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F2711" w14:textId="4B1F09B9" w:rsidR="00F6712D" w:rsidRPr="001819DA" w:rsidRDefault="00A00714" w:rsidP="00A00714">
      <w:pPr>
        <w:pStyle w:val="Pagedecouverture"/>
      </w:pPr>
      <w:bookmarkStart w:id="0" w:name="LW_BM_COVERPAGE"/>
      <w:bookmarkStart w:id="1" w:name="_GoBack"/>
      <w:r>
        <w:pict w14:anchorId="1FACF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3D026D6-C945-4690-9308-30BFAA1433B6" style="width:450.45pt;height:326.6pt">
            <v:imagedata r:id="rId8" o:title=""/>
          </v:shape>
        </w:pict>
      </w:r>
      <w:bookmarkEnd w:id="1"/>
    </w:p>
    <w:bookmarkEnd w:id="0"/>
    <w:p w14:paraId="09708B0F" w14:textId="77777777" w:rsidR="00A34A1E" w:rsidRPr="001819DA" w:rsidRDefault="00A34A1E" w:rsidP="00A34A1E">
      <w:pPr>
        <w:sectPr w:rsidR="00A34A1E" w:rsidRPr="001819DA" w:rsidSect="00A0071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sdt>
      <w:sdtPr>
        <w:rPr>
          <w:rFonts w:eastAsia="Calibri"/>
          <w:b w:val="0"/>
          <w:bCs w:val="0"/>
          <w:color w:val="auto"/>
          <w:sz w:val="22"/>
          <w:szCs w:val="22"/>
          <w:lang w:val="en-GB" w:eastAsia="en-US"/>
        </w:rPr>
        <w:id w:val="1808667041"/>
        <w:docPartObj>
          <w:docPartGallery w:val="Table of Contents"/>
          <w:docPartUnique/>
        </w:docPartObj>
      </w:sdtPr>
      <w:sdtEndPr/>
      <w:sdtContent>
        <w:p w14:paraId="7655DBCD" w14:textId="37BF031E" w:rsidR="007809E0" w:rsidRPr="001819DA" w:rsidRDefault="007809E0">
          <w:pPr>
            <w:pStyle w:val="TOCHeading"/>
            <w:rPr>
              <w:lang w:val="en-GB"/>
            </w:rPr>
          </w:pPr>
          <w:r w:rsidRPr="001819DA">
            <w:rPr>
              <w:lang w:val="en-GB"/>
            </w:rPr>
            <w:t>Table of Contents</w:t>
          </w:r>
        </w:p>
        <w:p w14:paraId="65A686DD" w14:textId="55E16659" w:rsidR="0091775F" w:rsidRDefault="007809E0">
          <w:pPr>
            <w:pStyle w:val="TOC1"/>
            <w:rPr>
              <w:rFonts w:asciiTheme="minorHAnsi" w:eastAsiaTheme="minorEastAsia" w:hAnsiTheme="minorHAnsi" w:cstheme="minorBidi"/>
              <w:noProof/>
              <w:lang w:eastAsia="en-GB"/>
            </w:rPr>
          </w:pPr>
          <w:r w:rsidRPr="001819DA">
            <w:fldChar w:fldCharType="begin"/>
          </w:r>
          <w:r w:rsidRPr="001819DA">
            <w:instrText xml:space="preserve"> TOC \o "1-3" \h \z \u </w:instrText>
          </w:r>
          <w:r w:rsidRPr="001819DA">
            <w:fldChar w:fldCharType="separate"/>
          </w:r>
          <w:hyperlink w:anchor="_Toc30761008" w:history="1">
            <w:r w:rsidR="0091775F" w:rsidRPr="006C3686">
              <w:rPr>
                <w:rStyle w:val="Hyperlink"/>
                <w:rFonts w:eastAsiaTheme="minorHAnsi"/>
                <w:noProof/>
              </w:rPr>
              <w:t>JOINT ACTIONS</w:t>
            </w:r>
            <w:r w:rsidR="0091775F">
              <w:rPr>
                <w:noProof/>
                <w:webHidden/>
              </w:rPr>
              <w:tab/>
            </w:r>
            <w:r w:rsidR="0091775F">
              <w:rPr>
                <w:noProof/>
                <w:webHidden/>
              </w:rPr>
              <w:fldChar w:fldCharType="begin"/>
            </w:r>
            <w:r w:rsidR="0091775F">
              <w:rPr>
                <w:noProof/>
                <w:webHidden/>
              </w:rPr>
              <w:instrText xml:space="preserve"> PAGEREF _Toc30761008 \h </w:instrText>
            </w:r>
            <w:r w:rsidR="0091775F">
              <w:rPr>
                <w:noProof/>
                <w:webHidden/>
              </w:rPr>
            </w:r>
            <w:r w:rsidR="0091775F">
              <w:rPr>
                <w:noProof/>
                <w:webHidden/>
              </w:rPr>
              <w:fldChar w:fldCharType="separate"/>
            </w:r>
            <w:r w:rsidR="006F44E8">
              <w:rPr>
                <w:noProof/>
                <w:webHidden/>
              </w:rPr>
              <w:t>4</w:t>
            </w:r>
            <w:r w:rsidR="0091775F">
              <w:rPr>
                <w:noProof/>
                <w:webHidden/>
              </w:rPr>
              <w:fldChar w:fldCharType="end"/>
            </w:r>
          </w:hyperlink>
        </w:p>
        <w:p w14:paraId="4090C884" w14:textId="2745EA87" w:rsidR="0091775F" w:rsidRDefault="006F44E8">
          <w:pPr>
            <w:pStyle w:val="TOC1"/>
            <w:tabs>
              <w:tab w:val="left" w:pos="440"/>
            </w:tabs>
            <w:rPr>
              <w:rFonts w:asciiTheme="minorHAnsi" w:eastAsiaTheme="minorEastAsia" w:hAnsiTheme="minorHAnsi" w:cstheme="minorBidi"/>
              <w:noProof/>
              <w:lang w:eastAsia="en-GB"/>
            </w:rPr>
          </w:pPr>
          <w:hyperlink w:anchor="_Toc30761009" w:history="1">
            <w:r w:rsidR="0091775F" w:rsidRPr="006C3686">
              <w:rPr>
                <w:rStyle w:val="Hyperlink"/>
                <w:noProof/>
              </w:rPr>
              <w:t>1.</w:t>
            </w:r>
            <w:r w:rsidR="0091775F">
              <w:rPr>
                <w:rFonts w:asciiTheme="minorHAnsi" w:eastAsiaTheme="minorEastAsia" w:hAnsiTheme="minorHAnsi" w:cstheme="minorBidi"/>
                <w:noProof/>
                <w:lang w:eastAsia="en-GB"/>
              </w:rPr>
              <w:tab/>
            </w:r>
            <w:r w:rsidR="0091775F" w:rsidRPr="006C3686">
              <w:rPr>
                <w:rStyle w:val="Hyperlink"/>
                <w:noProof/>
              </w:rPr>
              <w:t>20122202 — Mental Health and Well-being (MH-WB) Joint Action</w:t>
            </w:r>
            <w:r w:rsidR="0091775F">
              <w:rPr>
                <w:noProof/>
                <w:webHidden/>
              </w:rPr>
              <w:tab/>
            </w:r>
            <w:r w:rsidR="0091775F">
              <w:rPr>
                <w:noProof/>
                <w:webHidden/>
              </w:rPr>
              <w:fldChar w:fldCharType="begin"/>
            </w:r>
            <w:r w:rsidR="0091775F">
              <w:rPr>
                <w:noProof/>
                <w:webHidden/>
              </w:rPr>
              <w:instrText xml:space="preserve"> PAGEREF _Toc30761009 \h </w:instrText>
            </w:r>
            <w:r w:rsidR="0091775F">
              <w:rPr>
                <w:noProof/>
                <w:webHidden/>
              </w:rPr>
            </w:r>
            <w:r w:rsidR="0091775F">
              <w:rPr>
                <w:noProof/>
                <w:webHidden/>
              </w:rPr>
              <w:fldChar w:fldCharType="separate"/>
            </w:r>
            <w:r>
              <w:rPr>
                <w:noProof/>
                <w:webHidden/>
              </w:rPr>
              <w:t>4</w:t>
            </w:r>
            <w:r w:rsidR="0091775F">
              <w:rPr>
                <w:noProof/>
                <w:webHidden/>
              </w:rPr>
              <w:fldChar w:fldCharType="end"/>
            </w:r>
          </w:hyperlink>
        </w:p>
        <w:p w14:paraId="0D694FF1" w14:textId="640924DD" w:rsidR="0091775F" w:rsidRDefault="006F44E8">
          <w:pPr>
            <w:pStyle w:val="TOC1"/>
            <w:tabs>
              <w:tab w:val="left" w:pos="440"/>
            </w:tabs>
            <w:rPr>
              <w:rFonts w:asciiTheme="minorHAnsi" w:eastAsiaTheme="minorEastAsia" w:hAnsiTheme="minorHAnsi" w:cstheme="minorBidi"/>
              <w:noProof/>
              <w:lang w:eastAsia="en-GB"/>
            </w:rPr>
          </w:pPr>
          <w:hyperlink w:anchor="_Toc30761010" w:history="1">
            <w:r w:rsidR="0091775F" w:rsidRPr="006C3686">
              <w:rPr>
                <w:rStyle w:val="Hyperlink"/>
                <w:noProof/>
              </w:rPr>
              <w:t>2.</w:t>
            </w:r>
            <w:r w:rsidR="0091775F">
              <w:rPr>
                <w:rFonts w:asciiTheme="minorHAnsi" w:eastAsiaTheme="minorEastAsia" w:hAnsiTheme="minorHAnsi" w:cstheme="minorBidi"/>
                <w:noProof/>
                <w:lang w:eastAsia="en-GB"/>
              </w:rPr>
              <w:tab/>
            </w:r>
            <w:r w:rsidR="0091775F" w:rsidRPr="006C3686">
              <w:rPr>
                <w:rStyle w:val="Hyperlink"/>
                <w:noProof/>
              </w:rPr>
              <w:t>20122103 — The impact on maritime transport of health threats due to biological, chemical &amp;radiological agents, including communicable diseases (SHIPSAN ACT Joint Action)</w:t>
            </w:r>
            <w:r w:rsidR="0091775F">
              <w:rPr>
                <w:noProof/>
                <w:webHidden/>
              </w:rPr>
              <w:tab/>
            </w:r>
            <w:r w:rsidR="0091775F">
              <w:rPr>
                <w:noProof/>
                <w:webHidden/>
              </w:rPr>
              <w:fldChar w:fldCharType="begin"/>
            </w:r>
            <w:r w:rsidR="0091775F">
              <w:rPr>
                <w:noProof/>
                <w:webHidden/>
              </w:rPr>
              <w:instrText xml:space="preserve"> PAGEREF _Toc30761010 \h </w:instrText>
            </w:r>
            <w:r w:rsidR="0091775F">
              <w:rPr>
                <w:noProof/>
                <w:webHidden/>
              </w:rPr>
            </w:r>
            <w:r w:rsidR="0091775F">
              <w:rPr>
                <w:noProof/>
                <w:webHidden/>
              </w:rPr>
              <w:fldChar w:fldCharType="separate"/>
            </w:r>
            <w:r>
              <w:rPr>
                <w:noProof/>
                <w:webHidden/>
              </w:rPr>
              <w:t>5</w:t>
            </w:r>
            <w:r w:rsidR="0091775F">
              <w:rPr>
                <w:noProof/>
                <w:webHidden/>
              </w:rPr>
              <w:fldChar w:fldCharType="end"/>
            </w:r>
          </w:hyperlink>
        </w:p>
        <w:p w14:paraId="1C2C77D1" w14:textId="78A5C7A2" w:rsidR="0091775F" w:rsidRDefault="006F44E8">
          <w:pPr>
            <w:pStyle w:val="TOC1"/>
            <w:tabs>
              <w:tab w:val="left" w:pos="440"/>
            </w:tabs>
            <w:rPr>
              <w:rFonts w:asciiTheme="minorHAnsi" w:eastAsiaTheme="minorEastAsia" w:hAnsiTheme="minorHAnsi" w:cstheme="minorBidi"/>
              <w:noProof/>
              <w:lang w:eastAsia="en-GB"/>
            </w:rPr>
          </w:pPr>
          <w:hyperlink w:anchor="_Toc30761011" w:history="1">
            <w:r w:rsidR="0091775F" w:rsidRPr="006C3686">
              <w:rPr>
                <w:rStyle w:val="Hyperlink"/>
                <w:noProof/>
              </w:rPr>
              <w:t>3.</w:t>
            </w:r>
            <w:r w:rsidR="0091775F">
              <w:rPr>
                <w:rFonts w:asciiTheme="minorHAnsi" w:eastAsiaTheme="minorEastAsia" w:hAnsiTheme="minorHAnsi" w:cstheme="minorBidi"/>
                <w:noProof/>
                <w:lang w:eastAsia="en-GB"/>
              </w:rPr>
              <w:tab/>
            </w:r>
            <w:r w:rsidR="0091775F" w:rsidRPr="006C3686">
              <w:rPr>
                <w:rStyle w:val="Hyperlink"/>
                <w:noProof/>
              </w:rPr>
              <w:t>20122201 — Joint Action Health Workforce Planning and Forecasting (JA EUHWF)</w:t>
            </w:r>
            <w:r w:rsidR="0091775F">
              <w:rPr>
                <w:noProof/>
                <w:webHidden/>
              </w:rPr>
              <w:tab/>
            </w:r>
            <w:r w:rsidR="0091775F">
              <w:rPr>
                <w:noProof/>
                <w:webHidden/>
              </w:rPr>
              <w:fldChar w:fldCharType="begin"/>
            </w:r>
            <w:r w:rsidR="0091775F">
              <w:rPr>
                <w:noProof/>
                <w:webHidden/>
              </w:rPr>
              <w:instrText xml:space="preserve"> PAGEREF _Toc30761011 \h </w:instrText>
            </w:r>
            <w:r w:rsidR="0091775F">
              <w:rPr>
                <w:noProof/>
                <w:webHidden/>
              </w:rPr>
            </w:r>
            <w:r w:rsidR="0091775F">
              <w:rPr>
                <w:noProof/>
                <w:webHidden/>
              </w:rPr>
              <w:fldChar w:fldCharType="separate"/>
            </w:r>
            <w:r>
              <w:rPr>
                <w:noProof/>
                <w:webHidden/>
              </w:rPr>
              <w:t>7</w:t>
            </w:r>
            <w:r w:rsidR="0091775F">
              <w:rPr>
                <w:noProof/>
                <w:webHidden/>
              </w:rPr>
              <w:fldChar w:fldCharType="end"/>
            </w:r>
          </w:hyperlink>
        </w:p>
        <w:p w14:paraId="70FD474B" w14:textId="15B6C62A" w:rsidR="0091775F" w:rsidRDefault="006F44E8">
          <w:pPr>
            <w:pStyle w:val="TOC1"/>
            <w:tabs>
              <w:tab w:val="left" w:pos="440"/>
            </w:tabs>
            <w:rPr>
              <w:rFonts w:asciiTheme="minorHAnsi" w:eastAsiaTheme="minorEastAsia" w:hAnsiTheme="minorHAnsi" w:cstheme="minorBidi"/>
              <w:noProof/>
              <w:lang w:eastAsia="en-GB"/>
            </w:rPr>
          </w:pPr>
          <w:hyperlink w:anchor="_Toc30761012" w:history="1">
            <w:r w:rsidR="0091775F" w:rsidRPr="006C3686">
              <w:rPr>
                <w:rStyle w:val="Hyperlink"/>
                <w:noProof/>
              </w:rPr>
              <w:t>4.</w:t>
            </w:r>
            <w:r w:rsidR="0091775F">
              <w:rPr>
                <w:rFonts w:asciiTheme="minorHAnsi" w:eastAsiaTheme="minorEastAsia" w:hAnsiTheme="minorHAnsi" w:cstheme="minorBidi"/>
                <w:noProof/>
                <w:lang w:eastAsia="en-GB"/>
              </w:rPr>
              <w:tab/>
            </w:r>
            <w:r w:rsidR="0091775F" w:rsidRPr="006C3686">
              <w:rPr>
                <w:rStyle w:val="Hyperlink"/>
                <w:noProof/>
              </w:rPr>
              <w:t>20112102 — Achieving Comprehensive Coordination in Organ Donation throughout the European Union (ACCORD)</w:t>
            </w:r>
            <w:r w:rsidR="0091775F">
              <w:rPr>
                <w:noProof/>
                <w:webHidden/>
              </w:rPr>
              <w:tab/>
            </w:r>
            <w:r w:rsidR="0091775F">
              <w:rPr>
                <w:noProof/>
                <w:webHidden/>
              </w:rPr>
              <w:fldChar w:fldCharType="begin"/>
            </w:r>
            <w:r w:rsidR="0091775F">
              <w:rPr>
                <w:noProof/>
                <w:webHidden/>
              </w:rPr>
              <w:instrText xml:space="preserve"> PAGEREF _Toc30761012 \h </w:instrText>
            </w:r>
            <w:r w:rsidR="0091775F">
              <w:rPr>
                <w:noProof/>
                <w:webHidden/>
              </w:rPr>
            </w:r>
            <w:r w:rsidR="0091775F">
              <w:rPr>
                <w:noProof/>
                <w:webHidden/>
              </w:rPr>
              <w:fldChar w:fldCharType="separate"/>
            </w:r>
            <w:r>
              <w:rPr>
                <w:noProof/>
                <w:webHidden/>
              </w:rPr>
              <w:t>8</w:t>
            </w:r>
            <w:r w:rsidR="0091775F">
              <w:rPr>
                <w:noProof/>
                <w:webHidden/>
              </w:rPr>
              <w:fldChar w:fldCharType="end"/>
            </w:r>
          </w:hyperlink>
        </w:p>
        <w:p w14:paraId="3FA4F531" w14:textId="7CB17497" w:rsidR="0091775F" w:rsidRDefault="006F44E8">
          <w:pPr>
            <w:pStyle w:val="TOC1"/>
            <w:rPr>
              <w:rFonts w:asciiTheme="minorHAnsi" w:eastAsiaTheme="minorEastAsia" w:hAnsiTheme="minorHAnsi" w:cstheme="minorBidi"/>
              <w:noProof/>
              <w:lang w:eastAsia="en-GB"/>
            </w:rPr>
          </w:pPr>
          <w:hyperlink w:anchor="_Toc30761013" w:history="1">
            <w:r w:rsidR="0091775F" w:rsidRPr="006C3686">
              <w:rPr>
                <w:rStyle w:val="Hyperlink"/>
                <w:rFonts w:eastAsiaTheme="minorHAnsi"/>
                <w:noProof/>
              </w:rPr>
              <w:t>PROJECTS</w:t>
            </w:r>
            <w:r w:rsidR="0091775F">
              <w:rPr>
                <w:noProof/>
                <w:webHidden/>
              </w:rPr>
              <w:tab/>
            </w:r>
            <w:r w:rsidR="0091775F">
              <w:rPr>
                <w:noProof/>
                <w:webHidden/>
              </w:rPr>
              <w:fldChar w:fldCharType="begin"/>
            </w:r>
            <w:r w:rsidR="0091775F">
              <w:rPr>
                <w:noProof/>
                <w:webHidden/>
              </w:rPr>
              <w:instrText xml:space="preserve"> PAGEREF _Toc30761013 \h </w:instrText>
            </w:r>
            <w:r w:rsidR="0091775F">
              <w:rPr>
                <w:noProof/>
                <w:webHidden/>
              </w:rPr>
            </w:r>
            <w:r w:rsidR="0091775F">
              <w:rPr>
                <w:noProof/>
                <w:webHidden/>
              </w:rPr>
              <w:fldChar w:fldCharType="separate"/>
            </w:r>
            <w:r>
              <w:rPr>
                <w:noProof/>
                <w:webHidden/>
              </w:rPr>
              <w:t>11</w:t>
            </w:r>
            <w:r w:rsidR="0091775F">
              <w:rPr>
                <w:noProof/>
                <w:webHidden/>
              </w:rPr>
              <w:fldChar w:fldCharType="end"/>
            </w:r>
          </w:hyperlink>
        </w:p>
        <w:p w14:paraId="365F36D6" w14:textId="368B4606" w:rsidR="0091775F" w:rsidRDefault="006F44E8">
          <w:pPr>
            <w:pStyle w:val="TOC1"/>
            <w:tabs>
              <w:tab w:val="left" w:pos="440"/>
            </w:tabs>
            <w:rPr>
              <w:rFonts w:asciiTheme="minorHAnsi" w:eastAsiaTheme="minorEastAsia" w:hAnsiTheme="minorHAnsi" w:cstheme="minorBidi"/>
              <w:noProof/>
              <w:lang w:eastAsia="en-GB"/>
            </w:rPr>
          </w:pPr>
          <w:hyperlink w:anchor="_Toc30761014" w:history="1">
            <w:r w:rsidR="0091775F" w:rsidRPr="006C3686">
              <w:rPr>
                <w:rStyle w:val="Hyperlink"/>
                <w:noProof/>
              </w:rPr>
              <w:t>1.</w:t>
            </w:r>
            <w:r w:rsidR="0091775F">
              <w:rPr>
                <w:rFonts w:asciiTheme="minorHAnsi" w:eastAsiaTheme="minorEastAsia" w:hAnsiTheme="minorHAnsi" w:cstheme="minorBidi"/>
                <w:noProof/>
                <w:lang w:eastAsia="en-GB"/>
              </w:rPr>
              <w:tab/>
            </w:r>
            <w:r w:rsidR="0091775F" w:rsidRPr="006C3686">
              <w:rPr>
                <w:rStyle w:val="Hyperlink"/>
                <w:noProof/>
              </w:rPr>
              <w:t>20121205 — Innovating care for people with multiple chronic conditions in Europe (ICARE4EU)</w:t>
            </w:r>
            <w:r w:rsidR="0091775F">
              <w:rPr>
                <w:noProof/>
                <w:webHidden/>
              </w:rPr>
              <w:tab/>
            </w:r>
            <w:r w:rsidR="0091775F">
              <w:rPr>
                <w:noProof/>
                <w:webHidden/>
              </w:rPr>
              <w:fldChar w:fldCharType="begin"/>
            </w:r>
            <w:r w:rsidR="0091775F">
              <w:rPr>
                <w:noProof/>
                <w:webHidden/>
              </w:rPr>
              <w:instrText xml:space="preserve"> PAGEREF _Toc30761014 \h </w:instrText>
            </w:r>
            <w:r w:rsidR="0091775F">
              <w:rPr>
                <w:noProof/>
                <w:webHidden/>
              </w:rPr>
            </w:r>
            <w:r w:rsidR="0091775F">
              <w:rPr>
                <w:noProof/>
                <w:webHidden/>
              </w:rPr>
              <w:fldChar w:fldCharType="separate"/>
            </w:r>
            <w:r>
              <w:rPr>
                <w:noProof/>
                <w:webHidden/>
              </w:rPr>
              <w:t>11</w:t>
            </w:r>
            <w:r w:rsidR="0091775F">
              <w:rPr>
                <w:noProof/>
                <w:webHidden/>
              </w:rPr>
              <w:fldChar w:fldCharType="end"/>
            </w:r>
          </w:hyperlink>
        </w:p>
        <w:p w14:paraId="7DC78801" w14:textId="56838ACB" w:rsidR="0091775F" w:rsidRDefault="006F44E8">
          <w:pPr>
            <w:pStyle w:val="TOC1"/>
            <w:tabs>
              <w:tab w:val="left" w:pos="440"/>
            </w:tabs>
            <w:rPr>
              <w:rFonts w:asciiTheme="minorHAnsi" w:eastAsiaTheme="minorEastAsia" w:hAnsiTheme="minorHAnsi" w:cstheme="minorBidi"/>
              <w:noProof/>
              <w:lang w:eastAsia="en-GB"/>
            </w:rPr>
          </w:pPr>
          <w:hyperlink w:anchor="_Toc30761015" w:history="1">
            <w:r w:rsidR="0091775F" w:rsidRPr="006C3686">
              <w:rPr>
                <w:rStyle w:val="Hyperlink"/>
                <w:noProof/>
              </w:rPr>
              <w:t>2.</w:t>
            </w:r>
            <w:r w:rsidR="0091775F">
              <w:rPr>
                <w:rFonts w:asciiTheme="minorHAnsi" w:eastAsiaTheme="minorEastAsia" w:hAnsiTheme="minorHAnsi" w:cstheme="minorBidi"/>
                <w:noProof/>
                <w:lang w:eastAsia="en-GB"/>
              </w:rPr>
              <w:tab/>
            </w:r>
            <w:r w:rsidR="0091775F" w:rsidRPr="006C3686">
              <w:rPr>
                <w:rStyle w:val="Hyperlink"/>
                <w:noProof/>
              </w:rPr>
              <w:t>Stimulating Innovation Management of Poly-pharmacy and Adherence in the Elderly (SIMPATHY)</w:t>
            </w:r>
            <w:r w:rsidR="0091775F">
              <w:rPr>
                <w:noProof/>
                <w:webHidden/>
              </w:rPr>
              <w:tab/>
            </w:r>
            <w:r w:rsidR="0091775F">
              <w:rPr>
                <w:noProof/>
                <w:webHidden/>
              </w:rPr>
              <w:fldChar w:fldCharType="begin"/>
            </w:r>
            <w:r w:rsidR="0091775F">
              <w:rPr>
                <w:noProof/>
                <w:webHidden/>
              </w:rPr>
              <w:instrText xml:space="preserve"> PAGEREF _Toc30761015 \h </w:instrText>
            </w:r>
            <w:r w:rsidR="0091775F">
              <w:rPr>
                <w:noProof/>
                <w:webHidden/>
              </w:rPr>
            </w:r>
            <w:r w:rsidR="0091775F">
              <w:rPr>
                <w:noProof/>
                <w:webHidden/>
              </w:rPr>
              <w:fldChar w:fldCharType="separate"/>
            </w:r>
            <w:r>
              <w:rPr>
                <w:noProof/>
                <w:webHidden/>
              </w:rPr>
              <w:t>12</w:t>
            </w:r>
            <w:r w:rsidR="0091775F">
              <w:rPr>
                <w:noProof/>
                <w:webHidden/>
              </w:rPr>
              <w:fldChar w:fldCharType="end"/>
            </w:r>
          </w:hyperlink>
        </w:p>
        <w:p w14:paraId="6AB98D84" w14:textId="68118257" w:rsidR="0091775F" w:rsidRDefault="006F44E8">
          <w:pPr>
            <w:pStyle w:val="TOC1"/>
            <w:tabs>
              <w:tab w:val="left" w:pos="440"/>
            </w:tabs>
            <w:rPr>
              <w:rFonts w:asciiTheme="minorHAnsi" w:eastAsiaTheme="minorEastAsia" w:hAnsiTheme="minorHAnsi" w:cstheme="minorBidi"/>
              <w:noProof/>
              <w:lang w:eastAsia="en-GB"/>
            </w:rPr>
          </w:pPr>
          <w:hyperlink w:anchor="_Toc30761016" w:history="1">
            <w:r w:rsidR="0091775F" w:rsidRPr="006C3686">
              <w:rPr>
                <w:rStyle w:val="Hyperlink"/>
                <w:noProof/>
              </w:rPr>
              <w:t>3.</w:t>
            </w:r>
            <w:r w:rsidR="0091775F">
              <w:rPr>
                <w:rFonts w:asciiTheme="minorHAnsi" w:eastAsiaTheme="minorEastAsia" w:hAnsiTheme="minorHAnsi" w:cstheme="minorBidi"/>
                <w:noProof/>
                <w:lang w:eastAsia="en-GB"/>
              </w:rPr>
              <w:tab/>
            </w:r>
            <w:r w:rsidR="0091775F" w:rsidRPr="006C3686">
              <w:rPr>
                <w:rStyle w:val="Hyperlink"/>
                <w:noProof/>
              </w:rPr>
              <w:t>20121211 — Benchmark comprehensive cancer care that provides interdisciplinary treatment for patients, and yield examples of best practice in comprehensive cancer care (BENCH-CAN)</w:t>
            </w:r>
            <w:r w:rsidR="0091775F">
              <w:rPr>
                <w:noProof/>
                <w:webHidden/>
              </w:rPr>
              <w:tab/>
            </w:r>
            <w:r w:rsidR="0091775F">
              <w:rPr>
                <w:noProof/>
                <w:webHidden/>
              </w:rPr>
              <w:fldChar w:fldCharType="begin"/>
            </w:r>
            <w:r w:rsidR="0091775F">
              <w:rPr>
                <w:noProof/>
                <w:webHidden/>
              </w:rPr>
              <w:instrText xml:space="preserve"> PAGEREF _Toc30761016 \h </w:instrText>
            </w:r>
            <w:r w:rsidR="0091775F">
              <w:rPr>
                <w:noProof/>
                <w:webHidden/>
              </w:rPr>
            </w:r>
            <w:r w:rsidR="0091775F">
              <w:rPr>
                <w:noProof/>
                <w:webHidden/>
              </w:rPr>
              <w:fldChar w:fldCharType="separate"/>
            </w:r>
            <w:r>
              <w:rPr>
                <w:noProof/>
                <w:webHidden/>
              </w:rPr>
              <w:t>13</w:t>
            </w:r>
            <w:r w:rsidR="0091775F">
              <w:rPr>
                <w:noProof/>
                <w:webHidden/>
              </w:rPr>
              <w:fldChar w:fldCharType="end"/>
            </w:r>
          </w:hyperlink>
        </w:p>
        <w:p w14:paraId="6B76E43B" w14:textId="6FECE22C" w:rsidR="0091775F" w:rsidRDefault="006F44E8">
          <w:pPr>
            <w:pStyle w:val="TOC1"/>
            <w:tabs>
              <w:tab w:val="left" w:pos="440"/>
            </w:tabs>
            <w:rPr>
              <w:rFonts w:asciiTheme="minorHAnsi" w:eastAsiaTheme="minorEastAsia" w:hAnsiTheme="minorHAnsi" w:cstheme="minorBidi"/>
              <w:noProof/>
              <w:lang w:eastAsia="en-GB"/>
            </w:rPr>
          </w:pPr>
          <w:hyperlink w:anchor="_Toc30761017" w:history="1">
            <w:r w:rsidR="0091775F" w:rsidRPr="006C3686">
              <w:rPr>
                <w:rStyle w:val="Hyperlink"/>
                <w:noProof/>
              </w:rPr>
              <w:t>4.</w:t>
            </w:r>
            <w:r w:rsidR="0091775F">
              <w:rPr>
                <w:rFonts w:asciiTheme="minorHAnsi" w:eastAsiaTheme="minorEastAsia" w:hAnsiTheme="minorHAnsi" w:cstheme="minorBidi"/>
                <w:noProof/>
                <w:lang w:eastAsia="en-GB"/>
              </w:rPr>
              <w:tab/>
            </w:r>
            <w:r w:rsidR="0091775F" w:rsidRPr="006C3686">
              <w:rPr>
                <w:rStyle w:val="Hyperlink"/>
                <w:noProof/>
              </w:rPr>
              <w:t>20121217 — NEW e-HEALTH SERVICES FOR THE EUROPEAN REFERENCE NETWORK ON RARE ANAEMIAS (e-ENERCA)</w:t>
            </w:r>
            <w:r w:rsidR="0091775F">
              <w:rPr>
                <w:noProof/>
                <w:webHidden/>
              </w:rPr>
              <w:tab/>
            </w:r>
            <w:r w:rsidR="0091775F">
              <w:rPr>
                <w:noProof/>
                <w:webHidden/>
              </w:rPr>
              <w:fldChar w:fldCharType="begin"/>
            </w:r>
            <w:r w:rsidR="0091775F">
              <w:rPr>
                <w:noProof/>
                <w:webHidden/>
              </w:rPr>
              <w:instrText xml:space="preserve"> PAGEREF _Toc30761017 \h </w:instrText>
            </w:r>
            <w:r w:rsidR="0091775F">
              <w:rPr>
                <w:noProof/>
                <w:webHidden/>
              </w:rPr>
            </w:r>
            <w:r w:rsidR="0091775F">
              <w:rPr>
                <w:noProof/>
                <w:webHidden/>
              </w:rPr>
              <w:fldChar w:fldCharType="separate"/>
            </w:r>
            <w:r>
              <w:rPr>
                <w:noProof/>
                <w:webHidden/>
              </w:rPr>
              <w:t>15</w:t>
            </w:r>
            <w:r w:rsidR="0091775F">
              <w:rPr>
                <w:noProof/>
                <w:webHidden/>
              </w:rPr>
              <w:fldChar w:fldCharType="end"/>
            </w:r>
          </w:hyperlink>
        </w:p>
        <w:p w14:paraId="4B1E9F1F" w14:textId="3AC22DE3" w:rsidR="0091775F" w:rsidRDefault="006F44E8">
          <w:pPr>
            <w:pStyle w:val="TOC1"/>
            <w:rPr>
              <w:rFonts w:asciiTheme="minorHAnsi" w:eastAsiaTheme="minorEastAsia" w:hAnsiTheme="minorHAnsi" w:cstheme="minorBidi"/>
              <w:noProof/>
              <w:lang w:eastAsia="en-GB"/>
            </w:rPr>
          </w:pPr>
          <w:hyperlink w:anchor="_Toc30761018" w:history="1">
            <w:r w:rsidR="0091775F" w:rsidRPr="006C3686">
              <w:rPr>
                <w:rStyle w:val="Hyperlink"/>
                <w:noProof/>
              </w:rPr>
              <w:t>OPERATING GRANTS</w:t>
            </w:r>
            <w:r w:rsidR="0091775F">
              <w:rPr>
                <w:noProof/>
                <w:webHidden/>
              </w:rPr>
              <w:tab/>
            </w:r>
            <w:r w:rsidR="0091775F">
              <w:rPr>
                <w:noProof/>
                <w:webHidden/>
              </w:rPr>
              <w:fldChar w:fldCharType="begin"/>
            </w:r>
            <w:r w:rsidR="0091775F">
              <w:rPr>
                <w:noProof/>
                <w:webHidden/>
              </w:rPr>
              <w:instrText xml:space="preserve"> PAGEREF _Toc30761018 \h </w:instrText>
            </w:r>
            <w:r w:rsidR="0091775F">
              <w:rPr>
                <w:noProof/>
                <w:webHidden/>
              </w:rPr>
            </w:r>
            <w:r w:rsidR="0091775F">
              <w:rPr>
                <w:noProof/>
                <w:webHidden/>
              </w:rPr>
              <w:fldChar w:fldCharType="separate"/>
            </w:r>
            <w:r>
              <w:rPr>
                <w:noProof/>
                <w:webHidden/>
              </w:rPr>
              <w:t>17</w:t>
            </w:r>
            <w:r w:rsidR="0091775F">
              <w:rPr>
                <w:noProof/>
                <w:webHidden/>
              </w:rPr>
              <w:fldChar w:fldCharType="end"/>
            </w:r>
          </w:hyperlink>
        </w:p>
        <w:p w14:paraId="70CB537B" w14:textId="00B5FD87" w:rsidR="0091775F" w:rsidRDefault="006F44E8">
          <w:pPr>
            <w:pStyle w:val="TOC1"/>
            <w:tabs>
              <w:tab w:val="left" w:pos="440"/>
            </w:tabs>
            <w:rPr>
              <w:rFonts w:asciiTheme="minorHAnsi" w:eastAsiaTheme="minorEastAsia" w:hAnsiTheme="minorHAnsi" w:cstheme="minorBidi"/>
              <w:noProof/>
              <w:lang w:eastAsia="en-GB"/>
            </w:rPr>
          </w:pPr>
          <w:hyperlink w:anchor="_Toc30761019" w:history="1">
            <w:r w:rsidR="0091775F" w:rsidRPr="006C3686">
              <w:rPr>
                <w:rStyle w:val="Hyperlink"/>
                <w:noProof/>
              </w:rPr>
              <w:t>1.</w:t>
            </w:r>
            <w:r w:rsidR="0091775F">
              <w:rPr>
                <w:rFonts w:asciiTheme="minorHAnsi" w:eastAsiaTheme="minorEastAsia" w:hAnsiTheme="minorHAnsi" w:cstheme="minorBidi"/>
                <w:noProof/>
                <w:lang w:eastAsia="en-GB"/>
              </w:rPr>
              <w:tab/>
            </w:r>
            <w:r w:rsidR="0091775F" w:rsidRPr="006C3686">
              <w:rPr>
                <w:rStyle w:val="Hyperlink"/>
                <w:noProof/>
              </w:rPr>
              <w:t>742885 — Alzheimer Europe (AE SGA 2017)</w:t>
            </w:r>
            <w:r w:rsidR="0091775F">
              <w:rPr>
                <w:noProof/>
                <w:webHidden/>
              </w:rPr>
              <w:tab/>
            </w:r>
            <w:r w:rsidR="0091775F">
              <w:rPr>
                <w:noProof/>
                <w:webHidden/>
              </w:rPr>
              <w:fldChar w:fldCharType="begin"/>
            </w:r>
            <w:r w:rsidR="0091775F">
              <w:rPr>
                <w:noProof/>
                <w:webHidden/>
              </w:rPr>
              <w:instrText xml:space="preserve"> PAGEREF _Toc30761019 \h </w:instrText>
            </w:r>
            <w:r w:rsidR="0091775F">
              <w:rPr>
                <w:noProof/>
                <w:webHidden/>
              </w:rPr>
            </w:r>
            <w:r w:rsidR="0091775F">
              <w:rPr>
                <w:noProof/>
                <w:webHidden/>
              </w:rPr>
              <w:fldChar w:fldCharType="separate"/>
            </w:r>
            <w:r>
              <w:rPr>
                <w:noProof/>
                <w:webHidden/>
              </w:rPr>
              <w:t>18</w:t>
            </w:r>
            <w:r w:rsidR="0091775F">
              <w:rPr>
                <w:noProof/>
                <w:webHidden/>
              </w:rPr>
              <w:fldChar w:fldCharType="end"/>
            </w:r>
          </w:hyperlink>
        </w:p>
        <w:p w14:paraId="434E931D" w14:textId="097EFF51" w:rsidR="0091775F" w:rsidRDefault="006F44E8">
          <w:pPr>
            <w:pStyle w:val="TOC1"/>
            <w:tabs>
              <w:tab w:val="left" w:pos="440"/>
            </w:tabs>
            <w:rPr>
              <w:rFonts w:asciiTheme="minorHAnsi" w:eastAsiaTheme="minorEastAsia" w:hAnsiTheme="minorHAnsi" w:cstheme="minorBidi"/>
              <w:noProof/>
              <w:lang w:eastAsia="en-GB"/>
            </w:rPr>
          </w:pPr>
          <w:hyperlink w:anchor="_Toc30761020" w:history="1">
            <w:r w:rsidR="0091775F" w:rsidRPr="006C3686">
              <w:rPr>
                <w:rStyle w:val="Hyperlink"/>
                <w:noProof/>
              </w:rPr>
              <w:t>2.</w:t>
            </w:r>
            <w:r w:rsidR="0091775F">
              <w:rPr>
                <w:rFonts w:asciiTheme="minorHAnsi" w:eastAsiaTheme="minorEastAsia" w:hAnsiTheme="minorHAnsi" w:cstheme="minorBidi"/>
                <w:noProof/>
                <w:lang w:eastAsia="en-GB"/>
              </w:rPr>
              <w:tab/>
            </w:r>
            <w:r w:rsidR="0091775F" w:rsidRPr="006C3686">
              <w:rPr>
                <w:rStyle w:val="Hyperlink"/>
                <w:noProof/>
              </w:rPr>
              <w:t>748399 — A Plan for Action: Ensuring Equitable, Affordable and Responsibly Used Medicines in the European Union (HAI_FY2017)</w:t>
            </w:r>
            <w:r w:rsidR="0091775F">
              <w:rPr>
                <w:noProof/>
                <w:webHidden/>
              </w:rPr>
              <w:tab/>
            </w:r>
            <w:r w:rsidR="0091775F">
              <w:rPr>
                <w:noProof/>
                <w:webHidden/>
              </w:rPr>
              <w:fldChar w:fldCharType="begin"/>
            </w:r>
            <w:r w:rsidR="0091775F">
              <w:rPr>
                <w:noProof/>
                <w:webHidden/>
              </w:rPr>
              <w:instrText xml:space="preserve"> PAGEREF _Toc30761020 \h </w:instrText>
            </w:r>
            <w:r w:rsidR="0091775F">
              <w:rPr>
                <w:noProof/>
                <w:webHidden/>
              </w:rPr>
            </w:r>
            <w:r w:rsidR="0091775F">
              <w:rPr>
                <w:noProof/>
                <w:webHidden/>
              </w:rPr>
              <w:fldChar w:fldCharType="separate"/>
            </w:r>
            <w:r>
              <w:rPr>
                <w:noProof/>
                <w:webHidden/>
              </w:rPr>
              <w:t>19</w:t>
            </w:r>
            <w:r w:rsidR="0091775F">
              <w:rPr>
                <w:noProof/>
                <w:webHidden/>
              </w:rPr>
              <w:fldChar w:fldCharType="end"/>
            </w:r>
          </w:hyperlink>
        </w:p>
        <w:p w14:paraId="386E9C13" w14:textId="1CAA30CE" w:rsidR="0091775F" w:rsidRDefault="006F44E8">
          <w:pPr>
            <w:pStyle w:val="TOC1"/>
            <w:rPr>
              <w:rFonts w:asciiTheme="minorHAnsi" w:eastAsiaTheme="minorEastAsia" w:hAnsiTheme="minorHAnsi" w:cstheme="minorBidi"/>
              <w:noProof/>
              <w:lang w:eastAsia="en-GB"/>
            </w:rPr>
          </w:pPr>
          <w:hyperlink w:anchor="_Toc30761021" w:history="1">
            <w:r w:rsidR="0091775F" w:rsidRPr="006C3686">
              <w:rPr>
                <w:rStyle w:val="Hyperlink"/>
                <w:noProof/>
              </w:rPr>
              <w:t>DIRECT GRANT WITH INTERNATIONAL ORGANISATIONS</w:t>
            </w:r>
            <w:r w:rsidR="0091775F">
              <w:rPr>
                <w:noProof/>
                <w:webHidden/>
              </w:rPr>
              <w:tab/>
            </w:r>
            <w:r w:rsidR="0091775F">
              <w:rPr>
                <w:noProof/>
                <w:webHidden/>
              </w:rPr>
              <w:fldChar w:fldCharType="begin"/>
            </w:r>
            <w:r w:rsidR="0091775F">
              <w:rPr>
                <w:noProof/>
                <w:webHidden/>
              </w:rPr>
              <w:instrText xml:space="preserve"> PAGEREF _Toc30761021 \h </w:instrText>
            </w:r>
            <w:r w:rsidR="0091775F">
              <w:rPr>
                <w:noProof/>
                <w:webHidden/>
              </w:rPr>
            </w:r>
            <w:r w:rsidR="0091775F">
              <w:rPr>
                <w:noProof/>
                <w:webHidden/>
              </w:rPr>
              <w:fldChar w:fldCharType="separate"/>
            </w:r>
            <w:r>
              <w:rPr>
                <w:noProof/>
                <w:webHidden/>
              </w:rPr>
              <w:t>21</w:t>
            </w:r>
            <w:r w:rsidR="0091775F">
              <w:rPr>
                <w:noProof/>
                <w:webHidden/>
              </w:rPr>
              <w:fldChar w:fldCharType="end"/>
            </w:r>
          </w:hyperlink>
        </w:p>
        <w:p w14:paraId="066644E5" w14:textId="6BD60422" w:rsidR="0091775F" w:rsidRDefault="006F44E8">
          <w:pPr>
            <w:pStyle w:val="TOC1"/>
            <w:tabs>
              <w:tab w:val="left" w:pos="440"/>
            </w:tabs>
            <w:rPr>
              <w:rFonts w:asciiTheme="minorHAnsi" w:eastAsiaTheme="minorEastAsia" w:hAnsiTheme="minorHAnsi" w:cstheme="minorBidi"/>
              <w:noProof/>
              <w:lang w:eastAsia="en-GB"/>
            </w:rPr>
          </w:pPr>
          <w:hyperlink w:anchor="_Toc30761022" w:history="1">
            <w:r w:rsidR="0091775F" w:rsidRPr="006C3686">
              <w:rPr>
                <w:rStyle w:val="Hyperlink"/>
                <w:noProof/>
              </w:rPr>
              <w:t>1.</w:t>
            </w:r>
            <w:r w:rsidR="0091775F">
              <w:rPr>
                <w:rFonts w:asciiTheme="minorHAnsi" w:eastAsiaTheme="minorEastAsia" w:hAnsiTheme="minorHAnsi" w:cstheme="minorBidi"/>
                <w:noProof/>
                <w:lang w:eastAsia="en-GB"/>
              </w:rPr>
              <w:tab/>
            </w:r>
            <w:r w:rsidR="0091775F" w:rsidRPr="006C3686">
              <w:rPr>
                <w:rStyle w:val="Hyperlink"/>
                <w:noProof/>
              </w:rPr>
              <w:t>20165401 (European Observatory on Health Systems and Policies) and 20165303 (OECD) on the State of Health in the EU</w:t>
            </w:r>
            <w:r w:rsidR="0091775F">
              <w:rPr>
                <w:noProof/>
                <w:webHidden/>
              </w:rPr>
              <w:tab/>
            </w:r>
            <w:r w:rsidR="0091775F">
              <w:rPr>
                <w:noProof/>
                <w:webHidden/>
              </w:rPr>
              <w:fldChar w:fldCharType="begin"/>
            </w:r>
            <w:r w:rsidR="0091775F">
              <w:rPr>
                <w:noProof/>
                <w:webHidden/>
              </w:rPr>
              <w:instrText xml:space="preserve"> PAGEREF _Toc30761022 \h </w:instrText>
            </w:r>
            <w:r w:rsidR="0091775F">
              <w:rPr>
                <w:noProof/>
                <w:webHidden/>
              </w:rPr>
            </w:r>
            <w:r w:rsidR="0091775F">
              <w:rPr>
                <w:noProof/>
                <w:webHidden/>
              </w:rPr>
              <w:fldChar w:fldCharType="separate"/>
            </w:r>
            <w:r>
              <w:rPr>
                <w:noProof/>
                <w:webHidden/>
              </w:rPr>
              <w:t>21</w:t>
            </w:r>
            <w:r w:rsidR="0091775F">
              <w:rPr>
                <w:noProof/>
                <w:webHidden/>
              </w:rPr>
              <w:fldChar w:fldCharType="end"/>
            </w:r>
          </w:hyperlink>
        </w:p>
        <w:p w14:paraId="1C6DBD51" w14:textId="45E3708C" w:rsidR="0091775F" w:rsidRDefault="006F44E8">
          <w:pPr>
            <w:pStyle w:val="TOC1"/>
            <w:tabs>
              <w:tab w:val="left" w:pos="440"/>
            </w:tabs>
            <w:rPr>
              <w:rFonts w:asciiTheme="minorHAnsi" w:eastAsiaTheme="minorEastAsia" w:hAnsiTheme="minorHAnsi" w:cstheme="minorBidi"/>
              <w:noProof/>
              <w:lang w:eastAsia="en-GB"/>
            </w:rPr>
          </w:pPr>
          <w:hyperlink w:anchor="_Toc30761023" w:history="1">
            <w:r w:rsidR="0091775F" w:rsidRPr="006C3686">
              <w:rPr>
                <w:rStyle w:val="Hyperlink"/>
                <w:noProof/>
              </w:rPr>
              <w:t>2.</w:t>
            </w:r>
            <w:r w:rsidR="0091775F">
              <w:rPr>
                <w:rFonts w:asciiTheme="minorHAnsi" w:eastAsiaTheme="minorEastAsia" w:hAnsiTheme="minorHAnsi" w:cstheme="minorBidi"/>
                <w:noProof/>
                <w:lang w:eastAsia="en-GB"/>
              </w:rPr>
              <w:tab/>
            </w:r>
            <w:r w:rsidR="0091775F" w:rsidRPr="006C3686">
              <w:rPr>
                <w:rStyle w:val="Hyperlink"/>
                <w:noProof/>
              </w:rPr>
              <w:t>20155103 Re-HEALTH: ‘Support Member States under particular migratory pressure in their response to health-related challenges’</w:t>
            </w:r>
            <w:r w:rsidR="0091775F">
              <w:rPr>
                <w:noProof/>
                <w:webHidden/>
              </w:rPr>
              <w:tab/>
            </w:r>
            <w:r w:rsidR="0091775F">
              <w:rPr>
                <w:noProof/>
                <w:webHidden/>
              </w:rPr>
              <w:fldChar w:fldCharType="begin"/>
            </w:r>
            <w:r w:rsidR="0091775F">
              <w:rPr>
                <w:noProof/>
                <w:webHidden/>
              </w:rPr>
              <w:instrText xml:space="preserve"> PAGEREF _Toc30761023 \h </w:instrText>
            </w:r>
            <w:r w:rsidR="0091775F">
              <w:rPr>
                <w:noProof/>
                <w:webHidden/>
              </w:rPr>
            </w:r>
            <w:r w:rsidR="0091775F">
              <w:rPr>
                <w:noProof/>
                <w:webHidden/>
              </w:rPr>
              <w:fldChar w:fldCharType="separate"/>
            </w:r>
            <w:r>
              <w:rPr>
                <w:noProof/>
                <w:webHidden/>
              </w:rPr>
              <w:t>22</w:t>
            </w:r>
            <w:r w:rsidR="0091775F">
              <w:rPr>
                <w:noProof/>
                <w:webHidden/>
              </w:rPr>
              <w:fldChar w:fldCharType="end"/>
            </w:r>
          </w:hyperlink>
        </w:p>
        <w:p w14:paraId="390481C7" w14:textId="532FCF97" w:rsidR="0091775F" w:rsidRDefault="006F44E8">
          <w:pPr>
            <w:pStyle w:val="TOC1"/>
            <w:tabs>
              <w:tab w:val="left" w:pos="440"/>
            </w:tabs>
            <w:rPr>
              <w:rFonts w:asciiTheme="minorHAnsi" w:eastAsiaTheme="minorEastAsia" w:hAnsiTheme="minorHAnsi" w:cstheme="minorBidi"/>
              <w:noProof/>
              <w:lang w:eastAsia="en-GB"/>
            </w:rPr>
          </w:pPr>
          <w:hyperlink w:anchor="_Toc30761024" w:history="1">
            <w:r w:rsidR="0091775F" w:rsidRPr="006C3686">
              <w:rPr>
                <w:rStyle w:val="Hyperlink"/>
                <w:noProof/>
              </w:rPr>
              <w:t>3.</w:t>
            </w:r>
            <w:r w:rsidR="0091775F">
              <w:rPr>
                <w:rFonts w:asciiTheme="minorHAnsi" w:eastAsiaTheme="minorEastAsia" w:hAnsiTheme="minorHAnsi" w:cstheme="minorBidi"/>
                <w:noProof/>
                <w:lang w:eastAsia="en-GB"/>
              </w:rPr>
              <w:tab/>
            </w:r>
            <w:r w:rsidR="0091775F" w:rsidRPr="006C3686">
              <w:rPr>
                <w:rStyle w:val="Hyperlink"/>
                <w:noProof/>
              </w:rPr>
              <w:t>20145401 Ad hoc cooperation with the CoE on specific matters related the improvement of safety and quality of blood components and tissues and cells for human application and dissemination of best practices (Council of Europe/EDQM — DGA)</w:t>
            </w:r>
            <w:r w:rsidR="0091775F">
              <w:rPr>
                <w:noProof/>
                <w:webHidden/>
              </w:rPr>
              <w:tab/>
            </w:r>
            <w:r w:rsidR="0091775F">
              <w:rPr>
                <w:noProof/>
                <w:webHidden/>
              </w:rPr>
              <w:fldChar w:fldCharType="begin"/>
            </w:r>
            <w:r w:rsidR="0091775F">
              <w:rPr>
                <w:noProof/>
                <w:webHidden/>
              </w:rPr>
              <w:instrText xml:space="preserve"> PAGEREF _Toc30761024 \h </w:instrText>
            </w:r>
            <w:r w:rsidR="0091775F">
              <w:rPr>
                <w:noProof/>
                <w:webHidden/>
              </w:rPr>
            </w:r>
            <w:r w:rsidR="0091775F">
              <w:rPr>
                <w:noProof/>
                <w:webHidden/>
              </w:rPr>
              <w:fldChar w:fldCharType="separate"/>
            </w:r>
            <w:r>
              <w:rPr>
                <w:noProof/>
                <w:webHidden/>
              </w:rPr>
              <w:t>23</w:t>
            </w:r>
            <w:r w:rsidR="0091775F">
              <w:rPr>
                <w:noProof/>
                <w:webHidden/>
              </w:rPr>
              <w:fldChar w:fldCharType="end"/>
            </w:r>
          </w:hyperlink>
        </w:p>
        <w:p w14:paraId="7CF36F5A" w14:textId="48863735" w:rsidR="0091775F" w:rsidRDefault="006F44E8">
          <w:pPr>
            <w:pStyle w:val="TOC1"/>
            <w:rPr>
              <w:rFonts w:asciiTheme="minorHAnsi" w:eastAsiaTheme="minorEastAsia" w:hAnsiTheme="minorHAnsi" w:cstheme="minorBidi"/>
              <w:noProof/>
              <w:lang w:eastAsia="en-GB"/>
            </w:rPr>
          </w:pPr>
          <w:hyperlink w:anchor="_Toc30761025" w:history="1">
            <w:r w:rsidR="0091775F" w:rsidRPr="006C3686">
              <w:rPr>
                <w:rStyle w:val="Hyperlink"/>
                <w:noProof/>
              </w:rPr>
              <w:t>CALLS FOR TENDERS</w:t>
            </w:r>
            <w:r w:rsidR="0091775F">
              <w:rPr>
                <w:noProof/>
                <w:webHidden/>
              </w:rPr>
              <w:tab/>
            </w:r>
            <w:r w:rsidR="0091775F">
              <w:rPr>
                <w:noProof/>
                <w:webHidden/>
              </w:rPr>
              <w:fldChar w:fldCharType="begin"/>
            </w:r>
            <w:r w:rsidR="0091775F">
              <w:rPr>
                <w:noProof/>
                <w:webHidden/>
              </w:rPr>
              <w:instrText xml:space="preserve"> PAGEREF _Toc30761025 \h </w:instrText>
            </w:r>
            <w:r w:rsidR="0091775F">
              <w:rPr>
                <w:noProof/>
                <w:webHidden/>
              </w:rPr>
            </w:r>
            <w:r w:rsidR="0091775F">
              <w:rPr>
                <w:noProof/>
                <w:webHidden/>
              </w:rPr>
              <w:fldChar w:fldCharType="separate"/>
            </w:r>
            <w:r>
              <w:rPr>
                <w:noProof/>
                <w:webHidden/>
              </w:rPr>
              <w:t>26</w:t>
            </w:r>
            <w:r w:rsidR="0091775F">
              <w:rPr>
                <w:noProof/>
                <w:webHidden/>
              </w:rPr>
              <w:fldChar w:fldCharType="end"/>
            </w:r>
          </w:hyperlink>
        </w:p>
        <w:p w14:paraId="2203DB83" w14:textId="180FE027" w:rsidR="0091775F" w:rsidRDefault="006F44E8">
          <w:pPr>
            <w:pStyle w:val="TOC1"/>
            <w:tabs>
              <w:tab w:val="left" w:pos="440"/>
            </w:tabs>
            <w:rPr>
              <w:rFonts w:asciiTheme="minorHAnsi" w:eastAsiaTheme="minorEastAsia" w:hAnsiTheme="minorHAnsi" w:cstheme="minorBidi"/>
              <w:noProof/>
              <w:lang w:eastAsia="en-GB"/>
            </w:rPr>
          </w:pPr>
          <w:hyperlink w:anchor="_Toc30761026" w:history="1">
            <w:r w:rsidR="0091775F" w:rsidRPr="006C3686">
              <w:rPr>
                <w:rStyle w:val="Hyperlink"/>
                <w:noProof/>
              </w:rPr>
              <w:t>1.</w:t>
            </w:r>
            <w:r w:rsidR="0091775F">
              <w:rPr>
                <w:rFonts w:asciiTheme="minorHAnsi" w:eastAsiaTheme="minorEastAsia" w:hAnsiTheme="minorHAnsi" w:cstheme="minorBidi"/>
                <w:noProof/>
                <w:lang w:eastAsia="en-GB"/>
              </w:rPr>
              <w:tab/>
            </w:r>
            <w:r w:rsidR="0091775F" w:rsidRPr="006C3686">
              <w:rPr>
                <w:rStyle w:val="Hyperlink"/>
                <w:noProof/>
              </w:rPr>
              <w:t>20147308 — Study on cross-border health services: potential obstacles for healthcare providers</w:t>
            </w:r>
            <w:r w:rsidR="0091775F">
              <w:rPr>
                <w:noProof/>
                <w:webHidden/>
              </w:rPr>
              <w:tab/>
            </w:r>
            <w:r w:rsidR="0091775F">
              <w:rPr>
                <w:noProof/>
                <w:webHidden/>
              </w:rPr>
              <w:fldChar w:fldCharType="begin"/>
            </w:r>
            <w:r w:rsidR="0091775F">
              <w:rPr>
                <w:noProof/>
                <w:webHidden/>
              </w:rPr>
              <w:instrText xml:space="preserve"> PAGEREF _Toc30761026 \h </w:instrText>
            </w:r>
            <w:r w:rsidR="0091775F">
              <w:rPr>
                <w:noProof/>
                <w:webHidden/>
              </w:rPr>
            </w:r>
            <w:r w:rsidR="0091775F">
              <w:rPr>
                <w:noProof/>
                <w:webHidden/>
              </w:rPr>
              <w:fldChar w:fldCharType="separate"/>
            </w:r>
            <w:r>
              <w:rPr>
                <w:noProof/>
                <w:webHidden/>
              </w:rPr>
              <w:t>26</w:t>
            </w:r>
            <w:r w:rsidR="0091775F">
              <w:rPr>
                <w:noProof/>
                <w:webHidden/>
              </w:rPr>
              <w:fldChar w:fldCharType="end"/>
            </w:r>
          </w:hyperlink>
        </w:p>
        <w:p w14:paraId="09090856" w14:textId="70D90DE6" w:rsidR="0091775F" w:rsidRDefault="006F44E8">
          <w:pPr>
            <w:pStyle w:val="TOC1"/>
            <w:tabs>
              <w:tab w:val="left" w:pos="440"/>
            </w:tabs>
            <w:rPr>
              <w:rFonts w:asciiTheme="minorHAnsi" w:eastAsiaTheme="minorEastAsia" w:hAnsiTheme="minorHAnsi" w:cstheme="minorBidi"/>
              <w:noProof/>
              <w:lang w:eastAsia="en-GB"/>
            </w:rPr>
          </w:pPr>
          <w:hyperlink w:anchor="_Toc30761027" w:history="1">
            <w:r w:rsidR="0091775F" w:rsidRPr="006C3686">
              <w:rPr>
                <w:rStyle w:val="Hyperlink"/>
                <w:noProof/>
              </w:rPr>
              <w:t>2.</w:t>
            </w:r>
            <w:r w:rsidR="0091775F">
              <w:rPr>
                <w:rFonts w:asciiTheme="minorHAnsi" w:eastAsiaTheme="minorEastAsia" w:hAnsiTheme="minorHAnsi" w:cstheme="minorBidi"/>
                <w:noProof/>
                <w:lang w:eastAsia="en-GB"/>
              </w:rPr>
              <w:tab/>
            </w:r>
            <w:r w:rsidR="0091775F" w:rsidRPr="006C3686">
              <w:rPr>
                <w:rStyle w:val="Hyperlink"/>
                <w:noProof/>
              </w:rPr>
              <w:t>Services contract: 20146101 — Costs of unsafe care and cost-effectiveness of patient safety programmes report</w:t>
            </w:r>
            <w:r w:rsidR="0091775F">
              <w:rPr>
                <w:noProof/>
                <w:webHidden/>
              </w:rPr>
              <w:tab/>
            </w:r>
            <w:r w:rsidR="0091775F">
              <w:rPr>
                <w:noProof/>
                <w:webHidden/>
              </w:rPr>
              <w:fldChar w:fldCharType="begin"/>
            </w:r>
            <w:r w:rsidR="0091775F">
              <w:rPr>
                <w:noProof/>
                <w:webHidden/>
              </w:rPr>
              <w:instrText xml:space="preserve"> PAGEREF _Toc30761027 \h </w:instrText>
            </w:r>
            <w:r w:rsidR="0091775F">
              <w:rPr>
                <w:noProof/>
                <w:webHidden/>
              </w:rPr>
            </w:r>
            <w:r w:rsidR="0091775F">
              <w:rPr>
                <w:noProof/>
                <w:webHidden/>
              </w:rPr>
              <w:fldChar w:fldCharType="separate"/>
            </w:r>
            <w:r>
              <w:rPr>
                <w:noProof/>
                <w:webHidden/>
              </w:rPr>
              <w:t>28</w:t>
            </w:r>
            <w:r w:rsidR="0091775F">
              <w:rPr>
                <w:noProof/>
                <w:webHidden/>
              </w:rPr>
              <w:fldChar w:fldCharType="end"/>
            </w:r>
          </w:hyperlink>
        </w:p>
        <w:p w14:paraId="3A917341" w14:textId="13E54AEA" w:rsidR="0091775F" w:rsidRDefault="006F44E8">
          <w:pPr>
            <w:pStyle w:val="TOC1"/>
            <w:tabs>
              <w:tab w:val="left" w:pos="440"/>
            </w:tabs>
            <w:rPr>
              <w:rFonts w:asciiTheme="minorHAnsi" w:eastAsiaTheme="minorEastAsia" w:hAnsiTheme="minorHAnsi" w:cstheme="minorBidi"/>
              <w:noProof/>
              <w:lang w:eastAsia="en-GB"/>
            </w:rPr>
          </w:pPr>
          <w:hyperlink w:anchor="_Toc30761028" w:history="1">
            <w:r w:rsidR="0091775F" w:rsidRPr="006C3686">
              <w:rPr>
                <w:rStyle w:val="Hyperlink"/>
                <w:noProof/>
              </w:rPr>
              <w:t>3.</w:t>
            </w:r>
            <w:r w:rsidR="0091775F">
              <w:rPr>
                <w:rFonts w:asciiTheme="minorHAnsi" w:eastAsiaTheme="minorEastAsia" w:hAnsiTheme="minorHAnsi" w:cstheme="minorBidi"/>
                <w:noProof/>
                <w:lang w:eastAsia="en-GB"/>
              </w:rPr>
              <w:tab/>
            </w:r>
            <w:r w:rsidR="0091775F" w:rsidRPr="006C3686">
              <w:rPr>
                <w:rStyle w:val="Hyperlink"/>
                <w:noProof/>
              </w:rPr>
              <w:t>Services contract: 20157305 — BIG DATA in Health report</w:t>
            </w:r>
            <w:r w:rsidR="0091775F">
              <w:rPr>
                <w:noProof/>
                <w:webHidden/>
              </w:rPr>
              <w:tab/>
            </w:r>
            <w:r w:rsidR="0091775F">
              <w:rPr>
                <w:noProof/>
                <w:webHidden/>
              </w:rPr>
              <w:fldChar w:fldCharType="begin"/>
            </w:r>
            <w:r w:rsidR="0091775F">
              <w:rPr>
                <w:noProof/>
                <w:webHidden/>
              </w:rPr>
              <w:instrText xml:space="preserve"> PAGEREF _Toc30761028 \h </w:instrText>
            </w:r>
            <w:r w:rsidR="0091775F">
              <w:rPr>
                <w:noProof/>
                <w:webHidden/>
              </w:rPr>
            </w:r>
            <w:r w:rsidR="0091775F">
              <w:rPr>
                <w:noProof/>
                <w:webHidden/>
              </w:rPr>
              <w:fldChar w:fldCharType="separate"/>
            </w:r>
            <w:r>
              <w:rPr>
                <w:noProof/>
                <w:webHidden/>
              </w:rPr>
              <w:t>29</w:t>
            </w:r>
            <w:r w:rsidR="0091775F">
              <w:rPr>
                <w:noProof/>
                <w:webHidden/>
              </w:rPr>
              <w:fldChar w:fldCharType="end"/>
            </w:r>
          </w:hyperlink>
        </w:p>
        <w:p w14:paraId="78FF5E4D" w14:textId="31BBB7E1" w:rsidR="0091775F" w:rsidRDefault="006F44E8">
          <w:pPr>
            <w:pStyle w:val="TOC1"/>
            <w:tabs>
              <w:tab w:val="left" w:pos="440"/>
            </w:tabs>
            <w:rPr>
              <w:rFonts w:asciiTheme="minorHAnsi" w:eastAsiaTheme="minorEastAsia" w:hAnsiTheme="minorHAnsi" w:cstheme="minorBidi"/>
              <w:noProof/>
              <w:lang w:eastAsia="en-GB"/>
            </w:rPr>
          </w:pPr>
          <w:hyperlink w:anchor="_Toc30761029" w:history="1">
            <w:r w:rsidR="0091775F" w:rsidRPr="006C3686">
              <w:rPr>
                <w:rStyle w:val="Hyperlink"/>
                <w:noProof/>
              </w:rPr>
              <w:t>4.</w:t>
            </w:r>
            <w:r w:rsidR="0091775F">
              <w:rPr>
                <w:rFonts w:asciiTheme="minorHAnsi" w:eastAsiaTheme="minorEastAsia" w:hAnsiTheme="minorHAnsi" w:cstheme="minorBidi"/>
                <w:noProof/>
                <w:lang w:eastAsia="en-GB"/>
              </w:rPr>
              <w:tab/>
            </w:r>
            <w:r w:rsidR="0091775F" w:rsidRPr="006C3686">
              <w:rPr>
                <w:rStyle w:val="Hyperlink"/>
                <w:noProof/>
              </w:rPr>
              <w:t>Services contract: 20136101-SHAPING EUROPEAN EARLY DIALOGUES (SEED) report</w:t>
            </w:r>
            <w:r w:rsidR="0091775F">
              <w:rPr>
                <w:noProof/>
                <w:webHidden/>
              </w:rPr>
              <w:tab/>
            </w:r>
            <w:r w:rsidR="0091775F">
              <w:rPr>
                <w:noProof/>
                <w:webHidden/>
              </w:rPr>
              <w:fldChar w:fldCharType="begin"/>
            </w:r>
            <w:r w:rsidR="0091775F">
              <w:rPr>
                <w:noProof/>
                <w:webHidden/>
              </w:rPr>
              <w:instrText xml:space="preserve"> PAGEREF _Toc30761029 \h </w:instrText>
            </w:r>
            <w:r w:rsidR="0091775F">
              <w:rPr>
                <w:noProof/>
                <w:webHidden/>
              </w:rPr>
            </w:r>
            <w:r w:rsidR="0091775F">
              <w:rPr>
                <w:noProof/>
                <w:webHidden/>
              </w:rPr>
              <w:fldChar w:fldCharType="separate"/>
            </w:r>
            <w:r>
              <w:rPr>
                <w:noProof/>
                <w:webHidden/>
              </w:rPr>
              <w:t>30</w:t>
            </w:r>
            <w:r w:rsidR="0091775F">
              <w:rPr>
                <w:noProof/>
                <w:webHidden/>
              </w:rPr>
              <w:fldChar w:fldCharType="end"/>
            </w:r>
          </w:hyperlink>
        </w:p>
        <w:p w14:paraId="77D19A11" w14:textId="1042393E" w:rsidR="0091775F" w:rsidRDefault="006F44E8">
          <w:pPr>
            <w:pStyle w:val="TOC1"/>
            <w:tabs>
              <w:tab w:val="left" w:pos="440"/>
            </w:tabs>
            <w:rPr>
              <w:rFonts w:asciiTheme="minorHAnsi" w:eastAsiaTheme="minorEastAsia" w:hAnsiTheme="minorHAnsi" w:cstheme="minorBidi"/>
              <w:noProof/>
              <w:lang w:eastAsia="en-GB"/>
            </w:rPr>
          </w:pPr>
          <w:hyperlink w:anchor="_Toc30761030" w:history="1">
            <w:r w:rsidR="0091775F" w:rsidRPr="006C3686">
              <w:rPr>
                <w:rStyle w:val="Hyperlink"/>
                <w:noProof/>
              </w:rPr>
              <w:t>5.</w:t>
            </w:r>
            <w:r w:rsidR="0091775F">
              <w:rPr>
                <w:rFonts w:asciiTheme="minorHAnsi" w:eastAsiaTheme="minorEastAsia" w:hAnsiTheme="minorHAnsi" w:cstheme="minorBidi"/>
                <w:noProof/>
                <w:lang w:eastAsia="en-GB"/>
              </w:rPr>
              <w:tab/>
            </w:r>
            <w:r w:rsidR="0091775F" w:rsidRPr="006C3686">
              <w:rPr>
                <w:rStyle w:val="Hyperlink"/>
                <w:noProof/>
              </w:rPr>
              <w:t>Services contract: 20147307 — Off-label use of medicinal products in the European Union Study report</w:t>
            </w:r>
            <w:r w:rsidR="0091775F">
              <w:rPr>
                <w:noProof/>
                <w:webHidden/>
              </w:rPr>
              <w:tab/>
            </w:r>
            <w:r w:rsidR="0091775F">
              <w:rPr>
                <w:noProof/>
                <w:webHidden/>
              </w:rPr>
              <w:fldChar w:fldCharType="begin"/>
            </w:r>
            <w:r w:rsidR="0091775F">
              <w:rPr>
                <w:noProof/>
                <w:webHidden/>
              </w:rPr>
              <w:instrText xml:space="preserve"> PAGEREF _Toc30761030 \h </w:instrText>
            </w:r>
            <w:r w:rsidR="0091775F">
              <w:rPr>
                <w:noProof/>
                <w:webHidden/>
              </w:rPr>
            </w:r>
            <w:r w:rsidR="0091775F">
              <w:rPr>
                <w:noProof/>
                <w:webHidden/>
              </w:rPr>
              <w:fldChar w:fldCharType="separate"/>
            </w:r>
            <w:r>
              <w:rPr>
                <w:noProof/>
                <w:webHidden/>
              </w:rPr>
              <w:t>32</w:t>
            </w:r>
            <w:r w:rsidR="0091775F">
              <w:rPr>
                <w:noProof/>
                <w:webHidden/>
              </w:rPr>
              <w:fldChar w:fldCharType="end"/>
            </w:r>
          </w:hyperlink>
        </w:p>
        <w:p w14:paraId="3F10862C" w14:textId="65C06DF0" w:rsidR="0091775F" w:rsidRDefault="006F44E8">
          <w:pPr>
            <w:pStyle w:val="TOC1"/>
            <w:rPr>
              <w:rFonts w:asciiTheme="minorHAnsi" w:eastAsiaTheme="minorEastAsia" w:hAnsiTheme="minorHAnsi" w:cstheme="minorBidi"/>
              <w:noProof/>
              <w:lang w:eastAsia="en-GB"/>
            </w:rPr>
          </w:pPr>
          <w:hyperlink w:anchor="_Toc30761031" w:history="1">
            <w:r w:rsidR="0091775F" w:rsidRPr="006C3686">
              <w:rPr>
                <w:rStyle w:val="Hyperlink"/>
                <w:i/>
                <w:noProof/>
              </w:rPr>
              <w:t>Background information</w:t>
            </w:r>
            <w:r w:rsidR="0091775F">
              <w:rPr>
                <w:noProof/>
                <w:webHidden/>
              </w:rPr>
              <w:tab/>
            </w:r>
            <w:r w:rsidR="0091775F">
              <w:rPr>
                <w:noProof/>
                <w:webHidden/>
              </w:rPr>
              <w:fldChar w:fldCharType="begin"/>
            </w:r>
            <w:r w:rsidR="0091775F">
              <w:rPr>
                <w:noProof/>
                <w:webHidden/>
              </w:rPr>
              <w:instrText xml:space="preserve"> PAGEREF _Toc30761031 \h </w:instrText>
            </w:r>
            <w:r w:rsidR="0091775F">
              <w:rPr>
                <w:noProof/>
                <w:webHidden/>
              </w:rPr>
            </w:r>
            <w:r w:rsidR="0091775F">
              <w:rPr>
                <w:noProof/>
                <w:webHidden/>
              </w:rPr>
              <w:fldChar w:fldCharType="separate"/>
            </w:r>
            <w:r>
              <w:rPr>
                <w:noProof/>
                <w:webHidden/>
              </w:rPr>
              <w:t>32</w:t>
            </w:r>
            <w:r w:rsidR="0091775F">
              <w:rPr>
                <w:noProof/>
                <w:webHidden/>
              </w:rPr>
              <w:fldChar w:fldCharType="end"/>
            </w:r>
          </w:hyperlink>
        </w:p>
        <w:p w14:paraId="77F81388" w14:textId="02C8BB6F" w:rsidR="0091775F" w:rsidRDefault="006F44E8">
          <w:pPr>
            <w:pStyle w:val="TOC1"/>
            <w:rPr>
              <w:rFonts w:asciiTheme="minorHAnsi" w:eastAsiaTheme="minorEastAsia" w:hAnsiTheme="minorHAnsi" w:cstheme="minorBidi"/>
              <w:noProof/>
              <w:lang w:eastAsia="en-GB"/>
            </w:rPr>
          </w:pPr>
          <w:hyperlink w:anchor="_Toc30761032" w:history="1">
            <w:r w:rsidR="0091775F" w:rsidRPr="006C3686">
              <w:rPr>
                <w:rStyle w:val="Hyperlink"/>
                <w:noProof/>
              </w:rPr>
              <w:t>HIGHLIGHTS OF CO-FUNDED ‘CROSS-CUTTING’ AND ‘OTHER’ ACTIONS</w:t>
            </w:r>
            <w:r w:rsidR="0091775F">
              <w:rPr>
                <w:noProof/>
                <w:webHidden/>
              </w:rPr>
              <w:tab/>
            </w:r>
            <w:r w:rsidR="0091775F">
              <w:rPr>
                <w:noProof/>
                <w:webHidden/>
              </w:rPr>
              <w:fldChar w:fldCharType="begin"/>
            </w:r>
            <w:r w:rsidR="0091775F">
              <w:rPr>
                <w:noProof/>
                <w:webHidden/>
              </w:rPr>
              <w:instrText xml:space="preserve"> PAGEREF _Toc30761032 \h </w:instrText>
            </w:r>
            <w:r w:rsidR="0091775F">
              <w:rPr>
                <w:noProof/>
                <w:webHidden/>
              </w:rPr>
            </w:r>
            <w:r w:rsidR="0091775F">
              <w:rPr>
                <w:noProof/>
                <w:webHidden/>
              </w:rPr>
              <w:fldChar w:fldCharType="separate"/>
            </w:r>
            <w:r>
              <w:rPr>
                <w:noProof/>
                <w:webHidden/>
              </w:rPr>
              <w:t>33</w:t>
            </w:r>
            <w:r w:rsidR="0091775F">
              <w:rPr>
                <w:noProof/>
                <w:webHidden/>
              </w:rPr>
              <w:fldChar w:fldCharType="end"/>
            </w:r>
          </w:hyperlink>
        </w:p>
        <w:p w14:paraId="0312488A" w14:textId="362F5D3E" w:rsidR="0091775F" w:rsidRDefault="006F44E8">
          <w:pPr>
            <w:pStyle w:val="TOC2"/>
            <w:tabs>
              <w:tab w:val="left" w:pos="660"/>
              <w:tab w:val="right" w:leader="dot" w:pos="9463"/>
            </w:tabs>
            <w:rPr>
              <w:rFonts w:asciiTheme="minorHAnsi" w:eastAsiaTheme="minorEastAsia" w:hAnsiTheme="minorHAnsi" w:cstheme="minorBidi"/>
              <w:noProof/>
              <w:lang w:eastAsia="en-GB"/>
            </w:rPr>
          </w:pPr>
          <w:hyperlink w:anchor="_Toc30761033" w:history="1">
            <w:r w:rsidR="0091775F" w:rsidRPr="006C3686">
              <w:rPr>
                <w:rStyle w:val="Hyperlink"/>
                <w:noProof/>
              </w:rPr>
              <w:t>1.</w:t>
            </w:r>
            <w:r w:rsidR="0091775F">
              <w:rPr>
                <w:rFonts w:asciiTheme="minorHAnsi" w:eastAsiaTheme="minorEastAsia" w:hAnsiTheme="minorHAnsi" w:cstheme="minorBidi"/>
                <w:noProof/>
                <w:lang w:eastAsia="en-GB"/>
              </w:rPr>
              <w:tab/>
            </w:r>
            <w:r w:rsidR="0091775F" w:rsidRPr="006C3686">
              <w:rPr>
                <w:rStyle w:val="Hyperlink"/>
                <w:noProof/>
              </w:rPr>
              <w:t>Dissemination activities carried out in 2017</w:t>
            </w:r>
            <w:r w:rsidR="0091775F">
              <w:rPr>
                <w:noProof/>
                <w:webHidden/>
              </w:rPr>
              <w:tab/>
            </w:r>
            <w:r w:rsidR="0091775F">
              <w:rPr>
                <w:noProof/>
                <w:webHidden/>
              </w:rPr>
              <w:fldChar w:fldCharType="begin"/>
            </w:r>
            <w:r w:rsidR="0091775F">
              <w:rPr>
                <w:noProof/>
                <w:webHidden/>
              </w:rPr>
              <w:instrText xml:space="preserve"> PAGEREF _Toc30761033 \h </w:instrText>
            </w:r>
            <w:r w:rsidR="0091775F">
              <w:rPr>
                <w:noProof/>
                <w:webHidden/>
              </w:rPr>
            </w:r>
            <w:r w:rsidR="0091775F">
              <w:rPr>
                <w:noProof/>
                <w:webHidden/>
              </w:rPr>
              <w:fldChar w:fldCharType="separate"/>
            </w:r>
            <w:r>
              <w:rPr>
                <w:noProof/>
                <w:webHidden/>
              </w:rPr>
              <w:t>33</w:t>
            </w:r>
            <w:r w:rsidR="0091775F">
              <w:rPr>
                <w:noProof/>
                <w:webHidden/>
              </w:rPr>
              <w:fldChar w:fldCharType="end"/>
            </w:r>
          </w:hyperlink>
        </w:p>
        <w:p w14:paraId="6F757A9F" w14:textId="20656553" w:rsidR="0091775F" w:rsidRDefault="006F44E8">
          <w:pPr>
            <w:pStyle w:val="TOC2"/>
            <w:tabs>
              <w:tab w:val="left" w:pos="660"/>
              <w:tab w:val="right" w:leader="dot" w:pos="9463"/>
            </w:tabs>
            <w:rPr>
              <w:rFonts w:asciiTheme="minorHAnsi" w:eastAsiaTheme="minorEastAsia" w:hAnsiTheme="minorHAnsi" w:cstheme="minorBidi"/>
              <w:noProof/>
              <w:lang w:eastAsia="en-GB"/>
            </w:rPr>
          </w:pPr>
          <w:hyperlink w:anchor="_Toc30761034" w:history="1">
            <w:r w:rsidR="0091775F" w:rsidRPr="006C3686">
              <w:rPr>
                <w:rStyle w:val="Hyperlink"/>
                <w:noProof/>
              </w:rPr>
              <w:t>2.</w:t>
            </w:r>
            <w:r w:rsidR="0091775F">
              <w:rPr>
                <w:rFonts w:asciiTheme="minorHAnsi" w:eastAsiaTheme="minorEastAsia" w:hAnsiTheme="minorHAnsi" w:cstheme="minorBidi"/>
                <w:noProof/>
                <w:lang w:eastAsia="en-GB"/>
              </w:rPr>
              <w:tab/>
            </w:r>
            <w:r w:rsidR="0091775F" w:rsidRPr="006C3686">
              <w:rPr>
                <w:rStyle w:val="Hyperlink"/>
                <w:noProof/>
              </w:rPr>
              <w:t>Other Actions</w:t>
            </w:r>
            <w:r w:rsidR="0091775F">
              <w:rPr>
                <w:noProof/>
                <w:webHidden/>
              </w:rPr>
              <w:tab/>
            </w:r>
            <w:r w:rsidR="0091775F">
              <w:rPr>
                <w:noProof/>
                <w:webHidden/>
              </w:rPr>
              <w:fldChar w:fldCharType="begin"/>
            </w:r>
            <w:r w:rsidR="0091775F">
              <w:rPr>
                <w:noProof/>
                <w:webHidden/>
              </w:rPr>
              <w:instrText xml:space="preserve"> PAGEREF _Toc30761034 \h </w:instrText>
            </w:r>
            <w:r w:rsidR="0091775F">
              <w:rPr>
                <w:noProof/>
                <w:webHidden/>
              </w:rPr>
            </w:r>
            <w:r w:rsidR="0091775F">
              <w:rPr>
                <w:noProof/>
                <w:webHidden/>
              </w:rPr>
              <w:fldChar w:fldCharType="separate"/>
            </w:r>
            <w:r>
              <w:rPr>
                <w:noProof/>
                <w:webHidden/>
              </w:rPr>
              <w:t>36</w:t>
            </w:r>
            <w:r w:rsidR="0091775F">
              <w:rPr>
                <w:noProof/>
                <w:webHidden/>
              </w:rPr>
              <w:fldChar w:fldCharType="end"/>
            </w:r>
          </w:hyperlink>
        </w:p>
        <w:p w14:paraId="08EE1137" w14:textId="54B73562" w:rsidR="0091775F" w:rsidRDefault="006F44E8">
          <w:pPr>
            <w:pStyle w:val="TOC1"/>
            <w:rPr>
              <w:rFonts w:asciiTheme="minorHAnsi" w:eastAsiaTheme="minorEastAsia" w:hAnsiTheme="minorHAnsi" w:cstheme="minorBidi"/>
              <w:noProof/>
              <w:lang w:eastAsia="en-GB"/>
            </w:rPr>
          </w:pPr>
          <w:hyperlink w:anchor="_Toc30761035" w:history="1">
            <w:r w:rsidR="0091775F" w:rsidRPr="006C3686">
              <w:rPr>
                <w:rStyle w:val="Hyperlink"/>
                <w:i/>
                <w:noProof/>
              </w:rPr>
              <w:t>Background information</w:t>
            </w:r>
            <w:r w:rsidR="0091775F">
              <w:rPr>
                <w:noProof/>
                <w:webHidden/>
              </w:rPr>
              <w:tab/>
            </w:r>
            <w:r w:rsidR="0091775F">
              <w:rPr>
                <w:noProof/>
                <w:webHidden/>
              </w:rPr>
              <w:fldChar w:fldCharType="begin"/>
            </w:r>
            <w:r w:rsidR="0091775F">
              <w:rPr>
                <w:noProof/>
                <w:webHidden/>
              </w:rPr>
              <w:instrText xml:space="preserve"> PAGEREF _Toc30761035 \h </w:instrText>
            </w:r>
            <w:r w:rsidR="0091775F">
              <w:rPr>
                <w:noProof/>
                <w:webHidden/>
              </w:rPr>
            </w:r>
            <w:r w:rsidR="0091775F">
              <w:rPr>
                <w:noProof/>
                <w:webHidden/>
              </w:rPr>
              <w:fldChar w:fldCharType="separate"/>
            </w:r>
            <w:r>
              <w:rPr>
                <w:noProof/>
                <w:webHidden/>
              </w:rPr>
              <w:t>38</w:t>
            </w:r>
            <w:r w:rsidR="0091775F">
              <w:rPr>
                <w:noProof/>
                <w:webHidden/>
              </w:rPr>
              <w:fldChar w:fldCharType="end"/>
            </w:r>
          </w:hyperlink>
        </w:p>
        <w:p w14:paraId="3017214E" w14:textId="5D680BF6" w:rsidR="0091775F" w:rsidRDefault="006F44E8">
          <w:pPr>
            <w:pStyle w:val="TOC1"/>
            <w:rPr>
              <w:rFonts w:asciiTheme="minorHAnsi" w:eastAsiaTheme="minorEastAsia" w:hAnsiTheme="minorHAnsi" w:cstheme="minorBidi"/>
              <w:noProof/>
              <w:lang w:eastAsia="en-GB"/>
            </w:rPr>
          </w:pPr>
          <w:hyperlink w:anchor="_Toc30761036" w:history="1">
            <w:r w:rsidR="0091775F" w:rsidRPr="006C3686">
              <w:rPr>
                <w:rStyle w:val="Hyperlink"/>
                <w:noProof/>
              </w:rPr>
              <w:t>IMPLEMENTATION OF ANNUAL WORK PROGRAMME 2017</w:t>
            </w:r>
            <w:r w:rsidR="0091775F">
              <w:rPr>
                <w:noProof/>
                <w:webHidden/>
              </w:rPr>
              <w:tab/>
            </w:r>
            <w:r w:rsidR="0091775F">
              <w:rPr>
                <w:noProof/>
                <w:webHidden/>
              </w:rPr>
              <w:fldChar w:fldCharType="begin"/>
            </w:r>
            <w:r w:rsidR="0091775F">
              <w:rPr>
                <w:noProof/>
                <w:webHidden/>
              </w:rPr>
              <w:instrText xml:space="preserve"> PAGEREF _Toc30761036 \h </w:instrText>
            </w:r>
            <w:r w:rsidR="0091775F">
              <w:rPr>
                <w:noProof/>
                <w:webHidden/>
              </w:rPr>
            </w:r>
            <w:r w:rsidR="0091775F">
              <w:rPr>
                <w:noProof/>
                <w:webHidden/>
              </w:rPr>
              <w:fldChar w:fldCharType="separate"/>
            </w:r>
            <w:r>
              <w:rPr>
                <w:noProof/>
                <w:webHidden/>
              </w:rPr>
              <w:t>40</w:t>
            </w:r>
            <w:r w:rsidR="0091775F">
              <w:rPr>
                <w:noProof/>
                <w:webHidden/>
              </w:rPr>
              <w:fldChar w:fldCharType="end"/>
            </w:r>
          </w:hyperlink>
        </w:p>
        <w:p w14:paraId="02657B44" w14:textId="39969B7F" w:rsidR="0091775F" w:rsidRDefault="006F44E8">
          <w:pPr>
            <w:pStyle w:val="TOC2"/>
            <w:tabs>
              <w:tab w:val="right" w:leader="dot" w:pos="9463"/>
            </w:tabs>
            <w:rPr>
              <w:rFonts w:asciiTheme="minorHAnsi" w:eastAsiaTheme="minorEastAsia" w:hAnsiTheme="minorHAnsi" w:cstheme="minorBidi"/>
              <w:noProof/>
              <w:lang w:eastAsia="en-GB"/>
            </w:rPr>
          </w:pPr>
          <w:hyperlink w:anchor="_Toc30761037" w:history="1">
            <w:r w:rsidR="0091775F" w:rsidRPr="006C3686">
              <w:rPr>
                <w:rStyle w:val="Hyperlink"/>
                <w:noProof/>
              </w:rPr>
              <w:t>CALLS FOR PROPOSALS</w:t>
            </w:r>
            <w:r w:rsidR="0091775F">
              <w:rPr>
                <w:noProof/>
                <w:webHidden/>
              </w:rPr>
              <w:tab/>
            </w:r>
            <w:r w:rsidR="0091775F">
              <w:rPr>
                <w:noProof/>
                <w:webHidden/>
              </w:rPr>
              <w:fldChar w:fldCharType="begin"/>
            </w:r>
            <w:r w:rsidR="0091775F">
              <w:rPr>
                <w:noProof/>
                <w:webHidden/>
              </w:rPr>
              <w:instrText xml:space="preserve"> PAGEREF _Toc30761037 \h </w:instrText>
            </w:r>
            <w:r w:rsidR="0091775F">
              <w:rPr>
                <w:noProof/>
                <w:webHidden/>
              </w:rPr>
            </w:r>
            <w:r w:rsidR="0091775F">
              <w:rPr>
                <w:noProof/>
                <w:webHidden/>
              </w:rPr>
              <w:fldChar w:fldCharType="separate"/>
            </w:r>
            <w:r>
              <w:rPr>
                <w:noProof/>
                <w:webHidden/>
              </w:rPr>
              <w:t>40</w:t>
            </w:r>
            <w:r w:rsidR="0091775F">
              <w:rPr>
                <w:noProof/>
                <w:webHidden/>
              </w:rPr>
              <w:fldChar w:fldCharType="end"/>
            </w:r>
          </w:hyperlink>
        </w:p>
        <w:p w14:paraId="0A368F96" w14:textId="3AD95B27" w:rsidR="0091775F" w:rsidRDefault="006F44E8">
          <w:pPr>
            <w:pStyle w:val="TOC3"/>
            <w:rPr>
              <w:rFonts w:asciiTheme="minorHAnsi" w:eastAsiaTheme="minorEastAsia" w:hAnsiTheme="minorHAnsi" w:cstheme="minorBidi"/>
              <w:noProof/>
              <w:lang w:eastAsia="en-GB"/>
            </w:rPr>
          </w:pPr>
          <w:hyperlink w:anchor="_Toc30761038" w:history="1">
            <w:r w:rsidR="0091775F" w:rsidRPr="006C3686">
              <w:rPr>
                <w:rStyle w:val="Hyperlink"/>
                <w:noProof/>
              </w:rPr>
              <w:t>Project grants</w:t>
            </w:r>
            <w:r w:rsidR="0091775F">
              <w:rPr>
                <w:noProof/>
                <w:webHidden/>
              </w:rPr>
              <w:tab/>
            </w:r>
            <w:r w:rsidR="0091775F">
              <w:rPr>
                <w:noProof/>
                <w:webHidden/>
              </w:rPr>
              <w:fldChar w:fldCharType="begin"/>
            </w:r>
            <w:r w:rsidR="0091775F">
              <w:rPr>
                <w:noProof/>
                <w:webHidden/>
              </w:rPr>
              <w:instrText xml:space="preserve"> PAGEREF _Toc30761038 \h </w:instrText>
            </w:r>
            <w:r w:rsidR="0091775F">
              <w:rPr>
                <w:noProof/>
                <w:webHidden/>
              </w:rPr>
            </w:r>
            <w:r w:rsidR="0091775F">
              <w:rPr>
                <w:noProof/>
                <w:webHidden/>
              </w:rPr>
              <w:fldChar w:fldCharType="separate"/>
            </w:r>
            <w:r>
              <w:rPr>
                <w:noProof/>
                <w:webHidden/>
              </w:rPr>
              <w:t>42</w:t>
            </w:r>
            <w:r w:rsidR="0091775F">
              <w:rPr>
                <w:noProof/>
                <w:webHidden/>
              </w:rPr>
              <w:fldChar w:fldCharType="end"/>
            </w:r>
          </w:hyperlink>
        </w:p>
        <w:p w14:paraId="6A2F2397" w14:textId="47D38A24" w:rsidR="0091775F" w:rsidRDefault="006F44E8">
          <w:pPr>
            <w:pStyle w:val="TOC3"/>
            <w:rPr>
              <w:rFonts w:asciiTheme="minorHAnsi" w:eastAsiaTheme="minorEastAsia" w:hAnsiTheme="minorHAnsi" w:cstheme="minorBidi"/>
              <w:noProof/>
              <w:lang w:eastAsia="en-GB"/>
            </w:rPr>
          </w:pPr>
          <w:hyperlink w:anchor="_Toc30761039" w:history="1">
            <w:r w:rsidR="0091775F" w:rsidRPr="006C3686">
              <w:rPr>
                <w:rStyle w:val="Hyperlink"/>
                <w:noProof/>
              </w:rPr>
              <w:t>European Reference Networks (mono-beneficiary grants)</w:t>
            </w:r>
            <w:r w:rsidR="0091775F">
              <w:rPr>
                <w:noProof/>
                <w:webHidden/>
              </w:rPr>
              <w:tab/>
            </w:r>
            <w:r w:rsidR="0091775F">
              <w:rPr>
                <w:noProof/>
                <w:webHidden/>
              </w:rPr>
              <w:fldChar w:fldCharType="begin"/>
            </w:r>
            <w:r w:rsidR="0091775F">
              <w:rPr>
                <w:noProof/>
                <w:webHidden/>
              </w:rPr>
              <w:instrText xml:space="preserve"> PAGEREF _Toc30761039 \h </w:instrText>
            </w:r>
            <w:r w:rsidR="0091775F">
              <w:rPr>
                <w:noProof/>
                <w:webHidden/>
              </w:rPr>
            </w:r>
            <w:r w:rsidR="0091775F">
              <w:rPr>
                <w:noProof/>
                <w:webHidden/>
              </w:rPr>
              <w:fldChar w:fldCharType="separate"/>
            </w:r>
            <w:r>
              <w:rPr>
                <w:noProof/>
                <w:webHidden/>
              </w:rPr>
              <w:t>42</w:t>
            </w:r>
            <w:r w:rsidR="0091775F">
              <w:rPr>
                <w:noProof/>
                <w:webHidden/>
              </w:rPr>
              <w:fldChar w:fldCharType="end"/>
            </w:r>
          </w:hyperlink>
        </w:p>
        <w:p w14:paraId="2D754E3C" w14:textId="2F56D986" w:rsidR="0091775F" w:rsidRDefault="006F44E8">
          <w:pPr>
            <w:pStyle w:val="TOC3"/>
            <w:rPr>
              <w:rFonts w:asciiTheme="minorHAnsi" w:eastAsiaTheme="minorEastAsia" w:hAnsiTheme="minorHAnsi" w:cstheme="minorBidi"/>
              <w:noProof/>
              <w:lang w:eastAsia="en-GB"/>
            </w:rPr>
          </w:pPr>
          <w:hyperlink w:anchor="_Toc30761040" w:history="1">
            <w:r w:rsidR="0091775F" w:rsidRPr="006C3686">
              <w:rPr>
                <w:rStyle w:val="Hyperlink"/>
                <w:noProof/>
              </w:rPr>
              <w:t>Operating grants</w:t>
            </w:r>
            <w:r w:rsidR="0091775F">
              <w:rPr>
                <w:noProof/>
                <w:webHidden/>
              </w:rPr>
              <w:tab/>
            </w:r>
            <w:r w:rsidR="0091775F">
              <w:rPr>
                <w:noProof/>
                <w:webHidden/>
              </w:rPr>
              <w:fldChar w:fldCharType="begin"/>
            </w:r>
            <w:r w:rsidR="0091775F">
              <w:rPr>
                <w:noProof/>
                <w:webHidden/>
              </w:rPr>
              <w:instrText xml:space="preserve"> PAGEREF _Toc30761040 \h </w:instrText>
            </w:r>
            <w:r w:rsidR="0091775F">
              <w:rPr>
                <w:noProof/>
                <w:webHidden/>
              </w:rPr>
            </w:r>
            <w:r w:rsidR="0091775F">
              <w:rPr>
                <w:noProof/>
                <w:webHidden/>
              </w:rPr>
              <w:fldChar w:fldCharType="separate"/>
            </w:r>
            <w:r>
              <w:rPr>
                <w:noProof/>
                <w:webHidden/>
              </w:rPr>
              <w:t>44</w:t>
            </w:r>
            <w:r w:rsidR="0091775F">
              <w:rPr>
                <w:noProof/>
                <w:webHidden/>
              </w:rPr>
              <w:fldChar w:fldCharType="end"/>
            </w:r>
          </w:hyperlink>
        </w:p>
        <w:p w14:paraId="08471E0E" w14:textId="0A605087" w:rsidR="0091775F" w:rsidRDefault="006F44E8">
          <w:pPr>
            <w:pStyle w:val="TOC2"/>
            <w:tabs>
              <w:tab w:val="right" w:leader="dot" w:pos="9463"/>
            </w:tabs>
            <w:rPr>
              <w:rFonts w:asciiTheme="minorHAnsi" w:eastAsiaTheme="minorEastAsia" w:hAnsiTheme="minorHAnsi" w:cstheme="minorBidi"/>
              <w:noProof/>
              <w:lang w:eastAsia="en-GB"/>
            </w:rPr>
          </w:pPr>
          <w:hyperlink w:anchor="_Toc30761041" w:history="1">
            <w:r w:rsidR="0091775F" w:rsidRPr="006C3686">
              <w:rPr>
                <w:rStyle w:val="Hyperlink"/>
                <w:noProof/>
              </w:rPr>
              <w:t>JOINT ACTIONS</w:t>
            </w:r>
            <w:r w:rsidR="0091775F">
              <w:rPr>
                <w:noProof/>
                <w:webHidden/>
              </w:rPr>
              <w:tab/>
            </w:r>
            <w:r w:rsidR="0091775F">
              <w:rPr>
                <w:noProof/>
                <w:webHidden/>
              </w:rPr>
              <w:fldChar w:fldCharType="begin"/>
            </w:r>
            <w:r w:rsidR="0091775F">
              <w:rPr>
                <w:noProof/>
                <w:webHidden/>
              </w:rPr>
              <w:instrText xml:space="preserve"> PAGEREF _Toc30761041 \h </w:instrText>
            </w:r>
            <w:r w:rsidR="0091775F">
              <w:rPr>
                <w:noProof/>
                <w:webHidden/>
              </w:rPr>
            </w:r>
            <w:r w:rsidR="0091775F">
              <w:rPr>
                <w:noProof/>
                <w:webHidden/>
              </w:rPr>
              <w:fldChar w:fldCharType="separate"/>
            </w:r>
            <w:r>
              <w:rPr>
                <w:noProof/>
                <w:webHidden/>
              </w:rPr>
              <w:t>47</w:t>
            </w:r>
            <w:r w:rsidR="0091775F">
              <w:rPr>
                <w:noProof/>
                <w:webHidden/>
              </w:rPr>
              <w:fldChar w:fldCharType="end"/>
            </w:r>
          </w:hyperlink>
        </w:p>
        <w:p w14:paraId="2B58B2CA" w14:textId="47E69F56" w:rsidR="0091775F" w:rsidRDefault="006F44E8">
          <w:pPr>
            <w:pStyle w:val="TOC2"/>
            <w:tabs>
              <w:tab w:val="right" w:leader="dot" w:pos="9463"/>
            </w:tabs>
            <w:rPr>
              <w:rFonts w:asciiTheme="minorHAnsi" w:eastAsiaTheme="minorEastAsia" w:hAnsiTheme="minorHAnsi" w:cstheme="minorBidi"/>
              <w:noProof/>
              <w:lang w:eastAsia="en-GB"/>
            </w:rPr>
          </w:pPr>
          <w:hyperlink w:anchor="_Toc30761042" w:history="1">
            <w:r w:rsidR="0091775F" w:rsidRPr="006C3686">
              <w:rPr>
                <w:rStyle w:val="Hyperlink"/>
                <w:noProof/>
              </w:rPr>
              <w:t>DIRECT GRANT AGREEMENTS AND PRESIDENCY CONFERENCES</w:t>
            </w:r>
            <w:r w:rsidR="0091775F">
              <w:rPr>
                <w:noProof/>
                <w:webHidden/>
              </w:rPr>
              <w:tab/>
            </w:r>
            <w:r w:rsidR="0091775F">
              <w:rPr>
                <w:noProof/>
                <w:webHidden/>
              </w:rPr>
              <w:fldChar w:fldCharType="begin"/>
            </w:r>
            <w:r w:rsidR="0091775F">
              <w:rPr>
                <w:noProof/>
                <w:webHidden/>
              </w:rPr>
              <w:instrText xml:space="preserve"> PAGEREF _Toc30761042 \h </w:instrText>
            </w:r>
            <w:r w:rsidR="0091775F">
              <w:rPr>
                <w:noProof/>
                <w:webHidden/>
              </w:rPr>
            </w:r>
            <w:r w:rsidR="0091775F">
              <w:rPr>
                <w:noProof/>
                <w:webHidden/>
              </w:rPr>
              <w:fldChar w:fldCharType="separate"/>
            </w:r>
            <w:r>
              <w:rPr>
                <w:noProof/>
                <w:webHidden/>
              </w:rPr>
              <w:t>50</w:t>
            </w:r>
            <w:r w:rsidR="0091775F">
              <w:rPr>
                <w:noProof/>
                <w:webHidden/>
              </w:rPr>
              <w:fldChar w:fldCharType="end"/>
            </w:r>
          </w:hyperlink>
        </w:p>
        <w:p w14:paraId="04CFAF9A" w14:textId="1E2CB475" w:rsidR="0091775F" w:rsidRDefault="006F44E8">
          <w:pPr>
            <w:pStyle w:val="TOC2"/>
            <w:tabs>
              <w:tab w:val="right" w:leader="dot" w:pos="9463"/>
            </w:tabs>
            <w:rPr>
              <w:rFonts w:asciiTheme="minorHAnsi" w:eastAsiaTheme="minorEastAsia" w:hAnsiTheme="minorHAnsi" w:cstheme="minorBidi"/>
              <w:noProof/>
              <w:lang w:eastAsia="en-GB"/>
            </w:rPr>
          </w:pPr>
          <w:hyperlink w:anchor="_Toc30761043" w:history="1">
            <w:r w:rsidR="0091775F" w:rsidRPr="006C3686">
              <w:rPr>
                <w:rStyle w:val="Hyperlink"/>
                <w:noProof/>
              </w:rPr>
              <w:t>PROCUREMENTS (SERVICE CONTRACTS)</w:t>
            </w:r>
            <w:r w:rsidR="0091775F">
              <w:rPr>
                <w:noProof/>
                <w:webHidden/>
              </w:rPr>
              <w:tab/>
            </w:r>
            <w:r w:rsidR="0091775F">
              <w:rPr>
                <w:noProof/>
                <w:webHidden/>
              </w:rPr>
              <w:fldChar w:fldCharType="begin"/>
            </w:r>
            <w:r w:rsidR="0091775F">
              <w:rPr>
                <w:noProof/>
                <w:webHidden/>
              </w:rPr>
              <w:instrText xml:space="preserve"> PAGEREF _Toc30761043 \h </w:instrText>
            </w:r>
            <w:r w:rsidR="0091775F">
              <w:rPr>
                <w:noProof/>
                <w:webHidden/>
              </w:rPr>
            </w:r>
            <w:r w:rsidR="0091775F">
              <w:rPr>
                <w:noProof/>
                <w:webHidden/>
              </w:rPr>
              <w:fldChar w:fldCharType="separate"/>
            </w:r>
            <w:r>
              <w:rPr>
                <w:noProof/>
                <w:webHidden/>
              </w:rPr>
              <w:t>53</w:t>
            </w:r>
            <w:r w:rsidR="0091775F">
              <w:rPr>
                <w:noProof/>
                <w:webHidden/>
              </w:rPr>
              <w:fldChar w:fldCharType="end"/>
            </w:r>
          </w:hyperlink>
        </w:p>
        <w:p w14:paraId="2E904D9C" w14:textId="73850878" w:rsidR="0091775F" w:rsidRDefault="006F44E8">
          <w:pPr>
            <w:pStyle w:val="TOC2"/>
            <w:tabs>
              <w:tab w:val="right" w:leader="dot" w:pos="9463"/>
            </w:tabs>
            <w:rPr>
              <w:rFonts w:asciiTheme="minorHAnsi" w:eastAsiaTheme="minorEastAsia" w:hAnsiTheme="minorHAnsi" w:cstheme="minorBidi"/>
              <w:noProof/>
              <w:lang w:eastAsia="en-GB"/>
            </w:rPr>
          </w:pPr>
          <w:hyperlink w:anchor="_Toc30761044" w:history="1">
            <w:r w:rsidR="0091775F" w:rsidRPr="006C3686">
              <w:rPr>
                <w:rStyle w:val="Hyperlink"/>
                <w:noProof/>
              </w:rPr>
              <w:t>OTHER ACTIONS</w:t>
            </w:r>
            <w:r w:rsidR="0091775F">
              <w:rPr>
                <w:noProof/>
                <w:webHidden/>
              </w:rPr>
              <w:tab/>
            </w:r>
            <w:r w:rsidR="0091775F">
              <w:rPr>
                <w:noProof/>
                <w:webHidden/>
              </w:rPr>
              <w:fldChar w:fldCharType="begin"/>
            </w:r>
            <w:r w:rsidR="0091775F">
              <w:rPr>
                <w:noProof/>
                <w:webHidden/>
              </w:rPr>
              <w:instrText xml:space="preserve"> PAGEREF _Toc30761044 \h </w:instrText>
            </w:r>
            <w:r w:rsidR="0091775F">
              <w:rPr>
                <w:noProof/>
                <w:webHidden/>
              </w:rPr>
            </w:r>
            <w:r w:rsidR="0091775F">
              <w:rPr>
                <w:noProof/>
                <w:webHidden/>
              </w:rPr>
              <w:fldChar w:fldCharType="separate"/>
            </w:r>
            <w:r>
              <w:rPr>
                <w:noProof/>
                <w:webHidden/>
              </w:rPr>
              <w:t>67</w:t>
            </w:r>
            <w:r w:rsidR="0091775F">
              <w:rPr>
                <w:noProof/>
                <w:webHidden/>
              </w:rPr>
              <w:fldChar w:fldCharType="end"/>
            </w:r>
          </w:hyperlink>
        </w:p>
        <w:p w14:paraId="70FE2905" w14:textId="6ED0B476" w:rsidR="0091775F" w:rsidRDefault="006F44E8">
          <w:pPr>
            <w:pStyle w:val="TOC1"/>
            <w:rPr>
              <w:rFonts w:asciiTheme="minorHAnsi" w:eastAsiaTheme="minorEastAsia" w:hAnsiTheme="minorHAnsi" w:cstheme="minorBidi"/>
              <w:noProof/>
              <w:lang w:eastAsia="en-GB"/>
            </w:rPr>
          </w:pPr>
          <w:hyperlink w:anchor="_Toc30761045" w:history="1">
            <w:r w:rsidR="0091775F" w:rsidRPr="006C3686">
              <w:rPr>
                <w:rStyle w:val="Hyperlink"/>
                <w:noProof/>
              </w:rPr>
              <w:t>DETAILED OVERVIEW OF THE REPORTING YEAR 2017</w:t>
            </w:r>
            <w:r w:rsidR="0091775F">
              <w:rPr>
                <w:noProof/>
                <w:webHidden/>
              </w:rPr>
              <w:tab/>
            </w:r>
            <w:r w:rsidR="0091775F">
              <w:rPr>
                <w:noProof/>
                <w:webHidden/>
              </w:rPr>
              <w:fldChar w:fldCharType="begin"/>
            </w:r>
            <w:r w:rsidR="0091775F">
              <w:rPr>
                <w:noProof/>
                <w:webHidden/>
              </w:rPr>
              <w:instrText xml:space="preserve"> PAGEREF _Toc30761045 \h </w:instrText>
            </w:r>
            <w:r w:rsidR="0091775F">
              <w:rPr>
                <w:noProof/>
                <w:webHidden/>
              </w:rPr>
            </w:r>
            <w:r w:rsidR="0091775F">
              <w:rPr>
                <w:noProof/>
                <w:webHidden/>
              </w:rPr>
              <w:fldChar w:fldCharType="separate"/>
            </w:r>
            <w:r>
              <w:rPr>
                <w:noProof/>
                <w:webHidden/>
              </w:rPr>
              <w:t>71</w:t>
            </w:r>
            <w:r w:rsidR="0091775F">
              <w:rPr>
                <w:noProof/>
                <w:webHidden/>
              </w:rPr>
              <w:fldChar w:fldCharType="end"/>
            </w:r>
          </w:hyperlink>
        </w:p>
        <w:p w14:paraId="61788C5E" w14:textId="62B77053" w:rsidR="0091775F" w:rsidRDefault="006F44E8">
          <w:pPr>
            <w:pStyle w:val="TOC2"/>
            <w:tabs>
              <w:tab w:val="right" w:leader="dot" w:pos="9463"/>
            </w:tabs>
            <w:rPr>
              <w:rFonts w:asciiTheme="minorHAnsi" w:eastAsiaTheme="minorEastAsia" w:hAnsiTheme="minorHAnsi" w:cstheme="minorBidi"/>
              <w:noProof/>
              <w:lang w:eastAsia="en-GB"/>
            </w:rPr>
          </w:pPr>
          <w:hyperlink w:anchor="_Toc30761046" w:history="1">
            <w:r w:rsidR="0091775F" w:rsidRPr="006C3686">
              <w:rPr>
                <w:rStyle w:val="Hyperlink"/>
                <w:noProof/>
              </w:rPr>
              <w:t>Funding per thematic priority and financial instrument</w:t>
            </w:r>
            <w:r w:rsidR="0091775F">
              <w:rPr>
                <w:noProof/>
                <w:webHidden/>
              </w:rPr>
              <w:tab/>
            </w:r>
            <w:r w:rsidR="0091775F">
              <w:rPr>
                <w:noProof/>
                <w:webHidden/>
              </w:rPr>
              <w:fldChar w:fldCharType="begin"/>
            </w:r>
            <w:r w:rsidR="0091775F">
              <w:rPr>
                <w:noProof/>
                <w:webHidden/>
              </w:rPr>
              <w:instrText xml:space="preserve"> PAGEREF _Toc30761046 \h </w:instrText>
            </w:r>
            <w:r w:rsidR="0091775F">
              <w:rPr>
                <w:noProof/>
                <w:webHidden/>
              </w:rPr>
            </w:r>
            <w:r w:rsidR="0091775F">
              <w:rPr>
                <w:noProof/>
                <w:webHidden/>
              </w:rPr>
              <w:fldChar w:fldCharType="separate"/>
            </w:r>
            <w:r>
              <w:rPr>
                <w:noProof/>
                <w:webHidden/>
              </w:rPr>
              <w:t>71</w:t>
            </w:r>
            <w:r w:rsidR="0091775F">
              <w:rPr>
                <w:noProof/>
                <w:webHidden/>
              </w:rPr>
              <w:fldChar w:fldCharType="end"/>
            </w:r>
          </w:hyperlink>
        </w:p>
        <w:p w14:paraId="56DE3AA3" w14:textId="18D35220" w:rsidR="007809E0" w:rsidRPr="001819DA" w:rsidRDefault="007809E0">
          <w:r w:rsidRPr="001819DA">
            <w:rPr>
              <w:b/>
              <w:bCs/>
            </w:rPr>
            <w:fldChar w:fldCharType="end"/>
          </w:r>
        </w:p>
      </w:sdtContent>
    </w:sdt>
    <w:p w14:paraId="6C2B524F" w14:textId="286BCC8B" w:rsidR="00CD1B73" w:rsidRPr="001819DA" w:rsidRDefault="00D64918" w:rsidP="000E6C3E">
      <w:pPr>
        <w:pStyle w:val="Heading1"/>
        <w:spacing w:line="360" w:lineRule="auto"/>
        <w:rPr>
          <w:rFonts w:eastAsia="Calibri"/>
        </w:rPr>
      </w:pPr>
      <w:r w:rsidRPr="001819DA">
        <w:rPr>
          <w:sz w:val="28"/>
        </w:rPr>
        <w:br w:type="page"/>
      </w:r>
    </w:p>
    <w:p w14:paraId="55019703" w14:textId="77777777" w:rsidR="0022211D" w:rsidRPr="001819DA" w:rsidRDefault="0022211D" w:rsidP="000E6C3E">
      <w:pPr>
        <w:spacing w:line="360" w:lineRule="auto"/>
      </w:pPr>
    </w:p>
    <w:p w14:paraId="390B20BD" w14:textId="77777777" w:rsidR="000E43FF" w:rsidRPr="001819DA" w:rsidRDefault="00866347" w:rsidP="000E6C3E">
      <w:pPr>
        <w:spacing w:line="360" w:lineRule="auto"/>
        <w:rPr>
          <w:rFonts w:eastAsia="Times New Roman"/>
          <w:b/>
          <w:i/>
        </w:rPr>
      </w:pPr>
      <w:bookmarkStart w:id="2" w:name="_Toc459122153"/>
      <w:r w:rsidRPr="001819DA">
        <w:rPr>
          <w:rFonts w:eastAsia="Times New Roman"/>
          <w:b/>
          <w:i/>
        </w:rPr>
        <w:t>Introduction</w:t>
      </w:r>
      <w:bookmarkEnd w:id="2"/>
    </w:p>
    <w:p w14:paraId="113CB3D8" w14:textId="102554BE" w:rsidR="005B34AC" w:rsidRPr="001819DA" w:rsidRDefault="004C21EB" w:rsidP="00390BD7">
      <w:pPr>
        <w:spacing w:line="360" w:lineRule="auto"/>
      </w:pPr>
      <w:r w:rsidRPr="001819DA">
        <w:t xml:space="preserve">This Commission </w:t>
      </w:r>
      <w:r w:rsidR="009C61F2" w:rsidRPr="001819DA">
        <w:t>s</w:t>
      </w:r>
      <w:r w:rsidRPr="001819DA">
        <w:t xml:space="preserve">taff </w:t>
      </w:r>
      <w:r w:rsidR="009C61F2" w:rsidRPr="001819DA">
        <w:t>w</w:t>
      </w:r>
      <w:r w:rsidRPr="001819DA">
        <w:t>ork</w:t>
      </w:r>
      <w:r w:rsidR="009C61F2" w:rsidRPr="001819DA">
        <w:t>ing document</w:t>
      </w:r>
      <w:r w:rsidRPr="001819DA">
        <w:t xml:space="preserve"> accompanies the report on the implementation o</w:t>
      </w:r>
      <w:r w:rsidR="009C61F2" w:rsidRPr="001819DA">
        <w:t>f</w:t>
      </w:r>
      <w:r w:rsidRPr="001819DA">
        <w:t xml:space="preserve"> the </w:t>
      </w:r>
      <w:r w:rsidR="00C2660F" w:rsidRPr="001819DA">
        <w:t>t</w:t>
      </w:r>
      <w:r w:rsidR="009C61F2" w:rsidRPr="001819DA">
        <w:t>hird</w:t>
      </w:r>
      <w:r w:rsidRPr="001819DA">
        <w:t xml:space="preserve"> </w:t>
      </w:r>
      <w:r w:rsidR="002A70E2">
        <w:t>h</w:t>
      </w:r>
      <w:r w:rsidR="00722EDD" w:rsidRPr="001819DA">
        <w:t xml:space="preserve">ealth </w:t>
      </w:r>
      <w:r w:rsidR="002A70E2">
        <w:t>p</w:t>
      </w:r>
      <w:r w:rsidR="00722EDD" w:rsidRPr="001819DA">
        <w:t>rogramme</w:t>
      </w:r>
      <w:r w:rsidR="002A70E2">
        <w:t xml:space="preserve"> 2014-2020 </w:t>
      </w:r>
      <w:r w:rsidRPr="001819DA">
        <w:t xml:space="preserve">in </w:t>
      </w:r>
      <w:r w:rsidR="005B34AC" w:rsidRPr="001819DA">
        <w:t>2017</w:t>
      </w:r>
      <w:r w:rsidRPr="001819DA">
        <w:t xml:space="preserve">. </w:t>
      </w:r>
      <w:r w:rsidR="00310E9E" w:rsidRPr="001819DA">
        <w:t>While t</w:t>
      </w:r>
      <w:r w:rsidRPr="001819DA">
        <w:t xml:space="preserve">he report </w:t>
      </w:r>
      <w:r w:rsidR="00500B59" w:rsidRPr="001819DA">
        <w:t>provides a</w:t>
      </w:r>
      <w:r w:rsidR="00382EC0" w:rsidRPr="001819DA">
        <w:t>n</w:t>
      </w:r>
      <w:r w:rsidR="0068633E" w:rsidRPr="001819DA">
        <w:t xml:space="preserve"> </w:t>
      </w:r>
      <w:r w:rsidR="00500B59" w:rsidRPr="001819DA">
        <w:t xml:space="preserve">overview of all the actions funded under the </w:t>
      </w:r>
      <w:r w:rsidR="002A70E2">
        <w:t>a</w:t>
      </w:r>
      <w:r w:rsidR="00500B59" w:rsidRPr="001819DA">
        <w:t xml:space="preserve">nnual </w:t>
      </w:r>
      <w:r w:rsidR="002A70E2">
        <w:t>w</w:t>
      </w:r>
      <w:r w:rsidR="00500B59" w:rsidRPr="001819DA">
        <w:t xml:space="preserve">ork </w:t>
      </w:r>
      <w:r w:rsidR="002A70E2">
        <w:t>p</w:t>
      </w:r>
      <w:r w:rsidR="00500B59" w:rsidRPr="001819DA">
        <w:t xml:space="preserve">rogramme </w:t>
      </w:r>
      <w:r w:rsidR="002A70E2">
        <w:t xml:space="preserve">for </w:t>
      </w:r>
      <w:r w:rsidR="005B34AC" w:rsidRPr="001819DA">
        <w:t xml:space="preserve">2017 </w:t>
      </w:r>
      <w:r w:rsidR="002A70E2">
        <w:t xml:space="preserve">(2017 AWP) </w:t>
      </w:r>
      <w:r w:rsidR="00500B59" w:rsidRPr="001819DA">
        <w:t xml:space="preserve">and </w:t>
      </w:r>
      <w:r w:rsidR="009C61F2" w:rsidRPr="001819DA">
        <w:t xml:space="preserve">key </w:t>
      </w:r>
      <w:r w:rsidRPr="001819DA">
        <w:t xml:space="preserve">co-funded health policy </w:t>
      </w:r>
      <w:r w:rsidR="002A70E2">
        <w:t>initiatives, including ones to</w:t>
      </w:r>
      <w:r w:rsidRPr="001819DA">
        <w:t xml:space="preserve"> implement</w:t>
      </w:r>
      <w:r w:rsidR="006C00DB" w:rsidRPr="001819DA">
        <w:t xml:space="preserve"> </w:t>
      </w:r>
      <w:r w:rsidRPr="001819DA">
        <w:t xml:space="preserve">EU </w:t>
      </w:r>
      <w:r w:rsidR="002A70E2">
        <w:t xml:space="preserve">health </w:t>
      </w:r>
      <w:r w:rsidR="00105EBD" w:rsidRPr="001819DA">
        <w:t>legislation</w:t>
      </w:r>
      <w:r w:rsidR="00310E9E" w:rsidRPr="001819DA">
        <w:t xml:space="preserve">, </w:t>
      </w:r>
      <w:r w:rsidR="002A70E2">
        <w:t>this</w:t>
      </w:r>
      <w:r w:rsidR="00982167" w:rsidRPr="001819DA">
        <w:t xml:space="preserve"> </w:t>
      </w:r>
      <w:r w:rsidR="009C61F2" w:rsidRPr="001819DA">
        <w:t>document</w:t>
      </w:r>
      <w:r w:rsidR="00D64918" w:rsidRPr="001819DA">
        <w:t xml:space="preserve"> </w:t>
      </w:r>
      <w:r w:rsidR="00C35E1E" w:rsidRPr="001819DA">
        <w:t xml:space="preserve">showcases </w:t>
      </w:r>
      <w:r w:rsidR="002A70E2">
        <w:t>the key</w:t>
      </w:r>
      <w:r w:rsidR="002A70E2" w:rsidRPr="001819DA">
        <w:t xml:space="preserve"> </w:t>
      </w:r>
      <w:r w:rsidR="00C35E1E" w:rsidRPr="001819DA">
        <w:t xml:space="preserve">results of </w:t>
      </w:r>
      <w:r w:rsidR="002D4ACD" w:rsidRPr="001819DA">
        <w:t xml:space="preserve">actions </w:t>
      </w:r>
      <w:r w:rsidR="00852E1C" w:rsidRPr="001819DA">
        <w:t>co-</w:t>
      </w:r>
      <w:r w:rsidR="00C35E1E" w:rsidRPr="001819DA">
        <w:t xml:space="preserve">funded under </w:t>
      </w:r>
      <w:r w:rsidR="00382EC0" w:rsidRPr="001819DA">
        <w:t>previous financing decisions</w:t>
      </w:r>
      <w:r w:rsidR="00310E9E" w:rsidRPr="001819DA">
        <w:t>.</w:t>
      </w:r>
    </w:p>
    <w:p w14:paraId="7AF3B38B" w14:textId="31D74D65" w:rsidR="006C66F1" w:rsidRPr="001819DA" w:rsidRDefault="0062353F" w:rsidP="00390BD7">
      <w:pPr>
        <w:spacing w:line="360" w:lineRule="auto"/>
        <w:rPr>
          <w:rStyle w:val="Heading2Char"/>
          <w:rFonts w:eastAsia="Calibri"/>
          <w:b w:val="0"/>
          <w:bCs w:val="0"/>
          <w:i w:val="0"/>
          <w:iCs w:val="0"/>
          <w:sz w:val="22"/>
          <w:szCs w:val="22"/>
        </w:rPr>
      </w:pPr>
      <w:r w:rsidRPr="001819DA">
        <w:rPr>
          <w:bCs/>
        </w:rPr>
        <w:t>It</w:t>
      </w:r>
      <w:r w:rsidR="00A57381" w:rsidRPr="001819DA">
        <w:rPr>
          <w:bCs/>
        </w:rPr>
        <w:t xml:space="preserve"> includes actions </w:t>
      </w:r>
      <w:r w:rsidR="002A70E2">
        <w:rPr>
          <w:bCs/>
        </w:rPr>
        <w:t>on</w:t>
      </w:r>
      <w:r w:rsidR="002A70E2" w:rsidRPr="001819DA">
        <w:rPr>
          <w:bCs/>
        </w:rPr>
        <w:t xml:space="preserve"> </w:t>
      </w:r>
      <w:r w:rsidR="008F7CA3" w:rsidRPr="001819DA">
        <w:rPr>
          <w:bCs/>
        </w:rPr>
        <w:t>overarching theme</w:t>
      </w:r>
      <w:r w:rsidR="000A67A8" w:rsidRPr="001819DA">
        <w:rPr>
          <w:bCs/>
        </w:rPr>
        <w:t>s</w:t>
      </w:r>
      <w:r w:rsidR="008F7CA3" w:rsidRPr="001819DA">
        <w:rPr>
          <w:bCs/>
        </w:rPr>
        <w:t xml:space="preserve"> such as</w:t>
      </w:r>
      <w:r w:rsidR="000E6C3E" w:rsidRPr="001819DA">
        <w:rPr>
          <w:bCs/>
        </w:rPr>
        <w:t xml:space="preserve"> </w:t>
      </w:r>
      <w:r w:rsidR="006306FC" w:rsidRPr="001819DA">
        <w:rPr>
          <w:bCs/>
        </w:rPr>
        <w:t xml:space="preserve">mental health, care coordination, </w:t>
      </w:r>
      <w:r w:rsidR="000E6C3E" w:rsidRPr="001819DA">
        <w:rPr>
          <w:bCs/>
        </w:rPr>
        <w:t xml:space="preserve">European Reference Networks, </w:t>
      </w:r>
      <w:r w:rsidR="006306FC" w:rsidRPr="001819DA">
        <w:rPr>
          <w:bCs/>
        </w:rPr>
        <w:t xml:space="preserve">cancer, access to </w:t>
      </w:r>
      <w:r w:rsidR="00743C94" w:rsidRPr="001819DA">
        <w:rPr>
          <w:bCs/>
        </w:rPr>
        <w:t>care</w:t>
      </w:r>
      <w:r w:rsidR="006306FC" w:rsidRPr="001819DA">
        <w:rPr>
          <w:bCs/>
        </w:rPr>
        <w:t>, he</w:t>
      </w:r>
      <w:r w:rsidR="00743C94" w:rsidRPr="001819DA">
        <w:rPr>
          <w:bCs/>
        </w:rPr>
        <w:t>alth security</w:t>
      </w:r>
      <w:r w:rsidR="006306FC" w:rsidRPr="001819DA">
        <w:rPr>
          <w:bCs/>
        </w:rPr>
        <w:t xml:space="preserve"> </w:t>
      </w:r>
      <w:r w:rsidR="00310E9E" w:rsidRPr="001819DA">
        <w:rPr>
          <w:bCs/>
        </w:rPr>
        <w:t>and</w:t>
      </w:r>
      <w:r w:rsidR="00743C94" w:rsidRPr="001819DA">
        <w:rPr>
          <w:bCs/>
        </w:rPr>
        <w:t xml:space="preserve"> </w:t>
      </w:r>
      <w:r w:rsidR="006306FC" w:rsidRPr="001819DA">
        <w:rPr>
          <w:bCs/>
        </w:rPr>
        <w:t>patient safety</w:t>
      </w:r>
      <w:r w:rsidR="00A57381" w:rsidRPr="001819DA">
        <w:rPr>
          <w:bCs/>
        </w:rPr>
        <w:t xml:space="preserve">. </w:t>
      </w:r>
      <w:r w:rsidR="004C21EB" w:rsidRPr="001819DA">
        <w:t xml:space="preserve">Lastly, it </w:t>
      </w:r>
      <w:r w:rsidR="00982167" w:rsidRPr="001819DA">
        <w:t xml:space="preserve">provides </w:t>
      </w:r>
      <w:r w:rsidR="002A70E2">
        <w:t xml:space="preserve">comprehensive </w:t>
      </w:r>
      <w:r w:rsidR="00852E1C" w:rsidRPr="001819DA">
        <w:t>figures and statistics</w:t>
      </w:r>
      <w:r w:rsidR="006C00DB" w:rsidRPr="001819DA">
        <w:t xml:space="preserve"> </w:t>
      </w:r>
      <w:r w:rsidR="002A70E2">
        <w:t>on</w:t>
      </w:r>
      <w:r w:rsidR="002A70E2" w:rsidRPr="001819DA">
        <w:t xml:space="preserve"> </w:t>
      </w:r>
      <w:r w:rsidR="00382EC0" w:rsidRPr="001819DA">
        <w:t xml:space="preserve">the </w:t>
      </w:r>
      <w:r w:rsidR="00D3057F">
        <w:t>health p</w:t>
      </w:r>
      <w:r w:rsidR="00382EC0" w:rsidRPr="001819DA">
        <w:t xml:space="preserve">rogramme’s </w:t>
      </w:r>
      <w:r w:rsidR="002A70E2">
        <w:t xml:space="preserve">2017 </w:t>
      </w:r>
      <w:r w:rsidR="00382EC0" w:rsidRPr="001819DA">
        <w:t xml:space="preserve">operating budget, </w:t>
      </w:r>
      <w:r w:rsidR="002A70E2">
        <w:t>and</w:t>
      </w:r>
      <w:r w:rsidR="002A70E2" w:rsidRPr="001819DA">
        <w:t xml:space="preserve"> </w:t>
      </w:r>
      <w:r w:rsidR="00382EC0" w:rsidRPr="001819DA">
        <w:t xml:space="preserve">lists </w:t>
      </w:r>
      <w:r w:rsidR="004C21EB" w:rsidRPr="001819DA">
        <w:t xml:space="preserve">all co-funded </w:t>
      </w:r>
      <w:r w:rsidR="00852E1C" w:rsidRPr="001819DA">
        <w:t xml:space="preserve">initiatives </w:t>
      </w:r>
      <w:r w:rsidR="004C21EB" w:rsidRPr="001819DA">
        <w:t>and contracts</w:t>
      </w:r>
      <w:r w:rsidR="00382EC0" w:rsidRPr="001819DA">
        <w:t xml:space="preserve"> by programme objective, type of action and type of beneficiary.</w:t>
      </w:r>
      <w:bookmarkStart w:id="3" w:name="_Toc459122154"/>
    </w:p>
    <w:p w14:paraId="723BE73C" w14:textId="2BC0EE57" w:rsidR="00C35E1E" w:rsidRPr="001819DA" w:rsidRDefault="00C35E1E" w:rsidP="00390BD7">
      <w:pPr>
        <w:spacing w:line="360" w:lineRule="auto"/>
        <w:rPr>
          <w:rFonts w:eastAsia="Times New Roman"/>
        </w:rPr>
      </w:pPr>
      <w:r w:rsidRPr="001819DA">
        <w:rPr>
          <w:rFonts w:eastAsia="Times New Roman"/>
          <w:b/>
          <w:bCs/>
          <w:i/>
          <w:iCs/>
        </w:rPr>
        <w:t xml:space="preserve">Highlights of </w:t>
      </w:r>
      <w:r w:rsidR="001F2CDB" w:rsidRPr="001819DA">
        <w:rPr>
          <w:rFonts w:eastAsia="Times New Roman"/>
          <w:b/>
          <w:bCs/>
          <w:i/>
          <w:iCs/>
        </w:rPr>
        <w:t>initiatives</w:t>
      </w:r>
      <w:r w:rsidRPr="001819DA">
        <w:rPr>
          <w:rFonts w:eastAsia="Times New Roman"/>
          <w:b/>
          <w:bCs/>
          <w:i/>
          <w:iCs/>
        </w:rPr>
        <w:t xml:space="preserve"> ending in the reporting year</w:t>
      </w:r>
      <w:bookmarkEnd w:id="3"/>
      <w:r w:rsidR="00310E9E" w:rsidRPr="001819DA">
        <w:rPr>
          <w:rFonts w:eastAsia="Times New Roman"/>
          <w:b/>
          <w:bCs/>
          <w:i/>
          <w:iCs/>
        </w:rPr>
        <w:t xml:space="preserve"> </w:t>
      </w:r>
      <w:r w:rsidR="001819DA">
        <w:rPr>
          <w:rFonts w:eastAsia="Times New Roman"/>
          <w:b/>
          <w:bCs/>
          <w:i/>
          <w:iCs/>
        </w:rPr>
        <w:t>—</w:t>
      </w:r>
      <w:r w:rsidR="0022211D" w:rsidRPr="001819DA">
        <w:rPr>
          <w:rFonts w:eastAsia="Times New Roman"/>
        </w:rPr>
        <w:t xml:space="preserve"> </w:t>
      </w:r>
      <w:r w:rsidR="0022211D" w:rsidRPr="001819DA">
        <w:rPr>
          <w:rFonts w:eastAsia="Times New Roman"/>
          <w:b/>
          <w:bCs/>
          <w:i/>
          <w:iCs/>
        </w:rPr>
        <w:t>e</w:t>
      </w:r>
      <w:r w:rsidRPr="001819DA">
        <w:rPr>
          <w:rFonts w:eastAsia="Times New Roman"/>
          <w:b/>
          <w:bCs/>
          <w:i/>
          <w:iCs/>
        </w:rPr>
        <w:t>xamples of the programme’s results</w:t>
      </w:r>
    </w:p>
    <w:p w14:paraId="77F2C685" w14:textId="0354EF6D" w:rsidR="00500B59" w:rsidRPr="001819DA" w:rsidRDefault="00C35E1E" w:rsidP="00DD186C">
      <w:pPr>
        <w:spacing w:line="360" w:lineRule="auto"/>
      </w:pPr>
      <w:r w:rsidRPr="001819DA">
        <w:rPr>
          <w:rFonts w:eastAsia="Times New Roman"/>
        </w:rPr>
        <w:t xml:space="preserve">Several </w:t>
      </w:r>
      <w:r w:rsidR="001F2CDB" w:rsidRPr="001819DA">
        <w:rPr>
          <w:rFonts w:eastAsia="Times New Roman"/>
        </w:rPr>
        <w:t>initiatives</w:t>
      </w:r>
      <w:r w:rsidRPr="001819DA">
        <w:t xml:space="preserve"> co-f</w:t>
      </w:r>
      <w:r w:rsidR="00BD64DC" w:rsidRPr="001819DA">
        <w:t>u</w:t>
      </w:r>
      <w:r w:rsidRPr="001819DA">
        <w:t xml:space="preserve">nded under the </w:t>
      </w:r>
      <w:r w:rsidR="00C2660F" w:rsidRPr="001819DA">
        <w:t>s</w:t>
      </w:r>
      <w:r w:rsidR="001F2CDB" w:rsidRPr="001819DA">
        <w:t>econd</w:t>
      </w:r>
      <w:r w:rsidRPr="001819DA">
        <w:t xml:space="preserve"> </w:t>
      </w:r>
      <w:r w:rsidR="002A70E2">
        <w:t>h</w:t>
      </w:r>
      <w:r w:rsidR="00722EDD" w:rsidRPr="001819DA">
        <w:t xml:space="preserve">ealth </w:t>
      </w:r>
      <w:r w:rsidR="002A70E2">
        <w:t>p</w:t>
      </w:r>
      <w:r w:rsidR="00722EDD" w:rsidRPr="001819DA">
        <w:t>rogramme</w:t>
      </w:r>
      <w:r w:rsidR="002A70E2">
        <w:t xml:space="preserve"> 2008-2013</w:t>
      </w:r>
      <w:r w:rsidRPr="001819DA">
        <w:t xml:space="preserve"> ended in </w:t>
      </w:r>
      <w:r w:rsidR="002D4ACD" w:rsidRPr="001819DA">
        <w:t>late 201</w:t>
      </w:r>
      <w:r w:rsidR="008A6856" w:rsidRPr="001819DA">
        <w:t>6</w:t>
      </w:r>
      <w:r w:rsidR="002D4ACD" w:rsidRPr="001819DA">
        <w:t xml:space="preserve"> and </w:t>
      </w:r>
      <w:r w:rsidR="000E6C3E" w:rsidRPr="001819DA">
        <w:t>20</w:t>
      </w:r>
      <w:r w:rsidR="008A6856" w:rsidRPr="001819DA">
        <w:t>17</w:t>
      </w:r>
      <w:r w:rsidR="000E6C3E" w:rsidRPr="001819DA">
        <w:t xml:space="preserve"> </w:t>
      </w:r>
      <w:r w:rsidRPr="001819DA">
        <w:t>and produce</w:t>
      </w:r>
      <w:r w:rsidR="001F2CDB" w:rsidRPr="001819DA">
        <w:t>d</w:t>
      </w:r>
      <w:r w:rsidRPr="001819DA">
        <w:t xml:space="preserve"> </w:t>
      </w:r>
      <w:r w:rsidR="006C00DB" w:rsidRPr="001819DA">
        <w:t xml:space="preserve">important </w:t>
      </w:r>
      <w:r w:rsidRPr="001819DA">
        <w:t>results</w:t>
      </w:r>
      <w:r w:rsidR="00852E1C" w:rsidRPr="001819DA">
        <w:t xml:space="preserve"> that were taken up and built on</w:t>
      </w:r>
      <w:r w:rsidR="006C00DB" w:rsidRPr="001819DA">
        <w:t xml:space="preserve"> </w:t>
      </w:r>
      <w:r w:rsidR="002A70E2">
        <w:t xml:space="preserve">at </w:t>
      </w:r>
      <w:r w:rsidR="006C00DB" w:rsidRPr="001819DA">
        <w:t>national or EU level</w:t>
      </w:r>
      <w:r w:rsidR="002A70E2">
        <w:t xml:space="preserve"> — some</w:t>
      </w:r>
      <w:r w:rsidR="002A70E2" w:rsidRPr="001819DA">
        <w:t xml:space="preserve"> </w:t>
      </w:r>
      <w:r w:rsidRPr="001819DA">
        <w:t xml:space="preserve">examples are </w:t>
      </w:r>
      <w:r w:rsidR="001F2CDB" w:rsidRPr="001819DA">
        <w:t xml:space="preserve">described </w:t>
      </w:r>
      <w:r w:rsidR="002A70E2">
        <w:t>in this document</w:t>
      </w:r>
      <w:r w:rsidRPr="001819DA">
        <w:t xml:space="preserve">. More information about these </w:t>
      </w:r>
      <w:r w:rsidR="002068A7" w:rsidRPr="001819DA">
        <w:t xml:space="preserve">and other </w:t>
      </w:r>
      <w:r w:rsidRPr="001819DA">
        <w:t xml:space="preserve">projects </w:t>
      </w:r>
      <w:r w:rsidR="006C00DB" w:rsidRPr="001819DA">
        <w:t>or</w:t>
      </w:r>
      <w:r w:rsidRPr="001819DA">
        <w:t xml:space="preserve"> joint actions can be found in the </w:t>
      </w:r>
      <w:r w:rsidR="002A70E2">
        <w:t>h</w:t>
      </w:r>
      <w:r w:rsidR="00722EDD" w:rsidRPr="001819DA">
        <w:t xml:space="preserve">ealth </w:t>
      </w:r>
      <w:r w:rsidR="002A70E2">
        <w:t>p</w:t>
      </w:r>
      <w:r w:rsidR="00722EDD" w:rsidRPr="001819DA">
        <w:t>rogramme</w:t>
      </w:r>
      <w:r w:rsidRPr="001819DA">
        <w:t xml:space="preserve"> </w:t>
      </w:r>
      <w:r w:rsidR="002A70E2">
        <w:t>d</w:t>
      </w:r>
      <w:r w:rsidR="00DD125C" w:rsidRPr="001819DA">
        <w:t xml:space="preserve">atabase </w:t>
      </w:r>
      <w:r w:rsidRPr="001819DA">
        <w:t xml:space="preserve">managed by </w:t>
      </w:r>
      <w:r w:rsidR="001F2CDB" w:rsidRPr="001819DA">
        <w:t xml:space="preserve">the </w:t>
      </w:r>
      <w:r w:rsidR="001F2CDB" w:rsidRPr="004501BF">
        <w:t>Consumers, Health</w:t>
      </w:r>
      <w:r w:rsidR="00272A3D" w:rsidRPr="004501BF">
        <w:t xml:space="preserve">, Agriculture </w:t>
      </w:r>
      <w:r w:rsidR="001F2CDB" w:rsidRPr="004501BF">
        <w:t>and Food Executive Agency (</w:t>
      </w:r>
      <w:r w:rsidRPr="004501BF">
        <w:t>Chafea</w:t>
      </w:r>
      <w:r w:rsidR="001F2CDB" w:rsidRPr="004501BF">
        <w:t>)</w:t>
      </w:r>
      <w:r w:rsidR="00F34C02" w:rsidRPr="00F2277A">
        <w:rPr>
          <w:rStyle w:val="FootnoteReference"/>
        </w:rPr>
        <w:footnoteReference w:id="2"/>
      </w:r>
      <w:r w:rsidR="00310E9E" w:rsidRPr="001819DA">
        <w:t xml:space="preserve"> (t</w:t>
      </w:r>
      <w:r w:rsidR="00272A3D" w:rsidRPr="001819DA">
        <w:t xml:space="preserve">his </w:t>
      </w:r>
      <w:r w:rsidR="00310E9E" w:rsidRPr="001819DA">
        <w:t>d</w:t>
      </w:r>
      <w:r w:rsidR="00272A3D" w:rsidRPr="001819DA">
        <w:t xml:space="preserve">atabase covers actions co-funded under </w:t>
      </w:r>
      <w:r w:rsidR="00DD125C" w:rsidRPr="001819DA">
        <w:t xml:space="preserve">the </w:t>
      </w:r>
      <w:r w:rsidR="00C2660F" w:rsidRPr="001819DA">
        <w:t>second</w:t>
      </w:r>
      <w:r w:rsidR="00DD125C" w:rsidRPr="001819DA">
        <w:t xml:space="preserve"> and</w:t>
      </w:r>
      <w:r w:rsidR="00272A3D" w:rsidRPr="001819DA">
        <w:t xml:space="preserve"> </w:t>
      </w:r>
      <w:r w:rsidR="00C2660F" w:rsidRPr="001819DA">
        <w:t>third</w:t>
      </w:r>
      <w:r w:rsidR="00CA17A4" w:rsidRPr="001819DA">
        <w:t xml:space="preserve"> </w:t>
      </w:r>
      <w:r w:rsidR="002A70E2">
        <w:t>h</w:t>
      </w:r>
      <w:r w:rsidR="00722EDD" w:rsidRPr="001819DA">
        <w:t xml:space="preserve">ealth </w:t>
      </w:r>
      <w:r w:rsidR="002A70E2">
        <w:t>p</w:t>
      </w:r>
      <w:r w:rsidR="00722EDD" w:rsidRPr="001819DA">
        <w:t>rogramme</w:t>
      </w:r>
      <w:r w:rsidR="00272A3D" w:rsidRPr="001819DA">
        <w:t>s</w:t>
      </w:r>
      <w:r w:rsidR="00310E9E" w:rsidRPr="001819DA">
        <w:t>)</w:t>
      </w:r>
      <w:r w:rsidR="00272A3D" w:rsidRPr="001819DA">
        <w:t>.</w:t>
      </w:r>
    </w:p>
    <w:p w14:paraId="37B6E729" w14:textId="77777777" w:rsidR="00500B59" w:rsidRPr="001819DA" w:rsidRDefault="00500B59">
      <w:pPr>
        <w:spacing w:after="0" w:line="240" w:lineRule="auto"/>
        <w:jc w:val="left"/>
      </w:pPr>
      <w:r w:rsidRPr="001819DA">
        <w:br w:type="page"/>
      </w:r>
    </w:p>
    <w:p w14:paraId="7ECED9B2" w14:textId="2D04A2F2" w:rsidR="00C35E1E" w:rsidRPr="001819DA" w:rsidRDefault="00C35E1E" w:rsidP="00DD186C">
      <w:pPr>
        <w:spacing w:line="360" w:lineRule="auto"/>
      </w:pPr>
    </w:p>
    <w:p w14:paraId="60827EA5" w14:textId="77777777" w:rsidR="007A455F" w:rsidRPr="001819DA" w:rsidRDefault="00C2660F" w:rsidP="00DD186C">
      <w:pPr>
        <w:pStyle w:val="Heading1"/>
        <w:spacing w:line="360" w:lineRule="auto"/>
        <w:rPr>
          <w:rFonts w:eastAsiaTheme="minorHAnsi"/>
        </w:rPr>
      </w:pPr>
      <w:bookmarkStart w:id="4" w:name="_Toc30761008"/>
      <w:bookmarkStart w:id="5" w:name="_Toc459122155"/>
      <w:r w:rsidRPr="001819DA">
        <w:rPr>
          <w:rFonts w:eastAsiaTheme="minorHAnsi"/>
        </w:rPr>
        <w:t>JOINT ACTIONS</w:t>
      </w:r>
      <w:bookmarkEnd w:id="4"/>
    </w:p>
    <w:p w14:paraId="66B811DE" w14:textId="0E662F49" w:rsidR="004A601E" w:rsidRPr="001819DA" w:rsidRDefault="00200565" w:rsidP="00164D54">
      <w:pPr>
        <w:rPr>
          <w:sz w:val="28"/>
          <w:szCs w:val="28"/>
        </w:rPr>
      </w:pPr>
      <w:r w:rsidRPr="001819DA">
        <w:rPr>
          <w:sz w:val="28"/>
          <w:szCs w:val="28"/>
        </w:rPr>
        <w:t>O</w:t>
      </w:r>
      <w:r w:rsidR="006B78FE" w:rsidRPr="001819DA">
        <w:rPr>
          <w:sz w:val="28"/>
          <w:szCs w:val="28"/>
        </w:rPr>
        <w:t xml:space="preserve">bjective </w:t>
      </w:r>
      <w:r w:rsidR="004A601E" w:rsidRPr="001819DA">
        <w:rPr>
          <w:sz w:val="28"/>
          <w:szCs w:val="28"/>
        </w:rPr>
        <w:t>1. Promote health, prevent disease and foster supportive environments for healthy lifestyles</w:t>
      </w:r>
    </w:p>
    <w:p w14:paraId="0DEB0623" w14:textId="3F0A8340" w:rsidR="004A601E" w:rsidRPr="001819DA" w:rsidRDefault="004A601E" w:rsidP="004A601E">
      <w:pPr>
        <w:pStyle w:val="Heading1"/>
        <w:numPr>
          <w:ilvl w:val="0"/>
          <w:numId w:val="7"/>
        </w:numPr>
      </w:pPr>
      <w:bookmarkStart w:id="6" w:name="_Toc30761009"/>
      <w:r w:rsidRPr="001819DA">
        <w:t xml:space="preserve">20122202 </w:t>
      </w:r>
      <w:r w:rsidR="001819DA">
        <w:t>—</w:t>
      </w:r>
      <w:r w:rsidR="006B78FE" w:rsidRPr="001819DA">
        <w:t xml:space="preserve"> </w:t>
      </w:r>
      <w:r w:rsidR="00C40EFF" w:rsidRPr="001819DA">
        <w:t xml:space="preserve">Mental Health and </w:t>
      </w:r>
      <w:r w:rsidR="00523D79" w:rsidRPr="001819DA">
        <w:t>Well-being</w:t>
      </w:r>
      <w:r w:rsidR="00C40EFF" w:rsidRPr="001819DA">
        <w:t xml:space="preserve"> (</w:t>
      </w:r>
      <w:r w:rsidRPr="001819DA">
        <w:t>MH-WB</w:t>
      </w:r>
      <w:r w:rsidR="00C40EFF" w:rsidRPr="001819DA">
        <w:t xml:space="preserve">) </w:t>
      </w:r>
      <w:r w:rsidRPr="001819DA">
        <w:t>J</w:t>
      </w:r>
      <w:r w:rsidR="00C40EFF" w:rsidRPr="001819DA">
        <w:t>oint Action</w:t>
      </w:r>
      <w:bookmarkEnd w:id="6"/>
    </w:p>
    <w:p w14:paraId="05BFC65F" w14:textId="77777777" w:rsidR="004A601E" w:rsidRPr="00F2277A" w:rsidRDefault="004A601E" w:rsidP="004A601E">
      <w:pPr>
        <w:spacing w:line="360" w:lineRule="auto"/>
        <w:rPr>
          <w:b/>
          <w:i/>
        </w:rPr>
      </w:pPr>
      <w:r w:rsidRPr="00F2277A">
        <w:rPr>
          <w:b/>
          <w:i/>
        </w:rPr>
        <w:t>Background information</w:t>
      </w:r>
    </w:p>
    <w:p w14:paraId="67DA7E1E" w14:textId="2EB2E9D2" w:rsidR="00164D54" w:rsidRPr="00F2277A" w:rsidRDefault="00164D54" w:rsidP="00164D54">
      <w:pPr>
        <w:spacing w:line="360" w:lineRule="auto"/>
      </w:pPr>
      <w:r w:rsidRPr="00F2277A">
        <w:t xml:space="preserve">According to </w:t>
      </w:r>
      <w:r w:rsidR="002A70E2" w:rsidRPr="00F2277A">
        <w:t>the World Health Organization's (</w:t>
      </w:r>
      <w:r w:rsidRPr="00F2277A">
        <w:t>WHO</w:t>
      </w:r>
      <w:r w:rsidR="002A70E2" w:rsidRPr="00F2277A">
        <w:t>) estimates, m</w:t>
      </w:r>
      <w:r w:rsidR="002E7477" w:rsidRPr="00F2277A">
        <w:t xml:space="preserve">ental disorders </w:t>
      </w:r>
      <w:r w:rsidRPr="00F2277A">
        <w:t xml:space="preserve">affect </w:t>
      </w:r>
      <w:r w:rsidR="002A70E2" w:rsidRPr="00F2277A">
        <w:t>1 in 4 people</w:t>
      </w:r>
      <w:r w:rsidRPr="00F2277A">
        <w:t xml:space="preserve"> at least once </w:t>
      </w:r>
      <w:r w:rsidR="002A70E2" w:rsidRPr="00F2277A">
        <w:t xml:space="preserve">in </w:t>
      </w:r>
      <w:r w:rsidRPr="00F2277A">
        <w:t>their life</w:t>
      </w:r>
      <w:r w:rsidR="002A70E2" w:rsidRPr="00F2277A">
        <w:t>time</w:t>
      </w:r>
      <w:r w:rsidRPr="00F2277A">
        <w:t xml:space="preserve"> and </w:t>
      </w:r>
      <w:r w:rsidR="002A70E2" w:rsidRPr="00F2277A">
        <w:t>affect</w:t>
      </w:r>
      <w:r w:rsidRPr="00F2277A">
        <w:t xml:space="preserve"> more than 10% of </w:t>
      </w:r>
      <w:r w:rsidR="002A70E2" w:rsidRPr="00F2277A">
        <w:t xml:space="preserve">people in the </w:t>
      </w:r>
      <w:r w:rsidRPr="00F2277A">
        <w:t xml:space="preserve">EU </w:t>
      </w:r>
      <w:r w:rsidR="002A70E2" w:rsidRPr="00F2277A">
        <w:t>in</w:t>
      </w:r>
      <w:r w:rsidRPr="00F2277A">
        <w:t xml:space="preserve"> any given year. Neuropsychiatric disorders are the second leading cause of disability-adjusted life years (DALYs) in the WHO European Region, accounting for 19.5% of all DALYs.</w:t>
      </w:r>
    </w:p>
    <w:p w14:paraId="71D058A7" w14:textId="306EC965" w:rsidR="00164D54" w:rsidRPr="00CA3645" w:rsidRDefault="00164D54" w:rsidP="007B53E0">
      <w:pPr>
        <w:spacing w:line="360" w:lineRule="auto"/>
      </w:pPr>
      <w:r w:rsidRPr="00F2277A">
        <w:t xml:space="preserve">According to Eurostat, suicide </w:t>
      </w:r>
      <w:r w:rsidR="002A70E2" w:rsidRPr="00F2277A">
        <w:t xml:space="preserve">is </w:t>
      </w:r>
      <w:r w:rsidRPr="00F2277A">
        <w:t xml:space="preserve">a significant cause of premature death in </w:t>
      </w:r>
      <w:r w:rsidR="002A70E2" w:rsidRPr="00F2277A">
        <w:t>the EU</w:t>
      </w:r>
      <w:r w:rsidRPr="00F2277A">
        <w:t>, with over 50</w:t>
      </w:r>
      <w:r w:rsidR="002A70E2" w:rsidRPr="00F2277A">
        <w:t> </w:t>
      </w:r>
      <w:r w:rsidRPr="00F2277A">
        <w:t>000 deaths a year</w:t>
      </w:r>
      <w:r w:rsidR="0035510F" w:rsidRPr="00F2277A">
        <w:t xml:space="preserve">, </w:t>
      </w:r>
      <w:r w:rsidR="002A70E2" w:rsidRPr="00F2277A">
        <w:t xml:space="preserve">and 9 </w:t>
      </w:r>
      <w:r w:rsidRPr="00F2277A">
        <w:t xml:space="preserve">of the </w:t>
      </w:r>
      <w:r w:rsidR="002A70E2" w:rsidRPr="00F2277A">
        <w:t xml:space="preserve">10 </w:t>
      </w:r>
      <w:r w:rsidRPr="00F2277A">
        <w:t>countries with the highest rates of suicide in the world are in the European Region.</w:t>
      </w:r>
      <w:r w:rsidR="0035510F" w:rsidRPr="00F2277A">
        <w:t xml:space="preserve"> </w:t>
      </w:r>
      <w:r w:rsidR="002A70E2" w:rsidRPr="00F2277A">
        <w:t>M</w:t>
      </w:r>
      <w:r w:rsidRPr="00F2277A">
        <w:t xml:space="preserve">ental health problems </w:t>
      </w:r>
      <w:r w:rsidR="002A70E2" w:rsidRPr="00F2277A">
        <w:t>are also associated with productivity</w:t>
      </w:r>
      <w:r w:rsidRPr="00F2277A">
        <w:t xml:space="preserve"> losses</w:t>
      </w:r>
      <w:r w:rsidR="0035510F" w:rsidRPr="00F2277A">
        <w:t xml:space="preserve">, with </w:t>
      </w:r>
      <w:r w:rsidRPr="00F2277A">
        <w:t xml:space="preserve">substantial costs </w:t>
      </w:r>
      <w:r w:rsidR="002A70E2" w:rsidRPr="00F2277A">
        <w:t>to the economy</w:t>
      </w:r>
      <w:r w:rsidRPr="00F2277A">
        <w:t>.</w:t>
      </w:r>
      <w:r w:rsidR="0035510F" w:rsidRPr="00F2277A">
        <w:t xml:space="preserve"> </w:t>
      </w:r>
      <w:r w:rsidRPr="00F2277A">
        <w:t xml:space="preserve">On the other hand, </w:t>
      </w:r>
      <w:r w:rsidR="0035510F" w:rsidRPr="00F2277A">
        <w:t xml:space="preserve">evidence </w:t>
      </w:r>
      <w:r w:rsidR="002A70E2" w:rsidRPr="00F2277A">
        <w:t xml:space="preserve">increasingly shows </w:t>
      </w:r>
      <w:r w:rsidRPr="00F2277A">
        <w:t xml:space="preserve">positive mental health and </w:t>
      </w:r>
      <w:r w:rsidR="0035510F" w:rsidRPr="00F2277A">
        <w:t>well-being</w:t>
      </w:r>
      <w:r w:rsidRPr="00F2277A">
        <w:t xml:space="preserve"> </w:t>
      </w:r>
      <w:r w:rsidR="002A70E2" w:rsidRPr="00F2277A">
        <w:t xml:space="preserve">to be </w:t>
      </w:r>
      <w:r w:rsidRPr="00F2277A">
        <w:t xml:space="preserve">a key factor </w:t>
      </w:r>
      <w:r w:rsidR="002A70E2" w:rsidRPr="00F2277A">
        <w:t xml:space="preserve">in </w:t>
      </w:r>
      <w:r w:rsidRPr="00F2277A">
        <w:t>social cohesion, economic progress and sustainable development in the EU.</w:t>
      </w:r>
    </w:p>
    <w:p w14:paraId="171D7E8F" w14:textId="77777777" w:rsidR="004A601E" w:rsidRPr="00F2277A" w:rsidRDefault="004A601E" w:rsidP="004A601E">
      <w:pPr>
        <w:spacing w:line="360" w:lineRule="auto"/>
        <w:rPr>
          <w:b/>
          <w:i/>
        </w:rPr>
      </w:pPr>
      <w:r w:rsidRPr="00F2277A">
        <w:rPr>
          <w:b/>
          <w:i/>
        </w:rPr>
        <w:t>Brief description</w:t>
      </w:r>
    </w:p>
    <w:p w14:paraId="7735B6BD" w14:textId="1DCF5FEE" w:rsidR="002E7477" w:rsidRPr="00F2277A" w:rsidRDefault="002E7477" w:rsidP="002E7477">
      <w:pPr>
        <w:spacing w:line="360" w:lineRule="auto"/>
      </w:pPr>
      <w:r w:rsidRPr="00F2277A">
        <w:t xml:space="preserve">The main objective of this joint action was to </w:t>
      </w:r>
      <w:r w:rsidR="002A70E2" w:rsidRPr="00F2277A">
        <w:t>help</w:t>
      </w:r>
      <w:r w:rsidRPr="00F2277A">
        <w:t xml:space="preserve"> promot</w:t>
      </w:r>
      <w:r w:rsidR="002A70E2" w:rsidRPr="00F2277A">
        <w:t>e</w:t>
      </w:r>
      <w:r w:rsidRPr="00F2277A">
        <w:t xml:space="preserve"> mental health and well-being, prevent mental disorders and improve care and social inclusion </w:t>
      </w:r>
      <w:r w:rsidR="002A70E2" w:rsidRPr="00F2277A">
        <w:t xml:space="preserve">for </w:t>
      </w:r>
      <w:r w:rsidRPr="00F2277A">
        <w:t>people with mental disorders in Europe.</w:t>
      </w:r>
    </w:p>
    <w:p w14:paraId="17FE04C6" w14:textId="681E2704" w:rsidR="00164D54" w:rsidRPr="00F2277A" w:rsidRDefault="00164D54" w:rsidP="004A601E">
      <w:pPr>
        <w:spacing w:line="360" w:lineRule="auto"/>
      </w:pPr>
      <w:r w:rsidRPr="00F2277A">
        <w:t xml:space="preserve">National and European working groups evaluated </w:t>
      </w:r>
      <w:r w:rsidR="002A70E2" w:rsidRPr="00F2277A">
        <w:t xml:space="preserve">Member State and EU-level </w:t>
      </w:r>
      <w:r w:rsidRPr="00F2277A">
        <w:t xml:space="preserve">progress in </w:t>
      </w:r>
      <w:r w:rsidR="002E7477" w:rsidRPr="00F2277A">
        <w:t xml:space="preserve">this area </w:t>
      </w:r>
      <w:r w:rsidRPr="00F2277A">
        <w:t xml:space="preserve">through </w:t>
      </w:r>
      <w:r w:rsidR="002A70E2" w:rsidRPr="00F2277A">
        <w:t xml:space="preserve">a </w:t>
      </w:r>
      <w:r w:rsidRPr="00F2277A">
        <w:t>SWOT analysis</w:t>
      </w:r>
      <w:r w:rsidR="002E7477" w:rsidRPr="00F2277A">
        <w:t>;</w:t>
      </w:r>
      <w:r w:rsidRPr="00F2277A">
        <w:t xml:space="preserve"> </w:t>
      </w:r>
      <w:r w:rsidR="002A70E2" w:rsidRPr="00F2277A">
        <w:t>a</w:t>
      </w:r>
      <w:r w:rsidRPr="00F2277A">
        <w:t xml:space="preserve"> literature</w:t>
      </w:r>
      <w:r w:rsidR="002A70E2" w:rsidRPr="00F2277A">
        <w:t xml:space="preserve"> review</w:t>
      </w:r>
      <w:r w:rsidR="002E7477" w:rsidRPr="00F2277A">
        <w:t>;</w:t>
      </w:r>
      <w:r w:rsidRPr="00F2277A">
        <w:t xml:space="preserve"> questionnaires and interviews.</w:t>
      </w:r>
      <w:r w:rsidRPr="00F2277A">
        <w:br/>
      </w:r>
      <w:r w:rsidR="002A70E2" w:rsidRPr="00F2277A">
        <w:t xml:space="preserve">This </w:t>
      </w:r>
      <w:r w:rsidR="00382EC0" w:rsidRPr="00F2277A">
        <w:t xml:space="preserve">research and </w:t>
      </w:r>
      <w:r w:rsidR="002A70E2" w:rsidRPr="00F2277A">
        <w:t xml:space="preserve">literature </w:t>
      </w:r>
      <w:r w:rsidR="00382EC0" w:rsidRPr="00F2277A">
        <w:t xml:space="preserve">review, carried out in collaboration with EU agencies, </w:t>
      </w:r>
      <w:r w:rsidR="002A70E2" w:rsidRPr="00F2277A">
        <w:t xml:space="preserve">the </w:t>
      </w:r>
      <w:r w:rsidR="00382EC0" w:rsidRPr="00F2277A">
        <w:t>WHO and other international organi</w:t>
      </w:r>
      <w:r w:rsidR="001819DA" w:rsidRPr="00F2277A">
        <w:t>s</w:t>
      </w:r>
      <w:r w:rsidR="00382EC0" w:rsidRPr="00F2277A">
        <w:t>ations led to r</w:t>
      </w:r>
      <w:r w:rsidRPr="00F2277A">
        <w:t>ecommendations for action to improve the effectiveness of mental health policies</w:t>
      </w:r>
      <w:r w:rsidR="002A70E2" w:rsidRPr="00F2277A">
        <w:t>.</w:t>
      </w:r>
      <w:r w:rsidRPr="00F2277A">
        <w:t xml:space="preserve"> </w:t>
      </w:r>
    </w:p>
    <w:p w14:paraId="23A7E363" w14:textId="643181D4" w:rsidR="00164D54" w:rsidRPr="00F2277A" w:rsidRDefault="00164D54" w:rsidP="002A70E2">
      <w:pPr>
        <w:spacing w:line="360" w:lineRule="auto"/>
      </w:pPr>
      <w:r w:rsidRPr="00F2277A">
        <w:t>A final conference was organi</w:t>
      </w:r>
      <w:r w:rsidR="001819DA" w:rsidRPr="00F2277A">
        <w:t>s</w:t>
      </w:r>
      <w:r w:rsidRPr="00F2277A">
        <w:t>ed to endorse Member State and EU</w:t>
      </w:r>
      <w:r w:rsidR="002A70E2" w:rsidRPr="00F2277A">
        <w:t xml:space="preserve"> recommendations</w:t>
      </w:r>
      <w:r w:rsidRPr="00F2277A">
        <w:t xml:space="preserve"> and </w:t>
      </w:r>
      <w:r w:rsidR="002A70E2" w:rsidRPr="00F2277A">
        <w:t>to underline EU</w:t>
      </w:r>
      <w:r w:rsidRPr="00F2277A">
        <w:t xml:space="preserve"> commitment for follow-up actions.</w:t>
      </w:r>
      <w:r w:rsidR="002A70E2" w:rsidRPr="00F2277A">
        <w:t xml:space="preserve"> </w:t>
      </w:r>
      <w:r w:rsidRPr="00F2277A">
        <w:t>Close collaboration was established with other European mental health initiatives, and a strategy was developed to create a structured cooperation in mental health policy in Europe in the future.</w:t>
      </w:r>
    </w:p>
    <w:p w14:paraId="3AFD2695" w14:textId="77777777" w:rsidR="004A601E" w:rsidRPr="00F2277A" w:rsidRDefault="004A601E" w:rsidP="004A601E">
      <w:pPr>
        <w:spacing w:line="360" w:lineRule="auto"/>
        <w:rPr>
          <w:b/>
          <w:i/>
        </w:rPr>
      </w:pPr>
      <w:r w:rsidRPr="00F2277A">
        <w:rPr>
          <w:b/>
          <w:i/>
        </w:rPr>
        <w:t>Specific results</w:t>
      </w:r>
    </w:p>
    <w:p w14:paraId="1F0E3559" w14:textId="239ED4C3" w:rsidR="005F693C" w:rsidRPr="00F2277A" w:rsidRDefault="005F693C" w:rsidP="0035510F">
      <w:pPr>
        <w:spacing w:line="360" w:lineRule="auto"/>
      </w:pPr>
      <w:r w:rsidRPr="00F2277A">
        <w:t xml:space="preserve">The </w:t>
      </w:r>
      <w:r w:rsidR="002A70E2" w:rsidRPr="00F2277A">
        <w:t>j</w:t>
      </w:r>
      <w:r w:rsidRPr="00F2277A">
        <w:t xml:space="preserve">oint </w:t>
      </w:r>
      <w:r w:rsidR="002A70E2" w:rsidRPr="00F2277A">
        <w:t>a</w:t>
      </w:r>
      <w:r w:rsidRPr="00F2277A">
        <w:t>ction develope</w:t>
      </w:r>
      <w:r w:rsidR="00804305" w:rsidRPr="00F2277A">
        <w:t>d</w:t>
      </w:r>
      <w:r w:rsidRPr="00F2277A">
        <w:t xml:space="preserve"> a common</w:t>
      </w:r>
      <w:r w:rsidR="0035510F" w:rsidRPr="00F2277A">
        <w:t>ly</w:t>
      </w:r>
      <w:r w:rsidRPr="00F2277A">
        <w:t xml:space="preserve"> endorsed framework for action addressing</w:t>
      </w:r>
      <w:r w:rsidR="00382EC0" w:rsidRPr="00F2277A">
        <w:t>:</w:t>
      </w:r>
      <w:r w:rsidRPr="00F2277A">
        <w:t xml:space="preserve"> </w:t>
      </w:r>
      <w:r w:rsidR="002A70E2" w:rsidRPr="00F2277A">
        <w:t>(</w:t>
      </w:r>
      <w:r w:rsidRPr="00F2277A">
        <w:t xml:space="preserve">a) </w:t>
      </w:r>
      <w:r w:rsidR="002A70E2" w:rsidRPr="00F2277A">
        <w:t xml:space="preserve">the </w:t>
      </w:r>
      <w:r w:rsidRPr="00F2277A">
        <w:t xml:space="preserve">promotion of mental health </w:t>
      </w:r>
      <w:r w:rsidR="002A70E2" w:rsidRPr="00F2277A">
        <w:t>in</w:t>
      </w:r>
      <w:r w:rsidRPr="00F2277A">
        <w:t xml:space="preserve"> workplaces and schools; </w:t>
      </w:r>
      <w:r w:rsidR="002A70E2" w:rsidRPr="00F2277A">
        <w:t>(</w:t>
      </w:r>
      <w:r w:rsidRPr="00F2277A">
        <w:t xml:space="preserve">b) promoting action against depression and suicide; </w:t>
      </w:r>
      <w:r w:rsidR="002A70E2" w:rsidRPr="00F2277A">
        <w:t>(</w:t>
      </w:r>
      <w:r w:rsidRPr="00F2277A">
        <w:t>c) developing community mental health care; and (</w:t>
      </w:r>
      <w:r w:rsidR="00AF44B6" w:rsidRPr="00F2277A">
        <w:t>d</w:t>
      </w:r>
      <w:r w:rsidRPr="00F2277A">
        <w:t>) promoting the integration of mental health in all policies.</w:t>
      </w:r>
    </w:p>
    <w:p w14:paraId="72471928" w14:textId="50F4B40C" w:rsidR="00972257" w:rsidRPr="00F2277A" w:rsidRDefault="00972257" w:rsidP="002E7477">
      <w:pPr>
        <w:spacing w:line="360" w:lineRule="auto"/>
      </w:pPr>
      <w:r w:rsidRPr="00F2277A">
        <w:t xml:space="preserve">These outputs were further built on </w:t>
      </w:r>
      <w:r w:rsidR="005F693C" w:rsidRPr="00F2277A">
        <w:t>by the Mental Health Compass</w:t>
      </w:r>
      <w:r w:rsidR="0035510F" w:rsidRPr="00F2277A">
        <w:rPr>
          <w:rStyle w:val="FootnoteReference"/>
        </w:rPr>
        <w:footnoteReference w:id="3"/>
      </w:r>
      <w:r w:rsidR="005F693C" w:rsidRPr="00F2277A">
        <w:t xml:space="preserve"> </w:t>
      </w:r>
      <w:r w:rsidRPr="00F2277A">
        <w:t>which, in parallel, monitored the mental health and well</w:t>
      </w:r>
      <w:r w:rsidR="002A70E2" w:rsidRPr="00F2277A">
        <w:t>-</w:t>
      </w:r>
      <w:r w:rsidRPr="00F2277A">
        <w:t>being policies and activities of EU countries and non-governmental stakeholders and identified European good practices in mental health in the following areas:</w:t>
      </w:r>
    </w:p>
    <w:p w14:paraId="2C9D075F" w14:textId="1F54EF32" w:rsidR="00972257" w:rsidRPr="00F2277A" w:rsidRDefault="00972257" w:rsidP="002E7477">
      <w:pPr>
        <w:pStyle w:val="ListParagraph"/>
        <w:numPr>
          <w:ilvl w:val="0"/>
          <w:numId w:val="80"/>
        </w:numPr>
        <w:spacing w:line="360" w:lineRule="auto"/>
      </w:pPr>
      <w:r w:rsidRPr="00F2277A">
        <w:t>Preventing depression &amp; promoting resilience</w:t>
      </w:r>
    </w:p>
    <w:p w14:paraId="1F309A4F" w14:textId="1869070A" w:rsidR="00972257" w:rsidRPr="00F2277A" w:rsidRDefault="00972257" w:rsidP="002E7477">
      <w:pPr>
        <w:pStyle w:val="ListParagraph"/>
        <w:numPr>
          <w:ilvl w:val="0"/>
          <w:numId w:val="80"/>
        </w:numPr>
        <w:spacing w:line="360" w:lineRule="auto"/>
      </w:pPr>
      <w:r w:rsidRPr="00F2277A">
        <w:t>Better access to mental health services</w:t>
      </w:r>
    </w:p>
    <w:p w14:paraId="269C9787" w14:textId="103FD51D" w:rsidR="00972257" w:rsidRPr="00F2277A" w:rsidRDefault="00972257" w:rsidP="002E7477">
      <w:pPr>
        <w:pStyle w:val="ListParagraph"/>
        <w:numPr>
          <w:ilvl w:val="0"/>
          <w:numId w:val="80"/>
        </w:numPr>
        <w:spacing w:line="360" w:lineRule="auto"/>
      </w:pPr>
      <w:r w:rsidRPr="00F2277A">
        <w:t>Mental health at work</w:t>
      </w:r>
    </w:p>
    <w:p w14:paraId="606DCCD0" w14:textId="7BDF8223" w:rsidR="00972257" w:rsidRPr="00F2277A" w:rsidRDefault="00972257" w:rsidP="002E7477">
      <w:pPr>
        <w:pStyle w:val="ListParagraph"/>
        <w:numPr>
          <w:ilvl w:val="0"/>
          <w:numId w:val="80"/>
        </w:numPr>
        <w:spacing w:line="360" w:lineRule="auto"/>
      </w:pPr>
      <w:r w:rsidRPr="00F2277A">
        <w:t>Mental health in schools</w:t>
      </w:r>
    </w:p>
    <w:p w14:paraId="6F573F4C" w14:textId="4890794B" w:rsidR="00972257" w:rsidRPr="00F2277A" w:rsidRDefault="00972257" w:rsidP="002E7477">
      <w:pPr>
        <w:pStyle w:val="ListParagraph"/>
        <w:numPr>
          <w:ilvl w:val="0"/>
          <w:numId w:val="80"/>
        </w:numPr>
        <w:spacing w:line="360" w:lineRule="auto"/>
      </w:pPr>
      <w:r w:rsidRPr="00F2277A">
        <w:t>Preventing suicide</w:t>
      </w:r>
    </w:p>
    <w:p w14:paraId="01242A7E" w14:textId="698A0065" w:rsidR="00972257" w:rsidRPr="00F2277A" w:rsidRDefault="00972257" w:rsidP="002E7477">
      <w:pPr>
        <w:pStyle w:val="ListParagraph"/>
        <w:numPr>
          <w:ilvl w:val="0"/>
          <w:numId w:val="80"/>
        </w:numPr>
        <w:spacing w:line="360" w:lineRule="auto"/>
      </w:pPr>
      <w:r w:rsidRPr="00F2277A">
        <w:t>Providing community-based mental health services</w:t>
      </w:r>
    </w:p>
    <w:p w14:paraId="637EDC31" w14:textId="6E3E0DD6" w:rsidR="00972257" w:rsidRPr="00F2277A" w:rsidRDefault="00972257" w:rsidP="002E7477">
      <w:pPr>
        <w:pStyle w:val="ListParagraph"/>
        <w:numPr>
          <w:ilvl w:val="0"/>
          <w:numId w:val="80"/>
        </w:numPr>
        <w:spacing w:line="360" w:lineRule="auto"/>
      </w:pPr>
      <w:r w:rsidRPr="00F2277A">
        <w:t>Developing integrated governance approaches</w:t>
      </w:r>
    </w:p>
    <w:p w14:paraId="14D23B64" w14:textId="2EA31994" w:rsidR="00972257" w:rsidRPr="00F2277A" w:rsidRDefault="00972257" w:rsidP="002E7477">
      <w:pPr>
        <w:spacing w:line="360" w:lineRule="auto"/>
      </w:pPr>
      <w:r w:rsidRPr="00F2277A">
        <w:t xml:space="preserve">The collected best practices </w:t>
      </w:r>
      <w:r w:rsidR="002E7477" w:rsidRPr="00F2277A">
        <w:t xml:space="preserve">have been </w:t>
      </w:r>
      <w:r w:rsidRPr="00F2277A">
        <w:t xml:space="preserve">submitted to the </w:t>
      </w:r>
      <w:r w:rsidRPr="004501BF">
        <w:t>Steering Group on Health Promotion, Disease Prevention and Management of Non-Communicable Diseases</w:t>
      </w:r>
      <w:r w:rsidR="004501BF" w:rsidRPr="00F2277A">
        <w:rPr>
          <w:rStyle w:val="FootnoteReference"/>
        </w:rPr>
        <w:footnoteReference w:id="4"/>
      </w:r>
      <w:r w:rsidRPr="00F2277A">
        <w:t xml:space="preserve"> for interested </w:t>
      </w:r>
      <w:r w:rsidR="002A70E2" w:rsidRPr="00F2277A">
        <w:t>M</w:t>
      </w:r>
      <w:r w:rsidRPr="00F2277A">
        <w:t xml:space="preserve">ember </w:t>
      </w:r>
      <w:r w:rsidR="002A70E2" w:rsidRPr="00F2277A">
        <w:t>S</w:t>
      </w:r>
      <w:r w:rsidRPr="00F2277A">
        <w:t xml:space="preserve">tates to identify the </w:t>
      </w:r>
      <w:r w:rsidR="00382EC0" w:rsidRPr="00F2277A">
        <w:t>ones that</w:t>
      </w:r>
      <w:r w:rsidRPr="00F2277A">
        <w:t xml:space="preserve"> they would like to take up and implement in the future.</w:t>
      </w:r>
    </w:p>
    <w:p w14:paraId="00BE58DE" w14:textId="6CD9DB95" w:rsidR="002A70E2" w:rsidRPr="00F2277A" w:rsidRDefault="004A601E" w:rsidP="002E7477">
      <w:pPr>
        <w:pStyle w:val="Default"/>
        <w:spacing w:after="18" w:line="360" w:lineRule="auto"/>
        <w:jc w:val="both"/>
        <w:rPr>
          <w:rFonts w:ascii="Times New Roman" w:eastAsia="Calibri" w:hAnsi="Times New Roman" w:cs="Times New Roman"/>
          <w:color w:val="auto"/>
          <w:sz w:val="22"/>
          <w:szCs w:val="22"/>
        </w:rPr>
      </w:pPr>
      <w:r w:rsidRPr="00F2277A">
        <w:rPr>
          <w:rFonts w:ascii="Times New Roman" w:eastAsia="Calibri" w:hAnsi="Times New Roman" w:cs="Times New Roman"/>
          <w:color w:val="auto"/>
          <w:sz w:val="22"/>
          <w:szCs w:val="22"/>
        </w:rPr>
        <w:t xml:space="preserve">The </w:t>
      </w:r>
      <w:r w:rsidR="009B6302">
        <w:rPr>
          <w:rFonts w:ascii="Times New Roman" w:eastAsia="Calibri" w:hAnsi="Times New Roman" w:cs="Times New Roman"/>
          <w:color w:val="auto"/>
          <w:sz w:val="22"/>
          <w:szCs w:val="22"/>
        </w:rPr>
        <w:t xml:space="preserve">joint action's </w:t>
      </w:r>
      <w:r w:rsidRPr="00F2277A">
        <w:rPr>
          <w:rFonts w:ascii="Times New Roman" w:eastAsia="Calibri" w:hAnsi="Times New Roman" w:cs="Times New Roman"/>
          <w:color w:val="auto"/>
          <w:sz w:val="22"/>
          <w:szCs w:val="22"/>
        </w:rPr>
        <w:t>results are available on the project website</w:t>
      </w:r>
      <w:r w:rsidR="00164D54" w:rsidRPr="00CA3645">
        <w:rPr>
          <w:rStyle w:val="FootnoteReference"/>
          <w:rFonts w:ascii="Times New Roman" w:hAnsi="Times New Roman" w:cs="Times New Roman"/>
          <w:color w:val="0000FF"/>
          <w:sz w:val="22"/>
          <w:szCs w:val="22"/>
          <w:u w:val="single"/>
        </w:rPr>
        <w:footnoteReference w:id="5"/>
      </w:r>
      <w:r w:rsidRPr="00F2277A">
        <w:rPr>
          <w:rFonts w:ascii="Times New Roman" w:eastAsia="Calibri" w:hAnsi="Times New Roman" w:cs="Times New Roman"/>
          <w:color w:val="auto"/>
          <w:sz w:val="22"/>
          <w:szCs w:val="22"/>
        </w:rPr>
        <w:t xml:space="preserve"> </w:t>
      </w:r>
      <w:r w:rsidR="009B6302">
        <w:rPr>
          <w:rFonts w:ascii="Times New Roman" w:eastAsia="Calibri" w:hAnsi="Times New Roman" w:cs="Times New Roman"/>
          <w:color w:val="auto"/>
          <w:sz w:val="22"/>
          <w:szCs w:val="22"/>
        </w:rPr>
        <w:t>and</w:t>
      </w:r>
      <w:r w:rsidRPr="00F2277A">
        <w:rPr>
          <w:rFonts w:ascii="Times New Roman" w:eastAsia="Calibri" w:hAnsi="Times New Roman" w:cs="Times New Roman"/>
          <w:color w:val="auto"/>
          <w:sz w:val="22"/>
          <w:szCs w:val="22"/>
        </w:rPr>
        <w:t xml:space="preserve"> in Chafea</w:t>
      </w:r>
      <w:r w:rsidR="001819DA" w:rsidRPr="00F2277A">
        <w:rPr>
          <w:rFonts w:ascii="Times New Roman" w:eastAsia="Calibri" w:hAnsi="Times New Roman" w:cs="Times New Roman"/>
          <w:color w:val="auto"/>
          <w:sz w:val="22"/>
          <w:szCs w:val="22"/>
        </w:rPr>
        <w:t>’</w:t>
      </w:r>
      <w:r w:rsidRPr="00F2277A">
        <w:rPr>
          <w:rFonts w:ascii="Times New Roman" w:eastAsia="Calibri" w:hAnsi="Times New Roman" w:cs="Times New Roman"/>
          <w:color w:val="auto"/>
          <w:sz w:val="22"/>
          <w:szCs w:val="22"/>
        </w:rPr>
        <w:t xml:space="preserve">s </w:t>
      </w:r>
      <w:r w:rsidR="002A70E2" w:rsidRPr="00F2277A">
        <w:rPr>
          <w:rFonts w:ascii="Times New Roman" w:eastAsia="Calibri" w:hAnsi="Times New Roman" w:cs="Times New Roman"/>
          <w:color w:val="auto"/>
          <w:sz w:val="22"/>
          <w:szCs w:val="22"/>
        </w:rPr>
        <w:t>h</w:t>
      </w:r>
      <w:r w:rsidRPr="00F2277A">
        <w:rPr>
          <w:rFonts w:ascii="Times New Roman" w:eastAsia="Calibri" w:hAnsi="Times New Roman" w:cs="Times New Roman"/>
          <w:color w:val="auto"/>
          <w:sz w:val="22"/>
          <w:szCs w:val="22"/>
        </w:rPr>
        <w:t xml:space="preserve">ealth </w:t>
      </w:r>
      <w:r w:rsidR="002A70E2" w:rsidRPr="00F2277A">
        <w:rPr>
          <w:rFonts w:ascii="Times New Roman" w:eastAsia="Calibri" w:hAnsi="Times New Roman" w:cs="Times New Roman"/>
          <w:color w:val="auto"/>
          <w:sz w:val="22"/>
          <w:szCs w:val="22"/>
        </w:rPr>
        <w:t>p</w:t>
      </w:r>
      <w:r w:rsidRPr="00F2277A">
        <w:rPr>
          <w:rFonts w:ascii="Times New Roman" w:eastAsia="Calibri" w:hAnsi="Times New Roman" w:cs="Times New Roman"/>
          <w:color w:val="auto"/>
          <w:sz w:val="22"/>
          <w:szCs w:val="22"/>
        </w:rPr>
        <w:t xml:space="preserve">rogramme </w:t>
      </w:r>
      <w:r w:rsidR="002A70E2" w:rsidRPr="00F2277A">
        <w:rPr>
          <w:rFonts w:ascii="Times New Roman" w:eastAsia="Calibri" w:hAnsi="Times New Roman" w:cs="Times New Roman"/>
          <w:color w:val="auto"/>
          <w:sz w:val="22"/>
          <w:szCs w:val="22"/>
        </w:rPr>
        <w:t>d</w:t>
      </w:r>
      <w:r w:rsidRPr="00F2277A">
        <w:rPr>
          <w:rFonts w:ascii="Times New Roman" w:eastAsia="Calibri" w:hAnsi="Times New Roman" w:cs="Times New Roman"/>
          <w:color w:val="auto"/>
          <w:sz w:val="22"/>
          <w:szCs w:val="22"/>
        </w:rPr>
        <w:t>atabase</w:t>
      </w:r>
      <w:r w:rsidR="00164D54" w:rsidRPr="00CA3645">
        <w:rPr>
          <w:rStyle w:val="FootnoteReference"/>
          <w:rFonts w:ascii="Times New Roman" w:hAnsi="Times New Roman" w:cs="Times New Roman"/>
          <w:color w:val="0000FF"/>
          <w:sz w:val="22"/>
          <w:szCs w:val="22"/>
          <w:u w:val="single"/>
        </w:rPr>
        <w:footnoteReference w:id="6"/>
      </w:r>
      <w:r w:rsidRPr="00F2277A">
        <w:rPr>
          <w:rFonts w:ascii="Times New Roman" w:eastAsia="Calibri" w:hAnsi="Times New Roman" w:cs="Times New Roman"/>
          <w:color w:val="auto"/>
          <w:sz w:val="22"/>
          <w:szCs w:val="22"/>
        </w:rPr>
        <w:t>.</w:t>
      </w:r>
    </w:p>
    <w:p w14:paraId="70D65A14" w14:textId="7CC9E6ED" w:rsidR="004A601E" w:rsidRPr="001819DA" w:rsidRDefault="004A601E" w:rsidP="002E7477">
      <w:pPr>
        <w:pStyle w:val="Default"/>
        <w:spacing w:after="18" w:line="360" w:lineRule="auto"/>
        <w:jc w:val="both"/>
        <w:rPr>
          <w:rFonts w:ascii="Times New Roman" w:eastAsia="Calibri" w:hAnsi="Times New Roman" w:cs="Times New Roman"/>
          <w:color w:val="auto"/>
        </w:rPr>
      </w:pPr>
    </w:p>
    <w:p w14:paraId="2EA3980C" w14:textId="68ACFF6A" w:rsidR="004A601E" w:rsidRPr="001819DA" w:rsidRDefault="006B78FE" w:rsidP="007B53E0">
      <w:pPr>
        <w:rPr>
          <w:sz w:val="28"/>
          <w:szCs w:val="28"/>
        </w:rPr>
      </w:pPr>
      <w:r w:rsidRPr="001819DA">
        <w:rPr>
          <w:sz w:val="28"/>
          <w:szCs w:val="28"/>
        </w:rPr>
        <w:t>Objective</w:t>
      </w:r>
      <w:r w:rsidRPr="001819DA" w:rsidDel="006B78FE">
        <w:rPr>
          <w:sz w:val="28"/>
          <w:szCs w:val="28"/>
        </w:rPr>
        <w:t xml:space="preserve"> </w:t>
      </w:r>
      <w:r w:rsidR="004A601E" w:rsidRPr="001819DA">
        <w:rPr>
          <w:sz w:val="28"/>
          <w:szCs w:val="28"/>
        </w:rPr>
        <w:t xml:space="preserve">2. Protect </w:t>
      </w:r>
      <w:r w:rsidR="002A70E2">
        <w:rPr>
          <w:sz w:val="28"/>
          <w:szCs w:val="28"/>
        </w:rPr>
        <w:t>EU</w:t>
      </w:r>
      <w:r w:rsidR="002A70E2" w:rsidRPr="001819DA">
        <w:rPr>
          <w:sz w:val="28"/>
          <w:szCs w:val="28"/>
        </w:rPr>
        <w:t xml:space="preserve"> </w:t>
      </w:r>
      <w:r w:rsidR="004A601E" w:rsidRPr="001819DA">
        <w:rPr>
          <w:sz w:val="28"/>
          <w:szCs w:val="28"/>
        </w:rPr>
        <w:t>citizens from serious cross-border health threats</w:t>
      </w:r>
    </w:p>
    <w:p w14:paraId="0C97CCDB" w14:textId="4FCF864F" w:rsidR="008C2097" w:rsidRPr="001819DA" w:rsidRDefault="008C2097" w:rsidP="007B53E0">
      <w:pPr>
        <w:pStyle w:val="Heading1"/>
        <w:numPr>
          <w:ilvl w:val="0"/>
          <w:numId w:val="7"/>
        </w:numPr>
      </w:pPr>
      <w:bookmarkStart w:id="7" w:name="_Toc30761010"/>
      <w:r w:rsidRPr="001819DA">
        <w:t>20122103</w:t>
      </w:r>
      <w:r w:rsidR="006B78FE" w:rsidRPr="001819DA">
        <w:t xml:space="preserve"> </w:t>
      </w:r>
      <w:r w:rsidR="001819DA">
        <w:t>—</w:t>
      </w:r>
      <w:r w:rsidRPr="001819DA">
        <w:t xml:space="preserve"> </w:t>
      </w:r>
      <w:r w:rsidR="00280AEA" w:rsidRPr="001819DA">
        <w:t>The impact on maritime transport of health threats due to biological, chemical &amp;radiological agents, including communicable diseases (</w:t>
      </w:r>
      <w:r w:rsidRPr="001819DA">
        <w:t>SHIPSAN ACT</w:t>
      </w:r>
      <w:r w:rsidR="00280AEA" w:rsidRPr="001819DA">
        <w:t xml:space="preserve"> Joint Action)</w:t>
      </w:r>
      <w:bookmarkEnd w:id="7"/>
    </w:p>
    <w:p w14:paraId="5502CDFF" w14:textId="77777777" w:rsidR="008C2097" w:rsidRPr="00CA3645" w:rsidRDefault="008C2097" w:rsidP="00B14DA4">
      <w:pPr>
        <w:pStyle w:val="ListParagraph"/>
        <w:spacing w:before="240" w:after="0" w:line="360" w:lineRule="auto"/>
        <w:ind w:left="0"/>
        <w:rPr>
          <w:b/>
          <w:i/>
        </w:rPr>
      </w:pPr>
      <w:r w:rsidRPr="00CA3645">
        <w:rPr>
          <w:b/>
          <w:i/>
        </w:rPr>
        <w:t>Background information</w:t>
      </w:r>
    </w:p>
    <w:p w14:paraId="63569A85" w14:textId="01927DC1" w:rsidR="002E7477" w:rsidRPr="00F2277A" w:rsidRDefault="002E7477" w:rsidP="00B14DA4">
      <w:pPr>
        <w:spacing w:line="360" w:lineRule="auto"/>
      </w:pPr>
      <w:r w:rsidRPr="00F2277A">
        <w:t xml:space="preserve">The EU SHIPSAN ACT joint action brought </w:t>
      </w:r>
      <w:r w:rsidR="002A70E2" w:rsidRPr="00F2277A">
        <w:t xml:space="preserve">together </w:t>
      </w:r>
      <w:r w:rsidR="00486FB6" w:rsidRPr="00F2277A">
        <w:t xml:space="preserve">competent authorities </w:t>
      </w:r>
      <w:r w:rsidRPr="00F2277A">
        <w:t xml:space="preserve">from 26 countries </w:t>
      </w:r>
      <w:r w:rsidR="002A70E2" w:rsidRPr="00F2277A">
        <w:t>and</w:t>
      </w:r>
      <w:r w:rsidRPr="00F2277A">
        <w:t xml:space="preserve"> industry representatives to strengthen and integrate sustainable </w:t>
      </w:r>
      <w:r w:rsidR="002A70E2" w:rsidRPr="00F2277A">
        <w:t xml:space="preserve">EU-level </w:t>
      </w:r>
      <w:r w:rsidRPr="00F2277A">
        <w:t xml:space="preserve">mechanisms to </w:t>
      </w:r>
      <w:r w:rsidR="002A70E2" w:rsidRPr="00F2277A">
        <w:t xml:space="preserve">protect </w:t>
      </w:r>
      <w:r w:rsidRPr="00F2277A">
        <w:t xml:space="preserve">the health of </w:t>
      </w:r>
      <w:r w:rsidR="00486FB6" w:rsidRPr="00F2277A">
        <w:t xml:space="preserve">sea </w:t>
      </w:r>
      <w:r w:rsidRPr="00F2277A">
        <w:t xml:space="preserve">travellers and </w:t>
      </w:r>
      <w:r w:rsidR="006B2886" w:rsidRPr="00F2277A">
        <w:t>crewmembers</w:t>
      </w:r>
      <w:r w:rsidRPr="00F2277A">
        <w:t xml:space="preserve"> and prevent the cross-border spread of disease</w:t>
      </w:r>
      <w:r w:rsidR="0035510F" w:rsidRPr="00F2277A">
        <w:t>s</w:t>
      </w:r>
      <w:r w:rsidRPr="00F2277A">
        <w:t>.</w:t>
      </w:r>
    </w:p>
    <w:p w14:paraId="1C03B8B1" w14:textId="2C8976FE" w:rsidR="0035510F" w:rsidRPr="00F2277A" w:rsidRDefault="002A70E2" w:rsidP="0035510F">
      <w:pPr>
        <w:spacing w:line="360" w:lineRule="auto"/>
      </w:pPr>
      <w:r w:rsidRPr="00F2277A">
        <w:t>Its</w:t>
      </w:r>
      <w:r w:rsidR="0035510F" w:rsidRPr="00F2277A">
        <w:t xml:space="preserve"> specific objectives were to</w:t>
      </w:r>
      <w:r w:rsidRPr="00F2277A">
        <w:t>: (i)</w:t>
      </w:r>
      <w:r w:rsidR="0035510F" w:rsidRPr="00F2277A">
        <w:t xml:space="preserve"> produce a report </w:t>
      </w:r>
      <w:r w:rsidRPr="00F2277A">
        <w:t>on the</w:t>
      </w:r>
      <w:r w:rsidR="0035510F" w:rsidRPr="00F2277A">
        <w:t xml:space="preserve"> </w:t>
      </w:r>
      <w:r w:rsidRPr="00F2277A">
        <w:t xml:space="preserve">risks and </w:t>
      </w:r>
      <w:r w:rsidR="0035510F" w:rsidRPr="00F2277A">
        <w:t xml:space="preserve">consequences </w:t>
      </w:r>
      <w:r w:rsidRPr="00F2277A">
        <w:t>of</w:t>
      </w:r>
      <w:r w:rsidR="0035510F" w:rsidRPr="00F2277A">
        <w:t xml:space="preserve"> </w:t>
      </w:r>
      <w:r w:rsidR="006B78FE" w:rsidRPr="00F2277A">
        <w:t>chemical, biological, radio-nuclear (</w:t>
      </w:r>
      <w:r w:rsidR="0035510F" w:rsidRPr="00F2277A">
        <w:t>CBRN</w:t>
      </w:r>
      <w:r w:rsidR="006B78FE" w:rsidRPr="00F2277A">
        <w:t>)</w:t>
      </w:r>
      <w:r w:rsidR="0035510F" w:rsidRPr="00F2277A">
        <w:t xml:space="preserve"> </w:t>
      </w:r>
      <w:r w:rsidRPr="00F2277A">
        <w:t xml:space="preserve">events </w:t>
      </w:r>
      <w:r w:rsidR="0035510F" w:rsidRPr="00F2277A">
        <w:t xml:space="preserve">in all types of ships; </w:t>
      </w:r>
      <w:r w:rsidRPr="00F2277A">
        <w:t>(ii)</w:t>
      </w:r>
      <w:r w:rsidR="00486FB6" w:rsidRPr="00F2277A">
        <w:t xml:space="preserve"> improve </w:t>
      </w:r>
      <w:r w:rsidRPr="00F2277A">
        <w:t xml:space="preserve">the </w:t>
      </w:r>
      <w:r w:rsidR="00486FB6" w:rsidRPr="00F2277A">
        <w:t xml:space="preserve">quality of inspections; </w:t>
      </w:r>
      <w:r w:rsidRPr="00F2277A">
        <w:t>(iii)</w:t>
      </w:r>
      <w:r w:rsidR="00486FB6" w:rsidRPr="00F2277A">
        <w:t xml:space="preserve"> increase port health staff and crew competencies; </w:t>
      </w:r>
      <w:r w:rsidRPr="00F2277A">
        <w:t>(iv)</w:t>
      </w:r>
      <w:r w:rsidR="00486FB6" w:rsidRPr="00F2277A">
        <w:t xml:space="preserve"> develop an outline </w:t>
      </w:r>
      <w:r w:rsidRPr="00F2277A">
        <w:t xml:space="preserve">for </w:t>
      </w:r>
      <w:r w:rsidR="00486FB6" w:rsidRPr="00F2277A">
        <w:t xml:space="preserve">a risk assessment tool for occupational and public health; </w:t>
      </w:r>
      <w:r w:rsidRPr="00F2277A">
        <w:t>(v)</w:t>
      </w:r>
      <w:r w:rsidR="00486FB6" w:rsidRPr="00F2277A">
        <w:t xml:space="preserve"> develop guidance on health threats due to chemical/radiological agents; </w:t>
      </w:r>
      <w:r w:rsidRPr="00F2277A">
        <w:t xml:space="preserve">and (vi) </w:t>
      </w:r>
      <w:r w:rsidR="0035510F" w:rsidRPr="00F2277A">
        <w:t>to maintain and update SHIPSAN information tools.</w:t>
      </w:r>
    </w:p>
    <w:p w14:paraId="4939136C" w14:textId="30A6A98B" w:rsidR="008C2097" w:rsidRPr="00862A2E" w:rsidRDefault="003F3055" w:rsidP="008C2097">
      <w:pPr>
        <w:rPr>
          <w:rFonts w:asciiTheme="majorHAnsi" w:hAnsiTheme="majorHAnsi"/>
        </w:rPr>
      </w:pPr>
      <w:r w:rsidRPr="00CA3645">
        <w:rPr>
          <w:b/>
          <w:i/>
        </w:rPr>
        <w:t>Brief description</w:t>
      </w:r>
    </w:p>
    <w:p w14:paraId="773AA2D5" w14:textId="200CF971" w:rsidR="002E7477" w:rsidRPr="00F2277A" w:rsidRDefault="00486FB6" w:rsidP="002E7477">
      <w:pPr>
        <w:spacing w:line="360" w:lineRule="auto"/>
      </w:pPr>
      <w:r w:rsidRPr="00F2277A">
        <w:t xml:space="preserve">The action </w:t>
      </w:r>
      <w:r w:rsidR="002E7477" w:rsidRPr="00F2277A">
        <w:t xml:space="preserve">focused on </w:t>
      </w:r>
      <w:r w:rsidR="002A70E2" w:rsidRPr="00F2277A">
        <w:t xml:space="preserve">the </w:t>
      </w:r>
      <w:r w:rsidR="002E7477" w:rsidRPr="00F2277A">
        <w:t>prevention, identification</w:t>
      </w:r>
      <w:r w:rsidR="002A70E2" w:rsidRPr="00F2277A">
        <w:t xml:space="preserve"> and</w:t>
      </w:r>
      <w:r w:rsidR="002E7477" w:rsidRPr="00F2277A">
        <w:t xml:space="preserve"> assessment </w:t>
      </w:r>
      <w:r w:rsidR="002A70E2" w:rsidRPr="00F2277A">
        <w:t xml:space="preserve">of CBRN-related cross-border health threats </w:t>
      </w:r>
      <w:r w:rsidR="002E7477" w:rsidRPr="00F2277A">
        <w:t xml:space="preserve">and </w:t>
      </w:r>
      <w:r w:rsidR="002A70E2" w:rsidRPr="00F2277A">
        <w:t xml:space="preserve">on possible </w:t>
      </w:r>
      <w:r w:rsidR="002E7477" w:rsidRPr="00F2277A">
        <w:t>link</w:t>
      </w:r>
      <w:r w:rsidR="002A70E2" w:rsidRPr="00F2277A">
        <w:t>s</w:t>
      </w:r>
      <w:r w:rsidR="002E7477" w:rsidRPr="00F2277A">
        <w:t xml:space="preserve"> with existing </w:t>
      </w:r>
      <w:r w:rsidR="002A70E2" w:rsidRPr="00F2277A">
        <w:t xml:space="preserve">response </w:t>
      </w:r>
      <w:r w:rsidR="002E7477" w:rsidRPr="00F2277A">
        <w:t>mechanisms.</w:t>
      </w:r>
    </w:p>
    <w:p w14:paraId="54A6BB50" w14:textId="741060DE" w:rsidR="002E7477" w:rsidRPr="00F2277A" w:rsidRDefault="002A70E2" w:rsidP="00B14DA4">
      <w:pPr>
        <w:spacing w:line="360" w:lineRule="auto"/>
      </w:pPr>
      <w:r w:rsidRPr="00F2277A">
        <w:t>M</w:t>
      </w:r>
      <w:r w:rsidR="008C2097" w:rsidRPr="00F2277A">
        <w:t xml:space="preserve">ethods </w:t>
      </w:r>
      <w:r w:rsidRPr="00F2277A">
        <w:t>included</w:t>
      </w:r>
      <w:r w:rsidR="008C2097" w:rsidRPr="00F2277A">
        <w:t xml:space="preserve"> literature reviews, surveys and site visits, </w:t>
      </w:r>
      <w:r w:rsidR="00486FB6" w:rsidRPr="00F2277A">
        <w:t>leading to a comprehensive</w:t>
      </w:r>
      <w:r w:rsidR="008C2097" w:rsidRPr="00F2277A">
        <w:t xml:space="preserve"> needs assessment</w:t>
      </w:r>
      <w:r w:rsidR="00486FB6" w:rsidRPr="00F2277A">
        <w:t xml:space="preserve"> exercise</w:t>
      </w:r>
      <w:r w:rsidR="008C2097" w:rsidRPr="00F2277A">
        <w:t xml:space="preserve">. Focus groups and expert opinions </w:t>
      </w:r>
      <w:r w:rsidR="002E7477" w:rsidRPr="00F2277A">
        <w:t xml:space="preserve">were also used </w:t>
      </w:r>
      <w:r w:rsidR="00486FB6" w:rsidRPr="00F2277A">
        <w:t xml:space="preserve">in order </w:t>
      </w:r>
      <w:r w:rsidR="002E7477" w:rsidRPr="00F2277A">
        <w:t xml:space="preserve">to </w:t>
      </w:r>
      <w:r w:rsidR="008C2097" w:rsidRPr="00F2277A">
        <w:t xml:space="preserve">reach a consensus </w:t>
      </w:r>
      <w:r w:rsidR="00486FB6" w:rsidRPr="00F2277A">
        <w:t>among the different categories of stakeholders</w:t>
      </w:r>
      <w:r w:rsidR="008C2097" w:rsidRPr="00F2277A">
        <w:t>.</w:t>
      </w:r>
    </w:p>
    <w:p w14:paraId="1FEE5E14" w14:textId="65F9EDC3" w:rsidR="008C2097" w:rsidRPr="00F2277A" w:rsidRDefault="00486FB6" w:rsidP="00B14DA4">
      <w:pPr>
        <w:spacing w:line="360" w:lineRule="auto"/>
      </w:pPr>
      <w:r w:rsidRPr="00F2277A">
        <w:t>Dedicated working groups developed p</w:t>
      </w:r>
      <w:r w:rsidR="008C2097" w:rsidRPr="00F2277A">
        <w:t xml:space="preserve">reparedness guidelines </w:t>
      </w:r>
      <w:r w:rsidR="0035510F" w:rsidRPr="00F2277A">
        <w:t>and</w:t>
      </w:r>
      <w:r w:rsidR="008C2097" w:rsidRPr="00F2277A">
        <w:t xml:space="preserve"> training material</w:t>
      </w:r>
      <w:r w:rsidR="0035510F" w:rsidRPr="00F2277A">
        <w:t xml:space="preserve">, </w:t>
      </w:r>
      <w:r w:rsidR="002A70E2" w:rsidRPr="00F2277A">
        <w:t xml:space="preserve">and </w:t>
      </w:r>
      <w:r w:rsidR="0035510F" w:rsidRPr="00F2277A">
        <w:t>c</w:t>
      </w:r>
      <w:r w:rsidR="008C2097" w:rsidRPr="00F2277A">
        <w:t>oordinated ship inspections were conducted</w:t>
      </w:r>
      <w:r w:rsidR="0035510F" w:rsidRPr="00F2277A">
        <w:t xml:space="preserve"> </w:t>
      </w:r>
      <w:r w:rsidR="002A70E2" w:rsidRPr="00F2277A">
        <w:t>in line with</w:t>
      </w:r>
      <w:r w:rsidR="0035510F" w:rsidRPr="00F2277A">
        <w:t xml:space="preserve"> European standards</w:t>
      </w:r>
      <w:r w:rsidR="008C2097" w:rsidRPr="00F2277A">
        <w:t xml:space="preserve">. Information </w:t>
      </w:r>
      <w:r w:rsidR="0035510F" w:rsidRPr="00F2277A">
        <w:t>was</w:t>
      </w:r>
      <w:r w:rsidR="008C2097" w:rsidRPr="00F2277A">
        <w:t xml:space="preserve"> shared </w:t>
      </w:r>
      <w:r w:rsidRPr="00F2277A">
        <w:t xml:space="preserve">among participating countries </w:t>
      </w:r>
      <w:r w:rsidR="008C2097" w:rsidRPr="00F2277A">
        <w:t>on routine ship inspections (IHR</w:t>
      </w:r>
      <w:r w:rsidR="007D6F69" w:rsidRPr="00F2277A">
        <w:t xml:space="preserve"> </w:t>
      </w:r>
      <w:r w:rsidR="008C2097" w:rsidRPr="00F2277A">
        <w:t>-</w:t>
      </w:r>
      <w:r w:rsidR="007D6F69" w:rsidRPr="00F2277A">
        <w:t xml:space="preserve"> s</w:t>
      </w:r>
      <w:r w:rsidR="008C2097" w:rsidRPr="00F2277A">
        <w:t xml:space="preserve">hip </w:t>
      </w:r>
      <w:r w:rsidR="007D6F69" w:rsidRPr="00F2277A">
        <w:t>s</w:t>
      </w:r>
      <w:r w:rsidR="008C2097" w:rsidRPr="00F2277A">
        <w:t xml:space="preserve">anitation </w:t>
      </w:r>
      <w:r w:rsidR="007D6F69" w:rsidRPr="00F2277A">
        <w:t>c</w:t>
      </w:r>
      <w:r w:rsidR="008C2097" w:rsidRPr="00F2277A">
        <w:t>ertificate</w:t>
      </w:r>
      <w:r w:rsidR="0091775F">
        <w:t xml:space="preserve"> (SSC)</w:t>
      </w:r>
      <w:r w:rsidR="008C2097" w:rsidRPr="00F2277A">
        <w:t>), ship-associated events and response measures using web-based databases. The pool of trainers was updated</w:t>
      </w:r>
      <w:r w:rsidR="0035510F" w:rsidRPr="00F2277A">
        <w:t xml:space="preserve"> and </w:t>
      </w:r>
      <w:r w:rsidR="002A70E2" w:rsidRPr="00F2277A">
        <w:t>a</w:t>
      </w:r>
      <w:r w:rsidR="008C2097" w:rsidRPr="00F2277A">
        <w:t xml:space="preserve"> training programme </w:t>
      </w:r>
      <w:r w:rsidR="002A70E2" w:rsidRPr="00F2277A">
        <w:t>involving</w:t>
      </w:r>
      <w:r w:rsidR="008C2097" w:rsidRPr="00F2277A">
        <w:t xml:space="preserve"> face-to-face</w:t>
      </w:r>
      <w:r w:rsidR="002A70E2" w:rsidRPr="00F2277A">
        <w:t xml:space="preserve"> learning</w:t>
      </w:r>
      <w:r w:rsidR="008C2097" w:rsidRPr="00F2277A">
        <w:t>, e-learning, on</w:t>
      </w:r>
      <w:r w:rsidR="002A70E2" w:rsidRPr="00F2277A">
        <w:t>-</w:t>
      </w:r>
      <w:r w:rsidR="008C2097" w:rsidRPr="00F2277A">
        <w:t>the</w:t>
      </w:r>
      <w:r w:rsidR="002A70E2" w:rsidRPr="00F2277A">
        <w:t>-</w:t>
      </w:r>
      <w:r w:rsidR="008C2097" w:rsidRPr="00F2277A">
        <w:t xml:space="preserve">job training and blended learning </w:t>
      </w:r>
      <w:r w:rsidR="002A70E2" w:rsidRPr="00F2277A">
        <w:t xml:space="preserve">was developed </w:t>
      </w:r>
      <w:r w:rsidR="008C2097" w:rsidRPr="00F2277A">
        <w:t>for public health officers and the industry.</w:t>
      </w:r>
    </w:p>
    <w:p w14:paraId="34A71A75" w14:textId="77777777" w:rsidR="003F3055" w:rsidRPr="00CA3645" w:rsidRDefault="003F3055" w:rsidP="00B14DA4">
      <w:pPr>
        <w:spacing w:before="240" w:line="360" w:lineRule="auto"/>
        <w:rPr>
          <w:b/>
          <w:i/>
        </w:rPr>
      </w:pPr>
      <w:r w:rsidRPr="00CA3645">
        <w:rPr>
          <w:b/>
          <w:i/>
        </w:rPr>
        <w:t>Specific results</w:t>
      </w:r>
    </w:p>
    <w:p w14:paraId="2B097282" w14:textId="342670E6" w:rsidR="00551799" w:rsidRPr="00862A2E" w:rsidRDefault="00551799" w:rsidP="00B14DA4">
      <w:pPr>
        <w:pStyle w:val="Default"/>
        <w:spacing w:after="18" w:line="360" w:lineRule="auto"/>
        <w:jc w:val="both"/>
        <w:rPr>
          <w:rFonts w:ascii="Times New Roman" w:hAnsi="Times New Roman" w:cs="Times New Roman"/>
          <w:color w:val="323232"/>
          <w:sz w:val="22"/>
          <w:szCs w:val="22"/>
        </w:rPr>
      </w:pPr>
      <w:r w:rsidRPr="00862A2E">
        <w:rPr>
          <w:rFonts w:ascii="Times New Roman" w:hAnsi="Times New Roman" w:cs="Times New Roman"/>
          <w:color w:val="323232"/>
          <w:sz w:val="22"/>
          <w:szCs w:val="22"/>
        </w:rPr>
        <w:t>The SHIPSAN ACT joint action</w:t>
      </w:r>
      <w:r w:rsidR="00736243" w:rsidRPr="00862A2E">
        <w:rPr>
          <w:rFonts w:ascii="Times New Roman" w:hAnsi="Times New Roman" w:cs="Times New Roman"/>
          <w:color w:val="323232"/>
          <w:sz w:val="22"/>
          <w:szCs w:val="22"/>
        </w:rPr>
        <w:t>’s</w:t>
      </w:r>
      <w:r w:rsidRPr="00862A2E">
        <w:rPr>
          <w:rFonts w:ascii="Times New Roman" w:hAnsi="Times New Roman" w:cs="Times New Roman"/>
          <w:color w:val="323232"/>
          <w:sz w:val="22"/>
          <w:szCs w:val="22"/>
        </w:rPr>
        <w:t xml:space="preserve"> main deliverables include the </w:t>
      </w:r>
      <w:r w:rsidR="0035510F" w:rsidRPr="009B6302">
        <w:rPr>
          <w:rFonts w:ascii="Times New Roman" w:hAnsi="Times New Roman" w:cs="Times New Roman"/>
          <w:color w:val="323232"/>
          <w:sz w:val="22"/>
          <w:szCs w:val="22"/>
        </w:rPr>
        <w:t>European manual</w:t>
      </w:r>
      <w:r w:rsidR="0035510F" w:rsidRPr="009B6302">
        <w:rPr>
          <w:rFonts w:ascii="Times New Roman" w:hAnsi="Times New Roman"/>
          <w:color w:val="323232"/>
          <w:sz w:val="22"/>
          <w:szCs w:val="22"/>
        </w:rPr>
        <w:t xml:space="preserve"> for </w:t>
      </w:r>
      <w:r w:rsidR="002A70E2" w:rsidRPr="00F2277A">
        <w:rPr>
          <w:rFonts w:ascii="Times New Roman" w:hAnsi="Times New Roman"/>
          <w:color w:val="323232"/>
          <w:sz w:val="22"/>
          <w:szCs w:val="22"/>
        </w:rPr>
        <w:t>h</w:t>
      </w:r>
      <w:r w:rsidR="0035510F" w:rsidRPr="00CA3645">
        <w:rPr>
          <w:rFonts w:ascii="Times New Roman" w:hAnsi="Times New Roman"/>
          <w:color w:val="323232"/>
          <w:sz w:val="22"/>
          <w:szCs w:val="22"/>
        </w:rPr>
        <w:t xml:space="preserve">ygiene </w:t>
      </w:r>
      <w:r w:rsidR="002A70E2" w:rsidRPr="00F2277A">
        <w:rPr>
          <w:rFonts w:ascii="Times New Roman" w:hAnsi="Times New Roman"/>
          <w:color w:val="323232"/>
          <w:sz w:val="22"/>
          <w:szCs w:val="22"/>
        </w:rPr>
        <w:t>s</w:t>
      </w:r>
      <w:r w:rsidR="0035510F" w:rsidRPr="00CA3645">
        <w:rPr>
          <w:rFonts w:ascii="Times New Roman" w:hAnsi="Times New Roman"/>
          <w:color w:val="323232"/>
          <w:sz w:val="22"/>
          <w:szCs w:val="22"/>
        </w:rPr>
        <w:t xml:space="preserve">tandards and </w:t>
      </w:r>
      <w:r w:rsidR="002A70E2" w:rsidRPr="00F2277A">
        <w:rPr>
          <w:rFonts w:ascii="Times New Roman" w:hAnsi="Times New Roman"/>
          <w:color w:val="323232"/>
          <w:sz w:val="22"/>
          <w:szCs w:val="22"/>
        </w:rPr>
        <w:t>c</w:t>
      </w:r>
      <w:r w:rsidR="0035510F" w:rsidRPr="00CA3645">
        <w:rPr>
          <w:rFonts w:ascii="Times New Roman" w:hAnsi="Times New Roman"/>
          <w:color w:val="323232"/>
          <w:sz w:val="22"/>
          <w:szCs w:val="22"/>
        </w:rPr>
        <w:t xml:space="preserve">ommunicable </w:t>
      </w:r>
      <w:r w:rsidR="002A70E2" w:rsidRPr="00F2277A">
        <w:rPr>
          <w:rFonts w:ascii="Times New Roman" w:hAnsi="Times New Roman"/>
          <w:color w:val="323232"/>
          <w:sz w:val="22"/>
          <w:szCs w:val="22"/>
        </w:rPr>
        <w:t>d</w:t>
      </w:r>
      <w:r w:rsidR="0035510F" w:rsidRPr="00CA3645">
        <w:rPr>
          <w:rFonts w:ascii="Times New Roman" w:hAnsi="Times New Roman"/>
          <w:color w:val="323232"/>
          <w:sz w:val="22"/>
          <w:szCs w:val="22"/>
        </w:rPr>
        <w:t xml:space="preserve">iseases </w:t>
      </w:r>
      <w:r w:rsidR="002A70E2" w:rsidRPr="00F2277A">
        <w:rPr>
          <w:rFonts w:ascii="Times New Roman" w:hAnsi="Times New Roman"/>
          <w:color w:val="323232"/>
          <w:sz w:val="22"/>
          <w:szCs w:val="22"/>
        </w:rPr>
        <w:t>s</w:t>
      </w:r>
      <w:r w:rsidR="0035510F" w:rsidRPr="00CA3645">
        <w:rPr>
          <w:rFonts w:ascii="Times New Roman" w:hAnsi="Times New Roman"/>
          <w:color w:val="323232"/>
          <w:sz w:val="22"/>
          <w:szCs w:val="22"/>
        </w:rPr>
        <w:t xml:space="preserve">urveillance on </w:t>
      </w:r>
      <w:r w:rsidR="002A70E2" w:rsidRPr="00F2277A">
        <w:rPr>
          <w:rFonts w:ascii="Times New Roman" w:hAnsi="Times New Roman"/>
          <w:color w:val="323232"/>
          <w:sz w:val="22"/>
          <w:szCs w:val="22"/>
        </w:rPr>
        <w:t>p</w:t>
      </w:r>
      <w:r w:rsidR="0035510F" w:rsidRPr="00CA3645">
        <w:rPr>
          <w:rFonts w:ascii="Times New Roman" w:hAnsi="Times New Roman"/>
          <w:color w:val="323232"/>
          <w:sz w:val="22"/>
          <w:szCs w:val="22"/>
        </w:rPr>
        <w:t>assenger ships</w:t>
      </w:r>
      <w:r w:rsidR="002A70E2" w:rsidRPr="00F2277A">
        <w:rPr>
          <w:rFonts w:ascii="Times New Roman" w:hAnsi="Times New Roman"/>
          <w:color w:val="323232"/>
          <w:sz w:val="22"/>
          <w:szCs w:val="22"/>
        </w:rPr>
        <w:t>,</w:t>
      </w:r>
      <w:r w:rsidR="0035510F" w:rsidRPr="00CA3645">
        <w:rPr>
          <w:rFonts w:ascii="Times New Roman" w:hAnsi="Times New Roman"/>
          <w:color w:val="323232"/>
          <w:sz w:val="22"/>
          <w:szCs w:val="22"/>
        </w:rPr>
        <w:t xml:space="preserve"> the</w:t>
      </w:r>
      <w:r w:rsidR="0035510F" w:rsidRPr="00862A2E">
        <w:rPr>
          <w:rFonts w:ascii="Times New Roman" w:hAnsi="Times New Roman" w:cs="Times New Roman"/>
          <w:color w:val="323232"/>
          <w:sz w:val="22"/>
          <w:szCs w:val="22"/>
        </w:rPr>
        <w:t xml:space="preserve"> </w:t>
      </w:r>
      <w:r w:rsidRPr="00862A2E">
        <w:rPr>
          <w:rFonts w:ascii="Times New Roman" w:hAnsi="Times New Roman" w:cs="Times New Roman"/>
          <w:color w:val="323232"/>
          <w:sz w:val="22"/>
          <w:szCs w:val="22"/>
        </w:rPr>
        <w:t xml:space="preserve">SHIPSAN </w:t>
      </w:r>
      <w:r w:rsidR="002A70E2" w:rsidRPr="00F2277A">
        <w:rPr>
          <w:rFonts w:ascii="Times New Roman" w:hAnsi="Times New Roman" w:cs="Times New Roman"/>
          <w:color w:val="323232"/>
          <w:sz w:val="22"/>
          <w:szCs w:val="22"/>
        </w:rPr>
        <w:t>i</w:t>
      </w:r>
      <w:r w:rsidRPr="00CA3645">
        <w:rPr>
          <w:rFonts w:ascii="Times New Roman" w:hAnsi="Times New Roman" w:cs="Times New Roman"/>
          <w:color w:val="323232"/>
          <w:sz w:val="22"/>
          <w:szCs w:val="22"/>
        </w:rPr>
        <w:t>nformation system (SIS)</w:t>
      </w:r>
      <w:r w:rsidR="002A70E2" w:rsidRPr="00F2277A">
        <w:rPr>
          <w:rFonts w:ascii="Times New Roman" w:hAnsi="Times New Roman" w:cs="Times New Roman"/>
          <w:color w:val="323232"/>
          <w:sz w:val="22"/>
          <w:szCs w:val="22"/>
        </w:rPr>
        <w:t>,</w:t>
      </w:r>
      <w:r w:rsidR="0035510F" w:rsidRPr="00CA3645">
        <w:rPr>
          <w:rFonts w:ascii="Times New Roman" w:hAnsi="Times New Roman" w:cs="Times New Roman"/>
          <w:color w:val="323232"/>
          <w:sz w:val="22"/>
          <w:szCs w:val="22"/>
        </w:rPr>
        <w:t xml:space="preserve"> </w:t>
      </w:r>
      <w:r w:rsidRPr="00862A2E">
        <w:rPr>
          <w:rFonts w:ascii="Times New Roman" w:hAnsi="Times New Roman" w:cs="Times New Roman"/>
          <w:color w:val="323232"/>
          <w:sz w:val="22"/>
          <w:szCs w:val="22"/>
        </w:rPr>
        <w:t>training courses</w:t>
      </w:r>
      <w:r w:rsidR="002A70E2" w:rsidRPr="00F2277A">
        <w:rPr>
          <w:rFonts w:ascii="Times New Roman" w:hAnsi="Times New Roman" w:cs="Times New Roman"/>
          <w:color w:val="323232"/>
          <w:sz w:val="22"/>
          <w:szCs w:val="22"/>
        </w:rPr>
        <w:t>,</w:t>
      </w:r>
      <w:r w:rsidRPr="00CA3645">
        <w:rPr>
          <w:rFonts w:ascii="Times New Roman" w:hAnsi="Times New Roman" w:cs="Times New Roman"/>
          <w:color w:val="323232"/>
          <w:sz w:val="22"/>
          <w:szCs w:val="22"/>
        </w:rPr>
        <w:t xml:space="preserve"> guidelines and risk assessment tools.</w:t>
      </w:r>
    </w:p>
    <w:p w14:paraId="098889C5" w14:textId="14BF85D7" w:rsidR="00551799" w:rsidRPr="009B6302" w:rsidRDefault="00551799" w:rsidP="00B14DA4">
      <w:pPr>
        <w:pStyle w:val="Body"/>
        <w:numPr>
          <w:ilvl w:val="0"/>
          <w:numId w:val="44"/>
        </w:numPr>
        <w:spacing w:line="360" w:lineRule="auto"/>
        <w:rPr>
          <w:rFonts w:ascii="Times New Roman" w:hAnsi="Times New Roman"/>
          <w:color w:val="323232"/>
          <w:sz w:val="22"/>
          <w:szCs w:val="22"/>
          <w:lang w:val="en-GB"/>
        </w:rPr>
      </w:pPr>
      <w:r w:rsidRPr="00862A2E">
        <w:rPr>
          <w:rFonts w:ascii="Times New Roman" w:eastAsiaTheme="minorHAnsi" w:hAnsi="Times New Roman"/>
          <w:color w:val="323232"/>
          <w:sz w:val="22"/>
          <w:szCs w:val="22"/>
          <w:lang w:val="en-GB"/>
        </w:rPr>
        <w:t xml:space="preserve">The European </w:t>
      </w:r>
      <w:r w:rsidR="007D6F69" w:rsidRPr="00F2277A">
        <w:rPr>
          <w:rFonts w:ascii="Times New Roman" w:eastAsiaTheme="minorHAnsi" w:hAnsi="Times New Roman"/>
          <w:color w:val="323232"/>
          <w:sz w:val="22"/>
          <w:szCs w:val="22"/>
          <w:lang w:val="en-GB"/>
        </w:rPr>
        <w:t>m</w:t>
      </w:r>
      <w:r w:rsidRPr="00CA3645">
        <w:rPr>
          <w:rFonts w:ascii="Times New Roman" w:eastAsiaTheme="minorHAnsi" w:hAnsi="Times New Roman"/>
          <w:color w:val="323232"/>
          <w:sz w:val="22"/>
          <w:szCs w:val="22"/>
          <w:lang w:val="en-GB"/>
        </w:rPr>
        <w:t>anual (</w:t>
      </w:r>
      <w:r w:rsidR="00EC22E8">
        <w:rPr>
          <w:rFonts w:ascii="Times New Roman" w:eastAsiaTheme="minorHAnsi" w:hAnsi="Times New Roman"/>
          <w:color w:val="323232"/>
          <w:sz w:val="22"/>
          <w:szCs w:val="22"/>
          <w:lang w:val="en-GB"/>
        </w:rPr>
        <w:t>second</w:t>
      </w:r>
      <w:r w:rsidR="00EC22E8" w:rsidRPr="00CA3645">
        <w:rPr>
          <w:rFonts w:ascii="Times New Roman" w:eastAsiaTheme="minorHAnsi" w:hAnsi="Times New Roman"/>
          <w:color w:val="323232"/>
          <w:sz w:val="22"/>
          <w:szCs w:val="22"/>
          <w:lang w:val="en-GB"/>
        </w:rPr>
        <w:t xml:space="preserve"> </w:t>
      </w:r>
      <w:r w:rsidR="002A70E2" w:rsidRPr="00F2277A">
        <w:rPr>
          <w:rFonts w:ascii="Times New Roman" w:eastAsiaTheme="minorHAnsi" w:hAnsi="Times New Roman"/>
          <w:color w:val="323232"/>
          <w:sz w:val="22"/>
          <w:szCs w:val="22"/>
          <w:lang w:val="en-GB"/>
        </w:rPr>
        <w:t>edition</w:t>
      </w:r>
      <w:r w:rsidRPr="00862A2E">
        <w:rPr>
          <w:rFonts w:ascii="Times New Roman" w:eastAsiaTheme="minorHAnsi" w:hAnsi="Times New Roman"/>
          <w:color w:val="323232"/>
          <w:sz w:val="22"/>
          <w:szCs w:val="22"/>
          <w:lang w:val="en-GB"/>
        </w:rPr>
        <w:t>)</w:t>
      </w:r>
      <w:r w:rsidRPr="00F2277A">
        <w:rPr>
          <w:rStyle w:val="FootnoteReference"/>
          <w:rFonts w:ascii="Times New Roman" w:eastAsiaTheme="minorHAnsi" w:hAnsi="Times New Roman"/>
          <w:color w:val="0000FF"/>
          <w:sz w:val="22"/>
          <w:szCs w:val="22"/>
          <w:u w:val="single"/>
          <w:lang w:val="en-GB"/>
        </w:rPr>
        <w:footnoteReference w:id="7"/>
      </w:r>
      <w:r w:rsidRPr="00CA3645">
        <w:rPr>
          <w:rFonts w:ascii="Times New Roman" w:eastAsiaTheme="minorHAnsi" w:hAnsi="Times New Roman"/>
          <w:color w:val="323232"/>
          <w:sz w:val="22"/>
          <w:szCs w:val="22"/>
          <w:lang w:val="en-GB"/>
        </w:rPr>
        <w:t xml:space="preserve"> incorporates hygiene standards based on EU legislation and brings together best </w:t>
      </w:r>
      <w:r w:rsidRPr="00862A2E">
        <w:rPr>
          <w:rFonts w:ascii="Times New Roman" w:eastAsiaTheme="minorHAnsi" w:hAnsi="Times New Roman"/>
          <w:color w:val="323232"/>
          <w:sz w:val="22"/>
          <w:szCs w:val="22"/>
          <w:lang w:val="en-GB"/>
        </w:rPr>
        <w:t>practice guidelines for passenger ships sailing within European waters.</w:t>
      </w:r>
    </w:p>
    <w:p w14:paraId="492F55E7" w14:textId="7D8B7A28" w:rsidR="00551799" w:rsidRPr="00F2277A" w:rsidRDefault="00551799" w:rsidP="00B14DA4">
      <w:pPr>
        <w:pStyle w:val="Body"/>
        <w:numPr>
          <w:ilvl w:val="0"/>
          <w:numId w:val="44"/>
        </w:numPr>
        <w:spacing w:line="360" w:lineRule="auto"/>
        <w:ind w:left="714" w:hanging="357"/>
        <w:rPr>
          <w:rFonts w:ascii="Times New Roman" w:eastAsia="Calibri" w:hAnsi="Times New Roman"/>
          <w:sz w:val="22"/>
          <w:szCs w:val="22"/>
          <w:lang w:val="en-GB"/>
        </w:rPr>
      </w:pPr>
      <w:r w:rsidRPr="00F2277A">
        <w:rPr>
          <w:rFonts w:ascii="Times New Roman" w:eastAsia="Calibri" w:hAnsi="Times New Roman"/>
          <w:sz w:val="22"/>
          <w:szCs w:val="22"/>
          <w:lang w:val="en-GB"/>
        </w:rPr>
        <w:t xml:space="preserve">The </w:t>
      </w:r>
      <w:r w:rsidR="00D371A5" w:rsidRPr="00F2277A">
        <w:rPr>
          <w:rFonts w:ascii="Times New Roman" w:eastAsia="Calibri" w:hAnsi="Times New Roman"/>
          <w:sz w:val="22"/>
          <w:szCs w:val="22"/>
          <w:lang w:val="en-GB"/>
        </w:rPr>
        <w:t xml:space="preserve">SHIPSAN ACT </w:t>
      </w:r>
      <w:r w:rsidRPr="00F2277A">
        <w:rPr>
          <w:rFonts w:ascii="Times New Roman" w:eastAsia="Calibri" w:hAnsi="Times New Roman"/>
          <w:sz w:val="22"/>
          <w:szCs w:val="22"/>
          <w:lang w:val="en-GB"/>
        </w:rPr>
        <w:t xml:space="preserve">web-based </w:t>
      </w:r>
      <w:r w:rsidR="00F97FDD" w:rsidRPr="005C32DD">
        <w:rPr>
          <w:rFonts w:ascii="Times New Roman" w:eastAsia="Calibri" w:hAnsi="Times New Roman"/>
          <w:sz w:val="22"/>
          <w:szCs w:val="22"/>
          <w:lang w:val="en-GB"/>
        </w:rPr>
        <w:t>information system</w:t>
      </w:r>
      <w:r w:rsidRPr="00F2277A">
        <w:rPr>
          <w:rStyle w:val="FootnoteReference"/>
          <w:rFonts w:ascii="Times New Roman" w:eastAsia="Calibri" w:hAnsi="Times New Roman"/>
          <w:sz w:val="22"/>
          <w:szCs w:val="22"/>
          <w:lang w:val="en-GB"/>
        </w:rPr>
        <w:footnoteReference w:id="8"/>
      </w:r>
      <w:r w:rsidR="00D371A5" w:rsidRPr="00F2277A">
        <w:rPr>
          <w:rStyle w:val="FootnoteReference"/>
          <w:rFonts w:ascii="Times New Roman" w:eastAsia="Calibri" w:hAnsi="Times New Roman"/>
          <w:sz w:val="22"/>
          <w:szCs w:val="22"/>
          <w:lang w:val="en-GB"/>
        </w:rPr>
        <w:t xml:space="preserve"> </w:t>
      </w:r>
      <w:r w:rsidRPr="00F2277A">
        <w:rPr>
          <w:rFonts w:ascii="Times New Roman" w:eastAsia="Calibri" w:hAnsi="Times New Roman"/>
          <w:sz w:val="22"/>
          <w:szCs w:val="22"/>
          <w:lang w:val="en-GB"/>
        </w:rPr>
        <w:t>contains:</w:t>
      </w:r>
      <w:r w:rsidR="001819DA" w:rsidRPr="00F2277A">
        <w:rPr>
          <w:rFonts w:ascii="Times New Roman" w:eastAsia="Calibri" w:hAnsi="Times New Roman"/>
          <w:sz w:val="22"/>
          <w:szCs w:val="22"/>
          <w:lang w:val="en-GB"/>
        </w:rPr>
        <w:t xml:space="preserve"> </w:t>
      </w:r>
      <w:r w:rsidRPr="00F2277A">
        <w:rPr>
          <w:rFonts w:ascii="Times New Roman" w:eastAsia="Calibri" w:hAnsi="Times New Roman"/>
          <w:sz w:val="22"/>
          <w:szCs w:val="22"/>
          <w:lang w:val="en-GB"/>
        </w:rPr>
        <w:t xml:space="preserve">(a) </w:t>
      </w:r>
      <w:r w:rsidR="007D6F69" w:rsidRPr="00F2277A">
        <w:rPr>
          <w:rFonts w:ascii="Times New Roman" w:eastAsia="Calibri" w:hAnsi="Times New Roman"/>
          <w:sz w:val="22"/>
          <w:szCs w:val="22"/>
          <w:lang w:val="en-GB"/>
        </w:rPr>
        <w:t>a</w:t>
      </w:r>
      <w:r w:rsidR="00B14DA4" w:rsidRPr="00F2277A">
        <w:rPr>
          <w:rFonts w:ascii="Times New Roman" w:eastAsia="Calibri" w:hAnsi="Times New Roman"/>
          <w:sz w:val="22"/>
          <w:szCs w:val="22"/>
          <w:lang w:val="en-GB"/>
        </w:rPr>
        <w:t xml:space="preserve"> c</w:t>
      </w:r>
      <w:r w:rsidRPr="00F2277A">
        <w:rPr>
          <w:rFonts w:ascii="Times New Roman" w:eastAsia="Calibri" w:hAnsi="Times New Roman"/>
          <w:sz w:val="22"/>
          <w:szCs w:val="22"/>
          <w:lang w:val="en-GB"/>
        </w:rPr>
        <w:t xml:space="preserve">ommunication network platform </w:t>
      </w:r>
      <w:r w:rsidR="007D6F69" w:rsidRPr="00F2277A">
        <w:rPr>
          <w:rFonts w:ascii="Times New Roman" w:eastAsia="Calibri" w:hAnsi="Times New Roman"/>
          <w:sz w:val="22"/>
          <w:szCs w:val="22"/>
          <w:lang w:val="en-GB"/>
        </w:rPr>
        <w:t>for</w:t>
      </w:r>
      <w:r w:rsidRPr="00F2277A">
        <w:rPr>
          <w:rFonts w:ascii="Times New Roman" w:eastAsia="Calibri" w:hAnsi="Times New Roman"/>
          <w:sz w:val="22"/>
          <w:szCs w:val="22"/>
          <w:lang w:val="en-GB"/>
        </w:rPr>
        <w:t xml:space="preserve"> port-to-port and port-to-national authority communication; (b) </w:t>
      </w:r>
      <w:r w:rsidR="007D6F69" w:rsidRPr="00F2277A">
        <w:rPr>
          <w:rFonts w:ascii="Times New Roman" w:eastAsia="Calibri" w:hAnsi="Times New Roman"/>
          <w:sz w:val="22"/>
          <w:szCs w:val="22"/>
          <w:lang w:val="en-GB"/>
        </w:rPr>
        <w:t>a</w:t>
      </w:r>
      <w:r w:rsidR="00B14DA4" w:rsidRPr="00F2277A">
        <w:rPr>
          <w:rFonts w:ascii="Times New Roman" w:eastAsia="Calibri" w:hAnsi="Times New Roman"/>
          <w:sz w:val="22"/>
          <w:szCs w:val="22"/>
          <w:lang w:val="en-GB"/>
        </w:rPr>
        <w:t>n i</w:t>
      </w:r>
      <w:r w:rsidRPr="00F2277A">
        <w:rPr>
          <w:rFonts w:ascii="Times New Roman" w:eastAsia="Calibri" w:hAnsi="Times New Roman"/>
          <w:sz w:val="22"/>
          <w:szCs w:val="22"/>
          <w:lang w:val="en-GB"/>
        </w:rPr>
        <w:t xml:space="preserve">nformation system for recording and issuing </w:t>
      </w:r>
      <w:r w:rsidR="007D6F69" w:rsidRPr="00F2277A">
        <w:rPr>
          <w:rFonts w:ascii="Times New Roman" w:eastAsia="Calibri" w:hAnsi="Times New Roman"/>
          <w:sz w:val="22"/>
          <w:szCs w:val="22"/>
          <w:lang w:val="en-GB"/>
        </w:rPr>
        <w:t>s</w:t>
      </w:r>
      <w:r w:rsidRPr="00F2277A">
        <w:rPr>
          <w:rFonts w:ascii="Times New Roman" w:eastAsia="Calibri" w:hAnsi="Times New Roman"/>
          <w:sz w:val="22"/>
          <w:szCs w:val="22"/>
          <w:lang w:val="en-GB"/>
        </w:rPr>
        <w:t xml:space="preserve">hip </w:t>
      </w:r>
      <w:r w:rsidR="007D6F69" w:rsidRPr="00F2277A">
        <w:rPr>
          <w:rFonts w:ascii="Times New Roman" w:eastAsia="Calibri" w:hAnsi="Times New Roman"/>
          <w:sz w:val="22"/>
          <w:szCs w:val="22"/>
          <w:lang w:val="en-GB"/>
        </w:rPr>
        <w:t>s</w:t>
      </w:r>
      <w:r w:rsidRPr="00F2277A">
        <w:rPr>
          <w:rFonts w:ascii="Times New Roman" w:eastAsia="Calibri" w:hAnsi="Times New Roman"/>
          <w:sz w:val="22"/>
          <w:szCs w:val="22"/>
          <w:lang w:val="en-GB"/>
        </w:rPr>
        <w:t xml:space="preserve">anitation </w:t>
      </w:r>
      <w:r w:rsidR="007D6F69" w:rsidRPr="00F2277A">
        <w:rPr>
          <w:rFonts w:ascii="Times New Roman" w:eastAsia="Calibri" w:hAnsi="Times New Roman"/>
          <w:sz w:val="22"/>
          <w:szCs w:val="22"/>
          <w:lang w:val="en-GB"/>
        </w:rPr>
        <w:t>c</w:t>
      </w:r>
      <w:r w:rsidRPr="00F2277A">
        <w:rPr>
          <w:rFonts w:ascii="Times New Roman" w:eastAsia="Calibri" w:hAnsi="Times New Roman"/>
          <w:sz w:val="22"/>
          <w:szCs w:val="22"/>
          <w:lang w:val="en-GB"/>
        </w:rPr>
        <w:t xml:space="preserve">ertificates under the International Health Regulations 2005 for all types of ships sailing in </w:t>
      </w:r>
      <w:r w:rsidR="007D6F69" w:rsidRPr="00F2277A">
        <w:rPr>
          <w:rFonts w:ascii="Times New Roman" w:eastAsia="Calibri" w:hAnsi="Times New Roman"/>
          <w:sz w:val="22"/>
          <w:szCs w:val="22"/>
          <w:lang w:val="en-GB"/>
        </w:rPr>
        <w:t>the EU</w:t>
      </w:r>
      <w:r w:rsidR="00DE0DF0" w:rsidRPr="00F2277A">
        <w:rPr>
          <w:rFonts w:ascii="Times New Roman" w:eastAsia="Calibri" w:hAnsi="Times New Roman"/>
          <w:sz w:val="22"/>
          <w:szCs w:val="22"/>
          <w:lang w:val="en-GB"/>
        </w:rPr>
        <w:t xml:space="preserve"> </w:t>
      </w:r>
      <w:r w:rsidR="00B14DA4" w:rsidRPr="00F2277A">
        <w:rPr>
          <w:rFonts w:ascii="Times New Roman" w:eastAsia="Calibri" w:hAnsi="Times New Roman"/>
          <w:sz w:val="22"/>
          <w:szCs w:val="22"/>
          <w:lang w:val="en-GB"/>
        </w:rPr>
        <w:t>[</w:t>
      </w:r>
      <w:r w:rsidR="007D6F69" w:rsidRPr="00F2277A">
        <w:rPr>
          <w:rFonts w:ascii="Times New Roman" w:eastAsia="Calibri" w:hAnsi="Times New Roman"/>
          <w:sz w:val="22"/>
          <w:szCs w:val="22"/>
          <w:lang w:val="en-GB"/>
        </w:rPr>
        <w:t>a</w:t>
      </w:r>
      <w:r w:rsidRPr="00F2277A">
        <w:rPr>
          <w:rFonts w:ascii="Times New Roman" w:eastAsia="Calibri" w:hAnsi="Times New Roman"/>
          <w:sz w:val="22"/>
          <w:szCs w:val="22"/>
          <w:lang w:val="en-GB"/>
        </w:rPr>
        <w:t xml:space="preserve"> total of 364 port health officers from 20 EU</w:t>
      </w:r>
      <w:r w:rsidR="007D6F69" w:rsidRPr="00F2277A">
        <w:rPr>
          <w:rFonts w:ascii="Times New Roman" w:eastAsia="Calibri" w:hAnsi="Times New Roman"/>
          <w:sz w:val="22"/>
          <w:szCs w:val="22"/>
          <w:lang w:val="en-GB"/>
        </w:rPr>
        <w:t xml:space="preserve"> countries</w:t>
      </w:r>
      <w:r w:rsidRPr="00F2277A">
        <w:rPr>
          <w:rFonts w:ascii="Times New Roman" w:eastAsia="Calibri" w:hAnsi="Times New Roman"/>
          <w:sz w:val="22"/>
          <w:szCs w:val="22"/>
          <w:lang w:val="en-GB"/>
        </w:rPr>
        <w:t xml:space="preserve"> are registered to the information system and issued more than 14</w:t>
      </w:r>
      <w:r w:rsidR="001819DA" w:rsidRPr="00F2277A">
        <w:rPr>
          <w:rFonts w:ascii="Times New Roman" w:eastAsia="Calibri" w:hAnsi="Times New Roman"/>
          <w:sz w:val="22"/>
          <w:szCs w:val="22"/>
          <w:lang w:val="en-GB"/>
        </w:rPr>
        <w:t> </w:t>
      </w:r>
      <w:r w:rsidRPr="00F2277A">
        <w:rPr>
          <w:rFonts w:ascii="Times New Roman" w:eastAsia="Calibri" w:hAnsi="Times New Roman"/>
          <w:sz w:val="22"/>
          <w:szCs w:val="22"/>
          <w:lang w:val="en-GB"/>
        </w:rPr>
        <w:t xml:space="preserve">614 </w:t>
      </w:r>
      <w:r w:rsidR="007D6F69" w:rsidRPr="00F2277A">
        <w:rPr>
          <w:rFonts w:ascii="Times New Roman" w:eastAsia="Calibri" w:hAnsi="Times New Roman"/>
          <w:sz w:val="22"/>
          <w:szCs w:val="22"/>
          <w:lang w:val="en-GB"/>
        </w:rPr>
        <w:t>s</w:t>
      </w:r>
      <w:r w:rsidRPr="00F2277A">
        <w:rPr>
          <w:rFonts w:ascii="Times New Roman" w:eastAsia="Calibri" w:hAnsi="Times New Roman"/>
          <w:sz w:val="22"/>
          <w:szCs w:val="22"/>
          <w:lang w:val="en-GB"/>
        </w:rPr>
        <w:t xml:space="preserve">hip </w:t>
      </w:r>
      <w:r w:rsidR="007D6F69" w:rsidRPr="00F2277A">
        <w:rPr>
          <w:rFonts w:ascii="Times New Roman" w:eastAsia="Calibri" w:hAnsi="Times New Roman"/>
          <w:sz w:val="22"/>
          <w:szCs w:val="22"/>
          <w:lang w:val="en-GB"/>
        </w:rPr>
        <w:t>s</w:t>
      </w:r>
      <w:r w:rsidRPr="00F2277A">
        <w:rPr>
          <w:rFonts w:ascii="Times New Roman" w:eastAsia="Calibri" w:hAnsi="Times New Roman"/>
          <w:sz w:val="22"/>
          <w:szCs w:val="22"/>
          <w:lang w:val="en-GB"/>
        </w:rPr>
        <w:t xml:space="preserve">anitation </w:t>
      </w:r>
      <w:r w:rsidR="007D6F69" w:rsidRPr="00F2277A">
        <w:rPr>
          <w:rFonts w:ascii="Times New Roman" w:eastAsia="Calibri" w:hAnsi="Times New Roman"/>
          <w:sz w:val="22"/>
          <w:szCs w:val="22"/>
          <w:lang w:val="en-GB"/>
        </w:rPr>
        <w:t>c</w:t>
      </w:r>
      <w:r w:rsidRPr="00F2277A">
        <w:rPr>
          <w:rFonts w:ascii="Times New Roman" w:eastAsia="Calibri" w:hAnsi="Times New Roman"/>
          <w:sz w:val="22"/>
          <w:szCs w:val="22"/>
          <w:lang w:val="en-GB"/>
        </w:rPr>
        <w:t>ertificates (</w:t>
      </w:r>
      <w:r w:rsidR="007D6F69" w:rsidRPr="00F2277A">
        <w:rPr>
          <w:rFonts w:ascii="Times New Roman" w:eastAsia="Calibri" w:hAnsi="Times New Roman"/>
          <w:sz w:val="22"/>
          <w:szCs w:val="22"/>
          <w:lang w:val="en-GB"/>
        </w:rPr>
        <w:t xml:space="preserve">as of </w:t>
      </w:r>
      <w:r w:rsidRPr="00F2277A">
        <w:rPr>
          <w:rFonts w:ascii="Times New Roman" w:eastAsia="Calibri" w:hAnsi="Times New Roman"/>
          <w:sz w:val="22"/>
          <w:szCs w:val="22"/>
          <w:lang w:val="en-GB"/>
        </w:rPr>
        <w:t>8</w:t>
      </w:r>
      <w:r w:rsidR="001819DA" w:rsidRPr="00F2277A">
        <w:rPr>
          <w:rFonts w:ascii="Times New Roman" w:eastAsia="Calibri" w:hAnsi="Times New Roman"/>
          <w:sz w:val="22"/>
          <w:szCs w:val="22"/>
          <w:lang w:val="en-GB"/>
        </w:rPr>
        <w:t> </w:t>
      </w:r>
      <w:r w:rsidRPr="00F2277A">
        <w:rPr>
          <w:rFonts w:ascii="Times New Roman" w:eastAsia="Calibri" w:hAnsi="Times New Roman"/>
          <w:sz w:val="22"/>
          <w:szCs w:val="22"/>
          <w:lang w:val="en-GB"/>
        </w:rPr>
        <w:t>June 2018)</w:t>
      </w:r>
      <w:r w:rsidR="00B14DA4" w:rsidRPr="00F2277A">
        <w:rPr>
          <w:rFonts w:ascii="Times New Roman" w:eastAsia="Calibri" w:hAnsi="Times New Roman"/>
          <w:sz w:val="22"/>
          <w:szCs w:val="22"/>
          <w:lang w:val="en-GB"/>
        </w:rPr>
        <w:t>]</w:t>
      </w:r>
      <w:r w:rsidRPr="00F2277A">
        <w:rPr>
          <w:rFonts w:ascii="Times New Roman" w:eastAsia="Calibri" w:hAnsi="Times New Roman"/>
          <w:sz w:val="22"/>
          <w:szCs w:val="22"/>
          <w:lang w:val="en-GB"/>
        </w:rPr>
        <w:t xml:space="preserve">; (c) </w:t>
      </w:r>
      <w:r w:rsidR="007D6F69" w:rsidRPr="00F2277A">
        <w:rPr>
          <w:rFonts w:ascii="Times New Roman" w:eastAsia="Calibri" w:hAnsi="Times New Roman"/>
          <w:sz w:val="22"/>
          <w:szCs w:val="22"/>
          <w:lang w:val="en-GB"/>
        </w:rPr>
        <w:t>a</w:t>
      </w:r>
      <w:r w:rsidR="00B14DA4" w:rsidRPr="00F2277A">
        <w:rPr>
          <w:rFonts w:ascii="Times New Roman" w:eastAsia="Calibri" w:hAnsi="Times New Roman"/>
          <w:sz w:val="22"/>
          <w:szCs w:val="22"/>
          <w:lang w:val="en-GB"/>
        </w:rPr>
        <w:t xml:space="preserve"> d</w:t>
      </w:r>
      <w:r w:rsidRPr="00F2277A">
        <w:rPr>
          <w:rFonts w:ascii="Times New Roman" w:eastAsia="Calibri" w:hAnsi="Times New Roman"/>
          <w:sz w:val="22"/>
          <w:szCs w:val="22"/>
          <w:lang w:val="en-GB"/>
        </w:rPr>
        <w:t xml:space="preserve">atabase for recording inspections conducted according to the European </w:t>
      </w:r>
      <w:r w:rsidR="007D6F69" w:rsidRPr="00F2277A">
        <w:rPr>
          <w:rFonts w:ascii="Times New Roman" w:eastAsia="Calibri" w:hAnsi="Times New Roman"/>
          <w:sz w:val="22"/>
          <w:szCs w:val="22"/>
          <w:lang w:val="en-GB"/>
        </w:rPr>
        <w:t>m</w:t>
      </w:r>
      <w:r w:rsidRPr="00F2277A">
        <w:rPr>
          <w:rFonts w:ascii="Times New Roman" w:eastAsia="Calibri" w:hAnsi="Times New Roman"/>
          <w:sz w:val="22"/>
          <w:szCs w:val="22"/>
          <w:lang w:val="en-GB"/>
        </w:rPr>
        <w:t>anual (303 inspections from 2011 to 2017)</w:t>
      </w:r>
      <w:r w:rsidR="007D6F69" w:rsidRPr="00F2277A">
        <w:rPr>
          <w:rFonts w:ascii="Times New Roman" w:eastAsia="Calibri" w:hAnsi="Times New Roman"/>
          <w:sz w:val="22"/>
          <w:szCs w:val="22"/>
          <w:lang w:val="en-GB"/>
        </w:rPr>
        <w:t>;</w:t>
      </w:r>
      <w:r w:rsidRPr="00F2277A">
        <w:rPr>
          <w:rFonts w:ascii="Times New Roman" w:eastAsia="Calibri" w:hAnsi="Times New Roman"/>
          <w:sz w:val="22"/>
          <w:szCs w:val="22"/>
          <w:lang w:val="en-GB"/>
        </w:rPr>
        <w:t xml:space="preserve"> and (d) </w:t>
      </w:r>
      <w:r w:rsidR="007D6F69" w:rsidRPr="00F2277A">
        <w:rPr>
          <w:rFonts w:ascii="Times New Roman" w:eastAsia="Calibri" w:hAnsi="Times New Roman"/>
          <w:sz w:val="22"/>
          <w:szCs w:val="22"/>
          <w:lang w:val="en-GB"/>
        </w:rPr>
        <w:t>a</w:t>
      </w:r>
      <w:r w:rsidR="00B14DA4" w:rsidRPr="00F2277A">
        <w:rPr>
          <w:rFonts w:ascii="Times New Roman" w:eastAsia="Calibri" w:hAnsi="Times New Roman"/>
          <w:sz w:val="22"/>
          <w:szCs w:val="22"/>
          <w:lang w:val="en-GB"/>
        </w:rPr>
        <w:t xml:space="preserve"> d</w:t>
      </w:r>
      <w:r w:rsidRPr="00F2277A">
        <w:rPr>
          <w:rFonts w:ascii="Times New Roman" w:eastAsia="Calibri" w:hAnsi="Times New Roman"/>
          <w:sz w:val="22"/>
          <w:szCs w:val="22"/>
          <w:lang w:val="en-GB"/>
        </w:rPr>
        <w:t xml:space="preserve">atabase for storing the </w:t>
      </w:r>
      <w:r w:rsidR="007D6F69" w:rsidRPr="00F2277A">
        <w:rPr>
          <w:rFonts w:ascii="Times New Roman" w:eastAsia="Calibri" w:hAnsi="Times New Roman"/>
          <w:sz w:val="22"/>
          <w:szCs w:val="22"/>
          <w:lang w:val="en-GB"/>
        </w:rPr>
        <w:t>m</w:t>
      </w:r>
      <w:r w:rsidRPr="00F2277A">
        <w:rPr>
          <w:rFonts w:ascii="Times New Roman" w:eastAsia="Calibri" w:hAnsi="Times New Roman"/>
          <w:sz w:val="22"/>
          <w:szCs w:val="22"/>
          <w:lang w:val="en-GB"/>
        </w:rPr>
        <w:t xml:space="preserve">aritime </w:t>
      </w:r>
      <w:r w:rsidR="007D6F69" w:rsidRPr="00F2277A">
        <w:rPr>
          <w:rFonts w:ascii="Times New Roman" w:eastAsia="Calibri" w:hAnsi="Times New Roman"/>
          <w:sz w:val="22"/>
          <w:szCs w:val="22"/>
          <w:lang w:val="en-GB"/>
        </w:rPr>
        <w:t>d</w:t>
      </w:r>
      <w:r w:rsidRPr="00F2277A">
        <w:rPr>
          <w:rFonts w:ascii="Times New Roman" w:eastAsia="Calibri" w:hAnsi="Times New Roman"/>
          <w:sz w:val="22"/>
          <w:szCs w:val="22"/>
          <w:lang w:val="en-GB"/>
        </w:rPr>
        <w:t xml:space="preserve">eclarations of </w:t>
      </w:r>
      <w:r w:rsidR="007D6F69" w:rsidRPr="00F2277A">
        <w:rPr>
          <w:rFonts w:ascii="Times New Roman" w:eastAsia="Calibri" w:hAnsi="Times New Roman"/>
          <w:sz w:val="22"/>
          <w:szCs w:val="22"/>
          <w:lang w:val="en-GB"/>
        </w:rPr>
        <w:t>h</w:t>
      </w:r>
      <w:r w:rsidRPr="00F2277A">
        <w:rPr>
          <w:rFonts w:ascii="Times New Roman" w:eastAsia="Calibri" w:hAnsi="Times New Roman"/>
          <w:sz w:val="22"/>
          <w:szCs w:val="22"/>
          <w:lang w:val="en-GB"/>
        </w:rPr>
        <w:t xml:space="preserve">ealth submitted to </w:t>
      </w:r>
      <w:r w:rsidR="007D6F69" w:rsidRPr="00F2277A">
        <w:rPr>
          <w:rFonts w:ascii="Times New Roman" w:eastAsia="Calibri" w:hAnsi="Times New Roman"/>
          <w:sz w:val="22"/>
          <w:szCs w:val="22"/>
          <w:lang w:val="en-GB"/>
        </w:rPr>
        <w:t>Member States' 'n</w:t>
      </w:r>
      <w:r w:rsidRPr="00F2277A">
        <w:rPr>
          <w:rFonts w:ascii="Times New Roman" w:eastAsia="Calibri" w:hAnsi="Times New Roman"/>
          <w:sz w:val="22"/>
          <w:szCs w:val="22"/>
          <w:lang w:val="en-GB"/>
        </w:rPr>
        <w:t xml:space="preserve">ational </w:t>
      </w:r>
      <w:r w:rsidR="007D6F69" w:rsidRPr="00F2277A">
        <w:rPr>
          <w:rFonts w:ascii="Times New Roman" w:eastAsia="Calibri" w:hAnsi="Times New Roman"/>
          <w:sz w:val="22"/>
          <w:szCs w:val="22"/>
          <w:lang w:val="en-GB"/>
        </w:rPr>
        <w:t>s</w:t>
      </w:r>
      <w:r w:rsidRPr="00F2277A">
        <w:rPr>
          <w:rFonts w:ascii="Times New Roman" w:eastAsia="Calibri" w:hAnsi="Times New Roman"/>
          <w:sz w:val="22"/>
          <w:szCs w:val="22"/>
          <w:lang w:val="en-GB"/>
        </w:rPr>
        <w:t xml:space="preserve">ingle </w:t>
      </w:r>
      <w:r w:rsidR="007D6F69" w:rsidRPr="00F2277A">
        <w:rPr>
          <w:rFonts w:ascii="Times New Roman" w:eastAsia="Calibri" w:hAnsi="Times New Roman"/>
          <w:sz w:val="22"/>
          <w:szCs w:val="22"/>
          <w:lang w:val="en-GB"/>
        </w:rPr>
        <w:t>w</w:t>
      </w:r>
      <w:r w:rsidRPr="00F2277A">
        <w:rPr>
          <w:rFonts w:ascii="Times New Roman" w:eastAsia="Calibri" w:hAnsi="Times New Roman"/>
          <w:sz w:val="22"/>
          <w:szCs w:val="22"/>
          <w:lang w:val="en-GB"/>
        </w:rPr>
        <w:t>indows</w:t>
      </w:r>
      <w:r w:rsidR="007D6F69" w:rsidRPr="00F2277A">
        <w:rPr>
          <w:rFonts w:ascii="Times New Roman" w:eastAsia="Calibri" w:hAnsi="Times New Roman"/>
          <w:sz w:val="22"/>
          <w:szCs w:val="22"/>
          <w:lang w:val="en-GB"/>
        </w:rPr>
        <w:t>'</w:t>
      </w:r>
      <w:r w:rsidRPr="00F2277A">
        <w:rPr>
          <w:rFonts w:ascii="Times New Roman" w:eastAsia="Calibri" w:hAnsi="Times New Roman"/>
          <w:sz w:val="22"/>
          <w:szCs w:val="22"/>
          <w:lang w:val="en-GB"/>
        </w:rPr>
        <w:t>.</w:t>
      </w:r>
    </w:p>
    <w:p w14:paraId="72899C9B" w14:textId="03208ECC" w:rsidR="00551799" w:rsidRPr="00D3057F" w:rsidRDefault="00551799" w:rsidP="007B53E0">
      <w:pPr>
        <w:pStyle w:val="Body"/>
        <w:numPr>
          <w:ilvl w:val="0"/>
          <w:numId w:val="44"/>
        </w:numPr>
        <w:spacing w:after="0" w:line="360" w:lineRule="auto"/>
        <w:rPr>
          <w:rFonts w:ascii="Times New Roman" w:eastAsiaTheme="minorHAnsi" w:hAnsi="Times New Roman"/>
          <w:color w:val="323232"/>
          <w:sz w:val="22"/>
          <w:szCs w:val="22"/>
          <w:lang w:val="en-GB"/>
        </w:rPr>
      </w:pPr>
      <w:r w:rsidRPr="00CA3645">
        <w:rPr>
          <w:rFonts w:ascii="Times New Roman" w:eastAsiaTheme="minorHAnsi" w:hAnsi="Times New Roman"/>
          <w:color w:val="323232"/>
          <w:sz w:val="22"/>
          <w:szCs w:val="22"/>
          <w:lang w:val="en-GB"/>
        </w:rPr>
        <w:t>T</w:t>
      </w:r>
      <w:r w:rsidR="00B14DA4" w:rsidRPr="00CA3645">
        <w:rPr>
          <w:rFonts w:ascii="Times New Roman" w:eastAsiaTheme="minorHAnsi" w:hAnsi="Times New Roman"/>
          <w:color w:val="323232"/>
          <w:sz w:val="22"/>
          <w:szCs w:val="22"/>
          <w:lang w:val="en-GB"/>
        </w:rPr>
        <w:t xml:space="preserve">he </w:t>
      </w:r>
      <w:r w:rsidR="00201F9C" w:rsidRPr="00F2277A">
        <w:rPr>
          <w:rFonts w:ascii="Times New Roman" w:eastAsiaTheme="minorHAnsi" w:hAnsi="Times New Roman"/>
          <w:color w:val="323232"/>
          <w:sz w:val="22"/>
          <w:szCs w:val="22"/>
          <w:lang w:val="en-GB"/>
        </w:rPr>
        <w:t xml:space="preserve">joint </w:t>
      </w:r>
      <w:r w:rsidR="00B14DA4" w:rsidRPr="00CA3645">
        <w:rPr>
          <w:rFonts w:ascii="Times New Roman" w:eastAsiaTheme="minorHAnsi" w:hAnsi="Times New Roman"/>
          <w:color w:val="323232"/>
          <w:sz w:val="22"/>
          <w:szCs w:val="22"/>
          <w:lang w:val="en-GB"/>
        </w:rPr>
        <w:t xml:space="preserve">action delivered </w:t>
      </w:r>
      <w:r w:rsidRPr="00862A2E">
        <w:rPr>
          <w:rFonts w:ascii="Times New Roman" w:eastAsiaTheme="minorHAnsi" w:hAnsi="Times New Roman"/>
          <w:color w:val="323232"/>
          <w:sz w:val="22"/>
          <w:szCs w:val="22"/>
          <w:lang w:val="en-GB"/>
        </w:rPr>
        <w:t>e-learning and face-to-face</w:t>
      </w:r>
      <w:r w:rsidRPr="00F2277A">
        <w:rPr>
          <w:rStyle w:val="FootnoteReference"/>
          <w:rFonts w:ascii="Times New Roman" w:eastAsiaTheme="minorHAnsi" w:hAnsi="Times New Roman"/>
          <w:color w:val="0000FF"/>
          <w:sz w:val="22"/>
          <w:szCs w:val="22"/>
          <w:u w:val="single"/>
          <w:lang w:val="en-GB"/>
        </w:rPr>
        <w:footnoteReference w:id="9"/>
      </w:r>
      <w:r w:rsidR="00DE0DF0" w:rsidRPr="00CA3645">
        <w:rPr>
          <w:rFonts w:ascii="Times New Roman" w:eastAsiaTheme="minorHAnsi" w:hAnsi="Times New Roman"/>
          <w:color w:val="323232"/>
          <w:sz w:val="22"/>
          <w:szCs w:val="22"/>
          <w:lang w:val="en-GB"/>
        </w:rPr>
        <w:t xml:space="preserve"> </w:t>
      </w:r>
      <w:r w:rsidR="00201F9C" w:rsidRPr="00F2277A">
        <w:rPr>
          <w:rFonts w:ascii="Times New Roman" w:eastAsiaTheme="minorHAnsi" w:hAnsi="Times New Roman"/>
          <w:color w:val="323232"/>
          <w:sz w:val="22"/>
          <w:szCs w:val="22"/>
          <w:lang w:val="en-GB"/>
        </w:rPr>
        <w:t>training courses for</w:t>
      </w:r>
      <w:r w:rsidRPr="00CA3645">
        <w:rPr>
          <w:rFonts w:ascii="Times New Roman" w:eastAsiaTheme="minorHAnsi" w:hAnsi="Times New Roman"/>
          <w:color w:val="323232"/>
          <w:sz w:val="22"/>
          <w:szCs w:val="22"/>
          <w:lang w:val="en-GB"/>
        </w:rPr>
        <w:t xml:space="preserve"> ship operators, ships’ officers and crew and port health officers</w:t>
      </w:r>
      <w:r w:rsidR="00D52A05" w:rsidRPr="00F2277A">
        <w:rPr>
          <w:rFonts w:ascii="Times New Roman" w:eastAsiaTheme="minorHAnsi" w:hAnsi="Times New Roman"/>
          <w:color w:val="323232"/>
          <w:sz w:val="22"/>
          <w:szCs w:val="22"/>
          <w:lang w:val="en-GB"/>
        </w:rPr>
        <w:t xml:space="preserve">. </w:t>
      </w:r>
      <w:r w:rsidRPr="00CA3645">
        <w:rPr>
          <w:rFonts w:ascii="Times New Roman" w:eastAsiaTheme="minorHAnsi" w:hAnsi="Times New Roman"/>
          <w:color w:val="323232"/>
          <w:sz w:val="22"/>
          <w:szCs w:val="22"/>
          <w:lang w:val="en-GB"/>
        </w:rPr>
        <w:t>The pool of trainers include</w:t>
      </w:r>
      <w:r w:rsidR="00D52A05" w:rsidRPr="00F2277A">
        <w:rPr>
          <w:rFonts w:ascii="Times New Roman" w:eastAsiaTheme="minorHAnsi" w:hAnsi="Times New Roman"/>
          <w:color w:val="323232"/>
          <w:sz w:val="22"/>
          <w:szCs w:val="22"/>
          <w:lang w:val="en-GB"/>
        </w:rPr>
        <w:t>d</w:t>
      </w:r>
      <w:r w:rsidRPr="00CA3645">
        <w:rPr>
          <w:rFonts w:ascii="Times New Roman" w:eastAsiaTheme="minorHAnsi" w:hAnsi="Times New Roman"/>
          <w:color w:val="323232"/>
          <w:sz w:val="22"/>
          <w:szCs w:val="22"/>
          <w:lang w:val="en-GB"/>
        </w:rPr>
        <w:t xml:space="preserve"> 90 subject matter experts from 20 countries</w:t>
      </w:r>
      <w:r w:rsidR="00DC7E45" w:rsidRPr="00CA3645">
        <w:rPr>
          <w:rFonts w:ascii="Times New Roman" w:eastAsiaTheme="minorHAnsi" w:hAnsi="Times New Roman"/>
          <w:color w:val="323232"/>
          <w:sz w:val="22"/>
          <w:szCs w:val="22"/>
          <w:lang w:val="en-GB"/>
        </w:rPr>
        <w:t xml:space="preserve">, </w:t>
      </w:r>
      <w:r w:rsidR="00D52A05" w:rsidRPr="00F2277A">
        <w:rPr>
          <w:rFonts w:ascii="Times New Roman" w:eastAsiaTheme="minorHAnsi" w:hAnsi="Times New Roman"/>
          <w:color w:val="323232"/>
          <w:sz w:val="22"/>
          <w:szCs w:val="22"/>
          <w:lang w:val="en-GB"/>
        </w:rPr>
        <w:t>and</w:t>
      </w:r>
      <w:r w:rsidR="00D52A05" w:rsidRPr="00CA3645">
        <w:rPr>
          <w:rFonts w:ascii="Times New Roman" w:eastAsiaTheme="minorHAnsi" w:hAnsi="Times New Roman"/>
          <w:color w:val="323232"/>
          <w:sz w:val="22"/>
          <w:szCs w:val="22"/>
          <w:lang w:val="en-GB"/>
        </w:rPr>
        <w:t xml:space="preserve"> </w:t>
      </w:r>
      <w:r w:rsidR="00DC7E45" w:rsidRPr="00CA3645">
        <w:rPr>
          <w:rFonts w:ascii="Times New Roman" w:eastAsiaTheme="minorHAnsi" w:hAnsi="Times New Roman"/>
          <w:color w:val="323232"/>
          <w:sz w:val="22"/>
          <w:szCs w:val="22"/>
          <w:lang w:val="en-GB"/>
        </w:rPr>
        <w:t xml:space="preserve">a </w:t>
      </w:r>
      <w:r w:rsidRPr="00CA3645">
        <w:rPr>
          <w:rFonts w:ascii="Times New Roman" w:eastAsiaTheme="minorHAnsi" w:hAnsi="Times New Roman"/>
          <w:color w:val="323232"/>
          <w:sz w:val="22"/>
          <w:szCs w:val="22"/>
          <w:lang w:val="en-GB"/>
        </w:rPr>
        <w:t>total of 1</w:t>
      </w:r>
      <w:r w:rsidR="00D52A05" w:rsidRPr="00F2277A">
        <w:rPr>
          <w:rFonts w:ascii="Times New Roman" w:eastAsiaTheme="minorHAnsi" w:hAnsi="Times New Roman"/>
          <w:color w:val="323232"/>
          <w:sz w:val="22"/>
          <w:szCs w:val="22"/>
          <w:lang w:val="en-GB"/>
        </w:rPr>
        <w:t> </w:t>
      </w:r>
      <w:r w:rsidRPr="00CA3645">
        <w:rPr>
          <w:rFonts w:ascii="Times New Roman" w:eastAsiaTheme="minorHAnsi" w:hAnsi="Times New Roman"/>
          <w:color w:val="323232"/>
          <w:sz w:val="22"/>
          <w:szCs w:val="22"/>
          <w:lang w:val="en-GB"/>
        </w:rPr>
        <w:t xml:space="preserve">162 users </w:t>
      </w:r>
      <w:r w:rsidR="00D52A05" w:rsidRPr="00F2277A">
        <w:rPr>
          <w:rFonts w:ascii="Times New Roman" w:eastAsiaTheme="minorHAnsi" w:hAnsi="Times New Roman"/>
          <w:color w:val="323232"/>
          <w:sz w:val="22"/>
          <w:szCs w:val="22"/>
          <w:lang w:val="en-GB"/>
        </w:rPr>
        <w:t>signed up</w:t>
      </w:r>
      <w:r w:rsidR="00D52A05" w:rsidRPr="00CA3645">
        <w:rPr>
          <w:rFonts w:ascii="Times New Roman" w:eastAsiaTheme="minorHAnsi" w:hAnsi="Times New Roman"/>
          <w:color w:val="323232"/>
          <w:sz w:val="22"/>
          <w:szCs w:val="22"/>
          <w:lang w:val="en-GB"/>
        </w:rPr>
        <w:t xml:space="preserve"> </w:t>
      </w:r>
      <w:r w:rsidRPr="00CA3645">
        <w:rPr>
          <w:rFonts w:ascii="Times New Roman" w:eastAsiaTheme="minorHAnsi" w:hAnsi="Times New Roman"/>
          <w:color w:val="323232"/>
          <w:sz w:val="22"/>
          <w:szCs w:val="22"/>
          <w:lang w:val="en-GB"/>
        </w:rPr>
        <w:t>to the e-learning platform. The partner</w:t>
      </w:r>
      <w:r w:rsidR="00F80AA7" w:rsidRPr="00862A2E">
        <w:rPr>
          <w:rFonts w:ascii="Times New Roman" w:eastAsiaTheme="minorHAnsi" w:hAnsi="Times New Roman"/>
          <w:color w:val="323232"/>
          <w:sz w:val="22"/>
          <w:szCs w:val="22"/>
          <w:lang w:val="en-GB"/>
        </w:rPr>
        <w:t>s</w:t>
      </w:r>
      <w:r w:rsidRPr="00862A2E">
        <w:rPr>
          <w:rFonts w:ascii="Times New Roman" w:eastAsiaTheme="minorHAnsi" w:hAnsi="Times New Roman"/>
          <w:color w:val="323232"/>
          <w:sz w:val="22"/>
          <w:szCs w:val="22"/>
          <w:lang w:val="en-GB"/>
        </w:rPr>
        <w:t xml:space="preserve"> </w:t>
      </w:r>
      <w:r w:rsidR="00D52A05" w:rsidRPr="00F2277A">
        <w:rPr>
          <w:rFonts w:ascii="Times New Roman" w:eastAsiaTheme="minorHAnsi" w:hAnsi="Times New Roman"/>
          <w:color w:val="323232"/>
          <w:sz w:val="22"/>
          <w:szCs w:val="22"/>
          <w:lang w:val="en-GB"/>
        </w:rPr>
        <w:t>gave</w:t>
      </w:r>
      <w:r w:rsidRPr="00CA3645">
        <w:rPr>
          <w:rFonts w:ascii="Times New Roman" w:eastAsiaTheme="minorHAnsi" w:hAnsi="Times New Roman"/>
          <w:color w:val="323232"/>
          <w:sz w:val="22"/>
          <w:szCs w:val="22"/>
          <w:lang w:val="en-GB"/>
        </w:rPr>
        <w:t xml:space="preserve"> 11 live webinars with &gt;500 viewers from 21 EU </w:t>
      </w:r>
      <w:r w:rsidR="00D52A05" w:rsidRPr="00F2277A">
        <w:rPr>
          <w:rFonts w:ascii="Times New Roman" w:eastAsiaTheme="minorHAnsi" w:hAnsi="Times New Roman"/>
          <w:color w:val="323232"/>
          <w:sz w:val="22"/>
          <w:szCs w:val="22"/>
          <w:lang w:val="en-GB"/>
        </w:rPr>
        <w:t>countries</w:t>
      </w:r>
      <w:r w:rsidR="00D52A05" w:rsidRPr="00CA3645">
        <w:rPr>
          <w:rFonts w:ascii="Times New Roman" w:eastAsiaTheme="minorHAnsi" w:hAnsi="Times New Roman"/>
          <w:color w:val="323232"/>
          <w:sz w:val="22"/>
          <w:szCs w:val="22"/>
          <w:lang w:val="en-GB"/>
        </w:rPr>
        <w:t xml:space="preserve"> </w:t>
      </w:r>
      <w:r w:rsidRPr="00CA3645">
        <w:rPr>
          <w:rFonts w:ascii="Times New Roman" w:eastAsiaTheme="minorHAnsi" w:hAnsi="Times New Roman"/>
          <w:color w:val="323232"/>
          <w:sz w:val="22"/>
          <w:szCs w:val="22"/>
          <w:lang w:val="en-GB"/>
        </w:rPr>
        <w:t xml:space="preserve">and 12 non-EU countries. </w:t>
      </w:r>
      <w:r w:rsidR="00D52A05" w:rsidRPr="00F2277A">
        <w:rPr>
          <w:rFonts w:ascii="Times New Roman" w:eastAsiaTheme="minorHAnsi" w:hAnsi="Times New Roman"/>
          <w:color w:val="323232"/>
          <w:sz w:val="22"/>
          <w:szCs w:val="22"/>
          <w:lang w:val="en-GB"/>
        </w:rPr>
        <w:t>T</w:t>
      </w:r>
      <w:r w:rsidRPr="00CA3645">
        <w:rPr>
          <w:rFonts w:ascii="Times New Roman" w:eastAsiaTheme="minorHAnsi" w:hAnsi="Times New Roman"/>
          <w:color w:val="323232"/>
          <w:sz w:val="22"/>
          <w:szCs w:val="22"/>
          <w:lang w:val="en-GB"/>
        </w:rPr>
        <w:t xml:space="preserve">raining courses </w:t>
      </w:r>
      <w:r w:rsidRPr="009B6302">
        <w:rPr>
          <w:rFonts w:ascii="Times New Roman" w:eastAsiaTheme="minorHAnsi" w:hAnsi="Times New Roman"/>
          <w:color w:val="323232"/>
          <w:sz w:val="22"/>
          <w:szCs w:val="22"/>
          <w:lang w:val="en-GB"/>
        </w:rPr>
        <w:t xml:space="preserve">using the </w:t>
      </w:r>
      <w:r w:rsidR="00D52A05" w:rsidRPr="00F2277A">
        <w:rPr>
          <w:rFonts w:ascii="Times New Roman" w:eastAsiaTheme="minorHAnsi" w:hAnsi="Times New Roman"/>
          <w:color w:val="323232"/>
          <w:sz w:val="22"/>
          <w:szCs w:val="22"/>
          <w:lang w:val="en-GB"/>
        </w:rPr>
        <w:t xml:space="preserve">SHIPSAN ACT </w:t>
      </w:r>
      <w:r w:rsidRPr="00CA3645">
        <w:rPr>
          <w:rFonts w:ascii="Times New Roman" w:eastAsiaTheme="minorHAnsi" w:hAnsi="Times New Roman"/>
          <w:color w:val="323232"/>
          <w:sz w:val="22"/>
          <w:szCs w:val="22"/>
          <w:lang w:val="en-GB"/>
        </w:rPr>
        <w:t>training materials</w:t>
      </w:r>
      <w:r w:rsidR="00D52A05" w:rsidRPr="00F2277A">
        <w:rPr>
          <w:rFonts w:ascii="Times New Roman" w:eastAsiaTheme="minorHAnsi" w:hAnsi="Times New Roman"/>
          <w:color w:val="323232"/>
          <w:sz w:val="22"/>
          <w:szCs w:val="22"/>
          <w:lang w:val="en-GB"/>
        </w:rPr>
        <w:t xml:space="preserve"> were organised</w:t>
      </w:r>
      <w:r w:rsidRPr="00CA3645">
        <w:rPr>
          <w:rFonts w:ascii="Times New Roman" w:eastAsiaTheme="minorHAnsi" w:hAnsi="Times New Roman"/>
          <w:color w:val="323232"/>
          <w:sz w:val="22"/>
          <w:szCs w:val="22"/>
          <w:lang w:val="en-GB"/>
        </w:rPr>
        <w:t xml:space="preserve"> in Spain, Finland and Norway after 2016. In 2018, </w:t>
      </w:r>
      <w:r w:rsidRPr="00862A2E">
        <w:rPr>
          <w:rFonts w:ascii="Times New Roman" w:eastAsiaTheme="minorHAnsi" w:hAnsi="Times New Roman"/>
          <w:color w:val="323232"/>
          <w:sz w:val="22"/>
          <w:szCs w:val="22"/>
          <w:lang w:val="en-GB"/>
        </w:rPr>
        <w:t xml:space="preserve">inspectors from </w:t>
      </w:r>
      <w:r w:rsidR="00D52A05" w:rsidRPr="00F2277A">
        <w:rPr>
          <w:rFonts w:ascii="Times New Roman" w:eastAsiaTheme="minorHAnsi" w:hAnsi="Times New Roman"/>
          <w:color w:val="323232"/>
          <w:sz w:val="22"/>
          <w:szCs w:val="22"/>
          <w:lang w:val="en-GB"/>
        </w:rPr>
        <w:t>t</w:t>
      </w:r>
      <w:r w:rsidRPr="00CA3645">
        <w:rPr>
          <w:rFonts w:ascii="Times New Roman" w:eastAsiaTheme="minorHAnsi" w:hAnsi="Times New Roman"/>
          <w:color w:val="323232"/>
          <w:sz w:val="22"/>
          <w:szCs w:val="22"/>
          <w:lang w:val="en-GB"/>
        </w:rPr>
        <w:t xml:space="preserve">he Netherlands started recording </w:t>
      </w:r>
      <w:r w:rsidRPr="00BD080A">
        <w:rPr>
          <w:rFonts w:ascii="Times New Roman" w:eastAsiaTheme="minorHAnsi" w:hAnsi="Times New Roman"/>
          <w:color w:val="323232"/>
          <w:sz w:val="22"/>
          <w:szCs w:val="22"/>
          <w:lang w:val="en-GB"/>
        </w:rPr>
        <w:t xml:space="preserve">SSC under </w:t>
      </w:r>
      <w:r w:rsidR="00D3057F">
        <w:rPr>
          <w:rFonts w:ascii="Times New Roman" w:eastAsiaTheme="minorHAnsi" w:hAnsi="Times New Roman"/>
          <w:color w:val="323232"/>
          <w:sz w:val="22"/>
          <w:szCs w:val="22"/>
          <w:lang w:val="en-GB"/>
        </w:rPr>
        <w:t>the International Health Regulation (IHR)</w:t>
      </w:r>
      <w:r w:rsidR="00D3057F" w:rsidRPr="00BD080A">
        <w:rPr>
          <w:rFonts w:ascii="Times New Roman" w:eastAsiaTheme="minorHAnsi" w:hAnsi="Times New Roman"/>
          <w:color w:val="323232"/>
          <w:sz w:val="22"/>
          <w:szCs w:val="22"/>
          <w:lang w:val="en-GB"/>
        </w:rPr>
        <w:t xml:space="preserve"> </w:t>
      </w:r>
      <w:r w:rsidRPr="00D3057F">
        <w:rPr>
          <w:rFonts w:ascii="Times New Roman" w:eastAsiaTheme="minorHAnsi" w:hAnsi="Times New Roman"/>
          <w:color w:val="323232"/>
          <w:sz w:val="22"/>
          <w:szCs w:val="22"/>
          <w:lang w:val="en-GB"/>
        </w:rPr>
        <w:t>in the SIS.</w:t>
      </w:r>
    </w:p>
    <w:p w14:paraId="05D6F027" w14:textId="5A3DEC2F" w:rsidR="00DD4961" w:rsidRPr="00862A2E" w:rsidRDefault="00DD4961" w:rsidP="00793079">
      <w:pPr>
        <w:pStyle w:val="Body"/>
        <w:spacing w:after="0" w:line="360" w:lineRule="auto"/>
        <w:rPr>
          <w:rFonts w:ascii="Times New Roman" w:eastAsiaTheme="minorHAnsi" w:hAnsi="Times New Roman"/>
          <w:color w:val="323232"/>
          <w:sz w:val="22"/>
          <w:szCs w:val="22"/>
          <w:lang w:val="en-GB"/>
        </w:rPr>
      </w:pPr>
      <w:r w:rsidRPr="00CA3645">
        <w:rPr>
          <w:rFonts w:ascii="Times New Roman" w:eastAsiaTheme="minorHAnsi" w:hAnsi="Times New Roman"/>
          <w:color w:val="323232"/>
          <w:sz w:val="22"/>
          <w:szCs w:val="22"/>
          <w:lang w:val="en-GB"/>
        </w:rPr>
        <w:t>The good practices</w:t>
      </w:r>
      <w:r w:rsidRPr="00862A2E">
        <w:rPr>
          <w:rFonts w:ascii="Times New Roman" w:eastAsiaTheme="minorHAnsi" w:hAnsi="Times New Roman"/>
          <w:color w:val="323232"/>
          <w:sz w:val="22"/>
          <w:szCs w:val="22"/>
          <w:lang w:val="en-GB"/>
        </w:rPr>
        <w:t xml:space="preserve"> on preparedness and response developed by SHIPSAN ACT JA and AIRSAN PJ</w:t>
      </w:r>
      <w:r w:rsidRPr="00F2277A">
        <w:rPr>
          <w:rStyle w:val="FootnoteReference"/>
          <w:rFonts w:ascii="Times New Roman" w:eastAsiaTheme="minorHAnsi" w:hAnsi="Times New Roman"/>
          <w:color w:val="0000FF"/>
          <w:sz w:val="22"/>
          <w:szCs w:val="22"/>
          <w:u w:val="single"/>
          <w:lang w:val="en-GB"/>
        </w:rPr>
        <w:footnoteReference w:id="10"/>
      </w:r>
      <w:r w:rsidRPr="00CA3645">
        <w:rPr>
          <w:rFonts w:ascii="Times New Roman" w:eastAsiaTheme="minorHAnsi" w:hAnsi="Times New Roman"/>
          <w:color w:val="323232"/>
          <w:sz w:val="22"/>
          <w:szCs w:val="22"/>
          <w:lang w:val="en-GB"/>
        </w:rPr>
        <w:t xml:space="preserve"> </w:t>
      </w:r>
      <w:r w:rsidR="00D52A05" w:rsidRPr="00F2277A">
        <w:rPr>
          <w:rFonts w:ascii="Times New Roman" w:eastAsiaTheme="minorHAnsi" w:hAnsi="Times New Roman"/>
          <w:color w:val="323232"/>
          <w:sz w:val="22"/>
          <w:szCs w:val="22"/>
          <w:lang w:val="en-GB"/>
        </w:rPr>
        <w:t xml:space="preserve">have been </w:t>
      </w:r>
      <w:r w:rsidRPr="00CA3645">
        <w:rPr>
          <w:rFonts w:ascii="Times New Roman" w:eastAsiaTheme="minorHAnsi" w:hAnsi="Times New Roman"/>
          <w:color w:val="323232"/>
          <w:sz w:val="22"/>
          <w:szCs w:val="22"/>
          <w:lang w:val="en-GB"/>
        </w:rPr>
        <w:t xml:space="preserve">extended to cover </w:t>
      </w:r>
      <w:r w:rsidR="00D52A05" w:rsidRPr="00F2277A">
        <w:rPr>
          <w:rFonts w:ascii="Times New Roman" w:eastAsiaTheme="minorHAnsi" w:hAnsi="Times New Roman"/>
          <w:color w:val="323232"/>
          <w:sz w:val="22"/>
          <w:szCs w:val="22"/>
          <w:lang w:val="en-GB"/>
        </w:rPr>
        <w:t>all</w:t>
      </w:r>
      <w:r w:rsidR="00D52A05" w:rsidRPr="00CA3645">
        <w:rPr>
          <w:rFonts w:ascii="Times New Roman" w:eastAsiaTheme="minorHAnsi" w:hAnsi="Times New Roman"/>
          <w:color w:val="323232"/>
          <w:sz w:val="22"/>
          <w:szCs w:val="22"/>
          <w:lang w:val="en-GB"/>
        </w:rPr>
        <w:t xml:space="preserve"> </w:t>
      </w:r>
      <w:r w:rsidRPr="00CA3645">
        <w:rPr>
          <w:rFonts w:ascii="Times New Roman" w:eastAsiaTheme="minorHAnsi" w:hAnsi="Times New Roman"/>
          <w:color w:val="323232"/>
          <w:sz w:val="22"/>
          <w:szCs w:val="22"/>
          <w:lang w:val="en-GB"/>
        </w:rPr>
        <w:t>three po</w:t>
      </w:r>
      <w:r w:rsidR="006B2886" w:rsidRPr="00CA3645">
        <w:rPr>
          <w:rFonts w:ascii="Times New Roman" w:eastAsiaTheme="minorHAnsi" w:hAnsi="Times New Roman"/>
          <w:color w:val="323232"/>
          <w:sz w:val="22"/>
          <w:szCs w:val="22"/>
          <w:lang w:val="en-GB"/>
        </w:rPr>
        <w:t>in</w:t>
      </w:r>
      <w:r w:rsidRPr="00862A2E">
        <w:rPr>
          <w:rFonts w:ascii="Times New Roman" w:eastAsiaTheme="minorHAnsi" w:hAnsi="Times New Roman"/>
          <w:color w:val="323232"/>
          <w:sz w:val="22"/>
          <w:szCs w:val="22"/>
          <w:lang w:val="en-GB"/>
        </w:rPr>
        <w:t>ts of entry: air, maritime and ground transport, through the new HEALTHY GATEWAYS</w:t>
      </w:r>
      <w:r w:rsidRPr="00F2277A">
        <w:rPr>
          <w:rStyle w:val="FootnoteReference"/>
          <w:rFonts w:ascii="Times New Roman" w:eastAsiaTheme="minorHAnsi" w:hAnsi="Times New Roman"/>
          <w:color w:val="0000FF"/>
          <w:sz w:val="22"/>
          <w:szCs w:val="22"/>
          <w:u w:val="single"/>
          <w:lang w:val="en-GB"/>
        </w:rPr>
        <w:footnoteReference w:id="11"/>
      </w:r>
      <w:r w:rsidRPr="00F2277A">
        <w:rPr>
          <w:rStyle w:val="FootnoteReference"/>
          <w:rFonts w:ascii="Times New Roman" w:eastAsiaTheme="minorHAnsi" w:hAnsi="Times New Roman"/>
          <w:color w:val="0000FF"/>
          <w:sz w:val="22"/>
          <w:szCs w:val="22"/>
          <w:u w:val="single"/>
          <w:lang w:val="en-GB"/>
        </w:rPr>
        <w:t xml:space="preserve"> </w:t>
      </w:r>
      <w:r w:rsidR="00D52A05" w:rsidRPr="00F2277A">
        <w:rPr>
          <w:rFonts w:ascii="Times New Roman" w:eastAsiaTheme="minorHAnsi" w:hAnsi="Times New Roman"/>
          <w:color w:val="323232"/>
          <w:sz w:val="22"/>
          <w:szCs w:val="22"/>
          <w:lang w:val="en-GB"/>
        </w:rPr>
        <w:t>joint action</w:t>
      </w:r>
      <w:r w:rsidRPr="00CA3645">
        <w:rPr>
          <w:rFonts w:ascii="Times New Roman" w:eastAsiaTheme="minorHAnsi" w:hAnsi="Times New Roman"/>
          <w:color w:val="323232"/>
          <w:sz w:val="22"/>
          <w:szCs w:val="22"/>
          <w:lang w:val="en-GB"/>
        </w:rPr>
        <w:t xml:space="preserve"> funded under the </w:t>
      </w:r>
      <w:r w:rsidRPr="00862A2E">
        <w:rPr>
          <w:rFonts w:ascii="Times New Roman" w:eastAsiaTheme="minorHAnsi" w:hAnsi="Times New Roman"/>
          <w:color w:val="323232"/>
          <w:sz w:val="22"/>
          <w:szCs w:val="22"/>
          <w:lang w:val="en-GB"/>
        </w:rPr>
        <w:t>AWP 2017.</w:t>
      </w:r>
    </w:p>
    <w:p w14:paraId="3CC249AD" w14:textId="77777777" w:rsidR="003F3055" w:rsidRPr="009B6302" w:rsidRDefault="003F3055" w:rsidP="003F3055">
      <w:pPr>
        <w:spacing w:after="0" w:line="360" w:lineRule="auto"/>
        <w:rPr>
          <w:b/>
          <w:i/>
        </w:rPr>
      </w:pPr>
    </w:p>
    <w:p w14:paraId="0373B1D5" w14:textId="0AC07EF4" w:rsidR="004A601E" w:rsidRPr="00CA3645" w:rsidRDefault="003F3055" w:rsidP="003F3055">
      <w:pPr>
        <w:spacing w:line="360" w:lineRule="auto"/>
        <w:rPr>
          <w:rFonts w:eastAsia="Times New Roman"/>
          <w:lang w:eastAsia="en-GB"/>
        </w:rPr>
      </w:pPr>
      <w:r w:rsidRPr="009B6302">
        <w:rPr>
          <w:rFonts w:eastAsia="Times New Roman"/>
          <w:lang w:eastAsia="en-GB"/>
        </w:rPr>
        <w:t xml:space="preserve">The </w:t>
      </w:r>
      <w:r w:rsidR="009B6302">
        <w:rPr>
          <w:rFonts w:eastAsia="Times New Roman"/>
          <w:lang w:eastAsia="en-GB"/>
        </w:rPr>
        <w:t xml:space="preserve">action's </w:t>
      </w:r>
      <w:r w:rsidRPr="009B6302">
        <w:rPr>
          <w:rFonts w:eastAsia="Times New Roman"/>
          <w:lang w:eastAsia="en-GB"/>
        </w:rPr>
        <w:t>results are available on the project website</w:t>
      </w:r>
      <w:r w:rsidR="00551799" w:rsidRPr="00CA3645">
        <w:rPr>
          <w:rStyle w:val="FootnoteReference"/>
          <w:rFonts w:eastAsia="Times New Roman"/>
          <w:lang w:eastAsia="en-GB"/>
        </w:rPr>
        <w:footnoteReference w:id="12"/>
      </w:r>
      <w:r w:rsidRPr="00CA3645">
        <w:rPr>
          <w:rFonts w:eastAsia="Times New Roman"/>
          <w:lang w:eastAsia="en-GB"/>
        </w:rPr>
        <w:t xml:space="preserve"> </w:t>
      </w:r>
      <w:r w:rsidR="009B6302">
        <w:rPr>
          <w:rFonts w:eastAsia="Times New Roman"/>
          <w:lang w:eastAsia="en-GB"/>
        </w:rPr>
        <w:t>and</w:t>
      </w:r>
      <w:r w:rsidRPr="00CA3645">
        <w:rPr>
          <w:rFonts w:eastAsia="Times New Roman"/>
          <w:lang w:eastAsia="en-GB"/>
        </w:rPr>
        <w:t xml:space="preserve"> in Chafea</w:t>
      </w:r>
      <w:r w:rsidR="001819DA" w:rsidRPr="00CA3645">
        <w:rPr>
          <w:rFonts w:eastAsia="Times New Roman"/>
          <w:lang w:eastAsia="en-GB"/>
        </w:rPr>
        <w:t>’</w:t>
      </w:r>
      <w:r w:rsidRPr="00862A2E">
        <w:rPr>
          <w:rFonts w:eastAsia="Times New Roman"/>
          <w:lang w:eastAsia="en-GB"/>
        </w:rPr>
        <w:t xml:space="preserve">s </w:t>
      </w:r>
      <w:r w:rsidR="00D52A05" w:rsidRPr="00F2277A">
        <w:rPr>
          <w:rFonts w:eastAsia="Times New Roman"/>
          <w:lang w:eastAsia="en-GB"/>
        </w:rPr>
        <w:t>h</w:t>
      </w:r>
      <w:r w:rsidRPr="00CA3645">
        <w:rPr>
          <w:rFonts w:eastAsia="Times New Roman"/>
          <w:lang w:eastAsia="en-GB"/>
        </w:rPr>
        <w:t xml:space="preserve">ealth </w:t>
      </w:r>
      <w:r w:rsidR="00D52A05" w:rsidRPr="00F2277A">
        <w:rPr>
          <w:rFonts w:eastAsia="Times New Roman"/>
          <w:lang w:eastAsia="en-GB"/>
        </w:rPr>
        <w:t>p</w:t>
      </w:r>
      <w:r w:rsidRPr="00CA3645">
        <w:rPr>
          <w:rFonts w:eastAsia="Times New Roman"/>
          <w:lang w:eastAsia="en-GB"/>
        </w:rPr>
        <w:t xml:space="preserve">rogramme </w:t>
      </w:r>
      <w:r w:rsidR="00D52A05" w:rsidRPr="00F2277A">
        <w:rPr>
          <w:rFonts w:eastAsia="Times New Roman"/>
          <w:lang w:eastAsia="en-GB"/>
        </w:rPr>
        <w:t>d</w:t>
      </w:r>
      <w:r w:rsidRPr="00CA3645">
        <w:rPr>
          <w:rFonts w:eastAsia="Times New Roman"/>
          <w:lang w:eastAsia="en-GB"/>
        </w:rPr>
        <w:t>atabase</w:t>
      </w:r>
      <w:r w:rsidR="00D371A5" w:rsidRPr="00CA3645">
        <w:rPr>
          <w:rStyle w:val="FootnoteReference"/>
          <w:rFonts w:eastAsia="Times New Roman"/>
          <w:lang w:eastAsia="en-GB"/>
        </w:rPr>
        <w:footnoteReference w:id="13"/>
      </w:r>
      <w:r w:rsidRPr="00CA3645">
        <w:rPr>
          <w:rFonts w:eastAsia="Times New Roman"/>
          <w:lang w:eastAsia="en-GB"/>
        </w:rPr>
        <w:t>.</w:t>
      </w:r>
    </w:p>
    <w:p w14:paraId="55F51923" w14:textId="3AE80A32" w:rsidR="00200565" w:rsidRPr="001819DA" w:rsidRDefault="006B78FE" w:rsidP="006B78FE">
      <w:pPr>
        <w:rPr>
          <w:sz w:val="28"/>
          <w:szCs w:val="28"/>
        </w:rPr>
      </w:pPr>
      <w:r w:rsidRPr="001819DA">
        <w:rPr>
          <w:sz w:val="28"/>
          <w:szCs w:val="28"/>
        </w:rPr>
        <w:t>Objective</w:t>
      </w:r>
      <w:r w:rsidR="00200565" w:rsidRPr="001819DA">
        <w:rPr>
          <w:sz w:val="28"/>
          <w:szCs w:val="28"/>
        </w:rPr>
        <w:t xml:space="preserve"> 3. Contribute to innovative, efficient and sustainable health systems</w:t>
      </w:r>
    </w:p>
    <w:p w14:paraId="3C0A311B" w14:textId="596FD546" w:rsidR="00200565" w:rsidRPr="001819DA" w:rsidRDefault="00200565" w:rsidP="00931486">
      <w:pPr>
        <w:pStyle w:val="Heading1"/>
        <w:numPr>
          <w:ilvl w:val="0"/>
          <w:numId w:val="7"/>
        </w:numPr>
      </w:pPr>
      <w:bookmarkStart w:id="8" w:name="_Toc30761011"/>
      <w:r w:rsidRPr="001819DA">
        <w:t xml:space="preserve">20122201 </w:t>
      </w:r>
      <w:r w:rsidR="001819DA">
        <w:t>—</w:t>
      </w:r>
      <w:r w:rsidRPr="001819DA">
        <w:t xml:space="preserve"> </w:t>
      </w:r>
      <w:r w:rsidR="00B91B30" w:rsidRPr="001819DA">
        <w:t>Joint Action Health Workforce Planning and Forecasting (JA EUHWF)</w:t>
      </w:r>
      <w:bookmarkEnd w:id="8"/>
    </w:p>
    <w:p w14:paraId="6E0AA7DB" w14:textId="77777777" w:rsidR="00200565" w:rsidRPr="00CA3645" w:rsidRDefault="00200565" w:rsidP="00200565">
      <w:pPr>
        <w:spacing w:after="0" w:line="360" w:lineRule="auto"/>
        <w:rPr>
          <w:b/>
          <w:i/>
        </w:rPr>
      </w:pPr>
      <w:r w:rsidRPr="00CA3645">
        <w:rPr>
          <w:b/>
          <w:i/>
        </w:rPr>
        <w:t>Background information</w:t>
      </w:r>
    </w:p>
    <w:p w14:paraId="13EA51D3" w14:textId="08C0140D" w:rsidR="00D0032C" w:rsidRPr="00CA3645" w:rsidRDefault="00B470C2" w:rsidP="006B78FE">
      <w:pPr>
        <w:spacing w:line="360" w:lineRule="auto"/>
        <w:rPr>
          <w:rFonts w:eastAsia="Times New Roman"/>
          <w:lang w:eastAsia="en-GB"/>
        </w:rPr>
      </w:pPr>
      <w:r w:rsidRPr="00CA3645">
        <w:rPr>
          <w:rFonts w:eastAsia="Times New Roman"/>
          <w:lang w:eastAsia="en-GB"/>
        </w:rPr>
        <w:t xml:space="preserve">Health </w:t>
      </w:r>
      <w:r w:rsidR="00D52A05" w:rsidRPr="00862A2E">
        <w:rPr>
          <w:rFonts w:eastAsia="Times New Roman"/>
          <w:lang w:eastAsia="en-GB"/>
        </w:rPr>
        <w:t>w</w:t>
      </w:r>
      <w:r w:rsidRPr="00862A2E">
        <w:rPr>
          <w:rFonts w:eastAsia="Times New Roman"/>
          <w:lang w:eastAsia="en-GB"/>
        </w:rPr>
        <w:t>orkforce</w:t>
      </w:r>
      <w:r w:rsidR="005E577A" w:rsidRPr="009B6302">
        <w:rPr>
          <w:rFonts w:eastAsia="Times New Roman"/>
          <w:lang w:eastAsia="en-GB"/>
        </w:rPr>
        <w:t xml:space="preserve"> </w:t>
      </w:r>
      <w:r w:rsidRPr="009B6302">
        <w:rPr>
          <w:rFonts w:eastAsia="Times New Roman"/>
          <w:lang w:eastAsia="en-GB"/>
        </w:rPr>
        <w:t xml:space="preserve">issues were </w:t>
      </w:r>
      <w:r w:rsidR="005E577A" w:rsidRPr="009B6302">
        <w:rPr>
          <w:rFonts w:eastAsia="Times New Roman"/>
          <w:lang w:eastAsia="en-GB"/>
        </w:rPr>
        <w:t xml:space="preserve">put on the </w:t>
      </w:r>
      <w:r w:rsidR="00D52A05" w:rsidRPr="009B6302">
        <w:rPr>
          <w:rFonts w:eastAsia="Times New Roman"/>
          <w:lang w:eastAsia="en-GB"/>
        </w:rPr>
        <w:t xml:space="preserve">EU </w:t>
      </w:r>
      <w:r w:rsidR="005E577A" w:rsidRPr="009B6302">
        <w:rPr>
          <w:rFonts w:eastAsia="Times New Roman"/>
          <w:lang w:eastAsia="en-GB"/>
        </w:rPr>
        <w:t>agenda by the Green Paper on the European Workforce for Health of the European Commission (2008)</w:t>
      </w:r>
      <w:r w:rsidRPr="009B6302">
        <w:rPr>
          <w:rFonts w:eastAsia="Times New Roman"/>
          <w:lang w:eastAsia="en-GB"/>
        </w:rPr>
        <w:t xml:space="preserve"> and the</w:t>
      </w:r>
      <w:r w:rsidR="005E577A" w:rsidRPr="009B6302">
        <w:rPr>
          <w:rFonts w:eastAsia="Times New Roman"/>
          <w:lang w:eastAsia="en-GB"/>
        </w:rPr>
        <w:t xml:space="preserve"> Commission Communication (2010/0682, final 23</w:t>
      </w:r>
      <w:r w:rsidR="001819DA" w:rsidRPr="009B6302">
        <w:rPr>
          <w:rFonts w:eastAsia="Times New Roman"/>
          <w:lang w:eastAsia="en-GB"/>
        </w:rPr>
        <w:t> </w:t>
      </w:r>
      <w:r w:rsidR="00D52A05" w:rsidRPr="009B6302">
        <w:rPr>
          <w:rFonts w:eastAsia="Times New Roman"/>
          <w:lang w:eastAsia="en-GB"/>
        </w:rPr>
        <w:t xml:space="preserve">November </w:t>
      </w:r>
      <w:r w:rsidR="005E577A" w:rsidRPr="009B6302">
        <w:rPr>
          <w:rFonts w:eastAsia="Times New Roman"/>
          <w:lang w:eastAsia="en-GB"/>
        </w:rPr>
        <w:t>2010)</w:t>
      </w:r>
      <w:r w:rsidR="00D52A05" w:rsidRPr="009B6302">
        <w:rPr>
          <w:rFonts w:eastAsia="Times New Roman"/>
          <w:lang w:eastAsia="en-GB"/>
        </w:rPr>
        <w:t>.</w:t>
      </w:r>
      <w:r w:rsidRPr="009B6302">
        <w:rPr>
          <w:rFonts w:eastAsia="Times New Roman"/>
          <w:lang w:eastAsia="en-GB"/>
        </w:rPr>
        <w:t xml:space="preserve"> </w:t>
      </w:r>
      <w:r w:rsidR="00D52A05" w:rsidRPr="009B6302">
        <w:rPr>
          <w:rFonts w:eastAsia="Times New Roman"/>
          <w:lang w:eastAsia="en-GB"/>
        </w:rPr>
        <w:t>Member States</w:t>
      </w:r>
      <w:r w:rsidR="005E577A" w:rsidRPr="009B6302">
        <w:rPr>
          <w:rFonts w:eastAsia="Times New Roman"/>
          <w:lang w:eastAsia="en-GB"/>
        </w:rPr>
        <w:t xml:space="preserve"> </w:t>
      </w:r>
      <w:r w:rsidR="00D52A05" w:rsidRPr="00606886">
        <w:rPr>
          <w:rFonts w:eastAsia="Times New Roman"/>
          <w:lang w:eastAsia="en-GB"/>
        </w:rPr>
        <w:t>a</w:t>
      </w:r>
      <w:r w:rsidR="00D52A05" w:rsidRPr="00CB0C48">
        <w:rPr>
          <w:rFonts w:eastAsia="Times New Roman"/>
          <w:lang w:eastAsia="en-GB"/>
        </w:rPr>
        <w:t xml:space="preserve">lso </w:t>
      </w:r>
      <w:r w:rsidR="005E577A" w:rsidRPr="00CB0C48">
        <w:rPr>
          <w:rFonts w:eastAsia="Times New Roman"/>
          <w:lang w:eastAsia="en-GB"/>
        </w:rPr>
        <w:t xml:space="preserve">requested </w:t>
      </w:r>
      <w:r w:rsidR="00D52A05" w:rsidRPr="00CB0C48">
        <w:rPr>
          <w:rFonts w:eastAsia="Times New Roman"/>
          <w:lang w:eastAsia="en-GB"/>
        </w:rPr>
        <w:t>tha</w:t>
      </w:r>
      <w:r w:rsidR="00D52A05" w:rsidRPr="00CA3645">
        <w:rPr>
          <w:rFonts w:eastAsia="Times New Roman"/>
          <w:lang w:eastAsia="en-GB"/>
        </w:rPr>
        <w:t xml:space="preserve">t </w:t>
      </w:r>
      <w:r w:rsidR="005E577A" w:rsidRPr="00CA3645">
        <w:rPr>
          <w:rFonts w:eastAsia="Times New Roman"/>
          <w:lang w:eastAsia="en-GB"/>
        </w:rPr>
        <w:t xml:space="preserve">investing in Europe`s health workforce of tomorrow </w:t>
      </w:r>
      <w:r w:rsidR="00D52A05" w:rsidRPr="00CA3645">
        <w:rPr>
          <w:rFonts w:eastAsia="Times New Roman"/>
          <w:lang w:eastAsia="en-GB"/>
        </w:rPr>
        <w:t xml:space="preserve">be included in the Council Conclusions of </w:t>
      </w:r>
      <w:r w:rsidR="005E577A" w:rsidRPr="00CA3645">
        <w:rPr>
          <w:rFonts w:eastAsia="Times New Roman"/>
          <w:lang w:eastAsia="en-GB"/>
        </w:rPr>
        <w:t>7</w:t>
      </w:r>
      <w:r w:rsidR="001819DA" w:rsidRPr="00CA3645">
        <w:rPr>
          <w:rFonts w:eastAsia="Times New Roman"/>
          <w:lang w:eastAsia="en-GB"/>
        </w:rPr>
        <w:t> </w:t>
      </w:r>
      <w:r w:rsidR="00D52A05" w:rsidRPr="00CA3645">
        <w:rPr>
          <w:rFonts w:eastAsia="Times New Roman"/>
          <w:lang w:eastAsia="en-GB"/>
        </w:rPr>
        <w:t xml:space="preserve">December </w:t>
      </w:r>
      <w:r w:rsidR="005E577A" w:rsidRPr="00CA3645">
        <w:rPr>
          <w:rFonts w:eastAsia="Times New Roman"/>
          <w:lang w:eastAsia="en-GB"/>
        </w:rPr>
        <w:t>2010.</w:t>
      </w:r>
    </w:p>
    <w:p w14:paraId="29D66E9A" w14:textId="2EBD1800" w:rsidR="00200565" w:rsidRPr="009B6302" w:rsidRDefault="00D52A05" w:rsidP="006B78FE">
      <w:pPr>
        <w:spacing w:line="360" w:lineRule="auto"/>
        <w:rPr>
          <w:rFonts w:eastAsia="Times New Roman"/>
          <w:lang w:eastAsia="en-GB"/>
        </w:rPr>
      </w:pPr>
      <w:r w:rsidRPr="00BD080A">
        <w:rPr>
          <w:rFonts w:eastAsia="Times New Roman"/>
          <w:lang w:eastAsia="en-GB"/>
        </w:rPr>
        <w:t>Eighteen</w:t>
      </w:r>
      <w:r w:rsidR="005E577A" w:rsidRPr="00CA3645">
        <w:rPr>
          <w:rFonts w:eastAsia="Times New Roman"/>
          <w:lang w:eastAsia="en-GB"/>
        </w:rPr>
        <w:t xml:space="preserve"> countries</w:t>
      </w:r>
      <w:r w:rsidR="006B2886" w:rsidRPr="00CA3645">
        <w:rPr>
          <w:rFonts w:eastAsia="Times New Roman"/>
          <w:lang w:eastAsia="en-GB"/>
        </w:rPr>
        <w:t xml:space="preserve"> participated on this </w:t>
      </w:r>
      <w:r w:rsidRPr="00CA3645">
        <w:rPr>
          <w:rFonts w:eastAsia="Times New Roman"/>
          <w:lang w:eastAsia="en-GB"/>
        </w:rPr>
        <w:t>j</w:t>
      </w:r>
      <w:r w:rsidR="006B2886" w:rsidRPr="00CA3645">
        <w:rPr>
          <w:rFonts w:eastAsia="Times New Roman"/>
          <w:lang w:eastAsia="en-GB"/>
        </w:rPr>
        <w:t xml:space="preserve">oint </w:t>
      </w:r>
      <w:r w:rsidRPr="00CA3645">
        <w:rPr>
          <w:rFonts w:eastAsia="Times New Roman"/>
          <w:lang w:eastAsia="en-GB"/>
        </w:rPr>
        <w:t>a</w:t>
      </w:r>
      <w:r w:rsidR="006B2886" w:rsidRPr="00862A2E">
        <w:rPr>
          <w:rFonts w:eastAsia="Times New Roman"/>
          <w:lang w:eastAsia="en-GB"/>
        </w:rPr>
        <w:t xml:space="preserve">ction, together with international organisations and EU-wide health professionals’ </w:t>
      </w:r>
      <w:r w:rsidR="005E577A" w:rsidRPr="00862A2E">
        <w:rPr>
          <w:rFonts w:eastAsia="Times New Roman"/>
          <w:lang w:eastAsia="en-GB"/>
        </w:rPr>
        <w:t>organi</w:t>
      </w:r>
      <w:r w:rsidR="001819DA" w:rsidRPr="00862A2E">
        <w:rPr>
          <w:rFonts w:eastAsia="Times New Roman"/>
          <w:lang w:eastAsia="en-GB"/>
        </w:rPr>
        <w:t>s</w:t>
      </w:r>
      <w:r w:rsidR="005E577A" w:rsidRPr="009B6302">
        <w:rPr>
          <w:rFonts w:eastAsia="Times New Roman"/>
          <w:lang w:eastAsia="en-GB"/>
        </w:rPr>
        <w:t>ations.</w:t>
      </w:r>
    </w:p>
    <w:p w14:paraId="225DCEF5" w14:textId="77777777" w:rsidR="00200565" w:rsidRPr="009B6302" w:rsidRDefault="00200565" w:rsidP="00931486">
      <w:pPr>
        <w:spacing w:after="0" w:line="360" w:lineRule="auto"/>
        <w:rPr>
          <w:b/>
          <w:i/>
        </w:rPr>
      </w:pPr>
      <w:r w:rsidRPr="009B6302">
        <w:rPr>
          <w:b/>
          <w:i/>
        </w:rPr>
        <w:t>Brief description</w:t>
      </w:r>
    </w:p>
    <w:p w14:paraId="1A88789F" w14:textId="41777AF4" w:rsidR="00FB4A96" w:rsidRPr="00862A2E" w:rsidRDefault="00FB4A96" w:rsidP="001D4764">
      <w:pPr>
        <w:spacing w:line="360" w:lineRule="auto"/>
        <w:rPr>
          <w:rFonts w:eastAsia="Times New Roman"/>
          <w:lang w:eastAsia="en-GB"/>
        </w:rPr>
      </w:pPr>
      <w:r w:rsidRPr="009B6302">
        <w:rPr>
          <w:rFonts w:eastAsia="Times New Roman"/>
          <w:lang w:eastAsia="en-GB"/>
        </w:rPr>
        <w:t xml:space="preserve">The main objective of the </w:t>
      </w:r>
      <w:r w:rsidR="00D52A05" w:rsidRPr="00606886">
        <w:rPr>
          <w:rFonts w:eastAsia="Times New Roman"/>
          <w:lang w:eastAsia="en-GB"/>
        </w:rPr>
        <w:t>j</w:t>
      </w:r>
      <w:r w:rsidRPr="00CB0C48">
        <w:rPr>
          <w:rFonts w:eastAsia="Times New Roman"/>
          <w:lang w:eastAsia="en-GB"/>
        </w:rPr>
        <w:t xml:space="preserve">oint </w:t>
      </w:r>
      <w:r w:rsidR="00D52A05" w:rsidRPr="00CB0C48">
        <w:rPr>
          <w:rFonts w:eastAsia="Times New Roman"/>
          <w:lang w:eastAsia="en-GB"/>
        </w:rPr>
        <w:t>a</w:t>
      </w:r>
      <w:r w:rsidRPr="00CB0C48">
        <w:rPr>
          <w:rFonts w:eastAsia="Times New Roman"/>
          <w:lang w:eastAsia="en-GB"/>
        </w:rPr>
        <w:t xml:space="preserve">ction </w:t>
      </w:r>
      <w:r w:rsidR="00D52A05" w:rsidRPr="00CA3645">
        <w:rPr>
          <w:rFonts w:eastAsia="Times New Roman"/>
          <w:lang w:eastAsia="en-GB"/>
        </w:rPr>
        <w:t>on h</w:t>
      </w:r>
      <w:r w:rsidRPr="00CA3645">
        <w:rPr>
          <w:rFonts w:eastAsia="Times New Roman"/>
          <w:lang w:eastAsia="en-GB"/>
        </w:rPr>
        <w:t xml:space="preserve">ealth </w:t>
      </w:r>
      <w:r w:rsidR="00D52A05" w:rsidRPr="00CA3645">
        <w:rPr>
          <w:rFonts w:eastAsia="Times New Roman"/>
          <w:lang w:eastAsia="en-GB"/>
        </w:rPr>
        <w:t>w</w:t>
      </w:r>
      <w:r w:rsidRPr="00CA3645">
        <w:rPr>
          <w:rFonts w:eastAsia="Times New Roman"/>
          <w:lang w:eastAsia="en-GB"/>
        </w:rPr>
        <w:t xml:space="preserve">orkforce </w:t>
      </w:r>
      <w:r w:rsidR="00D52A05" w:rsidRPr="00CA3645">
        <w:rPr>
          <w:rFonts w:eastAsia="Times New Roman"/>
          <w:lang w:eastAsia="en-GB"/>
        </w:rPr>
        <w:t>p</w:t>
      </w:r>
      <w:r w:rsidRPr="00CA3645">
        <w:rPr>
          <w:rFonts w:eastAsia="Times New Roman"/>
          <w:lang w:eastAsia="en-GB"/>
        </w:rPr>
        <w:t xml:space="preserve">lanning and </w:t>
      </w:r>
      <w:r w:rsidR="00D52A05" w:rsidRPr="00CA3645">
        <w:rPr>
          <w:rFonts w:eastAsia="Times New Roman"/>
          <w:lang w:eastAsia="en-GB"/>
        </w:rPr>
        <w:t>f</w:t>
      </w:r>
      <w:r w:rsidRPr="00CA3645">
        <w:rPr>
          <w:rFonts w:eastAsia="Times New Roman"/>
          <w:lang w:eastAsia="en-GB"/>
        </w:rPr>
        <w:t xml:space="preserve">orecasting (JA EUHWF) was to provide a collaboration and exchange </w:t>
      </w:r>
      <w:r w:rsidR="00D52A05" w:rsidRPr="00CA3645">
        <w:rPr>
          <w:rFonts w:eastAsia="Times New Roman"/>
          <w:lang w:eastAsia="en-GB"/>
        </w:rPr>
        <w:t xml:space="preserve">platform </w:t>
      </w:r>
      <w:r w:rsidRPr="00CA3645">
        <w:rPr>
          <w:rFonts w:eastAsia="Times New Roman"/>
          <w:lang w:eastAsia="en-GB"/>
        </w:rPr>
        <w:t xml:space="preserve">to better prepare Europe’s health workforce </w:t>
      </w:r>
      <w:r w:rsidR="00D52A05" w:rsidRPr="00CA3645">
        <w:rPr>
          <w:rFonts w:eastAsia="Times New Roman"/>
          <w:lang w:eastAsia="en-GB"/>
        </w:rPr>
        <w:t xml:space="preserve">for future challenges </w:t>
      </w:r>
      <w:r w:rsidRPr="00CA3645">
        <w:rPr>
          <w:rFonts w:eastAsia="Times New Roman"/>
          <w:lang w:eastAsia="en-GB"/>
        </w:rPr>
        <w:t xml:space="preserve">and to help countries </w:t>
      </w:r>
      <w:r w:rsidR="006B2886" w:rsidRPr="00CA3645">
        <w:rPr>
          <w:rFonts w:eastAsia="Times New Roman"/>
          <w:lang w:eastAsia="en-GB"/>
        </w:rPr>
        <w:t>improve</w:t>
      </w:r>
      <w:r w:rsidRPr="00CA3645">
        <w:rPr>
          <w:rFonts w:eastAsia="Times New Roman"/>
          <w:lang w:eastAsia="en-GB"/>
        </w:rPr>
        <w:t xml:space="preserve"> the</w:t>
      </w:r>
      <w:r w:rsidR="006B2886" w:rsidRPr="00CA3645">
        <w:rPr>
          <w:rFonts w:eastAsia="Times New Roman"/>
          <w:lang w:eastAsia="en-GB"/>
        </w:rPr>
        <w:t xml:space="preserve">ir </w:t>
      </w:r>
      <w:r w:rsidRPr="00CA3645">
        <w:rPr>
          <w:rFonts w:eastAsia="Times New Roman"/>
          <w:lang w:eastAsia="en-GB"/>
        </w:rPr>
        <w:t>planning process</w:t>
      </w:r>
      <w:r w:rsidR="006B2886" w:rsidRPr="00862A2E">
        <w:rPr>
          <w:rFonts w:eastAsia="Times New Roman"/>
          <w:lang w:eastAsia="en-GB"/>
        </w:rPr>
        <w:t>es</w:t>
      </w:r>
      <w:r w:rsidRPr="00862A2E">
        <w:rPr>
          <w:rFonts w:eastAsia="Times New Roman"/>
          <w:lang w:eastAsia="en-GB"/>
        </w:rPr>
        <w:t>.</w:t>
      </w:r>
    </w:p>
    <w:p w14:paraId="3B56569C" w14:textId="0AAFD024" w:rsidR="00D0032C" w:rsidRPr="00CA3645" w:rsidRDefault="00D0032C" w:rsidP="001D4764">
      <w:pPr>
        <w:spacing w:line="360" w:lineRule="auto"/>
        <w:rPr>
          <w:rFonts w:eastAsia="Times New Roman"/>
          <w:lang w:eastAsia="en-GB"/>
        </w:rPr>
      </w:pPr>
      <w:r w:rsidRPr="00862A2E">
        <w:rPr>
          <w:rFonts w:eastAsia="Times New Roman"/>
          <w:lang w:eastAsia="en-GB"/>
        </w:rPr>
        <w:t>The joint action</w:t>
      </w:r>
      <w:r w:rsidR="00D52A05" w:rsidRPr="009B6302">
        <w:rPr>
          <w:rFonts w:eastAsia="Times New Roman"/>
          <w:lang w:eastAsia="en-GB"/>
        </w:rPr>
        <w:t>'s</w:t>
      </w:r>
      <w:r w:rsidRPr="009B6302">
        <w:rPr>
          <w:rFonts w:eastAsia="Times New Roman"/>
          <w:lang w:eastAsia="en-GB"/>
        </w:rPr>
        <w:t xml:space="preserve"> </w:t>
      </w:r>
      <w:r w:rsidR="00996836" w:rsidRPr="009B6302">
        <w:rPr>
          <w:rFonts w:eastAsia="Times New Roman"/>
          <w:lang w:eastAsia="en-GB"/>
        </w:rPr>
        <w:t>objectives</w:t>
      </w:r>
      <w:r w:rsidR="00D52A05" w:rsidRPr="009B6302">
        <w:rPr>
          <w:rFonts w:eastAsia="Times New Roman"/>
          <w:lang w:eastAsia="en-GB"/>
        </w:rPr>
        <w:t xml:space="preserve"> included</w:t>
      </w:r>
      <w:r w:rsidR="00B470C2" w:rsidRPr="009B6302">
        <w:rPr>
          <w:rFonts w:eastAsia="Times New Roman"/>
          <w:lang w:eastAsia="en-GB"/>
        </w:rPr>
        <w:t xml:space="preserve">: </w:t>
      </w:r>
      <w:r w:rsidRPr="009B6302">
        <w:rPr>
          <w:rFonts w:eastAsia="Times New Roman"/>
          <w:lang w:eastAsia="en-GB"/>
        </w:rPr>
        <w:t>(</w:t>
      </w:r>
      <w:r w:rsidR="00D52A05" w:rsidRPr="009B6302">
        <w:rPr>
          <w:rFonts w:eastAsia="Times New Roman"/>
          <w:lang w:eastAsia="en-GB"/>
        </w:rPr>
        <w:t>i</w:t>
      </w:r>
      <w:r w:rsidRPr="009B6302">
        <w:rPr>
          <w:rFonts w:eastAsia="Times New Roman"/>
          <w:lang w:eastAsia="en-GB"/>
        </w:rPr>
        <w:t xml:space="preserve">) </w:t>
      </w:r>
      <w:r w:rsidR="00D52A05" w:rsidRPr="009B6302">
        <w:rPr>
          <w:rFonts w:eastAsia="Times New Roman"/>
          <w:lang w:eastAsia="en-GB"/>
        </w:rPr>
        <w:t>a b</w:t>
      </w:r>
      <w:r w:rsidRPr="009B6302">
        <w:rPr>
          <w:rFonts w:eastAsia="Times New Roman"/>
          <w:lang w:eastAsia="en-GB"/>
        </w:rPr>
        <w:t>etter understanding of terminology</w:t>
      </w:r>
      <w:r w:rsidR="00B470C2" w:rsidRPr="009B6302">
        <w:rPr>
          <w:rFonts w:eastAsia="Times New Roman"/>
          <w:lang w:eastAsia="en-GB"/>
        </w:rPr>
        <w:t xml:space="preserve">; </w:t>
      </w:r>
      <w:r w:rsidRPr="009B6302">
        <w:rPr>
          <w:rFonts w:eastAsia="Times New Roman"/>
          <w:lang w:eastAsia="en-GB"/>
        </w:rPr>
        <w:t>(</w:t>
      </w:r>
      <w:r w:rsidR="00D52A05" w:rsidRPr="009B6302">
        <w:rPr>
          <w:rFonts w:eastAsia="Times New Roman"/>
          <w:lang w:eastAsia="en-GB"/>
        </w:rPr>
        <w:t>ii</w:t>
      </w:r>
      <w:r w:rsidRPr="009B6302">
        <w:rPr>
          <w:rFonts w:eastAsia="Times New Roman"/>
          <w:lang w:eastAsia="en-GB"/>
        </w:rPr>
        <w:t xml:space="preserve">) </w:t>
      </w:r>
      <w:r w:rsidR="00D52A05" w:rsidRPr="009B6302">
        <w:rPr>
          <w:rFonts w:eastAsia="Times New Roman"/>
          <w:lang w:eastAsia="en-GB"/>
        </w:rPr>
        <w:t>b</w:t>
      </w:r>
      <w:r w:rsidRPr="009B6302">
        <w:rPr>
          <w:rFonts w:eastAsia="Times New Roman"/>
          <w:lang w:eastAsia="en-GB"/>
        </w:rPr>
        <w:t xml:space="preserve">etter monitoring of </w:t>
      </w:r>
      <w:r w:rsidR="00D52A05" w:rsidRPr="009B6302">
        <w:rPr>
          <w:rFonts w:eastAsia="Times New Roman"/>
          <w:lang w:eastAsia="en-GB"/>
        </w:rPr>
        <w:t>health workf</w:t>
      </w:r>
      <w:r w:rsidR="00D52A05" w:rsidRPr="00606886">
        <w:rPr>
          <w:rFonts w:eastAsia="Times New Roman"/>
          <w:lang w:eastAsia="en-GB"/>
        </w:rPr>
        <w:t>orce</w:t>
      </w:r>
      <w:r w:rsidRPr="00CB0C48">
        <w:rPr>
          <w:rFonts w:eastAsia="Times New Roman"/>
          <w:lang w:eastAsia="en-GB"/>
        </w:rPr>
        <w:t xml:space="preserve"> </w:t>
      </w:r>
      <w:r w:rsidR="006B2886" w:rsidRPr="00CB0C48">
        <w:rPr>
          <w:rFonts w:eastAsia="Times New Roman"/>
          <w:lang w:eastAsia="en-GB"/>
        </w:rPr>
        <w:t xml:space="preserve">issues </w:t>
      </w:r>
      <w:r w:rsidR="00D52A05" w:rsidRPr="00CB0C48">
        <w:rPr>
          <w:rFonts w:eastAsia="Times New Roman"/>
          <w:lang w:eastAsia="en-GB"/>
        </w:rPr>
        <w:t>th</w:t>
      </w:r>
      <w:r w:rsidR="00D52A05" w:rsidRPr="00CA3645">
        <w:rPr>
          <w:rFonts w:eastAsia="Times New Roman"/>
          <w:lang w:eastAsia="en-GB"/>
        </w:rPr>
        <w:t xml:space="preserve">rough </w:t>
      </w:r>
      <w:r w:rsidRPr="00CA3645">
        <w:rPr>
          <w:rFonts w:eastAsia="Times New Roman"/>
          <w:lang w:eastAsia="en-GB"/>
        </w:rPr>
        <w:t xml:space="preserve">access to </w:t>
      </w:r>
      <w:r w:rsidR="00D52A05" w:rsidRPr="00CA3645">
        <w:rPr>
          <w:rFonts w:eastAsia="Times New Roman"/>
          <w:lang w:eastAsia="en-GB"/>
        </w:rPr>
        <w:t xml:space="preserve">recent </w:t>
      </w:r>
      <w:r w:rsidRPr="00CA3645">
        <w:rPr>
          <w:rFonts w:eastAsia="Times New Roman"/>
          <w:lang w:eastAsia="en-GB"/>
        </w:rPr>
        <w:t>data</w:t>
      </w:r>
      <w:r w:rsidR="00B470C2" w:rsidRPr="00CA3645">
        <w:rPr>
          <w:rFonts w:eastAsia="Times New Roman"/>
          <w:lang w:eastAsia="en-GB"/>
        </w:rPr>
        <w:t xml:space="preserve">; </w:t>
      </w:r>
      <w:r w:rsidRPr="00CA3645">
        <w:rPr>
          <w:rFonts w:eastAsia="Times New Roman"/>
          <w:lang w:eastAsia="en-GB"/>
        </w:rPr>
        <w:t>(</w:t>
      </w:r>
      <w:r w:rsidR="00D52A05" w:rsidRPr="00CA3645">
        <w:rPr>
          <w:rFonts w:eastAsia="Times New Roman"/>
          <w:lang w:eastAsia="en-GB"/>
        </w:rPr>
        <w:t>iii</w:t>
      </w:r>
      <w:r w:rsidRPr="00CA3645">
        <w:rPr>
          <w:rFonts w:eastAsia="Times New Roman"/>
          <w:lang w:eastAsia="en-GB"/>
        </w:rPr>
        <w:t xml:space="preserve">) </w:t>
      </w:r>
      <w:r w:rsidR="00D52A05" w:rsidRPr="00CA3645">
        <w:rPr>
          <w:rFonts w:eastAsia="Times New Roman"/>
          <w:lang w:eastAsia="en-GB"/>
        </w:rPr>
        <w:t>u</w:t>
      </w:r>
      <w:r w:rsidRPr="00CA3645">
        <w:rPr>
          <w:rFonts w:eastAsia="Times New Roman"/>
          <w:lang w:eastAsia="en-GB"/>
        </w:rPr>
        <w:t>pdat</w:t>
      </w:r>
      <w:r w:rsidR="00D52A05" w:rsidRPr="00CA3645">
        <w:rPr>
          <w:rFonts w:eastAsia="Times New Roman"/>
          <w:lang w:eastAsia="en-GB"/>
        </w:rPr>
        <w:t>ing</w:t>
      </w:r>
      <w:r w:rsidRPr="00CA3645">
        <w:rPr>
          <w:rFonts w:eastAsia="Times New Roman"/>
          <w:lang w:eastAsia="en-GB"/>
        </w:rPr>
        <w:t xml:space="preserve"> information on mobility and migration trends in the EU</w:t>
      </w:r>
      <w:r w:rsidR="00B470C2" w:rsidRPr="00CA3645">
        <w:rPr>
          <w:rFonts w:eastAsia="Times New Roman"/>
          <w:lang w:eastAsia="en-GB"/>
        </w:rPr>
        <w:t xml:space="preserve">; </w:t>
      </w:r>
      <w:r w:rsidRPr="00CA3645">
        <w:rPr>
          <w:rFonts w:eastAsia="Times New Roman"/>
          <w:lang w:eastAsia="en-GB"/>
        </w:rPr>
        <w:t>(</w:t>
      </w:r>
      <w:r w:rsidR="00D52A05" w:rsidRPr="00CA3645">
        <w:rPr>
          <w:rFonts w:eastAsia="Times New Roman"/>
          <w:lang w:eastAsia="en-GB"/>
        </w:rPr>
        <w:t>iv</w:t>
      </w:r>
      <w:r w:rsidRPr="00CA3645">
        <w:rPr>
          <w:rFonts w:eastAsia="Times New Roman"/>
          <w:lang w:eastAsia="en-GB"/>
        </w:rPr>
        <w:t xml:space="preserve">) </w:t>
      </w:r>
      <w:r w:rsidR="00D52A05" w:rsidRPr="00CA3645">
        <w:rPr>
          <w:rFonts w:eastAsia="Times New Roman"/>
          <w:lang w:eastAsia="en-GB"/>
        </w:rPr>
        <w:t>g</w:t>
      </w:r>
      <w:r w:rsidRPr="00CA3645">
        <w:rPr>
          <w:rFonts w:eastAsia="Times New Roman"/>
          <w:lang w:eastAsia="en-GB"/>
        </w:rPr>
        <w:t xml:space="preserve">uidelines on quantitative and qualitative </w:t>
      </w:r>
      <w:r w:rsidR="00D52A05" w:rsidRPr="00CA3645">
        <w:rPr>
          <w:rFonts w:eastAsia="Times New Roman"/>
          <w:lang w:eastAsia="en-GB"/>
        </w:rPr>
        <w:t xml:space="preserve">health workforce </w:t>
      </w:r>
      <w:r w:rsidRPr="00CA3645">
        <w:rPr>
          <w:rFonts w:eastAsia="Times New Roman"/>
          <w:lang w:eastAsia="en-GB"/>
        </w:rPr>
        <w:t>planning methodology</w:t>
      </w:r>
      <w:r w:rsidR="00B470C2" w:rsidRPr="00CA3645">
        <w:rPr>
          <w:rFonts w:eastAsia="Times New Roman"/>
          <w:lang w:eastAsia="en-GB"/>
        </w:rPr>
        <w:t xml:space="preserve">; </w:t>
      </w:r>
      <w:r w:rsidRPr="00CA3645">
        <w:rPr>
          <w:rFonts w:eastAsia="Times New Roman"/>
          <w:lang w:eastAsia="en-GB"/>
        </w:rPr>
        <w:t>(</w:t>
      </w:r>
      <w:r w:rsidR="00D52A05" w:rsidRPr="00CA3645">
        <w:rPr>
          <w:rFonts w:eastAsia="Times New Roman"/>
          <w:lang w:eastAsia="en-GB"/>
        </w:rPr>
        <w:t>v</w:t>
      </w:r>
      <w:r w:rsidRPr="00CA3645">
        <w:rPr>
          <w:rFonts w:eastAsia="Times New Roman"/>
          <w:lang w:eastAsia="en-GB"/>
        </w:rPr>
        <w:t xml:space="preserve">) </w:t>
      </w:r>
      <w:r w:rsidR="00D52A05" w:rsidRPr="00CA3645">
        <w:rPr>
          <w:rFonts w:eastAsia="Times New Roman"/>
          <w:lang w:eastAsia="en-GB"/>
        </w:rPr>
        <w:t>i</w:t>
      </w:r>
      <w:r w:rsidRPr="00CA3645">
        <w:rPr>
          <w:rFonts w:eastAsia="Times New Roman"/>
          <w:lang w:eastAsia="en-GB"/>
        </w:rPr>
        <w:t>ncreas</w:t>
      </w:r>
      <w:r w:rsidR="00D52A05" w:rsidRPr="00CA3645">
        <w:rPr>
          <w:rFonts w:eastAsia="Times New Roman"/>
          <w:lang w:eastAsia="en-GB"/>
        </w:rPr>
        <w:t>ing</w:t>
      </w:r>
      <w:r w:rsidRPr="00CA3645">
        <w:rPr>
          <w:rFonts w:eastAsia="Times New Roman"/>
          <w:lang w:eastAsia="en-GB"/>
        </w:rPr>
        <w:t xml:space="preserve"> quantitative and qualitative planning capacity</w:t>
      </w:r>
      <w:r w:rsidR="00B470C2" w:rsidRPr="00CA3645">
        <w:rPr>
          <w:rFonts w:eastAsia="Times New Roman"/>
          <w:lang w:eastAsia="en-GB"/>
        </w:rPr>
        <w:t xml:space="preserve">; </w:t>
      </w:r>
      <w:r w:rsidRPr="00CA3645">
        <w:rPr>
          <w:rFonts w:eastAsia="Times New Roman"/>
          <w:lang w:eastAsia="en-GB"/>
        </w:rPr>
        <w:t>(</w:t>
      </w:r>
      <w:r w:rsidR="00D52A05" w:rsidRPr="00CA3645">
        <w:rPr>
          <w:rFonts w:eastAsia="Times New Roman"/>
          <w:lang w:eastAsia="en-GB"/>
        </w:rPr>
        <w:t>vi</w:t>
      </w:r>
      <w:r w:rsidRPr="00CA3645">
        <w:rPr>
          <w:rFonts w:eastAsia="Times New Roman"/>
          <w:lang w:eastAsia="en-GB"/>
        </w:rPr>
        <w:t xml:space="preserve">) </w:t>
      </w:r>
      <w:r w:rsidR="00D52A05" w:rsidRPr="00CA3645">
        <w:rPr>
          <w:rFonts w:eastAsia="Times New Roman"/>
          <w:lang w:eastAsia="en-GB"/>
        </w:rPr>
        <w:t>estimating</w:t>
      </w:r>
      <w:r w:rsidRPr="00CA3645">
        <w:rPr>
          <w:rFonts w:eastAsia="Times New Roman"/>
          <w:lang w:eastAsia="en-GB"/>
        </w:rPr>
        <w:t xml:space="preserve"> future skills and competencies needed in the health workforce</w:t>
      </w:r>
      <w:r w:rsidR="00B470C2" w:rsidRPr="00CA3645">
        <w:rPr>
          <w:rFonts w:eastAsia="Times New Roman"/>
          <w:lang w:eastAsia="en-GB"/>
        </w:rPr>
        <w:t xml:space="preserve">; </w:t>
      </w:r>
      <w:r w:rsidRPr="00CA3645">
        <w:rPr>
          <w:rFonts w:eastAsia="Times New Roman"/>
          <w:lang w:eastAsia="en-GB"/>
        </w:rPr>
        <w:t>(</w:t>
      </w:r>
      <w:r w:rsidR="00D52A05" w:rsidRPr="00CA3645">
        <w:rPr>
          <w:rFonts w:eastAsia="Times New Roman"/>
          <w:lang w:eastAsia="en-GB"/>
        </w:rPr>
        <w:t>vii</w:t>
      </w:r>
      <w:r w:rsidRPr="00CA3645">
        <w:rPr>
          <w:rFonts w:eastAsia="Times New Roman"/>
          <w:lang w:eastAsia="en-GB"/>
        </w:rPr>
        <w:t xml:space="preserve">) </w:t>
      </w:r>
      <w:r w:rsidR="00D52A05" w:rsidRPr="00CA3645">
        <w:rPr>
          <w:rFonts w:eastAsia="Times New Roman"/>
          <w:lang w:eastAsia="en-GB"/>
        </w:rPr>
        <w:t>setting up a</w:t>
      </w:r>
      <w:r w:rsidR="00996836" w:rsidRPr="00CA3645">
        <w:rPr>
          <w:rFonts w:eastAsia="Times New Roman"/>
          <w:lang w:eastAsia="en-GB"/>
        </w:rPr>
        <w:t xml:space="preserve"> </w:t>
      </w:r>
      <w:r w:rsidRPr="00CA3645">
        <w:rPr>
          <w:rFonts w:eastAsia="Times New Roman"/>
          <w:lang w:eastAsia="en-GB"/>
        </w:rPr>
        <w:t xml:space="preserve">cooperation </w:t>
      </w:r>
      <w:r w:rsidR="00D52A05" w:rsidRPr="00CA3645">
        <w:rPr>
          <w:rFonts w:eastAsia="Times New Roman"/>
          <w:lang w:eastAsia="en-GB"/>
        </w:rPr>
        <w:t xml:space="preserve">platform </w:t>
      </w:r>
      <w:r w:rsidRPr="00CA3645">
        <w:rPr>
          <w:rFonts w:eastAsia="Times New Roman"/>
          <w:lang w:eastAsia="en-GB"/>
        </w:rPr>
        <w:t xml:space="preserve">to find possible solutions </w:t>
      </w:r>
      <w:r w:rsidR="00D52A05" w:rsidRPr="00CA3645">
        <w:rPr>
          <w:rFonts w:eastAsia="Times New Roman"/>
          <w:lang w:eastAsia="en-GB"/>
        </w:rPr>
        <w:t xml:space="preserve">to </w:t>
      </w:r>
      <w:r w:rsidRPr="00CA3645">
        <w:rPr>
          <w:rFonts w:eastAsia="Times New Roman"/>
          <w:lang w:eastAsia="en-GB"/>
        </w:rPr>
        <w:t xml:space="preserve">the expected </w:t>
      </w:r>
      <w:r w:rsidR="00D52A05" w:rsidRPr="00CA3645">
        <w:rPr>
          <w:rFonts w:eastAsia="Times New Roman"/>
          <w:lang w:eastAsia="en-GB"/>
        </w:rPr>
        <w:t xml:space="preserve">health workforce </w:t>
      </w:r>
      <w:r w:rsidRPr="00CA3645">
        <w:rPr>
          <w:rFonts w:eastAsia="Times New Roman"/>
          <w:lang w:eastAsia="en-GB"/>
        </w:rPr>
        <w:t>shortage</w:t>
      </w:r>
      <w:r w:rsidR="00D52A05" w:rsidRPr="00CA3645">
        <w:rPr>
          <w:rFonts w:eastAsia="Times New Roman"/>
          <w:lang w:eastAsia="en-GB"/>
        </w:rPr>
        <w:t>s</w:t>
      </w:r>
      <w:r w:rsidR="00B470C2" w:rsidRPr="00CA3645">
        <w:rPr>
          <w:rFonts w:eastAsia="Times New Roman"/>
          <w:lang w:eastAsia="en-GB"/>
        </w:rPr>
        <w:t xml:space="preserve">; </w:t>
      </w:r>
      <w:r w:rsidR="00D52A05" w:rsidRPr="00CA3645">
        <w:rPr>
          <w:rFonts w:eastAsia="Times New Roman"/>
          <w:lang w:eastAsia="en-GB"/>
        </w:rPr>
        <w:t xml:space="preserve">and </w:t>
      </w:r>
      <w:r w:rsidRPr="00CA3645">
        <w:rPr>
          <w:rFonts w:eastAsia="Times New Roman"/>
          <w:lang w:eastAsia="en-GB"/>
        </w:rPr>
        <w:t>(</w:t>
      </w:r>
      <w:r w:rsidR="00D52A05" w:rsidRPr="00CA3645">
        <w:rPr>
          <w:rFonts w:eastAsia="Times New Roman"/>
          <w:lang w:eastAsia="en-GB"/>
        </w:rPr>
        <w:t>viii</w:t>
      </w:r>
      <w:r w:rsidRPr="00CA3645">
        <w:rPr>
          <w:rFonts w:eastAsia="Times New Roman"/>
          <w:lang w:eastAsia="en-GB"/>
        </w:rPr>
        <w:t xml:space="preserve">) </w:t>
      </w:r>
      <w:r w:rsidR="00D52A05" w:rsidRPr="00CA3645">
        <w:rPr>
          <w:rFonts w:eastAsia="Times New Roman"/>
          <w:lang w:eastAsia="en-GB"/>
        </w:rPr>
        <w:t>increasing the</w:t>
      </w:r>
      <w:r w:rsidRPr="00CA3645">
        <w:rPr>
          <w:rFonts w:eastAsia="Times New Roman"/>
          <w:lang w:eastAsia="en-GB"/>
        </w:rPr>
        <w:t xml:space="preserve"> impact of </w:t>
      </w:r>
      <w:r w:rsidR="00D52A05" w:rsidRPr="00CA3645">
        <w:rPr>
          <w:rFonts w:eastAsia="Times New Roman"/>
          <w:lang w:eastAsia="en-GB"/>
        </w:rPr>
        <w:t xml:space="preserve">health workforce </w:t>
      </w:r>
      <w:r w:rsidRPr="00CA3645">
        <w:rPr>
          <w:rFonts w:eastAsia="Times New Roman"/>
          <w:lang w:eastAsia="en-GB"/>
        </w:rPr>
        <w:t>planning and forecasts on policy decision</w:t>
      </w:r>
      <w:r w:rsidR="0091775F">
        <w:rPr>
          <w:rFonts w:eastAsia="Times New Roman"/>
          <w:lang w:eastAsia="en-GB"/>
        </w:rPr>
        <w:t>-</w:t>
      </w:r>
      <w:r w:rsidRPr="00CA3645">
        <w:rPr>
          <w:rFonts w:eastAsia="Times New Roman"/>
          <w:lang w:eastAsia="en-GB"/>
        </w:rPr>
        <w:t>making</w:t>
      </w:r>
      <w:r w:rsidR="00D52A05" w:rsidRPr="00CA3645">
        <w:rPr>
          <w:rFonts w:eastAsia="Times New Roman"/>
          <w:lang w:eastAsia="en-GB"/>
        </w:rPr>
        <w:t>.</w:t>
      </w:r>
    </w:p>
    <w:p w14:paraId="03D94BA6" w14:textId="2B39CA6A" w:rsidR="00200565" w:rsidRPr="00CA3645" w:rsidRDefault="005E577A" w:rsidP="006B78FE">
      <w:pPr>
        <w:spacing w:line="360" w:lineRule="auto"/>
        <w:rPr>
          <w:rFonts w:eastAsia="Times New Roman"/>
          <w:lang w:eastAsia="en-GB"/>
        </w:rPr>
      </w:pPr>
      <w:r w:rsidRPr="00CA3645">
        <w:rPr>
          <w:rFonts w:eastAsia="Times New Roman"/>
          <w:lang w:eastAsia="en-GB"/>
        </w:rPr>
        <w:t xml:space="preserve">The </w:t>
      </w:r>
      <w:r w:rsidR="00D52A05" w:rsidRPr="00CA3645">
        <w:rPr>
          <w:rFonts w:eastAsia="Times New Roman"/>
          <w:lang w:eastAsia="en-GB"/>
        </w:rPr>
        <w:t xml:space="preserve">joint action's </w:t>
      </w:r>
      <w:r w:rsidRPr="00CA3645">
        <w:rPr>
          <w:rFonts w:eastAsia="Times New Roman"/>
          <w:lang w:eastAsia="en-GB"/>
        </w:rPr>
        <w:t xml:space="preserve">two </w:t>
      </w:r>
      <w:r w:rsidR="00D52A05" w:rsidRPr="00CA3645">
        <w:rPr>
          <w:rFonts w:eastAsia="Times New Roman"/>
          <w:lang w:eastAsia="en-GB"/>
        </w:rPr>
        <w:t xml:space="preserve">main </w:t>
      </w:r>
      <w:r w:rsidRPr="00CA3645">
        <w:rPr>
          <w:rFonts w:eastAsia="Times New Roman"/>
          <w:lang w:eastAsia="en-GB"/>
        </w:rPr>
        <w:t xml:space="preserve">methods </w:t>
      </w:r>
      <w:r w:rsidR="00D0032C" w:rsidRPr="00CA3645">
        <w:rPr>
          <w:rFonts w:eastAsia="Times New Roman"/>
          <w:lang w:eastAsia="en-GB"/>
        </w:rPr>
        <w:t>we</w:t>
      </w:r>
      <w:r w:rsidRPr="00CA3645">
        <w:rPr>
          <w:rFonts w:eastAsia="Times New Roman"/>
          <w:lang w:eastAsia="en-GB"/>
        </w:rPr>
        <w:t xml:space="preserve">re knowledge sharing </w:t>
      </w:r>
      <w:r w:rsidR="00D52A05" w:rsidRPr="00CA3645">
        <w:rPr>
          <w:rFonts w:eastAsia="Times New Roman"/>
          <w:lang w:eastAsia="en-GB"/>
        </w:rPr>
        <w:t xml:space="preserve">and </w:t>
      </w:r>
      <w:r w:rsidRPr="00CA3645">
        <w:rPr>
          <w:rFonts w:eastAsia="Times New Roman"/>
          <w:lang w:eastAsia="en-GB"/>
        </w:rPr>
        <w:t xml:space="preserve">improvement actions. </w:t>
      </w:r>
      <w:r w:rsidRPr="00CA3645">
        <w:rPr>
          <w:rFonts w:eastAsia="Times New Roman"/>
          <w:lang w:eastAsia="en-GB"/>
        </w:rPr>
        <w:br/>
        <w:t xml:space="preserve">(1) </w:t>
      </w:r>
      <w:r w:rsidR="00D52A05" w:rsidRPr="00CA3645">
        <w:rPr>
          <w:rFonts w:eastAsia="Times New Roman"/>
          <w:lang w:eastAsia="en-GB"/>
        </w:rPr>
        <w:t>On</w:t>
      </w:r>
      <w:r w:rsidRPr="00CA3645">
        <w:rPr>
          <w:rFonts w:eastAsia="Times New Roman"/>
          <w:lang w:eastAsia="en-GB"/>
        </w:rPr>
        <w:t xml:space="preserve"> knowledge sharing, </w:t>
      </w:r>
      <w:r w:rsidR="00D52A05" w:rsidRPr="00CA3645">
        <w:rPr>
          <w:rFonts w:eastAsia="Times New Roman"/>
          <w:lang w:eastAsia="en-GB"/>
        </w:rPr>
        <w:t>a</w:t>
      </w:r>
      <w:r w:rsidR="006B2886" w:rsidRPr="00CA3645">
        <w:rPr>
          <w:rFonts w:eastAsia="Times New Roman"/>
          <w:lang w:eastAsia="en-GB"/>
        </w:rPr>
        <w:t xml:space="preserve"> collaboration </w:t>
      </w:r>
      <w:r w:rsidR="00D52A05" w:rsidRPr="00CA3645">
        <w:rPr>
          <w:rFonts w:eastAsia="Times New Roman"/>
          <w:lang w:eastAsia="en-GB"/>
        </w:rPr>
        <w:t xml:space="preserve">platform was created to </w:t>
      </w:r>
      <w:r w:rsidR="006B2886" w:rsidRPr="00CA3645">
        <w:rPr>
          <w:rFonts w:eastAsia="Times New Roman"/>
          <w:lang w:eastAsia="en-GB"/>
        </w:rPr>
        <w:t>enable dialogue between national authorities, experts and stakeholders</w:t>
      </w:r>
      <w:r w:rsidRPr="00CA3645">
        <w:rPr>
          <w:rFonts w:eastAsia="Times New Roman"/>
          <w:lang w:eastAsia="en-GB"/>
        </w:rPr>
        <w:t xml:space="preserve">. The governance structure, procedures of communication, collaboration, outputs and outcomes of the </w:t>
      </w:r>
      <w:r w:rsidR="00D52A05" w:rsidRPr="00CA3645">
        <w:rPr>
          <w:rFonts w:eastAsia="Times New Roman"/>
          <w:lang w:eastAsia="en-GB"/>
        </w:rPr>
        <w:t xml:space="preserve">joint action </w:t>
      </w:r>
      <w:r w:rsidR="00B470C2" w:rsidRPr="00CA3645">
        <w:rPr>
          <w:rFonts w:eastAsia="Times New Roman"/>
          <w:lang w:eastAsia="en-GB"/>
        </w:rPr>
        <w:t>were</w:t>
      </w:r>
      <w:r w:rsidRPr="00CA3645">
        <w:rPr>
          <w:rFonts w:eastAsia="Times New Roman"/>
          <w:lang w:eastAsia="en-GB"/>
        </w:rPr>
        <w:t xml:space="preserve"> included in this platform. </w:t>
      </w:r>
      <w:r w:rsidRPr="00CA3645">
        <w:rPr>
          <w:rFonts w:eastAsia="Times New Roman"/>
          <w:lang w:eastAsia="en-GB"/>
        </w:rPr>
        <w:br/>
        <w:t xml:space="preserve">(2) </w:t>
      </w:r>
      <w:r w:rsidR="00D52A05" w:rsidRPr="00CA3645">
        <w:rPr>
          <w:rFonts w:eastAsia="Times New Roman"/>
          <w:lang w:eastAsia="en-GB"/>
        </w:rPr>
        <w:t>On</w:t>
      </w:r>
      <w:r w:rsidRPr="00CA3645">
        <w:rPr>
          <w:rFonts w:eastAsia="Times New Roman"/>
          <w:lang w:eastAsia="en-GB"/>
        </w:rPr>
        <w:t xml:space="preserve"> improvement actions, </w:t>
      </w:r>
      <w:r w:rsidR="00D52A05" w:rsidRPr="00CA3645">
        <w:rPr>
          <w:rFonts w:eastAsia="Times New Roman"/>
          <w:lang w:eastAsia="en-GB"/>
        </w:rPr>
        <w:t xml:space="preserve">health workforce </w:t>
      </w:r>
      <w:r w:rsidRPr="00CA3645">
        <w:rPr>
          <w:rFonts w:eastAsia="Times New Roman"/>
          <w:lang w:eastAsia="en-GB"/>
        </w:rPr>
        <w:t xml:space="preserve">data (especially on mobility) </w:t>
      </w:r>
      <w:r w:rsidR="00B470C2" w:rsidRPr="00CA3645">
        <w:rPr>
          <w:rFonts w:eastAsia="Times New Roman"/>
          <w:lang w:eastAsia="en-GB"/>
        </w:rPr>
        <w:t>were</w:t>
      </w:r>
      <w:r w:rsidRPr="00CA3645">
        <w:rPr>
          <w:rFonts w:eastAsia="Times New Roman"/>
          <w:lang w:eastAsia="en-GB"/>
        </w:rPr>
        <w:t xml:space="preserve"> </w:t>
      </w:r>
      <w:r w:rsidR="00D0032C" w:rsidRPr="00CA3645">
        <w:rPr>
          <w:rFonts w:eastAsia="Times New Roman"/>
          <w:lang w:eastAsia="en-GB"/>
        </w:rPr>
        <w:t>analysed</w:t>
      </w:r>
      <w:r w:rsidRPr="00CA3645">
        <w:rPr>
          <w:rFonts w:eastAsia="Times New Roman"/>
          <w:lang w:eastAsia="en-GB"/>
        </w:rPr>
        <w:t xml:space="preserve"> </w:t>
      </w:r>
      <w:r w:rsidR="00D52A05" w:rsidRPr="00CA3645">
        <w:rPr>
          <w:rFonts w:eastAsia="Times New Roman"/>
          <w:lang w:eastAsia="en-GB"/>
        </w:rPr>
        <w:t xml:space="preserve">and </w:t>
      </w:r>
      <w:r w:rsidRPr="00CA3645">
        <w:rPr>
          <w:rFonts w:eastAsia="Times New Roman"/>
          <w:lang w:eastAsia="en-GB"/>
        </w:rPr>
        <w:t xml:space="preserve">assessed. </w:t>
      </w:r>
      <w:r w:rsidR="006B2886" w:rsidRPr="00CA3645">
        <w:rPr>
          <w:rFonts w:eastAsia="Times New Roman"/>
          <w:lang w:eastAsia="en-GB"/>
        </w:rPr>
        <w:t xml:space="preserve">The use of </w:t>
      </w:r>
      <w:r w:rsidRPr="00CA3645">
        <w:rPr>
          <w:rFonts w:eastAsia="Times New Roman"/>
          <w:lang w:eastAsia="en-GB"/>
        </w:rPr>
        <w:t>pilot studies</w:t>
      </w:r>
      <w:r w:rsidR="00D52A05" w:rsidRPr="00CA3645">
        <w:rPr>
          <w:rFonts w:eastAsia="Times New Roman"/>
          <w:lang w:eastAsia="en-GB"/>
        </w:rPr>
        <w:t>,</w:t>
      </w:r>
      <w:r w:rsidR="00B470C2" w:rsidRPr="00CA3645">
        <w:rPr>
          <w:rFonts w:eastAsia="Times New Roman"/>
          <w:lang w:eastAsia="en-GB"/>
        </w:rPr>
        <w:t xml:space="preserve"> as well as</w:t>
      </w:r>
      <w:r w:rsidRPr="00CA3645">
        <w:rPr>
          <w:rFonts w:eastAsia="Times New Roman"/>
          <w:lang w:eastAsia="en-GB"/>
        </w:rPr>
        <w:t xml:space="preserve"> </w:t>
      </w:r>
      <w:r w:rsidR="00B470C2" w:rsidRPr="00CA3645">
        <w:rPr>
          <w:rFonts w:eastAsia="Times New Roman"/>
          <w:lang w:eastAsia="en-GB"/>
        </w:rPr>
        <w:t xml:space="preserve">quantitative </w:t>
      </w:r>
      <w:r w:rsidR="00D52A05" w:rsidRPr="00CA3645">
        <w:rPr>
          <w:rFonts w:eastAsia="Times New Roman"/>
          <w:lang w:eastAsia="en-GB"/>
        </w:rPr>
        <w:t xml:space="preserve">and </w:t>
      </w:r>
      <w:r w:rsidR="00B470C2" w:rsidRPr="00CA3645">
        <w:rPr>
          <w:rFonts w:eastAsia="Times New Roman"/>
          <w:lang w:eastAsia="en-GB"/>
        </w:rPr>
        <w:t xml:space="preserve">qualitative planning </w:t>
      </w:r>
      <w:r w:rsidR="00D52A05" w:rsidRPr="00CA3645">
        <w:rPr>
          <w:rFonts w:eastAsia="Times New Roman"/>
          <w:lang w:eastAsia="en-GB"/>
        </w:rPr>
        <w:t xml:space="preserve">and </w:t>
      </w:r>
      <w:r w:rsidR="00B470C2" w:rsidRPr="00CA3645">
        <w:rPr>
          <w:rFonts w:eastAsia="Times New Roman"/>
          <w:lang w:eastAsia="en-GB"/>
        </w:rPr>
        <w:t xml:space="preserve">forecasting tools, </w:t>
      </w:r>
      <w:r w:rsidR="006B2886" w:rsidRPr="00CA3645">
        <w:rPr>
          <w:rFonts w:eastAsia="Times New Roman"/>
          <w:lang w:eastAsia="en-GB"/>
        </w:rPr>
        <w:t xml:space="preserve">led to improved </w:t>
      </w:r>
      <w:r w:rsidR="00B470C2" w:rsidRPr="00CA3645">
        <w:rPr>
          <w:rFonts w:eastAsia="Times New Roman"/>
          <w:lang w:eastAsia="en-GB"/>
        </w:rPr>
        <w:t xml:space="preserve">capacity </w:t>
      </w:r>
      <w:r w:rsidRPr="00CA3645">
        <w:rPr>
          <w:rFonts w:eastAsia="Times New Roman"/>
          <w:lang w:eastAsia="en-GB"/>
        </w:rPr>
        <w:t xml:space="preserve">in several </w:t>
      </w:r>
      <w:r w:rsidR="006B2886" w:rsidRPr="00CA3645">
        <w:rPr>
          <w:rFonts w:eastAsia="Times New Roman"/>
          <w:lang w:eastAsia="en-GB"/>
        </w:rPr>
        <w:t xml:space="preserve">of the participating Member </w:t>
      </w:r>
      <w:r w:rsidR="0091775F">
        <w:rPr>
          <w:rFonts w:eastAsia="Times New Roman"/>
          <w:lang w:eastAsia="en-GB"/>
        </w:rPr>
        <w:t>S</w:t>
      </w:r>
      <w:r w:rsidR="006B2886" w:rsidRPr="00CA3645">
        <w:rPr>
          <w:rFonts w:eastAsia="Times New Roman"/>
          <w:lang w:eastAsia="en-GB"/>
        </w:rPr>
        <w:t>tates</w:t>
      </w:r>
      <w:r w:rsidRPr="00CA3645">
        <w:rPr>
          <w:rFonts w:eastAsia="Times New Roman"/>
          <w:lang w:eastAsia="en-GB"/>
        </w:rPr>
        <w:t>.</w:t>
      </w:r>
    </w:p>
    <w:p w14:paraId="71C39E27" w14:textId="77777777" w:rsidR="00200565" w:rsidRPr="00CA3645" w:rsidRDefault="00200565" w:rsidP="007B53E0">
      <w:pPr>
        <w:spacing w:line="360" w:lineRule="auto"/>
        <w:rPr>
          <w:rFonts w:eastAsia="Times New Roman"/>
          <w:b/>
          <w:i/>
          <w:lang w:eastAsia="en-GB"/>
        </w:rPr>
      </w:pPr>
      <w:r w:rsidRPr="00CA3645">
        <w:rPr>
          <w:rFonts w:eastAsia="Times New Roman"/>
          <w:b/>
          <w:i/>
          <w:lang w:eastAsia="en-GB"/>
        </w:rPr>
        <w:t>Specific results</w:t>
      </w:r>
    </w:p>
    <w:p w14:paraId="3BD4B811" w14:textId="6198E5D0" w:rsidR="00FB4A96" w:rsidRPr="00CA3645" w:rsidRDefault="006B2886" w:rsidP="00404D20">
      <w:pPr>
        <w:spacing w:line="360" w:lineRule="auto"/>
        <w:rPr>
          <w:lang w:eastAsia="en-GB"/>
        </w:rPr>
      </w:pPr>
      <w:r w:rsidRPr="00CA3645">
        <w:rPr>
          <w:rFonts w:eastAsia="Times New Roman"/>
          <w:lang w:eastAsia="en-GB"/>
        </w:rPr>
        <w:t xml:space="preserve">National </w:t>
      </w:r>
      <w:r w:rsidR="00FB4A96" w:rsidRPr="00CA3645">
        <w:rPr>
          <w:rFonts w:eastAsia="Times New Roman"/>
          <w:lang w:eastAsia="en-GB"/>
        </w:rPr>
        <w:t xml:space="preserve">competent authorities increased their </w:t>
      </w:r>
      <w:r w:rsidR="00845311" w:rsidRPr="00CA3645">
        <w:rPr>
          <w:rFonts w:eastAsia="Times New Roman"/>
          <w:lang w:eastAsia="en-GB"/>
        </w:rPr>
        <w:t>knowledge,</w:t>
      </w:r>
      <w:r w:rsidR="00FB4A96" w:rsidRPr="00CA3645">
        <w:rPr>
          <w:rFonts w:eastAsia="Times New Roman"/>
          <w:lang w:eastAsia="en-GB"/>
        </w:rPr>
        <w:t xml:space="preserve"> improved </w:t>
      </w:r>
      <w:r w:rsidR="00CA3645" w:rsidRPr="00CA3645">
        <w:rPr>
          <w:rFonts w:eastAsia="Times New Roman"/>
          <w:lang w:eastAsia="en-GB"/>
        </w:rPr>
        <w:t>their</w:t>
      </w:r>
      <w:r w:rsidRPr="00CA3645">
        <w:rPr>
          <w:rFonts w:eastAsia="Times New Roman"/>
          <w:lang w:eastAsia="en-GB"/>
        </w:rPr>
        <w:t xml:space="preserve"> </w:t>
      </w:r>
      <w:r w:rsidR="00FB4A96" w:rsidRPr="00CA3645">
        <w:rPr>
          <w:rFonts w:eastAsia="Times New Roman"/>
          <w:lang w:eastAsia="en-GB"/>
        </w:rPr>
        <w:t xml:space="preserve">tools and </w:t>
      </w:r>
      <w:r w:rsidR="00CA3645" w:rsidRPr="00CA3645">
        <w:rPr>
          <w:rFonts w:eastAsia="Times New Roman"/>
          <w:lang w:eastAsia="en-GB"/>
        </w:rPr>
        <w:t xml:space="preserve">strengthened their </w:t>
      </w:r>
      <w:r w:rsidR="00FB4A96" w:rsidRPr="00CA3645">
        <w:rPr>
          <w:rFonts w:eastAsia="Times New Roman"/>
          <w:lang w:eastAsia="en-GB"/>
        </w:rPr>
        <w:t xml:space="preserve">workforce planning. The </w:t>
      </w:r>
      <w:r w:rsidR="00CA3645" w:rsidRPr="00CA3645">
        <w:rPr>
          <w:rFonts w:eastAsia="Times New Roman"/>
          <w:lang w:eastAsia="en-GB"/>
        </w:rPr>
        <w:t xml:space="preserve">action's </w:t>
      </w:r>
      <w:r w:rsidRPr="00CA3645">
        <w:rPr>
          <w:rFonts w:eastAsia="Times New Roman"/>
          <w:lang w:eastAsia="en-GB"/>
        </w:rPr>
        <w:t>key deliverable</w:t>
      </w:r>
      <w:r w:rsidR="00CA3645" w:rsidRPr="00CA3645">
        <w:rPr>
          <w:rFonts w:eastAsia="Times New Roman"/>
          <w:lang w:eastAsia="en-GB"/>
        </w:rPr>
        <w:t xml:space="preserve"> —</w:t>
      </w:r>
      <w:r w:rsidRPr="00CA3645">
        <w:rPr>
          <w:rFonts w:eastAsia="Times New Roman"/>
          <w:lang w:eastAsia="en-GB"/>
        </w:rPr>
        <w:t xml:space="preserve"> the f</w:t>
      </w:r>
      <w:r w:rsidR="00996836" w:rsidRPr="00CA3645">
        <w:rPr>
          <w:rFonts w:eastAsia="Times New Roman"/>
          <w:lang w:eastAsia="en-GB"/>
        </w:rPr>
        <w:t xml:space="preserve">inal Guide on </w:t>
      </w:r>
      <w:r w:rsidR="00CA3645" w:rsidRPr="00CA3645">
        <w:rPr>
          <w:rFonts w:eastAsia="Times New Roman"/>
          <w:lang w:eastAsia="en-GB"/>
        </w:rPr>
        <w:t>h</w:t>
      </w:r>
      <w:r w:rsidR="00996836" w:rsidRPr="00CA3645">
        <w:rPr>
          <w:rFonts w:eastAsia="Times New Roman"/>
          <w:lang w:eastAsia="en-GB"/>
        </w:rPr>
        <w:t xml:space="preserve">ealth </w:t>
      </w:r>
      <w:r w:rsidR="00CA3645" w:rsidRPr="00CA3645">
        <w:rPr>
          <w:rFonts w:eastAsia="Times New Roman"/>
          <w:lang w:eastAsia="en-GB"/>
        </w:rPr>
        <w:t>w</w:t>
      </w:r>
      <w:r w:rsidR="00996836" w:rsidRPr="00CA3645">
        <w:rPr>
          <w:rFonts w:eastAsia="Times New Roman"/>
          <w:lang w:eastAsia="en-GB"/>
        </w:rPr>
        <w:t xml:space="preserve">orkforce </w:t>
      </w:r>
      <w:r w:rsidR="00CA3645" w:rsidRPr="00CA3645">
        <w:rPr>
          <w:rFonts w:eastAsia="Times New Roman"/>
          <w:lang w:eastAsia="en-GB"/>
        </w:rPr>
        <w:t>p</w:t>
      </w:r>
      <w:r w:rsidR="00996836" w:rsidRPr="00CA3645">
        <w:rPr>
          <w:rFonts w:eastAsia="Times New Roman"/>
          <w:lang w:eastAsia="en-GB"/>
        </w:rPr>
        <w:t xml:space="preserve">lanning and </w:t>
      </w:r>
      <w:r w:rsidR="00CA3645" w:rsidRPr="00CA3645">
        <w:rPr>
          <w:rFonts w:eastAsia="Times New Roman"/>
          <w:lang w:eastAsia="en-GB"/>
        </w:rPr>
        <w:t>f</w:t>
      </w:r>
      <w:r w:rsidR="00996836" w:rsidRPr="00CA3645">
        <w:rPr>
          <w:rFonts w:eastAsia="Times New Roman"/>
          <w:lang w:eastAsia="en-GB"/>
        </w:rPr>
        <w:t xml:space="preserve">orecasting </w:t>
      </w:r>
      <w:r w:rsidR="00CA3645" w:rsidRPr="00CA3645">
        <w:rPr>
          <w:rFonts w:eastAsia="Times New Roman"/>
          <w:lang w:eastAsia="en-GB"/>
        </w:rPr>
        <w:t xml:space="preserve">helped </w:t>
      </w:r>
      <w:r w:rsidR="00996836" w:rsidRPr="00CA3645">
        <w:rPr>
          <w:rFonts w:eastAsia="Times New Roman"/>
          <w:lang w:eastAsia="en-GB"/>
        </w:rPr>
        <w:t xml:space="preserve">participating </w:t>
      </w:r>
      <w:r w:rsidR="00CA3645" w:rsidRPr="00CA3645">
        <w:rPr>
          <w:rFonts w:eastAsia="Times New Roman"/>
          <w:lang w:eastAsia="en-GB"/>
        </w:rPr>
        <w:t xml:space="preserve">Member States </w:t>
      </w:r>
      <w:r w:rsidR="00FB4A96" w:rsidRPr="00CA3645">
        <w:rPr>
          <w:rFonts w:eastAsia="Times New Roman"/>
          <w:lang w:eastAsia="en-GB"/>
        </w:rPr>
        <w:t xml:space="preserve">to </w:t>
      </w:r>
      <w:r w:rsidR="00CA3645" w:rsidRPr="00CA3645">
        <w:rPr>
          <w:rFonts w:eastAsia="Times New Roman"/>
          <w:lang w:eastAsia="en-GB"/>
        </w:rPr>
        <w:t>reduce</w:t>
      </w:r>
      <w:r w:rsidR="00FB4A96" w:rsidRPr="00CA3645">
        <w:rPr>
          <w:rFonts w:eastAsia="Times New Roman"/>
          <w:lang w:eastAsia="en-GB"/>
        </w:rPr>
        <w:t xml:space="preserve"> the gaps between the </w:t>
      </w:r>
      <w:r w:rsidR="00CA3645" w:rsidRPr="00CA3645">
        <w:rPr>
          <w:rFonts w:eastAsia="Times New Roman"/>
          <w:lang w:eastAsia="en-GB"/>
        </w:rPr>
        <w:t xml:space="preserve">expected </w:t>
      </w:r>
      <w:r w:rsidR="00FB4A96" w:rsidRPr="00CA3645">
        <w:rPr>
          <w:rFonts w:eastAsia="Times New Roman"/>
          <w:lang w:eastAsia="en-GB"/>
        </w:rPr>
        <w:t>need</w:t>
      </w:r>
      <w:r w:rsidRPr="00CA3645">
        <w:rPr>
          <w:rFonts w:eastAsia="Times New Roman"/>
          <w:lang w:eastAsia="en-GB"/>
        </w:rPr>
        <w:t xml:space="preserve">s </w:t>
      </w:r>
      <w:r w:rsidR="00FB4A96" w:rsidRPr="00CA3645">
        <w:rPr>
          <w:rFonts w:eastAsia="Times New Roman"/>
          <w:lang w:eastAsia="en-GB"/>
        </w:rPr>
        <w:t>and the</w:t>
      </w:r>
      <w:r w:rsidRPr="00CA3645">
        <w:rPr>
          <w:rFonts w:eastAsia="Times New Roman"/>
          <w:lang w:eastAsia="en-GB"/>
        </w:rPr>
        <w:t xml:space="preserve"> expected</w:t>
      </w:r>
      <w:r w:rsidR="00FB4A96" w:rsidRPr="00CA3645">
        <w:rPr>
          <w:rFonts w:eastAsia="Times New Roman"/>
          <w:lang w:eastAsia="en-GB"/>
        </w:rPr>
        <w:t xml:space="preserve"> supply of health professionals</w:t>
      </w:r>
      <w:r w:rsidRPr="00CA3645">
        <w:rPr>
          <w:rFonts w:eastAsia="Times New Roman"/>
          <w:lang w:eastAsia="en-GB"/>
        </w:rPr>
        <w:t xml:space="preserve">. </w:t>
      </w:r>
      <w:r w:rsidR="00CA3645" w:rsidRPr="00CA3645">
        <w:rPr>
          <w:rFonts w:eastAsia="Times New Roman"/>
          <w:lang w:eastAsia="en-GB"/>
        </w:rPr>
        <w:t>The n</w:t>
      </w:r>
      <w:r w:rsidRPr="00CA3645">
        <w:rPr>
          <w:rFonts w:eastAsia="Times New Roman"/>
          <w:lang w:eastAsia="en-GB"/>
        </w:rPr>
        <w:t>ational competent authorities</w:t>
      </w:r>
      <w:r w:rsidR="001819DA" w:rsidRPr="00CA3645">
        <w:rPr>
          <w:rFonts w:eastAsia="Times New Roman"/>
          <w:lang w:eastAsia="en-GB"/>
        </w:rPr>
        <w:t xml:space="preserve"> </w:t>
      </w:r>
      <w:r w:rsidR="00CA3645" w:rsidRPr="00CA3645">
        <w:rPr>
          <w:rFonts w:eastAsia="Times New Roman"/>
          <w:lang w:eastAsia="en-GB"/>
        </w:rPr>
        <w:t xml:space="preserve">also </w:t>
      </w:r>
      <w:r w:rsidR="00845311" w:rsidRPr="00CA3645">
        <w:rPr>
          <w:rFonts w:eastAsia="Times New Roman"/>
          <w:lang w:eastAsia="en-GB"/>
        </w:rPr>
        <w:t xml:space="preserve">re-designed education and training pathways, both in initial and continuous education, to </w:t>
      </w:r>
      <w:r w:rsidR="00CA3645" w:rsidRPr="00CA3645">
        <w:rPr>
          <w:rFonts w:eastAsia="Times New Roman"/>
          <w:lang w:eastAsia="en-GB"/>
        </w:rPr>
        <w:t>ensure</w:t>
      </w:r>
      <w:r w:rsidR="00845311" w:rsidRPr="00CA3645">
        <w:rPr>
          <w:rFonts w:eastAsia="Times New Roman"/>
          <w:lang w:eastAsia="en-GB"/>
        </w:rPr>
        <w:t xml:space="preserve"> </w:t>
      </w:r>
      <w:r w:rsidR="00CA3645" w:rsidRPr="00CA3645">
        <w:rPr>
          <w:rFonts w:eastAsia="Times New Roman"/>
          <w:lang w:eastAsia="en-GB"/>
        </w:rPr>
        <w:t xml:space="preserve">enough </w:t>
      </w:r>
      <w:r w:rsidR="00845311" w:rsidRPr="00CA3645">
        <w:rPr>
          <w:rFonts w:eastAsia="Times New Roman"/>
          <w:lang w:eastAsia="en-GB"/>
        </w:rPr>
        <w:t xml:space="preserve">healthcare professionals with the right skills </w:t>
      </w:r>
      <w:r w:rsidR="00CA3645" w:rsidRPr="00CA3645">
        <w:rPr>
          <w:rFonts w:eastAsia="Times New Roman"/>
          <w:lang w:eastAsia="en-GB"/>
        </w:rPr>
        <w:t>to meet their needs</w:t>
      </w:r>
      <w:r w:rsidR="00845311" w:rsidRPr="00CA3645">
        <w:rPr>
          <w:rFonts w:eastAsia="Times New Roman"/>
          <w:lang w:eastAsia="en-GB"/>
        </w:rPr>
        <w:t>.</w:t>
      </w:r>
    </w:p>
    <w:p w14:paraId="5E20CA2B" w14:textId="529F36B3" w:rsidR="00200565" w:rsidRPr="009B6302" w:rsidRDefault="00200565" w:rsidP="00200565">
      <w:pPr>
        <w:spacing w:before="100" w:beforeAutospacing="1" w:after="100" w:afterAutospacing="1" w:line="360" w:lineRule="auto"/>
        <w:rPr>
          <w:rFonts w:eastAsia="Times New Roman"/>
          <w:lang w:eastAsia="en-GB"/>
        </w:rPr>
      </w:pPr>
      <w:r w:rsidRPr="00CA3645">
        <w:rPr>
          <w:rFonts w:eastAsia="Times New Roman"/>
          <w:lang w:eastAsia="en-GB"/>
        </w:rPr>
        <w:t xml:space="preserve">The </w:t>
      </w:r>
      <w:r w:rsidR="009B6302">
        <w:rPr>
          <w:rFonts w:eastAsia="Times New Roman"/>
          <w:lang w:eastAsia="en-GB"/>
        </w:rPr>
        <w:t xml:space="preserve">action's </w:t>
      </w:r>
      <w:r w:rsidRPr="009B6302">
        <w:rPr>
          <w:rFonts w:eastAsia="Times New Roman"/>
          <w:lang w:eastAsia="en-GB"/>
        </w:rPr>
        <w:t>results are available on the project website</w:t>
      </w:r>
      <w:r w:rsidR="00D0032C" w:rsidRPr="00CA3645">
        <w:rPr>
          <w:rStyle w:val="FootnoteReference"/>
          <w:rFonts w:eastAsia="Times New Roman"/>
          <w:lang w:eastAsia="en-GB"/>
        </w:rPr>
        <w:footnoteReference w:id="14"/>
      </w:r>
      <w:r w:rsidRPr="00CA3645">
        <w:rPr>
          <w:rFonts w:eastAsia="Times New Roman"/>
          <w:lang w:eastAsia="en-GB"/>
        </w:rPr>
        <w:t xml:space="preserve"> </w:t>
      </w:r>
      <w:r w:rsidR="009B6302">
        <w:rPr>
          <w:rFonts w:eastAsia="Times New Roman"/>
          <w:lang w:eastAsia="en-GB"/>
        </w:rPr>
        <w:t>and</w:t>
      </w:r>
      <w:r w:rsidRPr="00CA3645">
        <w:rPr>
          <w:rFonts w:eastAsia="Times New Roman"/>
          <w:lang w:eastAsia="en-GB"/>
        </w:rPr>
        <w:t xml:space="preserve"> in Chafea</w:t>
      </w:r>
      <w:r w:rsidR="001819DA" w:rsidRPr="00CA3645">
        <w:rPr>
          <w:rFonts w:eastAsia="Times New Roman"/>
          <w:lang w:eastAsia="en-GB"/>
        </w:rPr>
        <w:t>’</w:t>
      </w:r>
      <w:r w:rsidRPr="00CA3645">
        <w:rPr>
          <w:rFonts w:eastAsia="Times New Roman"/>
          <w:lang w:eastAsia="en-GB"/>
        </w:rPr>
        <w:t xml:space="preserve">s </w:t>
      </w:r>
      <w:r w:rsidR="00CA3645" w:rsidRPr="00CA3645">
        <w:rPr>
          <w:rFonts w:eastAsia="Times New Roman"/>
          <w:lang w:eastAsia="en-GB"/>
        </w:rPr>
        <w:t>h</w:t>
      </w:r>
      <w:r w:rsidRPr="00CA3645">
        <w:rPr>
          <w:rFonts w:eastAsia="Times New Roman"/>
          <w:lang w:eastAsia="en-GB"/>
        </w:rPr>
        <w:t xml:space="preserve">ealth </w:t>
      </w:r>
      <w:r w:rsidR="00CA3645" w:rsidRPr="00862A2E">
        <w:rPr>
          <w:rFonts w:eastAsia="Times New Roman"/>
          <w:lang w:eastAsia="en-GB"/>
        </w:rPr>
        <w:t>p</w:t>
      </w:r>
      <w:r w:rsidRPr="00862A2E">
        <w:rPr>
          <w:rFonts w:eastAsia="Times New Roman"/>
          <w:lang w:eastAsia="en-GB"/>
        </w:rPr>
        <w:t xml:space="preserve">rogramme </w:t>
      </w:r>
      <w:r w:rsidR="00CA3645" w:rsidRPr="00862A2E">
        <w:rPr>
          <w:rFonts w:eastAsia="Times New Roman"/>
          <w:lang w:eastAsia="en-GB"/>
        </w:rPr>
        <w:t>d</w:t>
      </w:r>
      <w:r w:rsidRPr="009B6302">
        <w:rPr>
          <w:rFonts w:eastAsia="Times New Roman"/>
          <w:lang w:eastAsia="en-GB"/>
        </w:rPr>
        <w:t>atabase.</w:t>
      </w:r>
    </w:p>
    <w:p w14:paraId="04914685" w14:textId="4102580E" w:rsidR="003F3055" w:rsidRPr="001819DA" w:rsidRDefault="006B78FE" w:rsidP="007B53E0">
      <w:pPr>
        <w:rPr>
          <w:sz w:val="28"/>
          <w:szCs w:val="28"/>
        </w:rPr>
      </w:pPr>
      <w:r w:rsidRPr="001819DA">
        <w:rPr>
          <w:sz w:val="28"/>
          <w:szCs w:val="28"/>
        </w:rPr>
        <w:t>Objective</w:t>
      </w:r>
      <w:r w:rsidR="00200565" w:rsidRPr="001819DA">
        <w:rPr>
          <w:sz w:val="28"/>
          <w:szCs w:val="28"/>
        </w:rPr>
        <w:t xml:space="preserve"> </w:t>
      </w:r>
      <w:r w:rsidR="004A601E" w:rsidRPr="001819DA">
        <w:rPr>
          <w:sz w:val="28"/>
          <w:szCs w:val="28"/>
        </w:rPr>
        <w:t>4</w:t>
      </w:r>
      <w:r w:rsidRPr="001819DA">
        <w:rPr>
          <w:sz w:val="28"/>
          <w:szCs w:val="28"/>
        </w:rPr>
        <w:t xml:space="preserve"> </w:t>
      </w:r>
      <w:r w:rsidR="001819DA">
        <w:rPr>
          <w:sz w:val="28"/>
          <w:szCs w:val="28"/>
        </w:rPr>
        <w:t>—</w:t>
      </w:r>
      <w:r w:rsidR="004A601E" w:rsidRPr="001819DA">
        <w:rPr>
          <w:sz w:val="28"/>
          <w:szCs w:val="28"/>
        </w:rPr>
        <w:t xml:space="preserve"> </w:t>
      </w:r>
      <w:r w:rsidRPr="001819DA">
        <w:rPr>
          <w:sz w:val="28"/>
          <w:szCs w:val="28"/>
        </w:rPr>
        <w:t>Facilitate access</w:t>
      </w:r>
      <w:r w:rsidR="004A601E" w:rsidRPr="001819DA">
        <w:rPr>
          <w:sz w:val="28"/>
          <w:szCs w:val="28"/>
        </w:rPr>
        <w:t xml:space="preserve"> to better and safer healthcare for Union citizens</w:t>
      </w:r>
    </w:p>
    <w:p w14:paraId="36D3313B" w14:textId="11F8E190" w:rsidR="00C2038D" w:rsidRPr="001819DA" w:rsidRDefault="00C2038D" w:rsidP="007B53E0">
      <w:pPr>
        <w:pStyle w:val="Heading1"/>
        <w:numPr>
          <w:ilvl w:val="0"/>
          <w:numId w:val="7"/>
        </w:numPr>
      </w:pPr>
      <w:bookmarkStart w:id="9" w:name="_Toc30761012"/>
      <w:r w:rsidRPr="001819DA">
        <w:t xml:space="preserve">20112102 </w:t>
      </w:r>
      <w:r w:rsidR="001819DA">
        <w:t>—</w:t>
      </w:r>
      <w:r w:rsidR="004421BC" w:rsidRPr="001819DA">
        <w:t xml:space="preserve"> Achieving Comprehensive Coordination in Organ Donation throughout the European Union (</w:t>
      </w:r>
      <w:r w:rsidRPr="001819DA">
        <w:t>ACCORD</w:t>
      </w:r>
      <w:r w:rsidR="004421BC" w:rsidRPr="001819DA">
        <w:t>)</w:t>
      </w:r>
      <w:bookmarkEnd w:id="9"/>
    </w:p>
    <w:p w14:paraId="0F812B7C" w14:textId="77777777" w:rsidR="003524D0" w:rsidRPr="00CA3645" w:rsidRDefault="003524D0" w:rsidP="003524D0">
      <w:pPr>
        <w:spacing w:after="0" w:line="360" w:lineRule="auto"/>
        <w:rPr>
          <w:b/>
        </w:rPr>
      </w:pPr>
      <w:r w:rsidRPr="00CA3645">
        <w:rPr>
          <w:b/>
        </w:rPr>
        <w:t>Background information</w:t>
      </w:r>
    </w:p>
    <w:p w14:paraId="41573F81" w14:textId="53275B72" w:rsidR="00707F0D" w:rsidRPr="00CA3645" w:rsidRDefault="00707F0D" w:rsidP="007B53E0">
      <w:pPr>
        <w:spacing w:before="100" w:beforeAutospacing="1" w:after="100" w:afterAutospacing="1" w:line="360" w:lineRule="auto"/>
        <w:rPr>
          <w:rFonts w:eastAsia="Times New Roman"/>
          <w:lang w:eastAsia="en-GB"/>
        </w:rPr>
      </w:pPr>
      <w:r w:rsidRPr="00CA3645">
        <w:rPr>
          <w:rFonts w:eastAsia="Times New Roman"/>
          <w:lang w:eastAsia="en-GB"/>
        </w:rPr>
        <w:t xml:space="preserve">According to the data provided by the </w:t>
      </w:r>
      <w:r w:rsidR="00861CAE" w:rsidRPr="00CA3645">
        <w:rPr>
          <w:rFonts w:eastAsia="Times New Roman"/>
          <w:lang w:eastAsia="en-GB"/>
        </w:rPr>
        <w:t>Council of Europe</w:t>
      </w:r>
      <w:r w:rsidR="00CA3645">
        <w:rPr>
          <w:rFonts w:eastAsia="Times New Roman"/>
          <w:lang w:eastAsia="en-GB"/>
        </w:rPr>
        <w:t>'s</w:t>
      </w:r>
      <w:r w:rsidR="00861CAE" w:rsidRPr="00CA3645">
        <w:rPr>
          <w:rFonts w:eastAsia="Times New Roman"/>
          <w:lang w:eastAsia="en-GB"/>
        </w:rPr>
        <w:t xml:space="preserve"> </w:t>
      </w:r>
      <w:r w:rsidR="00861CAE" w:rsidRPr="00862A2E">
        <w:rPr>
          <w:rFonts w:eastAsia="Times New Roman"/>
          <w:lang w:eastAsia="en-GB"/>
        </w:rPr>
        <w:t>European Committee on organ transplantation (CD-P-TO),</w:t>
      </w:r>
      <w:r w:rsidRPr="00862A2E">
        <w:rPr>
          <w:rFonts w:eastAsia="Times New Roman"/>
          <w:lang w:eastAsia="en-GB"/>
        </w:rPr>
        <w:t xml:space="preserve"> more than 34</w:t>
      </w:r>
      <w:r w:rsidR="00CA3645">
        <w:rPr>
          <w:rFonts w:eastAsia="Times New Roman"/>
          <w:lang w:eastAsia="en-GB"/>
        </w:rPr>
        <w:t> </w:t>
      </w:r>
      <w:r w:rsidRPr="00CA3645">
        <w:rPr>
          <w:rFonts w:eastAsia="Times New Roman"/>
          <w:lang w:eastAsia="en-GB"/>
        </w:rPr>
        <w:t xml:space="preserve">024 patients </w:t>
      </w:r>
      <w:r w:rsidR="00CA3645">
        <w:rPr>
          <w:rFonts w:eastAsia="Times New Roman"/>
          <w:lang w:eastAsia="en-GB"/>
        </w:rPr>
        <w:t>received</w:t>
      </w:r>
      <w:r w:rsidR="00CA3645" w:rsidRPr="00CA3645">
        <w:rPr>
          <w:rFonts w:eastAsia="Times New Roman"/>
          <w:lang w:eastAsia="en-GB"/>
        </w:rPr>
        <w:t xml:space="preserve"> </w:t>
      </w:r>
      <w:r w:rsidRPr="00CA3645">
        <w:rPr>
          <w:rFonts w:eastAsia="Times New Roman"/>
          <w:lang w:eastAsia="en-GB"/>
        </w:rPr>
        <w:t>transplant</w:t>
      </w:r>
      <w:r w:rsidR="00CA3645">
        <w:rPr>
          <w:rFonts w:eastAsia="Times New Roman"/>
          <w:lang w:eastAsia="en-GB"/>
        </w:rPr>
        <w:t xml:space="preserve">s </w:t>
      </w:r>
      <w:r w:rsidRPr="00CA3645">
        <w:rPr>
          <w:rFonts w:eastAsia="Times New Roman"/>
          <w:lang w:eastAsia="en-GB"/>
        </w:rPr>
        <w:t>in the EU in 2017</w:t>
      </w:r>
      <w:r w:rsidRPr="0008749D">
        <w:rPr>
          <w:rStyle w:val="FootnoteReference"/>
        </w:rPr>
        <w:footnoteReference w:id="15"/>
      </w:r>
      <w:r w:rsidR="001819DA" w:rsidRPr="00CA3645">
        <w:rPr>
          <w:rFonts w:eastAsia="Times New Roman"/>
          <w:lang w:eastAsia="en-GB"/>
        </w:rPr>
        <w:t>.</w:t>
      </w:r>
      <w:r w:rsidRPr="00CA3645">
        <w:rPr>
          <w:rFonts w:eastAsia="Times New Roman"/>
          <w:vertAlign w:val="superscript"/>
          <w:lang w:eastAsia="en-GB"/>
        </w:rPr>
        <w:t xml:space="preserve"> </w:t>
      </w:r>
      <w:r w:rsidR="00CA3645">
        <w:rPr>
          <w:rFonts w:eastAsia="Times New Roman"/>
          <w:lang w:eastAsia="en-GB"/>
        </w:rPr>
        <w:t>However</w:t>
      </w:r>
      <w:r w:rsidRPr="00CA3645">
        <w:rPr>
          <w:rFonts w:eastAsia="Times New Roman"/>
          <w:lang w:eastAsia="en-GB"/>
        </w:rPr>
        <w:t xml:space="preserve">, this is not </w:t>
      </w:r>
      <w:r w:rsidR="00CA3645">
        <w:rPr>
          <w:rFonts w:eastAsia="Times New Roman"/>
          <w:lang w:eastAsia="en-GB"/>
        </w:rPr>
        <w:t>enough to meet patients'</w:t>
      </w:r>
      <w:r w:rsidRPr="00CA3645">
        <w:rPr>
          <w:rFonts w:eastAsia="Times New Roman"/>
          <w:lang w:eastAsia="en-GB"/>
        </w:rPr>
        <w:t xml:space="preserve"> transplantation needs. The Council of Europe data also reveal the extreme disparities in </w:t>
      </w:r>
      <w:r w:rsidR="00CA3645">
        <w:rPr>
          <w:rFonts w:eastAsia="Times New Roman"/>
          <w:lang w:eastAsia="en-GB"/>
        </w:rPr>
        <w:t xml:space="preserve">organ </w:t>
      </w:r>
      <w:r w:rsidRPr="00CA3645">
        <w:rPr>
          <w:rFonts w:eastAsia="Times New Roman"/>
          <w:lang w:eastAsia="en-GB"/>
        </w:rPr>
        <w:t xml:space="preserve">transplantation </w:t>
      </w:r>
      <w:r w:rsidR="00CA3645">
        <w:rPr>
          <w:rFonts w:eastAsia="Times New Roman"/>
          <w:lang w:eastAsia="en-GB"/>
        </w:rPr>
        <w:t>between</w:t>
      </w:r>
      <w:r w:rsidRPr="00CA3645">
        <w:rPr>
          <w:rFonts w:eastAsia="Times New Roman"/>
          <w:lang w:eastAsia="en-GB"/>
        </w:rPr>
        <w:t xml:space="preserve"> EU countries.</w:t>
      </w:r>
    </w:p>
    <w:p w14:paraId="23F17644" w14:textId="5F645C5F" w:rsidR="0022792E" w:rsidRPr="009B6302" w:rsidRDefault="0022792E" w:rsidP="003524D0">
      <w:pPr>
        <w:spacing w:line="360" w:lineRule="auto"/>
        <w:rPr>
          <w:rFonts w:eastAsia="Times New Roman"/>
          <w:lang w:eastAsia="en-GB"/>
        </w:rPr>
      </w:pPr>
      <w:r w:rsidRPr="00862A2E">
        <w:rPr>
          <w:rFonts w:eastAsia="Times New Roman"/>
          <w:lang w:eastAsia="en-GB"/>
        </w:rPr>
        <w:t xml:space="preserve">The </w:t>
      </w:r>
      <w:r w:rsidR="00E55C5C" w:rsidRPr="00862A2E">
        <w:rPr>
          <w:rFonts w:eastAsia="Times New Roman"/>
          <w:lang w:eastAsia="en-GB"/>
        </w:rPr>
        <w:t xml:space="preserve">overall objective </w:t>
      </w:r>
      <w:r w:rsidRPr="00862A2E">
        <w:rPr>
          <w:rFonts w:eastAsia="Times New Roman"/>
          <w:lang w:eastAsia="en-GB"/>
        </w:rPr>
        <w:t xml:space="preserve">of the </w:t>
      </w:r>
      <w:r w:rsidRPr="009B6302">
        <w:rPr>
          <w:rFonts w:eastAsia="Times New Roman"/>
          <w:lang w:eastAsia="en-GB"/>
        </w:rPr>
        <w:t xml:space="preserve">‘Achieving </w:t>
      </w:r>
      <w:r w:rsidR="00CA3645">
        <w:rPr>
          <w:rFonts w:eastAsia="Times New Roman"/>
          <w:lang w:eastAsia="en-GB"/>
        </w:rPr>
        <w:t>c</w:t>
      </w:r>
      <w:r w:rsidRPr="00862A2E">
        <w:rPr>
          <w:rFonts w:eastAsia="Times New Roman"/>
          <w:lang w:eastAsia="en-GB"/>
        </w:rPr>
        <w:t xml:space="preserve">omprehensive </w:t>
      </w:r>
      <w:r w:rsidR="00CA3645">
        <w:rPr>
          <w:rFonts w:eastAsia="Times New Roman"/>
          <w:lang w:eastAsia="en-GB"/>
        </w:rPr>
        <w:t>c</w:t>
      </w:r>
      <w:r w:rsidRPr="00862A2E">
        <w:rPr>
          <w:rFonts w:eastAsia="Times New Roman"/>
          <w:lang w:eastAsia="en-GB"/>
        </w:rPr>
        <w:t xml:space="preserve">oordination in </w:t>
      </w:r>
      <w:r w:rsidR="00CA3645">
        <w:rPr>
          <w:rFonts w:eastAsia="Times New Roman"/>
          <w:lang w:eastAsia="en-GB"/>
        </w:rPr>
        <w:t>o</w:t>
      </w:r>
      <w:r w:rsidRPr="00862A2E">
        <w:rPr>
          <w:rFonts w:eastAsia="Times New Roman"/>
          <w:lang w:eastAsia="en-GB"/>
        </w:rPr>
        <w:t xml:space="preserve">rgan </w:t>
      </w:r>
      <w:r w:rsidR="00CA3645">
        <w:rPr>
          <w:rFonts w:eastAsia="Times New Roman"/>
          <w:lang w:eastAsia="en-GB"/>
        </w:rPr>
        <w:t>d</w:t>
      </w:r>
      <w:r w:rsidRPr="00862A2E">
        <w:rPr>
          <w:rFonts w:eastAsia="Times New Roman"/>
          <w:lang w:eastAsia="en-GB"/>
        </w:rPr>
        <w:t xml:space="preserve">onation throughout the European Union’ (ACCORD) </w:t>
      </w:r>
      <w:r w:rsidR="00CA3645">
        <w:rPr>
          <w:rFonts w:eastAsia="Times New Roman"/>
          <w:lang w:eastAsia="en-GB"/>
        </w:rPr>
        <w:t xml:space="preserve">joint action </w:t>
      </w:r>
      <w:r w:rsidRPr="00862A2E">
        <w:rPr>
          <w:rFonts w:eastAsia="Times New Roman"/>
          <w:lang w:eastAsia="en-GB"/>
        </w:rPr>
        <w:t xml:space="preserve">was to </w:t>
      </w:r>
      <w:r w:rsidR="00CA3645">
        <w:rPr>
          <w:rFonts w:eastAsia="Times New Roman"/>
          <w:lang w:eastAsia="en-GB"/>
        </w:rPr>
        <w:t>unleash Member States'</w:t>
      </w:r>
      <w:r w:rsidR="00E55C5C" w:rsidRPr="00862A2E">
        <w:rPr>
          <w:rFonts w:eastAsia="Times New Roman"/>
          <w:lang w:eastAsia="en-GB"/>
        </w:rPr>
        <w:t xml:space="preserve"> </w:t>
      </w:r>
      <w:r w:rsidRPr="00862A2E">
        <w:rPr>
          <w:rFonts w:eastAsia="Times New Roman"/>
          <w:lang w:eastAsia="en-GB"/>
        </w:rPr>
        <w:t>full potential in the field of organ donation and transplantation</w:t>
      </w:r>
      <w:r w:rsidR="00E55C5C" w:rsidRPr="009B6302">
        <w:rPr>
          <w:rFonts w:eastAsia="Times New Roman"/>
          <w:lang w:eastAsia="en-GB"/>
        </w:rPr>
        <w:t xml:space="preserve">. To achieve this, the action aimed to </w:t>
      </w:r>
      <w:r w:rsidRPr="009B6302">
        <w:rPr>
          <w:rFonts w:eastAsia="Times New Roman"/>
          <w:lang w:eastAsia="en-GB"/>
        </w:rPr>
        <w:t>improv</w:t>
      </w:r>
      <w:r w:rsidR="00E55C5C" w:rsidRPr="009B6302">
        <w:rPr>
          <w:rFonts w:eastAsia="Times New Roman"/>
          <w:lang w:eastAsia="en-GB"/>
        </w:rPr>
        <w:t>e</w:t>
      </w:r>
      <w:r w:rsidRPr="009B6302">
        <w:rPr>
          <w:rFonts w:eastAsia="Times New Roman"/>
          <w:lang w:eastAsia="en-GB"/>
        </w:rPr>
        <w:t xml:space="preserve"> the cooperation between the</w:t>
      </w:r>
      <w:r w:rsidR="00E55C5C" w:rsidRPr="009B6302">
        <w:rPr>
          <w:rFonts w:eastAsia="Times New Roman"/>
          <w:lang w:eastAsia="en-GB"/>
        </w:rPr>
        <w:t xml:space="preserve"> </w:t>
      </w:r>
      <w:r w:rsidR="00CA3645">
        <w:rPr>
          <w:rFonts w:eastAsia="Times New Roman"/>
          <w:lang w:eastAsia="en-GB"/>
        </w:rPr>
        <w:t>national</w:t>
      </w:r>
      <w:r w:rsidR="00CA3645" w:rsidRPr="00862A2E">
        <w:rPr>
          <w:rFonts w:eastAsia="Times New Roman"/>
          <w:lang w:eastAsia="en-GB"/>
        </w:rPr>
        <w:t xml:space="preserve"> </w:t>
      </w:r>
      <w:r w:rsidR="00E55C5C" w:rsidRPr="00862A2E">
        <w:rPr>
          <w:rFonts w:eastAsia="Times New Roman"/>
          <w:lang w:eastAsia="en-GB"/>
        </w:rPr>
        <w:t xml:space="preserve">competent authorities in line with the requirements </w:t>
      </w:r>
      <w:r w:rsidRPr="00862A2E">
        <w:rPr>
          <w:rFonts w:eastAsia="Times New Roman"/>
          <w:lang w:eastAsia="en-GB"/>
        </w:rPr>
        <w:t>of Directive 2010/53/EU (</w:t>
      </w:r>
      <w:r w:rsidR="00CA3645">
        <w:rPr>
          <w:rFonts w:eastAsia="Times New Roman"/>
          <w:lang w:eastAsia="en-GB"/>
        </w:rPr>
        <w:t>'</w:t>
      </w:r>
      <w:r w:rsidRPr="00862A2E">
        <w:rPr>
          <w:rFonts w:eastAsia="Times New Roman"/>
          <w:lang w:eastAsia="en-GB"/>
        </w:rPr>
        <w:t>the Directive</w:t>
      </w:r>
      <w:r w:rsidR="00CA3645">
        <w:rPr>
          <w:rFonts w:eastAsia="Times New Roman"/>
          <w:lang w:eastAsia="en-GB"/>
        </w:rPr>
        <w:t>'</w:t>
      </w:r>
      <w:r w:rsidRPr="00862A2E">
        <w:rPr>
          <w:rFonts w:eastAsia="Times New Roman"/>
          <w:lang w:eastAsia="en-GB"/>
        </w:rPr>
        <w:t xml:space="preserve">) and the </w:t>
      </w:r>
      <w:r w:rsidR="00CA3645">
        <w:rPr>
          <w:rFonts w:eastAsia="Times New Roman"/>
          <w:lang w:eastAsia="en-GB"/>
        </w:rPr>
        <w:t>accompanying</w:t>
      </w:r>
      <w:r w:rsidRPr="00862A2E">
        <w:rPr>
          <w:rFonts w:eastAsia="Times New Roman"/>
          <w:lang w:eastAsia="en-GB"/>
        </w:rPr>
        <w:t xml:space="preserve"> </w:t>
      </w:r>
      <w:r w:rsidR="00CA3645">
        <w:rPr>
          <w:rFonts w:eastAsia="Times New Roman"/>
          <w:lang w:eastAsia="en-GB"/>
        </w:rPr>
        <w:t>a</w:t>
      </w:r>
      <w:r w:rsidRPr="00862A2E">
        <w:rPr>
          <w:rFonts w:eastAsia="Times New Roman"/>
          <w:lang w:eastAsia="en-GB"/>
        </w:rPr>
        <w:t xml:space="preserve">ction </w:t>
      </w:r>
      <w:r w:rsidR="00CA3645">
        <w:rPr>
          <w:rFonts w:eastAsia="Times New Roman"/>
          <w:lang w:eastAsia="en-GB"/>
        </w:rPr>
        <w:t>p</w:t>
      </w:r>
      <w:r w:rsidRPr="00862A2E">
        <w:rPr>
          <w:rFonts w:eastAsia="Times New Roman"/>
          <w:lang w:eastAsia="en-GB"/>
        </w:rPr>
        <w:t xml:space="preserve">lan on </w:t>
      </w:r>
      <w:r w:rsidR="00CA3645">
        <w:rPr>
          <w:rFonts w:eastAsia="Times New Roman"/>
          <w:lang w:eastAsia="en-GB"/>
        </w:rPr>
        <w:t>o</w:t>
      </w:r>
      <w:r w:rsidRPr="00862A2E">
        <w:rPr>
          <w:rFonts w:eastAsia="Times New Roman"/>
          <w:lang w:eastAsia="en-GB"/>
        </w:rPr>
        <w:t xml:space="preserve">rgan </w:t>
      </w:r>
      <w:r w:rsidR="00CA3645">
        <w:rPr>
          <w:rFonts w:eastAsia="Times New Roman"/>
          <w:lang w:eastAsia="en-GB"/>
        </w:rPr>
        <w:t>d</w:t>
      </w:r>
      <w:r w:rsidRPr="00862A2E">
        <w:rPr>
          <w:rFonts w:eastAsia="Times New Roman"/>
          <w:lang w:eastAsia="en-GB"/>
        </w:rPr>
        <w:t xml:space="preserve">onation and </w:t>
      </w:r>
      <w:r w:rsidR="00CA3645">
        <w:rPr>
          <w:rFonts w:eastAsia="Times New Roman"/>
          <w:lang w:eastAsia="en-GB"/>
        </w:rPr>
        <w:t>t</w:t>
      </w:r>
      <w:r w:rsidRPr="00862A2E">
        <w:rPr>
          <w:rFonts w:eastAsia="Times New Roman"/>
          <w:lang w:eastAsia="en-GB"/>
        </w:rPr>
        <w:t>ransplantation (2009-2015)</w:t>
      </w:r>
      <w:r w:rsidR="00CA3645">
        <w:rPr>
          <w:rFonts w:eastAsia="Times New Roman"/>
          <w:lang w:eastAsia="en-GB"/>
        </w:rPr>
        <w:t xml:space="preserve"> to s</w:t>
      </w:r>
      <w:r w:rsidRPr="00862A2E">
        <w:rPr>
          <w:rFonts w:eastAsia="Times New Roman"/>
          <w:lang w:eastAsia="en-GB"/>
        </w:rPr>
        <w:t xml:space="preserve">trengthen </w:t>
      </w:r>
      <w:r w:rsidR="00CA3645">
        <w:rPr>
          <w:rFonts w:eastAsia="Times New Roman"/>
          <w:lang w:eastAsia="en-GB"/>
        </w:rPr>
        <w:t>c</w:t>
      </w:r>
      <w:r w:rsidRPr="00862A2E">
        <w:rPr>
          <w:rFonts w:eastAsia="Times New Roman"/>
          <w:lang w:eastAsia="en-GB"/>
        </w:rPr>
        <w:t>ooperation between Member States.</w:t>
      </w:r>
    </w:p>
    <w:p w14:paraId="696DFF0C" w14:textId="5CFFDF07" w:rsidR="003524D0" w:rsidRPr="009B6302" w:rsidRDefault="003524D0" w:rsidP="003524D0">
      <w:pPr>
        <w:spacing w:line="360" w:lineRule="auto"/>
        <w:rPr>
          <w:b/>
          <w:i/>
        </w:rPr>
      </w:pPr>
      <w:r w:rsidRPr="009B6302">
        <w:rPr>
          <w:b/>
          <w:i/>
        </w:rPr>
        <w:t>Brief description</w:t>
      </w:r>
    </w:p>
    <w:p w14:paraId="62E03AEB" w14:textId="1D96C9B8" w:rsidR="00861CAE" w:rsidRPr="00862A2E" w:rsidRDefault="00861CAE" w:rsidP="00931486">
      <w:pPr>
        <w:spacing w:before="100" w:beforeAutospacing="1" w:after="100" w:afterAutospacing="1" w:line="360" w:lineRule="auto"/>
        <w:rPr>
          <w:rFonts w:eastAsia="Times New Roman"/>
          <w:lang w:eastAsia="en-GB"/>
        </w:rPr>
      </w:pPr>
      <w:r w:rsidRPr="009B6302">
        <w:rPr>
          <w:rFonts w:eastAsia="Times New Roman"/>
          <w:lang w:eastAsia="en-GB"/>
        </w:rPr>
        <w:t xml:space="preserve">The </w:t>
      </w:r>
      <w:r w:rsidR="00CA3645">
        <w:rPr>
          <w:rFonts w:eastAsia="Times New Roman"/>
          <w:lang w:eastAsia="en-GB"/>
        </w:rPr>
        <w:t>joint action</w:t>
      </w:r>
      <w:r w:rsidR="00CA3645" w:rsidRPr="00862A2E">
        <w:rPr>
          <w:rFonts w:eastAsia="Times New Roman"/>
          <w:lang w:eastAsia="en-GB"/>
        </w:rPr>
        <w:t xml:space="preserve"> </w:t>
      </w:r>
      <w:r w:rsidRPr="00862A2E">
        <w:rPr>
          <w:rFonts w:eastAsia="Times New Roman"/>
          <w:lang w:eastAsia="en-GB"/>
        </w:rPr>
        <w:t>had three specific objectives:</w:t>
      </w:r>
    </w:p>
    <w:p w14:paraId="4F413019" w14:textId="6638C7A4" w:rsidR="00861CAE" w:rsidRPr="00F2277A" w:rsidRDefault="00861CAE" w:rsidP="00F2277A">
      <w:pPr>
        <w:pStyle w:val="ListParagraph"/>
        <w:numPr>
          <w:ilvl w:val="0"/>
          <w:numId w:val="136"/>
        </w:numPr>
        <w:spacing w:line="360" w:lineRule="auto"/>
        <w:contextualSpacing w:val="0"/>
      </w:pPr>
      <w:r w:rsidRPr="00F2277A">
        <w:t xml:space="preserve">To improve </w:t>
      </w:r>
      <w:r w:rsidR="00CA3645">
        <w:t>Member States'</w:t>
      </w:r>
      <w:r w:rsidR="00CA3645" w:rsidRPr="00F2277A">
        <w:t xml:space="preserve"> </w:t>
      </w:r>
      <w:r w:rsidRPr="00F2277A">
        <w:t xml:space="preserve">information systems on living organ donation </w:t>
      </w:r>
      <w:r w:rsidR="00CA3645">
        <w:t>by</w:t>
      </w:r>
      <w:r w:rsidRPr="00F2277A">
        <w:t xml:space="preserve"> provi</w:t>
      </w:r>
      <w:r w:rsidR="00CA3645">
        <w:t>ding</w:t>
      </w:r>
      <w:r w:rsidRPr="00F2277A">
        <w:t xml:space="preserve"> recommendations on the design and management of living donor registries (LDRs) and </w:t>
      </w:r>
      <w:r w:rsidR="00CA3645">
        <w:t>by</w:t>
      </w:r>
      <w:r w:rsidR="00CA3645" w:rsidRPr="00F2277A">
        <w:t xml:space="preserve"> </w:t>
      </w:r>
      <w:r w:rsidR="00CA3645">
        <w:t>introducing</w:t>
      </w:r>
      <w:r w:rsidRPr="00F2277A">
        <w:t xml:space="preserve"> a model for supranational data sharing.</w:t>
      </w:r>
    </w:p>
    <w:p w14:paraId="12DF0A0C" w14:textId="2B4FBB91" w:rsidR="00861CAE" w:rsidRPr="00F2277A" w:rsidRDefault="00861CAE" w:rsidP="00F2277A">
      <w:pPr>
        <w:pStyle w:val="ListParagraph"/>
        <w:numPr>
          <w:ilvl w:val="0"/>
          <w:numId w:val="136"/>
        </w:numPr>
        <w:spacing w:line="360" w:lineRule="auto"/>
        <w:contextualSpacing w:val="0"/>
      </w:pPr>
      <w:r w:rsidRPr="00F2277A">
        <w:t>To facilitate the cooperation between critical care professionals and donor coordinators, to optimi</w:t>
      </w:r>
      <w:r w:rsidR="001819DA" w:rsidRPr="00F2277A">
        <w:t>s</w:t>
      </w:r>
      <w:r w:rsidRPr="00F2277A">
        <w:t>e donation from the deceased.</w:t>
      </w:r>
    </w:p>
    <w:p w14:paraId="11913578" w14:textId="2B062A12" w:rsidR="00861CAE" w:rsidRPr="00F2277A" w:rsidRDefault="00861CAE" w:rsidP="00F2277A">
      <w:pPr>
        <w:pStyle w:val="ListParagraph"/>
        <w:numPr>
          <w:ilvl w:val="0"/>
          <w:numId w:val="136"/>
        </w:numPr>
        <w:spacing w:line="360" w:lineRule="auto"/>
        <w:contextualSpacing w:val="0"/>
      </w:pPr>
      <w:r w:rsidRPr="00F2277A">
        <w:t xml:space="preserve">To </w:t>
      </w:r>
      <w:r w:rsidR="00CA3645">
        <w:t>provide practical help</w:t>
      </w:r>
      <w:r w:rsidRPr="00F2277A">
        <w:t xml:space="preserve"> </w:t>
      </w:r>
      <w:r w:rsidR="00CA3645">
        <w:t xml:space="preserve">to </w:t>
      </w:r>
      <w:r w:rsidRPr="00F2277A">
        <w:t xml:space="preserve">EU countries </w:t>
      </w:r>
      <w:r w:rsidR="00CA3645">
        <w:t>to share</w:t>
      </w:r>
      <w:r w:rsidRPr="00F2277A">
        <w:t xml:space="preserve"> knowledge, expertise </w:t>
      </w:r>
      <w:r w:rsidR="00CA3645">
        <w:t>and</w:t>
      </w:r>
      <w:r w:rsidR="00CA3645" w:rsidRPr="00F2277A">
        <w:t xml:space="preserve"> </w:t>
      </w:r>
      <w:r w:rsidRPr="00F2277A">
        <w:t xml:space="preserve">tools specific to the Directive and </w:t>
      </w:r>
      <w:r w:rsidR="00CA3645">
        <w:t>a</w:t>
      </w:r>
      <w:r w:rsidRPr="00F2277A">
        <w:t xml:space="preserve">ction </w:t>
      </w:r>
      <w:r w:rsidR="00CA3645">
        <w:t>p</w:t>
      </w:r>
      <w:r w:rsidRPr="00F2277A">
        <w:t xml:space="preserve">lan </w:t>
      </w:r>
      <w:r w:rsidR="00CA3645">
        <w:t>in the form of</w:t>
      </w:r>
      <w:r w:rsidRPr="00F2277A">
        <w:t xml:space="preserve"> </w:t>
      </w:r>
      <w:r w:rsidR="00CA3645">
        <w:t xml:space="preserve">specific </w:t>
      </w:r>
      <w:r w:rsidRPr="00F2277A">
        <w:t xml:space="preserve">comprehensive </w:t>
      </w:r>
      <w:r w:rsidR="009638F9" w:rsidRPr="00F2277A">
        <w:t xml:space="preserve">exchange </w:t>
      </w:r>
      <w:r w:rsidRPr="00F2277A">
        <w:t>protocols (twinnings).</w:t>
      </w:r>
    </w:p>
    <w:p w14:paraId="3BDE68BE" w14:textId="77777777" w:rsidR="003524D0" w:rsidRPr="00CA3645" w:rsidRDefault="003524D0" w:rsidP="003524D0">
      <w:pPr>
        <w:spacing w:line="360" w:lineRule="auto"/>
        <w:rPr>
          <w:b/>
          <w:i/>
        </w:rPr>
      </w:pPr>
      <w:r w:rsidRPr="00CA3645">
        <w:rPr>
          <w:b/>
          <w:i/>
        </w:rPr>
        <w:t>Specific results</w:t>
      </w:r>
    </w:p>
    <w:p w14:paraId="60A20E69" w14:textId="687F1B20" w:rsidR="00E8097A" w:rsidRPr="009B6302" w:rsidRDefault="00E8097A" w:rsidP="00E8097A">
      <w:pPr>
        <w:spacing w:before="100" w:beforeAutospacing="1" w:after="100" w:afterAutospacing="1" w:line="360" w:lineRule="auto"/>
        <w:rPr>
          <w:rFonts w:eastAsia="Times New Roman"/>
          <w:lang w:eastAsia="en-GB"/>
        </w:rPr>
      </w:pPr>
      <w:r w:rsidRPr="00862A2E">
        <w:rPr>
          <w:rFonts w:eastAsia="Times New Roman"/>
          <w:lang w:eastAsia="en-GB"/>
        </w:rPr>
        <w:t xml:space="preserve">Training </w:t>
      </w:r>
      <w:r w:rsidR="005E5184" w:rsidRPr="00862A2E">
        <w:rPr>
          <w:rFonts w:eastAsia="Times New Roman"/>
          <w:lang w:eastAsia="en-GB"/>
        </w:rPr>
        <w:t>activities</w:t>
      </w:r>
      <w:r w:rsidRPr="009B6302">
        <w:rPr>
          <w:rFonts w:eastAsia="Times New Roman"/>
          <w:lang w:eastAsia="en-GB"/>
        </w:rPr>
        <w:t xml:space="preserve">, exchange of best practices and networking </w:t>
      </w:r>
      <w:r w:rsidR="005E5184" w:rsidRPr="009B6302">
        <w:rPr>
          <w:rFonts w:eastAsia="Times New Roman"/>
          <w:lang w:eastAsia="en-GB"/>
        </w:rPr>
        <w:t xml:space="preserve">support </w:t>
      </w:r>
      <w:r w:rsidRPr="009B6302">
        <w:rPr>
          <w:rFonts w:eastAsia="Times New Roman"/>
          <w:lang w:eastAsia="en-GB"/>
        </w:rPr>
        <w:t xml:space="preserve">in all three fields have </w:t>
      </w:r>
      <w:r w:rsidR="00E55C5C" w:rsidRPr="009B6302">
        <w:rPr>
          <w:rFonts w:eastAsia="Times New Roman"/>
          <w:lang w:eastAsia="en-GB"/>
        </w:rPr>
        <w:t>delivered concrete results:</w:t>
      </w:r>
    </w:p>
    <w:p w14:paraId="7C635E0F" w14:textId="0640C52C" w:rsidR="00861CAE" w:rsidRPr="00F2277A" w:rsidRDefault="00861CAE" w:rsidP="001D4764">
      <w:pPr>
        <w:pStyle w:val="ListParagraph"/>
        <w:numPr>
          <w:ilvl w:val="0"/>
          <w:numId w:val="56"/>
        </w:numPr>
        <w:spacing w:line="360" w:lineRule="auto"/>
        <w:ind w:left="714" w:hanging="357"/>
        <w:contextualSpacing w:val="0"/>
      </w:pPr>
      <w:r w:rsidRPr="00F2277A">
        <w:t xml:space="preserve">Several </w:t>
      </w:r>
      <w:r w:rsidR="00CA3645">
        <w:t>Member States</w:t>
      </w:r>
      <w:r w:rsidR="00CA3645" w:rsidRPr="00F2277A">
        <w:t xml:space="preserve"> </w:t>
      </w:r>
      <w:r w:rsidRPr="00F2277A">
        <w:t xml:space="preserve">have already </w:t>
      </w:r>
      <w:r w:rsidR="00140494">
        <w:t>started to</w:t>
      </w:r>
      <w:r w:rsidRPr="00F2277A">
        <w:t xml:space="preserve"> creat</w:t>
      </w:r>
      <w:r w:rsidR="00140494">
        <w:t>e</w:t>
      </w:r>
      <w:r w:rsidRPr="00F2277A">
        <w:t xml:space="preserve"> their national LDRs (or modify their existing LDRs) taking into account the ACCORD standards and recommendations</w:t>
      </w:r>
      <w:r w:rsidR="00140494">
        <w:t xml:space="preserve"> —</w:t>
      </w:r>
      <w:r w:rsidR="00E8097A" w:rsidRPr="00F2277A">
        <w:t xml:space="preserve"> </w:t>
      </w:r>
      <w:r w:rsidRPr="00F2277A">
        <w:t xml:space="preserve"> Spain, </w:t>
      </w:r>
      <w:r w:rsidR="00140494">
        <w:t xml:space="preserve">for example, </w:t>
      </w:r>
      <w:r w:rsidRPr="00F2277A">
        <w:t>with more than 70 hospitals involved.</w:t>
      </w:r>
    </w:p>
    <w:p w14:paraId="7110F858" w14:textId="4CFF53FB" w:rsidR="00CB46A2" w:rsidRPr="00F2277A" w:rsidRDefault="00140494" w:rsidP="001D4764">
      <w:pPr>
        <w:pStyle w:val="ListParagraph"/>
        <w:numPr>
          <w:ilvl w:val="0"/>
          <w:numId w:val="56"/>
        </w:numPr>
        <w:spacing w:line="360" w:lineRule="auto"/>
        <w:ind w:left="714" w:hanging="357"/>
        <w:contextualSpacing w:val="0"/>
      </w:pPr>
      <w:r>
        <w:t>The joint action's t</w:t>
      </w:r>
      <w:r w:rsidR="009638F9" w:rsidRPr="00F2277A">
        <w:t>winning projects</w:t>
      </w:r>
      <w:r w:rsidR="00CB46A2" w:rsidRPr="00F2277A">
        <w:t xml:space="preserve"> </w:t>
      </w:r>
      <w:r>
        <w:t>have</w:t>
      </w:r>
      <w:r w:rsidR="00CB46A2" w:rsidRPr="00F2277A">
        <w:t xml:space="preserve"> improved access to transplantation, </w:t>
      </w:r>
      <w:r>
        <w:t>and increased</w:t>
      </w:r>
      <w:r w:rsidR="00CB46A2" w:rsidRPr="00F2277A">
        <w:t xml:space="preserve"> quali</w:t>
      </w:r>
      <w:r w:rsidR="00AF44B6" w:rsidRPr="00F2277A">
        <w:t xml:space="preserve">ty and safety standards across </w:t>
      </w:r>
      <w:r w:rsidR="00CB46A2" w:rsidRPr="00F2277A">
        <w:t>the EU</w:t>
      </w:r>
      <w:r w:rsidR="0091775F">
        <w:t>.</w:t>
      </w:r>
    </w:p>
    <w:p w14:paraId="18D3C73D" w14:textId="766C0B24" w:rsidR="001D4764" w:rsidRPr="00F2277A" w:rsidRDefault="00CB46A2" w:rsidP="001D4764">
      <w:pPr>
        <w:pStyle w:val="ListParagraph"/>
        <w:numPr>
          <w:ilvl w:val="0"/>
          <w:numId w:val="56"/>
        </w:numPr>
        <w:spacing w:line="360" w:lineRule="auto"/>
        <w:ind w:left="714" w:hanging="357"/>
        <w:contextualSpacing w:val="0"/>
      </w:pPr>
      <w:r w:rsidRPr="00F2277A">
        <w:t>Practical tools include</w:t>
      </w:r>
      <w:r w:rsidR="00140494">
        <w:t>: (i)</w:t>
      </w:r>
      <w:r w:rsidRPr="00F2277A">
        <w:t xml:space="preserve"> </w:t>
      </w:r>
      <w:r w:rsidR="00861CAE" w:rsidRPr="00F2277A">
        <w:t>auditing and accredit</w:t>
      </w:r>
      <w:r w:rsidRPr="00F2277A">
        <w:t>ation manuals for</w:t>
      </w:r>
      <w:r w:rsidR="00861CAE" w:rsidRPr="00F2277A">
        <w:t xml:space="preserve"> transplant centres</w:t>
      </w:r>
      <w:r w:rsidRPr="00F2277A">
        <w:t>;</w:t>
      </w:r>
      <w:r w:rsidR="00861CAE" w:rsidRPr="00F2277A">
        <w:t xml:space="preserve"> </w:t>
      </w:r>
      <w:r w:rsidR="00140494">
        <w:t xml:space="preserve">(ii) </w:t>
      </w:r>
      <w:r w:rsidR="00861CAE" w:rsidRPr="00F2277A">
        <w:t>training model</w:t>
      </w:r>
      <w:r w:rsidRPr="00F2277A">
        <w:t>s</w:t>
      </w:r>
      <w:r w:rsidR="00861CAE" w:rsidRPr="00F2277A">
        <w:t xml:space="preserve"> for auditors</w:t>
      </w:r>
      <w:r w:rsidRPr="00F2277A">
        <w:t xml:space="preserve">; </w:t>
      </w:r>
      <w:r w:rsidR="00140494">
        <w:t xml:space="preserve">and (iii) </w:t>
      </w:r>
      <w:r w:rsidR="00861CAE" w:rsidRPr="00F2277A">
        <w:t xml:space="preserve">e-learning </w:t>
      </w:r>
      <w:r w:rsidRPr="00F2277A">
        <w:t xml:space="preserve">tools </w:t>
      </w:r>
      <w:r w:rsidR="00861CAE" w:rsidRPr="00F2277A">
        <w:t xml:space="preserve">for abdominal organ procurement surgeons. </w:t>
      </w:r>
      <w:r w:rsidRPr="00F2277A">
        <w:t xml:space="preserve">These were assessed by the national competent authorities and adapted </w:t>
      </w:r>
      <w:r w:rsidR="00140494">
        <w:t>as necessary before being rolled out</w:t>
      </w:r>
      <w:r w:rsidRPr="00F2277A">
        <w:t>.</w:t>
      </w:r>
    </w:p>
    <w:p w14:paraId="101159C9" w14:textId="4A3C1839" w:rsidR="00CE2005" w:rsidRPr="00F2277A" w:rsidRDefault="00E8097A" w:rsidP="001D4764">
      <w:pPr>
        <w:pStyle w:val="ListParagraph"/>
        <w:numPr>
          <w:ilvl w:val="0"/>
          <w:numId w:val="56"/>
        </w:numPr>
        <w:spacing w:line="360" w:lineRule="auto"/>
        <w:ind w:left="714" w:hanging="357"/>
        <w:contextualSpacing w:val="0"/>
      </w:pPr>
      <w:r w:rsidRPr="00F2277A">
        <w:t xml:space="preserve">Finally, ACCORD has </w:t>
      </w:r>
      <w:r w:rsidR="00140494">
        <w:t>helped</w:t>
      </w:r>
      <w:r w:rsidR="00140494" w:rsidRPr="00F2277A">
        <w:t xml:space="preserve"> </w:t>
      </w:r>
      <w:r w:rsidRPr="00F2277A">
        <w:t xml:space="preserve">the consistent </w:t>
      </w:r>
      <w:r w:rsidR="00140494">
        <w:t>application</w:t>
      </w:r>
      <w:r w:rsidR="00140494" w:rsidRPr="00F2277A">
        <w:t xml:space="preserve"> </w:t>
      </w:r>
      <w:r w:rsidRPr="00F2277A">
        <w:t xml:space="preserve">of Directive 2010/53/EU </w:t>
      </w:r>
      <w:r w:rsidR="00140494">
        <w:t xml:space="preserve">and the related action plan </w:t>
      </w:r>
      <w:r w:rsidRPr="00F2277A">
        <w:t xml:space="preserve">across the </w:t>
      </w:r>
      <w:r w:rsidR="00140494">
        <w:t>EU through its concrete assistance to Member States</w:t>
      </w:r>
      <w:r w:rsidRPr="00F2277A">
        <w:t>.</w:t>
      </w:r>
    </w:p>
    <w:p w14:paraId="5E6524C0" w14:textId="4AAD3484" w:rsidR="003524D0" w:rsidRPr="00CA3645" w:rsidRDefault="003524D0" w:rsidP="003524D0">
      <w:pPr>
        <w:spacing w:after="0" w:line="360" w:lineRule="auto"/>
      </w:pPr>
      <w:r w:rsidRPr="00CA3645">
        <w:rPr>
          <w:rFonts w:eastAsia="Times New Roman"/>
          <w:lang w:eastAsia="en-GB"/>
        </w:rPr>
        <w:t xml:space="preserve">The </w:t>
      </w:r>
      <w:r w:rsidR="009B6302">
        <w:rPr>
          <w:rFonts w:eastAsia="Times New Roman"/>
          <w:lang w:eastAsia="en-GB"/>
        </w:rPr>
        <w:t xml:space="preserve">action's </w:t>
      </w:r>
      <w:r w:rsidRPr="00CA3645">
        <w:rPr>
          <w:rFonts w:eastAsia="Times New Roman"/>
          <w:lang w:eastAsia="en-GB"/>
        </w:rPr>
        <w:t>results are available on the project website</w:t>
      </w:r>
      <w:r w:rsidR="00E8097A" w:rsidRPr="00CA3645">
        <w:rPr>
          <w:rStyle w:val="FootnoteReference"/>
          <w:rFonts w:eastAsia="Times New Roman"/>
          <w:lang w:eastAsia="en-GB"/>
        </w:rPr>
        <w:footnoteReference w:id="16"/>
      </w:r>
      <w:r w:rsidRPr="00CA3645">
        <w:rPr>
          <w:rFonts w:eastAsia="Times New Roman"/>
          <w:lang w:eastAsia="en-GB"/>
        </w:rPr>
        <w:t xml:space="preserve"> </w:t>
      </w:r>
      <w:r w:rsidR="009B6302">
        <w:rPr>
          <w:rFonts w:eastAsia="Times New Roman"/>
          <w:lang w:eastAsia="en-GB"/>
        </w:rPr>
        <w:t>and</w:t>
      </w:r>
      <w:r w:rsidRPr="00CA3645">
        <w:rPr>
          <w:rFonts w:eastAsia="Times New Roman"/>
          <w:lang w:eastAsia="en-GB"/>
        </w:rPr>
        <w:t xml:space="preserve"> in Chafea</w:t>
      </w:r>
      <w:r w:rsidR="001819DA" w:rsidRPr="00862A2E">
        <w:rPr>
          <w:rFonts w:eastAsia="Times New Roman"/>
          <w:lang w:eastAsia="en-GB"/>
        </w:rPr>
        <w:t>’</w:t>
      </w:r>
      <w:r w:rsidRPr="00862A2E">
        <w:rPr>
          <w:rFonts w:eastAsia="Times New Roman"/>
          <w:lang w:eastAsia="en-GB"/>
        </w:rPr>
        <w:t xml:space="preserve">s </w:t>
      </w:r>
      <w:r w:rsidR="00140494">
        <w:rPr>
          <w:rFonts w:eastAsia="Times New Roman"/>
          <w:lang w:eastAsia="en-GB"/>
        </w:rPr>
        <w:t>h</w:t>
      </w:r>
      <w:r w:rsidRPr="00862A2E">
        <w:rPr>
          <w:rFonts w:eastAsia="Times New Roman"/>
          <w:lang w:eastAsia="en-GB"/>
        </w:rPr>
        <w:t xml:space="preserve">ealth </w:t>
      </w:r>
      <w:r w:rsidR="00140494">
        <w:rPr>
          <w:rFonts w:eastAsia="Times New Roman"/>
          <w:lang w:eastAsia="en-GB"/>
        </w:rPr>
        <w:t>p</w:t>
      </w:r>
      <w:r w:rsidRPr="00862A2E">
        <w:rPr>
          <w:rFonts w:eastAsia="Times New Roman"/>
          <w:lang w:eastAsia="en-GB"/>
        </w:rPr>
        <w:t xml:space="preserve">rogramme </w:t>
      </w:r>
      <w:r w:rsidR="00140494">
        <w:rPr>
          <w:rFonts w:eastAsia="Times New Roman"/>
          <w:lang w:eastAsia="en-GB"/>
        </w:rPr>
        <w:t>d</w:t>
      </w:r>
      <w:r w:rsidRPr="00862A2E">
        <w:rPr>
          <w:rFonts w:eastAsia="Times New Roman"/>
          <w:lang w:eastAsia="en-GB"/>
        </w:rPr>
        <w:t>atabase</w:t>
      </w:r>
      <w:r w:rsidR="00E8097A" w:rsidRPr="00CA3645">
        <w:rPr>
          <w:rStyle w:val="FootnoteReference"/>
          <w:rFonts w:eastAsia="Times New Roman"/>
          <w:lang w:eastAsia="en-GB"/>
        </w:rPr>
        <w:footnoteReference w:id="17"/>
      </w:r>
      <w:r w:rsidRPr="00CA3645">
        <w:t>.</w:t>
      </w:r>
    </w:p>
    <w:p w14:paraId="56822E97" w14:textId="5AB9BBB4" w:rsidR="00DD125C" w:rsidRPr="001819DA" w:rsidRDefault="00CE2005" w:rsidP="00931486">
      <w:pPr>
        <w:pStyle w:val="Heading1"/>
        <w:spacing w:line="360" w:lineRule="auto"/>
        <w:rPr>
          <w:rFonts w:eastAsiaTheme="minorHAnsi"/>
        </w:rPr>
      </w:pPr>
      <w:r w:rsidRPr="00F2277A">
        <w:rPr>
          <w:color w:val="323232"/>
          <w:sz w:val="22"/>
          <w:szCs w:val="22"/>
        </w:rPr>
        <w:br w:type="page"/>
      </w:r>
      <w:bookmarkStart w:id="10" w:name="_Toc30761013"/>
      <w:r w:rsidR="006C66F1" w:rsidRPr="001819DA">
        <w:rPr>
          <w:rFonts w:eastAsiaTheme="minorHAnsi"/>
        </w:rPr>
        <w:t>PROJECTS</w:t>
      </w:r>
      <w:bookmarkEnd w:id="5"/>
      <w:bookmarkEnd w:id="10"/>
    </w:p>
    <w:p w14:paraId="5D25BF24" w14:textId="568CBD1F" w:rsidR="00200565" w:rsidRPr="001819DA" w:rsidRDefault="00B3719B" w:rsidP="007B53E0">
      <w:pPr>
        <w:rPr>
          <w:sz w:val="28"/>
          <w:szCs w:val="28"/>
        </w:rPr>
      </w:pPr>
      <w:r w:rsidRPr="001819DA">
        <w:rPr>
          <w:sz w:val="28"/>
          <w:szCs w:val="28"/>
        </w:rPr>
        <w:t>Objective</w:t>
      </w:r>
      <w:r w:rsidR="00200565" w:rsidRPr="001819DA">
        <w:rPr>
          <w:sz w:val="28"/>
          <w:szCs w:val="28"/>
        </w:rPr>
        <w:t xml:space="preserve"> 1. Promote health, prevent disease and foster supportive environments for healthy lifestyles</w:t>
      </w:r>
    </w:p>
    <w:p w14:paraId="5EC17254" w14:textId="05801312" w:rsidR="004C6739" w:rsidRPr="001819DA" w:rsidRDefault="004C6739" w:rsidP="007B53E0">
      <w:pPr>
        <w:pStyle w:val="Heading1"/>
        <w:numPr>
          <w:ilvl w:val="0"/>
          <w:numId w:val="81"/>
        </w:numPr>
      </w:pPr>
      <w:bookmarkStart w:id="11" w:name="_Toc14961247"/>
      <w:bookmarkStart w:id="12" w:name="_Toc14961249"/>
      <w:bookmarkStart w:id="13" w:name="_Toc14961251"/>
      <w:bookmarkStart w:id="14" w:name="_Toc14961253"/>
      <w:bookmarkStart w:id="15" w:name="_Toc14961254"/>
      <w:bookmarkStart w:id="16" w:name="_Toc14961255"/>
      <w:bookmarkStart w:id="17" w:name="_Toc30761014"/>
      <w:bookmarkEnd w:id="11"/>
      <w:bookmarkEnd w:id="12"/>
      <w:bookmarkEnd w:id="13"/>
      <w:bookmarkEnd w:id="14"/>
      <w:bookmarkEnd w:id="15"/>
      <w:bookmarkEnd w:id="16"/>
      <w:r w:rsidRPr="001819DA">
        <w:t xml:space="preserve">20121205 </w:t>
      </w:r>
      <w:r w:rsidR="001819DA">
        <w:t>—</w:t>
      </w:r>
      <w:r w:rsidRPr="001819DA">
        <w:t xml:space="preserve"> Innovating care for people with multiple chronic conditions in Europe (ICARE4EU)</w:t>
      </w:r>
      <w:bookmarkEnd w:id="17"/>
    </w:p>
    <w:p w14:paraId="3E4BE67E" w14:textId="77777777" w:rsidR="004C6739" w:rsidRPr="001819DA" w:rsidRDefault="004C6739" w:rsidP="004C6739">
      <w:pPr>
        <w:spacing w:line="360" w:lineRule="auto"/>
        <w:rPr>
          <w:b/>
          <w:i/>
        </w:rPr>
      </w:pPr>
      <w:r w:rsidRPr="001819DA">
        <w:rPr>
          <w:b/>
          <w:i/>
        </w:rPr>
        <w:t>Background information</w:t>
      </w:r>
    </w:p>
    <w:p w14:paraId="49C24911" w14:textId="17B22591" w:rsidR="00E75E90" w:rsidRPr="001819DA" w:rsidRDefault="00E75E90" w:rsidP="00793079">
      <w:pPr>
        <w:spacing w:before="100" w:beforeAutospacing="1" w:after="100" w:afterAutospacing="1" w:line="360" w:lineRule="auto"/>
        <w:rPr>
          <w:rFonts w:eastAsia="Times New Roman"/>
          <w:lang w:eastAsia="en-GB"/>
        </w:rPr>
      </w:pPr>
      <w:r w:rsidRPr="001819DA">
        <w:rPr>
          <w:rFonts w:eastAsia="Times New Roman"/>
          <w:lang w:eastAsia="en-GB"/>
        </w:rPr>
        <w:t>Some 50 million Europeans live with multi-morbidity and their numbers are likely to grow. These people have complex health problems and need ongoing care from multiple care professionals and organi</w:t>
      </w:r>
      <w:r w:rsidR="001819DA">
        <w:rPr>
          <w:rFonts w:eastAsia="Times New Roman"/>
          <w:lang w:eastAsia="en-GB"/>
        </w:rPr>
        <w:t>s</w:t>
      </w:r>
      <w:r w:rsidRPr="001819DA">
        <w:rPr>
          <w:rFonts w:eastAsia="Times New Roman"/>
          <w:lang w:eastAsia="en-GB"/>
        </w:rPr>
        <w:t>ations. Policymakers all over Europe are alarmed by the challenge this poses to their health systems and social services</w:t>
      </w:r>
      <w:r w:rsidR="00140494">
        <w:rPr>
          <w:rFonts w:eastAsia="Times New Roman"/>
          <w:lang w:eastAsia="en-GB"/>
        </w:rPr>
        <w:t>. Consequently,</w:t>
      </w:r>
      <w:r w:rsidRPr="001819DA">
        <w:rPr>
          <w:rFonts w:eastAsia="Times New Roman"/>
          <w:lang w:eastAsia="en-GB"/>
        </w:rPr>
        <w:t xml:space="preserve"> many have put multi</w:t>
      </w:r>
      <w:r w:rsidR="001D4764" w:rsidRPr="001819DA">
        <w:rPr>
          <w:rFonts w:eastAsia="Times New Roman"/>
          <w:lang w:eastAsia="en-GB"/>
        </w:rPr>
        <w:t>-</w:t>
      </w:r>
      <w:r w:rsidRPr="001819DA">
        <w:rPr>
          <w:rFonts w:eastAsia="Times New Roman"/>
          <w:lang w:eastAsia="en-GB"/>
        </w:rPr>
        <w:t>morbidity high on their policy agenda.</w:t>
      </w:r>
    </w:p>
    <w:p w14:paraId="55291DCD" w14:textId="4EA8665F" w:rsidR="00E75E90" w:rsidRPr="001819DA" w:rsidRDefault="00E75E90" w:rsidP="00793079">
      <w:pPr>
        <w:spacing w:before="100" w:beforeAutospacing="1" w:after="100" w:afterAutospacing="1" w:line="360" w:lineRule="auto"/>
        <w:rPr>
          <w:rFonts w:eastAsia="Times New Roman"/>
          <w:lang w:eastAsia="en-GB"/>
        </w:rPr>
      </w:pPr>
      <w:r w:rsidRPr="001819DA">
        <w:rPr>
          <w:rFonts w:eastAsia="Times New Roman"/>
          <w:lang w:eastAsia="en-GB"/>
        </w:rPr>
        <w:t>The European Commission has funded the ICARE4EU project to help policy makers learn from new approaches to integrated car</w:t>
      </w:r>
      <w:r w:rsidRPr="00BD080A">
        <w:rPr>
          <w:rFonts w:eastAsia="Times New Roman"/>
          <w:lang w:eastAsia="en-GB"/>
        </w:rPr>
        <w:t>e</w:t>
      </w:r>
      <w:r w:rsidR="00140494" w:rsidRPr="00BD080A">
        <w:rPr>
          <w:rFonts w:eastAsia="Times New Roman"/>
          <w:lang w:eastAsia="en-GB"/>
        </w:rPr>
        <w:t>,</w:t>
      </w:r>
      <w:r w:rsidRPr="00D3057F">
        <w:rPr>
          <w:rFonts w:eastAsia="Times New Roman"/>
          <w:lang w:eastAsia="en-GB"/>
        </w:rPr>
        <w:t xml:space="preserve"> and to share experiences of innovative practices in European countries.</w:t>
      </w:r>
    </w:p>
    <w:p w14:paraId="390C2F9C" w14:textId="77777777" w:rsidR="004C6739" w:rsidRPr="001819DA" w:rsidRDefault="004C6739" w:rsidP="004C6739">
      <w:pPr>
        <w:spacing w:line="360" w:lineRule="auto"/>
        <w:rPr>
          <w:b/>
          <w:i/>
        </w:rPr>
      </w:pPr>
      <w:r w:rsidRPr="001819DA">
        <w:rPr>
          <w:b/>
          <w:i/>
        </w:rPr>
        <w:t>Brief description</w:t>
      </w:r>
    </w:p>
    <w:p w14:paraId="328B809F" w14:textId="38D0CDB9" w:rsidR="00E75E90" w:rsidRPr="001819DA" w:rsidRDefault="00E75E90" w:rsidP="00793079">
      <w:pPr>
        <w:spacing w:before="100" w:beforeAutospacing="1" w:after="100" w:afterAutospacing="1" w:line="360" w:lineRule="auto"/>
        <w:rPr>
          <w:rFonts w:eastAsia="Times New Roman"/>
          <w:lang w:eastAsia="en-GB"/>
        </w:rPr>
      </w:pPr>
      <w:r w:rsidRPr="001819DA">
        <w:rPr>
          <w:rFonts w:eastAsia="Times New Roman"/>
          <w:lang w:eastAsia="en-GB"/>
        </w:rPr>
        <w:t xml:space="preserve">ICARE4EU analysed </w:t>
      </w:r>
      <w:r w:rsidR="00140494">
        <w:rPr>
          <w:rFonts w:eastAsia="Times New Roman"/>
          <w:lang w:eastAsia="en-GB"/>
        </w:rPr>
        <w:t xml:space="preserve">current </w:t>
      </w:r>
      <w:r w:rsidRPr="001819DA">
        <w:rPr>
          <w:rFonts w:eastAsia="Times New Roman"/>
          <w:lang w:eastAsia="en-GB"/>
        </w:rPr>
        <w:t xml:space="preserve">innovative </w:t>
      </w:r>
      <w:r w:rsidR="00140494">
        <w:rPr>
          <w:rFonts w:eastAsia="Times New Roman"/>
          <w:lang w:eastAsia="en-GB"/>
        </w:rPr>
        <w:t xml:space="preserve">EU </w:t>
      </w:r>
      <w:r w:rsidRPr="001819DA">
        <w:rPr>
          <w:rFonts w:eastAsia="Times New Roman"/>
          <w:lang w:eastAsia="en-GB"/>
        </w:rPr>
        <w:t xml:space="preserve">approaches </w:t>
      </w:r>
      <w:r w:rsidR="00140494">
        <w:rPr>
          <w:rFonts w:eastAsia="Times New Roman"/>
          <w:lang w:eastAsia="en-GB"/>
        </w:rPr>
        <w:t>to</w:t>
      </w:r>
      <w:r w:rsidR="00140494" w:rsidRPr="001819DA">
        <w:rPr>
          <w:rFonts w:eastAsia="Times New Roman"/>
          <w:lang w:eastAsia="en-GB"/>
        </w:rPr>
        <w:t xml:space="preserve"> </w:t>
      </w:r>
      <w:r w:rsidRPr="001819DA">
        <w:rPr>
          <w:rFonts w:eastAsia="Times New Roman"/>
          <w:lang w:eastAsia="en-GB"/>
        </w:rPr>
        <w:t>multidisciplinary care for people with multiple chronic conditions. Expert organi</w:t>
      </w:r>
      <w:r w:rsidR="001819DA">
        <w:rPr>
          <w:rFonts w:eastAsia="Times New Roman"/>
          <w:lang w:eastAsia="en-GB"/>
        </w:rPr>
        <w:t>s</w:t>
      </w:r>
      <w:r w:rsidRPr="001819DA">
        <w:rPr>
          <w:rFonts w:eastAsia="Times New Roman"/>
          <w:lang w:eastAsia="en-GB"/>
        </w:rPr>
        <w:t xml:space="preserve">ations </w:t>
      </w:r>
      <w:r w:rsidR="00516F53" w:rsidRPr="001819DA">
        <w:rPr>
          <w:rFonts w:eastAsia="Times New Roman"/>
          <w:lang w:eastAsia="en-GB"/>
        </w:rPr>
        <w:t>from</w:t>
      </w:r>
      <w:r w:rsidR="001819DA" w:rsidRPr="001819DA">
        <w:rPr>
          <w:rFonts w:eastAsia="Times New Roman"/>
          <w:lang w:eastAsia="en-GB"/>
        </w:rPr>
        <w:t xml:space="preserve"> </w:t>
      </w:r>
      <w:r w:rsidRPr="001819DA">
        <w:rPr>
          <w:rFonts w:eastAsia="Times New Roman"/>
          <w:lang w:eastAsia="en-GB"/>
        </w:rPr>
        <w:t xml:space="preserve">30 European countries provided information </w:t>
      </w:r>
      <w:r w:rsidR="00140494">
        <w:rPr>
          <w:rFonts w:eastAsia="Times New Roman"/>
          <w:lang w:eastAsia="en-GB"/>
        </w:rPr>
        <w:t>on</w:t>
      </w:r>
      <w:r w:rsidR="00140494" w:rsidRPr="001819DA">
        <w:rPr>
          <w:rFonts w:eastAsia="Times New Roman"/>
          <w:lang w:eastAsia="en-GB"/>
        </w:rPr>
        <w:t xml:space="preserve"> </w:t>
      </w:r>
      <w:r w:rsidRPr="001819DA">
        <w:rPr>
          <w:rFonts w:eastAsia="Times New Roman"/>
          <w:lang w:eastAsia="en-GB"/>
        </w:rPr>
        <w:t xml:space="preserve">the characteristics of </w:t>
      </w:r>
      <w:r w:rsidR="00140494">
        <w:rPr>
          <w:rFonts w:eastAsia="Times New Roman"/>
          <w:lang w:eastAsia="en-GB"/>
        </w:rPr>
        <w:t xml:space="preserve">their </w:t>
      </w:r>
      <w:r w:rsidRPr="001819DA">
        <w:rPr>
          <w:rFonts w:eastAsia="Times New Roman"/>
          <w:lang w:eastAsia="en-GB"/>
        </w:rPr>
        <w:t xml:space="preserve">care programmes </w:t>
      </w:r>
      <w:r w:rsidR="00140494">
        <w:rPr>
          <w:rFonts w:eastAsia="Times New Roman"/>
          <w:lang w:eastAsia="en-GB"/>
        </w:rPr>
        <w:t>for</w:t>
      </w:r>
      <w:r w:rsidRPr="001819DA">
        <w:rPr>
          <w:rFonts w:eastAsia="Times New Roman"/>
          <w:lang w:eastAsia="en-GB"/>
        </w:rPr>
        <w:t xml:space="preserve"> patients with multi-morbidity.</w:t>
      </w:r>
    </w:p>
    <w:p w14:paraId="2CD21999" w14:textId="68FC3583" w:rsidR="00E75E90" w:rsidRPr="001819DA" w:rsidRDefault="00140494" w:rsidP="00793079">
      <w:pPr>
        <w:spacing w:before="100" w:beforeAutospacing="1" w:after="100" w:afterAutospacing="1" w:line="360" w:lineRule="auto"/>
        <w:rPr>
          <w:rFonts w:eastAsia="Times New Roman"/>
          <w:lang w:eastAsia="en-GB"/>
        </w:rPr>
      </w:pPr>
      <w:r>
        <w:rPr>
          <w:rFonts w:eastAsia="Times New Roman"/>
          <w:lang w:eastAsia="en-GB"/>
        </w:rPr>
        <w:t>They provided</w:t>
      </w:r>
      <w:r w:rsidRPr="001819DA">
        <w:rPr>
          <w:rFonts w:eastAsia="Times New Roman"/>
          <w:lang w:eastAsia="en-GB"/>
        </w:rPr>
        <w:t xml:space="preserve"> </w:t>
      </w:r>
      <w:r w:rsidR="00516F53" w:rsidRPr="001819DA">
        <w:rPr>
          <w:rFonts w:eastAsia="Times New Roman"/>
          <w:lang w:eastAsia="en-GB"/>
        </w:rPr>
        <w:t>information</w:t>
      </w:r>
      <w:r>
        <w:rPr>
          <w:rFonts w:eastAsia="Times New Roman"/>
          <w:lang w:eastAsia="en-GB"/>
        </w:rPr>
        <w:t xml:space="preserve"> on,</w:t>
      </w:r>
      <w:r w:rsidR="00516F53" w:rsidRPr="001819DA">
        <w:rPr>
          <w:rFonts w:eastAsia="Times New Roman"/>
          <w:lang w:eastAsia="en-GB"/>
        </w:rPr>
        <w:t xml:space="preserve"> </w:t>
      </w:r>
      <w:r>
        <w:rPr>
          <w:rFonts w:eastAsia="Times New Roman"/>
          <w:lang w:eastAsia="en-GB"/>
        </w:rPr>
        <w:t>for example</w:t>
      </w:r>
      <w:r w:rsidR="001D4764" w:rsidRPr="001819DA">
        <w:rPr>
          <w:rFonts w:eastAsia="Times New Roman"/>
          <w:lang w:eastAsia="en-GB"/>
        </w:rPr>
        <w:t xml:space="preserve">: </w:t>
      </w:r>
      <w:r>
        <w:rPr>
          <w:rFonts w:eastAsia="Times New Roman"/>
          <w:lang w:eastAsia="en-GB"/>
        </w:rPr>
        <w:t xml:space="preserve">(i) </w:t>
      </w:r>
      <w:r w:rsidR="00E75E90" w:rsidRPr="001819DA">
        <w:rPr>
          <w:rFonts w:eastAsia="Times New Roman"/>
          <w:lang w:eastAsia="en-GB"/>
        </w:rPr>
        <w:t>the target group</w:t>
      </w:r>
      <w:r w:rsidR="00516F53" w:rsidRPr="001819DA">
        <w:rPr>
          <w:rFonts w:eastAsia="Times New Roman"/>
          <w:lang w:eastAsia="en-GB"/>
        </w:rPr>
        <w:t>s</w:t>
      </w:r>
      <w:r w:rsidR="001D4764" w:rsidRPr="001819DA">
        <w:rPr>
          <w:rFonts w:eastAsia="Times New Roman"/>
          <w:lang w:eastAsia="en-GB"/>
        </w:rPr>
        <w:t>;</w:t>
      </w:r>
      <w:r w:rsidR="00E75E90" w:rsidRPr="001819DA">
        <w:rPr>
          <w:rFonts w:eastAsia="Times New Roman"/>
          <w:lang w:eastAsia="en-GB"/>
        </w:rPr>
        <w:t xml:space="preserve"> </w:t>
      </w:r>
      <w:r>
        <w:rPr>
          <w:rFonts w:eastAsia="Times New Roman"/>
          <w:lang w:eastAsia="en-GB"/>
        </w:rPr>
        <w:t xml:space="preserve">(ii) </w:t>
      </w:r>
      <w:r w:rsidR="00E75E90" w:rsidRPr="001819DA">
        <w:rPr>
          <w:rFonts w:eastAsia="Times New Roman"/>
          <w:lang w:eastAsia="en-GB"/>
        </w:rPr>
        <w:t>the disciplines involved</w:t>
      </w:r>
      <w:r w:rsidR="001D4764" w:rsidRPr="001819DA">
        <w:rPr>
          <w:rFonts w:eastAsia="Times New Roman"/>
          <w:lang w:eastAsia="en-GB"/>
        </w:rPr>
        <w:t>;</w:t>
      </w:r>
      <w:r w:rsidR="00E75E90" w:rsidRPr="001819DA">
        <w:rPr>
          <w:rFonts w:eastAsia="Times New Roman"/>
          <w:lang w:eastAsia="en-GB"/>
        </w:rPr>
        <w:t xml:space="preserve"> </w:t>
      </w:r>
      <w:r>
        <w:rPr>
          <w:rFonts w:eastAsia="Times New Roman"/>
          <w:lang w:eastAsia="en-GB"/>
        </w:rPr>
        <w:t xml:space="preserve">(iii) </w:t>
      </w:r>
      <w:r w:rsidR="00E75E90" w:rsidRPr="001819DA">
        <w:rPr>
          <w:rFonts w:eastAsia="Times New Roman"/>
          <w:lang w:eastAsia="en-GB"/>
        </w:rPr>
        <w:t>the procedures and financing</w:t>
      </w:r>
      <w:r w:rsidR="001D4764" w:rsidRPr="001819DA">
        <w:rPr>
          <w:rFonts w:eastAsia="Times New Roman"/>
          <w:lang w:eastAsia="en-GB"/>
        </w:rPr>
        <w:t xml:space="preserve"> of long</w:t>
      </w:r>
      <w:r>
        <w:rPr>
          <w:rFonts w:eastAsia="Times New Roman"/>
          <w:lang w:eastAsia="en-GB"/>
        </w:rPr>
        <w:t>-</w:t>
      </w:r>
      <w:r w:rsidR="001D4764" w:rsidRPr="001819DA">
        <w:rPr>
          <w:rFonts w:eastAsia="Times New Roman"/>
          <w:lang w:eastAsia="en-GB"/>
        </w:rPr>
        <w:t>term care;</w:t>
      </w:r>
      <w:r w:rsidR="00E75E90" w:rsidRPr="001819DA">
        <w:rPr>
          <w:rFonts w:eastAsia="Times New Roman"/>
          <w:lang w:eastAsia="en-GB"/>
        </w:rPr>
        <w:t xml:space="preserve"> </w:t>
      </w:r>
      <w:r>
        <w:rPr>
          <w:rFonts w:eastAsia="Times New Roman"/>
          <w:lang w:eastAsia="en-GB"/>
        </w:rPr>
        <w:t>and (iv)</w:t>
      </w:r>
      <w:r w:rsidR="00E75E90" w:rsidRPr="001819DA">
        <w:rPr>
          <w:rFonts w:eastAsia="Times New Roman"/>
          <w:lang w:eastAsia="en-GB"/>
        </w:rPr>
        <w:t xml:space="preserve"> the way </w:t>
      </w:r>
      <w:r>
        <w:rPr>
          <w:rFonts w:eastAsia="Times New Roman"/>
          <w:lang w:eastAsia="en-GB"/>
        </w:rPr>
        <w:t xml:space="preserve">in which </w:t>
      </w:r>
      <w:r w:rsidR="00E75E90" w:rsidRPr="001819DA">
        <w:rPr>
          <w:rFonts w:eastAsia="Times New Roman"/>
          <w:lang w:eastAsia="en-GB"/>
        </w:rPr>
        <w:t>patients and informal carers are actively involved.</w:t>
      </w:r>
      <w:r w:rsidR="001D4764" w:rsidRPr="001819DA">
        <w:rPr>
          <w:rFonts w:eastAsia="Times New Roman"/>
          <w:lang w:eastAsia="en-GB"/>
        </w:rPr>
        <w:t xml:space="preserve"> </w:t>
      </w:r>
      <w:r>
        <w:rPr>
          <w:rFonts w:eastAsia="Times New Roman"/>
          <w:lang w:eastAsia="en-GB"/>
        </w:rPr>
        <w:t>C</w:t>
      </w:r>
      <w:r w:rsidR="00E75E90" w:rsidRPr="001819DA">
        <w:rPr>
          <w:rFonts w:eastAsia="Times New Roman"/>
          <w:lang w:eastAsia="en-GB"/>
        </w:rPr>
        <w:t>ountry</w:t>
      </w:r>
      <w:r>
        <w:rPr>
          <w:rFonts w:eastAsia="Times New Roman"/>
          <w:lang w:eastAsia="en-GB"/>
        </w:rPr>
        <w:t>-</w:t>
      </w:r>
      <w:r w:rsidR="00E75E90" w:rsidRPr="001819DA">
        <w:rPr>
          <w:rFonts w:eastAsia="Times New Roman"/>
          <w:lang w:eastAsia="en-GB"/>
        </w:rPr>
        <w:t xml:space="preserve">level information </w:t>
      </w:r>
      <w:r>
        <w:rPr>
          <w:rFonts w:eastAsia="Times New Roman"/>
          <w:lang w:eastAsia="en-GB"/>
        </w:rPr>
        <w:t>on</w:t>
      </w:r>
      <w:r w:rsidRPr="001819DA">
        <w:rPr>
          <w:rFonts w:eastAsia="Times New Roman"/>
          <w:lang w:eastAsia="en-GB"/>
        </w:rPr>
        <w:t xml:space="preserve"> </w:t>
      </w:r>
      <w:r w:rsidR="00E75E90" w:rsidRPr="001819DA">
        <w:rPr>
          <w:rFonts w:eastAsia="Times New Roman"/>
          <w:lang w:eastAsia="en-GB"/>
        </w:rPr>
        <w:t>healthcare system</w:t>
      </w:r>
      <w:r>
        <w:rPr>
          <w:rFonts w:eastAsia="Times New Roman"/>
          <w:lang w:eastAsia="en-GB"/>
        </w:rPr>
        <w:t>s</w:t>
      </w:r>
      <w:r w:rsidR="00E75E90" w:rsidRPr="001819DA">
        <w:rPr>
          <w:rFonts w:eastAsia="Times New Roman"/>
          <w:lang w:eastAsia="en-GB"/>
        </w:rPr>
        <w:t xml:space="preserve"> and </w:t>
      </w:r>
      <w:r>
        <w:rPr>
          <w:rFonts w:eastAsia="Times New Roman"/>
          <w:lang w:eastAsia="en-GB"/>
        </w:rPr>
        <w:t>their</w:t>
      </w:r>
      <w:r w:rsidRPr="001819DA">
        <w:rPr>
          <w:rFonts w:eastAsia="Times New Roman"/>
          <w:lang w:eastAsia="en-GB"/>
        </w:rPr>
        <w:t xml:space="preserve"> </w:t>
      </w:r>
      <w:r w:rsidR="00E75E90" w:rsidRPr="001819DA">
        <w:rPr>
          <w:rFonts w:eastAsia="Times New Roman"/>
          <w:lang w:eastAsia="en-GB"/>
        </w:rPr>
        <w:t xml:space="preserve">characteristics </w:t>
      </w:r>
      <w:r w:rsidR="00516F53" w:rsidRPr="001819DA">
        <w:rPr>
          <w:rFonts w:eastAsia="Times New Roman"/>
          <w:lang w:eastAsia="en-GB"/>
        </w:rPr>
        <w:t xml:space="preserve">was </w:t>
      </w:r>
      <w:r w:rsidR="005C3E1A" w:rsidRPr="001819DA">
        <w:rPr>
          <w:rFonts w:eastAsia="Times New Roman"/>
          <w:lang w:eastAsia="en-GB"/>
        </w:rPr>
        <w:t xml:space="preserve">also </w:t>
      </w:r>
      <w:r w:rsidR="00516F53" w:rsidRPr="001819DA">
        <w:rPr>
          <w:rFonts w:eastAsia="Times New Roman"/>
          <w:lang w:eastAsia="en-GB"/>
        </w:rPr>
        <w:t>collected</w:t>
      </w:r>
      <w:r w:rsidR="00E75E90" w:rsidRPr="001819DA">
        <w:rPr>
          <w:rFonts w:eastAsia="Times New Roman"/>
          <w:lang w:eastAsia="en-GB"/>
        </w:rPr>
        <w:t xml:space="preserve">. </w:t>
      </w:r>
      <w:r>
        <w:rPr>
          <w:rFonts w:eastAsia="Times New Roman"/>
          <w:lang w:eastAsia="en-GB"/>
        </w:rPr>
        <w:t>As a result,</w:t>
      </w:r>
      <w:r w:rsidR="00516F53" w:rsidRPr="001819DA">
        <w:rPr>
          <w:rFonts w:eastAsia="Times New Roman"/>
          <w:lang w:eastAsia="en-GB"/>
        </w:rPr>
        <w:t xml:space="preserve"> the </w:t>
      </w:r>
      <w:r w:rsidR="00E75E90" w:rsidRPr="001819DA">
        <w:rPr>
          <w:rFonts w:eastAsia="Times New Roman"/>
          <w:lang w:eastAsia="en-GB"/>
        </w:rPr>
        <w:t>key characteristics for successful management and implementation strategies</w:t>
      </w:r>
      <w:r>
        <w:rPr>
          <w:rFonts w:eastAsia="Times New Roman"/>
          <w:lang w:eastAsia="en-GB"/>
        </w:rPr>
        <w:t xml:space="preserve"> were identified</w:t>
      </w:r>
      <w:r w:rsidR="00E75E90" w:rsidRPr="001819DA">
        <w:rPr>
          <w:rFonts w:eastAsia="Times New Roman"/>
          <w:lang w:eastAsia="en-GB"/>
        </w:rPr>
        <w:t>.</w:t>
      </w:r>
    </w:p>
    <w:p w14:paraId="33C4853C" w14:textId="307EB9A3" w:rsidR="004C6739" w:rsidRPr="001819DA" w:rsidRDefault="004C6739" w:rsidP="004C6739">
      <w:pPr>
        <w:spacing w:line="360" w:lineRule="auto"/>
        <w:rPr>
          <w:b/>
          <w:i/>
        </w:rPr>
      </w:pPr>
      <w:r w:rsidRPr="001819DA">
        <w:rPr>
          <w:b/>
          <w:i/>
        </w:rPr>
        <w:t>Specific results</w:t>
      </w:r>
    </w:p>
    <w:p w14:paraId="27154559" w14:textId="49347B7F" w:rsidR="001D4764" w:rsidRPr="001819DA" w:rsidRDefault="001D4764" w:rsidP="001D4764">
      <w:pPr>
        <w:spacing w:before="100" w:beforeAutospacing="1" w:after="100" w:afterAutospacing="1" w:line="360" w:lineRule="auto"/>
        <w:rPr>
          <w:rFonts w:eastAsia="Times New Roman"/>
          <w:lang w:eastAsia="en-GB"/>
        </w:rPr>
      </w:pPr>
      <w:r w:rsidRPr="001819DA">
        <w:rPr>
          <w:rFonts w:eastAsia="Times New Roman"/>
          <w:lang w:eastAsia="en-GB"/>
        </w:rPr>
        <w:t>The</w:t>
      </w:r>
      <w:r w:rsidR="00E75E90" w:rsidRPr="001819DA">
        <w:rPr>
          <w:rFonts w:eastAsia="Times New Roman"/>
          <w:lang w:eastAsia="en-GB"/>
        </w:rPr>
        <w:t xml:space="preserve"> ICARE4EU project </w:t>
      </w:r>
      <w:r w:rsidRPr="001819DA">
        <w:rPr>
          <w:rFonts w:eastAsia="Times New Roman"/>
          <w:lang w:eastAsia="en-GB"/>
        </w:rPr>
        <w:t>delivered</w:t>
      </w:r>
      <w:r w:rsidR="00E75E90" w:rsidRPr="001819DA">
        <w:rPr>
          <w:rFonts w:eastAsia="Times New Roman"/>
          <w:lang w:eastAsia="en-GB"/>
        </w:rPr>
        <w:t xml:space="preserve"> five </w:t>
      </w:r>
      <w:r w:rsidR="00140494">
        <w:rPr>
          <w:rFonts w:eastAsia="Times New Roman"/>
          <w:lang w:eastAsia="en-GB"/>
        </w:rPr>
        <w:t>p</w:t>
      </w:r>
      <w:r w:rsidR="00E75E90" w:rsidRPr="001819DA">
        <w:rPr>
          <w:rFonts w:eastAsia="Times New Roman"/>
          <w:lang w:eastAsia="en-GB"/>
        </w:rPr>
        <w:t xml:space="preserve">olicy </w:t>
      </w:r>
      <w:r w:rsidR="00140494">
        <w:rPr>
          <w:rFonts w:eastAsia="Times New Roman"/>
          <w:lang w:eastAsia="en-GB"/>
        </w:rPr>
        <w:t>b</w:t>
      </w:r>
      <w:r w:rsidR="00E75E90" w:rsidRPr="001819DA">
        <w:rPr>
          <w:rFonts w:eastAsia="Times New Roman"/>
          <w:lang w:eastAsia="en-GB"/>
        </w:rPr>
        <w:t xml:space="preserve">riefs </w:t>
      </w:r>
      <w:r w:rsidRPr="001819DA">
        <w:rPr>
          <w:rFonts w:eastAsia="Times New Roman"/>
          <w:lang w:eastAsia="en-GB"/>
        </w:rPr>
        <w:t>to</w:t>
      </w:r>
      <w:r w:rsidR="00E75E90" w:rsidRPr="001819DA">
        <w:rPr>
          <w:rFonts w:eastAsia="Times New Roman"/>
          <w:lang w:eastAsia="en-GB"/>
        </w:rPr>
        <w:t xml:space="preserve"> </w:t>
      </w:r>
      <w:r w:rsidR="00140494">
        <w:rPr>
          <w:rFonts w:eastAsia="Times New Roman"/>
          <w:lang w:eastAsia="en-GB"/>
        </w:rPr>
        <w:t>help</w:t>
      </w:r>
      <w:r w:rsidR="00140494" w:rsidRPr="001819DA">
        <w:rPr>
          <w:rFonts w:eastAsia="Times New Roman"/>
          <w:lang w:eastAsia="en-GB"/>
        </w:rPr>
        <w:t xml:space="preserve"> </w:t>
      </w:r>
      <w:r w:rsidR="00E75E90" w:rsidRPr="001819DA">
        <w:rPr>
          <w:rFonts w:eastAsia="Times New Roman"/>
          <w:lang w:eastAsia="en-GB"/>
        </w:rPr>
        <w:t xml:space="preserve">policymakers in European countries adapt their health systems </w:t>
      </w:r>
      <w:r w:rsidR="00140494">
        <w:rPr>
          <w:rFonts w:eastAsia="Times New Roman"/>
          <w:lang w:eastAsia="en-GB"/>
        </w:rPr>
        <w:t>to</w:t>
      </w:r>
      <w:r w:rsidR="00140494" w:rsidRPr="001819DA">
        <w:rPr>
          <w:rFonts w:eastAsia="Times New Roman"/>
          <w:lang w:eastAsia="en-GB"/>
        </w:rPr>
        <w:t xml:space="preserve"> </w:t>
      </w:r>
      <w:r w:rsidR="00E75E90" w:rsidRPr="001819DA">
        <w:rPr>
          <w:rFonts w:eastAsia="Times New Roman"/>
          <w:lang w:eastAsia="en-GB"/>
        </w:rPr>
        <w:t xml:space="preserve">better meet the needs of </w:t>
      </w:r>
      <w:r w:rsidR="00140494">
        <w:rPr>
          <w:rFonts w:eastAsia="Times New Roman"/>
          <w:lang w:eastAsia="en-GB"/>
        </w:rPr>
        <w:t xml:space="preserve">people </w:t>
      </w:r>
      <w:r w:rsidR="00E75E90" w:rsidRPr="001819DA">
        <w:rPr>
          <w:rFonts w:eastAsia="Times New Roman"/>
          <w:lang w:eastAsia="en-GB"/>
        </w:rPr>
        <w:t>with multi-morbidity.</w:t>
      </w:r>
    </w:p>
    <w:p w14:paraId="516F986C" w14:textId="3F783DF0" w:rsidR="00E75E90" w:rsidRPr="001819DA" w:rsidRDefault="00E75E90" w:rsidP="001D4764">
      <w:pPr>
        <w:spacing w:before="100" w:beforeAutospacing="1" w:after="100" w:afterAutospacing="1" w:line="360" w:lineRule="auto"/>
        <w:rPr>
          <w:rFonts w:eastAsia="Times New Roman"/>
          <w:lang w:eastAsia="en-GB"/>
        </w:rPr>
      </w:pPr>
      <w:r w:rsidRPr="001819DA">
        <w:rPr>
          <w:rFonts w:eastAsia="Times New Roman"/>
          <w:lang w:eastAsia="en-GB"/>
        </w:rPr>
        <w:t xml:space="preserve">The </w:t>
      </w:r>
      <w:r w:rsidR="00140494">
        <w:rPr>
          <w:rFonts w:eastAsia="Times New Roman"/>
          <w:lang w:eastAsia="en-GB"/>
        </w:rPr>
        <w:t>p</w:t>
      </w:r>
      <w:r w:rsidRPr="001819DA">
        <w:rPr>
          <w:rFonts w:eastAsia="Times New Roman"/>
          <w:lang w:eastAsia="en-GB"/>
        </w:rPr>
        <w:t xml:space="preserve">olicy </w:t>
      </w:r>
      <w:r w:rsidR="00140494">
        <w:rPr>
          <w:rFonts w:eastAsia="Times New Roman"/>
          <w:lang w:eastAsia="en-GB"/>
        </w:rPr>
        <w:t>b</w:t>
      </w:r>
      <w:r w:rsidRPr="001819DA">
        <w:rPr>
          <w:rFonts w:eastAsia="Times New Roman"/>
          <w:lang w:eastAsia="en-GB"/>
        </w:rPr>
        <w:t xml:space="preserve">riefs </w:t>
      </w:r>
      <w:r w:rsidR="005C3E1A" w:rsidRPr="001819DA">
        <w:rPr>
          <w:rFonts w:eastAsia="Times New Roman"/>
          <w:lang w:eastAsia="en-GB"/>
        </w:rPr>
        <w:t xml:space="preserve">identify </w:t>
      </w:r>
      <w:r w:rsidR="00516F53" w:rsidRPr="001819DA">
        <w:rPr>
          <w:rFonts w:eastAsia="Times New Roman"/>
          <w:lang w:eastAsia="en-GB"/>
        </w:rPr>
        <w:t xml:space="preserve">actions </w:t>
      </w:r>
      <w:r w:rsidR="00140494">
        <w:rPr>
          <w:rFonts w:eastAsia="Times New Roman"/>
          <w:lang w:eastAsia="en-GB"/>
        </w:rPr>
        <w:t>that can</w:t>
      </w:r>
      <w:r w:rsidR="00140494" w:rsidRPr="001819DA">
        <w:rPr>
          <w:rFonts w:eastAsia="Times New Roman"/>
          <w:lang w:eastAsia="en-GB"/>
        </w:rPr>
        <w:t xml:space="preserve"> </w:t>
      </w:r>
      <w:r w:rsidR="00516F53" w:rsidRPr="001819DA">
        <w:rPr>
          <w:rFonts w:eastAsia="Times New Roman"/>
          <w:lang w:eastAsia="en-GB"/>
        </w:rPr>
        <w:t>improve</w:t>
      </w:r>
      <w:r w:rsidRPr="001819DA">
        <w:rPr>
          <w:rFonts w:eastAsia="Times New Roman"/>
          <w:lang w:eastAsia="en-GB"/>
        </w:rPr>
        <w:t xml:space="preserve"> the design of integrated care for people with multi-morbidity</w:t>
      </w:r>
      <w:r w:rsidR="00140494">
        <w:rPr>
          <w:rFonts w:eastAsia="Times New Roman"/>
          <w:lang w:eastAsia="en-GB"/>
        </w:rPr>
        <w:t xml:space="preserve"> —</w:t>
      </w:r>
      <w:r w:rsidRPr="001819DA">
        <w:rPr>
          <w:rFonts w:eastAsia="Times New Roman"/>
          <w:lang w:eastAsia="en-GB"/>
        </w:rPr>
        <w:t xml:space="preserve"> </w:t>
      </w:r>
      <w:r w:rsidR="00516F53" w:rsidRPr="001819DA">
        <w:rPr>
          <w:rFonts w:eastAsia="Times New Roman"/>
          <w:lang w:eastAsia="en-GB"/>
        </w:rPr>
        <w:t xml:space="preserve">including innovative </w:t>
      </w:r>
      <w:r w:rsidRPr="001819DA">
        <w:rPr>
          <w:rFonts w:eastAsia="Times New Roman"/>
          <w:lang w:eastAsia="en-GB"/>
        </w:rPr>
        <w:t>care models and effective</w:t>
      </w:r>
      <w:r w:rsidR="00516F53" w:rsidRPr="001819DA">
        <w:rPr>
          <w:rFonts w:eastAsia="Times New Roman"/>
          <w:lang w:eastAsia="en-GB"/>
        </w:rPr>
        <w:t xml:space="preserve"> implementation</w:t>
      </w:r>
      <w:r w:rsidR="00140494">
        <w:rPr>
          <w:rFonts w:eastAsia="Times New Roman"/>
          <w:lang w:eastAsia="en-GB"/>
        </w:rPr>
        <w:t xml:space="preserve"> — </w:t>
      </w:r>
      <w:r w:rsidR="00862A2E">
        <w:rPr>
          <w:rFonts w:eastAsia="Times New Roman"/>
          <w:lang w:eastAsia="en-GB"/>
        </w:rPr>
        <w:t xml:space="preserve">and </w:t>
      </w:r>
      <w:r w:rsidR="00140494">
        <w:rPr>
          <w:rFonts w:eastAsia="Times New Roman"/>
          <w:lang w:eastAsia="en-GB"/>
        </w:rPr>
        <w:t>answer the following questions:</w:t>
      </w:r>
    </w:p>
    <w:p w14:paraId="79AA5B5C" w14:textId="6F299971" w:rsidR="001D4764" w:rsidRPr="001819DA" w:rsidRDefault="00E75E90" w:rsidP="001D4764">
      <w:pPr>
        <w:pStyle w:val="ListParagraph"/>
        <w:numPr>
          <w:ilvl w:val="0"/>
          <w:numId w:val="97"/>
        </w:numPr>
        <w:ind w:left="714" w:hanging="357"/>
        <w:contextualSpacing w:val="0"/>
        <w:jc w:val="left"/>
      </w:pPr>
      <w:r w:rsidRPr="001819DA">
        <w:t>How to improve care for people with multi</w:t>
      </w:r>
      <w:r w:rsidR="001D4764" w:rsidRPr="001819DA">
        <w:t>-</w:t>
      </w:r>
      <w:r w:rsidRPr="001819DA">
        <w:t>morbidity in Europe?</w:t>
      </w:r>
    </w:p>
    <w:p w14:paraId="441E7A88" w14:textId="4931E40E" w:rsidR="001D4764" w:rsidRPr="001819DA" w:rsidRDefault="00E75E90" w:rsidP="001D4764">
      <w:pPr>
        <w:pStyle w:val="ListParagraph"/>
        <w:numPr>
          <w:ilvl w:val="0"/>
          <w:numId w:val="97"/>
        </w:numPr>
        <w:ind w:left="714" w:hanging="357"/>
        <w:contextualSpacing w:val="0"/>
        <w:jc w:val="left"/>
      </w:pPr>
      <w:r w:rsidRPr="001819DA">
        <w:t xml:space="preserve">How to </w:t>
      </w:r>
      <w:r w:rsidR="00862A2E">
        <w:t>make their care</w:t>
      </w:r>
      <w:r w:rsidRPr="001819DA">
        <w:t xml:space="preserve"> </w:t>
      </w:r>
      <w:r w:rsidR="00862A2E">
        <w:t>more patient-centred</w:t>
      </w:r>
      <w:r w:rsidRPr="001819DA">
        <w:t>?</w:t>
      </w:r>
    </w:p>
    <w:p w14:paraId="5DD11F32" w14:textId="33B88B54" w:rsidR="001D4764" w:rsidRPr="001819DA" w:rsidRDefault="00E75E90" w:rsidP="001D4764">
      <w:pPr>
        <w:pStyle w:val="ListParagraph"/>
        <w:numPr>
          <w:ilvl w:val="0"/>
          <w:numId w:val="97"/>
        </w:numPr>
        <w:ind w:left="714" w:hanging="357"/>
        <w:contextualSpacing w:val="0"/>
        <w:jc w:val="left"/>
      </w:pPr>
      <w:r w:rsidRPr="001819DA">
        <w:t xml:space="preserve">How to strengthen </w:t>
      </w:r>
      <w:r w:rsidR="00862A2E">
        <w:t xml:space="preserve">the related </w:t>
      </w:r>
      <w:r w:rsidRPr="001819DA">
        <w:t>financing mechanisms?</w:t>
      </w:r>
    </w:p>
    <w:p w14:paraId="540B00E3" w14:textId="189D038D" w:rsidR="001D4764" w:rsidRPr="001819DA" w:rsidRDefault="00E75E90" w:rsidP="001D4764">
      <w:pPr>
        <w:pStyle w:val="ListParagraph"/>
        <w:numPr>
          <w:ilvl w:val="0"/>
          <w:numId w:val="97"/>
        </w:numPr>
        <w:ind w:left="714" w:hanging="357"/>
        <w:contextualSpacing w:val="0"/>
        <w:jc w:val="left"/>
      </w:pPr>
      <w:r w:rsidRPr="001819DA">
        <w:t>How can e</w:t>
      </w:r>
      <w:r w:rsidR="0091775F">
        <w:t>-Health</w:t>
      </w:r>
      <w:r w:rsidRPr="001819DA">
        <w:t xml:space="preserve"> improve </w:t>
      </w:r>
      <w:r w:rsidR="00862A2E">
        <w:t xml:space="preserve">their </w:t>
      </w:r>
      <w:r w:rsidRPr="001819DA">
        <w:t>care?</w:t>
      </w:r>
    </w:p>
    <w:p w14:paraId="588086E8" w14:textId="08660F12" w:rsidR="00E75E90" w:rsidRPr="00F2277A" w:rsidRDefault="00F2277A" w:rsidP="001D4764">
      <w:pPr>
        <w:pStyle w:val="ListParagraph"/>
        <w:numPr>
          <w:ilvl w:val="0"/>
          <w:numId w:val="97"/>
        </w:numPr>
        <w:ind w:left="714" w:hanging="357"/>
        <w:contextualSpacing w:val="0"/>
        <w:jc w:val="left"/>
      </w:pPr>
      <w:r w:rsidRPr="00F2277A">
        <w:t>How to support integration to promote care for people with multi-morbidity?</w:t>
      </w:r>
    </w:p>
    <w:p w14:paraId="17928871" w14:textId="3F2DDA85" w:rsidR="004C6739" w:rsidRPr="001819DA" w:rsidRDefault="004C6739" w:rsidP="004C6739">
      <w:pPr>
        <w:spacing w:line="360" w:lineRule="auto"/>
      </w:pPr>
      <w:r w:rsidRPr="001819DA">
        <w:t xml:space="preserve">The </w:t>
      </w:r>
      <w:r w:rsidR="009B6302">
        <w:t xml:space="preserve">action's </w:t>
      </w:r>
      <w:r w:rsidRPr="001819DA">
        <w:t>results are available on the project website</w:t>
      </w:r>
      <w:r w:rsidR="00E75E90" w:rsidRPr="001819DA">
        <w:rPr>
          <w:rStyle w:val="FootnoteReference"/>
        </w:rPr>
        <w:footnoteReference w:id="18"/>
      </w:r>
      <w:r w:rsidRPr="001819DA">
        <w:t xml:space="preserve"> </w:t>
      </w:r>
      <w:r w:rsidR="009B6302">
        <w:t>and</w:t>
      </w:r>
      <w:r w:rsidRPr="001819DA">
        <w:t xml:space="preserve"> in Chafea</w:t>
      </w:r>
      <w:r w:rsidR="001819DA">
        <w:t>’</w:t>
      </w:r>
      <w:r w:rsidRPr="001819DA">
        <w:t xml:space="preserve">s </w:t>
      </w:r>
      <w:r w:rsidR="00862A2E">
        <w:t>h</w:t>
      </w:r>
      <w:r w:rsidRPr="001819DA">
        <w:t xml:space="preserve">ealth </w:t>
      </w:r>
      <w:r w:rsidR="00862A2E">
        <w:t>p</w:t>
      </w:r>
      <w:r w:rsidRPr="001819DA">
        <w:t xml:space="preserve">rogramme </w:t>
      </w:r>
      <w:r w:rsidR="00862A2E">
        <w:t>d</w:t>
      </w:r>
      <w:r w:rsidRPr="001819DA">
        <w:t>atabase</w:t>
      </w:r>
      <w:r w:rsidR="00E75E90" w:rsidRPr="001819DA">
        <w:rPr>
          <w:rStyle w:val="FootnoteReference"/>
        </w:rPr>
        <w:footnoteReference w:id="19"/>
      </w:r>
      <w:r w:rsidRPr="001819DA">
        <w:t>.</w:t>
      </w:r>
    </w:p>
    <w:p w14:paraId="2F6AE801" w14:textId="3AA6EEC4" w:rsidR="00C204E3" w:rsidRPr="001819DA" w:rsidRDefault="00C204E3" w:rsidP="007B53E0">
      <w:pPr>
        <w:pStyle w:val="Heading1"/>
        <w:numPr>
          <w:ilvl w:val="0"/>
          <w:numId w:val="81"/>
        </w:numPr>
      </w:pPr>
      <w:bookmarkStart w:id="18" w:name="_Toc30761015"/>
      <w:r w:rsidRPr="001819DA">
        <w:t>Stimulating Innovation Management of Poly</w:t>
      </w:r>
      <w:r w:rsidR="0091775F">
        <w:t>-pharmacy</w:t>
      </w:r>
      <w:r w:rsidRPr="001819DA">
        <w:t xml:space="preserve"> and Adherence in </w:t>
      </w:r>
      <w:r w:rsidR="00D74A64" w:rsidRPr="001819DA">
        <w:t>t</w:t>
      </w:r>
      <w:r w:rsidRPr="001819DA">
        <w:t xml:space="preserve">he Elderly </w:t>
      </w:r>
      <w:r w:rsidR="00001F5F" w:rsidRPr="001819DA">
        <w:t>(SIMPATHY)</w:t>
      </w:r>
      <w:bookmarkEnd w:id="18"/>
    </w:p>
    <w:p w14:paraId="7C520D35" w14:textId="77777777" w:rsidR="00001F5F" w:rsidRPr="001819DA" w:rsidRDefault="00001F5F" w:rsidP="00001F5F">
      <w:pPr>
        <w:rPr>
          <w:b/>
          <w:i/>
        </w:rPr>
      </w:pPr>
      <w:r w:rsidRPr="001819DA">
        <w:rPr>
          <w:b/>
          <w:i/>
        </w:rPr>
        <w:t>Background information</w:t>
      </w:r>
    </w:p>
    <w:p w14:paraId="24844D28" w14:textId="5F7BD734" w:rsidR="00D74A64" w:rsidRPr="001819DA" w:rsidRDefault="00404D20" w:rsidP="0068627D">
      <w:pPr>
        <w:spacing w:before="100" w:beforeAutospacing="1" w:after="100" w:afterAutospacing="1" w:line="360" w:lineRule="auto"/>
        <w:rPr>
          <w:rFonts w:eastAsia="Times New Roman"/>
          <w:lang w:eastAsia="en-GB"/>
        </w:rPr>
      </w:pPr>
      <w:r w:rsidRPr="001819DA">
        <w:rPr>
          <w:rFonts w:eastAsia="Times New Roman"/>
          <w:lang w:eastAsia="en-GB"/>
        </w:rPr>
        <w:t>According to</w:t>
      </w:r>
      <w:r w:rsidR="0068627D" w:rsidRPr="001819DA">
        <w:rPr>
          <w:rFonts w:eastAsia="Times New Roman"/>
          <w:lang w:eastAsia="en-GB"/>
        </w:rPr>
        <w:t xml:space="preserve"> the </w:t>
      </w:r>
      <w:r w:rsidR="001819DA">
        <w:rPr>
          <w:rFonts w:eastAsia="Times New Roman"/>
          <w:lang w:eastAsia="en-GB"/>
        </w:rPr>
        <w:t>‘</w:t>
      </w:r>
      <w:r w:rsidR="0068627D" w:rsidRPr="001819DA">
        <w:rPr>
          <w:rFonts w:eastAsia="Times New Roman"/>
          <w:lang w:eastAsia="en-GB"/>
        </w:rPr>
        <w:t>Err is Human</w:t>
      </w:r>
      <w:r w:rsidR="001819DA">
        <w:rPr>
          <w:rFonts w:eastAsia="Times New Roman"/>
          <w:lang w:eastAsia="en-GB"/>
        </w:rPr>
        <w:t>’</w:t>
      </w:r>
      <w:r w:rsidR="0068627D" w:rsidRPr="001819DA">
        <w:rPr>
          <w:rFonts w:eastAsia="Times New Roman"/>
          <w:lang w:eastAsia="en-GB"/>
        </w:rPr>
        <w:t xml:space="preserve"> </w:t>
      </w:r>
      <w:r w:rsidR="00516F53" w:rsidRPr="001819DA">
        <w:rPr>
          <w:rFonts w:eastAsia="Times New Roman"/>
          <w:lang w:eastAsia="en-GB"/>
        </w:rPr>
        <w:t>report</w:t>
      </w:r>
      <w:r w:rsidR="00F80AA7" w:rsidRPr="001819DA">
        <w:rPr>
          <w:rStyle w:val="FootnoteReference"/>
          <w:rFonts w:eastAsia="Times New Roman"/>
          <w:lang w:eastAsia="en-GB"/>
        </w:rPr>
        <w:footnoteReference w:id="20"/>
      </w:r>
      <w:r w:rsidR="00F80AA7" w:rsidRPr="001819DA">
        <w:rPr>
          <w:rFonts w:eastAsia="Times New Roman"/>
          <w:lang w:eastAsia="en-GB"/>
        </w:rPr>
        <w:t xml:space="preserve">, </w:t>
      </w:r>
      <w:r w:rsidR="00516F53" w:rsidRPr="001819DA">
        <w:rPr>
          <w:rFonts w:eastAsia="Times New Roman"/>
          <w:lang w:eastAsia="en-GB"/>
        </w:rPr>
        <w:t>m</w:t>
      </w:r>
      <w:r w:rsidR="00D74A64" w:rsidRPr="001819DA">
        <w:rPr>
          <w:rFonts w:eastAsia="Times New Roman"/>
          <w:lang w:eastAsia="en-GB"/>
        </w:rPr>
        <w:t xml:space="preserve">edication is the most common and the third </w:t>
      </w:r>
      <w:r w:rsidR="00862A2E">
        <w:rPr>
          <w:rFonts w:eastAsia="Times New Roman"/>
          <w:lang w:eastAsia="en-GB"/>
        </w:rPr>
        <w:t>most</w:t>
      </w:r>
      <w:r w:rsidR="00862A2E" w:rsidRPr="001819DA">
        <w:rPr>
          <w:rFonts w:eastAsia="Times New Roman"/>
          <w:lang w:eastAsia="en-GB"/>
        </w:rPr>
        <w:t xml:space="preserve"> </w:t>
      </w:r>
      <w:r w:rsidR="00D74A64" w:rsidRPr="001819DA">
        <w:rPr>
          <w:rFonts w:eastAsia="Times New Roman"/>
          <w:lang w:eastAsia="en-GB"/>
        </w:rPr>
        <w:t>cost</w:t>
      </w:r>
      <w:r w:rsidR="00862A2E">
        <w:rPr>
          <w:rFonts w:eastAsia="Times New Roman"/>
          <w:lang w:eastAsia="en-GB"/>
        </w:rPr>
        <w:t xml:space="preserve">ly </w:t>
      </w:r>
      <w:r w:rsidR="00862A2E" w:rsidRPr="00862A2E">
        <w:rPr>
          <w:rFonts w:eastAsia="Times New Roman"/>
          <w:lang w:eastAsia="en-GB"/>
        </w:rPr>
        <w:t>healthcare measure</w:t>
      </w:r>
      <w:r w:rsidR="00D74A64" w:rsidRPr="001819DA">
        <w:rPr>
          <w:rFonts w:eastAsia="Times New Roman"/>
          <w:lang w:eastAsia="en-GB"/>
        </w:rPr>
        <w:t xml:space="preserve">. </w:t>
      </w:r>
      <w:r w:rsidRPr="001819DA">
        <w:rPr>
          <w:rFonts w:eastAsia="Times New Roman"/>
          <w:lang w:eastAsia="en-GB"/>
        </w:rPr>
        <w:t>In addition, u</w:t>
      </w:r>
      <w:r w:rsidR="00D74A64" w:rsidRPr="001819DA">
        <w:rPr>
          <w:rFonts w:eastAsia="Times New Roman"/>
          <w:lang w:eastAsia="en-GB"/>
        </w:rPr>
        <w:t xml:space="preserve">p to 11% of all unplanned hospital admissions are attributable to </w:t>
      </w:r>
      <w:r w:rsidR="00F2277A">
        <w:rPr>
          <w:rFonts w:eastAsia="Times New Roman"/>
          <w:lang w:eastAsia="en-GB"/>
        </w:rPr>
        <w:t>drug</w:t>
      </w:r>
      <w:r w:rsidR="00516F53" w:rsidRPr="001819DA">
        <w:rPr>
          <w:rFonts w:eastAsia="Times New Roman"/>
          <w:lang w:eastAsia="en-GB"/>
        </w:rPr>
        <w:t>-</w:t>
      </w:r>
      <w:r w:rsidR="00D74A64" w:rsidRPr="001819DA">
        <w:rPr>
          <w:rFonts w:eastAsia="Times New Roman"/>
          <w:lang w:eastAsia="en-GB"/>
        </w:rPr>
        <w:t>related harm.</w:t>
      </w:r>
    </w:p>
    <w:p w14:paraId="0290C23D" w14:textId="009A936D" w:rsidR="00D74A64" w:rsidRPr="001819DA" w:rsidRDefault="00D74A64" w:rsidP="00404D20">
      <w:pPr>
        <w:spacing w:before="100" w:beforeAutospacing="1" w:after="100" w:afterAutospacing="1" w:line="360" w:lineRule="auto"/>
        <w:rPr>
          <w:rFonts w:eastAsia="Times New Roman"/>
          <w:lang w:eastAsia="en-GB"/>
        </w:rPr>
      </w:pPr>
      <w:r w:rsidRPr="001819DA">
        <w:rPr>
          <w:rFonts w:eastAsia="Times New Roman"/>
          <w:lang w:eastAsia="en-GB"/>
        </w:rPr>
        <w:t xml:space="preserve">The SIMPATHY (Stimulating </w:t>
      </w:r>
      <w:r w:rsidR="00862A2E">
        <w:rPr>
          <w:rFonts w:eastAsia="Times New Roman"/>
          <w:lang w:eastAsia="en-GB"/>
        </w:rPr>
        <w:t>i</w:t>
      </w:r>
      <w:r w:rsidRPr="001819DA">
        <w:rPr>
          <w:rFonts w:eastAsia="Times New Roman"/>
          <w:lang w:eastAsia="en-GB"/>
        </w:rPr>
        <w:t xml:space="preserve">nnovation </w:t>
      </w:r>
      <w:r w:rsidR="00862A2E">
        <w:rPr>
          <w:rFonts w:eastAsia="Times New Roman"/>
          <w:lang w:eastAsia="en-GB"/>
        </w:rPr>
        <w:t>m</w:t>
      </w:r>
      <w:r w:rsidRPr="001819DA">
        <w:rPr>
          <w:rFonts w:eastAsia="Times New Roman"/>
          <w:lang w:eastAsia="en-GB"/>
        </w:rPr>
        <w:t xml:space="preserve">anagement of </w:t>
      </w:r>
      <w:r w:rsidR="00862A2E">
        <w:rPr>
          <w:rFonts w:eastAsia="Times New Roman"/>
          <w:lang w:eastAsia="en-GB"/>
        </w:rPr>
        <w:t>p</w:t>
      </w:r>
      <w:r w:rsidRPr="001819DA">
        <w:rPr>
          <w:rFonts w:eastAsia="Times New Roman"/>
          <w:lang w:eastAsia="en-GB"/>
        </w:rPr>
        <w:t>oly</w:t>
      </w:r>
      <w:r w:rsidR="0056773D" w:rsidRPr="001819DA">
        <w:rPr>
          <w:rFonts w:eastAsia="Times New Roman"/>
          <w:lang w:eastAsia="en-GB"/>
        </w:rPr>
        <w:t>-</w:t>
      </w:r>
      <w:r w:rsidRPr="001819DA">
        <w:rPr>
          <w:rFonts w:eastAsia="Times New Roman"/>
          <w:lang w:eastAsia="en-GB"/>
        </w:rPr>
        <w:t xml:space="preserve">pharmacy and </w:t>
      </w:r>
      <w:r w:rsidR="00862A2E">
        <w:rPr>
          <w:rFonts w:eastAsia="Times New Roman"/>
          <w:lang w:eastAsia="en-GB"/>
        </w:rPr>
        <w:t>a</w:t>
      </w:r>
      <w:r w:rsidRPr="001819DA">
        <w:rPr>
          <w:rFonts w:eastAsia="Times New Roman"/>
          <w:lang w:eastAsia="en-GB"/>
        </w:rPr>
        <w:t xml:space="preserve">dherence in </w:t>
      </w:r>
      <w:r w:rsidR="00862A2E">
        <w:rPr>
          <w:rFonts w:eastAsia="Times New Roman"/>
          <w:lang w:eastAsia="en-GB"/>
        </w:rPr>
        <w:t>t</w:t>
      </w:r>
      <w:r w:rsidRPr="001819DA">
        <w:rPr>
          <w:rFonts w:eastAsia="Times New Roman"/>
          <w:lang w:eastAsia="en-GB"/>
        </w:rPr>
        <w:t xml:space="preserve">he </w:t>
      </w:r>
      <w:r w:rsidR="00862A2E">
        <w:rPr>
          <w:rFonts w:eastAsia="Times New Roman"/>
          <w:lang w:eastAsia="en-GB"/>
        </w:rPr>
        <w:t>e</w:t>
      </w:r>
      <w:r w:rsidRPr="001819DA">
        <w:rPr>
          <w:rFonts w:eastAsia="Times New Roman"/>
          <w:lang w:eastAsia="en-GB"/>
        </w:rPr>
        <w:t>lderly) consorti</w:t>
      </w:r>
      <w:r w:rsidR="00404D20" w:rsidRPr="001819DA">
        <w:rPr>
          <w:rFonts w:eastAsia="Times New Roman"/>
          <w:lang w:eastAsia="en-GB"/>
        </w:rPr>
        <w:t>um</w:t>
      </w:r>
      <w:r w:rsidRPr="001819DA">
        <w:rPr>
          <w:rFonts w:eastAsia="Times New Roman"/>
          <w:lang w:eastAsia="en-GB"/>
        </w:rPr>
        <w:t xml:space="preserve"> explored how healthcare management programmes can improve </w:t>
      </w:r>
      <w:r w:rsidR="00862A2E">
        <w:rPr>
          <w:rFonts w:eastAsia="Times New Roman"/>
          <w:lang w:eastAsia="en-GB"/>
        </w:rPr>
        <w:t>medicines</w:t>
      </w:r>
      <w:r w:rsidR="00862A2E" w:rsidRPr="001819DA">
        <w:rPr>
          <w:rFonts w:eastAsia="Times New Roman"/>
          <w:lang w:eastAsia="en-GB"/>
        </w:rPr>
        <w:t xml:space="preserve"> </w:t>
      </w:r>
      <w:r w:rsidRPr="001819DA">
        <w:rPr>
          <w:rFonts w:eastAsia="Times New Roman"/>
          <w:lang w:eastAsia="en-GB"/>
        </w:rPr>
        <w:t>safety and prevent patient harm</w:t>
      </w:r>
      <w:r w:rsidR="005C3E1A" w:rsidRPr="001819DA">
        <w:rPr>
          <w:rFonts w:eastAsia="Times New Roman"/>
          <w:lang w:eastAsia="en-GB"/>
        </w:rPr>
        <w:t xml:space="preserve">. </w:t>
      </w:r>
      <w:r w:rsidR="00862A2E">
        <w:rPr>
          <w:rFonts w:eastAsia="Times New Roman"/>
          <w:lang w:eastAsia="en-GB"/>
        </w:rPr>
        <w:t>To ensure the a</w:t>
      </w:r>
      <w:r w:rsidRPr="001819DA">
        <w:rPr>
          <w:rFonts w:eastAsia="Times New Roman"/>
          <w:lang w:eastAsia="en-GB"/>
        </w:rPr>
        <w:t xml:space="preserve">ppropriate use of </w:t>
      </w:r>
      <w:r w:rsidR="00862A2E">
        <w:rPr>
          <w:rFonts w:eastAsia="Times New Roman"/>
          <w:lang w:eastAsia="en-GB"/>
        </w:rPr>
        <w:t xml:space="preserve">poly-pharmacy (i.e. </w:t>
      </w:r>
      <w:r w:rsidRPr="001819DA">
        <w:rPr>
          <w:rFonts w:eastAsia="Times New Roman"/>
          <w:lang w:eastAsia="en-GB"/>
        </w:rPr>
        <w:t>multiple medications</w:t>
      </w:r>
      <w:r w:rsidR="00862A2E">
        <w:rPr>
          <w:rFonts w:eastAsia="Times New Roman"/>
          <w:lang w:eastAsia="en-GB"/>
        </w:rPr>
        <w:t xml:space="preserve"> for the same patient</w:t>
      </w:r>
      <w:r w:rsidRPr="001819DA">
        <w:rPr>
          <w:rFonts w:eastAsia="Times New Roman"/>
          <w:lang w:eastAsia="en-GB"/>
        </w:rPr>
        <w:t>)</w:t>
      </w:r>
      <w:r w:rsidR="00862A2E">
        <w:rPr>
          <w:rFonts w:eastAsia="Times New Roman"/>
          <w:lang w:eastAsia="en-GB"/>
        </w:rPr>
        <w:t xml:space="preserve">, </w:t>
      </w:r>
      <w:r w:rsidRPr="001819DA">
        <w:rPr>
          <w:rFonts w:eastAsia="Times New Roman"/>
          <w:lang w:eastAsia="en-GB"/>
        </w:rPr>
        <w:t xml:space="preserve">programmes </w:t>
      </w:r>
      <w:r w:rsidR="00862A2E">
        <w:rPr>
          <w:rFonts w:eastAsia="Times New Roman"/>
          <w:lang w:eastAsia="en-GB"/>
        </w:rPr>
        <w:t>should be</w:t>
      </w:r>
      <w:r w:rsidR="00862A2E" w:rsidRPr="001819DA">
        <w:rPr>
          <w:rFonts w:eastAsia="Times New Roman"/>
          <w:lang w:eastAsia="en-GB"/>
        </w:rPr>
        <w:t xml:space="preserve"> </w:t>
      </w:r>
      <w:r w:rsidR="005C3E1A" w:rsidRPr="001819DA">
        <w:rPr>
          <w:rFonts w:eastAsia="Times New Roman"/>
          <w:lang w:eastAsia="en-GB"/>
        </w:rPr>
        <w:t>developed in</w:t>
      </w:r>
      <w:r w:rsidRPr="001819DA">
        <w:rPr>
          <w:rFonts w:eastAsia="Times New Roman"/>
          <w:lang w:eastAsia="en-GB"/>
        </w:rPr>
        <w:t xml:space="preserve"> partnership with patients</w:t>
      </w:r>
      <w:r w:rsidR="005C3E1A" w:rsidRPr="001819DA">
        <w:rPr>
          <w:rFonts w:eastAsia="Times New Roman"/>
          <w:lang w:eastAsia="en-GB"/>
        </w:rPr>
        <w:t>,</w:t>
      </w:r>
      <w:r w:rsidR="00862A2E">
        <w:rPr>
          <w:rFonts w:eastAsia="Times New Roman"/>
          <w:lang w:eastAsia="en-GB"/>
        </w:rPr>
        <w:t xml:space="preserve"> as</w:t>
      </w:r>
      <w:r w:rsidR="00862A2E" w:rsidRPr="001819DA">
        <w:rPr>
          <w:rFonts w:eastAsia="Times New Roman"/>
          <w:lang w:eastAsia="en-GB"/>
        </w:rPr>
        <w:t xml:space="preserve"> </w:t>
      </w:r>
      <w:r w:rsidRPr="001819DA">
        <w:rPr>
          <w:rFonts w:eastAsia="Times New Roman"/>
          <w:lang w:eastAsia="en-GB"/>
        </w:rPr>
        <w:t>shared decision</w:t>
      </w:r>
      <w:r w:rsidR="0091775F">
        <w:rPr>
          <w:rFonts w:eastAsia="Times New Roman"/>
          <w:lang w:eastAsia="en-GB"/>
        </w:rPr>
        <w:t>-</w:t>
      </w:r>
      <w:r w:rsidRPr="001819DA">
        <w:rPr>
          <w:rFonts w:eastAsia="Times New Roman"/>
          <w:lang w:eastAsia="en-GB"/>
        </w:rPr>
        <w:t xml:space="preserve">making </w:t>
      </w:r>
      <w:r w:rsidR="00862A2E">
        <w:rPr>
          <w:rFonts w:eastAsia="Times New Roman"/>
          <w:lang w:eastAsia="en-GB"/>
        </w:rPr>
        <w:t>on</w:t>
      </w:r>
      <w:r w:rsidR="00862A2E" w:rsidRPr="001819DA">
        <w:rPr>
          <w:rFonts w:eastAsia="Times New Roman"/>
          <w:lang w:eastAsia="en-GB"/>
        </w:rPr>
        <w:t xml:space="preserve"> </w:t>
      </w:r>
      <w:r w:rsidRPr="001819DA">
        <w:rPr>
          <w:rFonts w:eastAsia="Times New Roman"/>
          <w:lang w:eastAsia="en-GB"/>
        </w:rPr>
        <w:t>medication</w:t>
      </w:r>
      <w:r w:rsidR="00862A2E">
        <w:rPr>
          <w:rFonts w:eastAsia="Times New Roman"/>
          <w:lang w:eastAsia="en-GB"/>
        </w:rPr>
        <w:t xml:space="preserve"> </w:t>
      </w:r>
      <w:r w:rsidRPr="001819DA">
        <w:rPr>
          <w:rFonts w:eastAsia="Times New Roman"/>
          <w:lang w:eastAsia="en-GB"/>
        </w:rPr>
        <w:t>improves patient adherence and medicines</w:t>
      </w:r>
      <w:r w:rsidR="00862A2E">
        <w:rPr>
          <w:rFonts w:eastAsia="Times New Roman"/>
          <w:lang w:eastAsia="en-GB"/>
        </w:rPr>
        <w:t>-</w:t>
      </w:r>
      <w:r w:rsidRPr="001819DA">
        <w:rPr>
          <w:rFonts w:eastAsia="Times New Roman"/>
          <w:lang w:eastAsia="en-GB"/>
        </w:rPr>
        <w:t>related outcomes.</w:t>
      </w:r>
    </w:p>
    <w:p w14:paraId="25AC0D16" w14:textId="77777777" w:rsidR="00001F5F" w:rsidRPr="001819DA" w:rsidRDefault="00001F5F" w:rsidP="00001F5F">
      <w:pPr>
        <w:rPr>
          <w:b/>
          <w:i/>
        </w:rPr>
      </w:pPr>
      <w:r w:rsidRPr="001819DA">
        <w:rPr>
          <w:b/>
          <w:i/>
        </w:rPr>
        <w:t>Brief description</w:t>
      </w:r>
    </w:p>
    <w:p w14:paraId="5AA12A6A" w14:textId="45469735" w:rsidR="00404D20" w:rsidRPr="001819DA" w:rsidRDefault="00862A2E" w:rsidP="00404D20">
      <w:pPr>
        <w:spacing w:before="100" w:beforeAutospacing="1" w:after="100" w:afterAutospacing="1" w:line="360" w:lineRule="auto"/>
        <w:rPr>
          <w:rFonts w:eastAsia="Times New Roman"/>
          <w:lang w:eastAsia="en-GB"/>
        </w:rPr>
      </w:pPr>
      <w:r>
        <w:rPr>
          <w:rFonts w:eastAsia="Times New Roman"/>
          <w:lang w:eastAsia="en-GB"/>
        </w:rPr>
        <w:t xml:space="preserve">The </w:t>
      </w:r>
      <w:r w:rsidR="00D74A64" w:rsidRPr="001819DA">
        <w:rPr>
          <w:rFonts w:eastAsia="Times New Roman"/>
          <w:lang w:eastAsia="en-GB"/>
        </w:rPr>
        <w:t>SIMPATHY</w:t>
      </w:r>
      <w:r>
        <w:rPr>
          <w:rFonts w:eastAsia="Times New Roman"/>
          <w:lang w:eastAsia="en-GB"/>
        </w:rPr>
        <w:t xml:space="preserve"> initiative involved</w:t>
      </w:r>
      <w:r w:rsidRPr="001819DA">
        <w:rPr>
          <w:rFonts w:eastAsia="Times New Roman"/>
          <w:lang w:eastAsia="en-GB"/>
        </w:rPr>
        <w:t xml:space="preserve"> </w:t>
      </w:r>
      <w:r w:rsidR="00D74A64" w:rsidRPr="001819DA">
        <w:rPr>
          <w:rFonts w:eastAsia="Times New Roman"/>
          <w:lang w:eastAsia="en-GB"/>
        </w:rPr>
        <w:t xml:space="preserve">case studies in a range of healthcare environments, including </w:t>
      </w:r>
      <w:r>
        <w:rPr>
          <w:rFonts w:eastAsia="Times New Roman"/>
          <w:lang w:eastAsia="en-GB"/>
        </w:rPr>
        <w:t xml:space="preserve">at the </w:t>
      </w:r>
      <w:r w:rsidR="00D74A64" w:rsidRPr="001819DA">
        <w:rPr>
          <w:rFonts w:eastAsia="Times New Roman"/>
          <w:lang w:eastAsia="en-GB"/>
        </w:rPr>
        <w:t>reference sites</w:t>
      </w:r>
      <w:r w:rsidR="005C3E1A" w:rsidRPr="001819DA">
        <w:rPr>
          <w:rFonts w:eastAsia="Times New Roman"/>
          <w:lang w:eastAsia="en-GB"/>
        </w:rPr>
        <w:t xml:space="preserve"> of the European Innovation Partnership on active and healthy aging (EIP-AHA)</w:t>
      </w:r>
      <w:r>
        <w:rPr>
          <w:rFonts w:eastAsia="Times New Roman"/>
          <w:lang w:eastAsia="en-GB"/>
        </w:rPr>
        <w:t>. This</w:t>
      </w:r>
      <w:r w:rsidR="00D74A64" w:rsidRPr="001819DA">
        <w:rPr>
          <w:rFonts w:eastAsia="Times New Roman"/>
          <w:lang w:eastAsia="en-GB"/>
        </w:rPr>
        <w:t xml:space="preserve"> provid</w:t>
      </w:r>
      <w:r>
        <w:rPr>
          <w:rFonts w:eastAsia="Times New Roman"/>
          <w:lang w:eastAsia="en-GB"/>
        </w:rPr>
        <w:t>ed</w:t>
      </w:r>
      <w:r w:rsidR="00D74A64" w:rsidRPr="001819DA">
        <w:rPr>
          <w:rFonts w:eastAsia="Times New Roman"/>
          <w:lang w:eastAsia="en-GB"/>
        </w:rPr>
        <w:t xml:space="preserve"> a framework</w:t>
      </w:r>
      <w:r>
        <w:rPr>
          <w:rFonts w:eastAsia="Times New Roman"/>
          <w:lang w:eastAsia="en-GB"/>
        </w:rPr>
        <w:t>, and</w:t>
      </w:r>
      <w:r w:rsidR="005C3E1A" w:rsidRPr="001819DA">
        <w:rPr>
          <w:rFonts w:eastAsia="Times New Roman"/>
          <w:lang w:eastAsia="en-GB"/>
        </w:rPr>
        <w:t xml:space="preserve"> more importantly</w:t>
      </w:r>
      <w:r>
        <w:rPr>
          <w:rFonts w:eastAsia="Times New Roman"/>
          <w:lang w:eastAsia="en-GB"/>
        </w:rPr>
        <w:t>,</w:t>
      </w:r>
      <w:r w:rsidR="00D74A64" w:rsidRPr="001819DA">
        <w:rPr>
          <w:rFonts w:eastAsia="Times New Roman"/>
          <w:lang w:eastAsia="en-GB"/>
        </w:rPr>
        <w:t xml:space="preserve"> </w:t>
      </w:r>
      <w:r w:rsidR="00404D20" w:rsidRPr="001819DA">
        <w:rPr>
          <w:rFonts w:eastAsia="Times New Roman"/>
          <w:lang w:eastAsia="en-GB"/>
        </w:rPr>
        <w:t>baseline data</w:t>
      </w:r>
      <w:r w:rsidR="00D74A64" w:rsidRPr="001819DA">
        <w:rPr>
          <w:rFonts w:eastAsia="Times New Roman"/>
          <w:lang w:eastAsia="en-GB"/>
        </w:rPr>
        <w:t xml:space="preserve"> for an EU</w:t>
      </w:r>
      <w:r>
        <w:rPr>
          <w:rFonts w:eastAsia="Times New Roman"/>
          <w:lang w:eastAsia="en-GB"/>
        </w:rPr>
        <w:t>-</w:t>
      </w:r>
      <w:r w:rsidR="00D74A64" w:rsidRPr="001819DA">
        <w:rPr>
          <w:rFonts w:eastAsia="Times New Roman"/>
          <w:lang w:eastAsia="en-GB"/>
        </w:rPr>
        <w:t>wide benchmarking survey of poly</w:t>
      </w:r>
      <w:r w:rsidR="0056773D" w:rsidRPr="001819DA">
        <w:rPr>
          <w:rFonts w:eastAsia="Times New Roman"/>
          <w:lang w:eastAsia="en-GB"/>
        </w:rPr>
        <w:t>-</w:t>
      </w:r>
      <w:r w:rsidR="00D74A64" w:rsidRPr="001819DA">
        <w:rPr>
          <w:rFonts w:eastAsia="Times New Roman"/>
          <w:lang w:eastAsia="en-GB"/>
        </w:rPr>
        <w:t>pharmacy and non-adherence management</w:t>
      </w:r>
      <w:r>
        <w:rPr>
          <w:rFonts w:eastAsia="Times New Roman"/>
          <w:lang w:eastAsia="en-GB"/>
        </w:rPr>
        <w:t xml:space="preserve"> strategies</w:t>
      </w:r>
      <w:r w:rsidR="00D74A64" w:rsidRPr="001819DA">
        <w:rPr>
          <w:rFonts w:eastAsia="Times New Roman"/>
          <w:lang w:eastAsia="en-GB"/>
        </w:rPr>
        <w:t>.</w:t>
      </w:r>
    </w:p>
    <w:p w14:paraId="58F0E5E7" w14:textId="06C0D799" w:rsidR="00D74A64" w:rsidRPr="001819DA" w:rsidRDefault="00D74A64" w:rsidP="00404D20">
      <w:pPr>
        <w:spacing w:before="100" w:beforeAutospacing="1" w:after="100" w:afterAutospacing="1" w:line="360" w:lineRule="auto"/>
        <w:rPr>
          <w:rFonts w:eastAsia="Times New Roman"/>
          <w:lang w:eastAsia="en-GB"/>
        </w:rPr>
      </w:pPr>
      <w:r w:rsidRPr="001819DA">
        <w:rPr>
          <w:rFonts w:eastAsia="Times New Roman"/>
          <w:lang w:eastAsia="en-GB"/>
        </w:rPr>
        <w:t>This included innovative multidisciplinary models</w:t>
      </w:r>
      <w:r w:rsidR="005C3E1A" w:rsidRPr="001819DA">
        <w:rPr>
          <w:rFonts w:eastAsia="Times New Roman"/>
          <w:lang w:eastAsia="en-GB"/>
        </w:rPr>
        <w:t>,</w:t>
      </w:r>
      <w:r w:rsidRPr="001819DA">
        <w:rPr>
          <w:rFonts w:eastAsia="Times New Roman"/>
          <w:lang w:eastAsia="en-GB"/>
        </w:rPr>
        <w:t xml:space="preserve"> using the professional expertise of pharmacists and physicians to reduce inappropriate poly</w:t>
      </w:r>
      <w:r w:rsidR="0056773D" w:rsidRPr="001819DA">
        <w:rPr>
          <w:rFonts w:eastAsia="Times New Roman"/>
          <w:lang w:eastAsia="en-GB"/>
        </w:rPr>
        <w:t>-</w:t>
      </w:r>
      <w:r w:rsidRPr="001819DA">
        <w:rPr>
          <w:rFonts w:eastAsia="Times New Roman"/>
          <w:lang w:eastAsia="en-GB"/>
        </w:rPr>
        <w:t xml:space="preserve">pharmacy and </w:t>
      </w:r>
      <w:r w:rsidR="005C3E1A" w:rsidRPr="001819DA">
        <w:rPr>
          <w:rFonts w:eastAsia="Times New Roman"/>
          <w:lang w:eastAsia="en-GB"/>
        </w:rPr>
        <w:t>support patients with long-term conditions</w:t>
      </w:r>
      <w:r w:rsidRPr="001819DA">
        <w:rPr>
          <w:rFonts w:eastAsia="Times New Roman"/>
          <w:lang w:eastAsia="en-GB"/>
        </w:rPr>
        <w:t>. A set of change</w:t>
      </w:r>
      <w:r w:rsidR="0091775F">
        <w:rPr>
          <w:rFonts w:eastAsia="Times New Roman"/>
          <w:lang w:eastAsia="en-GB"/>
        </w:rPr>
        <w:t>-management</w:t>
      </w:r>
      <w:r w:rsidRPr="001819DA">
        <w:rPr>
          <w:rFonts w:eastAsia="Times New Roman"/>
          <w:lang w:eastAsia="en-GB"/>
        </w:rPr>
        <w:t xml:space="preserve"> approaches and tools</w:t>
      </w:r>
      <w:r w:rsidR="00862A2E">
        <w:rPr>
          <w:rFonts w:eastAsia="Times New Roman"/>
          <w:lang w:eastAsia="en-GB"/>
        </w:rPr>
        <w:t>,</w:t>
      </w:r>
      <w:r w:rsidRPr="001819DA">
        <w:rPr>
          <w:rFonts w:eastAsia="Times New Roman"/>
          <w:lang w:eastAsia="en-GB"/>
        </w:rPr>
        <w:t xml:space="preserve"> </w:t>
      </w:r>
      <w:r w:rsidR="00862A2E">
        <w:rPr>
          <w:rFonts w:eastAsia="Times New Roman"/>
          <w:lang w:eastAsia="en-GB"/>
        </w:rPr>
        <w:t xml:space="preserve">tailored to different situations, </w:t>
      </w:r>
      <w:r w:rsidRPr="001819DA">
        <w:rPr>
          <w:rFonts w:eastAsia="Times New Roman"/>
          <w:lang w:eastAsia="en-GB"/>
        </w:rPr>
        <w:t xml:space="preserve">were </w:t>
      </w:r>
      <w:r w:rsidR="005C3E1A" w:rsidRPr="001819DA">
        <w:rPr>
          <w:rFonts w:eastAsia="Times New Roman"/>
          <w:lang w:eastAsia="en-GB"/>
        </w:rPr>
        <w:t xml:space="preserve">also </w:t>
      </w:r>
      <w:r w:rsidRPr="001819DA">
        <w:rPr>
          <w:rFonts w:eastAsia="Times New Roman"/>
          <w:lang w:eastAsia="en-GB"/>
        </w:rPr>
        <w:t>developed to help poli</w:t>
      </w:r>
      <w:r w:rsidR="00404D20" w:rsidRPr="001819DA">
        <w:rPr>
          <w:rFonts w:eastAsia="Times New Roman"/>
          <w:lang w:eastAsia="en-GB"/>
        </w:rPr>
        <w:t>cymakers,</w:t>
      </w:r>
      <w:r w:rsidRPr="001819DA">
        <w:rPr>
          <w:rFonts w:eastAsia="Times New Roman"/>
          <w:lang w:eastAsia="en-GB"/>
        </w:rPr>
        <w:t xml:space="preserve"> regulators, health service providers, and other stakeholders improve current </w:t>
      </w:r>
      <w:r w:rsidRPr="006D6EBB">
        <w:rPr>
          <w:rFonts w:eastAsia="Times New Roman"/>
          <w:lang w:eastAsia="en-GB"/>
        </w:rPr>
        <w:t>practice</w:t>
      </w:r>
      <w:r w:rsidRPr="001819DA">
        <w:rPr>
          <w:rFonts w:eastAsia="Times New Roman"/>
          <w:lang w:eastAsia="en-GB"/>
        </w:rPr>
        <w:t xml:space="preserve"> by implementing organisational change.</w:t>
      </w:r>
    </w:p>
    <w:p w14:paraId="75BEC204" w14:textId="5A3BE410" w:rsidR="00001F5F" w:rsidRPr="001819DA" w:rsidRDefault="00001F5F" w:rsidP="00D74A64">
      <w:pPr>
        <w:rPr>
          <w:b/>
        </w:rPr>
      </w:pPr>
      <w:r w:rsidRPr="001819DA">
        <w:rPr>
          <w:b/>
        </w:rPr>
        <w:t>Specific results</w:t>
      </w:r>
    </w:p>
    <w:p w14:paraId="41FDB142" w14:textId="0F20F721" w:rsidR="00D74A64" w:rsidRPr="001819DA" w:rsidRDefault="00D74A64" w:rsidP="00404D20">
      <w:pPr>
        <w:spacing w:before="100" w:beforeAutospacing="1" w:after="100" w:afterAutospacing="1" w:line="360" w:lineRule="auto"/>
        <w:rPr>
          <w:rFonts w:eastAsia="Times New Roman"/>
          <w:lang w:eastAsia="en-GB"/>
        </w:rPr>
      </w:pPr>
      <w:r w:rsidRPr="001819DA">
        <w:rPr>
          <w:rFonts w:eastAsia="Times New Roman"/>
          <w:lang w:eastAsia="en-GB"/>
        </w:rPr>
        <w:t xml:space="preserve">The SIMPATHY case studies, benchmarking survey and literature review </w:t>
      </w:r>
      <w:r w:rsidR="005C3E1A" w:rsidRPr="001819DA">
        <w:rPr>
          <w:rFonts w:eastAsia="Times New Roman"/>
          <w:lang w:eastAsia="en-GB"/>
        </w:rPr>
        <w:t xml:space="preserve">identified </w:t>
      </w:r>
      <w:r w:rsidRPr="001819DA">
        <w:rPr>
          <w:rFonts w:eastAsia="Times New Roman"/>
          <w:lang w:eastAsia="en-GB"/>
        </w:rPr>
        <w:t>effective poly</w:t>
      </w:r>
      <w:r w:rsidR="00404D20" w:rsidRPr="001819DA">
        <w:rPr>
          <w:rFonts w:eastAsia="Times New Roman"/>
          <w:lang w:eastAsia="en-GB"/>
        </w:rPr>
        <w:t>-</w:t>
      </w:r>
      <w:r w:rsidRPr="001819DA">
        <w:rPr>
          <w:rFonts w:eastAsia="Times New Roman"/>
          <w:lang w:eastAsia="en-GB"/>
        </w:rPr>
        <w:t>pharmacy management programmes in the EU, but</w:t>
      </w:r>
      <w:r w:rsidR="00A44CA3" w:rsidRPr="001819DA">
        <w:rPr>
          <w:rFonts w:eastAsia="Times New Roman"/>
          <w:lang w:eastAsia="en-GB"/>
        </w:rPr>
        <w:t xml:space="preserve"> also </w:t>
      </w:r>
      <w:r w:rsidR="00862A2E">
        <w:rPr>
          <w:rFonts w:eastAsia="Times New Roman"/>
          <w:lang w:eastAsia="en-GB"/>
        </w:rPr>
        <w:t>underlined</w:t>
      </w:r>
      <w:r w:rsidR="00A44CA3" w:rsidRPr="001819DA">
        <w:rPr>
          <w:rFonts w:eastAsia="Times New Roman"/>
          <w:lang w:eastAsia="en-GB"/>
        </w:rPr>
        <w:t xml:space="preserve"> </w:t>
      </w:r>
      <w:r w:rsidRPr="001819DA">
        <w:rPr>
          <w:rFonts w:eastAsia="Times New Roman"/>
          <w:lang w:eastAsia="en-GB"/>
        </w:rPr>
        <w:t xml:space="preserve">that they are too few in number. The project also </w:t>
      </w:r>
      <w:r w:rsidR="00862A2E">
        <w:rPr>
          <w:rFonts w:eastAsia="Times New Roman"/>
          <w:lang w:eastAsia="en-GB"/>
        </w:rPr>
        <w:t>highlighted that</w:t>
      </w:r>
      <w:r w:rsidR="00A44CA3" w:rsidRPr="001819DA">
        <w:rPr>
          <w:rFonts w:eastAsia="Times New Roman"/>
          <w:lang w:eastAsia="en-GB"/>
        </w:rPr>
        <w:t xml:space="preserve"> patients </w:t>
      </w:r>
      <w:r w:rsidR="00862A2E">
        <w:rPr>
          <w:rFonts w:eastAsia="Times New Roman"/>
          <w:lang w:eastAsia="en-GB"/>
        </w:rPr>
        <w:t>consider</w:t>
      </w:r>
      <w:r w:rsidR="001819DA" w:rsidRPr="001819DA">
        <w:rPr>
          <w:rFonts w:eastAsia="Times New Roman"/>
          <w:lang w:eastAsia="en-GB"/>
        </w:rPr>
        <w:t xml:space="preserve"> </w:t>
      </w:r>
      <w:r w:rsidRPr="001819DA">
        <w:rPr>
          <w:rFonts w:eastAsia="Times New Roman"/>
          <w:lang w:eastAsia="en-GB"/>
        </w:rPr>
        <w:t>inappropriate poly</w:t>
      </w:r>
      <w:r w:rsidR="00404D20" w:rsidRPr="001819DA">
        <w:rPr>
          <w:rFonts w:eastAsia="Times New Roman"/>
          <w:lang w:eastAsia="en-GB"/>
        </w:rPr>
        <w:t>-</w:t>
      </w:r>
      <w:r w:rsidRPr="001819DA">
        <w:rPr>
          <w:rFonts w:eastAsia="Times New Roman"/>
          <w:lang w:eastAsia="en-GB"/>
        </w:rPr>
        <w:t xml:space="preserve">pharmacy </w:t>
      </w:r>
      <w:r w:rsidR="00862A2E">
        <w:rPr>
          <w:rFonts w:eastAsia="Times New Roman"/>
          <w:lang w:eastAsia="en-GB"/>
        </w:rPr>
        <w:t>to be</w:t>
      </w:r>
      <w:r w:rsidR="00862A2E" w:rsidRPr="001819DA">
        <w:rPr>
          <w:rFonts w:eastAsia="Times New Roman"/>
          <w:lang w:eastAsia="en-GB"/>
        </w:rPr>
        <w:t xml:space="preserve"> </w:t>
      </w:r>
      <w:r w:rsidRPr="001819DA">
        <w:rPr>
          <w:rFonts w:eastAsia="Times New Roman"/>
          <w:lang w:eastAsia="en-GB"/>
        </w:rPr>
        <w:t xml:space="preserve">an important issue </w:t>
      </w:r>
      <w:r w:rsidR="00A44CA3" w:rsidRPr="001819DA">
        <w:rPr>
          <w:rFonts w:eastAsia="Times New Roman"/>
          <w:lang w:eastAsia="en-GB"/>
        </w:rPr>
        <w:t>that needs to be addressed</w:t>
      </w:r>
      <w:r w:rsidRPr="001819DA">
        <w:rPr>
          <w:rFonts w:eastAsia="Times New Roman"/>
          <w:lang w:eastAsia="en-GB"/>
        </w:rPr>
        <w:t>.</w:t>
      </w:r>
    </w:p>
    <w:p w14:paraId="2CB0A310" w14:textId="382BEA42" w:rsidR="00D74A64" w:rsidRPr="001819DA" w:rsidRDefault="00D74A64" w:rsidP="00404D20">
      <w:pPr>
        <w:spacing w:before="100" w:beforeAutospacing="1" w:after="100" w:afterAutospacing="1" w:line="360" w:lineRule="auto"/>
        <w:rPr>
          <w:rFonts w:eastAsia="Times New Roman"/>
          <w:lang w:eastAsia="en-GB"/>
        </w:rPr>
      </w:pPr>
      <w:r w:rsidRPr="001819DA">
        <w:rPr>
          <w:rFonts w:eastAsia="Times New Roman"/>
          <w:lang w:eastAsia="en-GB"/>
        </w:rPr>
        <w:t xml:space="preserve">The </w:t>
      </w:r>
      <w:r w:rsidR="00B97A8F" w:rsidRPr="001819DA">
        <w:rPr>
          <w:rFonts w:eastAsia="Times New Roman"/>
          <w:lang w:eastAsia="en-GB"/>
        </w:rPr>
        <w:t xml:space="preserve">SIMPATHY </w:t>
      </w:r>
      <w:r w:rsidRPr="001819DA">
        <w:rPr>
          <w:rFonts w:eastAsia="Times New Roman"/>
          <w:lang w:eastAsia="en-GB"/>
        </w:rPr>
        <w:t>report calls for EU countries to work together to manage and prevent inappropriate poly</w:t>
      </w:r>
      <w:r w:rsidR="00404D20" w:rsidRPr="001819DA">
        <w:rPr>
          <w:rFonts w:eastAsia="Times New Roman"/>
          <w:lang w:eastAsia="en-GB"/>
        </w:rPr>
        <w:t>-</w:t>
      </w:r>
      <w:r w:rsidRPr="001819DA">
        <w:rPr>
          <w:rFonts w:eastAsia="Times New Roman"/>
          <w:lang w:eastAsia="en-GB"/>
        </w:rPr>
        <w:t>pharmacy and improve medicines adherence</w:t>
      </w:r>
      <w:r w:rsidR="00862A2E">
        <w:rPr>
          <w:rFonts w:eastAsia="Times New Roman"/>
          <w:lang w:eastAsia="en-GB"/>
        </w:rPr>
        <w:t xml:space="preserve"> and patient outcomes</w:t>
      </w:r>
      <w:r w:rsidRPr="001819DA">
        <w:rPr>
          <w:rFonts w:eastAsia="Times New Roman"/>
          <w:lang w:eastAsia="en-GB"/>
        </w:rPr>
        <w:t xml:space="preserve"> </w:t>
      </w:r>
      <w:r w:rsidR="00862A2E">
        <w:rPr>
          <w:rFonts w:eastAsia="Times New Roman"/>
          <w:lang w:eastAsia="en-GB"/>
        </w:rPr>
        <w:t>through</w:t>
      </w:r>
      <w:r w:rsidRPr="001819DA">
        <w:rPr>
          <w:rFonts w:eastAsia="Times New Roman"/>
          <w:lang w:eastAsia="en-GB"/>
        </w:rPr>
        <w:t xml:space="preserve"> a </w:t>
      </w:r>
      <w:r w:rsidR="00862A2E">
        <w:rPr>
          <w:rFonts w:eastAsia="Times New Roman"/>
          <w:lang w:eastAsia="en-GB"/>
        </w:rPr>
        <w:t xml:space="preserve">coordinated and collaborative </w:t>
      </w:r>
      <w:r w:rsidRPr="001819DA">
        <w:rPr>
          <w:rFonts w:eastAsia="Times New Roman"/>
          <w:lang w:eastAsia="en-GB"/>
        </w:rPr>
        <w:t>change</w:t>
      </w:r>
      <w:r w:rsidR="00862A2E">
        <w:rPr>
          <w:rFonts w:eastAsia="Times New Roman"/>
          <w:lang w:eastAsia="en-GB"/>
        </w:rPr>
        <w:t>-</w:t>
      </w:r>
      <w:r w:rsidRPr="001819DA">
        <w:rPr>
          <w:rFonts w:eastAsia="Times New Roman"/>
          <w:lang w:eastAsia="en-GB"/>
        </w:rPr>
        <w:t>management approach.</w:t>
      </w:r>
    </w:p>
    <w:p w14:paraId="3E5953FD" w14:textId="07C6AB5D" w:rsidR="00862A2E" w:rsidRDefault="00404D20" w:rsidP="00F2277A">
      <w:pPr>
        <w:spacing w:after="0" w:line="360" w:lineRule="auto"/>
        <w:rPr>
          <w:rFonts w:eastAsia="Times New Roman"/>
          <w:lang w:eastAsia="en-GB"/>
        </w:rPr>
      </w:pPr>
      <w:r w:rsidRPr="001819DA">
        <w:rPr>
          <w:rFonts w:eastAsia="Times New Roman"/>
          <w:lang w:eastAsia="en-GB"/>
        </w:rPr>
        <w:t xml:space="preserve">The </w:t>
      </w:r>
      <w:r w:rsidR="00862A2E">
        <w:rPr>
          <w:rFonts w:eastAsia="Times New Roman"/>
          <w:lang w:eastAsia="en-GB"/>
        </w:rPr>
        <w:t>consortium</w:t>
      </w:r>
      <w:r w:rsidR="00862A2E" w:rsidRPr="001819DA">
        <w:rPr>
          <w:rFonts w:eastAsia="Times New Roman"/>
          <w:lang w:eastAsia="en-GB"/>
        </w:rPr>
        <w:t xml:space="preserve"> </w:t>
      </w:r>
      <w:r w:rsidRPr="001819DA">
        <w:rPr>
          <w:rFonts w:eastAsia="Times New Roman"/>
          <w:lang w:eastAsia="en-GB"/>
        </w:rPr>
        <w:t xml:space="preserve">delivered </w:t>
      </w:r>
      <w:r w:rsidR="00A44CA3" w:rsidRPr="001819DA">
        <w:rPr>
          <w:rFonts w:eastAsia="Times New Roman"/>
          <w:lang w:eastAsia="en-GB"/>
        </w:rPr>
        <w:t>five</w:t>
      </w:r>
      <w:r w:rsidR="00D74A64" w:rsidRPr="001819DA">
        <w:rPr>
          <w:rFonts w:eastAsia="Times New Roman"/>
          <w:lang w:eastAsia="en-GB"/>
        </w:rPr>
        <w:t xml:space="preserve"> key recommendations:</w:t>
      </w:r>
    </w:p>
    <w:p w14:paraId="6C5C6D09" w14:textId="23CBBB54" w:rsidR="00862A2E" w:rsidRPr="00F2277A" w:rsidRDefault="00D74A64" w:rsidP="00F2277A">
      <w:pPr>
        <w:pStyle w:val="ListParagraph"/>
        <w:numPr>
          <w:ilvl w:val="0"/>
          <w:numId w:val="137"/>
        </w:numPr>
        <w:spacing w:before="100" w:beforeAutospacing="1" w:after="100" w:afterAutospacing="1" w:line="360" w:lineRule="auto"/>
        <w:rPr>
          <w:rFonts w:eastAsia="Times New Roman"/>
          <w:lang w:eastAsia="en-GB"/>
        </w:rPr>
      </w:pPr>
      <w:r w:rsidRPr="00F2277A">
        <w:rPr>
          <w:rFonts w:eastAsia="Times New Roman"/>
          <w:lang w:eastAsia="en-GB"/>
        </w:rPr>
        <w:t xml:space="preserve">Use a systems approach </w:t>
      </w:r>
      <w:r w:rsidR="00A44CA3" w:rsidRPr="00F2277A">
        <w:rPr>
          <w:rFonts w:eastAsia="Times New Roman"/>
          <w:lang w:eastAsia="en-GB"/>
        </w:rPr>
        <w:t>with</w:t>
      </w:r>
      <w:r w:rsidRPr="00F2277A">
        <w:rPr>
          <w:rFonts w:eastAsia="Times New Roman"/>
          <w:lang w:eastAsia="en-GB"/>
        </w:rPr>
        <w:t xml:space="preserve"> multidisciplinary clinical and policy leadership</w:t>
      </w:r>
      <w:r w:rsidR="009B6302">
        <w:rPr>
          <w:rFonts w:eastAsia="Times New Roman"/>
          <w:lang w:eastAsia="en-GB"/>
        </w:rPr>
        <w:t>.</w:t>
      </w:r>
    </w:p>
    <w:p w14:paraId="136EF696" w14:textId="2838008C" w:rsidR="00862A2E" w:rsidRPr="00F2277A" w:rsidRDefault="009B6302" w:rsidP="00F2277A">
      <w:pPr>
        <w:pStyle w:val="ListParagraph"/>
        <w:numPr>
          <w:ilvl w:val="0"/>
          <w:numId w:val="137"/>
        </w:numPr>
        <w:spacing w:before="100" w:beforeAutospacing="1" w:after="100" w:afterAutospacing="1" w:line="360" w:lineRule="auto"/>
        <w:rPr>
          <w:rFonts w:eastAsia="Times New Roman"/>
          <w:lang w:eastAsia="en-GB"/>
        </w:rPr>
      </w:pPr>
      <w:r>
        <w:rPr>
          <w:rFonts w:eastAsia="Times New Roman"/>
          <w:lang w:eastAsia="en-GB"/>
        </w:rPr>
        <w:t>Create</w:t>
      </w:r>
      <w:r w:rsidR="00D74A64" w:rsidRPr="00F2277A">
        <w:rPr>
          <w:rFonts w:eastAsia="Times New Roman"/>
          <w:lang w:eastAsia="en-GB"/>
        </w:rPr>
        <w:t xml:space="preserve"> a culture that encourages and prioritises the safety and quality of prescri</w:t>
      </w:r>
      <w:r w:rsidR="00A44CA3" w:rsidRPr="00F2277A">
        <w:rPr>
          <w:rFonts w:eastAsia="Times New Roman"/>
          <w:lang w:eastAsia="en-GB"/>
        </w:rPr>
        <w:t>ptions</w:t>
      </w:r>
      <w:r>
        <w:rPr>
          <w:rFonts w:eastAsia="Times New Roman"/>
          <w:lang w:eastAsia="en-GB"/>
        </w:rPr>
        <w:t>.</w:t>
      </w:r>
    </w:p>
    <w:p w14:paraId="27220388" w14:textId="30FFC379" w:rsidR="00862A2E" w:rsidRPr="00F2277A" w:rsidRDefault="009B6302" w:rsidP="00F2277A">
      <w:pPr>
        <w:pStyle w:val="ListParagraph"/>
        <w:numPr>
          <w:ilvl w:val="0"/>
          <w:numId w:val="137"/>
        </w:numPr>
        <w:spacing w:before="100" w:beforeAutospacing="1" w:after="100" w:afterAutospacing="1" w:line="360" w:lineRule="auto"/>
        <w:rPr>
          <w:rFonts w:eastAsia="Times New Roman"/>
          <w:lang w:eastAsia="en-GB"/>
        </w:rPr>
      </w:pPr>
      <w:r>
        <w:rPr>
          <w:rFonts w:eastAsia="Times New Roman"/>
          <w:lang w:eastAsia="en-GB"/>
        </w:rPr>
        <w:t>Empower patients by giving them</w:t>
      </w:r>
      <w:r w:rsidR="00D74A64" w:rsidRPr="00F2277A">
        <w:rPr>
          <w:rFonts w:eastAsia="Times New Roman"/>
          <w:lang w:eastAsia="en-GB"/>
        </w:rPr>
        <w:t xml:space="preserve"> </w:t>
      </w:r>
      <w:r w:rsidR="00A44CA3" w:rsidRPr="00F2277A">
        <w:rPr>
          <w:rFonts w:eastAsia="Times New Roman"/>
          <w:lang w:eastAsia="en-GB"/>
        </w:rPr>
        <w:t>a central role in</w:t>
      </w:r>
      <w:r w:rsidR="00D74A64" w:rsidRPr="00F2277A">
        <w:rPr>
          <w:rFonts w:eastAsia="Times New Roman"/>
          <w:lang w:eastAsia="en-GB"/>
        </w:rPr>
        <w:t xml:space="preserve"> </w:t>
      </w:r>
      <w:r w:rsidR="00A44CA3" w:rsidRPr="00F2277A">
        <w:rPr>
          <w:rFonts w:eastAsia="Times New Roman"/>
          <w:lang w:eastAsia="en-GB"/>
        </w:rPr>
        <w:t>medication</w:t>
      </w:r>
      <w:r w:rsidR="00D74A64" w:rsidRPr="00F2277A">
        <w:rPr>
          <w:rFonts w:eastAsia="Times New Roman"/>
          <w:lang w:eastAsia="en-GB"/>
        </w:rPr>
        <w:t xml:space="preserve"> decisions</w:t>
      </w:r>
      <w:r>
        <w:rPr>
          <w:rFonts w:eastAsia="Times New Roman"/>
          <w:lang w:eastAsia="en-GB"/>
        </w:rPr>
        <w:t>.</w:t>
      </w:r>
    </w:p>
    <w:p w14:paraId="46168508" w14:textId="581C7D48" w:rsidR="00862A2E" w:rsidRPr="00F2277A" w:rsidRDefault="00D74A64" w:rsidP="00F2277A">
      <w:pPr>
        <w:pStyle w:val="ListParagraph"/>
        <w:numPr>
          <w:ilvl w:val="0"/>
          <w:numId w:val="137"/>
        </w:numPr>
        <w:spacing w:before="100" w:beforeAutospacing="1" w:after="100" w:afterAutospacing="1" w:line="360" w:lineRule="auto"/>
        <w:rPr>
          <w:rFonts w:eastAsia="Times New Roman"/>
          <w:lang w:eastAsia="en-GB"/>
        </w:rPr>
      </w:pPr>
      <w:r w:rsidRPr="00F2277A">
        <w:rPr>
          <w:rFonts w:eastAsia="Times New Roman"/>
          <w:lang w:eastAsia="en-GB"/>
        </w:rPr>
        <w:t>Use data to drive change</w:t>
      </w:r>
      <w:r w:rsidR="00A44CA3" w:rsidRPr="00F2277A">
        <w:rPr>
          <w:rFonts w:eastAsia="Times New Roman"/>
          <w:lang w:eastAsia="en-GB"/>
        </w:rPr>
        <w:t>.</w:t>
      </w:r>
      <w:r w:rsidR="00404D20" w:rsidRPr="00F2277A">
        <w:rPr>
          <w:rFonts w:eastAsia="Times New Roman"/>
          <w:lang w:eastAsia="en-GB"/>
        </w:rPr>
        <w:t xml:space="preserve"> </w:t>
      </w:r>
    </w:p>
    <w:p w14:paraId="31F05C46" w14:textId="6A5F74E5" w:rsidR="00D74A64" w:rsidRPr="00F2277A" w:rsidRDefault="00D74A64" w:rsidP="00F2277A">
      <w:pPr>
        <w:pStyle w:val="ListParagraph"/>
        <w:numPr>
          <w:ilvl w:val="0"/>
          <w:numId w:val="137"/>
        </w:numPr>
        <w:spacing w:before="100" w:beforeAutospacing="1" w:after="100" w:afterAutospacing="1" w:line="360" w:lineRule="auto"/>
        <w:rPr>
          <w:rFonts w:eastAsia="Times New Roman"/>
          <w:lang w:eastAsia="en-GB"/>
        </w:rPr>
      </w:pPr>
      <w:r w:rsidRPr="00F2277A">
        <w:rPr>
          <w:rFonts w:eastAsia="Times New Roman"/>
          <w:lang w:eastAsia="en-GB"/>
        </w:rPr>
        <w:t>Adopt an evidence</w:t>
      </w:r>
      <w:r w:rsidR="009B6302">
        <w:rPr>
          <w:rFonts w:eastAsia="Times New Roman"/>
          <w:lang w:eastAsia="en-GB"/>
        </w:rPr>
        <w:t>-</w:t>
      </w:r>
      <w:r w:rsidRPr="00F2277A">
        <w:rPr>
          <w:rFonts w:eastAsia="Times New Roman"/>
          <w:lang w:eastAsia="en-GB"/>
        </w:rPr>
        <w:t>based approach</w:t>
      </w:r>
      <w:r w:rsidR="0091775F">
        <w:rPr>
          <w:rFonts w:eastAsia="Times New Roman"/>
          <w:lang w:eastAsia="en-GB"/>
        </w:rPr>
        <w:t>.</w:t>
      </w:r>
    </w:p>
    <w:p w14:paraId="63EE1975" w14:textId="06E92368" w:rsidR="00D74A64" w:rsidRPr="001819DA" w:rsidRDefault="00D74A64" w:rsidP="00404D20">
      <w:pPr>
        <w:spacing w:before="100" w:beforeAutospacing="1" w:after="100" w:afterAutospacing="1" w:line="360" w:lineRule="auto"/>
        <w:rPr>
          <w:rFonts w:eastAsia="Times New Roman"/>
          <w:lang w:eastAsia="en-GB"/>
        </w:rPr>
      </w:pPr>
      <w:r w:rsidRPr="001819DA">
        <w:rPr>
          <w:rFonts w:eastAsia="Times New Roman"/>
          <w:lang w:eastAsia="en-GB"/>
        </w:rPr>
        <w:t xml:space="preserve">Adopting these recommendations will help EU countries </w:t>
      </w:r>
      <w:r w:rsidR="009B6302">
        <w:rPr>
          <w:rFonts w:eastAsia="Times New Roman"/>
          <w:lang w:eastAsia="en-GB"/>
        </w:rPr>
        <w:t>meet</w:t>
      </w:r>
      <w:r w:rsidR="009B6302" w:rsidRPr="001819DA">
        <w:rPr>
          <w:rFonts w:eastAsia="Times New Roman"/>
          <w:lang w:eastAsia="en-GB"/>
        </w:rPr>
        <w:t xml:space="preserve"> </w:t>
      </w:r>
      <w:r w:rsidRPr="001819DA">
        <w:rPr>
          <w:rFonts w:eastAsia="Times New Roman"/>
          <w:lang w:eastAsia="en-GB"/>
        </w:rPr>
        <w:t>the WHO global challenge to improve medication safety, of which poly</w:t>
      </w:r>
      <w:r w:rsidR="00404D20" w:rsidRPr="001819DA">
        <w:rPr>
          <w:rFonts w:eastAsia="Times New Roman"/>
          <w:lang w:eastAsia="en-GB"/>
        </w:rPr>
        <w:t>-</w:t>
      </w:r>
      <w:r w:rsidRPr="001819DA">
        <w:rPr>
          <w:rFonts w:eastAsia="Times New Roman"/>
          <w:lang w:eastAsia="en-GB"/>
        </w:rPr>
        <w:t>pharmacy is an essential element.</w:t>
      </w:r>
    </w:p>
    <w:p w14:paraId="648EE804" w14:textId="015806E2" w:rsidR="00001F5F" w:rsidRPr="001819DA" w:rsidRDefault="00001F5F" w:rsidP="00001F5F">
      <w:r w:rsidRPr="001819DA">
        <w:t xml:space="preserve">The </w:t>
      </w:r>
      <w:r w:rsidR="009B6302">
        <w:t xml:space="preserve">action's </w:t>
      </w:r>
      <w:r w:rsidRPr="001819DA">
        <w:t>results are available on the project website</w:t>
      </w:r>
      <w:r w:rsidRPr="001819DA">
        <w:rPr>
          <w:rStyle w:val="FootnoteReference"/>
        </w:rPr>
        <w:footnoteReference w:id="21"/>
      </w:r>
      <w:r w:rsidRPr="001819DA">
        <w:t xml:space="preserve"> </w:t>
      </w:r>
      <w:r w:rsidR="009B6302">
        <w:t>and</w:t>
      </w:r>
      <w:r w:rsidRPr="001819DA">
        <w:t xml:space="preserve"> in Chafea</w:t>
      </w:r>
      <w:r w:rsidR="001819DA">
        <w:t>’</w:t>
      </w:r>
      <w:r w:rsidRPr="001819DA">
        <w:t xml:space="preserve">s </w:t>
      </w:r>
      <w:r w:rsidR="009B6302">
        <w:t>h</w:t>
      </w:r>
      <w:r w:rsidRPr="001819DA">
        <w:t xml:space="preserve">ealth </w:t>
      </w:r>
      <w:r w:rsidR="009B6302">
        <w:t>p</w:t>
      </w:r>
      <w:r w:rsidRPr="001819DA">
        <w:t xml:space="preserve">rogramme </w:t>
      </w:r>
      <w:r w:rsidR="009B6302">
        <w:t>d</w:t>
      </w:r>
      <w:r w:rsidRPr="001819DA">
        <w:t>atabase</w:t>
      </w:r>
      <w:r w:rsidRPr="001819DA">
        <w:rPr>
          <w:rStyle w:val="FootnoteReference"/>
        </w:rPr>
        <w:footnoteReference w:id="22"/>
      </w:r>
      <w:r w:rsidRPr="001819DA">
        <w:t>.</w:t>
      </w:r>
    </w:p>
    <w:p w14:paraId="12D5A084" w14:textId="695D9F97" w:rsidR="00B91B30" w:rsidRPr="001819DA" w:rsidRDefault="00B91B30" w:rsidP="007B53E0">
      <w:pPr>
        <w:pStyle w:val="Heading1"/>
        <w:numPr>
          <w:ilvl w:val="0"/>
          <w:numId w:val="81"/>
        </w:numPr>
      </w:pPr>
      <w:bookmarkStart w:id="19" w:name="_Toc30761016"/>
      <w:r w:rsidRPr="001819DA">
        <w:t xml:space="preserve">20121211 </w:t>
      </w:r>
      <w:r w:rsidR="001819DA">
        <w:t>—</w:t>
      </w:r>
      <w:r w:rsidRPr="001819DA">
        <w:t xml:space="preserve"> Benchmark comprehensive cancer care that provides interdisciplinary treatment for patients, and yield examples of best </w:t>
      </w:r>
      <w:r w:rsidRPr="006D6EBB">
        <w:t>practice</w:t>
      </w:r>
      <w:r w:rsidRPr="001819DA">
        <w:t xml:space="preserve"> in comprehensive cancer care (BENCH-CAN)</w:t>
      </w:r>
      <w:bookmarkEnd w:id="19"/>
    </w:p>
    <w:p w14:paraId="287BB07C" w14:textId="77777777" w:rsidR="00B91B30" w:rsidRPr="001819DA" w:rsidRDefault="00B91B30" w:rsidP="00B91B30">
      <w:pPr>
        <w:rPr>
          <w:b/>
        </w:rPr>
      </w:pPr>
      <w:r w:rsidRPr="001819DA">
        <w:rPr>
          <w:b/>
        </w:rPr>
        <w:t>Background information</w:t>
      </w:r>
    </w:p>
    <w:p w14:paraId="39BDC163" w14:textId="3004B0B5" w:rsidR="0056773D" w:rsidRPr="001819DA" w:rsidRDefault="00B91B30" w:rsidP="0056773D">
      <w:pPr>
        <w:spacing w:before="100" w:beforeAutospacing="1" w:after="100" w:afterAutospacing="1" w:line="360" w:lineRule="auto"/>
        <w:rPr>
          <w:rFonts w:eastAsia="Times New Roman"/>
          <w:lang w:eastAsia="en-GB"/>
        </w:rPr>
      </w:pPr>
      <w:r w:rsidRPr="001819DA">
        <w:rPr>
          <w:rFonts w:eastAsia="Times New Roman"/>
          <w:lang w:eastAsia="en-GB"/>
        </w:rPr>
        <w:t>The number of new cancer patients is steadily increasing but differences in EU health systems performance</w:t>
      </w:r>
      <w:r w:rsidR="0056773D" w:rsidRPr="001819DA">
        <w:rPr>
          <w:rFonts w:eastAsia="Times New Roman"/>
          <w:lang w:eastAsia="en-GB"/>
        </w:rPr>
        <w:t xml:space="preserve">, as attested by </w:t>
      </w:r>
      <w:r w:rsidR="009B6302">
        <w:rPr>
          <w:rFonts w:eastAsia="Times New Roman"/>
          <w:lang w:eastAsia="en-GB"/>
        </w:rPr>
        <w:t>substantial</w:t>
      </w:r>
      <w:r w:rsidR="009B6302" w:rsidRPr="001819DA">
        <w:rPr>
          <w:rFonts w:eastAsia="Times New Roman"/>
          <w:lang w:eastAsia="en-GB"/>
        </w:rPr>
        <w:t xml:space="preserve"> </w:t>
      </w:r>
      <w:r w:rsidR="0056773D" w:rsidRPr="001819DA">
        <w:rPr>
          <w:rFonts w:eastAsia="Times New Roman"/>
          <w:lang w:eastAsia="en-GB"/>
        </w:rPr>
        <w:t xml:space="preserve">differences in </w:t>
      </w:r>
      <w:r w:rsidRPr="001819DA">
        <w:rPr>
          <w:rFonts w:eastAsia="Times New Roman"/>
          <w:lang w:eastAsia="en-GB"/>
        </w:rPr>
        <w:t xml:space="preserve">disease </w:t>
      </w:r>
      <w:r w:rsidR="00A44CA3" w:rsidRPr="001819DA">
        <w:rPr>
          <w:rFonts w:eastAsia="Times New Roman"/>
          <w:lang w:eastAsia="en-GB"/>
        </w:rPr>
        <w:t>and</w:t>
      </w:r>
      <w:r w:rsidRPr="001819DA">
        <w:rPr>
          <w:rFonts w:eastAsia="Times New Roman"/>
          <w:lang w:eastAsia="en-GB"/>
        </w:rPr>
        <w:t xml:space="preserve"> symptom free survival after primary treatment</w:t>
      </w:r>
      <w:r w:rsidR="00A44CA3" w:rsidRPr="001819DA">
        <w:rPr>
          <w:rFonts w:eastAsia="Times New Roman"/>
          <w:lang w:eastAsia="en-GB"/>
        </w:rPr>
        <w:t>, as well as in prolonged</w:t>
      </w:r>
      <w:r w:rsidRPr="001819DA">
        <w:rPr>
          <w:rFonts w:eastAsia="Times New Roman"/>
          <w:lang w:eastAsia="en-GB"/>
        </w:rPr>
        <w:t xml:space="preserve"> symptom free metastatic disease</w:t>
      </w:r>
      <w:r w:rsidR="0056773D" w:rsidRPr="001819DA">
        <w:rPr>
          <w:rFonts w:eastAsia="Times New Roman"/>
          <w:lang w:eastAsia="en-GB"/>
        </w:rPr>
        <w:t>, show room for improvement</w:t>
      </w:r>
      <w:r w:rsidRPr="001819DA">
        <w:rPr>
          <w:rFonts w:eastAsia="Times New Roman"/>
          <w:lang w:eastAsia="en-GB"/>
        </w:rPr>
        <w:t xml:space="preserve">. </w:t>
      </w:r>
    </w:p>
    <w:p w14:paraId="2C2E584B" w14:textId="54907E72" w:rsidR="00B91B30" w:rsidRPr="001819DA" w:rsidRDefault="0056773D" w:rsidP="0056773D">
      <w:pPr>
        <w:spacing w:before="100" w:beforeAutospacing="1" w:after="100" w:afterAutospacing="1" w:line="360" w:lineRule="auto"/>
        <w:rPr>
          <w:rFonts w:eastAsia="Times New Roman"/>
          <w:lang w:eastAsia="en-GB"/>
        </w:rPr>
      </w:pPr>
      <w:r w:rsidRPr="001819DA">
        <w:rPr>
          <w:rFonts w:eastAsia="Times New Roman"/>
          <w:lang w:eastAsia="en-GB"/>
        </w:rPr>
        <w:t xml:space="preserve">By carrying out a benchmarking exercise on cancer care in Europe, </w:t>
      </w:r>
      <w:r w:rsidR="00B91B30" w:rsidRPr="001819DA">
        <w:rPr>
          <w:rFonts w:eastAsia="Times New Roman"/>
          <w:lang w:eastAsia="en-GB"/>
        </w:rPr>
        <w:t xml:space="preserve">BENCH-CAN addressed the basic </w:t>
      </w:r>
      <w:r w:rsidR="00B91B30" w:rsidRPr="006D6EBB">
        <w:rPr>
          <w:rFonts w:eastAsia="Times New Roman"/>
          <w:lang w:eastAsia="en-GB"/>
        </w:rPr>
        <w:t>principles</w:t>
      </w:r>
      <w:r w:rsidR="00B91B30" w:rsidRPr="001819DA">
        <w:rPr>
          <w:rFonts w:eastAsia="Times New Roman"/>
          <w:lang w:eastAsia="en-GB"/>
        </w:rPr>
        <w:t xml:space="preserve"> of </w:t>
      </w:r>
      <w:r w:rsidR="00A44CA3" w:rsidRPr="001819DA">
        <w:rPr>
          <w:rFonts w:eastAsia="Times New Roman"/>
          <w:lang w:eastAsia="en-GB"/>
        </w:rPr>
        <w:t xml:space="preserve">the </w:t>
      </w:r>
      <w:r w:rsidR="001819DA">
        <w:rPr>
          <w:rFonts w:eastAsia="Times New Roman"/>
          <w:lang w:eastAsia="en-GB"/>
        </w:rPr>
        <w:t>‘</w:t>
      </w:r>
      <w:r w:rsidR="00B91B30" w:rsidRPr="001819DA">
        <w:rPr>
          <w:rFonts w:eastAsia="Times New Roman"/>
          <w:lang w:eastAsia="en-GB"/>
        </w:rPr>
        <w:t>Together for Health</w:t>
      </w:r>
      <w:r w:rsidR="001819DA">
        <w:rPr>
          <w:rFonts w:eastAsia="Times New Roman"/>
          <w:lang w:eastAsia="en-GB"/>
        </w:rPr>
        <w:t>’</w:t>
      </w:r>
      <w:r w:rsidR="00A44CA3" w:rsidRPr="001819DA">
        <w:rPr>
          <w:rFonts w:eastAsia="Times New Roman"/>
          <w:lang w:eastAsia="en-GB"/>
        </w:rPr>
        <w:t xml:space="preserve"> strategy</w:t>
      </w:r>
      <w:r w:rsidR="009B6302">
        <w:rPr>
          <w:rFonts w:eastAsia="Times New Roman"/>
          <w:lang w:eastAsia="en-GB"/>
        </w:rPr>
        <w:t>. I</w:t>
      </w:r>
      <w:r w:rsidR="00A44CA3" w:rsidRPr="001819DA">
        <w:rPr>
          <w:rFonts w:eastAsia="Times New Roman"/>
          <w:lang w:eastAsia="en-GB"/>
        </w:rPr>
        <w:t xml:space="preserve">t </w:t>
      </w:r>
      <w:r w:rsidR="00B91B30" w:rsidRPr="001819DA">
        <w:rPr>
          <w:rFonts w:eastAsia="Times New Roman"/>
          <w:lang w:eastAsia="en-GB"/>
        </w:rPr>
        <w:t>complement</w:t>
      </w:r>
      <w:r w:rsidRPr="001819DA">
        <w:rPr>
          <w:rFonts w:eastAsia="Times New Roman"/>
          <w:lang w:eastAsia="en-GB"/>
        </w:rPr>
        <w:t>ed the</w:t>
      </w:r>
      <w:r w:rsidR="00B91B30" w:rsidRPr="001819DA">
        <w:rPr>
          <w:rFonts w:eastAsia="Times New Roman"/>
          <w:lang w:eastAsia="en-GB"/>
        </w:rPr>
        <w:t xml:space="preserve"> </w:t>
      </w:r>
      <w:r w:rsidRPr="001819DA">
        <w:rPr>
          <w:rFonts w:eastAsia="Times New Roman"/>
          <w:lang w:eastAsia="en-GB"/>
        </w:rPr>
        <w:t xml:space="preserve">work of the </w:t>
      </w:r>
      <w:r w:rsidR="00B91B30" w:rsidRPr="001819DA">
        <w:rPr>
          <w:rFonts w:eastAsia="Times New Roman"/>
          <w:lang w:eastAsia="en-GB"/>
        </w:rPr>
        <w:t>EPAAC</w:t>
      </w:r>
      <w:r w:rsidR="009B6302">
        <w:rPr>
          <w:rFonts w:eastAsia="Times New Roman"/>
          <w:lang w:eastAsia="en-GB"/>
        </w:rPr>
        <w:t xml:space="preserve"> joint action</w:t>
      </w:r>
      <w:r w:rsidR="00B91B30" w:rsidRPr="001819DA">
        <w:rPr>
          <w:rStyle w:val="FootnoteReference"/>
        </w:rPr>
        <w:footnoteReference w:id="23"/>
      </w:r>
      <w:r w:rsidR="00B91B30" w:rsidRPr="001819DA">
        <w:rPr>
          <w:rStyle w:val="FootnoteReference"/>
        </w:rPr>
        <w:t xml:space="preserve"> </w:t>
      </w:r>
      <w:r w:rsidRPr="001819DA">
        <w:t xml:space="preserve">on </w:t>
      </w:r>
      <w:r w:rsidR="00B91B30" w:rsidRPr="001819DA">
        <w:rPr>
          <w:rFonts w:eastAsia="Times New Roman"/>
          <w:lang w:eastAsia="en-GB"/>
        </w:rPr>
        <w:t>healthcare and cancer data &amp; information and informed the Pillar B (</w:t>
      </w:r>
      <w:r w:rsidR="009B6302">
        <w:rPr>
          <w:rFonts w:eastAsia="Times New Roman"/>
          <w:lang w:eastAsia="en-GB"/>
        </w:rPr>
        <w:t>c</w:t>
      </w:r>
      <w:r w:rsidR="00B91B30" w:rsidRPr="001819DA">
        <w:rPr>
          <w:rFonts w:eastAsia="Times New Roman"/>
          <w:lang w:eastAsia="en-GB"/>
        </w:rPr>
        <w:t xml:space="preserve">are and cure) of the </w:t>
      </w:r>
      <w:r w:rsidR="009B6302">
        <w:rPr>
          <w:rFonts w:eastAsia="Times New Roman"/>
          <w:lang w:eastAsia="en-GB"/>
        </w:rPr>
        <w:t>s</w:t>
      </w:r>
      <w:r w:rsidR="00B91B30" w:rsidRPr="001819DA">
        <w:rPr>
          <w:rFonts w:eastAsia="Times New Roman"/>
          <w:lang w:eastAsia="en-GB"/>
        </w:rPr>
        <w:t xml:space="preserve">trategic </w:t>
      </w:r>
      <w:r w:rsidR="009B6302">
        <w:rPr>
          <w:rFonts w:eastAsia="Times New Roman"/>
          <w:lang w:eastAsia="en-GB"/>
        </w:rPr>
        <w:t>i</w:t>
      </w:r>
      <w:r w:rsidR="00B91B30" w:rsidRPr="001819DA">
        <w:rPr>
          <w:rFonts w:eastAsia="Times New Roman"/>
          <w:lang w:eastAsia="en-GB"/>
        </w:rPr>
        <w:t xml:space="preserve">mplementation </w:t>
      </w:r>
      <w:r w:rsidR="009B6302">
        <w:rPr>
          <w:rFonts w:eastAsia="Times New Roman"/>
          <w:lang w:eastAsia="en-GB"/>
        </w:rPr>
        <w:t>p</w:t>
      </w:r>
      <w:r w:rsidR="00B91B30" w:rsidRPr="001819DA">
        <w:rPr>
          <w:rFonts w:eastAsia="Times New Roman"/>
          <w:lang w:eastAsia="en-GB"/>
        </w:rPr>
        <w:t xml:space="preserve">lan of the </w:t>
      </w:r>
      <w:r w:rsidR="009B6302">
        <w:rPr>
          <w:rFonts w:eastAsia="Times New Roman"/>
          <w:lang w:eastAsia="en-GB"/>
        </w:rPr>
        <w:t>EIP-AHA</w:t>
      </w:r>
      <w:r w:rsidR="00B91B30" w:rsidRPr="001819DA">
        <w:rPr>
          <w:rStyle w:val="FootnoteReference"/>
        </w:rPr>
        <w:footnoteReference w:id="24"/>
      </w:r>
      <w:r w:rsidR="00B91B30" w:rsidRPr="001819DA">
        <w:rPr>
          <w:rFonts w:eastAsia="Times New Roman"/>
          <w:lang w:eastAsia="en-GB"/>
        </w:rPr>
        <w:t>.</w:t>
      </w:r>
    </w:p>
    <w:p w14:paraId="08FE0785" w14:textId="77777777" w:rsidR="00B91B30" w:rsidRPr="001819DA" w:rsidRDefault="00B91B30" w:rsidP="00B91B30">
      <w:pPr>
        <w:rPr>
          <w:b/>
        </w:rPr>
      </w:pPr>
      <w:r w:rsidRPr="001819DA">
        <w:rPr>
          <w:b/>
        </w:rPr>
        <w:t>Brief description</w:t>
      </w:r>
    </w:p>
    <w:p w14:paraId="770D0D94" w14:textId="798F5021" w:rsidR="0056773D" w:rsidRPr="001819DA" w:rsidRDefault="00B91B30" w:rsidP="0056773D">
      <w:pPr>
        <w:spacing w:before="100" w:beforeAutospacing="1" w:after="100" w:afterAutospacing="1" w:line="360" w:lineRule="auto"/>
        <w:rPr>
          <w:rFonts w:eastAsia="Times New Roman"/>
          <w:lang w:eastAsia="en-GB"/>
        </w:rPr>
      </w:pPr>
      <w:r w:rsidRPr="001819DA">
        <w:rPr>
          <w:rFonts w:eastAsia="Times New Roman"/>
          <w:lang w:eastAsia="en-GB"/>
        </w:rPr>
        <w:t xml:space="preserve">The general objective of BENCH-CAN was to benchmark comprehensive cancer care </w:t>
      </w:r>
      <w:r w:rsidR="00A44CA3" w:rsidRPr="001819DA">
        <w:rPr>
          <w:rFonts w:eastAsia="Times New Roman"/>
          <w:lang w:eastAsia="en-GB"/>
        </w:rPr>
        <w:t>and</w:t>
      </w:r>
      <w:r w:rsidRPr="001819DA">
        <w:rPr>
          <w:rFonts w:eastAsia="Times New Roman"/>
          <w:lang w:eastAsia="en-GB"/>
        </w:rPr>
        <w:t xml:space="preserve"> yield best </w:t>
      </w:r>
      <w:r w:rsidRPr="006D6EBB">
        <w:rPr>
          <w:rFonts w:eastAsia="Times New Roman"/>
          <w:lang w:eastAsia="en-GB"/>
        </w:rPr>
        <w:t>practice</w:t>
      </w:r>
      <w:r w:rsidRPr="001819DA">
        <w:rPr>
          <w:rFonts w:eastAsia="Times New Roman"/>
          <w:lang w:eastAsia="en-GB"/>
        </w:rPr>
        <w:t xml:space="preserve"> examples in a way that contributes to improving the quality of interdisciplinary patient treatment.</w:t>
      </w:r>
    </w:p>
    <w:p w14:paraId="7CB39E87" w14:textId="7C703EB2" w:rsidR="0056773D" w:rsidRPr="001819DA" w:rsidRDefault="00B91B30" w:rsidP="0056773D">
      <w:pPr>
        <w:spacing w:before="100" w:beforeAutospacing="1" w:after="100" w:afterAutospacing="1" w:line="360" w:lineRule="auto"/>
        <w:rPr>
          <w:rFonts w:eastAsia="Times New Roman"/>
          <w:lang w:eastAsia="en-GB"/>
        </w:rPr>
      </w:pPr>
      <w:r w:rsidRPr="001819DA">
        <w:rPr>
          <w:rFonts w:eastAsia="Times New Roman"/>
          <w:lang w:eastAsia="en-GB"/>
        </w:rPr>
        <w:t xml:space="preserve">To achieve this, the project </w:t>
      </w:r>
      <w:r w:rsidR="009B6302">
        <w:rPr>
          <w:rFonts w:eastAsia="Times New Roman"/>
          <w:lang w:eastAsia="en-GB"/>
        </w:rPr>
        <w:t>addressed</w:t>
      </w:r>
      <w:r w:rsidR="00C66392" w:rsidRPr="001819DA">
        <w:rPr>
          <w:rFonts w:eastAsia="Times New Roman"/>
          <w:lang w:eastAsia="en-GB"/>
        </w:rPr>
        <w:t xml:space="preserve"> </w:t>
      </w:r>
      <w:r w:rsidR="00BE17E4" w:rsidRPr="001819DA">
        <w:rPr>
          <w:rFonts w:eastAsia="Times New Roman"/>
          <w:lang w:eastAsia="en-GB"/>
        </w:rPr>
        <w:t>five</w:t>
      </w:r>
      <w:r w:rsidR="00A44CA3" w:rsidRPr="001819DA">
        <w:rPr>
          <w:rFonts w:eastAsia="Times New Roman"/>
          <w:lang w:eastAsia="en-GB"/>
        </w:rPr>
        <w:t xml:space="preserve"> a</w:t>
      </w:r>
      <w:r w:rsidR="00C66392" w:rsidRPr="001819DA">
        <w:rPr>
          <w:rFonts w:eastAsia="Times New Roman"/>
          <w:lang w:eastAsia="en-GB"/>
        </w:rPr>
        <w:t>ction areas</w:t>
      </w:r>
      <w:r w:rsidRPr="001819DA">
        <w:rPr>
          <w:rFonts w:eastAsia="Times New Roman"/>
          <w:lang w:eastAsia="en-GB"/>
        </w:rPr>
        <w:t>:</w:t>
      </w:r>
    </w:p>
    <w:p w14:paraId="631DD21F" w14:textId="5ABDC62B" w:rsidR="0056773D" w:rsidRPr="001819DA" w:rsidRDefault="00A44CA3" w:rsidP="00F2277A">
      <w:pPr>
        <w:pStyle w:val="ListParagraph"/>
        <w:numPr>
          <w:ilvl w:val="0"/>
          <w:numId w:val="138"/>
        </w:numPr>
        <w:spacing w:before="100" w:beforeAutospacing="1" w:after="100" w:afterAutospacing="1" w:line="360" w:lineRule="auto"/>
        <w:rPr>
          <w:rFonts w:eastAsia="Times New Roman"/>
          <w:lang w:eastAsia="en-GB"/>
        </w:rPr>
      </w:pPr>
      <w:r w:rsidRPr="001819DA">
        <w:rPr>
          <w:rFonts w:eastAsia="Times New Roman"/>
          <w:lang w:eastAsia="en-GB"/>
        </w:rPr>
        <w:t>C</w:t>
      </w:r>
      <w:r w:rsidR="00B91B30" w:rsidRPr="001819DA">
        <w:rPr>
          <w:rFonts w:eastAsia="Times New Roman"/>
          <w:lang w:eastAsia="en-GB"/>
        </w:rPr>
        <w:t>ollect</w:t>
      </w:r>
      <w:r w:rsidRPr="001819DA">
        <w:rPr>
          <w:rFonts w:eastAsia="Times New Roman"/>
          <w:lang w:eastAsia="en-GB"/>
        </w:rPr>
        <w:t>ing</w:t>
      </w:r>
      <w:r w:rsidR="00B91B30" w:rsidRPr="001819DA">
        <w:rPr>
          <w:rFonts w:eastAsia="Times New Roman"/>
          <w:lang w:eastAsia="en-GB"/>
        </w:rPr>
        <w:t>, compar</w:t>
      </w:r>
      <w:r w:rsidRPr="001819DA">
        <w:rPr>
          <w:rFonts w:eastAsia="Times New Roman"/>
          <w:lang w:eastAsia="en-GB"/>
        </w:rPr>
        <w:t>ing</w:t>
      </w:r>
      <w:r w:rsidR="00B91B30" w:rsidRPr="001819DA">
        <w:rPr>
          <w:rFonts w:eastAsia="Times New Roman"/>
          <w:lang w:eastAsia="en-GB"/>
        </w:rPr>
        <w:t xml:space="preserve"> and align</w:t>
      </w:r>
      <w:r w:rsidRPr="001819DA">
        <w:rPr>
          <w:rFonts w:eastAsia="Times New Roman"/>
          <w:lang w:eastAsia="en-GB"/>
        </w:rPr>
        <w:t>ing</w:t>
      </w:r>
      <w:r w:rsidR="00B91B30" w:rsidRPr="001819DA">
        <w:rPr>
          <w:rFonts w:eastAsia="Times New Roman"/>
          <w:lang w:eastAsia="en-GB"/>
        </w:rPr>
        <w:t xml:space="preserve"> the standards, recommendations and accreditation criteria of comprehensive cancer care in selected European countries.</w:t>
      </w:r>
    </w:p>
    <w:p w14:paraId="0E4F3565" w14:textId="66AFC4A7" w:rsidR="0056773D" w:rsidRPr="001819DA" w:rsidRDefault="00A44CA3" w:rsidP="00F2277A">
      <w:pPr>
        <w:pStyle w:val="ListParagraph"/>
        <w:numPr>
          <w:ilvl w:val="0"/>
          <w:numId w:val="138"/>
        </w:numPr>
        <w:spacing w:before="100" w:beforeAutospacing="1" w:after="100" w:afterAutospacing="1" w:line="360" w:lineRule="auto"/>
        <w:rPr>
          <w:rFonts w:eastAsia="Times New Roman"/>
          <w:lang w:eastAsia="en-GB"/>
        </w:rPr>
      </w:pPr>
      <w:r w:rsidRPr="001819DA">
        <w:rPr>
          <w:rFonts w:eastAsia="Times New Roman"/>
          <w:lang w:eastAsia="en-GB"/>
        </w:rPr>
        <w:t>R</w:t>
      </w:r>
      <w:r w:rsidR="00B91B30" w:rsidRPr="001819DA">
        <w:rPr>
          <w:rFonts w:eastAsia="Times New Roman"/>
          <w:lang w:eastAsia="en-GB"/>
        </w:rPr>
        <w:t>eview</w:t>
      </w:r>
      <w:r w:rsidRPr="001819DA">
        <w:rPr>
          <w:rFonts w:eastAsia="Times New Roman"/>
          <w:lang w:eastAsia="en-GB"/>
        </w:rPr>
        <w:t>ing</w:t>
      </w:r>
      <w:r w:rsidR="00B91B30" w:rsidRPr="001819DA">
        <w:rPr>
          <w:rFonts w:eastAsia="Times New Roman"/>
          <w:lang w:eastAsia="en-GB"/>
        </w:rPr>
        <w:t xml:space="preserve"> and refin</w:t>
      </w:r>
      <w:r w:rsidRPr="001819DA">
        <w:rPr>
          <w:rFonts w:eastAsia="Times New Roman"/>
          <w:lang w:eastAsia="en-GB"/>
        </w:rPr>
        <w:t>ing</w:t>
      </w:r>
      <w:r w:rsidR="00B91B30" w:rsidRPr="001819DA">
        <w:rPr>
          <w:rFonts w:eastAsia="Times New Roman"/>
          <w:lang w:eastAsia="en-GB"/>
        </w:rPr>
        <w:t xml:space="preserve"> a benchmarking tool that can be applied to comprehensive cancer care through interdisciplinary patient treatment.</w:t>
      </w:r>
    </w:p>
    <w:p w14:paraId="5995C3A7" w14:textId="00182332" w:rsidR="0056773D" w:rsidRPr="001819DA" w:rsidRDefault="00A44CA3" w:rsidP="00F2277A">
      <w:pPr>
        <w:pStyle w:val="ListParagraph"/>
        <w:numPr>
          <w:ilvl w:val="0"/>
          <w:numId w:val="138"/>
        </w:numPr>
        <w:spacing w:before="100" w:beforeAutospacing="1" w:after="100" w:afterAutospacing="1" w:line="360" w:lineRule="auto"/>
        <w:rPr>
          <w:rFonts w:eastAsia="Times New Roman"/>
          <w:lang w:eastAsia="en-GB"/>
        </w:rPr>
      </w:pPr>
      <w:r w:rsidRPr="001819DA">
        <w:rPr>
          <w:rFonts w:eastAsia="Times New Roman"/>
          <w:lang w:eastAsia="en-GB"/>
        </w:rPr>
        <w:t>P</w:t>
      </w:r>
      <w:r w:rsidR="00B91B30" w:rsidRPr="001819DA">
        <w:rPr>
          <w:rFonts w:eastAsia="Times New Roman"/>
          <w:lang w:eastAsia="en-GB"/>
        </w:rPr>
        <w:t>ilot</w:t>
      </w:r>
      <w:r w:rsidRPr="001819DA">
        <w:rPr>
          <w:rFonts w:eastAsia="Times New Roman"/>
          <w:lang w:eastAsia="en-GB"/>
        </w:rPr>
        <w:t>ing</w:t>
      </w:r>
      <w:r w:rsidR="00B91B30" w:rsidRPr="001819DA">
        <w:rPr>
          <w:rFonts w:eastAsia="Times New Roman"/>
          <w:lang w:eastAsia="en-GB"/>
        </w:rPr>
        <w:t xml:space="preserve"> the benchmark tool with particular attention to operations management and best clinical </w:t>
      </w:r>
      <w:r w:rsidR="00B91B30" w:rsidRPr="006D6EBB">
        <w:rPr>
          <w:rFonts w:eastAsia="Times New Roman"/>
          <w:lang w:eastAsia="en-GB"/>
        </w:rPr>
        <w:t>practice</w:t>
      </w:r>
      <w:r w:rsidR="00B91B30" w:rsidRPr="001819DA">
        <w:rPr>
          <w:rFonts w:eastAsia="Times New Roman"/>
          <w:lang w:eastAsia="en-GB"/>
        </w:rPr>
        <w:t>.</w:t>
      </w:r>
    </w:p>
    <w:p w14:paraId="7AE0D135" w14:textId="74C7B383" w:rsidR="0056773D" w:rsidRPr="001819DA" w:rsidRDefault="00A44CA3" w:rsidP="00F2277A">
      <w:pPr>
        <w:pStyle w:val="ListParagraph"/>
        <w:numPr>
          <w:ilvl w:val="0"/>
          <w:numId w:val="138"/>
        </w:numPr>
        <w:spacing w:before="100" w:beforeAutospacing="1" w:after="100" w:afterAutospacing="1" w:line="360" w:lineRule="auto"/>
        <w:rPr>
          <w:rFonts w:eastAsia="Times New Roman"/>
          <w:lang w:eastAsia="en-GB"/>
        </w:rPr>
      </w:pPr>
      <w:r w:rsidRPr="001819DA">
        <w:rPr>
          <w:rFonts w:eastAsia="Times New Roman"/>
          <w:lang w:eastAsia="en-GB"/>
        </w:rPr>
        <w:t>M</w:t>
      </w:r>
      <w:r w:rsidR="00B91B30" w:rsidRPr="001819DA">
        <w:rPr>
          <w:rFonts w:eastAsia="Times New Roman"/>
          <w:lang w:eastAsia="en-GB"/>
        </w:rPr>
        <w:t>aximis</w:t>
      </w:r>
      <w:r w:rsidRPr="001819DA">
        <w:rPr>
          <w:rFonts w:eastAsia="Times New Roman"/>
          <w:lang w:eastAsia="en-GB"/>
        </w:rPr>
        <w:t>ing</w:t>
      </w:r>
      <w:r w:rsidR="00B91B30" w:rsidRPr="001819DA">
        <w:rPr>
          <w:rFonts w:eastAsia="Times New Roman"/>
          <w:lang w:eastAsia="en-GB"/>
        </w:rPr>
        <w:t xml:space="preserve"> knowledge exchange and sharing of best </w:t>
      </w:r>
      <w:r w:rsidR="00B91B30" w:rsidRPr="006D6EBB">
        <w:rPr>
          <w:rFonts w:eastAsia="Times New Roman"/>
          <w:lang w:eastAsia="en-GB"/>
        </w:rPr>
        <w:t>practice</w:t>
      </w:r>
      <w:r w:rsidR="00B91B30" w:rsidRPr="001819DA">
        <w:rPr>
          <w:rFonts w:eastAsia="Times New Roman"/>
          <w:lang w:eastAsia="en-GB"/>
        </w:rPr>
        <w:t xml:space="preserve"> between providers of comprehensive cancer care in member states and regions.</w:t>
      </w:r>
    </w:p>
    <w:p w14:paraId="6FB8D29D" w14:textId="16A026A3" w:rsidR="0056773D" w:rsidRPr="001819DA" w:rsidRDefault="00A44CA3" w:rsidP="00F2277A">
      <w:pPr>
        <w:pStyle w:val="ListParagraph"/>
        <w:numPr>
          <w:ilvl w:val="0"/>
          <w:numId w:val="138"/>
        </w:numPr>
        <w:spacing w:before="100" w:beforeAutospacing="1" w:after="100" w:afterAutospacing="1" w:line="360" w:lineRule="auto"/>
        <w:rPr>
          <w:rFonts w:eastAsia="Times New Roman"/>
          <w:lang w:eastAsia="en-GB"/>
        </w:rPr>
      </w:pPr>
      <w:r w:rsidRPr="001819DA">
        <w:rPr>
          <w:rFonts w:eastAsia="Times New Roman"/>
          <w:lang w:eastAsia="en-GB"/>
        </w:rPr>
        <w:t>E</w:t>
      </w:r>
      <w:r w:rsidR="00B91B30" w:rsidRPr="001819DA">
        <w:rPr>
          <w:rFonts w:eastAsia="Times New Roman"/>
          <w:lang w:eastAsia="en-GB"/>
        </w:rPr>
        <w:t>nsur</w:t>
      </w:r>
      <w:r w:rsidRPr="001819DA">
        <w:rPr>
          <w:rFonts w:eastAsia="Times New Roman"/>
          <w:lang w:eastAsia="en-GB"/>
        </w:rPr>
        <w:t>ing</w:t>
      </w:r>
      <w:r w:rsidR="00B91B30" w:rsidRPr="001819DA">
        <w:rPr>
          <w:rFonts w:eastAsia="Times New Roman"/>
          <w:lang w:eastAsia="en-GB"/>
        </w:rPr>
        <w:t xml:space="preserve"> compatibility of the benchmarking tools with existing cancer care resources and services</w:t>
      </w:r>
      <w:r w:rsidR="0091775F">
        <w:rPr>
          <w:rFonts w:eastAsia="Times New Roman"/>
          <w:lang w:eastAsia="en-GB"/>
        </w:rPr>
        <w:t>.</w:t>
      </w:r>
    </w:p>
    <w:p w14:paraId="2413DC31" w14:textId="183E5AB2" w:rsidR="00B91B30" w:rsidRPr="001819DA" w:rsidRDefault="00B91B30" w:rsidP="0056773D">
      <w:pPr>
        <w:spacing w:before="100" w:beforeAutospacing="1" w:after="100" w:afterAutospacing="1" w:line="360" w:lineRule="auto"/>
        <w:rPr>
          <w:rFonts w:eastAsia="Times New Roman"/>
          <w:lang w:eastAsia="en-GB"/>
        </w:rPr>
      </w:pPr>
      <w:r w:rsidRPr="001819DA">
        <w:rPr>
          <w:rFonts w:eastAsia="Times New Roman"/>
          <w:lang w:eastAsia="en-GB"/>
        </w:rPr>
        <w:t>The</w:t>
      </w:r>
      <w:r w:rsidR="00117859" w:rsidRPr="001819DA">
        <w:rPr>
          <w:rFonts w:eastAsia="Times New Roman"/>
          <w:lang w:eastAsia="en-GB"/>
        </w:rPr>
        <w:t xml:space="preserve"> action </w:t>
      </w:r>
      <w:r w:rsidRPr="001819DA">
        <w:rPr>
          <w:rFonts w:eastAsia="Times New Roman"/>
          <w:lang w:eastAsia="en-GB"/>
        </w:rPr>
        <w:t>develope</w:t>
      </w:r>
      <w:r w:rsidR="00117859" w:rsidRPr="001819DA">
        <w:rPr>
          <w:rFonts w:eastAsia="Times New Roman"/>
          <w:lang w:eastAsia="en-GB"/>
        </w:rPr>
        <w:t>d</w:t>
      </w:r>
      <w:r w:rsidRPr="001819DA">
        <w:rPr>
          <w:rFonts w:eastAsia="Times New Roman"/>
          <w:lang w:eastAsia="en-GB"/>
        </w:rPr>
        <w:t xml:space="preserve"> </w:t>
      </w:r>
      <w:r w:rsidR="009B6302">
        <w:rPr>
          <w:rFonts w:eastAsia="Times New Roman"/>
          <w:lang w:eastAsia="en-GB"/>
        </w:rPr>
        <w:t>four</w:t>
      </w:r>
      <w:r w:rsidR="009B6302" w:rsidRPr="001819DA">
        <w:rPr>
          <w:rFonts w:eastAsia="Times New Roman"/>
          <w:lang w:eastAsia="en-GB"/>
        </w:rPr>
        <w:t xml:space="preserve"> </w:t>
      </w:r>
      <w:r w:rsidR="00BE17E4" w:rsidRPr="001819DA">
        <w:rPr>
          <w:rFonts w:eastAsia="Times New Roman"/>
          <w:lang w:eastAsia="en-GB"/>
        </w:rPr>
        <w:t xml:space="preserve">benchmarking </w:t>
      </w:r>
      <w:r w:rsidRPr="001819DA">
        <w:rPr>
          <w:rFonts w:eastAsia="Times New Roman"/>
          <w:lang w:eastAsia="en-GB"/>
        </w:rPr>
        <w:t>tools using both qualitative and quantitative indicators</w:t>
      </w:r>
      <w:r w:rsidR="0056773D" w:rsidRPr="001819DA">
        <w:rPr>
          <w:rFonts w:eastAsia="Times New Roman"/>
          <w:lang w:eastAsia="en-GB"/>
        </w:rPr>
        <w:t xml:space="preserve">, </w:t>
      </w:r>
      <w:r w:rsidR="009B6302">
        <w:rPr>
          <w:rFonts w:eastAsia="Times New Roman"/>
          <w:lang w:eastAsia="en-GB"/>
        </w:rPr>
        <w:t>and</w:t>
      </w:r>
      <w:r w:rsidR="00117859" w:rsidRPr="001819DA">
        <w:rPr>
          <w:rFonts w:eastAsia="Times New Roman"/>
          <w:lang w:eastAsia="en-GB"/>
        </w:rPr>
        <w:t xml:space="preserve"> </w:t>
      </w:r>
      <w:r w:rsidR="0056773D" w:rsidRPr="001819DA">
        <w:rPr>
          <w:rFonts w:eastAsia="Times New Roman"/>
          <w:lang w:eastAsia="en-GB"/>
        </w:rPr>
        <w:t>piloted</w:t>
      </w:r>
      <w:r w:rsidR="00117859" w:rsidRPr="001819DA">
        <w:rPr>
          <w:rFonts w:eastAsia="Times New Roman"/>
          <w:lang w:eastAsia="en-GB"/>
        </w:rPr>
        <w:t xml:space="preserve"> them </w:t>
      </w:r>
      <w:r w:rsidR="0056773D" w:rsidRPr="001819DA">
        <w:rPr>
          <w:rFonts w:eastAsia="Times New Roman"/>
          <w:lang w:eastAsia="en-GB"/>
        </w:rPr>
        <w:t xml:space="preserve">in </w:t>
      </w:r>
      <w:r w:rsidR="009B6302">
        <w:rPr>
          <w:rFonts w:eastAsia="Times New Roman"/>
          <w:lang w:eastAsia="en-GB"/>
        </w:rPr>
        <w:t>nine</w:t>
      </w:r>
      <w:r w:rsidR="009B6302" w:rsidRPr="001819DA">
        <w:rPr>
          <w:rFonts w:eastAsia="Times New Roman"/>
          <w:lang w:eastAsia="en-GB"/>
        </w:rPr>
        <w:t xml:space="preserve"> </w:t>
      </w:r>
      <w:r w:rsidRPr="001819DA">
        <w:rPr>
          <w:rFonts w:eastAsia="Times New Roman"/>
          <w:lang w:eastAsia="en-GB"/>
        </w:rPr>
        <w:t>pilot sites.</w:t>
      </w:r>
    </w:p>
    <w:p w14:paraId="101B8165" w14:textId="4519BB41" w:rsidR="00B91B30" w:rsidRPr="001819DA" w:rsidRDefault="00BE17E4" w:rsidP="0056773D">
      <w:pPr>
        <w:spacing w:before="100" w:beforeAutospacing="1" w:after="100" w:afterAutospacing="1" w:line="360" w:lineRule="auto"/>
        <w:rPr>
          <w:rFonts w:eastAsia="Times New Roman"/>
          <w:lang w:eastAsia="en-GB"/>
        </w:rPr>
      </w:pPr>
      <w:r w:rsidRPr="001819DA">
        <w:rPr>
          <w:rFonts w:eastAsia="Times New Roman"/>
          <w:lang w:eastAsia="en-GB"/>
        </w:rPr>
        <w:t xml:space="preserve">Patient experience and satisfaction were measured </w:t>
      </w:r>
      <w:r w:rsidR="009B6302">
        <w:rPr>
          <w:rFonts w:eastAsia="Times New Roman"/>
          <w:lang w:eastAsia="en-GB"/>
        </w:rPr>
        <w:t>by</w:t>
      </w:r>
      <w:r w:rsidR="00B91B30" w:rsidRPr="001819DA">
        <w:rPr>
          <w:rFonts w:eastAsia="Times New Roman"/>
          <w:lang w:eastAsia="en-GB"/>
        </w:rPr>
        <w:t xml:space="preserve"> the</w:t>
      </w:r>
      <w:r w:rsidR="001819DA" w:rsidRPr="001819DA">
        <w:rPr>
          <w:rFonts w:eastAsia="Times New Roman"/>
          <w:lang w:eastAsia="en-GB"/>
        </w:rPr>
        <w:t xml:space="preserve"> </w:t>
      </w:r>
      <w:r w:rsidR="00B91B30" w:rsidRPr="001819DA">
        <w:rPr>
          <w:rFonts w:eastAsia="Times New Roman"/>
          <w:lang w:eastAsia="en-GB"/>
        </w:rPr>
        <w:t>European Cancer Consumer Quality Index</w:t>
      </w:r>
      <w:r w:rsidRPr="001819DA">
        <w:rPr>
          <w:rFonts w:eastAsia="Times New Roman"/>
          <w:lang w:eastAsia="en-GB"/>
        </w:rPr>
        <w:t>. Expert opinion and literature findings</w:t>
      </w:r>
      <w:r w:rsidR="00B91B30" w:rsidRPr="001819DA">
        <w:rPr>
          <w:rFonts w:eastAsia="Times New Roman"/>
          <w:lang w:eastAsia="en-GB"/>
        </w:rPr>
        <w:t xml:space="preserve"> </w:t>
      </w:r>
      <w:r w:rsidR="009B6302">
        <w:rPr>
          <w:rFonts w:eastAsia="Times New Roman"/>
          <w:lang w:eastAsia="en-GB"/>
        </w:rPr>
        <w:t>helped</w:t>
      </w:r>
      <w:r w:rsidR="009B6302" w:rsidRPr="001819DA">
        <w:rPr>
          <w:rFonts w:eastAsia="Times New Roman"/>
          <w:lang w:eastAsia="en-GB"/>
        </w:rPr>
        <w:t xml:space="preserve"> </w:t>
      </w:r>
      <w:r w:rsidRPr="001819DA">
        <w:rPr>
          <w:rFonts w:eastAsia="Times New Roman"/>
          <w:lang w:eastAsia="en-GB"/>
        </w:rPr>
        <w:t xml:space="preserve">the </w:t>
      </w:r>
      <w:r w:rsidR="009B6302">
        <w:rPr>
          <w:rFonts w:eastAsia="Times New Roman"/>
          <w:lang w:eastAsia="en-GB"/>
        </w:rPr>
        <w:t xml:space="preserve">BENCH-CAN partners </w:t>
      </w:r>
      <w:r w:rsidRPr="001819DA">
        <w:rPr>
          <w:rFonts w:eastAsia="Times New Roman"/>
          <w:lang w:eastAsia="en-GB"/>
        </w:rPr>
        <w:t>identif</w:t>
      </w:r>
      <w:r w:rsidR="009B6302">
        <w:rPr>
          <w:rFonts w:eastAsia="Times New Roman"/>
          <w:lang w:eastAsia="en-GB"/>
        </w:rPr>
        <w:t>y</w:t>
      </w:r>
      <w:r w:rsidRPr="001819DA">
        <w:rPr>
          <w:rFonts w:eastAsia="Times New Roman"/>
          <w:lang w:eastAsia="en-GB"/>
        </w:rPr>
        <w:t xml:space="preserve"> g</w:t>
      </w:r>
      <w:r w:rsidR="00B91B30" w:rsidRPr="001819DA">
        <w:rPr>
          <w:rFonts w:eastAsia="Times New Roman"/>
          <w:lang w:eastAsia="en-GB"/>
        </w:rPr>
        <w:t xml:space="preserve">ood </w:t>
      </w:r>
      <w:r w:rsidR="00B91B30" w:rsidRPr="006D6EBB">
        <w:rPr>
          <w:rFonts w:eastAsia="Times New Roman"/>
          <w:lang w:eastAsia="en-GB"/>
        </w:rPr>
        <w:t>practices</w:t>
      </w:r>
      <w:r w:rsidR="009B6302">
        <w:rPr>
          <w:rFonts w:eastAsia="Times New Roman"/>
          <w:lang w:eastAsia="en-GB"/>
        </w:rPr>
        <w:t xml:space="preserve"> and compare their</w:t>
      </w:r>
      <w:r w:rsidR="00B91B30" w:rsidRPr="001819DA">
        <w:rPr>
          <w:rFonts w:eastAsia="Times New Roman"/>
          <w:lang w:eastAsia="en-GB"/>
        </w:rPr>
        <w:t xml:space="preserve"> project with existing or past projects.</w:t>
      </w:r>
    </w:p>
    <w:p w14:paraId="482291CB" w14:textId="77777777" w:rsidR="00B91B30" w:rsidRPr="001819DA" w:rsidRDefault="00B91B30" w:rsidP="00B91B30">
      <w:pPr>
        <w:rPr>
          <w:b/>
        </w:rPr>
      </w:pPr>
      <w:r w:rsidRPr="001819DA">
        <w:rPr>
          <w:b/>
        </w:rPr>
        <w:t>Specific results</w:t>
      </w:r>
    </w:p>
    <w:p w14:paraId="3E8C27AE" w14:textId="0407D695" w:rsidR="00B91B30" w:rsidRPr="001819DA" w:rsidRDefault="00B91B30" w:rsidP="00117859">
      <w:pPr>
        <w:pStyle w:val="ListParagraph"/>
        <w:numPr>
          <w:ilvl w:val="0"/>
          <w:numId w:val="101"/>
        </w:numPr>
        <w:spacing w:before="100" w:beforeAutospacing="1" w:after="100" w:afterAutospacing="1" w:line="360" w:lineRule="auto"/>
        <w:rPr>
          <w:rFonts w:eastAsia="Times New Roman"/>
          <w:lang w:eastAsia="en-GB"/>
        </w:rPr>
      </w:pPr>
      <w:r w:rsidRPr="001819DA">
        <w:rPr>
          <w:rFonts w:eastAsia="Times New Roman"/>
          <w:lang w:eastAsia="en-GB"/>
        </w:rPr>
        <w:t xml:space="preserve">A quantitative benchmarking tool to </w:t>
      </w:r>
      <w:r w:rsidR="00606886">
        <w:rPr>
          <w:rFonts w:eastAsia="Times New Roman"/>
          <w:lang w:eastAsia="en-GB"/>
        </w:rPr>
        <w:t>study</w:t>
      </w:r>
      <w:r w:rsidRPr="001819DA">
        <w:rPr>
          <w:rFonts w:eastAsia="Times New Roman"/>
          <w:lang w:eastAsia="en-GB"/>
        </w:rPr>
        <w:t xml:space="preserve"> the relative operational efficiency and resource allocation of the participating centres. The framework </w:t>
      </w:r>
      <w:r w:rsidR="00606886">
        <w:rPr>
          <w:rFonts w:eastAsia="Times New Roman"/>
          <w:lang w:eastAsia="en-GB"/>
        </w:rPr>
        <w:t>comprises</w:t>
      </w:r>
      <w:r w:rsidR="00606886" w:rsidRPr="001819DA">
        <w:rPr>
          <w:rFonts w:eastAsia="Times New Roman"/>
          <w:lang w:eastAsia="en-GB"/>
        </w:rPr>
        <w:t xml:space="preserve"> </w:t>
      </w:r>
      <w:r w:rsidRPr="001819DA">
        <w:rPr>
          <w:rFonts w:eastAsia="Times New Roman"/>
          <w:lang w:eastAsia="en-GB"/>
        </w:rPr>
        <w:t xml:space="preserve">141 indicators in seven </w:t>
      </w:r>
      <w:r w:rsidR="00606886">
        <w:rPr>
          <w:rFonts w:eastAsia="Times New Roman"/>
          <w:lang w:eastAsia="en-GB"/>
        </w:rPr>
        <w:t>categories</w:t>
      </w:r>
      <w:r w:rsidRPr="001819DA">
        <w:rPr>
          <w:rFonts w:eastAsia="Times New Roman"/>
          <w:lang w:eastAsia="en-GB"/>
        </w:rPr>
        <w:t xml:space="preserve">: </w:t>
      </w:r>
      <w:r w:rsidR="00117859" w:rsidRPr="001819DA">
        <w:rPr>
          <w:rFonts w:eastAsia="Times New Roman"/>
          <w:lang w:eastAsia="en-GB"/>
        </w:rPr>
        <w:t>(</w:t>
      </w:r>
      <w:r w:rsidR="00606886">
        <w:rPr>
          <w:rFonts w:eastAsia="Times New Roman"/>
          <w:lang w:eastAsia="en-GB"/>
        </w:rPr>
        <w:t>i</w:t>
      </w:r>
      <w:r w:rsidR="00117859" w:rsidRPr="001819DA">
        <w:rPr>
          <w:rFonts w:eastAsia="Times New Roman"/>
          <w:lang w:eastAsia="en-GB"/>
        </w:rPr>
        <w:t>)</w:t>
      </w:r>
      <w:r w:rsidR="00606886">
        <w:rPr>
          <w:rFonts w:eastAsia="Times New Roman"/>
          <w:lang w:eastAsia="en-GB"/>
        </w:rPr>
        <w:t xml:space="preserve"> m</w:t>
      </w:r>
      <w:r w:rsidRPr="001819DA">
        <w:rPr>
          <w:rFonts w:eastAsia="Times New Roman"/>
          <w:lang w:eastAsia="en-GB"/>
        </w:rPr>
        <w:t xml:space="preserve">edical activities per </w:t>
      </w:r>
      <w:r w:rsidR="00606886">
        <w:rPr>
          <w:rFonts w:eastAsia="Times New Roman"/>
          <w:lang w:eastAsia="en-GB"/>
        </w:rPr>
        <w:t>year</w:t>
      </w:r>
      <w:r w:rsidRPr="001819DA">
        <w:rPr>
          <w:rFonts w:eastAsia="Times New Roman"/>
          <w:lang w:eastAsia="en-GB"/>
        </w:rPr>
        <w:t xml:space="preserve">; </w:t>
      </w:r>
      <w:r w:rsidR="00117859" w:rsidRPr="001819DA">
        <w:rPr>
          <w:rFonts w:eastAsia="Times New Roman"/>
          <w:lang w:eastAsia="en-GB"/>
        </w:rPr>
        <w:t>(</w:t>
      </w:r>
      <w:r w:rsidR="00606886">
        <w:rPr>
          <w:rFonts w:eastAsia="Times New Roman"/>
          <w:lang w:eastAsia="en-GB"/>
        </w:rPr>
        <w:t>ii</w:t>
      </w:r>
      <w:r w:rsidR="00117859" w:rsidRPr="001819DA">
        <w:rPr>
          <w:rFonts w:eastAsia="Times New Roman"/>
          <w:lang w:eastAsia="en-GB"/>
        </w:rPr>
        <w:t>)</w:t>
      </w:r>
      <w:r w:rsidRPr="001819DA">
        <w:rPr>
          <w:rFonts w:eastAsia="Times New Roman"/>
          <w:lang w:eastAsia="en-GB"/>
        </w:rPr>
        <w:t xml:space="preserve"> </w:t>
      </w:r>
      <w:r w:rsidR="00606886">
        <w:rPr>
          <w:rFonts w:eastAsia="Times New Roman"/>
          <w:lang w:eastAsia="en-GB"/>
        </w:rPr>
        <w:t>h</w:t>
      </w:r>
      <w:r w:rsidRPr="001819DA">
        <w:rPr>
          <w:rFonts w:eastAsia="Times New Roman"/>
          <w:lang w:eastAsia="en-GB"/>
        </w:rPr>
        <w:t xml:space="preserve">uman resources input; </w:t>
      </w:r>
      <w:r w:rsidR="00117859" w:rsidRPr="001819DA">
        <w:rPr>
          <w:rFonts w:eastAsia="Times New Roman"/>
          <w:lang w:eastAsia="en-GB"/>
        </w:rPr>
        <w:t>(</w:t>
      </w:r>
      <w:r w:rsidR="00606886">
        <w:rPr>
          <w:rFonts w:eastAsia="Times New Roman"/>
          <w:lang w:eastAsia="en-GB"/>
        </w:rPr>
        <w:t>iii</w:t>
      </w:r>
      <w:r w:rsidRPr="001819DA">
        <w:rPr>
          <w:rFonts w:eastAsia="Times New Roman"/>
          <w:lang w:eastAsia="en-GB"/>
        </w:rPr>
        <w:t xml:space="preserve">) </w:t>
      </w:r>
      <w:r w:rsidR="00606886">
        <w:rPr>
          <w:rFonts w:eastAsia="Times New Roman"/>
          <w:lang w:eastAsia="en-GB"/>
        </w:rPr>
        <w:t>i</w:t>
      </w:r>
      <w:r w:rsidRPr="001819DA">
        <w:rPr>
          <w:rFonts w:eastAsia="Times New Roman"/>
          <w:lang w:eastAsia="en-GB"/>
        </w:rPr>
        <w:t>nstitution</w:t>
      </w:r>
      <w:r w:rsidR="00606886">
        <w:rPr>
          <w:rFonts w:eastAsia="Times New Roman"/>
          <w:lang w:eastAsia="en-GB"/>
        </w:rPr>
        <w:t>'</w:t>
      </w:r>
      <w:r w:rsidRPr="001819DA">
        <w:rPr>
          <w:rFonts w:eastAsia="Times New Roman"/>
          <w:lang w:eastAsia="en-GB"/>
        </w:rPr>
        <w:t xml:space="preserve">s capacities and facilities; </w:t>
      </w:r>
      <w:r w:rsidR="0081669F" w:rsidRPr="001819DA">
        <w:rPr>
          <w:rFonts w:eastAsia="Times New Roman"/>
          <w:lang w:eastAsia="en-GB"/>
        </w:rPr>
        <w:t>(</w:t>
      </w:r>
      <w:r w:rsidR="00606886">
        <w:rPr>
          <w:rFonts w:eastAsia="Times New Roman"/>
          <w:lang w:eastAsia="en-GB"/>
        </w:rPr>
        <w:t>iv</w:t>
      </w:r>
      <w:r w:rsidR="0081669F" w:rsidRPr="001819DA">
        <w:rPr>
          <w:rFonts w:eastAsia="Times New Roman"/>
          <w:lang w:eastAsia="en-GB"/>
        </w:rPr>
        <w:t>)</w:t>
      </w:r>
      <w:r w:rsidRPr="001819DA">
        <w:rPr>
          <w:rFonts w:eastAsia="Times New Roman"/>
          <w:lang w:eastAsia="en-GB"/>
        </w:rPr>
        <w:t xml:space="preserve"> </w:t>
      </w:r>
      <w:r w:rsidR="00606886">
        <w:rPr>
          <w:rFonts w:eastAsia="Times New Roman"/>
          <w:lang w:eastAsia="en-GB"/>
        </w:rPr>
        <w:t>cost of</w:t>
      </w:r>
      <w:r w:rsidRPr="001819DA">
        <w:rPr>
          <w:rFonts w:eastAsia="Times New Roman"/>
          <w:lang w:eastAsia="en-GB"/>
        </w:rPr>
        <w:t xml:space="preserve"> human resources; </w:t>
      </w:r>
      <w:r w:rsidR="00117859" w:rsidRPr="001819DA">
        <w:rPr>
          <w:rFonts w:eastAsia="Times New Roman"/>
          <w:lang w:eastAsia="en-GB"/>
        </w:rPr>
        <w:t>(</w:t>
      </w:r>
      <w:r w:rsidR="00606886">
        <w:rPr>
          <w:rFonts w:eastAsia="Times New Roman"/>
          <w:lang w:eastAsia="en-GB"/>
        </w:rPr>
        <w:t>v</w:t>
      </w:r>
      <w:r w:rsidRPr="001819DA">
        <w:rPr>
          <w:rFonts w:eastAsia="Times New Roman"/>
          <w:lang w:eastAsia="en-GB"/>
        </w:rPr>
        <w:t xml:space="preserve">) </w:t>
      </w:r>
      <w:r w:rsidR="00606886">
        <w:rPr>
          <w:rFonts w:eastAsia="Times New Roman"/>
          <w:lang w:eastAsia="en-GB"/>
        </w:rPr>
        <w:t>d</w:t>
      </w:r>
      <w:r w:rsidRPr="001819DA">
        <w:rPr>
          <w:rFonts w:eastAsia="Times New Roman"/>
          <w:lang w:eastAsia="en-GB"/>
        </w:rPr>
        <w:t>iagnos</w:t>
      </w:r>
      <w:r w:rsidR="00606886">
        <w:rPr>
          <w:rFonts w:eastAsia="Times New Roman"/>
          <w:lang w:eastAsia="en-GB"/>
        </w:rPr>
        <w:t>is</w:t>
      </w:r>
      <w:r w:rsidRPr="001819DA">
        <w:rPr>
          <w:rFonts w:eastAsia="Times New Roman"/>
          <w:lang w:eastAsia="en-GB"/>
        </w:rPr>
        <w:t xml:space="preserve"> and treatment costs; </w:t>
      </w:r>
      <w:r w:rsidR="00117859" w:rsidRPr="001819DA">
        <w:rPr>
          <w:rFonts w:eastAsia="Times New Roman"/>
          <w:lang w:eastAsia="en-GB"/>
        </w:rPr>
        <w:t>(</w:t>
      </w:r>
      <w:r w:rsidR="00606886">
        <w:rPr>
          <w:rFonts w:eastAsia="Times New Roman"/>
          <w:lang w:eastAsia="en-GB"/>
        </w:rPr>
        <w:t>vi</w:t>
      </w:r>
      <w:r w:rsidR="00117859" w:rsidRPr="001819DA">
        <w:rPr>
          <w:rFonts w:eastAsia="Times New Roman"/>
          <w:lang w:eastAsia="en-GB"/>
        </w:rPr>
        <w:t>)</w:t>
      </w:r>
      <w:r w:rsidRPr="001819DA">
        <w:rPr>
          <w:rFonts w:eastAsia="Times New Roman"/>
          <w:lang w:eastAsia="en-GB"/>
        </w:rPr>
        <w:t xml:space="preserve"> </w:t>
      </w:r>
      <w:r w:rsidR="00606886">
        <w:rPr>
          <w:rFonts w:eastAsia="Times New Roman"/>
          <w:lang w:eastAsia="en-GB"/>
        </w:rPr>
        <w:t>i</w:t>
      </w:r>
      <w:r w:rsidRPr="001819DA">
        <w:rPr>
          <w:rFonts w:eastAsia="Times New Roman"/>
          <w:lang w:eastAsia="en-GB"/>
        </w:rPr>
        <w:t>nstitution</w:t>
      </w:r>
      <w:r w:rsidR="00606886">
        <w:rPr>
          <w:rFonts w:eastAsia="Times New Roman"/>
          <w:lang w:eastAsia="en-GB"/>
        </w:rPr>
        <w:t>'s</w:t>
      </w:r>
      <w:r w:rsidRPr="001819DA">
        <w:rPr>
          <w:rFonts w:eastAsia="Times New Roman"/>
          <w:lang w:eastAsia="en-GB"/>
        </w:rPr>
        <w:t xml:space="preserve"> characteristics for comparisons; and </w:t>
      </w:r>
      <w:r w:rsidR="00117859" w:rsidRPr="001819DA">
        <w:rPr>
          <w:rFonts w:eastAsia="Times New Roman"/>
          <w:lang w:eastAsia="en-GB"/>
        </w:rPr>
        <w:t>(</w:t>
      </w:r>
      <w:r w:rsidR="00606886">
        <w:rPr>
          <w:rFonts w:eastAsia="Times New Roman"/>
          <w:lang w:eastAsia="en-GB"/>
        </w:rPr>
        <w:t>vii</w:t>
      </w:r>
      <w:r w:rsidR="00117859" w:rsidRPr="001819DA">
        <w:rPr>
          <w:rFonts w:eastAsia="Times New Roman"/>
          <w:lang w:eastAsia="en-GB"/>
        </w:rPr>
        <w:t>)</w:t>
      </w:r>
      <w:r w:rsidR="00606886">
        <w:rPr>
          <w:rFonts w:eastAsia="Times New Roman"/>
          <w:lang w:eastAsia="en-GB"/>
        </w:rPr>
        <w:t xml:space="preserve"> i</w:t>
      </w:r>
      <w:r w:rsidRPr="001819DA">
        <w:rPr>
          <w:rFonts w:eastAsia="Times New Roman"/>
          <w:lang w:eastAsia="en-GB"/>
        </w:rPr>
        <w:t>nstitution</w:t>
      </w:r>
      <w:r w:rsidR="00606886">
        <w:rPr>
          <w:rFonts w:eastAsia="Times New Roman"/>
          <w:lang w:eastAsia="en-GB"/>
        </w:rPr>
        <w:t>'s</w:t>
      </w:r>
      <w:r w:rsidRPr="001819DA">
        <w:rPr>
          <w:rFonts w:eastAsia="Times New Roman"/>
          <w:lang w:eastAsia="en-GB"/>
        </w:rPr>
        <w:t xml:space="preserve"> financial</w:t>
      </w:r>
      <w:r w:rsidR="00606886">
        <w:rPr>
          <w:rFonts w:eastAsia="Times New Roman"/>
          <w:lang w:eastAsia="en-GB"/>
        </w:rPr>
        <w:t xml:space="preserve"> information</w:t>
      </w:r>
      <w:r w:rsidRPr="001819DA">
        <w:rPr>
          <w:rFonts w:eastAsia="Times New Roman"/>
          <w:lang w:eastAsia="en-GB"/>
        </w:rPr>
        <w:t>.</w:t>
      </w:r>
    </w:p>
    <w:p w14:paraId="6CF73F3D" w14:textId="0B30B3F8" w:rsidR="00B91B30" w:rsidRPr="001819DA" w:rsidRDefault="00606886" w:rsidP="008A15D8">
      <w:pPr>
        <w:pStyle w:val="ListParagraph"/>
        <w:numPr>
          <w:ilvl w:val="0"/>
          <w:numId w:val="101"/>
        </w:numPr>
        <w:spacing w:before="100" w:beforeAutospacing="1" w:after="100" w:afterAutospacing="1" w:line="360" w:lineRule="auto"/>
        <w:rPr>
          <w:rFonts w:eastAsia="Times New Roman"/>
          <w:lang w:eastAsia="en-GB"/>
        </w:rPr>
      </w:pPr>
      <w:r>
        <w:rPr>
          <w:rFonts w:eastAsia="Times New Roman"/>
          <w:lang w:eastAsia="en-GB"/>
        </w:rPr>
        <w:t>A</w:t>
      </w:r>
      <w:r w:rsidRPr="001819DA">
        <w:rPr>
          <w:rFonts w:eastAsia="Times New Roman"/>
          <w:lang w:eastAsia="en-GB"/>
        </w:rPr>
        <w:t xml:space="preserve"> </w:t>
      </w:r>
      <w:r w:rsidR="00B91B30" w:rsidRPr="001819DA">
        <w:rPr>
          <w:rFonts w:eastAsia="Times New Roman"/>
          <w:lang w:eastAsia="en-GB"/>
        </w:rPr>
        <w:t xml:space="preserve">tool </w:t>
      </w:r>
      <w:r>
        <w:rPr>
          <w:rFonts w:eastAsia="Times New Roman"/>
          <w:lang w:eastAsia="en-GB"/>
        </w:rPr>
        <w:t>to</w:t>
      </w:r>
      <w:r w:rsidRPr="001819DA">
        <w:rPr>
          <w:rFonts w:eastAsia="Times New Roman"/>
          <w:lang w:eastAsia="en-GB"/>
        </w:rPr>
        <w:t xml:space="preserve"> </w:t>
      </w:r>
      <w:r w:rsidR="00B91B30" w:rsidRPr="001819DA">
        <w:rPr>
          <w:rFonts w:eastAsia="Times New Roman"/>
          <w:lang w:eastAsia="en-GB"/>
        </w:rPr>
        <w:t>measur</w:t>
      </w:r>
      <w:r>
        <w:rPr>
          <w:rFonts w:eastAsia="Times New Roman"/>
          <w:lang w:eastAsia="en-GB"/>
        </w:rPr>
        <w:t>e</w:t>
      </w:r>
      <w:r w:rsidR="00B91B30" w:rsidRPr="001819DA">
        <w:rPr>
          <w:rFonts w:eastAsia="Times New Roman"/>
          <w:lang w:eastAsia="en-GB"/>
        </w:rPr>
        <w:t xml:space="preserve"> patient experience and satisfaction to see whether care is responsive and personali</w:t>
      </w:r>
      <w:r w:rsidR="001819DA">
        <w:rPr>
          <w:rFonts w:eastAsia="Times New Roman"/>
          <w:lang w:eastAsia="en-GB"/>
        </w:rPr>
        <w:t>s</w:t>
      </w:r>
      <w:r w:rsidR="00B91B30" w:rsidRPr="001819DA">
        <w:rPr>
          <w:rFonts w:eastAsia="Times New Roman"/>
          <w:lang w:eastAsia="en-GB"/>
        </w:rPr>
        <w:t>ed</w:t>
      </w:r>
      <w:r>
        <w:rPr>
          <w:rFonts w:eastAsia="Times New Roman"/>
          <w:lang w:eastAsia="en-GB"/>
        </w:rPr>
        <w:t>, which uses</w:t>
      </w:r>
      <w:r w:rsidR="00B91B30" w:rsidRPr="001819DA">
        <w:rPr>
          <w:rFonts w:eastAsia="Times New Roman"/>
          <w:lang w:eastAsia="en-GB"/>
        </w:rPr>
        <w:t xml:space="preserve"> the European Cancer Consumer Quality Index</w:t>
      </w:r>
      <w:r w:rsidR="008A15D8" w:rsidRPr="001819DA">
        <w:rPr>
          <w:rFonts w:eastAsia="Times New Roman"/>
          <w:lang w:eastAsia="en-GB"/>
        </w:rPr>
        <w:t xml:space="preserve"> questionnaire</w:t>
      </w:r>
      <w:r>
        <w:rPr>
          <w:rFonts w:eastAsia="Times New Roman"/>
          <w:lang w:eastAsia="en-GB"/>
        </w:rPr>
        <w:t>.</w:t>
      </w:r>
    </w:p>
    <w:p w14:paraId="177075C0" w14:textId="1C30C374" w:rsidR="00117859" w:rsidRPr="001819DA" w:rsidRDefault="00B91B30" w:rsidP="008A15D8">
      <w:pPr>
        <w:pStyle w:val="ListParagraph"/>
        <w:numPr>
          <w:ilvl w:val="0"/>
          <w:numId w:val="101"/>
        </w:numPr>
        <w:spacing w:before="100" w:beforeAutospacing="1" w:after="100" w:afterAutospacing="1" w:line="360" w:lineRule="auto"/>
        <w:rPr>
          <w:rFonts w:eastAsia="Times New Roman"/>
          <w:lang w:eastAsia="en-GB"/>
        </w:rPr>
      </w:pPr>
      <w:r w:rsidRPr="001819DA">
        <w:rPr>
          <w:rFonts w:eastAsia="Times New Roman"/>
          <w:lang w:eastAsia="en-GB"/>
        </w:rPr>
        <w:t>A</w:t>
      </w:r>
      <w:r w:rsidR="00793079" w:rsidRPr="001819DA">
        <w:rPr>
          <w:rFonts w:eastAsia="Times New Roman"/>
          <w:lang w:eastAsia="en-GB"/>
        </w:rPr>
        <w:t xml:space="preserve"> benchmarking </w:t>
      </w:r>
      <w:r w:rsidR="00EC22E8" w:rsidRPr="001819DA">
        <w:rPr>
          <w:rFonts w:eastAsia="Times New Roman"/>
          <w:lang w:eastAsia="en-GB"/>
        </w:rPr>
        <w:t>manual</w:t>
      </w:r>
      <w:r w:rsidR="00EC22E8">
        <w:rPr>
          <w:rFonts w:eastAsia="Times New Roman"/>
          <w:lang w:eastAsia="en-GB"/>
        </w:rPr>
        <w:t xml:space="preserve"> that</w:t>
      </w:r>
      <w:r w:rsidR="00BE17E4" w:rsidRPr="001819DA">
        <w:rPr>
          <w:rFonts w:eastAsia="Times New Roman"/>
          <w:lang w:eastAsia="en-GB"/>
        </w:rPr>
        <w:t xml:space="preserve"> incorporat</w:t>
      </w:r>
      <w:r w:rsidR="00606886">
        <w:rPr>
          <w:rFonts w:eastAsia="Times New Roman"/>
          <w:lang w:eastAsia="en-GB"/>
        </w:rPr>
        <w:t>es</w:t>
      </w:r>
      <w:r w:rsidRPr="001819DA">
        <w:rPr>
          <w:rFonts w:eastAsia="Times New Roman"/>
          <w:lang w:eastAsia="en-GB"/>
        </w:rPr>
        <w:t xml:space="preserve"> the benchmarking tools and </w:t>
      </w:r>
      <w:r w:rsidR="00606886">
        <w:rPr>
          <w:rFonts w:eastAsia="Times New Roman"/>
          <w:lang w:eastAsia="en-GB"/>
        </w:rPr>
        <w:t>sets out</w:t>
      </w:r>
      <w:r w:rsidR="00606886" w:rsidRPr="001819DA">
        <w:rPr>
          <w:rFonts w:eastAsia="Times New Roman"/>
          <w:lang w:eastAsia="en-GB"/>
        </w:rPr>
        <w:t xml:space="preserve"> </w:t>
      </w:r>
      <w:r w:rsidRPr="001819DA">
        <w:rPr>
          <w:rFonts w:eastAsia="Times New Roman"/>
          <w:lang w:eastAsia="en-GB"/>
        </w:rPr>
        <w:t xml:space="preserve">the processes </w:t>
      </w:r>
      <w:r w:rsidR="00606886">
        <w:rPr>
          <w:rFonts w:eastAsia="Times New Roman"/>
          <w:lang w:eastAsia="en-GB"/>
        </w:rPr>
        <w:t xml:space="preserve">necessary </w:t>
      </w:r>
      <w:r w:rsidRPr="001819DA">
        <w:rPr>
          <w:rFonts w:eastAsia="Times New Roman"/>
          <w:lang w:eastAsia="en-GB"/>
        </w:rPr>
        <w:t>for carrying out a</w:t>
      </w:r>
      <w:r w:rsidR="00BE17E4" w:rsidRPr="001819DA">
        <w:rPr>
          <w:rFonts w:eastAsia="Times New Roman"/>
          <w:lang w:eastAsia="en-GB"/>
        </w:rPr>
        <w:t xml:space="preserve"> </w:t>
      </w:r>
      <w:r w:rsidR="00EC22E8" w:rsidRPr="001819DA">
        <w:rPr>
          <w:rFonts w:eastAsia="Times New Roman"/>
          <w:lang w:eastAsia="en-GB"/>
        </w:rPr>
        <w:t>self</w:t>
      </w:r>
      <w:r w:rsidR="00EC22E8">
        <w:rPr>
          <w:rFonts w:eastAsia="Times New Roman"/>
          <w:lang w:eastAsia="en-GB"/>
        </w:rPr>
        <w:t>-assessment</w:t>
      </w:r>
      <w:r w:rsidR="00BE17E4" w:rsidRPr="001819DA">
        <w:rPr>
          <w:rFonts w:eastAsia="Times New Roman"/>
          <w:lang w:eastAsia="en-GB"/>
        </w:rPr>
        <w:t>.</w:t>
      </w:r>
    </w:p>
    <w:p w14:paraId="19308A11" w14:textId="331C6999" w:rsidR="00B91B30" w:rsidRPr="001819DA" w:rsidRDefault="00BE17E4" w:rsidP="007201AD">
      <w:pPr>
        <w:pStyle w:val="ListParagraph"/>
        <w:spacing w:before="100" w:beforeAutospacing="1" w:after="100" w:afterAutospacing="1" w:line="360" w:lineRule="auto"/>
        <w:rPr>
          <w:rFonts w:eastAsia="Times New Roman"/>
          <w:lang w:eastAsia="en-GB"/>
        </w:rPr>
      </w:pPr>
      <w:r w:rsidRPr="001819DA">
        <w:rPr>
          <w:rFonts w:eastAsia="Times New Roman"/>
          <w:lang w:eastAsia="en-GB"/>
        </w:rPr>
        <w:t xml:space="preserve">Although targeted </w:t>
      </w:r>
      <w:r w:rsidR="00606886">
        <w:rPr>
          <w:rFonts w:eastAsia="Times New Roman"/>
          <w:lang w:eastAsia="en-GB"/>
        </w:rPr>
        <w:t>to</w:t>
      </w:r>
      <w:r w:rsidR="00606886" w:rsidRPr="001819DA">
        <w:rPr>
          <w:rFonts w:eastAsia="Times New Roman"/>
          <w:lang w:eastAsia="en-GB"/>
        </w:rPr>
        <w:t xml:space="preserve"> </w:t>
      </w:r>
      <w:r w:rsidR="00B91B30" w:rsidRPr="001819DA">
        <w:rPr>
          <w:rFonts w:eastAsia="Times New Roman"/>
          <w:lang w:eastAsia="en-GB"/>
        </w:rPr>
        <w:t>comprehensive cancer care</w:t>
      </w:r>
      <w:r w:rsidR="00606886">
        <w:rPr>
          <w:rFonts w:eastAsia="Times New Roman"/>
          <w:lang w:eastAsia="en-GB"/>
        </w:rPr>
        <w:t xml:space="preserve"> </w:t>
      </w:r>
      <w:r w:rsidRPr="001819DA">
        <w:rPr>
          <w:rFonts w:eastAsia="Times New Roman"/>
          <w:lang w:eastAsia="en-GB"/>
        </w:rPr>
        <w:t>centres,</w:t>
      </w:r>
      <w:r w:rsidR="00606886">
        <w:rPr>
          <w:rFonts w:eastAsia="Times New Roman"/>
          <w:lang w:eastAsia="en-GB"/>
        </w:rPr>
        <w:t xml:space="preserve"> </w:t>
      </w:r>
      <w:r w:rsidR="00B91B30" w:rsidRPr="001819DA">
        <w:rPr>
          <w:rFonts w:eastAsia="Times New Roman"/>
          <w:lang w:eastAsia="en-GB"/>
        </w:rPr>
        <w:t xml:space="preserve">it can also be used </w:t>
      </w:r>
      <w:r w:rsidR="00606886">
        <w:rPr>
          <w:rFonts w:eastAsia="Times New Roman"/>
          <w:lang w:eastAsia="en-GB"/>
        </w:rPr>
        <w:t>in general hospitals</w:t>
      </w:r>
      <w:r w:rsidR="00B91B30" w:rsidRPr="001819DA">
        <w:rPr>
          <w:rFonts w:eastAsia="Times New Roman"/>
          <w:lang w:eastAsia="en-GB"/>
        </w:rPr>
        <w:t xml:space="preserve"> </w:t>
      </w:r>
      <w:r w:rsidR="00606886">
        <w:rPr>
          <w:rFonts w:eastAsia="Times New Roman"/>
          <w:lang w:eastAsia="en-GB"/>
        </w:rPr>
        <w:t>that provide</w:t>
      </w:r>
      <w:r w:rsidR="00606886" w:rsidRPr="001819DA">
        <w:rPr>
          <w:rFonts w:eastAsia="Times New Roman"/>
          <w:lang w:eastAsia="en-GB"/>
        </w:rPr>
        <w:t xml:space="preserve"> </w:t>
      </w:r>
      <w:r w:rsidR="00B91B30" w:rsidRPr="001819DA">
        <w:rPr>
          <w:rFonts w:eastAsia="Times New Roman"/>
          <w:lang w:eastAsia="en-GB"/>
        </w:rPr>
        <w:t>cancer services and pathways</w:t>
      </w:r>
      <w:r w:rsidRPr="001819DA">
        <w:rPr>
          <w:rFonts w:eastAsia="Times New Roman"/>
          <w:lang w:eastAsia="en-GB"/>
        </w:rPr>
        <w:t>.</w:t>
      </w:r>
      <w:r w:rsidR="00606886">
        <w:rPr>
          <w:rFonts w:eastAsia="Times New Roman"/>
          <w:lang w:eastAsia="en-GB"/>
        </w:rPr>
        <w:t xml:space="preserve"> Above all</w:t>
      </w:r>
      <w:r w:rsidRPr="001819DA">
        <w:rPr>
          <w:rFonts w:eastAsia="Times New Roman"/>
          <w:lang w:eastAsia="en-GB"/>
        </w:rPr>
        <w:t xml:space="preserve">, </w:t>
      </w:r>
      <w:r w:rsidR="00117859" w:rsidRPr="001819DA">
        <w:rPr>
          <w:rFonts w:eastAsia="Times New Roman"/>
          <w:lang w:eastAsia="en-GB"/>
        </w:rPr>
        <w:t>it is a publicly available resource</w:t>
      </w:r>
      <w:r w:rsidR="00117859" w:rsidRPr="001819DA">
        <w:rPr>
          <w:rStyle w:val="FootnoteReference"/>
          <w:rFonts w:eastAsia="Times New Roman"/>
          <w:lang w:eastAsia="en-GB"/>
        </w:rPr>
        <w:footnoteReference w:id="25"/>
      </w:r>
      <w:r w:rsidR="00117859" w:rsidRPr="001819DA">
        <w:rPr>
          <w:rFonts w:eastAsia="Times New Roman"/>
          <w:lang w:eastAsia="en-GB"/>
        </w:rPr>
        <w:t xml:space="preserve"> for all interested organisations and parties to use.</w:t>
      </w:r>
    </w:p>
    <w:p w14:paraId="6C1D2488" w14:textId="640BD98A" w:rsidR="00B91B30" w:rsidRPr="001819DA" w:rsidRDefault="00B91B30" w:rsidP="007201AD">
      <w:pPr>
        <w:pStyle w:val="ListParagraph"/>
        <w:numPr>
          <w:ilvl w:val="0"/>
          <w:numId w:val="101"/>
        </w:numPr>
        <w:spacing w:before="100" w:beforeAutospacing="1" w:after="100" w:afterAutospacing="1" w:line="360" w:lineRule="auto"/>
        <w:rPr>
          <w:rFonts w:eastAsia="Times New Roman"/>
          <w:lang w:eastAsia="en-GB"/>
        </w:rPr>
      </w:pPr>
      <w:r w:rsidRPr="001819DA">
        <w:rPr>
          <w:rFonts w:eastAsia="Times New Roman"/>
          <w:lang w:eastAsia="en-GB"/>
        </w:rPr>
        <w:t>The BENCH-CAN project</w:t>
      </w:r>
      <w:r w:rsidR="00117859" w:rsidRPr="001819DA">
        <w:rPr>
          <w:rFonts w:eastAsia="Times New Roman"/>
          <w:lang w:eastAsia="en-GB"/>
        </w:rPr>
        <w:t xml:space="preserve"> also</w:t>
      </w:r>
      <w:r w:rsidRPr="001819DA">
        <w:rPr>
          <w:rFonts w:eastAsia="Times New Roman"/>
          <w:lang w:eastAsia="en-GB"/>
        </w:rPr>
        <w:t xml:space="preserve"> identified good </w:t>
      </w:r>
      <w:r w:rsidRPr="006D6EBB">
        <w:rPr>
          <w:rFonts w:eastAsia="Times New Roman"/>
          <w:lang w:eastAsia="en-GB"/>
        </w:rPr>
        <w:t>practice</w:t>
      </w:r>
      <w:r w:rsidRPr="001819DA">
        <w:rPr>
          <w:rFonts w:eastAsia="Times New Roman"/>
          <w:lang w:eastAsia="en-GB"/>
        </w:rPr>
        <w:t xml:space="preserve"> examples of clinical </w:t>
      </w:r>
      <w:r w:rsidRPr="006D6EBB">
        <w:rPr>
          <w:rFonts w:eastAsia="Times New Roman"/>
          <w:lang w:eastAsia="en-GB"/>
        </w:rPr>
        <w:t>practice</w:t>
      </w:r>
      <w:r w:rsidRPr="001819DA">
        <w:rPr>
          <w:rFonts w:eastAsia="Times New Roman"/>
          <w:lang w:eastAsia="en-GB"/>
        </w:rPr>
        <w:t xml:space="preserve">, patient experience, and operations management processes at designated comprehensive cancer centres </w:t>
      </w:r>
      <w:r w:rsidR="00BE17E4" w:rsidRPr="001819DA">
        <w:rPr>
          <w:rFonts w:eastAsia="Times New Roman"/>
          <w:lang w:eastAsia="en-GB"/>
        </w:rPr>
        <w:t xml:space="preserve">and </w:t>
      </w:r>
      <w:r w:rsidRPr="001819DA">
        <w:rPr>
          <w:rFonts w:eastAsia="Times New Roman"/>
          <w:lang w:eastAsia="en-GB"/>
        </w:rPr>
        <w:t>interdisciplinary tumour services.</w:t>
      </w:r>
    </w:p>
    <w:p w14:paraId="29E0F8B8" w14:textId="5B776D62" w:rsidR="00B91B30" w:rsidRPr="001819DA" w:rsidRDefault="00B91B30" w:rsidP="00B91B30">
      <w:pPr>
        <w:spacing w:line="360" w:lineRule="auto"/>
      </w:pPr>
      <w:r w:rsidRPr="001819DA">
        <w:t xml:space="preserve">The </w:t>
      </w:r>
      <w:r w:rsidR="009B6302">
        <w:t xml:space="preserve">action's </w:t>
      </w:r>
      <w:r w:rsidRPr="001819DA">
        <w:t>results are available on the project website</w:t>
      </w:r>
      <w:r w:rsidRPr="001819DA">
        <w:rPr>
          <w:rStyle w:val="FootnoteReference"/>
        </w:rPr>
        <w:footnoteReference w:id="26"/>
      </w:r>
      <w:r w:rsidRPr="001819DA">
        <w:t xml:space="preserve"> </w:t>
      </w:r>
      <w:r w:rsidR="009B6302">
        <w:t>and</w:t>
      </w:r>
      <w:r w:rsidRPr="001819DA">
        <w:t xml:space="preserve"> in Chafea</w:t>
      </w:r>
      <w:r w:rsidR="001819DA">
        <w:t>’</w:t>
      </w:r>
      <w:r w:rsidRPr="001819DA">
        <w:t xml:space="preserve">s </w:t>
      </w:r>
      <w:r w:rsidR="009B6302">
        <w:t>h</w:t>
      </w:r>
      <w:r w:rsidRPr="001819DA">
        <w:t xml:space="preserve">ealth </w:t>
      </w:r>
      <w:r w:rsidR="009B6302">
        <w:t>p</w:t>
      </w:r>
      <w:r w:rsidRPr="001819DA">
        <w:t xml:space="preserve">rogramme </w:t>
      </w:r>
      <w:r w:rsidR="009B6302">
        <w:t>d</w:t>
      </w:r>
      <w:r w:rsidRPr="001819DA">
        <w:t>atabase</w:t>
      </w:r>
      <w:r w:rsidRPr="001819DA">
        <w:rPr>
          <w:rStyle w:val="FootnoteReference"/>
        </w:rPr>
        <w:footnoteReference w:id="27"/>
      </w:r>
      <w:r w:rsidRPr="001819DA">
        <w:t>.</w:t>
      </w:r>
    </w:p>
    <w:p w14:paraId="72CF6822" w14:textId="0FAC3314" w:rsidR="00200565" w:rsidRPr="001819DA" w:rsidRDefault="00835DDC" w:rsidP="00200565">
      <w:pPr>
        <w:rPr>
          <w:sz w:val="28"/>
          <w:szCs w:val="28"/>
        </w:rPr>
      </w:pPr>
      <w:r w:rsidRPr="001819DA">
        <w:rPr>
          <w:sz w:val="28"/>
          <w:szCs w:val="28"/>
        </w:rPr>
        <w:t xml:space="preserve">Objective </w:t>
      </w:r>
      <w:r w:rsidR="00200565" w:rsidRPr="001819DA">
        <w:rPr>
          <w:sz w:val="28"/>
          <w:szCs w:val="28"/>
        </w:rPr>
        <w:t xml:space="preserve">4. Facilitate access to better and safer healthcare for </w:t>
      </w:r>
      <w:r w:rsidR="00606886">
        <w:rPr>
          <w:sz w:val="28"/>
          <w:szCs w:val="28"/>
        </w:rPr>
        <w:t>EU</w:t>
      </w:r>
      <w:r w:rsidR="00606886" w:rsidRPr="001819DA">
        <w:rPr>
          <w:sz w:val="28"/>
          <w:szCs w:val="28"/>
        </w:rPr>
        <w:t xml:space="preserve"> </w:t>
      </w:r>
      <w:r w:rsidR="00200565" w:rsidRPr="001819DA">
        <w:rPr>
          <w:sz w:val="28"/>
          <w:szCs w:val="28"/>
        </w:rPr>
        <w:t>citizens</w:t>
      </w:r>
    </w:p>
    <w:p w14:paraId="128E1D49" w14:textId="72FA1DED" w:rsidR="001D5F9A" w:rsidRPr="001819DA" w:rsidRDefault="00C2038D" w:rsidP="007B53E0">
      <w:pPr>
        <w:pStyle w:val="Heading1"/>
        <w:numPr>
          <w:ilvl w:val="0"/>
          <w:numId w:val="81"/>
        </w:numPr>
      </w:pPr>
      <w:bookmarkStart w:id="20" w:name="_Toc14260619"/>
      <w:bookmarkStart w:id="21" w:name="_Toc14260663"/>
      <w:bookmarkStart w:id="22" w:name="_Toc14260707"/>
      <w:bookmarkStart w:id="23" w:name="_Toc14338778"/>
      <w:bookmarkStart w:id="24" w:name="_Toc14422118"/>
      <w:bookmarkStart w:id="25" w:name="_Toc14682661"/>
      <w:bookmarkStart w:id="26" w:name="_Toc14690653"/>
      <w:bookmarkStart w:id="27" w:name="_Toc14690793"/>
      <w:bookmarkStart w:id="28" w:name="_Toc14691020"/>
      <w:bookmarkStart w:id="29" w:name="_Toc30761017"/>
      <w:bookmarkEnd w:id="20"/>
      <w:bookmarkEnd w:id="21"/>
      <w:bookmarkEnd w:id="22"/>
      <w:bookmarkEnd w:id="23"/>
      <w:bookmarkEnd w:id="24"/>
      <w:bookmarkEnd w:id="25"/>
      <w:bookmarkEnd w:id="26"/>
      <w:bookmarkEnd w:id="27"/>
      <w:bookmarkEnd w:id="28"/>
      <w:r w:rsidRPr="001819DA">
        <w:t xml:space="preserve">20121217 </w:t>
      </w:r>
      <w:r w:rsidR="001819DA">
        <w:t>—</w:t>
      </w:r>
      <w:r w:rsidRPr="001819DA">
        <w:t xml:space="preserve"> </w:t>
      </w:r>
      <w:r w:rsidR="00200565" w:rsidRPr="001819DA">
        <w:t>NEW e-HEALTH SERVICES FOR THE EUROPEAN REFERENCE NETWORK ON RARE ANAEMIAS (</w:t>
      </w:r>
      <w:r w:rsidR="00E30CAC" w:rsidRPr="001819DA">
        <w:t>e</w:t>
      </w:r>
      <w:r w:rsidRPr="001819DA">
        <w:t>-ENERCA</w:t>
      </w:r>
      <w:r w:rsidR="00200565" w:rsidRPr="001819DA">
        <w:t>)</w:t>
      </w:r>
      <w:bookmarkEnd w:id="29"/>
    </w:p>
    <w:p w14:paraId="1ACBD743" w14:textId="77777777" w:rsidR="003524D0" w:rsidRPr="001819DA" w:rsidRDefault="003524D0" w:rsidP="007B53E0">
      <w:pPr>
        <w:rPr>
          <w:b/>
        </w:rPr>
      </w:pPr>
      <w:r w:rsidRPr="001819DA">
        <w:rPr>
          <w:b/>
        </w:rPr>
        <w:t>Background information</w:t>
      </w:r>
    </w:p>
    <w:p w14:paraId="0FDA7EB0" w14:textId="5BA71EF6" w:rsidR="00B97A8F" w:rsidRPr="001819DA" w:rsidRDefault="00B97A8F" w:rsidP="00117859">
      <w:pPr>
        <w:spacing w:before="100" w:beforeAutospacing="1" w:after="100" w:afterAutospacing="1" w:line="360" w:lineRule="auto"/>
        <w:rPr>
          <w:rFonts w:eastAsia="Times New Roman"/>
          <w:lang w:eastAsia="en-GB"/>
        </w:rPr>
      </w:pPr>
      <w:r w:rsidRPr="001819DA">
        <w:rPr>
          <w:rFonts w:eastAsia="Times New Roman"/>
          <w:lang w:eastAsia="en-GB"/>
        </w:rPr>
        <w:t xml:space="preserve">The e-NERCA project focused on designing, validating and implementing </w:t>
      </w:r>
      <w:r w:rsidR="00606886">
        <w:rPr>
          <w:rFonts w:eastAsia="Times New Roman"/>
          <w:lang w:eastAsia="en-GB"/>
        </w:rPr>
        <w:t>i</w:t>
      </w:r>
      <w:r w:rsidRPr="001819DA">
        <w:rPr>
          <w:rFonts w:eastAsia="Times New Roman"/>
          <w:lang w:eastAsia="en-GB"/>
        </w:rPr>
        <w:t xml:space="preserve">nformation and </w:t>
      </w:r>
      <w:r w:rsidR="00606886">
        <w:rPr>
          <w:rFonts w:eastAsia="Times New Roman"/>
          <w:lang w:eastAsia="en-GB"/>
        </w:rPr>
        <w:t>c</w:t>
      </w:r>
      <w:r w:rsidRPr="001819DA">
        <w:rPr>
          <w:rFonts w:eastAsia="Times New Roman"/>
          <w:lang w:eastAsia="en-GB"/>
        </w:rPr>
        <w:t xml:space="preserve">ommunication </w:t>
      </w:r>
      <w:r w:rsidR="00606886">
        <w:rPr>
          <w:rFonts w:eastAsia="Times New Roman"/>
          <w:lang w:eastAsia="en-GB"/>
        </w:rPr>
        <w:t>t</w:t>
      </w:r>
      <w:r w:rsidRPr="001819DA">
        <w:rPr>
          <w:rFonts w:eastAsia="Times New Roman"/>
          <w:lang w:eastAsia="en-GB"/>
        </w:rPr>
        <w:t>echnology</w:t>
      </w:r>
      <w:r w:rsidR="00606886">
        <w:rPr>
          <w:rFonts w:eastAsia="Times New Roman"/>
          <w:lang w:eastAsia="en-GB"/>
        </w:rPr>
        <w:t xml:space="preserve"> (ICT</w:t>
      </w:r>
      <w:r w:rsidRPr="001819DA">
        <w:rPr>
          <w:rFonts w:eastAsia="Times New Roman"/>
          <w:lang w:eastAsia="en-GB"/>
        </w:rPr>
        <w:t xml:space="preserve">) tools to provide innovative and optimal care for rare </w:t>
      </w:r>
      <w:r w:rsidR="00606886">
        <w:rPr>
          <w:rFonts w:eastAsia="Times New Roman"/>
          <w:lang w:eastAsia="en-GB"/>
        </w:rPr>
        <w:t xml:space="preserve">forms of </w:t>
      </w:r>
      <w:r w:rsidRPr="001819DA">
        <w:rPr>
          <w:rFonts w:eastAsia="Times New Roman"/>
          <w:lang w:eastAsia="en-GB"/>
        </w:rPr>
        <w:t xml:space="preserve">anaemia. e-ENERCA centres involved health professionals, patients, health authorities and other </w:t>
      </w:r>
      <w:r w:rsidR="00606886">
        <w:rPr>
          <w:rFonts w:eastAsia="Times New Roman"/>
          <w:lang w:eastAsia="en-GB"/>
        </w:rPr>
        <w:t xml:space="preserve">national </w:t>
      </w:r>
      <w:r w:rsidRPr="001819DA">
        <w:rPr>
          <w:rFonts w:eastAsia="Times New Roman"/>
          <w:lang w:eastAsia="en-GB"/>
        </w:rPr>
        <w:t xml:space="preserve">stakeholders in the design, validation and implementation of new e-Health services </w:t>
      </w:r>
      <w:r w:rsidR="00606886">
        <w:rPr>
          <w:rFonts w:eastAsia="Times New Roman"/>
          <w:lang w:eastAsia="en-GB"/>
        </w:rPr>
        <w:t>for</w:t>
      </w:r>
      <w:r w:rsidRPr="001819DA">
        <w:rPr>
          <w:rFonts w:eastAsia="Times New Roman"/>
          <w:lang w:eastAsia="en-GB"/>
        </w:rPr>
        <w:t xml:space="preserve"> address</w:t>
      </w:r>
      <w:r w:rsidR="00606886">
        <w:rPr>
          <w:rFonts w:eastAsia="Times New Roman"/>
          <w:lang w:eastAsia="en-GB"/>
        </w:rPr>
        <w:t>ing</w:t>
      </w:r>
      <w:r w:rsidRPr="001819DA">
        <w:rPr>
          <w:rFonts w:eastAsia="Times New Roman"/>
          <w:lang w:eastAsia="en-GB"/>
        </w:rPr>
        <w:t xml:space="preserve"> the challenges posed by rare </w:t>
      </w:r>
      <w:r w:rsidR="00606886">
        <w:rPr>
          <w:rFonts w:eastAsia="Times New Roman"/>
          <w:lang w:eastAsia="en-GB"/>
        </w:rPr>
        <w:t xml:space="preserve">forms of </w:t>
      </w:r>
      <w:r w:rsidRPr="001819DA">
        <w:rPr>
          <w:rFonts w:eastAsia="Times New Roman"/>
          <w:lang w:eastAsia="en-GB"/>
        </w:rPr>
        <w:t>anaemia.</w:t>
      </w:r>
    </w:p>
    <w:p w14:paraId="61FEF7A5" w14:textId="77777777" w:rsidR="001D5F9A" w:rsidRPr="001819DA" w:rsidRDefault="001D5F9A" w:rsidP="007B53E0">
      <w:pPr>
        <w:autoSpaceDE w:val="0"/>
        <w:autoSpaceDN w:val="0"/>
        <w:adjustRightInd w:val="0"/>
        <w:spacing w:after="0"/>
        <w:jc w:val="left"/>
        <w:rPr>
          <w:b/>
          <w:color w:val="333333"/>
          <w:lang w:eastAsia="en-GB"/>
        </w:rPr>
      </w:pPr>
      <w:r w:rsidRPr="001819DA">
        <w:rPr>
          <w:b/>
          <w:color w:val="333333"/>
          <w:lang w:eastAsia="en-GB"/>
        </w:rPr>
        <w:t>Brief description</w:t>
      </w:r>
    </w:p>
    <w:p w14:paraId="5725651A" w14:textId="00B93588" w:rsidR="001D5F9A" w:rsidRPr="001819DA" w:rsidRDefault="00B97A8F" w:rsidP="00117859">
      <w:pPr>
        <w:spacing w:before="100" w:beforeAutospacing="1" w:after="100" w:afterAutospacing="1" w:line="360" w:lineRule="auto"/>
        <w:rPr>
          <w:rFonts w:eastAsia="Times New Roman"/>
          <w:lang w:eastAsia="en-GB"/>
        </w:rPr>
      </w:pPr>
      <w:r w:rsidRPr="001819DA">
        <w:rPr>
          <w:rFonts w:eastAsia="Times New Roman"/>
          <w:lang w:eastAsia="en-GB"/>
        </w:rPr>
        <w:t xml:space="preserve">The action </w:t>
      </w:r>
      <w:r w:rsidR="00831AB7" w:rsidRPr="001819DA">
        <w:rPr>
          <w:rFonts w:eastAsia="Times New Roman"/>
          <w:lang w:eastAsia="en-GB"/>
        </w:rPr>
        <w:t>establish</w:t>
      </w:r>
      <w:r w:rsidR="00CB0C48">
        <w:rPr>
          <w:rFonts w:eastAsia="Times New Roman"/>
          <w:lang w:eastAsia="en-GB"/>
        </w:rPr>
        <w:t>ed</w:t>
      </w:r>
      <w:r w:rsidR="00831AB7" w:rsidRPr="001819DA">
        <w:rPr>
          <w:rFonts w:eastAsia="Times New Roman"/>
          <w:lang w:eastAsia="en-GB"/>
        </w:rPr>
        <w:t xml:space="preserve"> the conditions for a sustainable </w:t>
      </w:r>
      <w:r w:rsidR="0091775F">
        <w:rPr>
          <w:rFonts w:eastAsia="Times New Roman"/>
          <w:lang w:eastAsia="en-GB"/>
        </w:rPr>
        <w:t>European Reference Network (ERN)</w:t>
      </w:r>
      <w:r w:rsidR="00CB0C48">
        <w:rPr>
          <w:rFonts w:eastAsia="Times New Roman"/>
          <w:lang w:eastAsia="en-GB"/>
        </w:rPr>
        <w:t>, which include</w:t>
      </w:r>
      <w:r w:rsidRPr="001819DA">
        <w:rPr>
          <w:rFonts w:eastAsia="Times New Roman"/>
          <w:lang w:eastAsia="en-GB"/>
        </w:rPr>
        <w:t>:</w:t>
      </w:r>
      <w:r w:rsidR="001D5F9A" w:rsidRPr="001819DA">
        <w:rPr>
          <w:rFonts w:eastAsia="Times New Roman"/>
          <w:lang w:eastAsia="en-GB"/>
        </w:rPr>
        <w:t xml:space="preserve"> </w:t>
      </w:r>
      <w:r w:rsidRPr="001819DA">
        <w:rPr>
          <w:rFonts w:eastAsia="Times New Roman"/>
          <w:lang w:eastAsia="en-GB"/>
        </w:rPr>
        <w:t>(</w:t>
      </w:r>
      <w:r w:rsidR="00CB0C48">
        <w:rPr>
          <w:rFonts w:eastAsia="Times New Roman"/>
          <w:lang w:eastAsia="en-GB"/>
        </w:rPr>
        <w:t>i</w:t>
      </w:r>
      <w:r w:rsidR="001D5F9A" w:rsidRPr="001819DA">
        <w:rPr>
          <w:rFonts w:eastAsia="Times New Roman"/>
          <w:lang w:eastAsia="en-GB"/>
        </w:rPr>
        <w:t xml:space="preserve">) </w:t>
      </w:r>
      <w:r w:rsidR="00CB0C48">
        <w:rPr>
          <w:rFonts w:eastAsia="Times New Roman"/>
          <w:lang w:eastAsia="en-GB"/>
        </w:rPr>
        <w:t>e</w:t>
      </w:r>
      <w:r w:rsidR="001D5F9A" w:rsidRPr="001819DA">
        <w:rPr>
          <w:rFonts w:eastAsia="Times New Roman"/>
          <w:lang w:eastAsia="en-GB"/>
        </w:rPr>
        <w:t>xpan</w:t>
      </w:r>
      <w:r w:rsidR="00CB0C48">
        <w:rPr>
          <w:rFonts w:eastAsia="Times New Roman"/>
          <w:lang w:eastAsia="en-GB"/>
        </w:rPr>
        <w:t>ding the</w:t>
      </w:r>
      <w:r w:rsidR="001D5F9A" w:rsidRPr="001819DA">
        <w:rPr>
          <w:rFonts w:eastAsia="Times New Roman"/>
          <w:lang w:eastAsia="en-GB"/>
        </w:rPr>
        <w:t xml:space="preserve"> expertise </w:t>
      </w:r>
      <w:r w:rsidR="00831AB7" w:rsidRPr="001819DA">
        <w:rPr>
          <w:rFonts w:eastAsia="Times New Roman"/>
          <w:lang w:eastAsia="en-GB"/>
        </w:rPr>
        <w:t xml:space="preserve">to </w:t>
      </w:r>
      <w:r w:rsidR="00CB0C48">
        <w:rPr>
          <w:rFonts w:eastAsia="Times New Roman"/>
          <w:lang w:eastAsia="en-GB"/>
        </w:rPr>
        <w:t>the whole EU</w:t>
      </w:r>
      <w:r w:rsidRPr="001819DA">
        <w:rPr>
          <w:rFonts w:eastAsia="Times New Roman"/>
          <w:lang w:eastAsia="en-GB"/>
        </w:rPr>
        <w:t>; (</w:t>
      </w:r>
      <w:r w:rsidR="00CB0C48">
        <w:rPr>
          <w:rFonts w:eastAsia="Times New Roman"/>
          <w:lang w:eastAsia="en-GB"/>
        </w:rPr>
        <w:t>ii</w:t>
      </w:r>
      <w:r w:rsidR="001D5F9A" w:rsidRPr="001819DA">
        <w:rPr>
          <w:rFonts w:eastAsia="Times New Roman"/>
          <w:lang w:eastAsia="en-GB"/>
        </w:rPr>
        <w:t xml:space="preserve">) </w:t>
      </w:r>
      <w:r w:rsidR="00CB0C48">
        <w:rPr>
          <w:rFonts w:eastAsia="Times New Roman"/>
          <w:lang w:eastAsia="en-GB"/>
        </w:rPr>
        <w:t>collecting</w:t>
      </w:r>
      <w:r w:rsidR="001D5F9A" w:rsidRPr="001819DA">
        <w:rPr>
          <w:rFonts w:eastAsia="Times New Roman"/>
          <w:lang w:eastAsia="en-GB"/>
        </w:rPr>
        <w:t xml:space="preserve"> patient</w:t>
      </w:r>
      <w:r w:rsidR="001819DA">
        <w:rPr>
          <w:rFonts w:eastAsia="Times New Roman"/>
          <w:lang w:eastAsia="en-GB"/>
        </w:rPr>
        <w:t>’</w:t>
      </w:r>
      <w:r w:rsidR="001D5F9A" w:rsidRPr="001819DA">
        <w:rPr>
          <w:rFonts w:eastAsia="Times New Roman"/>
          <w:lang w:eastAsia="en-GB"/>
        </w:rPr>
        <w:t xml:space="preserve">s data </w:t>
      </w:r>
      <w:r w:rsidR="00CB0C48">
        <w:rPr>
          <w:rFonts w:eastAsia="Times New Roman"/>
          <w:lang w:eastAsia="en-GB"/>
        </w:rPr>
        <w:t>to</w:t>
      </w:r>
      <w:r w:rsidR="00CB0C48" w:rsidRPr="001819DA">
        <w:rPr>
          <w:rFonts w:eastAsia="Times New Roman"/>
          <w:lang w:eastAsia="en-GB"/>
        </w:rPr>
        <w:t xml:space="preserve"> </w:t>
      </w:r>
      <w:r w:rsidR="001D5F9A" w:rsidRPr="001819DA">
        <w:rPr>
          <w:rFonts w:eastAsia="Times New Roman"/>
          <w:lang w:eastAsia="en-GB"/>
        </w:rPr>
        <w:t>increas</w:t>
      </w:r>
      <w:r w:rsidR="00CB0C48">
        <w:rPr>
          <w:rFonts w:eastAsia="Times New Roman"/>
          <w:lang w:eastAsia="en-GB"/>
        </w:rPr>
        <w:t>e</w:t>
      </w:r>
      <w:r w:rsidR="001D5F9A" w:rsidRPr="001819DA">
        <w:rPr>
          <w:rFonts w:eastAsia="Times New Roman"/>
          <w:lang w:eastAsia="en-GB"/>
        </w:rPr>
        <w:t xml:space="preserve"> the effectiveness of epidemiological surveillance</w:t>
      </w:r>
      <w:r w:rsidRPr="001819DA">
        <w:rPr>
          <w:rFonts w:eastAsia="Times New Roman"/>
          <w:lang w:eastAsia="en-GB"/>
        </w:rPr>
        <w:t>; (</w:t>
      </w:r>
      <w:r w:rsidR="00CB0C48">
        <w:rPr>
          <w:rFonts w:eastAsia="Times New Roman"/>
          <w:lang w:eastAsia="en-GB"/>
        </w:rPr>
        <w:t>iii</w:t>
      </w:r>
      <w:r w:rsidR="001D5F9A" w:rsidRPr="001819DA">
        <w:rPr>
          <w:rFonts w:eastAsia="Times New Roman"/>
          <w:lang w:eastAsia="en-GB"/>
        </w:rPr>
        <w:t xml:space="preserve">) </w:t>
      </w:r>
      <w:r w:rsidR="00CB0C48">
        <w:rPr>
          <w:rFonts w:eastAsia="Times New Roman"/>
          <w:lang w:eastAsia="en-GB"/>
        </w:rPr>
        <w:t>developing</w:t>
      </w:r>
      <w:r w:rsidR="001D5F9A" w:rsidRPr="001819DA">
        <w:rPr>
          <w:rFonts w:eastAsia="Times New Roman"/>
          <w:lang w:eastAsia="en-GB"/>
        </w:rPr>
        <w:t xml:space="preserve"> new e-health communication channels for better diagnosis and treatment</w:t>
      </w:r>
      <w:r w:rsidRPr="001819DA">
        <w:rPr>
          <w:rFonts w:eastAsia="Times New Roman"/>
          <w:lang w:eastAsia="en-GB"/>
        </w:rPr>
        <w:t>;</w:t>
      </w:r>
      <w:r w:rsidR="001D5F9A" w:rsidRPr="001819DA">
        <w:rPr>
          <w:rFonts w:eastAsia="Times New Roman"/>
          <w:lang w:eastAsia="en-GB"/>
        </w:rPr>
        <w:t xml:space="preserve"> and </w:t>
      </w:r>
      <w:r w:rsidRPr="001819DA">
        <w:rPr>
          <w:rFonts w:eastAsia="Times New Roman"/>
          <w:lang w:eastAsia="en-GB"/>
        </w:rPr>
        <w:t>(</w:t>
      </w:r>
      <w:r w:rsidR="00CB0C48">
        <w:rPr>
          <w:rFonts w:eastAsia="Times New Roman"/>
          <w:lang w:eastAsia="en-GB"/>
        </w:rPr>
        <w:t>iv</w:t>
      </w:r>
      <w:r w:rsidR="001D5F9A" w:rsidRPr="001819DA">
        <w:rPr>
          <w:rFonts w:eastAsia="Times New Roman"/>
          <w:lang w:eastAsia="en-GB"/>
        </w:rPr>
        <w:t xml:space="preserve">) </w:t>
      </w:r>
      <w:r w:rsidR="00CB0C48">
        <w:rPr>
          <w:rFonts w:eastAsia="Times New Roman"/>
          <w:lang w:eastAsia="en-GB"/>
        </w:rPr>
        <w:t>establishing</w:t>
      </w:r>
      <w:r w:rsidR="00CB0C48" w:rsidRPr="001819DA">
        <w:rPr>
          <w:rFonts w:eastAsia="Times New Roman"/>
          <w:lang w:eastAsia="en-GB"/>
        </w:rPr>
        <w:t xml:space="preserve"> </w:t>
      </w:r>
      <w:r w:rsidR="001D5F9A" w:rsidRPr="001819DA">
        <w:rPr>
          <w:rFonts w:eastAsia="Times New Roman"/>
          <w:lang w:eastAsia="en-GB"/>
        </w:rPr>
        <w:t>community reference e-platforms, e</w:t>
      </w:r>
      <w:r w:rsidR="00831AB7" w:rsidRPr="001819DA">
        <w:rPr>
          <w:rFonts w:eastAsia="Times New Roman"/>
          <w:lang w:eastAsia="en-GB"/>
        </w:rPr>
        <w:t>mbedded</w:t>
      </w:r>
      <w:r w:rsidR="001D5F9A" w:rsidRPr="001819DA">
        <w:rPr>
          <w:rFonts w:eastAsia="Times New Roman"/>
          <w:lang w:eastAsia="en-GB"/>
        </w:rPr>
        <w:t xml:space="preserve"> </w:t>
      </w:r>
      <w:r w:rsidR="00CB0C48">
        <w:rPr>
          <w:rFonts w:eastAsia="Times New Roman"/>
          <w:lang w:eastAsia="en-GB"/>
        </w:rPr>
        <w:t>on</w:t>
      </w:r>
      <w:r w:rsidR="00CB0C48" w:rsidRPr="001819DA">
        <w:rPr>
          <w:rFonts w:eastAsia="Times New Roman"/>
          <w:lang w:eastAsia="en-GB"/>
        </w:rPr>
        <w:t xml:space="preserve"> </w:t>
      </w:r>
      <w:r w:rsidR="001D5F9A" w:rsidRPr="001819DA">
        <w:rPr>
          <w:rFonts w:eastAsia="Times New Roman"/>
          <w:lang w:eastAsia="en-GB"/>
        </w:rPr>
        <w:t xml:space="preserve">ENERCA Web, </w:t>
      </w:r>
      <w:r w:rsidR="00CB0C48">
        <w:rPr>
          <w:rFonts w:eastAsia="Times New Roman"/>
          <w:lang w:eastAsia="en-GB"/>
        </w:rPr>
        <w:t xml:space="preserve">to allow </w:t>
      </w:r>
      <w:r w:rsidR="001D5F9A" w:rsidRPr="001819DA">
        <w:rPr>
          <w:rFonts w:eastAsia="Times New Roman"/>
          <w:lang w:eastAsia="en-GB"/>
        </w:rPr>
        <w:t xml:space="preserve">for </w:t>
      </w:r>
      <w:r w:rsidR="00831AB7" w:rsidRPr="001819DA">
        <w:rPr>
          <w:rFonts w:eastAsia="Times New Roman"/>
          <w:lang w:eastAsia="en-GB"/>
        </w:rPr>
        <w:t>easier</w:t>
      </w:r>
      <w:r w:rsidR="001D5F9A" w:rsidRPr="001819DA">
        <w:rPr>
          <w:rFonts w:eastAsia="Times New Roman"/>
          <w:lang w:eastAsia="en-GB"/>
        </w:rPr>
        <w:t xml:space="preserve"> access of e</w:t>
      </w:r>
      <w:r w:rsidR="00E30CAC" w:rsidRPr="001819DA">
        <w:rPr>
          <w:rFonts w:eastAsia="Times New Roman"/>
          <w:lang w:eastAsia="en-GB"/>
        </w:rPr>
        <w:t>-</w:t>
      </w:r>
      <w:r w:rsidR="001D5F9A" w:rsidRPr="001819DA">
        <w:rPr>
          <w:rFonts w:eastAsia="Times New Roman"/>
          <w:lang w:eastAsia="en-GB"/>
        </w:rPr>
        <w:t xml:space="preserve">learning and </w:t>
      </w:r>
      <w:r w:rsidR="00831AB7" w:rsidRPr="001819DA">
        <w:rPr>
          <w:rFonts w:eastAsia="Times New Roman"/>
          <w:lang w:eastAsia="en-GB"/>
        </w:rPr>
        <w:t>multi</w:t>
      </w:r>
      <w:r w:rsidR="0091775F">
        <w:rPr>
          <w:rFonts w:eastAsia="Times New Roman"/>
          <w:lang w:eastAsia="en-GB"/>
        </w:rPr>
        <w:t>disciplinary</w:t>
      </w:r>
      <w:r w:rsidR="00831AB7" w:rsidRPr="001819DA">
        <w:rPr>
          <w:rFonts w:eastAsia="Times New Roman"/>
          <w:lang w:eastAsia="en-GB"/>
        </w:rPr>
        <w:t xml:space="preserve"> </w:t>
      </w:r>
      <w:r w:rsidR="001D5F9A" w:rsidRPr="001819DA">
        <w:rPr>
          <w:rFonts w:eastAsia="Times New Roman"/>
          <w:lang w:eastAsia="en-GB"/>
        </w:rPr>
        <w:t xml:space="preserve">advice independently from the country of </w:t>
      </w:r>
      <w:r w:rsidR="001D5F9A" w:rsidRPr="006D6EBB">
        <w:rPr>
          <w:rFonts w:eastAsia="Times New Roman"/>
          <w:lang w:eastAsia="en-GB"/>
        </w:rPr>
        <w:t>practice</w:t>
      </w:r>
      <w:r w:rsidR="001D5F9A" w:rsidRPr="001819DA">
        <w:rPr>
          <w:rFonts w:eastAsia="Times New Roman"/>
          <w:lang w:eastAsia="en-GB"/>
        </w:rPr>
        <w:t>.</w:t>
      </w:r>
    </w:p>
    <w:p w14:paraId="50A4803E" w14:textId="3FBC526B" w:rsidR="001D5F9A" w:rsidRPr="001819DA" w:rsidRDefault="001D5F9A" w:rsidP="00117859">
      <w:pPr>
        <w:spacing w:before="100" w:beforeAutospacing="1" w:after="100" w:afterAutospacing="1" w:line="360" w:lineRule="auto"/>
        <w:rPr>
          <w:rFonts w:eastAsia="Times New Roman"/>
          <w:lang w:eastAsia="en-GB"/>
        </w:rPr>
      </w:pPr>
      <w:r w:rsidRPr="001819DA">
        <w:rPr>
          <w:rFonts w:eastAsia="Times New Roman"/>
          <w:lang w:eastAsia="en-GB"/>
        </w:rPr>
        <w:t>The</w:t>
      </w:r>
      <w:r w:rsidR="00831AB7" w:rsidRPr="001819DA">
        <w:rPr>
          <w:rFonts w:eastAsia="Times New Roman"/>
          <w:lang w:eastAsia="en-GB"/>
        </w:rPr>
        <w:t xml:space="preserve"> above were</w:t>
      </w:r>
      <w:r w:rsidRPr="001819DA">
        <w:rPr>
          <w:rFonts w:eastAsia="Times New Roman"/>
          <w:lang w:eastAsia="en-GB"/>
        </w:rPr>
        <w:t xml:space="preserve"> translated into </w:t>
      </w:r>
      <w:r w:rsidR="00CB0C48">
        <w:rPr>
          <w:rFonts w:eastAsia="Times New Roman"/>
          <w:lang w:eastAsia="en-GB"/>
        </w:rPr>
        <w:t>the action's five</w:t>
      </w:r>
      <w:r w:rsidR="00CB0C48" w:rsidRPr="001819DA">
        <w:rPr>
          <w:rFonts w:eastAsia="Times New Roman"/>
          <w:lang w:eastAsia="en-GB"/>
        </w:rPr>
        <w:t xml:space="preserve"> </w:t>
      </w:r>
      <w:r w:rsidRPr="001819DA">
        <w:rPr>
          <w:rFonts w:eastAsia="Times New Roman"/>
          <w:lang w:eastAsia="en-GB"/>
        </w:rPr>
        <w:t>main e-</w:t>
      </w:r>
      <w:r w:rsidR="00CB0C48">
        <w:rPr>
          <w:rFonts w:eastAsia="Times New Roman"/>
          <w:lang w:eastAsia="en-GB"/>
        </w:rPr>
        <w:t>health</w:t>
      </w:r>
      <w:r w:rsidR="00CB0C48" w:rsidRPr="001819DA">
        <w:rPr>
          <w:rFonts w:eastAsia="Times New Roman"/>
          <w:lang w:eastAsia="en-GB"/>
        </w:rPr>
        <w:t xml:space="preserve"> </w:t>
      </w:r>
      <w:r w:rsidRPr="001819DA">
        <w:rPr>
          <w:rFonts w:eastAsia="Times New Roman"/>
          <w:lang w:eastAsia="en-GB"/>
        </w:rPr>
        <w:t xml:space="preserve">services: </w:t>
      </w:r>
      <w:r w:rsidR="00B97A8F" w:rsidRPr="001819DA">
        <w:rPr>
          <w:rFonts w:eastAsia="Times New Roman"/>
          <w:lang w:eastAsia="en-GB"/>
        </w:rPr>
        <w:t>(</w:t>
      </w:r>
      <w:r w:rsidR="00CB0C48">
        <w:rPr>
          <w:rFonts w:eastAsia="Times New Roman"/>
          <w:lang w:eastAsia="en-GB"/>
        </w:rPr>
        <w:t>i</w:t>
      </w:r>
      <w:r w:rsidRPr="001819DA">
        <w:rPr>
          <w:rFonts w:eastAsia="Times New Roman"/>
          <w:lang w:eastAsia="en-GB"/>
        </w:rPr>
        <w:t xml:space="preserve">) </w:t>
      </w:r>
      <w:r w:rsidR="00CB0C48">
        <w:rPr>
          <w:rFonts w:eastAsia="Times New Roman"/>
          <w:lang w:eastAsia="en-GB"/>
        </w:rPr>
        <w:t>d</w:t>
      </w:r>
      <w:r w:rsidRPr="001819DA">
        <w:rPr>
          <w:rFonts w:eastAsia="Times New Roman"/>
          <w:lang w:eastAsia="en-GB"/>
        </w:rPr>
        <w:t>ata</w:t>
      </w:r>
      <w:r w:rsidR="00831AB7" w:rsidRPr="001819DA">
        <w:rPr>
          <w:rFonts w:eastAsia="Times New Roman"/>
          <w:lang w:eastAsia="en-GB"/>
        </w:rPr>
        <w:t xml:space="preserve">  </w:t>
      </w:r>
      <w:r w:rsidR="00CB0C48">
        <w:rPr>
          <w:rFonts w:eastAsia="Times New Roman"/>
          <w:lang w:eastAsia="en-GB"/>
        </w:rPr>
        <w:t>from the ERN's</w:t>
      </w:r>
      <w:r w:rsidRPr="001819DA">
        <w:rPr>
          <w:rFonts w:eastAsia="Times New Roman"/>
          <w:lang w:eastAsia="en-GB"/>
        </w:rPr>
        <w:t xml:space="preserve"> health centres </w:t>
      </w:r>
      <w:r w:rsidR="00CB0C48">
        <w:rPr>
          <w:rFonts w:eastAsia="Times New Roman"/>
          <w:lang w:eastAsia="en-GB"/>
        </w:rPr>
        <w:t>and</w:t>
      </w:r>
      <w:r w:rsidR="00831AB7" w:rsidRPr="001819DA">
        <w:rPr>
          <w:rFonts w:eastAsia="Times New Roman"/>
          <w:lang w:eastAsia="en-GB"/>
        </w:rPr>
        <w:t xml:space="preserve"> </w:t>
      </w:r>
      <w:r w:rsidRPr="001819DA">
        <w:rPr>
          <w:rFonts w:eastAsia="Times New Roman"/>
          <w:lang w:eastAsia="en-GB"/>
        </w:rPr>
        <w:t>patient’s associations, e-registry and epidemiological data</w:t>
      </w:r>
      <w:r w:rsidR="00B97A8F" w:rsidRPr="001819DA">
        <w:rPr>
          <w:rFonts w:eastAsia="Times New Roman"/>
          <w:lang w:eastAsia="en-GB"/>
        </w:rPr>
        <w:t>;</w:t>
      </w:r>
      <w:r w:rsidRPr="001819DA">
        <w:rPr>
          <w:rFonts w:eastAsia="Times New Roman"/>
          <w:lang w:eastAsia="en-GB"/>
        </w:rPr>
        <w:t xml:space="preserve"> </w:t>
      </w:r>
      <w:r w:rsidR="00B97A8F" w:rsidRPr="001819DA">
        <w:rPr>
          <w:rFonts w:eastAsia="Times New Roman"/>
          <w:lang w:eastAsia="en-GB"/>
        </w:rPr>
        <w:t>(</w:t>
      </w:r>
      <w:r w:rsidR="00CB0C48">
        <w:rPr>
          <w:rFonts w:eastAsia="Times New Roman"/>
          <w:lang w:eastAsia="en-GB"/>
        </w:rPr>
        <w:t>ii)</w:t>
      </w:r>
      <w:r w:rsidRPr="001819DA">
        <w:rPr>
          <w:rFonts w:eastAsia="Times New Roman"/>
          <w:lang w:eastAsia="en-GB"/>
        </w:rPr>
        <w:t xml:space="preserve"> </w:t>
      </w:r>
      <w:r w:rsidR="00CB0C48">
        <w:rPr>
          <w:rFonts w:eastAsia="Times New Roman"/>
          <w:lang w:eastAsia="en-GB"/>
        </w:rPr>
        <w:t>d</w:t>
      </w:r>
      <w:r w:rsidRPr="001819DA">
        <w:rPr>
          <w:rFonts w:eastAsia="Times New Roman"/>
          <w:lang w:eastAsia="en-GB"/>
        </w:rPr>
        <w:t xml:space="preserve">issemination of knowledge </w:t>
      </w:r>
      <w:r w:rsidR="00831AB7" w:rsidRPr="001819DA">
        <w:rPr>
          <w:rFonts w:eastAsia="Times New Roman"/>
          <w:lang w:eastAsia="en-GB"/>
        </w:rPr>
        <w:t xml:space="preserve">within the </w:t>
      </w:r>
      <w:r w:rsidR="00CB0C48">
        <w:rPr>
          <w:rFonts w:eastAsia="Times New Roman"/>
          <w:lang w:eastAsia="en-GB"/>
        </w:rPr>
        <w:t>ERN</w:t>
      </w:r>
      <w:r w:rsidR="00CB0C48" w:rsidRPr="001819DA">
        <w:rPr>
          <w:rFonts w:eastAsia="Times New Roman"/>
          <w:lang w:eastAsia="en-GB"/>
        </w:rPr>
        <w:t xml:space="preserve"> </w:t>
      </w:r>
      <w:r w:rsidRPr="001819DA">
        <w:rPr>
          <w:rFonts w:eastAsia="Times New Roman"/>
          <w:lang w:eastAsia="en-GB"/>
        </w:rPr>
        <w:t>by updating existing information or preparation of ENERCA recommendations</w:t>
      </w:r>
      <w:r w:rsidR="00B97A8F" w:rsidRPr="001819DA">
        <w:rPr>
          <w:rFonts w:eastAsia="Times New Roman"/>
          <w:lang w:eastAsia="en-GB"/>
        </w:rPr>
        <w:t>; (</w:t>
      </w:r>
      <w:r w:rsidR="00CB0C48">
        <w:rPr>
          <w:rFonts w:eastAsia="Times New Roman"/>
          <w:lang w:eastAsia="en-GB"/>
        </w:rPr>
        <w:t>iii</w:t>
      </w:r>
      <w:r w:rsidRPr="001819DA">
        <w:rPr>
          <w:rFonts w:eastAsia="Times New Roman"/>
          <w:lang w:eastAsia="en-GB"/>
        </w:rPr>
        <w:t xml:space="preserve">) </w:t>
      </w:r>
      <w:r w:rsidR="00CB0C48">
        <w:rPr>
          <w:rFonts w:eastAsia="Times New Roman"/>
          <w:lang w:eastAsia="en-GB"/>
        </w:rPr>
        <w:t>m</w:t>
      </w:r>
      <w:r w:rsidRPr="001819DA">
        <w:rPr>
          <w:rFonts w:eastAsia="Times New Roman"/>
          <w:lang w:eastAsia="en-GB"/>
        </w:rPr>
        <w:t xml:space="preserve">edical </w:t>
      </w:r>
      <w:r w:rsidR="00CB0C48">
        <w:rPr>
          <w:rFonts w:eastAsia="Times New Roman"/>
          <w:lang w:eastAsia="en-GB"/>
        </w:rPr>
        <w:t>e</w:t>
      </w:r>
      <w:r w:rsidRPr="001819DA">
        <w:rPr>
          <w:rFonts w:eastAsia="Times New Roman"/>
          <w:lang w:eastAsia="en-GB"/>
        </w:rPr>
        <w:t>ducation</w:t>
      </w:r>
      <w:r w:rsidR="00831AB7" w:rsidRPr="001819DA">
        <w:rPr>
          <w:rFonts w:eastAsia="Times New Roman"/>
          <w:lang w:eastAsia="en-GB"/>
        </w:rPr>
        <w:t xml:space="preserve"> through </w:t>
      </w:r>
      <w:r w:rsidRPr="001819DA">
        <w:rPr>
          <w:rFonts w:eastAsia="Times New Roman"/>
          <w:lang w:eastAsia="en-GB"/>
        </w:rPr>
        <w:t>training courses and e-learning</w:t>
      </w:r>
      <w:r w:rsidR="00831AB7" w:rsidRPr="001819DA">
        <w:rPr>
          <w:rFonts w:eastAsia="Times New Roman"/>
          <w:lang w:eastAsia="en-GB"/>
        </w:rPr>
        <w:t xml:space="preserve"> applications</w:t>
      </w:r>
      <w:r w:rsidR="00B97A8F" w:rsidRPr="001819DA">
        <w:rPr>
          <w:rFonts w:eastAsia="Times New Roman"/>
          <w:lang w:eastAsia="en-GB"/>
        </w:rPr>
        <w:t>; (</w:t>
      </w:r>
      <w:r w:rsidR="00CB0C48">
        <w:rPr>
          <w:rFonts w:eastAsia="Times New Roman"/>
          <w:lang w:eastAsia="en-GB"/>
        </w:rPr>
        <w:t>iv</w:t>
      </w:r>
      <w:r w:rsidRPr="001819DA">
        <w:rPr>
          <w:rFonts w:eastAsia="Times New Roman"/>
          <w:lang w:eastAsia="en-GB"/>
        </w:rPr>
        <w:t xml:space="preserve">) </w:t>
      </w:r>
      <w:r w:rsidR="00CB0C48">
        <w:rPr>
          <w:rFonts w:eastAsia="Times New Roman"/>
          <w:lang w:eastAsia="en-GB"/>
        </w:rPr>
        <w:t>e</w:t>
      </w:r>
      <w:r w:rsidRPr="001819DA">
        <w:rPr>
          <w:rFonts w:eastAsia="Times New Roman"/>
          <w:lang w:eastAsia="en-GB"/>
        </w:rPr>
        <w:t xml:space="preserve">xpert </w:t>
      </w:r>
      <w:r w:rsidR="00831AB7" w:rsidRPr="001819DA">
        <w:rPr>
          <w:rFonts w:eastAsia="Times New Roman"/>
          <w:lang w:eastAsia="en-GB"/>
        </w:rPr>
        <w:t>a</w:t>
      </w:r>
      <w:r w:rsidRPr="001819DA">
        <w:rPr>
          <w:rFonts w:eastAsia="Times New Roman"/>
          <w:lang w:eastAsia="en-GB"/>
        </w:rPr>
        <w:t>dvice</w:t>
      </w:r>
      <w:r w:rsidR="00831AB7" w:rsidRPr="001819DA">
        <w:rPr>
          <w:rFonts w:eastAsia="Times New Roman"/>
          <w:lang w:eastAsia="en-GB"/>
        </w:rPr>
        <w:t xml:space="preserve"> delivered through</w:t>
      </w:r>
      <w:r w:rsidRPr="001819DA">
        <w:rPr>
          <w:rFonts w:eastAsia="Times New Roman"/>
          <w:lang w:eastAsia="en-GB"/>
        </w:rPr>
        <w:t xml:space="preserve"> ICT tools</w:t>
      </w:r>
      <w:r w:rsidR="00831AB7" w:rsidRPr="001819DA">
        <w:rPr>
          <w:rFonts w:eastAsia="Times New Roman"/>
          <w:lang w:eastAsia="en-GB"/>
        </w:rPr>
        <w:t xml:space="preserve">, including </w:t>
      </w:r>
      <w:r w:rsidRPr="001819DA">
        <w:rPr>
          <w:rFonts w:eastAsia="Times New Roman"/>
          <w:lang w:eastAsia="en-GB"/>
        </w:rPr>
        <w:t>tele</w:t>
      </w:r>
      <w:r w:rsidR="00831AB7" w:rsidRPr="001819DA">
        <w:rPr>
          <w:rFonts w:eastAsia="Times New Roman"/>
          <w:lang w:eastAsia="en-GB"/>
        </w:rPr>
        <w:t>-</w:t>
      </w:r>
      <w:r w:rsidRPr="001819DA">
        <w:rPr>
          <w:rFonts w:eastAsia="Times New Roman"/>
          <w:lang w:eastAsia="en-GB"/>
        </w:rPr>
        <w:t>diagnosis platforms</w:t>
      </w:r>
      <w:r w:rsidR="00B97A8F" w:rsidRPr="001819DA">
        <w:rPr>
          <w:rFonts w:eastAsia="Times New Roman"/>
          <w:lang w:eastAsia="en-GB"/>
        </w:rPr>
        <w:t xml:space="preserve">; </w:t>
      </w:r>
      <w:r w:rsidRPr="001819DA">
        <w:rPr>
          <w:rFonts w:eastAsia="Times New Roman"/>
          <w:lang w:eastAsia="en-GB"/>
        </w:rPr>
        <w:t xml:space="preserve">and </w:t>
      </w:r>
      <w:r w:rsidR="00B97A8F" w:rsidRPr="001819DA">
        <w:rPr>
          <w:rFonts w:eastAsia="Times New Roman"/>
          <w:lang w:eastAsia="en-GB"/>
        </w:rPr>
        <w:t>(</w:t>
      </w:r>
      <w:r w:rsidR="00CB0C48">
        <w:rPr>
          <w:rFonts w:eastAsia="Times New Roman"/>
          <w:lang w:eastAsia="en-GB"/>
        </w:rPr>
        <w:t>v</w:t>
      </w:r>
      <w:r w:rsidRPr="001819DA">
        <w:rPr>
          <w:rFonts w:eastAsia="Times New Roman"/>
          <w:lang w:eastAsia="en-GB"/>
        </w:rPr>
        <w:t xml:space="preserve">) </w:t>
      </w:r>
      <w:r w:rsidR="00CB0C48">
        <w:rPr>
          <w:rFonts w:eastAsia="Times New Roman"/>
          <w:lang w:eastAsia="en-GB"/>
        </w:rPr>
        <w:t>e</w:t>
      </w:r>
      <w:r w:rsidRPr="001819DA">
        <w:rPr>
          <w:rFonts w:eastAsia="Times New Roman"/>
          <w:lang w:eastAsia="en-GB"/>
        </w:rPr>
        <w:t>mpower</w:t>
      </w:r>
      <w:r w:rsidR="00CB0C48">
        <w:rPr>
          <w:rFonts w:eastAsia="Times New Roman"/>
          <w:lang w:eastAsia="en-GB"/>
        </w:rPr>
        <w:t>ing</w:t>
      </w:r>
      <w:r w:rsidRPr="001819DA">
        <w:rPr>
          <w:rFonts w:eastAsia="Times New Roman"/>
          <w:lang w:eastAsia="en-GB"/>
        </w:rPr>
        <w:t xml:space="preserve"> </w:t>
      </w:r>
      <w:r w:rsidR="00831AB7" w:rsidRPr="001819DA">
        <w:rPr>
          <w:rFonts w:eastAsia="Times New Roman"/>
          <w:lang w:eastAsia="en-GB"/>
        </w:rPr>
        <w:t>p</w:t>
      </w:r>
      <w:r w:rsidRPr="001819DA">
        <w:rPr>
          <w:rFonts w:eastAsia="Times New Roman"/>
          <w:lang w:eastAsia="en-GB"/>
        </w:rPr>
        <w:t>atients</w:t>
      </w:r>
      <w:r w:rsidR="00831AB7" w:rsidRPr="001819DA">
        <w:rPr>
          <w:rFonts w:eastAsia="Times New Roman"/>
          <w:lang w:eastAsia="en-GB"/>
        </w:rPr>
        <w:t xml:space="preserve"> </w:t>
      </w:r>
      <w:r w:rsidR="00CB0C48">
        <w:rPr>
          <w:rFonts w:eastAsia="Times New Roman"/>
          <w:lang w:eastAsia="en-GB"/>
        </w:rPr>
        <w:t>by improving</w:t>
      </w:r>
      <w:r w:rsidR="00831AB7" w:rsidRPr="001819DA">
        <w:rPr>
          <w:rFonts w:eastAsia="Times New Roman"/>
          <w:lang w:eastAsia="en-GB"/>
        </w:rPr>
        <w:t xml:space="preserve"> links with p</w:t>
      </w:r>
      <w:r w:rsidRPr="001819DA">
        <w:rPr>
          <w:rFonts w:eastAsia="Times New Roman"/>
          <w:lang w:eastAsia="en-GB"/>
        </w:rPr>
        <w:t xml:space="preserve">atients’ </w:t>
      </w:r>
      <w:r w:rsidR="00831AB7" w:rsidRPr="001819DA">
        <w:rPr>
          <w:rFonts w:eastAsia="Times New Roman"/>
          <w:lang w:eastAsia="en-GB"/>
        </w:rPr>
        <w:t>a</w:t>
      </w:r>
      <w:r w:rsidRPr="001819DA">
        <w:rPr>
          <w:rFonts w:eastAsia="Times New Roman"/>
          <w:lang w:eastAsia="en-GB"/>
        </w:rPr>
        <w:t xml:space="preserve">ssociations. </w:t>
      </w:r>
    </w:p>
    <w:p w14:paraId="51D8B6A5" w14:textId="77777777" w:rsidR="001D5F9A" w:rsidRPr="001819DA" w:rsidRDefault="001D5F9A" w:rsidP="007B53E0">
      <w:pPr>
        <w:autoSpaceDE w:val="0"/>
        <w:autoSpaceDN w:val="0"/>
        <w:adjustRightInd w:val="0"/>
        <w:spacing w:after="0"/>
        <w:jc w:val="left"/>
        <w:rPr>
          <w:color w:val="333333"/>
          <w:lang w:eastAsia="en-GB"/>
        </w:rPr>
      </w:pPr>
    </w:p>
    <w:p w14:paraId="01E3B5E8" w14:textId="77777777" w:rsidR="001D5F9A" w:rsidRPr="001819DA" w:rsidRDefault="001D5F9A" w:rsidP="007B53E0">
      <w:pPr>
        <w:autoSpaceDE w:val="0"/>
        <w:autoSpaceDN w:val="0"/>
        <w:adjustRightInd w:val="0"/>
        <w:spacing w:after="0"/>
        <w:jc w:val="left"/>
        <w:rPr>
          <w:b/>
          <w:i/>
          <w:color w:val="333333"/>
          <w:lang w:eastAsia="en-GB"/>
        </w:rPr>
      </w:pPr>
      <w:r w:rsidRPr="001819DA">
        <w:rPr>
          <w:b/>
          <w:i/>
          <w:color w:val="333333"/>
          <w:lang w:eastAsia="en-GB"/>
        </w:rPr>
        <w:t>Specific results</w:t>
      </w:r>
    </w:p>
    <w:p w14:paraId="5FC146A9" w14:textId="5C83049C" w:rsidR="001D5F9A" w:rsidRPr="001819DA" w:rsidRDefault="001D5F9A" w:rsidP="00F80AA7">
      <w:pPr>
        <w:pStyle w:val="ListParagraph"/>
        <w:numPr>
          <w:ilvl w:val="0"/>
          <w:numId w:val="101"/>
        </w:numPr>
        <w:spacing w:before="100" w:beforeAutospacing="1" w:after="100" w:afterAutospacing="1" w:line="360" w:lineRule="auto"/>
        <w:rPr>
          <w:rFonts w:eastAsia="Times New Roman"/>
          <w:lang w:eastAsia="en-GB"/>
        </w:rPr>
      </w:pPr>
      <w:r w:rsidRPr="001819DA">
        <w:rPr>
          <w:rFonts w:eastAsia="Times New Roman"/>
          <w:lang w:eastAsia="en-GB"/>
        </w:rPr>
        <w:t xml:space="preserve">e-Registry: </w:t>
      </w:r>
      <w:r w:rsidR="00E30CAC" w:rsidRPr="001819DA">
        <w:rPr>
          <w:rFonts w:eastAsia="Times New Roman"/>
          <w:lang w:eastAsia="en-GB"/>
        </w:rPr>
        <w:t>a</w:t>
      </w:r>
      <w:r w:rsidRPr="001819DA">
        <w:rPr>
          <w:rFonts w:eastAsia="Times New Roman"/>
          <w:lang w:eastAsia="en-GB"/>
        </w:rPr>
        <w:t xml:space="preserve">n e-Health registry was developed for the epidemiological surveillance of rare </w:t>
      </w:r>
      <w:r w:rsidR="00CB0C48">
        <w:rPr>
          <w:rFonts w:eastAsia="Times New Roman"/>
          <w:lang w:eastAsia="en-GB"/>
        </w:rPr>
        <w:t xml:space="preserve">forms of </w:t>
      </w:r>
      <w:r w:rsidRPr="001819DA">
        <w:rPr>
          <w:rFonts w:eastAsia="Times New Roman"/>
          <w:lang w:eastAsia="en-GB"/>
        </w:rPr>
        <w:t xml:space="preserve">anaemia. This provided an inventory of relevant Centres of Expertise with the appropriate skills and knowledge to address rare </w:t>
      </w:r>
      <w:r w:rsidR="00CB0C48">
        <w:rPr>
          <w:rFonts w:eastAsia="Times New Roman"/>
          <w:lang w:eastAsia="en-GB"/>
        </w:rPr>
        <w:t xml:space="preserve">forms of </w:t>
      </w:r>
      <w:r w:rsidRPr="001819DA">
        <w:rPr>
          <w:rFonts w:eastAsia="Times New Roman"/>
          <w:lang w:eastAsia="en-GB"/>
        </w:rPr>
        <w:t xml:space="preserve">anaemia. It also enabled the pooling of relevant disease-related data </w:t>
      </w:r>
      <w:r w:rsidR="00831AB7" w:rsidRPr="001819DA">
        <w:rPr>
          <w:rFonts w:eastAsia="Times New Roman"/>
          <w:lang w:eastAsia="en-GB"/>
        </w:rPr>
        <w:t>through state</w:t>
      </w:r>
      <w:r w:rsidR="00CB0C48">
        <w:rPr>
          <w:rFonts w:eastAsia="Times New Roman"/>
          <w:lang w:eastAsia="en-GB"/>
        </w:rPr>
        <w:t>-</w:t>
      </w:r>
      <w:r w:rsidRPr="001819DA">
        <w:rPr>
          <w:rFonts w:eastAsia="Times New Roman"/>
          <w:lang w:eastAsia="en-GB"/>
        </w:rPr>
        <w:t>of</w:t>
      </w:r>
      <w:r w:rsidR="00CB0C48">
        <w:rPr>
          <w:rFonts w:eastAsia="Times New Roman"/>
          <w:lang w:eastAsia="en-GB"/>
        </w:rPr>
        <w:t>-</w:t>
      </w:r>
      <w:r w:rsidRPr="001819DA">
        <w:rPr>
          <w:rFonts w:eastAsia="Times New Roman"/>
          <w:lang w:eastAsia="en-GB"/>
        </w:rPr>
        <w:t>the</w:t>
      </w:r>
      <w:r w:rsidR="00CB0C48">
        <w:rPr>
          <w:rFonts w:eastAsia="Times New Roman"/>
          <w:lang w:eastAsia="en-GB"/>
        </w:rPr>
        <w:t>-</w:t>
      </w:r>
      <w:r w:rsidRPr="001819DA">
        <w:rPr>
          <w:rFonts w:eastAsia="Times New Roman"/>
          <w:lang w:eastAsia="en-GB"/>
        </w:rPr>
        <w:t>art standards</w:t>
      </w:r>
      <w:r w:rsidR="00831AB7" w:rsidRPr="001819DA">
        <w:rPr>
          <w:rFonts w:eastAsia="Times New Roman"/>
          <w:lang w:eastAsia="en-GB"/>
        </w:rPr>
        <w:t>.</w:t>
      </w:r>
    </w:p>
    <w:p w14:paraId="44BAE7DD" w14:textId="67F91019" w:rsidR="001D5F9A" w:rsidRPr="001819DA" w:rsidRDefault="001D5F9A" w:rsidP="00F80AA7">
      <w:pPr>
        <w:pStyle w:val="ListParagraph"/>
        <w:numPr>
          <w:ilvl w:val="0"/>
          <w:numId w:val="101"/>
        </w:numPr>
        <w:spacing w:before="100" w:beforeAutospacing="1" w:after="100" w:afterAutospacing="1" w:line="360" w:lineRule="auto"/>
        <w:rPr>
          <w:rFonts w:eastAsia="Times New Roman"/>
          <w:lang w:eastAsia="en-GB"/>
        </w:rPr>
      </w:pPr>
      <w:r w:rsidRPr="001819DA">
        <w:rPr>
          <w:rFonts w:eastAsia="Times New Roman"/>
          <w:lang w:eastAsia="en-GB"/>
        </w:rPr>
        <w:t>e-Learning and training:</w:t>
      </w:r>
      <w:r w:rsidR="00E30CAC" w:rsidRPr="001819DA">
        <w:rPr>
          <w:rFonts w:eastAsia="Times New Roman"/>
          <w:lang w:eastAsia="en-GB"/>
        </w:rPr>
        <w:t xml:space="preserve"> </w:t>
      </w:r>
      <w:r w:rsidRPr="001819DA">
        <w:rPr>
          <w:rFonts w:eastAsia="Times New Roman"/>
          <w:lang w:eastAsia="en-GB"/>
        </w:rPr>
        <w:t xml:space="preserve">e-ENERCA built </w:t>
      </w:r>
      <w:r w:rsidR="00CB0C48">
        <w:rPr>
          <w:rFonts w:eastAsia="Times New Roman"/>
          <w:lang w:eastAsia="en-GB"/>
        </w:rPr>
        <w:t>upon</w:t>
      </w:r>
      <w:r w:rsidRPr="001819DA">
        <w:rPr>
          <w:rFonts w:eastAsia="Times New Roman"/>
          <w:lang w:eastAsia="en-GB"/>
        </w:rPr>
        <w:t xml:space="preserve"> </w:t>
      </w:r>
      <w:r w:rsidR="00831AB7" w:rsidRPr="001819DA">
        <w:rPr>
          <w:rFonts w:eastAsia="Times New Roman"/>
          <w:lang w:eastAsia="en-GB"/>
        </w:rPr>
        <w:t xml:space="preserve">existing </w:t>
      </w:r>
      <w:r w:rsidRPr="001819DA">
        <w:rPr>
          <w:rFonts w:eastAsia="Times New Roman"/>
          <w:lang w:eastAsia="en-GB"/>
        </w:rPr>
        <w:t>training tools and resources</w:t>
      </w:r>
      <w:r w:rsidR="00831AB7" w:rsidRPr="001819DA">
        <w:rPr>
          <w:rFonts w:eastAsia="Times New Roman"/>
          <w:lang w:eastAsia="en-GB"/>
        </w:rPr>
        <w:t>.</w:t>
      </w:r>
      <w:r w:rsidRPr="001819DA">
        <w:rPr>
          <w:rFonts w:eastAsia="Times New Roman"/>
          <w:lang w:eastAsia="en-GB"/>
        </w:rPr>
        <w:t xml:space="preserve"> </w:t>
      </w:r>
      <w:r w:rsidR="000F3CD9" w:rsidRPr="001819DA">
        <w:rPr>
          <w:rFonts w:eastAsia="Times New Roman"/>
          <w:lang w:eastAsia="en-GB"/>
        </w:rPr>
        <w:t>Designed with input from e-Learning industry experts, it helped</w:t>
      </w:r>
      <w:r w:rsidRPr="001819DA">
        <w:rPr>
          <w:rFonts w:eastAsia="Times New Roman"/>
          <w:lang w:eastAsia="en-GB"/>
        </w:rPr>
        <w:t xml:space="preserve"> </w:t>
      </w:r>
      <w:r w:rsidR="00831AB7" w:rsidRPr="001819DA">
        <w:rPr>
          <w:rFonts w:eastAsia="Times New Roman"/>
          <w:lang w:eastAsia="en-GB"/>
        </w:rPr>
        <w:t xml:space="preserve">improve </w:t>
      </w:r>
      <w:r w:rsidRPr="001819DA">
        <w:rPr>
          <w:rFonts w:eastAsia="Times New Roman"/>
          <w:lang w:eastAsia="en-GB"/>
        </w:rPr>
        <w:t>standards</w:t>
      </w:r>
      <w:r w:rsidR="00CB0C48">
        <w:rPr>
          <w:rFonts w:eastAsia="Times New Roman"/>
          <w:lang w:eastAsia="en-GB"/>
        </w:rPr>
        <w:t>,</w:t>
      </w:r>
      <w:r w:rsidRPr="001819DA">
        <w:rPr>
          <w:rFonts w:eastAsia="Times New Roman"/>
          <w:lang w:eastAsia="en-GB"/>
        </w:rPr>
        <w:t xml:space="preserve"> </w:t>
      </w:r>
      <w:r w:rsidR="000F3CD9" w:rsidRPr="001819DA">
        <w:rPr>
          <w:rFonts w:eastAsia="Times New Roman"/>
          <w:lang w:eastAsia="en-GB"/>
        </w:rPr>
        <w:t>which</w:t>
      </w:r>
      <w:r w:rsidRPr="001819DA">
        <w:rPr>
          <w:rFonts w:eastAsia="Times New Roman"/>
          <w:lang w:eastAsia="en-GB"/>
        </w:rPr>
        <w:t xml:space="preserve"> is essential </w:t>
      </w:r>
      <w:r w:rsidR="00CB0C48">
        <w:rPr>
          <w:rFonts w:eastAsia="Times New Roman"/>
          <w:lang w:eastAsia="en-GB"/>
        </w:rPr>
        <w:t>for reducing</w:t>
      </w:r>
      <w:r w:rsidRPr="001819DA">
        <w:rPr>
          <w:rFonts w:eastAsia="Times New Roman"/>
          <w:lang w:eastAsia="en-GB"/>
        </w:rPr>
        <w:t xml:space="preserve"> inequalities and variation</w:t>
      </w:r>
      <w:r w:rsidR="00CB0C48">
        <w:rPr>
          <w:rFonts w:eastAsia="Times New Roman"/>
          <w:lang w:eastAsia="en-GB"/>
        </w:rPr>
        <w:t>s</w:t>
      </w:r>
      <w:r w:rsidRPr="001819DA">
        <w:rPr>
          <w:rFonts w:eastAsia="Times New Roman"/>
          <w:lang w:eastAsia="en-GB"/>
        </w:rPr>
        <w:t xml:space="preserve"> in the diagnosis, care and treatment of rare </w:t>
      </w:r>
      <w:r w:rsidR="00CB0C48">
        <w:rPr>
          <w:rFonts w:eastAsia="Times New Roman"/>
          <w:lang w:eastAsia="en-GB"/>
        </w:rPr>
        <w:t xml:space="preserve">forms of </w:t>
      </w:r>
      <w:r w:rsidRPr="001819DA">
        <w:rPr>
          <w:rFonts w:eastAsia="Times New Roman"/>
          <w:lang w:eastAsia="en-GB"/>
        </w:rPr>
        <w:t>anaemia</w:t>
      </w:r>
      <w:r w:rsidR="00E30CAC" w:rsidRPr="001819DA">
        <w:rPr>
          <w:rFonts w:eastAsia="Times New Roman"/>
          <w:lang w:eastAsia="en-GB"/>
        </w:rPr>
        <w:t>.</w:t>
      </w:r>
    </w:p>
    <w:p w14:paraId="688AA9A3" w14:textId="5D46F353" w:rsidR="001D5F9A" w:rsidRPr="001819DA" w:rsidRDefault="001D5F9A" w:rsidP="00F80AA7">
      <w:pPr>
        <w:pStyle w:val="ListParagraph"/>
        <w:numPr>
          <w:ilvl w:val="0"/>
          <w:numId w:val="101"/>
        </w:numPr>
        <w:spacing w:before="100" w:beforeAutospacing="1" w:after="100" w:afterAutospacing="1" w:line="360" w:lineRule="auto"/>
        <w:rPr>
          <w:rFonts w:eastAsia="Times New Roman"/>
          <w:lang w:eastAsia="en-GB"/>
        </w:rPr>
      </w:pPr>
      <w:r w:rsidRPr="001819DA">
        <w:rPr>
          <w:rFonts w:eastAsia="Times New Roman"/>
          <w:lang w:eastAsia="en-GB"/>
        </w:rPr>
        <w:t xml:space="preserve">Telemedicine: The telemedicine platform was developed to enable clinicians and professionals to provide expertise from a distance, using virtual consultation techniques. To develop the telemedicine platform, the </w:t>
      </w:r>
      <w:r w:rsidR="00E30CAC" w:rsidRPr="001819DA">
        <w:rPr>
          <w:rFonts w:eastAsia="Times New Roman"/>
          <w:lang w:eastAsia="en-GB"/>
        </w:rPr>
        <w:t>project analysed</w:t>
      </w:r>
      <w:r w:rsidRPr="001819DA">
        <w:rPr>
          <w:rFonts w:eastAsia="Times New Roman"/>
          <w:lang w:eastAsia="en-GB"/>
        </w:rPr>
        <w:t xml:space="preserve"> the legal framework of telemedicine services in the EU and clarified the legal and ethical considerations of setting</w:t>
      </w:r>
      <w:r w:rsidR="0091775F">
        <w:rPr>
          <w:rFonts w:eastAsia="Times New Roman"/>
          <w:lang w:eastAsia="en-GB"/>
        </w:rPr>
        <w:t xml:space="preserve"> </w:t>
      </w:r>
      <w:r w:rsidRPr="001819DA">
        <w:rPr>
          <w:rFonts w:eastAsia="Times New Roman"/>
          <w:lang w:eastAsia="en-GB"/>
        </w:rPr>
        <w:t>up the e-ENERCA platform.</w:t>
      </w:r>
    </w:p>
    <w:p w14:paraId="0771F1D8" w14:textId="5AB6124F" w:rsidR="003524D0" w:rsidRPr="001819DA" w:rsidRDefault="003524D0" w:rsidP="003524D0">
      <w:pPr>
        <w:spacing w:line="360" w:lineRule="auto"/>
        <w:rPr>
          <w:i/>
        </w:rPr>
      </w:pPr>
      <w:r w:rsidRPr="001819DA">
        <w:t xml:space="preserve">The </w:t>
      </w:r>
      <w:r w:rsidR="009B6302">
        <w:t xml:space="preserve">action's </w:t>
      </w:r>
      <w:r w:rsidRPr="001819DA">
        <w:t>results are available on the project website</w:t>
      </w:r>
      <w:r w:rsidR="00542E06" w:rsidRPr="001819DA">
        <w:rPr>
          <w:rStyle w:val="FootnoteReference"/>
        </w:rPr>
        <w:footnoteReference w:id="28"/>
      </w:r>
      <w:r w:rsidRPr="001819DA">
        <w:t xml:space="preserve"> </w:t>
      </w:r>
      <w:r w:rsidR="009B6302">
        <w:t>and</w:t>
      </w:r>
      <w:r w:rsidRPr="001819DA">
        <w:t xml:space="preserve"> in Chafea</w:t>
      </w:r>
      <w:r w:rsidR="001819DA">
        <w:t>’</w:t>
      </w:r>
      <w:r w:rsidRPr="001819DA">
        <w:t xml:space="preserve">s </w:t>
      </w:r>
      <w:r w:rsidR="009B6302">
        <w:t>h</w:t>
      </w:r>
      <w:r w:rsidRPr="001819DA">
        <w:t xml:space="preserve">ealth </w:t>
      </w:r>
      <w:r w:rsidR="009B6302">
        <w:t>p</w:t>
      </w:r>
      <w:r w:rsidRPr="001819DA">
        <w:t xml:space="preserve">rogramme </w:t>
      </w:r>
      <w:r w:rsidR="009B6302">
        <w:t>d</w:t>
      </w:r>
      <w:r w:rsidRPr="001819DA">
        <w:t>atabase</w:t>
      </w:r>
      <w:r w:rsidR="00542E06" w:rsidRPr="001819DA">
        <w:rPr>
          <w:rStyle w:val="FootnoteReference"/>
        </w:rPr>
        <w:footnoteReference w:id="29"/>
      </w:r>
      <w:r w:rsidRPr="001819DA">
        <w:rPr>
          <w:i/>
        </w:rPr>
        <w:t>.</w:t>
      </w:r>
    </w:p>
    <w:p w14:paraId="4FA5FF37" w14:textId="77777777" w:rsidR="00A00A64" w:rsidRPr="001819DA" w:rsidRDefault="00A00A64">
      <w:pPr>
        <w:spacing w:after="0" w:line="240" w:lineRule="auto"/>
        <w:jc w:val="left"/>
        <w:rPr>
          <w:rFonts w:eastAsia="Times New Roman"/>
          <w:b/>
          <w:bCs/>
          <w:kern w:val="32"/>
          <w:sz w:val="32"/>
          <w:szCs w:val="32"/>
        </w:rPr>
      </w:pPr>
      <w:bookmarkStart w:id="30" w:name="_Toc14690657"/>
      <w:bookmarkStart w:id="31" w:name="_Toc14690796"/>
      <w:bookmarkStart w:id="32" w:name="_Toc14691023"/>
      <w:bookmarkStart w:id="33" w:name="_Toc13660087"/>
      <w:bookmarkStart w:id="34" w:name="_Toc13660092"/>
      <w:bookmarkStart w:id="35" w:name="678"/>
      <w:bookmarkStart w:id="36" w:name="750"/>
      <w:bookmarkStart w:id="37" w:name="751"/>
      <w:bookmarkStart w:id="38" w:name="_Toc511740677"/>
      <w:bookmarkStart w:id="39" w:name="_Toc511740678"/>
      <w:bookmarkStart w:id="40" w:name="_Toc508271145"/>
      <w:bookmarkStart w:id="41" w:name="_Toc459122167"/>
      <w:bookmarkEnd w:id="30"/>
      <w:bookmarkEnd w:id="31"/>
      <w:bookmarkEnd w:id="32"/>
      <w:bookmarkEnd w:id="33"/>
      <w:bookmarkEnd w:id="34"/>
      <w:bookmarkEnd w:id="35"/>
      <w:bookmarkEnd w:id="36"/>
      <w:bookmarkEnd w:id="37"/>
      <w:bookmarkEnd w:id="38"/>
      <w:bookmarkEnd w:id="39"/>
      <w:r w:rsidRPr="001819DA">
        <w:br w:type="page"/>
      </w:r>
    </w:p>
    <w:p w14:paraId="004AA001" w14:textId="03C24A38" w:rsidR="00876CC7" w:rsidRPr="001819DA" w:rsidRDefault="00876CC7" w:rsidP="005A75AB">
      <w:pPr>
        <w:pStyle w:val="Heading1"/>
      </w:pPr>
      <w:bookmarkStart w:id="42" w:name="_Toc30761018"/>
      <w:r w:rsidRPr="001819DA">
        <w:t>OPERATING GRANTS</w:t>
      </w:r>
      <w:bookmarkEnd w:id="40"/>
      <w:bookmarkEnd w:id="42"/>
    </w:p>
    <w:p w14:paraId="2E3CB5A7" w14:textId="77777777" w:rsidR="00A00A64" w:rsidRPr="001819DA" w:rsidRDefault="00A00A64" w:rsidP="00CF4BC6"/>
    <w:p w14:paraId="0A37F913" w14:textId="52B7C0E0" w:rsidR="005A011B" w:rsidRPr="001819DA" w:rsidRDefault="00CB0C48" w:rsidP="007675EE">
      <w:pPr>
        <w:spacing w:line="360" w:lineRule="auto"/>
      </w:pPr>
      <w:r>
        <w:t>The 17 n</w:t>
      </w:r>
      <w:r w:rsidR="0075028A" w:rsidRPr="001819DA">
        <w:t>on-</w:t>
      </w:r>
      <w:r>
        <w:t>g</w:t>
      </w:r>
      <w:r w:rsidR="0075028A" w:rsidRPr="001819DA">
        <w:t xml:space="preserve">overnmental </w:t>
      </w:r>
      <w:r>
        <w:t>o</w:t>
      </w:r>
      <w:r w:rsidR="0075028A" w:rsidRPr="001819DA">
        <w:t xml:space="preserve">rganisations </w:t>
      </w:r>
      <w:r>
        <w:t>that</w:t>
      </w:r>
      <w:r w:rsidRPr="001819DA">
        <w:t xml:space="preserve"> </w:t>
      </w:r>
      <w:r w:rsidR="0075028A" w:rsidRPr="001819DA">
        <w:t>signed a</w:t>
      </w:r>
      <w:r w:rsidR="005A75AB" w:rsidRPr="001819DA">
        <w:t xml:space="preserve"> </w:t>
      </w:r>
      <w:r>
        <w:t>f</w:t>
      </w:r>
      <w:r w:rsidR="005A75AB" w:rsidRPr="001819DA">
        <w:t xml:space="preserve">ramework </w:t>
      </w:r>
      <w:r>
        <w:t>p</w:t>
      </w:r>
      <w:r w:rsidR="005A75AB" w:rsidRPr="001819DA">
        <w:t xml:space="preserve">artnership </w:t>
      </w:r>
      <w:r>
        <w:t>a</w:t>
      </w:r>
      <w:r w:rsidR="005A75AB" w:rsidRPr="001819DA">
        <w:t>greement</w:t>
      </w:r>
      <w:r w:rsidR="000F3E75" w:rsidRPr="001819DA">
        <w:t xml:space="preserve"> (FPA) </w:t>
      </w:r>
      <w:r w:rsidR="0075028A" w:rsidRPr="001819DA">
        <w:t>in 201</w:t>
      </w:r>
      <w:r w:rsidR="00F927D4" w:rsidRPr="001819DA">
        <w:t>7</w:t>
      </w:r>
      <w:r w:rsidR="00D43687" w:rsidRPr="001819DA">
        <w:rPr>
          <w:rStyle w:val="FootnoteReference"/>
        </w:rPr>
        <w:footnoteReference w:id="30"/>
      </w:r>
      <w:r w:rsidR="0075028A" w:rsidRPr="001819DA">
        <w:t xml:space="preserve"> were invited to submit their proposal </w:t>
      </w:r>
      <w:r w:rsidR="000F3E75" w:rsidRPr="001819DA">
        <w:t xml:space="preserve">for a specific grant agreement (SGA) </w:t>
      </w:r>
      <w:r w:rsidR="00931916" w:rsidRPr="001819DA">
        <w:t xml:space="preserve">under the </w:t>
      </w:r>
      <w:r>
        <w:t xml:space="preserve">2017 </w:t>
      </w:r>
      <w:r w:rsidR="00931916" w:rsidRPr="001819DA">
        <w:t xml:space="preserve">AWP </w:t>
      </w:r>
      <w:r w:rsidR="0075028A" w:rsidRPr="001819DA">
        <w:t>to cover their operational expenses for th</w:t>
      </w:r>
      <w:r w:rsidR="00310E9E" w:rsidRPr="001819DA">
        <w:t>at sam</w:t>
      </w:r>
      <w:r w:rsidR="0075028A" w:rsidRPr="001819DA">
        <w:t>e financial year</w:t>
      </w:r>
      <w:r w:rsidR="00F8372E" w:rsidRPr="001819DA">
        <w:t>.</w:t>
      </w:r>
    </w:p>
    <w:p w14:paraId="205B08F3" w14:textId="7C4858E3" w:rsidR="009159AA" w:rsidRPr="001819DA" w:rsidRDefault="00E72080" w:rsidP="00390BD7">
      <w:pPr>
        <w:spacing w:line="360" w:lineRule="auto"/>
      </w:pPr>
      <w:r w:rsidRPr="001819DA">
        <w:t>The</w:t>
      </w:r>
      <w:r w:rsidR="00F927D4" w:rsidRPr="001819DA">
        <w:t xml:space="preserve"> </w:t>
      </w:r>
      <w:r w:rsidR="005A011B" w:rsidRPr="001819DA">
        <w:t xml:space="preserve">FPAs </w:t>
      </w:r>
      <w:r w:rsidR="00B74D21" w:rsidRPr="001819DA">
        <w:t>and</w:t>
      </w:r>
      <w:r w:rsidR="007675EE" w:rsidRPr="001819DA">
        <w:t xml:space="preserve"> </w:t>
      </w:r>
      <w:r w:rsidR="005A011B" w:rsidRPr="001819DA">
        <w:t xml:space="preserve">their SGAs respond to </w:t>
      </w:r>
      <w:r w:rsidR="00CB0C48">
        <w:t xml:space="preserve">three of </w:t>
      </w:r>
      <w:r w:rsidRPr="001819DA">
        <w:t>the</w:t>
      </w:r>
      <w:r w:rsidR="004C39E6" w:rsidRPr="004C39E6">
        <w:t xml:space="preserve"> </w:t>
      </w:r>
      <w:r w:rsidR="004C39E6">
        <w:t>four</w:t>
      </w:r>
      <w:r w:rsidR="004C39E6" w:rsidRPr="001819DA">
        <w:t xml:space="preserve"> objectives</w:t>
      </w:r>
      <w:r w:rsidRPr="001819DA">
        <w:t xml:space="preserve"> </w:t>
      </w:r>
      <w:r w:rsidR="004C39E6">
        <w:t xml:space="preserve">of </w:t>
      </w:r>
      <w:r w:rsidR="00CB0C48">
        <w:t>third health programme</w:t>
      </w:r>
      <w:r w:rsidRPr="001819DA">
        <w:t>,</w:t>
      </w:r>
      <w:r w:rsidR="004C39E6">
        <w:t xml:space="preserve"> as follows:</w:t>
      </w:r>
      <w:r w:rsidRPr="001819DA">
        <w:t xml:space="preserve"> 13 FPA/SGA address </w:t>
      </w:r>
      <w:r w:rsidR="00CB0C48">
        <w:t>o</w:t>
      </w:r>
      <w:r w:rsidR="005A011B" w:rsidRPr="001819DA">
        <w:t xml:space="preserve">bjective 1: </w:t>
      </w:r>
      <w:r w:rsidR="001819DA">
        <w:rPr>
          <w:i/>
        </w:rPr>
        <w:t>‘</w:t>
      </w:r>
      <w:r w:rsidR="005A011B" w:rsidRPr="001819DA">
        <w:rPr>
          <w:i/>
        </w:rPr>
        <w:t xml:space="preserve">Promote health, prevent diseases and foster supportive environments for healthy lifestyles taking into account the </w:t>
      </w:r>
      <w:r w:rsidR="001819DA">
        <w:rPr>
          <w:i/>
        </w:rPr>
        <w:t>‘</w:t>
      </w:r>
      <w:r w:rsidR="005A011B" w:rsidRPr="001819DA">
        <w:rPr>
          <w:i/>
        </w:rPr>
        <w:t>health in all policies</w:t>
      </w:r>
      <w:r w:rsidR="001819DA">
        <w:rPr>
          <w:i/>
        </w:rPr>
        <w:t>’</w:t>
      </w:r>
      <w:r w:rsidR="005A011B" w:rsidRPr="001819DA">
        <w:rPr>
          <w:i/>
        </w:rPr>
        <w:t xml:space="preserve"> </w:t>
      </w:r>
      <w:r w:rsidR="005A011B" w:rsidRPr="006D6EBB">
        <w:rPr>
          <w:i/>
        </w:rPr>
        <w:t>principle</w:t>
      </w:r>
      <w:r w:rsidR="001819DA" w:rsidRPr="006D6EBB">
        <w:rPr>
          <w:i/>
        </w:rPr>
        <w:t>’</w:t>
      </w:r>
      <w:r w:rsidR="00CB0C48">
        <w:rPr>
          <w:i/>
        </w:rPr>
        <w:t>;</w:t>
      </w:r>
      <w:r w:rsidR="005A011B" w:rsidRPr="001819DA">
        <w:t xml:space="preserve"> </w:t>
      </w:r>
      <w:r w:rsidR="00CB0C48">
        <w:t>1</w:t>
      </w:r>
      <w:r w:rsidR="006C0CDC" w:rsidRPr="001819DA">
        <w:t xml:space="preserve"> </w:t>
      </w:r>
      <w:r w:rsidR="00CB0C48">
        <w:t>address</w:t>
      </w:r>
      <w:r w:rsidR="004C39E6">
        <w:t>es</w:t>
      </w:r>
      <w:r w:rsidR="006C0CDC" w:rsidRPr="001819DA">
        <w:t xml:space="preserve"> </w:t>
      </w:r>
      <w:r w:rsidR="00CB0C48">
        <w:t>o</w:t>
      </w:r>
      <w:r w:rsidR="006C0CDC" w:rsidRPr="001819DA">
        <w:t xml:space="preserve">bjective 3. </w:t>
      </w:r>
      <w:r w:rsidR="001819DA">
        <w:rPr>
          <w:i/>
        </w:rPr>
        <w:t>‘</w:t>
      </w:r>
      <w:r w:rsidR="006C0CDC" w:rsidRPr="001819DA">
        <w:t>Contribute to innovative, efficient and sustainable health systems</w:t>
      </w:r>
      <w:r w:rsidR="001819DA">
        <w:rPr>
          <w:i/>
        </w:rPr>
        <w:t>’</w:t>
      </w:r>
      <w:r w:rsidR="00CB0C48">
        <w:rPr>
          <w:i/>
        </w:rPr>
        <w:t>;</w:t>
      </w:r>
      <w:r w:rsidR="006C0CDC" w:rsidRPr="001819DA">
        <w:t xml:space="preserve"> and </w:t>
      </w:r>
      <w:r w:rsidR="00CB0C48">
        <w:t>3 address</w:t>
      </w:r>
      <w:r w:rsidR="005A011B" w:rsidRPr="001819DA">
        <w:t xml:space="preserve"> </w:t>
      </w:r>
      <w:r w:rsidR="00CB0C48">
        <w:t>o</w:t>
      </w:r>
      <w:r w:rsidR="005A011B" w:rsidRPr="001819DA">
        <w:t xml:space="preserve">bjective 4: </w:t>
      </w:r>
      <w:r w:rsidR="001819DA">
        <w:rPr>
          <w:i/>
        </w:rPr>
        <w:t>‘</w:t>
      </w:r>
      <w:r w:rsidR="005A011B" w:rsidRPr="001819DA">
        <w:rPr>
          <w:i/>
        </w:rPr>
        <w:t>Facilitate access to better and safer healthcare for Union citizens</w:t>
      </w:r>
      <w:r w:rsidR="001819DA">
        <w:rPr>
          <w:i/>
        </w:rPr>
        <w:t>’</w:t>
      </w:r>
      <w:r w:rsidR="005A011B" w:rsidRPr="001819DA">
        <w:t>.</w:t>
      </w:r>
    </w:p>
    <w:p w14:paraId="5F730AD9" w14:textId="4A4846E4" w:rsidR="00852485" w:rsidRPr="001819DA" w:rsidRDefault="006656FE" w:rsidP="004D5251">
      <w:pPr>
        <w:pStyle w:val="Caption"/>
        <w:spacing w:line="360" w:lineRule="auto"/>
      </w:pPr>
      <w:r w:rsidRPr="001819DA">
        <w:rPr>
          <w:color w:val="auto"/>
          <w:sz w:val="22"/>
        </w:rPr>
        <w:t xml:space="preserve">Table </w:t>
      </w:r>
      <w:r w:rsidRPr="001819DA">
        <w:rPr>
          <w:color w:val="auto"/>
          <w:sz w:val="22"/>
        </w:rPr>
        <w:fldChar w:fldCharType="begin"/>
      </w:r>
      <w:r w:rsidRPr="001819DA">
        <w:rPr>
          <w:color w:val="auto"/>
          <w:sz w:val="22"/>
        </w:rPr>
        <w:instrText xml:space="preserve"> SEQ Table \* ARABIC </w:instrText>
      </w:r>
      <w:r w:rsidRPr="001819DA">
        <w:rPr>
          <w:color w:val="auto"/>
          <w:sz w:val="22"/>
        </w:rPr>
        <w:fldChar w:fldCharType="separate"/>
      </w:r>
      <w:r w:rsidR="006F44E8">
        <w:rPr>
          <w:noProof/>
          <w:color w:val="auto"/>
          <w:sz w:val="22"/>
        </w:rPr>
        <w:t>1</w:t>
      </w:r>
      <w:r w:rsidRPr="001819DA">
        <w:rPr>
          <w:color w:val="auto"/>
          <w:sz w:val="22"/>
        </w:rPr>
        <w:fldChar w:fldCharType="end"/>
      </w:r>
      <w:r w:rsidRPr="001819DA">
        <w:rPr>
          <w:color w:val="auto"/>
          <w:sz w:val="22"/>
        </w:rPr>
        <w:t xml:space="preserve">: List of </w:t>
      </w:r>
      <w:r w:rsidR="009159AA" w:rsidRPr="001819DA">
        <w:rPr>
          <w:color w:val="auto"/>
          <w:sz w:val="22"/>
        </w:rPr>
        <w:t>applicant organisations awarded an FPA</w:t>
      </w:r>
      <w:r w:rsidR="000A1FED" w:rsidRPr="001819DA">
        <w:rPr>
          <w:color w:val="auto"/>
          <w:sz w:val="22"/>
        </w:rPr>
        <w:t xml:space="preserve"> 2017-2021</w:t>
      </w:r>
      <w:r w:rsidR="009159AA" w:rsidRPr="001819DA">
        <w:rPr>
          <w:color w:val="auto"/>
          <w:sz w:val="22"/>
        </w:rPr>
        <w:t xml:space="preserve"> and </w:t>
      </w:r>
      <w:r w:rsidR="00D444A9" w:rsidRPr="001819DA">
        <w:rPr>
          <w:color w:val="auto"/>
          <w:sz w:val="22"/>
        </w:rPr>
        <w:t xml:space="preserve">subsequent </w:t>
      </w:r>
      <w:r w:rsidRPr="001819DA">
        <w:rPr>
          <w:color w:val="auto"/>
          <w:sz w:val="22"/>
        </w:rPr>
        <w:t>SGAs</w:t>
      </w:r>
    </w:p>
    <w:tbl>
      <w:tblPr>
        <w:tblW w:w="9229" w:type="dxa"/>
        <w:tblInd w:w="93" w:type="dxa"/>
        <w:tblLook w:val="04A0" w:firstRow="1" w:lastRow="0" w:firstColumn="1" w:lastColumn="0" w:noHBand="0" w:noVBand="1"/>
      </w:tblPr>
      <w:tblGrid>
        <w:gridCol w:w="2283"/>
        <w:gridCol w:w="5529"/>
        <w:gridCol w:w="1417"/>
      </w:tblGrid>
      <w:tr w:rsidR="00E72080" w:rsidRPr="001819DA" w14:paraId="639E61E0" w14:textId="77777777" w:rsidTr="00666E06">
        <w:trPr>
          <w:trHeight w:val="555"/>
        </w:trPr>
        <w:tc>
          <w:tcPr>
            <w:tcW w:w="2283" w:type="dxa"/>
            <w:tcBorders>
              <w:top w:val="single" w:sz="4" w:space="0" w:color="auto"/>
              <w:left w:val="single" w:sz="4" w:space="0" w:color="auto"/>
              <w:bottom w:val="single" w:sz="4" w:space="0" w:color="auto"/>
              <w:right w:val="single" w:sz="4" w:space="0" w:color="auto"/>
            </w:tcBorders>
            <w:shd w:val="clear" w:color="4F81BD" w:fill="4F81BD"/>
            <w:noWrap/>
            <w:hideMark/>
          </w:tcPr>
          <w:p w14:paraId="0EF83D28" w14:textId="77777777" w:rsidR="006C0CDC" w:rsidRPr="001819DA" w:rsidRDefault="006C0CDC" w:rsidP="006C0CDC">
            <w:pPr>
              <w:spacing w:after="0" w:line="240" w:lineRule="auto"/>
              <w:jc w:val="left"/>
              <w:rPr>
                <w:rFonts w:ascii="Arial" w:eastAsia="Times New Roman" w:hAnsi="Arial" w:cs="Arial"/>
                <w:b/>
                <w:bCs/>
                <w:color w:val="FFFFFF"/>
                <w:sz w:val="20"/>
                <w:szCs w:val="20"/>
                <w:lang w:eastAsia="en-GB"/>
              </w:rPr>
            </w:pPr>
            <w:r w:rsidRPr="001819DA">
              <w:rPr>
                <w:rFonts w:ascii="Arial" w:eastAsia="Times New Roman" w:hAnsi="Arial" w:cs="Arial"/>
                <w:b/>
                <w:bCs/>
                <w:color w:val="FFFFFF"/>
                <w:sz w:val="20"/>
                <w:szCs w:val="20"/>
                <w:lang w:eastAsia="en-GB"/>
              </w:rPr>
              <w:t>Acronym</w:t>
            </w:r>
          </w:p>
        </w:tc>
        <w:tc>
          <w:tcPr>
            <w:tcW w:w="5529" w:type="dxa"/>
            <w:tcBorders>
              <w:top w:val="single" w:sz="4" w:space="0" w:color="auto"/>
              <w:left w:val="single" w:sz="4" w:space="0" w:color="auto"/>
              <w:bottom w:val="single" w:sz="4" w:space="0" w:color="auto"/>
              <w:right w:val="single" w:sz="4" w:space="0" w:color="auto"/>
            </w:tcBorders>
            <w:shd w:val="clear" w:color="4F81BD" w:fill="4F81BD"/>
            <w:noWrap/>
            <w:hideMark/>
          </w:tcPr>
          <w:p w14:paraId="644ED11D" w14:textId="77777777" w:rsidR="006C0CDC" w:rsidRPr="001819DA" w:rsidRDefault="006C0CDC" w:rsidP="006C0CDC">
            <w:pPr>
              <w:spacing w:after="0" w:line="240" w:lineRule="auto"/>
              <w:jc w:val="left"/>
              <w:rPr>
                <w:rFonts w:ascii="Arial" w:eastAsia="Times New Roman" w:hAnsi="Arial" w:cs="Arial"/>
                <w:b/>
                <w:bCs/>
                <w:color w:val="FFFFFF"/>
                <w:sz w:val="20"/>
                <w:szCs w:val="20"/>
                <w:lang w:eastAsia="en-GB"/>
              </w:rPr>
            </w:pPr>
            <w:r w:rsidRPr="001819DA">
              <w:rPr>
                <w:rFonts w:ascii="Arial" w:eastAsia="Times New Roman" w:hAnsi="Arial" w:cs="Arial"/>
                <w:b/>
                <w:bCs/>
                <w:color w:val="FFFFFF"/>
                <w:sz w:val="20"/>
                <w:szCs w:val="20"/>
                <w:lang w:eastAsia="en-GB"/>
              </w:rPr>
              <w:t>Organisations</w:t>
            </w:r>
          </w:p>
        </w:tc>
        <w:tc>
          <w:tcPr>
            <w:tcW w:w="1417" w:type="dxa"/>
            <w:tcBorders>
              <w:top w:val="single" w:sz="4" w:space="0" w:color="auto"/>
              <w:left w:val="single" w:sz="4" w:space="0" w:color="auto"/>
              <w:bottom w:val="single" w:sz="4" w:space="0" w:color="auto"/>
              <w:right w:val="single" w:sz="4" w:space="0" w:color="auto"/>
            </w:tcBorders>
            <w:shd w:val="clear" w:color="4F81BD" w:fill="4F81BD"/>
            <w:hideMark/>
          </w:tcPr>
          <w:p w14:paraId="3EB93E78" w14:textId="77777777" w:rsidR="006C0CDC" w:rsidRPr="001819DA" w:rsidRDefault="006C0CDC" w:rsidP="006C0CDC">
            <w:pPr>
              <w:spacing w:after="0" w:line="240" w:lineRule="auto"/>
              <w:jc w:val="left"/>
              <w:rPr>
                <w:rFonts w:ascii="Arial" w:eastAsia="Times New Roman" w:hAnsi="Arial" w:cs="Arial"/>
                <w:b/>
                <w:bCs/>
                <w:color w:val="FFFFFF"/>
                <w:sz w:val="20"/>
                <w:szCs w:val="20"/>
                <w:lang w:eastAsia="en-GB"/>
              </w:rPr>
            </w:pPr>
            <w:r w:rsidRPr="001819DA">
              <w:rPr>
                <w:rFonts w:ascii="Arial" w:eastAsia="Times New Roman" w:hAnsi="Arial" w:cs="Arial"/>
                <w:b/>
                <w:bCs/>
                <w:color w:val="FFFFFF"/>
                <w:sz w:val="20"/>
                <w:szCs w:val="20"/>
                <w:lang w:eastAsia="en-GB"/>
              </w:rPr>
              <w:t>Thematic priority</w:t>
            </w:r>
          </w:p>
        </w:tc>
      </w:tr>
      <w:tr w:rsidR="00E72080" w:rsidRPr="001819DA" w14:paraId="72CEF70D" w14:textId="77777777" w:rsidTr="007B53E0">
        <w:trPr>
          <w:trHeight w:val="303"/>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4E1DB7E0"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CN</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6523DC9F" w14:textId="0C4A7A8F"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Correlation Network on </w:t>
            </w:r>
            <w:r w:rsidR="00CB0C48">
              <w:rPr>
                <w:rFonts w:ascii="Arial" w:eastAsia="Times New Roman" w:hAnsi="Arial" w:cs="Arial"/>
                <w:color w:val="000000"/>
                <w:sz w:val="18"/>
                <w:szCs w:val="18"/>
                <w:lang w:eastAsia="en-GB"/>
              </w:rPr>
              <w:t>h</w:t>
            </w:r>
            <w:r w:rsidRPr="001819DA">
              <w:rPr>
                <w:rFonts w:ascii="Arial" w:eastAsia="Times New Roman" w:hAnsi="Arial" w:cs="Arial"/>
                <w:color w:val="000000"/>
                <w:sz w:val="18"/>
                <w:szCs w:val="18"/>
                <w:lang w:eastAsia="en-GB"/>
              </w:rPr>
              <w:t xml:space="preserve">arm </w:t>
            </w:r>
            <w:r w:rsidR="00CB0C48">
              <w:rPr>
                <w:rFonts w:ascii="Arial" w:eastAsia="Times New Roman" w:hAnsi="Arial" w:cs="Arial"/>
                <w:color w:val="000000"/>
                <w:sz w:val="18"/>
                <w:szCs w:val="18"/>
                <w:lang w:eastAsia="en-GB"/>
              </w:rPr>
              <w:t>r</w:t>
            </w:r>
            <w:r w:rsidRPr="001819DA">
              <w:rPr>
                <w:rFonts w:ascii="Arial" w:eastAsia="Times New Roman" w:hAnsi="Arial" w:cs="Arial"/>
                <w:color w:val="000000"/>
                <w:sz w:val="18"/>
                <w:szCs w:val="18"/>
                <w:lang w:eastAsia="en-GB"/>
              </w:rPr>
              <w:t xml:space="preserve">eduction and </w:t>
            </w:r>
            <w:r w:rsidR="00CB0C48">
              <w:rPr>
                <w:rFonts w:ascii="Arial" w:eastAsia="Times New Roman" w:hAnsi="Arial" w:cs="Arial"/>
                <w:color w:val="000000"/>
                <w:sz w:val="18"/>
                <w:szCs w:val="18"/>
                <w:lang w:eastAsia="en-GB"/>
              </w:rPr>
              <w:t>s</w:t>
            </w:r>
            <w:r w:rsidRPr="001819DA">
              <w:rPr>
                <w:rFonts w:ascii="Arial" w:eastAsia="Times New Roman" w:hAnsi="Arial" w:cs="Arial"/>
                <w:color w:val="000000"/>
                <w:sz w:val="18"/>
                <w:szCs w:val="18"/>
                <w:lang w:eastAsia="en-GB"/>
              </w:rPr>
              <w:t xml:space="preserve">ocial </w:t>
            </w:r>
            <w:r w:rsidR="00CB0C48">
              <w:rPr>
                <w:rFonts w:ascii="Arial" w:eastAsia="Times New Roman" w:hAnsi="Arial" w:cs="Arial"/>
                <w:color w:val="000000"/>
                <w:sz w:val="18"/>
                <w:szCs w:val="18"/>
                <w:lang w:eastAsia="en-GB"/>
              </w:rPr>
              <w:t>i</w:t>
            </w:r>
            <w:r w:rsidRPr="001819DA">
              <w:rPr>
                <w:rFonts w:ascii="Arial" w:eastAsia="Times New Roman" w:hAnsi="Arial" w:cs="Arial"/>
                <w:color w:val="000000"/>
                <w:sz w:val="18"/>
                <w:szCs w:val="18"/>
                <w:lang w:eastAsia="en-GB"/>
              </w:rPr>
              <w:t>nclusion</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2BD3AE35"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1B941FD9" w14:textId="77777777" w:rsidTr="007B53E0">
        <w:trPr>
          <w:trHeight w:val="292"/>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08E898B9"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AE2018-2021</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5E37B35E"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Alzheimer Europe 2018-2021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9E905E7"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53DE6B9C" w14:textId="77777777" w:rsidTr="007B53E0">
        <w:trPr>
          <w:trHeight w:val="25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1C9692C3"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OBTAINS-E2</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57890EE4" w14:textId="4449CF1C"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O</w:t>
            </w:r>
            <w:r w:rsidR="00F80AA7" w:rsidRPr="001819DA">
              <w:rPr>
                <w:rFonts w:ascii="Arial" w:eastAsia="Times New Roman" w:hAnsi="Arial" w:cs="Arial"/>
                <w:color w:val="000000"/>
                <w:sz w:val="18"/>
                <w:szCs w:val="18"/>
                <w:lang w:eastAsia="en-GB"/>
              </w:rPr>
              <w:t>b</w:t>
            </w:r>
            <w:r w:rsidRPr="001819DA">
              <w:rPr>
                <w:rFonts w:ascii="Arial" w:eastAsia="Times New Roman" w:hAnsi="Arial" w:cs="Arial"/>
                <w:color w:val="000000"/>
                <w:sz w:val="18"/>
                <w:szCs w:val="18"/>
                <w:lang w:eastAsia="en-GB"/>
              </w:rPr>
              <w:t xml:space="preserve">esity </w:t>
            </w:r>
            <w:r w:rsidR="00CB0C48">
              <w:rPr>
                <w:rFonts w:ascii="Arial" w:eastAsia="Times New Roman" w:hAnsi="Arial" w:cs="Arial"/>
                <w:color w:val="000000"/>
                <w:sz w:val="18"/>
                <w:szCs w:val="18"/>
                <w:lang w:eastAsia="en-GB"/>
              </w:rPr>
              <w:t>t</w:t>
            </w:r>
            <w:r w:rsidRPr="001819DA">
              <w:rPr>
                <w:rFonts w:ascii="Arial" w:eastAsia="Times New Roman" w:hAnsi="Arial" w:cs="Arial"/>
                <w:color w:val="000000"/>
                <w:sz w:val="18"/>
                <w:szCs w:val="18"/>
                <w:lang w:eastAsia="en-GB"/>
              </w:rPr>
              <w:t xml:space="preserve">raining </w:t>
            </w:r>
            <w:r w:rsidR="00F80AA7" w:rsidRPr="001819DA">
              <w:rPr>
                <w:rFonts w:ascii="Arial" w:eastAsia="Times New Roman" w:hAnsi="Arial" w:cs="Arial"/>
                <w:color w:val="000000"/>
                <w:sz w:val="18"/>
                <w:szCs w:val="18"/>
                <w:lang w:eastAsia="en-GB"/>
              </w:rPr>
              <w:t>a</w:t>
            </w:r>
            <w:r w:rsidRPr="001819DA">
              <w:rPr>
                <w:rFonts w:ascii="Arial" w:eastAsia="Times New Roman" w:hAnsi="Arial" w:cs="Arial"/>
                <w:color w:val="000000"/>
                <w:sz w:val="18"/>
                <w:szCs w:val="18"/>
                <w:lang w:eastAsia="en-GB"/>
              </w:rPr>
              <w:t xml:space="preserve">nd </w:t>
            </w:r>
            <w:r w:rsidR="00CB0C48">
              <w:rPr>
                <w:rFonts w:ascii="Arial" w:eastAsia="Times New Roman" w:hAnsi="Arial" w:cs="Arial"/>
                <w:color w:val="000000"/>
                <w:sz w:val="18"/>
                <w:szCs w:val="18"/>
                <w:lang w:eastAsia="en-GB"/>
              </w:rPr>
              <w:t>i</w:t>
            </w:r>
            <w:r w:rsidR="00F80AA7" w:rsidRPr="001819DA">
              <w:rPr>
                <w:rFonts w:ascii="Arial" w:eastAsia="Times New Roman" w:hAnsi="Arial" w:cs="Arial"/>
                <w:color w:val="000000"/>
                <w:sz w:val="18"/>
                <w:szCs w:val="18"/>
                <w:lang w:eastAsia="en-GB"/>
              </w:rPr>
              <w:t>nf</w:t>
            </w:r>
            <w:r w:rsidRPr="001819DA">
              <w:rPr>
                <w:rFonts w:ascii="Arial" w:eastAsia="Times New Roman" w:hAnsi="Arial" w:cs="Arial"/>
                <w:color w:val="000000"/>
                <w:sz w:val="18"/>
                <w:szCs w:val="18"/>
                <w:lang w:eastAsia="en-GB"/>
              </w:rPr>
              <w:t xml:space="preserve">ormation </w:t>
            </w:r>
            <w:r w:rsidR="00CB0C48">
              <w:rPr>
                <w:rFonts w:ascii="Arial" w:eastAsia="Times New Roman" w:hAnsi="Arial" w:cs="Arial"/>
                <w:color w:val="000000"/>
                <w:sz w:val="18"/>
                <w:szCs w:val="18"/>
                <w:lang w:eastAsia="en-GB"/>
              </w:rPr>
              <w:t>s</w:t>
            </w:r>
            <w:r w:rsidRPr="001819DA">
              <w:rPr>
                <w:rFonts w:ascii="Arial" w:eastAsia="Times New Roman" w:hAnsi="Arial" w:cs="Arial"/>
                <w:color w:val="000000"/>
                <w:sz w:val="18"/>
                <w:szCs w:val="18"/>
                <w:lang w:eastAsia="en-GB"/>
              </w:rPr>
              <w:t>ervices for Europe, phase 2</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400D28AE"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370018D2" w14:textId="77777777" w:rsidTr="007B53E0">
        <w:trPr>
          <w:trHeight w:val="286"/>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16D315B1"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EPHA FPA 2018-2021</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3AF3EEDC" w14:textId="02EFFD3C" w:rsidR="006C0CDC" w:rsidRPr="001819DA" w:rsidRDefault="006C0CDC" w:rsidP="006D6EBB">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EPHA multiannual work </w:t>
            </w:r>
            <w:r w:rsidR="006D6EBB">
              <w:rPr>
                <w:rFonts w:ascii="Arial" w:eastAsia="Times New Roman" w:hAnsi="Arial" w:cs="Arial"/>
                <w:color w:val="000000"/>
                <w:sz w:val="18"/>
                <w:szCs w:val="18"/>
                <w:lang w:eastAsia="en-GB"/>
              </w:rPr>
              <w:t>programme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B1F334E"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26813F13" w14:textId="77777777" w:rsidTr="007B53E0">
        <w:trPr>
          <w:trHeight w:val="25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19C4EFD5"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AAE</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3331730E" w14:textId="4BD29361"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Stronger </w:t>
            </w:r>
            <w:r w:rsidR="00CB0C48">
              <w:rPr>
                <w:rFonts w:ascii="Arial" w:eastAsia="Times New Roman" w:hAnsi="Arial" w:cs="Arial"/>
                <w:color w:val="000000"/>
                <w:sz w:val="18"/>
                <w:szCs w:val="18"/>
                <w:lang w:eastAsia="en-GB"/>
              </w:rPr>
              <w:t>t</w:t>
            </w:r>
            <w:r w:rsidRPr="001819DA">
              <w:rPr>
                <w:rFonts w:ascii="Arial" w:eastAsia="Times New Roman" w:hAnsi="Arial" w:cs="Arial"/>
                <w:color w:val="000000"/>
                <w:sz w:val="18"/>
                <w:szCs w:val="18"/>
                <w:lang w:eastAsia="en-GB"/>
              </w:rPr>
              <w:t>ogether</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0B17AE2A"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343C191B" w14:textId="77777777" w:rsidTr="007B53E0">
        <w:trPr>
          <w:trHeight w:val="280"/>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475D901F"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EUPHA</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6B6ED564" w14:textId="310164E6"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Application for an </w:t>
            </w:r>
            <w:r w:rsidR="00CB0C48">
              <w:rPr>
                <w:rFonts w:ascii="Arial" w:eastAsia="Times New Roman" w:hAnsi="Arial" w:cs="Arial"/>
                <w:color w:val="000000"/>
                <w:sz w:val="18"/>
                <w:szCs w:val="18"/>
                <w:lang w:eastAsia="en-GB"/>
              </w:rPr>
              <w:t>o</w:t>
            </w:r>
            <w:r w:rsidRPr="001819DA">
              <w:rPr>
                <w:rFonts w:ascii="Arial" w:eastAsia="Times New Roman" w:hAnsi="Arial" w:cs="Arial"/>
                <w:color w:val="000000"/>
                <w:sz w:val="18"/>
                <w:szCs w:val="18"/>
                <w:lang w:eastAsia="en-GB"/>
              </w:rPr>
              <w:t xml:space="preserve">perating </w:t>
            </w:r>
            <w:r w:rsidR="00CB0C48">
              <w:rPr>
                <w:rFonts w:ascii="Arial" w:eastAsia="Times New Roman" w:hAnsi="Arial" w:cs="Arial"/>
                <w:color w:val="000000"/>
                <w:sz w:val="18"/>
                <w:szCs w:val="18"/>
                <w:lang w:eastAsia="en-GB"/>
              </w:rPr>
              <w:t>g</w:t>
            </w:r>
            <w:r w:rsidRPr="001819DA">
              <w:rPr>
                <w:rFonts w:ascii="Arial" w:eastAsia="Times New Roman" w:hAnsi="Arial" w:cs="Arial"/>
                <w:color w:val="000000"/>
                <w:sz w:val="18"/>
                <w:szCs w:val="18"/>
                <w:lang w:eastAsia="en-GB"/>
              </w:rPr>
              <w:t>rant EUPHA</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5FD5F42"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653B7A4C" w14:textId="77777777" w:rsidTr="007B53E0">
        <w:trPr>
          <w:trHeight w:val="25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009BE825"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THALIA</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782583EB" w14:textId="1BBA0256"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T</w:t>
            </w:r>
            <w:r w:rsidR="00F80AA7" w:rsidRPr="001819DA">
              <w:rPr>
                <w:rFonts w:ascii="Arial" w:eastAsia="Times New Roman" w:hAnsi="Arial" w:cs="Arial"/>
                <w:color w:val="000000"/>
                <w:sz w:val="18"/>
                <w:szCs w:val="18"/>
                <w:lang w:eastAsia="en-GB"/>
              </w:rPr>
              <w:t>hala</w:t>
            </w:r>
            <w:r w:rsidRPr="001819DA">
              <w:rPr>
                <w:rFonts w:ascii="Arial" w:eastAsia="Times New Roman" w:hAnsi="Arial" w:cs="Arial"/>
                <w:color w:val="000000"/>
                <w:sz w:val="18"/>
                <w:szCs w:val="18"/>
                <w:lang w:eastAsia="en-GB"/>
              </w:rPr>
              <w:t xml:space="preserve">ssaemia </w:t>
            </w:r>
            <w:r w:rsidR="00CB0C48">
              <w:rPr>
                <w:rFonts w:ascii="Arial" w:eastAsia="Times New Roman" w:hAnsi="Arial" w:cs="Arial"/>
                <w:color w:val="000000"/>
                <w:sz w:val="18"/>
                <w:szCs w:val="18"/>
                <w:lang w:eastAsia="en-GB"/>
              </w:rPr>
              <w:t>i</w:t>
            </w:r>
            <w:r w:rsidRPr="001819DA">
              <w:rPr>
                <w:rFonts w:ascii="Arial" w:eastAsia="Times New Roman" w:hAnsi="Arial" w:cs="Arial"/>
                <w:color w:val="000000"/>
                <w:sz w:val="18"/>
                <w:szCs w:val="18"/>
                <w:lang w:eastAsia="en-GB"/>
              </w:rPr>
              <w:t xml:space="preserve">n </w:t>
            </w:r>
            <w:r w:rsidR="00CB0C48">
              <w:rPr>
                <w:rFonts w:ascii="Arial" w:eastAsia="Times New Roman" w:hAnsi="Arial" w:cs="Arial"/>
                <w:color w:val="000000"/>
                <w:sz w:val="18"/>
                <w:szCs w:val="18"/>
                <w:lang w:eastAsia="en-GB"/>
              </w:rPr>
              <w:t>a</w:t>
            </w:r>
            <w:r w:rsidRPr="001819DA">
              <w:rPr>
                <w:rFonts w:ascii="Arial" w:eastAsia="Times New Roman" w:hAnsi="Arial" w:cs="Arial"/>
                <w:color w:val="000000"/>
                <w:sz w:val="18"/>
                <w:szCs w:val="18"/>
                <w:lang w:eastAsia="en-GB"/>
              </w:rPr>
              <w:t>ction</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5242BC37"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4.2</w:t>
            </w:r>
          </w:p>
        </w:tc>
      </w:tr>
      <w:tr w:rsidR="00E72080" w:rsidRPr="001819DA" w14:paraId="02B6ADD9" w14:textId="77777777" w:rsidTr="007B53E0">
        <w:trPr>
          <w:trHeight w:val="444"/>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35CF9A2A"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EuroHealthNet</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785A0DF4" w14:textId="01271C35"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Strengthening action on health promotion and health equity in the EU: EuroHealthNet’s proposal for 2018-2021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1D63B88"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66EF7F23" w14:textId="77777777" w:rsidTr="007B53E0">
        <w:trPr>
          <w:trHeight w:val="267"/>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3537FE5A"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EHN2017</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40259618" w14:textId="49F852AA" w:rsidR="006C0CDC" w:rsidRPr="001819DA" w:rsidRDefault="006C0CDC" w:rsidP="001819DA">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European Heart Network </w:t>
            </w:r>
            <w:r w:rsidR="001819DA">
              <w:rPr>
                <w:rFonts w:ascii="Arial" w:eastAsia="Times New Roman" w:hAnsi="Arial" w:cs="Arial"/>
                <w:color w:val="000000"/>
                <w:sz w:val="18"/>
                <w:szCs w:val="18"/>
                <w:lang w:eastAsia="en-GB"/>
              </w:rPr>
              <w:t>—</w:t>
            </w:r>
            <w:r w:rsidRPr="001819DA">
              <w:rPr>
                <w:rFonts w:ascii="Arial" w:eastAsia="Times New Roman" w:hAnsi="Arial" w:cs="Arial"/>
                <w:color w:val="000000"/>
                <w:sz w:val="18"/>
                <w:szCs w:val="18"/>
                <w:lang w:eastAsia="en-GB"/>
              </w:rPr>
              <w:t xml:space="preserve"> fighting heart disease and stroke</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7CFBE790"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7785509E" w14:textId="77777777" w:rsidTr="007B53E0">
        <w:trPr>
          <w:trHeight w:val="285"/>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0CED5D46"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SFP FPA 2018-2021</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09200E11" w14:textId="56883127" w:rsidR="006C0CDC" w:rsidRPr="001819DA" w:rsidRDefault="006C0CDC" w:rsidP="001819DA">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SFP Coalition</w:t>
            </w:r>
            <w:r w:rsidR="001819DA">
              <w:rPr>
                <w:rFonts w:ascii="Arial" w:eastAsia="Times New Roman" w:hAnsi="Arial" w:cs="Arial"/>
                <w:color w:val="000000"/>
                <w:sz w:val="18"/>
                <w:szCs w:val="18"/>
                <w:lang w:eastAsia="en-GB"/>
              </w:rPr>
              <w:t>’</w:t>
            </w:r>
            <w:r w:rsidRPr="001819DA">
              <w:rPr>
                <w:rFonts w:ascii="Arial" w:eastAsia="Times New Roman" w:hAnsi="Arial" w:cs="Arial"/>
                <w:color w:val="000000"/>
                <w:sz w:val="18"/>
                <w:szCs w:val="18"/>
                <w:lang w:eastAsia="en-GB"/>
              </w:rPr>
              <w:t>s multiannual work plan 2018-2021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DC8482A"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039B4358" w14:textId="77777777" w:rsidTr="007B53E0">
        <w:trPr>
          <w:trHeight w:val="27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5072A3AD"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ENSP FY 2018-2021</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58FDFB70" w14:textId="365BEE3B"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ENSP </w:t>
            </w:r>
            <w:r w:rsidR="001819DA">
              <w:rPr>
                <w:rFonts w:ascii="Arial" w:eastAsia="Times New Roman" w:hAnsi="Arial" w:cs="Arial"/>
                <w:color w:val="000000"/>
                <w:sz w:val="18"/>
                <w:szCs w:val="18"/>
                <w:lang w:eastAsia="en-GB"/>
              </w:rPr>
              <w:t>—</w:t>
            </w:r>
            <w:r w:rsidRPr="001819DA">
              <w:rPr>
                <w:rFonts w:ascii="Arial" w:eastAsia="Times New Roman" w:hAnsi="Arial" w:cs="Arial"/>
                <w:color w:val="000000"/>
                <w:sz w:val="18"/>
                <w:szCs w:val="18"/>
                <w:lang w:eastAsia="en-GB"/>
              </w:rPr>
              <w:t xml:space="preserve"> </w:t>
            </w:r>
            <w:r w:rsidR="00CB0C48">
              <w:rPr>
                <w:rFonts w:ascii="Arial" w:eastAsia="Times New Roman" w:hAnsi="Arial" w:cs="Arial"/>
                <w:color w:val="000000"/>
                <w:sz w:val="18"/>
                <w:szCs w:val="18"/>
                <w:lang w:eastAsia="en-GB"/>
              </w:rPr>
              <w:t>t</w:t>
            </w:r>
            <w:r w:rsidRPr="001819DA">
              <w:rPr>
                <w:rFonts w:ascii="Arial" w:eastAsia="Times New Roman" w:hAnsi="Arial" w:cs="Arial"/>
                <w:color w:val="000000"/>
                <w:sz w:val="18"/>
                <w:szCs w:val="18"/>
                <w:lang w:eastAsia="en-GB"/>
              </w:rPr>
              <w:t xml:space="preserve">he Network </w:t>
            </w:r>
            <w:r w:rsidR="001819DA">
              <w:rPr>
                <w:rFonts w:ascii="Arial" w:eastAsia="Times New Roman" w:hAnsi="Arial" w:cs="Arial"/>
                <w:color w:val="000000"/>
                <w:sz w:val="18"/>
                <w:szCs w:val="18"/>
                <w:lang w:eastAsia="en-GB"/>
              </w:rPr>
              <w:t>—</w:t>
            </w:r>
            <w:r w:rsidRPr="001819DA">
              <w:rPr>
                <w:rFonts w:ascii="Arial" w:eastAsia="Times New Roman" w:hAnsi="Arial" w:cs="Arial"/>
                <w:color w:val="000000"/>
                <w:sz w:val="18"/>
                <w:szCs w:val="18"/>
                <w:lang w:eastAsia="en-GB"/>
              </w:rPr>
              <w:t xml:space="preserve"> </w:t>
            </w:r>
            <w:r w:rsidR="00CB0C48">
              <w:rPr>
                <w:rFonts w:ascii="Arial" w:eastAsia="Times New Roman" w:hAnsi="Arial" w:cs="Arial"/>
                <w:color w:val="000000"/>
                <w:sz w:val="18"/>
                <w:szCs w:val="18"/>
                <w:lang w:eastAsia="en-GB"/>
              </w:rPr>
              <w:t>'</w:t>
            </w:r>
            <w:r w:rsidRPr="001819DA">
              <w:rPr>
                <w:rFonts w:ascii="Arial" w:eastAsia="Times New Roman" w:hAnsi="Arial" w:cs="Arial"/>
                <w:color w:val="000000"/>
                <w:sz w:val="18"/>
                <w:szCs w:val="18"/>
                <w:lang w:eastAsia="en-GB"/>
              </w:rPr>
              <w:t xml:space="preserve">United for a </w:t>
            </w:r>
            <w:r w:rsidR="00CB0C48">
              <w:rPr>
                <w:rFonts w:ascii="Arial" w:eastAsia="Times New Roman" w:hAnsi="Arial" w:cs="Arial"/>
                <w:color w:val="000000"/>
                <w:sz w:val="18"/>
                <w:szCs w:val="18"/>
                <w:lang w:eastAsia="en-GB"/>
              </w:rPr>
              <w:t>t</w:t>
            </w:r>
            <w:r w:rsidRPr="001819DA">
              <w:rPr>
                <w:rFonts w:ascii="Arial" w:eastAsia="Times New Roman" w:hAnsi="Arial" w:cs="Arial"/>
                <w:color w:val="000000"/>
                <w:sz w:val="18"/>
                <w:szCs w:val="18"/>
                <w:lang w:eastAsia="en-GB"/>
              </w:rPr>
              <w:t xml:space="preserve">obacco </w:t>
            </w:r>
            <w:r w:rsidR="00CB0C48">
              <w:rPr>
                <w:rFonts w:ascii="Arial" w:eastAsia="Times New Roman" w:hAnsi="Arial" w:cs="Arial"/>
                <w:color w:val="000000"/>
                <w:sz w:val="18"/>
                <w:szCs w:val="18"/>
                <w:lang w:eastAsia="en-GB"/>
              </w:rPr>
              <w:t>f</w:t>
            </w:r>
            <w:r w:rsidRPr="001819DA">
              <w:rPr>
                <w:rFonts w:ascii="Arial" w:eastAsia="Times New Roman" w:hAnsi="Arial" w:cs="Arial"/>
                <w:color w:val="000000"/>
                <w:sz w:val="18"/>
                <w:szCs w:val="18"/>
                <w:lang w:eastAsia="en-GB"/>
              </w:rPr>
              <w:t>ree Europe</w:t>
            </w:r>
            <w:r w:rsidR="00CB0C48">
              <w:rPr>
                <w:rFonts w:ascii="Arial" w:eastAsia="Times New Roman" w:hAnsi="Arial" w:cs="Arial"/>
                <w:color w:val="000000"/>
                <w:sz w:val="18"/>
                <w:szCs w:val="18"/>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22A3DE7E"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5AC429AB" w14:textId="77777777" w:rsidTr="007B53E0">
        <w:trPr>
          <w:trHeight w:val="549"/>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767349F4"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HAI_FPA2018</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3FE8FE51" w14:textId="0B2F44E7"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A </w:t>
            </w:r>
            <w:r w:rsidR="00CB0C48">
              <w:rPr>
                <w:rFonts w:ascii="Arial" w:eastAsia="Times New Roman" w:hAnsi="Arial" w:cs="Arial"/>
                <w:color w:val="000000"/>
                <w:sz w:val="18"/>
                <w:szCs w:val="18"/>
                <w:lang w:eastAsia="en-GB"/>
              </w:rPr>
              <w:t>p</w:t>
            </w:r>
            <w:r w:rsidRPr="001819DA">
              <w:rPr>
                <w:rFonts w:ascii="Arial" w:eastAsia="Times New Roman" w:hAnsi="Arial" w:cs="Arial"/>
                <w:color w:val="000000"/>
                <w:sz w:val="18"/>
                <w:szCs w:val="18"/>
                <w:lang w:eastAsia="en-GB"/>
              </w:rPr>
              <w:t xml:space="preserve">lan for </w:t>
            </w:r>
            <w:r w:rsidR="00CB0C48">
              <w:rPr>
                <w:rFonts w:ascii="Arial" w:eastAsia="Times New Roman" w:hAnsi="Arial" w:cs="Arial"/>
                <w:color w:val="000000"/>
                <w:sz w:val="18"/>
                <w:szCs w:val="18"/>
                <w:lang w:eastAsia="en-GB"/>
              </w:rPr>
              <w:t>a</w:t>
            </w:r>
            <w:r w:rsidRPr="001819DA">
              <w:rPr>
                <w:rFonts w:ascii="Arial" w:eastAsia="Times New Roman" w:hAnsi="Arial" w:cs="Arial"/>
                <w:color w:val="000000"/>
                <w:sz w:val="18"/>
                <w:szCs w:val="18"/>
                <w:lang w:eastAsia="en-GB"/>
              </w:rPr>
              <w:t xml:space="preserve">ction: Ensuring </w:t>
            </w:r>
            <w:r w:rsidR="00CB0C48">
              <w:rPr>
                <w:rFonts w:ascii="Arial" w:eastAsia="Times New Roman" w:hAnsi="Arial" w:cs="Arial"/>
                <w:color w:val="000000"/>
                <w:sz w:val="18"/>
                <w:szCs w:val="18"/>
                <w:lang w:eastAsia="en-GB"/>
              </w:rPr>
              <w:t>e</w:t>
            </w:r>
            <w:r w:rsidRPr="001819DA">
              <w:rPr>
                <w:rFonts w:ascii="Arial" w:eastAsia="Times New Roman" w:hAnsi="Arial" w:cs="Arial"/>
                <w:color w:val="000000"/>
                <w:sz w:val="18"/>
                <w:szCs w:val="18"/>
                <w:lang w:eastAsia="en-GB"/>
              </w:rPr>
              <w:t xml:space="preserve">quitable, </w:t>
            </w:r>
            <w:r w:rsidR="00CB0C48">
              <w:rPr>
                <w:rFonts w:ascii="Arial" w:eastAsia="Times New Roman" w:hAnsi="Arial" w:cs="Arial"/>
                <w:color w:val="000000"/>
                <w:sz w:val="18"/>
                <w:szCs w:val="18"/>
                <w:lang w:eastAsia="en-GB"/>
              </w:rPr>
              <w:t>a</w:t>
            </w:r>
            <w:r w:rsidRPr="001819DA">
              <w:rPr>
                <w:rFonts w:ascii="Arial" w:eastAsia="Times New Roman" w:hAnsi="Arial" w:cs="Arial"/>
                <w:color w:val="000000"/>
                <w:sz w:val="18"/>
                <w:szCs w:val="18"/>
                <w:lang w:eastAsia="en-GB"/>
              </w:rPr>
              <w:t xml:space="preserve">ffordable and </w:t>
            </w:r>
            <w:r w:rsidR="00CB0C48">
              <w:rPr>
                <w:rFonts w:ascii="Arial" w:eastAsia="Times New Roman" w:hAnsi="Arial" w:cs="Arial"/>
                <w:color w:val="000000"/>
                <w:sz w:val="18"/>
                <w:szCs w:val="18"/>
                <w:lang w:eastAsia="en-GB"/>
              </w:rPr>
              <w:t>r</w:t>
            </w:r>
            <w:r w:rsidRPr="001819DA">
              <w:rPr>
                <w:rFonts w:ascii="Arial" w:eastAsia="Times New Roman" w:hAnsi="Arial" w:cs="Arial"/>
                <w:color w:val="000000"/>
                <w:sz w:val="18"/>
                <w:szCs w:val="18"/>
                <w:lang w:eastAsia="en-GB"/>
              </w:rPr>
              <w:t xml:space="preserve">esponsibly </w:t>
            </w:r>
            <w:r w:rsidR="00CB0C48">
              <w:rPr>
                <w:rFonts w:ascii="Arial" w:eastAsia="Times New Roman" w:hAnsi="Arial" w:cs="Arial"/>
                <w:color w:val="000000"/>
                <w:sz w:val="18"/>
                <w:szCs w:val="18"/>
                <w:lang w:eastAsia="en-GB"/>
              </w:rPr>
              <w:t>u</w:t>
            </w:r>
            <w:r w:rsidRPr="001819DA">
              <w:rPr>
                <w:rFonts w:ascii="Arial" w:eastAsia="Times New Roman" w:hAnsi="Arial" w:cs="Arial"/>
                <w:color w:val="000000"/>
                <w:sz w:val="18"/>
                <w:szCs w:val="18"/>
                <w:lang w:eastAsia="en-GB"/>
              </w:rPr>
              <w:t xml:space="preserve">sed </w:t>
            </w:r>
            <w:r w:rsidR="00CB0C48">
              <w:rPr>
                <w:rFonts w:ascii="Arial" w:eastAsia="Times New Roman" w:hAnsi="Arial" w:cs="Arial"/>
                <w:color w:val="000000"/>
                <w:sz w:val="18"/>
                <w:szCs w:val="18"/>
                <w:lang w:eastAsia="en-GB"/>
              </w:rPr>
              <w:t>m</w:t>
            </w:r>
            <w:r w:rsidRPr="001819DA">
              <w:rPr>
                <w:rFonts w:ascii="Arial" w:eastAsia="Times New Roman" w:hAnsi="Arial" w:cs="Arial"/>
                <w:color w:val="000000"/>
                <w:sz w:val="18"/>
                <w:szCs w:val="18"/>
                <w:lang w:eastAsia="en-GB"/>
              </w:rPr>
              <w:t xml:space="preserve">edicines in the </w:t>
            </w:r>
            <w:r w:rsidR="00CB0C48">
              <w:rPr>
                <w:rFonts w:ascii="Arial" w:eastAsia="Times New Roman" w:hAnsi="Arial" w:cs="Arial"/>
                <w:color w:val="000000"/>
                <w:sz w:val="18"/>
                <w:szCs w:val="18"/>
                <w:lang w:eastAsia="en-GB"/>
              </w:rPr>
              <w:t>EU</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87139D2"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3.6</w:t>
            </w:r>
          </w:p>
        </w:tc>
      </w:tr>
      <w:tr w:rsidR="00E72080" w:rsidRPr="001819DA" w14:paraId="15803CC0" w14:textId="77777777" w:rsidTr="007B53E0">
        <w:trPr>
          <w:trHeight w:val="273"/>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327F730B"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SHE Network</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5E6D3261" w14:textId="50631E47"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Operating </w:t>
            </w:r>
            <w:r w:rsidR="00CB0C48">
              <w:rPr>
                <w:rFonts w:ascii="Arial" w:eastAsia="Times New Roman" w:hAnsi="Arial" w:cs="Arial"/>
                <w:color w:val="000000"/>
                <w:sz w:val="18"/>
                <w:szCs w:val="18"/>
                <w:lang w:eastAsia="en-GB"/>
              </w:rPr>
              <w:t>g</w:t>
            </w:r>
            <w:r w:rsidRPr="001819DA">
              <w:rPr>
                <w:rFonts w:ascii="Arial" w:eastAsia="Times New Roman" w:hAnsi="Arial" w:cs="Arial"/>
                <w:color w:val="000000"/>
                <w:sz w:val="18"/>
                <w:szCs w:val="18"/>
                <w:lang w:eastAsia="en-GB"/>
              </w:rPr>
              <w:t xml:space="preserve">rant 2018-2021 </w:t>
            </w:r>
            <w:r w:rsidR="00CB0C48">
              <w:rPr>
                <w:rFonts w:ascii="Arial" w:eastAsia="Times New Roman" w:hAnsi="Arial" w:cs="Arial"/>
                <w:color w:val="000000"/>
                <w:sz w:val="18"/>
                <w:szCs w:val="18"/>
                <w:lang w:eastAsia="en-GB"/>
              </w:rPr>
              <w:t xml:space="preserve">for the </w:t>
            </w:r>
            <w:r w:rsidRPr="001819DA">
              <w:rPr>
                <w:rFonts w:ascii="Arial" w:eastAsia="Times New Roman" w:hAnsi="Arial" w:cs="Arial"/>
                <w:color w:val="000000"/>
                <w:sz w:val="18"/>
                <w:szCs w:val="18"/>
                <w:lang w:eastAsia="en-GB"/>
              </w:rPr>
              <w:t xml:space="preserve">SHE </w:t>
            </w:r>
            <w:r w:rsidR="00CB0C48">
              <w:rPr>
                <w:rFonts w:ascii="Arial" w:eastAsia="Times New Roman" w:hAnsi="Arial" w:cs="Arial"/>
                <w:color w:val="000000"/>
                <w:sz w:val="18"/>
                <w:szCs w:val="18"/>
                <w:lang w:eastAsia="en-GB"/>
              </w:rPr>
              <w:t>network</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1E3294B9"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4219E90D" w14:textId="77777777" w:rsidTr="007B53E0">
        <w:trPr>
          <w:trHeight w:val="560"/>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73A7466C"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SAVDON</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734591AC"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High-quality blood stem cells products available for all patients in need, and to protect the rights and welfare of volunteer stem cell donors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EF257AA"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4.5</w:t>
            </w:r>
          </w:p>
        </w:tc>
      </w:tr>
      <w:tr w:rsidR="00E72080" w:rsidRPr="001819DA" w14:paraId="13A4472E" w14:textId="77777777" w:rsidTr="007B53E0">
        <w:trPr>
          <w:trHeight w:val="498"/>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770E7ED2"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ECL FPA 2018-2021</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02243C19" w14:textId="60B80110"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European Cancer Leagues </w:t>
            </w:r>
            <w:r w:rsidR="00CB0C48">
              <w:rPr>
                <w:rFonts w:ascii="Arial" w:eastAsia="Times New Roman" w:hAnsi="Arial" w:cs="Arial"/>
                <w:color w:val="000000"/>
                <w:sz w:val="18"/>
                <w:szCs w:val="18"/>
                <w:lang w:eastAsia="en-GB"/>
              </w:rPr>
              <w:t>c</w:t>
            </w:r>
            <w:r w:rsidRPr="001819DA">
              <w:rPr>
                <w:rFonts w:ascii="Arial" w:eastAsia="Times New Roman" w:hAnsi="Arial" w:cs="Arial"/>
                <w:color w:val="000000"/>
                <w:sz w:val="18"/>
                <w:szCs w:val="18"/>
                <w:lang w:eastAsia="en-GB"/>
              </w:rPr>
              <w:t xml:space="preserve">ollaborating for </w:t>
            </w:r>
            <w:r w:rsidR="00CB0C48">
              <w:rPr>
                <w:rFonts w:ascii="Arial" w:eastAsia="Times New Roman" w:hAnsi="Arial" w:cs="Arial"/>
                <w:color w:val="000000"/>
                <w:sz w:val="18"/>
                <w:szCs w:val="18"/>
                <w:lang w:eastAsia="en-GB"/>
              </w:rPr>
              <w:t>i</w:t>
            </w:r>
            <w:r w:rsidRPr="001819DA">
              <w:rPr>
                <w:rFonts w:ascii="Arial" w:eastAsia="Times New Roman" w:hAnsi="Arial" w:cs="Arial"/>
                <w:color w:val="000000"/>
                <w:sz w:val="18"/>
                <w:szCs w:val="18"/>
                <w:lang w:eastAsia="en-GB"/>
              </w:rPr>
              <w:t xml:space="preserve">mpact in </w:t>
            </w:r>
            <w:r w:rsidR="00CB0C48">
              <w:rPr>
                <w:rFonts w:ascii="Arial" w:eastAsia="Times New Roman" w:hAnsi="Arial" w:cs="Arial"/>
                <w:color w:val="000000"/>
                <w:sz w:val="18"/>
                <w:szCs w:val="18"/>
                <w:lang w:eastAsia="en-GB"/>
              </w:rPr>
              <w:t>c</w:t>
            </w:r>
            <w:r w:rsidRPr="001819DA">
              <w:rPr>
                <w:rFonts w:ascii="Arial" w:eastAsia="Times New Roman" w:hAnsi="Arial" w:cs="Arial"/>
                <w:color w:val="000000"/>
                <w:sz w:val="18"/>
                <w:szCs w:val="18"/>
                <w:lang w:eastAsia="en-GB"/>
              </w:rPr>
              <w:t xml:space="preserve">ancer </w:t>
            </w:r>
            <w:r w:rsidR="00CB0C48">
              <w:rPr>
                <w:rFonts w:ascii="Arial" w:eastAsia="Times New Roman" w:hAnsi="Arial" w:cs="Arial"/>
                <w:color w:val="000000"/>
                <w:sz w:val="18"/>
                <w:szCs w:val="18"/>
                <w:lang w:eastAsia="en-GB"/>
              </w:rPr>
              <w:t>c</w:t>
            </w:r>
            <w:r w:rsidRPr="001819DA">
              <w:rPr>
                <w:rFonts w:ascii="Arial" w:eastAsia="Times New Roman" w:hAnsi="Arial" w:cs="Arial"/>
                <w:color w:val="000000"/>
                <w:sz w:val="18"/>
                <w:szCs w:val="18"/>
                <w:lang w:eastAsia="en-GB"/>
              </w:rPr>
              <w:t>ontrol</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43223DA9"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0DEBEEC4" w14:textId="77777777" w:rsidTr="007B53E0">
        <w:trPr>
          <w:trHeight w:val="406"/>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14:paraId="204B5E78"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TBEC</w:t>
            </w:r>
          </w:p>
        </w:tc>
        <w:tc>
          <w:tcPr>
            <w:tcW w:w="5529" w:type="dxa"/>
            <w:tcBorders>
              <w:top w:val="single" w:sz="4" w:space="0" w:color="auto"/>
              <w:left w:val="single" w:sz="4" w:space="0" w:color="auto"/>
              <w:bottom w:val="single" w:sz="4" w:space="0" w:color="auto"/>
              <w:right w:val="single" w:sz="4" w:space="0" w:color="auto"/>
            </w:tcBorders>
            <w:shd w:val="clear" w:color="FFFFFF" w:fill="F0F0F4"/>
            <w:hideMark/>
          </w:tcPr>
          <w:p w14:paraId="0673E243"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Strengthening the capacity and capability of civil society to drive the TB response in Europe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6BBCE74"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1.1</w:t>
            </w:r>
          </w:p>
        </w:tc>
      </w:tr>
      <w:tr w:rsidR="00E72080" w:rsidRPr="001819DA" w14:paraId="12DF9231" w14:textId="77777777" w:rsidTr="007B53E0">
        <w:trPr>
          <w:trHeight w:val="271"/>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14:paraId="2F3398A4" w14:textId="77777777" w:rsidR="006C0CDC" w:rsidRPr="001819DA" w:rsidRDefault="006C0CDC" w:rsidP="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FPA 2018-2021</w:t>
            </w:r>
          </w:p>
        </w:tc>
        <w:tc>
          <w:tcPr>
            <w:tcW w:w="5529" w:type="dxa"/>
            <w:tcBorders>
              <w:top w:val="single" w:sz="4" w:space="0" w:color="auto"/>
              <w:left w:val="single" w:sz="4" w:space="0" w:color="auto"/>
              <w:bottom w:val="single" w:sz="4" w:space="0" w:color="auto"/>
              <w:right w:val="single" w:sz="4" w:space="0" w:color="auto"/>
            </w:tcBorders>
            <w:shd w:val="clear" w:color="FFFFFF" w:fill="FFFFFF"/>
            <w:hideMark/>
          </w:tcPr>
          <w:p w14:paraId="69739156" w14:textId="3D984950" w:rsidR="006C0CDC" w:rsidRPr="001819DA" w:rsidRDefault="006C0CDC">
            <w:pPr>
              <w:spacing w:after="0" w:line="240" w:lineRule="auto"/>
              <w:jc w:val="left"/>
              <w:rPr>
                <w:rFonts w:ascii="Arial" w:eastAsia="Times New Roman" w:hAnsi="Arial" w:cs="Arial"/>
                <w:color w:val="000000"/>
                <w:sz w:val="18"/>
                <w:szCs w:val="18"/>
                <w:lang w:eastAsia="en-GB"/>
              </w:rPr>
            </w:pPr>
            <w:r w:rsidRPr="001819DA">
              <w:rPr>
                <w:rFonts w:ascii="Arial" w:eastAsia="Times New Roman" w:hAnsi="Arial" w:cs="Arial"/>
                <w:color w:val="000000"/>
                <w:sz w:val="18"/>
                <w:szCs w:val="18"/>
                <w:lang w:eastAsia="en-GB"/>
              </w:rPr>
              <w:t xml:space="preserve">Framework </w:t>
            </w:r>
            <w:r w:rsidR="00CB0C48">
              <w:rPr>
                <w:rFonts w:ascii="Arial" w:eastAsia="Times New Roman" w:hAnsi="Arial" w:cs="Arial"/>
                <w:color w:val="000000"/>
                <w:sz w:val="18"/>
                <w:szCs w:val="18"/>
                <w:lang w:eastAsia="en-GB"/>
              </w:rPr>
              <w:t>p</w:t>
            </w:r>
            <w:r w:rsidRPr="001819DA">
              <w:rPr>
                <w:rFonts w:ascii="Arial" w:eastAsia="Times New Roman" w:hAnsi="Arial" w:cs="Arial"/>
                <w:color w:val="000000"/>
                <w:sz w:val="18"/>
                <w:szCs w:val="18"/>
                <w:lang w:eastAsia="en-GB"/>
              </w:rPr>
              <w:t xml:space="preserve">artnership </w:t>
            </w:r>
            <w:r w:rsidR="00CB0C48">
              <w:rPr>
                <w:rFonts w:ascii="Arial" w:eastAsia="Times New Roman" w:hAnsi="Arial" w:cs="Arial"/>
                <w:color w:val="000000"/>
                <w:sz w:val="18"/>
                <w:szCs w:val="18"/>
                <w:lang w:eastAsia="en-GB"/>
              </w:rPr>
              <w:t>a</w:t>
            </w:r>
            <w:r w:rsidRPr="001819DA">
              <w:rPr>
                <w:rFonts w:ascii="Arial" w:eastAsia="Times New Roman" w:hAnsi="Arial" w:cs="Arial"/>
                <w:color w:val="000000"/>
                <w:sz w:val="18"/>
                <w:szCs w:val="18"/>
                <w:lang w:eastAsia="en-GB"/>
              </w:rPr>
              <w:t>greement 2018-2021 (EURORDIS)</w:t>
            </w:r>
          </w:p>
        </w:tc>
        <w:tc>
          <w:tcPr>
            <w:tcW w:w="1417" w:type="dxa"/>
            <w:tcBorders>
              <w:top w:val="single" w:sz="4" w:space="0" w:color="auto"/>
              <w:left w:val="single" w:sz="4" w:space="0" w:color="auto"/>
              <w:bottom w:val="single" w:sz="4" w:space="0" w:color="auto"/>
              <w:right w:val="single" w:sz="4" w:space="0" w:color="auto"/>
            </w:tcBorders>
            <w:shd w:val="clear" w:color="DCE6F1" w:fill="DCE6F1"/>
            <w:noWrap/>
            <w:hideMark/>
          </w:tcPr>
          <w:p w14:paraId="119B6E35" w14:textId="77777777" w:rsidR="006C0CDC" w:rsidRPr="001819DA" w:rsidRDefault="006C0CDC" w:rsidP="006C0CDC">
            <w:pPr>
              <w:spacing w:after="0" w:line="240" w:lineRule="auto"/>
              <w:jc w:val="center"/>
              <w:rPr>
                <w:rFonts w:ascii="Arial" w:eastAsia="Times New Roman" w:hAnsi="Arial" w:cs="Arial"/>
                <w:color w:val="000000"/>
                <w:sz w:val="20"/>
                <w:szCs w:val="20"/>
                <w:lang w:eastAsia="en-GB"/>
              </w:rPr>
            </w:pPr>
            <w:r w:rsidRPr="001819DA">
              <w:rPr>
                <w:rFonts w:ascii="Arial" w:eastAsia="Times New Roman" w:hAnsi="Arial" w:cs="Arial"/>
                <w:color w:val="000000"/>
                <w:sz w:val="20"/>
                <w:szCs w:val="20"/>
                <w:lang w:eastAsia="en-GB"/>
              </w:rPr>
              <w:t>4.2</w:t>
            </w:r>
          </w:p>
        </w:tc>
      </w:tr>
    </w:tbl>
    <w:p w14:paraId="7EE0BE71" w14:textId="77777777" w:rsidR="00BB28F8" w:rsidRPr="001819DA" w:rsidRDefault="00BB28F8" w:rsidP="000E6C3E">
      <w:pPr>
        <w:spacing w:line="360" w:lineRule="auto"/>
      </w:pPr>
    </w:p>
    <w:p w14:paraId="7A3DE9B4" w14:textId="31D5A19A" w:rsidR="00B326A7" w:rsidRPr="001819DA" w:rsidRDefault="00CD3F0F" w:rsidP="000E6C3E">
      <w:pPr>
        <w:spacing w:line="360" w:lineRule="auto"/>
      </w:pPr>
      <w:r w:rsidRPr="001819DA">
        <w:t xml:space="preserve">Throughout </w:t>
      </w:r>
      <w:r w:rsidR="005B34AC" w:rsidRPr="001819DA">
        <w:t>2017</w:t>
      </w:r>
      <w:r w:rsidRPr="001819DA">
        <w:t>, in</w:t>
      </w:r>
      <w:r w:rsidR="00256C22" w:rsidRPr="001819DA">
        <w:t xml:space="preserve"> line with the</w:t>
      </w:r>
      <w:r w:rsidRPr="001819DA">
        <w:t>ir</w:t>
      </w:r>
      <w:r w:rsidR="00256C22" w:rsidRPr="001819DA">
        <w:t xml:space="preserve"> SGAs, the organi</w:t>
      </w:r>
      <w:r w:rsidR="001819DA">
        <w:t>s</w:t>
      </w:r>
      <w:r w:rsidR="00256C22" w:rsidRPr="001819DA">
        <w:t>ations achieve</w:t>
      </w:r>
      <w:r w:rsidRPr="001819DA">
        <w:t>d</w:t>
      </w:r>
      <w:r w:rsidR="00256C22" w:rsidRPr="001819DA">
        <w:t xml:space="preserve"> their objectives, produce</w:t>
      </w:r>
      <w:r w:rsidRPr="001819DA">
        <w:t>d</w:t>
      </w:r>
      <w:r w:rsidR="00256C22" w:rsidRPr="001819DA">
        <w:t xml:space="preserve"> work </w:t>
      </w:r>
      <w:r w:rsidRPr="001819DA">
        <w:t xml:space="preserve">of value to their stakeholders and supported </w:t>
      </w:r>
      <w:r w:rsidR="00CB0C48" w:rsidRPr="00D3057F">
        <w:t>the Commission's</w:t>
      </w:r>
      <w:r w:rsidRPr="00D3057F">
        <w:t xml:space="preserve"> </w:t>
      </w:r>
      <w:r w:rsidR="00CB0C48" w:rsidRPr="00D3057F">
        <w:t xml:space="preserve">health </w:t>
      </w:r>
      <w:r w:rsidRPr="00D3057F">
        <w:t>policy initiatives</w:t>
      </w:r>
      <w:r w:rsidRPr="001819DA">
        <w:t xml:space="preserve"> in their areas of </w:t>
      </w:r>
      <w:r w:rsidR="000A0215" w:rsidRPr="001819DA">
        <w:t>activity</w:t>
      </w:r>
      <w:r w:rsidR="00256C22" w:rsidRPr="001819DA">
        <w:t xml:space="preserve">. </w:t>
      </w:r>
      <w:r w:rsidR="00E02D02">
        <w:t>T</w:t>
      </w:r>
      <w:r w:rsidR="007675EE" w:rsidRPr="001819DA">
        <w:t xml:space="preserve">he work and outcomes of two organisations </w:t>
      </w:r>
      <w:r w:rsidR="00E02D02">
        <w:t>with</w:t>
      </w:r>
      <w:r w:rsidR="00E02D02" w:rsidRPr="001819DA">
        <w:t xml:space="preserve"> </w:t>
      </w:r>
      <w:r w:rsidR="00E02D02">
        <w:t>a 2016</w:t>
      </w:r>
      <w:r w:rsidR="00E02D02" w:rsidRPr="001819DA">
        <w:t xml:space="preserve"> </w:t>
      </w:r>
      <w:r w:rsidR="007675EE" w:rsidRPr="001819DA">
        <w:t>SGA</w:t>
      </w:r>
      <w:r w:rsidR="00E02D02">
        <w:t xml:space="preserve"> —</w:t>
      </w:r>
      <w:r w:rsidR="007675EE" w:rsidRPr="001819DA">
        <w:t xml:space="preserve"> </w:t>
      </w:r>
      <w:r w:rsidR="009B71BD" w:rsidRPr="001819DA">
        <w:t>Alzheimer Europe</w:t>
      </w:r>
      <w:r w:rsidR="001819DA" w:rsidRPr="001819DA">
        <w:t xml:space="preserve"> </w:t>
      </w:r>
      <w:r w:rsidR="007675EE" w:rsidRPr="001819DA">
        <w:t xml:space="preserve">and </w:t>
      </w:r>
      <w:r w:rsidR="00E02D02">
        <w:t>Health Action International —</w:t>
      </w:r>
      <w:r w:rsidR="00E02D02" w:rsidRPr="001819DA">
        <w:t xml:space="preserve"> </w:t>
      </w:r>
      <w:r w:rsidR="00E02D02">
        <w:t>are</w:t>
      </w:r>
      <w:r w:rsidR="00E02D02" w:rsidRPr="001819DA">
        <w:t xml:space="preserve"> </w:t>
      </w:r>
      <w:r w:rsidR="000A0215" w:rsidRPr="001819DA">
        <w:t>presented</w:t>
      </w:r>
      <w:r w:rsidR="007675EE" w:rsidRPr="001819DA">
        <w:t xml:space="preserve"> below:</w:t>
      </w:r>
    </w:p>
    <w:p w14:paraId="1DA8CA0D" w14:textId="6BA5501C" w:rsidR="00BF7A6D" w:rsidRPr="001819DA" w:rsidRDefault="00F36B64" w:rsidP="007B53E0">
      <w:pPr>
        <w:pStyle w:val="Heading1"/>
        <w:numPr>
          <w:ilvl w:val="0"/>
          <w:numId w:val="34"/>
        </w:numPr>
      </w:pPr>
      <w:bookmarkStart w:id="43" w:name="_Toc30761019"/>
      <w:r w:rsidRPr="001819DA">
        <w:t>742885</w:t>
      </w:r>
      <w:r w:rsidR="00B97A8F" w:rsidRPr="001819DA">
        <w:t xml:space="preserve"> </w:t>
      </w:r>
      <w:r w:rsidR="001819DA">
        <w:t>—</w:t>
      </w:r>
      <w:r w:rsidR="003524D0" w:rsidRPr="001819DA">
        <w:t xml:space="preserve"> </w:t>
      </w:r>
      <w:r w:rsidR="00B97A8F" w:rsidRPr="001819DA">
        <w:t xml:space="preserve">Alzheimer Europe </w:t>
      </w:r>
      <w:r w:rsidR="00E6471E" w:rsidRPr="001819DA">
        <w:t>(</w:t>
      </w:r>
      <w:r w:rsidR="00B97A8F" w:rsidRPr="001819DA">
        <w:t>AE</w:t>
      </w:r>
      <w:r w:rsidR="003524D0" w:rsidRPr="001819DA">
        <w:t xml:space="preserve"> SGA 201</w:t>
      </w:r>
      <w:r w:rsidR="00EA207F" w:rsidRPr="001819DA">
        <w:t>7</w:t>
      </w:r>
      <w:r w:rsidR="00E6471E" w:rsidRPr="001819DA">
        <w:t>)</w:t>
      </w:r>
      <w:bookmarkEnd w:id="43"/>
    </w:p>
    <w:p w14:paraId="6F40E7A1" w14:textId="3FFF2C3C" w:rsidR="000A2003" w:rsidRPr="001819DA" w:rsidRDefault="000A2003" w:rsidP="000A2003">
      <w:pPr>
        <w:spacing w:after="120" w:line="240" w:lineRule="auto"/>
        <w:rPr>
          <w:b/>
          <w:bCs/>
          <w:i/>
          <w:iCs/>
          <w:sz w:val="24"/>
          <w:szCs w:val="24"/>
        </w:rPr>
      </w:pPr>
      <w:r w:rsidRPr="001819DA">
        <w:rPr>
          <w:b/>
          <w:bCs/>
          <w:i/>
          <w:iCs/>
          <w:sz w:val="24"/>
          <w:szCs w:val="24"/>
        </w:rPr>
        <w:t>Background information</w:t>
      </w:r>
    </w:p>
    <w:p w14:paraId="2802EB53" w14:textId="2CBD114D" w:rsidR="000A2003" w:rsidRPr="001819DA" w:rsidRDefault="00F36B64" w:rsidP="00323FFF">
      <w:pPr>
        <w:spacing w:line="360" w:lineRule="auto"/>
      </w:pPr>
      <w:r w:rsidRPr="001819DA">
        <w:t xml:space="preserve">Alzheimer Europe is a non-governmental organisation (NGO) comprising 42 member associations from 37 countries. It aims to provide a voice to people with </w:t>
      </w:r>
      <w:r w:rsidRPr="004501BF">
        <w:t>dementia</w:t>
      </w:r>
      <w:r w:rsidRPr="001819DA">
        <w:t xml:space="preserve"> and their carers, make dementia a European priority, promote a rights-based approach to dementia, support dementia research and strengthen the European dementia movement.</w:t>
      </w:r>
    </w:p>
    <w:p w14:paraId="130A8EEB" w14:textId="249ABF7F" w:rsidR="000A2003" w:rsidRPr="001819DA" w:rsidRDefault="000A2003" w:rsidP="00323FFF">
      <w:pPr>
        <w:spacing w:line="360" w:lineRule="auto"/>
        <w:rPr>
          <w:b/>
          <w:i/>
        </w:rPr>
      </w:pPr>
      <w:r w:rsidRPr="001819DA">
        <w:rPr>
          <w:b/>
          <w:i/>
        </w:rPr>
        <w:t xml:space="preserve">Brief </w:t>
      </w:r>
      <w:r w:rsidR="0091775F">
        <w:rPr>
          <w:b/>
          <w:i/>
        </w:rPr>
        <w:t>d</w:t>
      </w:r>
      <w:r w:rsidRPr="001819DA">
        <w:rPr>
          <w:b/>
          <w:i/>
        </w:rPr>
        <w:t>escription</w:t>
      </w:r>
    </w:p>
    <w:p w14:paraId="4DF39A6F" w14:textId="2A6BADA3" w:rsidR="00DF69B5" w:rsidRPr="001819DA" w:rsidRDefault="00DF69B5" w:rsidP="00DF69B5">
      <w:pPr>
        <w:spacing w:line="360" w:lineRule="auto"/>
      </w:pPr>
      <w:r w:rsidRPr="001819DA">
        <w:t>The key objectives of Alzheimer Europe</w:t>
      </w:r>
      <w:r w:rsidR="001819DA">
        <w:t>’</w:t>
      </w:r>
      <w:r w:rsidRPr="001819DA">
        <w:t>s 2017 operating grant were:</w:t>
      </w:r>
    </w:p>
    <w:p w14:paraId="157861F4" w14:textId="45BEFA7A" w:rsidR="00DF69B5" w:rsidRPr="001819DA" w:rsidRDefault="00E02D02" w:rsidP="00B05F76">
      <w:pPr>
        <w:pStyle w:val="ListParagraph"/>
        <w:numPr>
          <w:ilvl w:val="0"/>
          <w:numId w:val="122"/>
        </w:numPr>
        <w:spacing w:line="360" w:lineRule="auto"/>
      </w:pPr>
      <w:r>
        <w:t>to make an</w:t>
      </w:r>
      <w:r w:rsidRPr="001819DA">
        <w:t xml:space="preserve"> </w:t>
      </w:r>
      <w:r w:rsidR="00DF69B5" w:rsidRPr="001819DA">
        <w:t xml:space="preserve">inventory and comparison of care standards for care services for people with dementia and their carers and </w:t>
      </w:r>
      <w:r>
        <w:t>to</w:t>
      </w:r>
      <w:r w:rsidRPr="001819DA">
        <w:t xml:space="preserve"> </w:t>
      </w:r>
      <w:r>
        <w:t>publish the</w:t>
      </w:r>
      <w:r w:rsidR="00DF69B5" w:rsidRPr="001819DA">
        <w:t xml:space="preserve"> results in the 2017 </w:t>
      </w:r>
      <w:r>
        <w:t>'</w:t>
      </w:r>
      <w:r w:rsidR="00DF69B5" w:rsidRPr="001819DA">
        <w:t>Dementia in Europe</w:t>
      </w:r>
      <w:r>
        <w:t>'</w:t>
      </w:r>
      <w:r w:rsidR="00DF69B5" w:rsidRPr="001819DA">
        <w:t xml:space="preserve"> </w:t>
      </w:r>
      <w:r>
        <w:t>y</w:t>
      </w:r>
      <w:r w:rsidR="00DF69B5" w:rsidRPr="001819DA">
        <w:t>earbook</w:t>
      </w:r>
      <w:r>
        <w:t>;</w:t>
      </w:r>
    </w:p>
    <w:p w14:paraId="46528802" w14:textId="1A343257" w:rsidR="00DF69B5" w:rsidRPr="001819DA" w:rsidRDefault="00E02D02" w:rsidP="00B05F76">
      <w:pPr>
        <w:pStyle w:val="ListParagraph"/>
        <w:numPr>
          <w:ilvl w:val="0"/>
          <w:numId w:val="122"/>
        </w:numPr>
        <w:spacing w:line="360" w:lineRule="auto"/>
      </w:pPr>
      <w:r>
        <w:t>to analyse</w:t>
      </w:r>
      <w:r w:rsidR="00DF69B5" w:rsidRPr="001819DA">
        <w:t xml:space="preserve"> societal obligations </w:t>
      </w:r>
      <w:r>
        <w:t>towards</w:t>
      </w:r>
      <w:r w:rsidRPr="001819DA">
        <w:t xml:space="preserve"> </w:t>
      </w:r>
      <w:r w:rsidR="00DF69B5" w:rsidRPr="001819DA">
        <w:t xml:space="preserve">people with dementia and develop a rights-based approach to dementia </w:t>
      </w:r>
      <w:r>
        <w:t>together with</w:t>
      </w:r>
      <w:r w:rsidRPr="001819DA">
        <w:t xml:space="preserve"> </w:t>
      </w:r>
      <w:r w:rsidR="00DF69B5" w:rsidRPr="001819DA">
        <w:t>ethical recommendations</w:t>
      </w:r>
      <w:r>
        <w:t>;</w:t>
      </w:r>
    </w:p>
    <w:p w14:paraId="029F2160" w14:textId="227D3193" w:rsidR="00DF69B5" w:rsidRPr="001819DA" w:rsidRDefault="00E02D02" w:rsidP="00B05F76">
      <w:pPr>
        <w:pStyle w:val="ListParagraph"/>
        <w:numPr>
          <w:ilvl w:val="0"/>
          <w:numId w:val="122"/>
        </w:numPr>
        <w:spacing w:line="360" w:lineRule="auto"/>
      </w:pPr>
      <w:r>
        <w:t>to</w:t>
      </w:r>
      <w:r w:rsidRPr="001819DA">
        <w:t xml:space="preserve"> </w:t>
      </w:r>
      <w:r w:rsidR="00DF69B5" w:rsidRPr="001819DA">
        <w:t>further develop the European Dementia Observatory</w:t>
      </w:r>
      <w:r>
        <w:t>'s</w:t>
      </w:r>
      <w:r w:rsidR="00DF69B5" w:rsidRPr="001819DA">
        <w:t xml:space="preserve"> monitoring of scientific and policy developments in the field of dementia</w:t>
      </w:r>
      <w:r>
        <w:t>;</w:t>
      </w:r>
    </w:p>
    <w:p w14:paraId="2DD003D8" w14:textId="41BBF04C" w:rsidR="00DF69B5" w:rsidRPr="001819DA" w:rsidRDefault="00E02D02" w:rsidP="00B05F76">
      <w:pPr>
        <w:pStyle w:val="ListParagraph"/>
        <w:numPr>
          <w:ilvl w:val="0"/>
          <w:numId w:val="122"/>
        </w:numPr>
        <w:spacing w:line="360" w:lineRule="auto"/>
      </w:pPr>
      <w:r>
        <w:t>to organise</w:t>
      </w:r>
      <w:r w:rsidR="00DF69B5" w:rsidRPr="001819DA">
        <w:t xml:space="preserve"> </w:t>
      </w:r>
      <w:r>
        <w:t>an a</w:t>
      </w:r>
      <w:r w:rsidR="00DF69B5" w:rsidRPr="001819DA">
        <w:t xml:space="preserve">nnual </w:t>
      </w:r>
      <w:r>
        <w:t>c</w:t>
      </w:r>
      <w:r w:rsidR="00DF69B5" w:rsidRPr="001819DA">
        <w:t xml:space="preserve">onference in Berlin </w:t>
      </w:r>
      <w:r>
        <w:t>with</w:t>
      </w:r>
      <w:r w:rsidRPr="001819DA">
        <w:t xml:space="preserve"> </w:t>
      </w:r>
      <w:r w:rsidR="00DF69B5" w:rsidRPr="001819DA">
        <w:t xml:space="preserve">the motto </w:t>
      </w:r>
      <w:r w:rsidR="001819DA">
        <w:t>‘</w:t>
      </w:r>
      <w:r w:rsidR="00DF69B5" w:rsidRPr="001819DA">
        <w:t>Care today, cure tomorrow</w:t>
      </w:r>
      <w:r w:rsidR="001819DA">
        <w:t>’</w:t>
      </w:r>
      <w:r w:rsidR="00DF69B5" w:rsidRPr="001819DA">
        <w:t xml:space="preserve"> attracting at least 500 participants</w:t>
      </w:r>
      <w:r>
        <w:t>; and</w:t>
      </w:r>
    </w:p>
    <w:p w14:paraId="6C16D378" w14:textId="366C12F0" w:rsidR="00DF69B5" w:rsidRPr="001819DA" w:rsidRDefault="00E02D02" w:rsidP="00B05F76">
      <w:pPr>
        <w:pStyle w:val="ListParagraph"/>
        <w:numPr>
          <w:ilvl w:val="0"/>
          <w:numId w:val="122"/>
        </w:numPr>
        <w:spacing w:line="360" w:lineRule="auto"/>
      </w:pPr>
      <w:r>
        <w:t xml:space="preserve">to </w:t>
      </w:r>
      <w:r w:rsidR="00DF69B5" w:rsidRPr="001819DA">
        <w:t>support national Alzheimer</w:t>
      </w:r>
      <w:r w:rsidR="001819DA">
        <w:t>’</w:t>
      </w:r>
      <w:r w:rsidR="00DF69B5" w:rsidRPr="001819DA">
        <w:t xml:space="preserve">s associations through the </w:t>
      </w:r>
      <w:r w:rsidRPr="00E02D02">
        <w:t>Alzheimer’s Association Academy</w:t>
      </w:r>
      <w:r>
        <w:t>'s</w:t>
      </w:r>
      <w:r w:rsidRPr="00E02D02">
        <w:t xml:space="preserve"> </w:t>
      </w:r>
      <w:r w:rsidR="00DF69B5" w:rsidRPr="001819DA">
        <w:t>capacity-building workshops</w:t>
      </w:r>
      <w:r>
        <w:t>,</w:t>
      </w:r>
      <w:r w:rsidR="00DF69B5" w:rsidRPr="001819DA">
        <w:t xml:space="preserve"> and </w:t>
      </w:r>
      <w:r>
        <w:t>provide</w:t>
      </w:r>
      <w:r w:rsidR="00DF69B5" w:rsidRPr="001819DA">
        <w:t xml:space="preserve"> good governance to the operating grant activities.</w:t>
      </w:r>
    </w:p>
    <w:p w14:paraId="4BC0D05A" w14:textId="77777777" w:rsidR="000A2003" w:rsidRPr="001819DA" w:rsidRDefault="000A2003" w:rsidP="00323FFF">
      <w:pPr>
        <w:spacing w:line="360" w:lineRule="auto"/>
        <w:rPr>
          <w:b/>
          <w:i/>
        </w:rPr>
      </w:pPr>
      <w:r w:rsidRPr="001819DA">
        <w:rPr>
          <w:b/>
          <w:i/>
        </w:rPr>
        <w:t>Specific results</w:t>
      </w:r>
    </w:p>
    <w:p w14:paraId="634C6D9C" w14:textId="308B377D" w:rsidR="00DF69B5" w:rsidRPr="001819DA" w:rsidRDefault="00E02D02" w:rsidP="00DF69B5">
      <w:pPr>
        <w:spacing w:line="360" w:lineRule="auto"/>
      </w:pPr>
      <w:r>
        <w:t>Seventy-three</w:t>
      </w:r>
      <w:r w:rsidR="00DF69B5" w:rsidRPr="001819DA">
        <w:t xml:space="preserve"> experts from 29 European countries contributed </w:t>
      </w:r>
      <w:r>
        <w:t>to the '</w:t>
      </w:r>
      <w:r w:rsidRPr="00E02D02">
        <w:t>Dementia in Europe Yearbook 2017</w:t>
      </w:r>
      <w:r>
        <w:t>:</w:t>
      </w:r>
      <w:r w:rsidRPr="00E02D02">
        <w:t xml:space="preserve"> Standards for residential care facilities in Europe</w:t>
      </w:r>
      <w:r>
        <w:t>',</w:t>
      </w:r>
      <w:r w:rsidR="00DF69B5" w:rsidRPr="001819DA">
        <w:t xml:space="preserve"> providing </w:t>
      </w:r>
      <w:r w:rsidR="009B71BD" w:rsidRPr="001819DA">
        <w:t xml:space="preserve">initial </w:t>
      </w:r>
      <w:r w:rsidR="00DF69B5" w:rsidRPr="001819DA">
        <w:t xml:space="preserve">information </w:t>
      </w:r>
      <w:r>
        <w:t>and</w:t>
      </w:r>
      <w:r w:rsidR="009B71BD" w:rsidRPr="001819DA">
        <w:t xml:space="preserve"> </w:t>
      </w:r>
      <w:r w:rsidR="00DF69B5" w:rsidRPr="001819DA">
        <w:t>feedback on the draft report. The final version of the published report</w:t>
      </w:r>
      <w:r w:rsidR="009B71BD" w:rsidRPr="001819DA">
        <w:t xml:space="preserve">, </w:t>
      </w:r>
      <w:r w:rsidR="00DF69B5" w:rsidRPr="001819DA">
        <w:t>approved by the participating experts</w:t>
      </w:r>
      <w:r w:rsidR="009B71BD" w:rsidRPr="001819DA">
        <w:t xml:space="preserve">, fed into </w:t>
      </w:r>
      <w:r w:rsidR="00DF69B5" w:rsidRPr="001819DA">
        <w:t>a peer reviewed open access Journal in 2018.</w:t>
      </w:r>
    </w:p>
    <w:p w14:paraId="67EC1352" w14:textId="1715376F" w:rsidR="00DF69B5" w:rsidRPr="001819DA" w:rsidRDefault="00E02D02" w:rsidP="00F2277A">
      <w:pPr>
        <w:spacing w:line="360" w:lineRule="auto"/>
      </w:pPr>
      <w:r>
        <w:t>The 2017 Yearbook was</w:t>
      </w:r>
      <w:r w:rsidR="00DF69B5" w:rsidRPr="001819DA">
        <w:t xml:space="preserve"> distributed to over 2</w:t>
      </w:r>
      <w:r w:rsidR="001819DA">
        <w:t> </w:t>
      </w:r>
      <w:r w:rsidR="00DF69B5" w:rsidRPr="001819DA">
        <w:t xml:space="preserve">700 stakeholders, including all Members of the European Parliament, key representatives of national </w:t>
      </w:r>
      <w:r w:rsidR="0091775F">
        <w:t>H</w:t>
      </w:r>
      <w:r w:rsidR="00DF69B5" w:rsidRPr="001819DA">
        <w:t xml:space="preserve">ealth and </w:t>
      </w:r>
      <w:r w:rsidR="0091775F">
        <w:t>S</w:t>
      </w:r>
      <w:r w:rsidR="00DF69B5" w:rsidRPr="001819DA">
        <w:t xml:space="preserve">ocial </w:t>
      </w:r>
      <w:r w:rsidR="0091775F">
        <w:t>A</w:t>
      </w:r>
      <w:r w:rsidR="00DF69B5" w:rsidRPr="001819DA">
        <w:t xml:space="preserve">ffairs </w:t>
      </w:r>
      <w:r w:rsidR="0091775F">
        <w:t>M</w:t>
      </w:r>
      <w:r w:rsidR="00DF69B5" w:rsidRPr="001819DA">
        <w:t>inistries, national member organisations of Alzheimer Europe and other interested stakeholders</w:t>
      </w:r>
      <w:r>
        <w:t>. Several other key publications were produced during the action, for example '</w:t>
      </w:r>
      <w:r w:rsidR="00DF69B5" w:rsidRPr="001819DA">
        <w:t xml:space="preserve">Dementia as a disability? Implications for ethics, policy and </w:t>
      </w:r>
      <w:r w:rsidR="00DF69B5" w:rsidRPr="006D6EBB">
        <w:t>practice</w:t>
      </w:r>
      <w:r w:rsidR="00DF69B5" w:rsidRPr="001819DA">
        <w:t xml:space="preserve"> </w:t>
      </w:r>
      <w:r w:rsidR="001819DA">
        <w:t>—</w:t>
      </w:r>
      <w:r w:rsidR="00DF69B5" w:rsidRPr="001819DA">
        <w:t xml:space="preserve"> a discussion paper</w:t>
      </w:r>
      <w:r>
        <w:t>'.</w:t>
      </w:r>
    </w:p>
    <w:p w14:paraId="4C5A2CEC" w14:textId="77777777" w:rsidR="00E02D02" w:rsidRDefault="00E02D02" w:rsidP="00323FFF">
      <w:pPr>
        <w:spacing w:line="360" w:lineRule="auto"/>
      </w:pPr>
    </w:p>
    <w:p w14:paraId="6E9153BE" w14:textId="3D2459D9" w:rsidR="00A81262" w:rsidRPr="001819DA" w:rsidRDefault="002B67CE" w:rsidP="00323FFF">
      <w:pPr>
        <w:spacing w:line="360" w:lineRule="auto"/>
      </w:pPr>
      <w:r w:rsidRPr="001819DA">
        <w:t xml:space="preserve">More information about </w:t>
      </w:r>
      <w:r w:rsidR="00A00A64" w:rsidRPr="001819DA">
        <w:t>Alzheimer</w:t>
      </w:r>
      <w:r w:rsidR="00DF69B5" w:rsidRPr="001819DA">
        <w:t xml:space="preserve"> Europe </w:t>
      </w:r>
      <w:r w:rsidRPr="001819DA">
        <w:t>is</w:t>
      </w:r>
      <w:r w:rsidR="00776F39" w:rsidRPr="001819DA">
        <w:t xml:space="preserve"> available on </w:t>
      </w:r>
      <w:r w:rsidR="00D43687" w:rsidRPr="001819DA">
        <w:t xml:space="preserve">the </w:t>
      </w:r>
      <w:r w:rsidRPr="001819DA">
        <w:t xml:space="preserve">organisation’s </w:t>
      </w:r>
      <w:r w:rsidR="00776F39" w:rsidRPr="001819DA">
        <w:t>website</w:t>
      </w:r>
      <w:r w:rsidR="000A2003" w:rsidRPr="001819DA">
        <w:rPr>
          <w:rStyle w:val="FootnoteReference"/>
        </w:rPr>
        <w:footnoteReference w:id="31"/>
      </w:r>
      <w:r w:rsidR="00776F39" w:rsidRPr="001819DA">
        <w:rPr>
          <w:rStyle w:val="FootnoteReference"/>
        </w:rPr>
        <w:t xml:space="preserve"> </w:t>
      </w:r>
      <w:r w:rsidR="00E02D02">
        <w:t>and</w:t>
      </w:r>
      <w:r w:rsidR="00776F39" w:rsidRPr="001819DA">
        <w:t xml:space="preserve"> in Chafea</w:t>
      </w:r>
      <w:r w:rsidR="001819DA">
        <w:t>’</w:t>
      </w:r>
      <w:r w:rsidR="00776F39" w:rsidRPr="001819DA">
        <w:t xml:space="preserve">s </w:t>
      </w:r>
      <w:r w:rsidR="00E02D02">
        <w:t>h</w:t>
      </w:r>
      <w:r w:rsidR="00776F39" w:rsidRPr="001819DA">
        <w:t xml:space="preserve">ealth </w:t>
      </w:r>
      <w:r w:rsidR="00E02D02">
        <w:t>p</w:t>
      </w:r>
      <w:r w:rsidR="00776F39" w:rsidRPr="001819DA">
        <w:t xml:space="preserve">rogramme </w:t>
      </w:r>
      <w:r w:rsidR="00E02D02">
        <w:t>d</w:t>
      </w:r>
      <w:r w:rsidR="00776F39" w:rsidRPr="001819DA">
        <w:t>atabase</w:t>
      </w:r>
      <w:r w:rsidR="000A2003" w:rsidRPr="001819DA">
        <w:rPr>
          <w:rStyle w:val="FootnoteReference"/>
        </w:rPr>
        <w:footnoteReference w:id="32"/>
      </w:r>
      <w:r w:rsidR="000C2378" w:rsidRPr="001819DA">
        <w:t>.</w:t>
      </w:r>
    </w:p>
    <w:p w14:paraId="2932F89F" w14:textId="76B7896D" w:rsidR="00BF7A6D" w:rsidRPr="001819DA" w:rsidRDefault="003524D0" w:rsidP="007B53E0">
      <w:pPr>
        <w:pStyle w:val="Heading1"/>
        <w:numPr>
          <w:ilvl w:val="0"/>
          <w:numId w:val="34"/>
        </w:numPr>
      </w:pPr>
      <w:bookmarkStart w:id="44" w:name="_Toc517793279"/>
      <w:bookmarkStart w:id="45" w:name="_Toc517793280"/>
      <w:bookmarkStart w:id="46" w:name="_Toc30761020"/>
      <w:bookmarkEnd w:id="44"/>
      <w:bookmarkEnd w:id="45"/>
      <w:r w:rsidRPr="001819DA">
        <w:t>7</w:t>
      </w:r>
      <w:r w:rsidR="009C2B8A" w:rsidRPr="001819DA">
        <w:t>48399</w:t>
      </w:r>
      <w:r w:rsidRPr="001819DA">
        <w:t xml:space="preserve"> </w:t>
      </w:r>
      <w:r w:rsidR="001819DA">
        <w:t>—</w:t>
      </w:r>
      <w:r w:rsidRPr="001819DA">
        <w:t xml:space="preserve"> </w:t>
      </w:r>
      <w:r w:rsidR="00E6471E" w:rsidRPr="001819DA">
        <w:t>A Plan for Action: Ensuring Equitable, Affordable and Responsibly Used Medicines in the European Union (</w:t>
      </w:r>
      <w:r w:rsidRPr="001819DA">
        <w:t>HAI_FY201</w:t>
      </w:r>
      <w:r w:rsidR="009C2B8A" w:rsidRPr="001819DA">
        <w:t>7</w:t>
      </w:r>
      <w:r w:rsidR="00E6471E" w:rsidRPr="001819DA">
        <w:t>)</w:t>
      </w:r>
      <w:bookmarkEnd w:id="46"/>
    </w:p>
    <w:p w14:paraId="2378C202" w14:textId="77777777" w:rsidR="00BF7A6D" w:rsidRPr="001819DA" w:rsidRDefault="00BF7A6D" w:rsidP="00760F97">
      <w:pPr>
        <w:spacing w:after="0" w:line="360" w:lineRule="auto"/>
        <w:rPr>
          <w:b/>
          <w:i/>
        </w:rPr>
      </w:pPr>
      <w:r w:rsidRPr="001819DA">
        <w:rPr>
          <w:b/>
          <w:i/>
        </w:rPr>
        <w:t>Background information</w:t>
      </w:r>
    </w:p>
    <w:p w14:paraId="4593379C" w14:textId="3C5AC01A" w:rsidR="0004359B" w:rsidRPr="001819DA" w:rsidRDefault="0004359B" w:rsidP="0004359B">
      <w:pPr>
        <w:spacing w:after="0" w:line="360" w:lineRule="auto"/>
      </w:pPr>
      <w:r w:rsidRPr="001819DA">
        <w:t xml:space="preserve">Health Action International (HAI) is a non-profit, independent, global network </w:t>
      </w:r>
      <w:r w:rsidR="00E02D02">
        <w:t>that</w:t>
      </w:r>
      <w:r w:rsidRPr="001819DA">
        <w:t xml:space="preserve"> aim</w:t>
      </w:r>
      <w:r w:rsidR="00E02D02">
        <w:t>s</w:t>
      </w:r>
      <w:r w:rsidRPr="001819DA">
        <w:t xml:space="preserve"> to achieve equitable health for all.</w:t>
      </w:r>
    </w:p>
    <w:p w14:paraId="726A514D" w14:textId="0555EEEE" w:rsidR="0004359B" w:rsidRPr="001819DA" w:rsidRDefault="00E02D02" w:rsidP="0004359B">
      <w:pPr>
        <w:spacing w:before="100" w:beforeAutospacing="1" w:after="100" w:afterAutospacing="1" w:line="360" w:lineRule="auto"/>
        <w:rPr>
          <w:rFonts w:eastAsia="Times New Roman"/>
          <w:lang w:eastAsia="en-GB"/>
        </w:rPr>
      </w:pPr>
      <w:r>
        <w:rPr>
          <w:rFonts w:eastAsia="Times New Roman"/>
          <w:lang w:eastAsia="en-GB"/>
        </w:rPr>
        <w:t xml:space="preserve">For Europe, </w:t>
      </w:r>
      <w:r w:rsidR="001E4A8C" w:rsidRPr="001819DA">
        <w:rPr>
          <w:rFonts w:eastAsia="Times New Roman"/>
          <w:lang w:eastAsia="en-GB"/>
        </w:rPr>
        <w:t>HAI</w:t>
      </w:r>
      <w:r>
        <w:rPr>
          <w:rFonts w:eastAsia="Times New Roman"/>
          <w:lang w:eastAsia="en-GB"/>
        </w:rPr>
        <w:t>'s</w:t>
      </w:r>
      <w:r w:rsidR="001E4A8C" w:rsidRPr="001819DA">
        <w:rPr>
          <w:rFonts w:eastAsia="Times New Roman"/>
          <w:lang w:eastAsia="en-GB"/>
        </w:rPr>
        <w:t xml:space="preserve"> </w:t>
      </w:r>
      <w:r>
        <w:rPr>
          <w:rFonts w:eastAsia="Times New Roman"/>
          <w:lang w:eastAsia="en-GB"/>
        </w:rPr>
        <w:t>goal is</w:t>
      </w:r>
      <w:r w:rsidR="001E4A8C" w:rsidRPr="001819DA">
        <w:rPr>
          <w:rFonts w:eastAsia="Times New Roman"/>
          <w:lang w:eastAsia="en-GB"/>
        </w:rPr>
        <w:t xml:space="preserve"> </w:t>
      </w:r>
      <w:r>
        <w:rPr>
          <w:rFonts w:eastAsia="Times New Roman"/>
          <w:lang w:eastAsia="en-GB"/>
        </w:rPr>
        <w:t>to contribute</w:t>
      </w:r>
      <w:r w:rsidR="001E4A8C" w:rsidRPr="001819DA">
        <w:rPr>
          <w:rFonts w:eastAsia="Times New Roman"/>
          <w:lang w:eastAsia="en-GB"/>
        </w:rPr>
        <w:t xml:space="preserve"> to EU policy that promotes universal and equitable access to affordable medicines for needed treatment. HAI also supports polic</w:t>
      </w:r>
      <w:r>
        <w:rPr>
          <w:rFonts w:eastAsia="Times New Roman"/>
          <w:lang w:eastAsia="en-GB"/>
        </w:rPr>
        <w:t>ies</w:t>
      </w:r>
      <w:r w:rsidR="001E4A8C" w:rsidRPr="001819DA">
        <w:rPr>
          <w:rFonts w:eastAsia="Times New Roman"/>
          <w:lang w:eastAsia="en-GB"/>
        </w:rPr>
        <w:t xml:space="preserve"> and </w:t>
      </w:r>
      <w:r w:rsidR="001E4A8C" w:rsidRPr="006D6EBB">
        <w:rPr>
          <w:rFonts w:eastAsia="Times New Roman"/>
          <w:lang w:eastAsia="en-GB"/>
        </w:rPr>
        <w:t>practice</w:t>
      </w:r>
      <w:r>
        <w:rPr>
          <w:rFonts w:eastAsia="Times New Roman"/>
          <w:lang w:eastAsia="en-GB"/>
        </w:rPr>
        <w:t>s</w:t>
      </w:r>
      <w:r w:rsidR="001E4A8C" w:rsidRPr="001819DA">
        <w:rPr>
          <w:rFonts w:eastAsia="Times New Roman"/>
          <w:lang w:eastAsia="en-GB"/>
        </w:rPr>
        <w:t xml:space="preserve"> that ensure</w:t>
      </w:r>
      <w:r>
        <w:rPr>
          <w:rFonts w:eastAsia="Times New Roman"/>
          <w:lang w:eastAsia="en-GB"/>
        </w:rPr>
        <w:t xml:space="preserve"> that</w:t>
      </w:r>
      <w:r w:rsidR="001E4A8C" w:rsidRPr="001819DA">
        <w:rPr>
          <w:rFonts w:eastAsia="Times New Roman"/>
          <w:lang w:eastAsia="en-GB"/>
        </w:rPr>
        <w:t xml:space="preserve"> medicines respond to societal challenges, are acceptably safe, </w:t>
      </w:r>
      <w:r>
        <w:rPr>
          <w:rFonts w:eastAsia="Times New Roman"/>
          <w:lang w:eastAsia="en-GB"/>
        </w:rPr>
        <w:t xml:space="preserve">and </w:t>
      </w:r>
      <w:r w:rsidR="001E4A8C" w:rsidRPr="001819DA">
        <w:rPr>
          <w:rFonts w:eastAsia="Times New Roman"/>
          <w:lang w:eastAsia="en-GB"/>
        </w:rPr>
        <w:t>appropriately prescribed and used. Through its European network,</w:t>
      </w:r>
      <w:r w:rsidR="0004359B" w:rsidRPr="001819DA">
        <w:rPr>
          <w:rFonts w:eastAsia="Times New Roman"/>
          <w:lang w:eastAsia="en-GB"/>
        </w:rPr>
        <w:t xml:space="preserve"> it</w:t>
      </w:r>
      <w:r w:rsidR="001E4A8C" w:rsidRPr="001819DA">
        <w:rPr>
          <w:rFonts w:eastAsia="Times New Roman"/>
          <w:lang w:eastAsia="en-GB"/>
        </w:rPr>
        <w:t xml:space="preserve"> </w:t>
      </w:r>
      <w:r>
        <w:rPr>
          <w:rFonts w:eastAsia="Times New Roman"/>
          <w:lang w:eastAsia="en-GB"/>
        </w:rPr>
        <w:t>gives a voice to</w:t>
      </w:r>
      <w:r w:rsidR="001E4A8C" w:rsidRPr="001819DA">
        <w:rPr>
          <w:rFonts w:eastAsia="Times New Roman"/>
          <w:lang w:eastAsia="en-GB"/>
        </w:rPr>
        <w:t xml:space="preserve"> patient</w:t>
      </w:r>
      <w:r>
        <w:rPr>
          <w:rFonts w:eastAsia="Times New Roman"/>
          <w:lang w:eastAsia="en-GB"/>
        </w:rPr>
        <w:t>s</w:t>
      </w:r>
      <w:r w:rsidR="001E4A8C" w:rsidRPr="001819DA">
        <w:rPr>
          <w:rFonts w:eastAsia="Times New Roman"/>
          <w:lang w:eastAsia="en-GB"/>
        </w:rPr>
        <w:t xml:space="preserve"> and consumer</w:t>
      </w:r>
      <w:r>
        <w:rPr>
          <w:rFonts w:eastAsia="Times New Roman"/>
          <w:lang w:eastAsia="en-GB"/>
        </w:rPr>
        <w:t>s</w:t>
      </w:r>
      <w:r w:rsidR="001E4A8C" w:rsidRPr="001819DA">
        <w:rPr>
          <w:rFonts w:eastAsia="Times New Roman"/>
          <w:lang w:eastAsia="en-GB"/>
        </w:rPr>
        <w:t xml:space="preserve"> in decisions that will affect their health</w:t>
      </w:r>
      <w:r>
        <w:rPr>
          <w:rFonts w:eastAsia="Times New Roman"/>
          <w:lang w:eastAsia="en-GB"/>
        </w:rPr>
        <w:t>,</w:t>
      </w:r>
      <w:r w:rsidR="001E4A8C" w:rsidRPr="001819DA">
        <w:rPr>
          <w:rFonts w:eastAsia="Times New Roman"/>
          <w:lang w:eastAsia="en-GB"/>
        </w:rPr>
        <w:t xml:space="preserve"> whil</w:t>
      </w:r>
      <w:r>
        <w:rPr>
          <w:rFonts w:eastAsia="Times New Roman"/>
          <w:lang w:eastAsia="en-GB"/>
        </w:rPr>
        <w:t>e</w:t>
      </w:r>
      <w:r w:rsidR="001E4A8C" w:rsidRPr="001819DA">
        <w:rPr>
          <w:rFonts w:eastAsia="Times New Roman"/>
          <w:lang w:eastAsia="en-GB"/>
        </w:rPr>
        <w:t xml:space="preserve"> advocating for high levels of transparency, accountability and impartiality in all aspects of EU medicines policy.</w:t>
      </w:r>
    </w:p>
    <w:p w14:paraId="59885DE0" w14:textId="174F6B25" w:rsidR="00BF7A6D" w:rsidRPr="001819DA" w:rsidRDefault="00BF7A6D" w:rsidP="00323FFF">
      <w:pPr>
        <w:spacing w:before="100" w:beforeAutospacing="1" w:after="100" w:afterAutospacing="1" w:line="360" w:lineRule="auto"/>
        <w:jc w:val="left"/>
        <w:rPr>
          <w:b/>
          <w:i/>
        </w:rPr>
      </w:pPr>
      <w:r w:rsidRPr="001819DA">
        <w:rPr>
          <w:b/>
          <w:i/>
        </w:rPr>
        <w:t>Brief description</w:t>
      </w:r>
    </w:p>
    <w:p w14:paraId="15AEB529" w14:textId="4CBBC374" w:rsidR="00E02D02" w:rsidRDefault="0004359B" w:rsidP="0004359B">
      <w:pPr>
        <w:spacing w:after="0" w:line="360" w:lineRule="auto"/>
      </w:pPr>
      <w:r w:rsidRPr="001819DA">
        <w:t xml:space="preserve">HAI’s work in Europe focuses on three overarching goals: </w:t>
      </w:r>
    </w:p>
    <w:p w14:paraId="6ED90CBD" w14:textId="1C21EAC7" w:rsidR="00E02D02" w:rsidRDefault="00E02D02" w:rsidP="00F2277A">
      <w:pPr>
        <w:pStyle w:val="ListParagraph"/>
        <w:numPr>
          <w:ilvl w:val="0"/>
          <w:numId w:val="139"/>
        </w:numPr>
        <w:spacing w:after="0" w:line="360" w:lineRule="auto"/>
      </w:pPr>
      <w:r>
        <w:t>I</w:t>
      </w:r>
      <w:r w:rsidR="0004359B" w:rsidRPr="001819DA">
        <w:t xml:space="preserve">ncreased </w:t>
      </w:r>
      <w:r>
        <w:t>a</w:t>
      </w:r>
      <w:r w:rsidR="0004359B" w:rsidRPr="001819DA">
        <w:t xml:space="preserve">ccess to </w:t>
      </w:r>
      <w:r>
        <w:t>n</w:t>
      </w:r>
      <w:r w:rsidR="0004359B" w:rsidRPr="001819DA">
        <w:t xml:space="preserve">eeded </w:t>
      </w:r>
      <w:r>
        <w:t>m</w:t>
      </w:r>
      <w:r w:rsidR="0004359B" w:rsidRPr="001819DA">
        <w:t xml:space="preserve">edicines </w:t>
      </w:r>
    </w:p>
    <w:p w14:paraId="41D3D29C" w14:textId="5A179846" w:rsidR="00E02D02" w:rsidRDefault="0004359B" w:rsidP="00F2277A">
      <w:pPr>
        <w:pStyle w:val="ListParagraph"/>
        <w:numPr>
          <w:ilvl w:val="0"/>
          <w:numId w:val="139"/>
        </w:numPr>
        <w:spacing w:after="0" w:line="360" w:lineRule="auto"/>
      </w:pPr>
      <w:r w:rsidRPr="001819DA">
        <w:t xml:space="preserve">Rational </w:t>
      </w:r>
      <w:r w:rsidR="00E02D02">
        <w:t>u</w:t>
      </w:r>
      <w:r w:rsidRPr="001819DA">
        <w:t xml:space="preserve">se of </w:t>
      </w:r>
      <w:r w:rsidR="00E02D02">
        <w:t>m</w:t>
      </w:r>
      <w:r w:rsidRPr="001819DA">
        <w:t xml:space="preserve">edicines </w:t>
      </w:r>
    </w:p>
    <w:p w14:paraId="6BFA8A32" w14:textId="07A042B8" w:rsidR="00323FFF" w:rsidRPr="001819DA" w:rsidRDefault="0004359B" w:rsidP="00F2277A">
      <w:pPr>
        <w:pStyle w:val="ListParagraph"/>
        <w:numPr>
          <w:ilvl w:val="0"/>
          <w:numId w:val="139"/>
        </w:numPr>
        <w:spacing w:after="0" w:line="360" w:lineRule="auto"/>
      </w:pPr>
      <w:r w:rsidRPr="001819DA">
        <w:t xml:space="preserve">Democratisation of EU </w:t>
      </w:r>
      <w:r w:rsidR="00E02D02">
        <w:t>m</w:t>
      </w:r>
      <w:r w:rsidRPr="001819DA">
        <w:t>edicines policy</w:t>
      </w:r>
    </w:p>
    <w:p w14:paraId="53D06778" w14:textId="54D3E64D" w:rsidR="0004359B" w:rsidRPr="001819DA" w:rsidRDefault="0004359B" w:rsidP="00F2277A">
      <w:pPr>
        <w:spacing w:before="240" w:after="0" w:line="360" w:lineRule="auto"/>
      </w:pPr>
      <w:r w:rsidRPr="001819DA">
        <w:t>HAI’s 2015-2017 work</w:t>
      </w:r>
      <w:r w:rsidR="00323FFF" w:rsidRPr="001819DA">
        <w:t xml:space="preserve"> </w:t>
      </w:r>
      <w:r w:rsidRPr="001819DA">
        <w:t xml:space="preserve">plan </w:t>
      </w:r>
      <w:r w:rsidR="00323FFF" w:rsidRPr="001819DA">
        <w:t>wa</w:t>
      </w:r>
      <w:r w:rsidRPr="001819DA">
        <w:t>s dedicated to identify</w:t>
      </w:r>
      <w:r w:rsidR="00E02D02">
        <w:t>ing</w:t>
      </w:r>
      <w:r w:rsidRPr="001819DA">
        <w:t>, monitor</w:t>
      </w:r>
      <w:r w:rsidR="00E02D02">
        <w:t>ing</w:t>
      </w:r>
      <w:r w:rsidRPr="001819DA">
        <w:t xml:space="preserve"> and support</w:t>
      </w:r>
      <w:r w:rsidR="00E02D02">
        <w:t>ing</w:t>
      </w:r>
      <w:r w:rsidRPr="001819DA">
        <w:t xml:space="preserve"> EU policies that provide a response to persistent shortfalls in access to medicines and that are aligned with HAI’s overarching goals. HAI work</w:t>
      </w:r>
      <w:r w:rsidR="00323FFF" w:rsidRPr="001819DA">
        <w:t>ed</w:t>
      </w:r>
      <w:r w:rsidRPr="001819DA">
        <w:t xml:space="preserve"> towards these goals through research, evidence-based policy analysis and intervention, training and information sharing.</w:t>
      </w:r>
    </w:p>
    <w:p w14:paraId="489789A2" w14:textId="61FE2047" w:rsidR="009C2B8A" w:rsidRPr="001819DA" w:rsidRDefault="009C2B8A" w:rsidP="00F2277A">
      <w:pPr>
        <w:spacing w:before="240" w:after="0" w:line="360" w:lineRule="auto"/>
      </w:pPr>
      <w:r w:rsidRPr="001819DA">
        <w:t xml:space="preserve">Throughout 2017, HAI </w:t>
      </w:r>
      <w:r w:rsidR="00E02D02">
        <w:t>made efforts to</w:t>
      </w:r>
      <w:r w:rsidRPr="001819DA">
        <w:t xml:space="preserve"> improve access to essential medicines, their rational use and good governance</w:t>
      </w:r>
      <w:r w:rsidR="00E02D02">
        <w:t>, including</w:t>
      </w:r>
      <w:r w:rsidR="00B0022F" w:rsidRPr="001819DA">
        <w:t xml:space="preserve"> </w:t>
      </w:r>
      <w:r w:rsidRPr="001819DA">
        <w:t>by</w:t>
      </w:r>
      <w:r w:rsidR="00E02D02">
        <w:t>: (i</w:t>
      </w:r>
      <w:r w:rsidRPr="001819DA">
        <w:t xml:space="preserve">) </w:t>
      </w:r>
      <w:r w:rsidR="00E02D02">
        <w:t>c</w:t>
      </w:r>
      <w:r w:rsidR="0081669F" w:rsidRPr="001819DA">
        <w:t xml:space="preserve">ontributing </w:t>
      </w:r>
      <w:r w:rsidRPr="001819DA">
        <w:t>to EU policies that support needs-driven innovation, equitable access to medicines in Europe and sustainable healthcare systems through research-based advocacy</w:t>
      </w:r>
      <w:r w:rsidR="00E02D02">
        <w:t>; (ii</w:t>
      </w:r>
      <w:r w:rsidRPr="001819DA">
        <w:t xml:space="preserve">) </w:t>
      </w:r>
      <w:r w:rsidR="00E02D02">
        <w:t>a</w:t>
      </w:r>
      <w:r w:rsidRPr="001819DA">
        <w:t>dvanc</w:t>
      </w:r>
      <w:r w:rsidR="0081669F" w:rsidRPr="001819DA">
        <w:t>ing</w:t>
      </w:r>
      <w:r w:rsidRPr="001819DA">
        <w:t xml:space="preserve"> EU actions on the exploration of new models of medical innovation that provide solutions to cross</w:t>
      </w:r>
      <w:r w:rsidR="00E02D02">
        <w:t>-</w:t>
      </w:r>
      <w:r w:rsidRPr="001819DA">
        <w:t>border health threats such as antimicrobial resistance</w:t>
      </w:r>
      <w:r w:rsidR="00E02D02">
        <w:t>; (iii</w:t>
      </w:r>
      <w:r w:rsidRPr="001819DA">
        <w:t xml:space="preserve">) </w:t>
      </w:r>
      <w:r w:rsidR="00E02D02">
        <w:t>r</w:t>
      </w:r>
      <w:r w:rsidRPr="001819DA">
        <w:t>ais</w:t>
      </w:r>
      <w:r w:rsidR="0081669F" w:rsidRPr="001819DA">
        <w:t>ing</w:t>
      </w:r>
      <w:r w:rsidRPr="001819DA">
        <w:t xml:space="preserve"> awareness about the implications of pharmaceutical promotion and enabl</w:t>
      </w:r>
      <w:r w:rsidR="00E02D02">
        <w:t>ing</w:t>
      </w:r>
      <w:r w:rsidRPr="001819DA">
        <w:t xml:space="preserve"> critical appraisal among (future) healthcare professionals</w:t>
      </w:r>
      <w:r w:rsidR="00E02D02">
        <w:t>; (iv</w:t>
      </w:r>
      <w:r w:rsidRPr="001819DA">
        <w:t xml:space="preserve">) </w:t>
      </w:r>
      <w:r w:rsidR="00E02D02">
        <w:t>strengthening</w:t>
      </w:r>
      <w:r w:rsidR="00E02D02" w:rsidRPr="001819DA">
        <w:t xml:space="preserve"> </w:t>
      </w:r>
      <w:r w:rsidRPr="001819DA">
        <w:t>health security by supporting marketing authorisation procedures that result in the approval of safe and effective medicines</w:t>
      </w:r>
      <w:r w:rsidR="00E02D02">
        <w:t>; and (v</w:t>
      </w:r>
      <w:r w:rsidRPr="001819DA">
        <w:t xml:space="preserve">) </w:t>
      </w:r>
      <w:r w:rsidR="00E02D02">
        <w:t>s</w:t>
      </w:r>
      <w:r w:rsidRPr="001819DA">
        <w:t>upport</w:t>
      </w:r>
      <w:r w:rsidR="0081669F" w:rsidRPr="001819DA">
        <w:t>ing</w:t>
      </w:r>
      <w:r w:rsidRPr="001819DA">
        <w:t xml:space="preserve"> good governance of medicines policy and contribut</w:t>
      </w:r>
      <w:r w:rsidR="00E02D02">
        <w:t>ing an</w:t>
      </w:r>
      <w:r w:rsidRPr="001819DA">
        <w:t xml:space="preserve"> independent voice to policy debates.</w:t>
      </w:r>
    </w:p>
    <w:p w14:paraId="2C72890C" w14:textId="77777777" w:rsidR="0004359B" w:rsidRPr="001819DA" w:rsidRDefault="0004359B" w:rsidP="000629E5">
      <w:pPr>
        <w:spacing w:after="0" w:line="360" w:lineRule="auto"/>
      </w:pPr>
    </w:p>
    <w:p w14:paraId="45A1A79A" w14:textId="77777777" w:rsidR="001E4A8C" w:rsidRPr="001819DA" w:rsidRDefault="00BF7A6D" w:rsidP="007B53E0">
      <w:pPr>
        <w:spacing w:after="0" w:line="360" w:lineRule="auto"/>
        <w:jc w:val="left"/>
        <w:rPr>
          <w:b/>
          <w:i/>
        </w:rPr>
      </w:pPr>
      <w:r w:rsidRPr="00046143">
        <w:rPr>
          <w:b/>
          <w:i/>
        </w:rPr>
        <w:t>Specific results</w:t>
      </w:r>
    </w:p>
    <w:p w14:paraId="43F33787" w14:textId="7BC7C38B" w:rsidR="003F67E9" w:rsidRPr="001819DA" w:rsidRDefault="009C2B8A" w:rsidP="004C7FE0">
      <w:pPr>
        <w:pStyle w:val="ListParagraph"/>
        <w:spacing w:after="0" w:line="360" w:lineRule="auto"/>
        <w:ind w:left="0"/>
      </w:pPr>
      <w:r w:rsidRPr="001819DA">
        <w:t xml:space="preserve">HAI </w:t>
      </w:r>
      <w:r w:rsidR="00E02D02">
        <w:t>helped</w:t>
      </w:r>
      <w:r w:rsidRPr="001819DA">
        <w:t xml:space="preserve"> shape discussions </w:t>
      </w:r>
      <w:r w:rsidR="00B0022F" w:rsidRPr="001819DA">
        <w:t>on</w:t>
      </w:r>
      <w:r w:rsidRPr="001819DA">
        <w:t xml:space="preserve"> the need for more transparency on medicines pric</w:t>
      </w:r>
      <w:r w:rsidR="00B0022F" w:rsidRPr="001819DA">
        <w:t>ing</w:t>
      </w:r>
      <w:r w:rsidRPr="001819DA">
        <w:t xml:space="preserve"> and R&amp;D costs</w:t>
      </w:r>
      <w:r w:rsidR="00B0022F" w:rsidRPr="001819DA">
        <w:t xml:space="preserve"> supporting civil society</w:t>
      </w:r>
      <w:r w:rsidR="00E02D02">
        <w:t>'s</w:t>
      </w:r>
      <w:r w:rsidR="00B0022F" w:rsidRPr="001819DA">
        <w:t xml:space="preserve"> d</w:t>
      </w:r>
      <w:r w:rsidRPr="001819DA">
        <w:t xml:space="preserve">emands. </w:t>
      </w:r>
      <w:r w:rsidR="003F67E9" w:rsidRPr="001819DA">
        <w:t>Throughout 2017</w:t>
      </w:r>
      <w:r w:rsidR="00E02D02">
        <w:t>,</w:t>
      </w:r>
      <w:r w:rsidR="003F67E9" w:rsidRPr="001819DA">
        <w:t xml:space="preserve"> HAI advocated for greater transparency of clinical trial data and stronger requirements for marketing medicines authorisation and </w:t>
      </w:r>
      <w:r w:rsidR="00E02D02">
        <w:t>also</w:t>
      </w:r>
      <w:r w:rsidR="00E02D02" w:rsidRPr="001819DA">
        <w:t xml:space="preserve"> </w:t>
      </w:r>
      <w:r w:rsidR="003F67E9" w:rsidRPr="001819DA">
        <w:t>supported research into the evidence of the benefit of oncology drugs approved by the European Medicines Agency.</w:t>
      </w:r>
    </w:p>
    <w:p w14:paraId="307E579A" w14:textId="39A5B7EA" w:rsidR="00C151BD" w:rsidRPr="001819DA" w:rsidRDefault="009C2B8A" w:rsidP="004C7FE0">
      <w:pPr>
        <w:pStyle w:val="ListParagraph"/>
        <w:spacing w:after="0" w:line="360" w:lineRule="auto"/>
        <w:ind w:left="0"/>
      </w:pPr>
      <w:r w:rsidRPr="001819DA">
        <w:t xml:space="preserve">HAI was involved in </w:t>
      </w:r>
      <w:r w:rsidR="003F67E9" w:rsidRPr="001819DA">
        <w:t xml:space="preserve">the </w:t>
      </w:r>
      <w:r w:rsidRPr="001819DA">
        <w:t>activities of the Transatlantic Consumer Dialogue</w:t>
      </w:r>
      <w:r w:rsidR="003F67E9" w:rsidRPr="001819DA">
        <w:t xml:space="preserve"> and brought</w:t>
      </w:r>
      <w:r w:rsidRPr="001819DA">
        <w:t xml:space="preserve"> together a coalition of 25 NGOs from Latin America and Europe that made calls on the need to safeguard access to medicines in the EU &amp; Mercosur trade negotiations.</w:t>
      </w:r>
    </w:p>
    <w:p w14:paraId="57096254" w14:textId="433A52EE" w:rsidR="009C2B8A" w:rsidRPr="001819DA" w:rsidRDefault="009C2B8A" w:rsidP="004C7FE0">
      <w:r w:rsidRPr="001819DA">
        <w:t>HAI developed publications on trade and access to medicines, and provided technical expertise to policy</w:t>
      </w:r>
      <w:r w:rsidR="0091775F">
        <w:t xml:space="preserve"> </w:t>
      </w:r>
      <w:r w:rsidRPr="001819DA">
        <w:t>makers and civil society organisations.</w:t>
      </w:r>
    </w:p>
    <w:p w14:paraId="59AA305E" w14:textId="15093825" w:rsidR="009C2B8A" w:rsidRPr="001819DA" w:rsidRDefault="009C2B8A" w:rsidP="004C7FE0">
      <w:r w:rsidRPr="001819DA">
        <w:t>HAI looked into the main drivers of irrational use of antibiotics, including pharmaceutical promotion, and developed a paper with recommendations</w:t>
      </w:r>
      <w:r w:rsidR="003F67E9" w:rsidRPr="001819DA">
        <w:t xml:space="preserve"> in this area.</w:t>
      </w:r>
    </w:p>
    <w:p w14:paraId="223D4900" w14:textId="6842E547" w:rsidR="00876CC7" w:rsidRPr="001819DA" w:rsidRDefault="002B67CE" w:rsidP="00CF4BC6">
      <w:pPr>
        <w:spacing w:after="0" w:line="360" w:lineRule="auto"/>
      </w:pPr>
      <w:r w:rsidRPr="001819DA">
        <w:t xml:space="preserve">More information about the </w:t>
      </w:r>
      <w:r w:rsidR="00496667" w:rsidRPr="001819DA">
        <w:t>work of HAI</w:t>
      </w:r>
      <w:r w:rsidR="005B34AC" w:rsidRPr="001819DA">
        <w:t xml:space="preserve"> </w:t>
      </w:r>
      <w:r w:rsidRPr="001819DA">
        <w:t xml:space="preserve">is </w:t>
      </w:r>
      <w:r w:rsidR="008153AD" w:rsidRPr="001819DA">
        <w:t xml:space="preserve">available on the </w:t>
      </w:r>
      <w:r w:rsidRPr="001819DA">
        <w:t xml:space="preserve">organisation’s </w:t>
      </w:r>
      <w:r w:rsidR="008153AD" w:rsidRPr="001819DA">
        <w:t>website</w:t>
      </w:r>
      <w:r w:rsidR="00C11839" w:rsidRPr="001819DA">
        <w:rPr>
          <w:rStyle w:val="FootnoteReference"/>
          <w:sz w:val="20"/>
          <w:szCs w:val="20"/>
        </w:rPr>
        <w:footnoteReference w:id="33"/>
      </w:r>
      <w:r w:rsidR="008153AD" w:rsidRPr="001819DA">
        <w:t xml:space="preserve"> </w:t>
      </w:r>
      <w:r w:rsidR="00E02D02">
        <w:t>and</w:t>
      </w:r>
      <w:r w:rsidR="008153AD" w:rsidRPr="001819DA">
        <w:t xml:space="preserve"> in Chafea</w:t>
      </w:r>
      <w:r w:rsidR="001819DA">
        <w:t>’</w:t>
      </w:r>
      <w:r w:rsidR="008153AD" w:rsidRPr="001819DA">
        <w:t xml:space="preserve">s </w:t>
      </w:r>
      <w:r w:rsidR="00E02D02">
        <w:t>h</w:t>
      </w:r>
      <w:r w:rsidR="008153AD" w:rsidRPr="001819DA">
        <w:t xml:space="preserve">ealth </w:t>
      </w:r>
      <w:r w:rsidR="00E02D02">
        <w:t>p</w:t>
      </w:r>
      <w:r w:rsidR="008153AD" w:rsidRPr="001819DA">
        <w:t xml:space="preserve">rogramme </w:t>
      </w:r>
      <w:r w:rsidR="00E02D02">
        <w:t>d</w:t>
      </w:r>
      <w:r w:rsidR="008153AD" w:rsidRPr="001819DA">
        <w:t>atabase</w:t>
      </w:r>
      <w:r w:rsidR="00C11839" w:rsidRPr="001819DA">
        <w:rPr>
          <w:rStyle w:val="FootnoteReference"/>
          <w:sz w:val="20"/>
          <w:szCs w:val="20"/>
        </w:rPr>
        <w:footnoteReference w:id="34"/>
      </w:r>
      <w:r w:rsidR="008153AD" w:rsidRPr="001819DA">
        <w:t>.</w:t>
      </w:r>
    </w:p>
    <w:p w14:paraId="554EADC0" w14:textId="71E94AD6" w:rsidR="003524D0" w:rsidRPr="001819DA" w:rsidRDefault="003524D0">
      <w:pPr>
        <w:spacing w:after="0" w:line="240" w:lineRule="auto"/>
        <w:jc w:val="left"/>
        <w:rPr>
          <w:lang w:eastAsia="en-GB"/>
        </w:rPr>
      </w:pPr>
      <w:r w:rsidRPr="001819DA">
        <w:rPr>
          <w:lang w:eastAsia="en-GB"/>
        </w:rPr>
        <w:br w:type="page"/>
      </w:r>
    </w:p>
    <w:p w14:paraId="1DE8EC4E" w14:textId="77777777" w:rsidR="002B67CE" w:rsidRPr="001819DA" w:rsidRDefault="002B67CE" w:rsidP="000C2378">
      <w:pPr>
        <w:spacing w:before="100" w:beforeAutospacing="1" w:after="100" w:afterAutospacing="1" w:line="360" w:lineRule="auto"/>
        <w:rPr>
          <w:lang w:eastAsia="en-GB"/>
        </w:rPr>
      </w:pPr>
    </w:p>
    <w:p w14:paraId="24263914" w14:textId="4BC432C2" w:rsidR="0049618D" w:rsidRPr="001819DA" w:rsidRDefault="00C36151" w:rsidP="000E6C3E">
      <w:pPr>
        <w:pStyle w:val="Heading1"/>
        <w:spacing w:line="360" w:lineRule="auto"/>
      </w:pPr>
      <w:bookmarkStart w:id="47" w:name="_Toc30761021"/>
      <w:r w:rsidRPr="0008749D">
        <w:t xml:space="preserve">DIRECT GRANT </w:t>
      </w:r>
      <w:r w:rsidR="00B50096" w:rsidRPr="0008749D">
        <w:t>WITH INTERNATIONAL ORGANISATIONS</w:t>
      </w:r>
      <w:bookmarkEnd w:id="47"/>
    </w:p>
    <w:p w14:paraId="69CB9491" w14:textId="6962D5D1" w:rsidR="003524D0" w:rsidRPr="001819DA" w:rsidRDefault="00ED1759" w:rsidP="00ED1759">
      <w:pPr>
        <w:pStyle w:val="Heading1"/>
        <w:numPr>
          <w:ilvl w:val="0"/>
          <w:numId w:val="35"/>
        </w:numPr>
      </w:pPr>
      <w:bookmarkStart w:id="48" w:name="_Toc30761022"/>
      <w:r w:rsidRPr="001819DA">
        <w:t>20165401 (</w:t>
      </w:r>
      <w:r w:rsidR="0068633E" w:rsidRPr="001819DA">
        <w:t>European</w:t>
      </w:r>
      <w:r w:rsidRPr="001819DA">
        <w:t xml:space="preserve"> Observatory on Health </w:t>
      </w:r>
      <w:r w:rsidR="00C151BD" w:rsidRPr="001819DA">
        <w:t>Systems</w:t>
      </w:r>
      <w:r w:rsidRPr="001819DA">
        <w:t xml:space="preserve"> and Policies) and 20165303 (OECD) on the </w:t>
      </w:r>
      <w:r w:rsidR="00323FFF" w:rsidRPr="001819DA">
        <w:t>State of Health in the EU</w:t>
      </w:r>
      <w:bookmarkEnd w:id="48"/>
    </w:p>
    <w:p w14:paraId="3CD12B16" w14:textId="77777777" w:rsidR="005E04B4" w:rsidRPr="001819DA" w:rsidRDefault="005E04B4" w:rsidP="00C151BD">
      <w:pPr>
        <w:spacing w:after="0"/>
      </w:pPr>
    </w:p>
    <w:p w14:paraId="6D9E184D" w14:textId="77777777" w:rsidR="003524D0" w:rsidRPr="001819DA" w:rsidRDefault="003524D0" w:rsidP="003524D0">
      <w:pPr>
        <w:spacing w:after="0" w:line="360" w:lineRule="auto"/>
        <w:rPr>
          <w:b/>
          <w:i/>
        </w:rPr>
      </w:pPr>
      <w:r w:rsidRPr="001819DA">
        <w:rPr>
          <w:b/>
          <w:i/>
        </w:rPr>
        <w:t>Background information</w:t>
      </w:r>
    </w:p>
    <w:p w14:paraId="2DB184A2" w14:textId="1BDFDA90" w:rsidR="000A2003" w:rsidRPr="001819DA" w:rsidRDefault="000A2003" w:rsidP="00323FFF">
      <w:pPr>
        <w:spacing w:before="100" w:beforeAutospacing="1" w:after="100" w:afterAutospacing="1" w:line="360" w:lineRule="auto"/>
        <w:rPr>
          <w:rFonts w:eastAsia="Times New Roman"/>
          <w:lang w:eastAsia="en-GB"/>
        </w:rPr>
      </w:pPr>
      <w:r w:rsidRPr="001819DA">
        <w:rPr>
          <w:rFonts w:eastAsia="Times New Roman"/>
          <w:lang w:eastAsia="en-GB"/>
        </w:rPr>
        <w:t>In 2017</w:t>
      </w:r>
      <w:r w:rsidR="00CF1F24">
        <w:rPr>
          <w:rFonts w:eastAsia="Times New Roman"/>
          <w:lang w:eastAsia="en-GB"/>
        </w:rPr>
        <w:t>,</w:t>
      </w:r>
      <w:r w:rsidRPr="001819DA">
        <w:rPr>
          <w:rFonts w:eastAsia="Times New Roman"/>
          <w:lang w:eastAsia="en-GB"/>
        </w:rPr>
        <w:t xml:space="preserve"> the European Commission completed the first</w:t>
      </w:r>
      <w:r w:rsidR="00F97FDD" w:rsidRPr="00F97FDD">
        <w:rPr>
          <w:rStyle w:val="Hyperlink"/>
        </w:rPr>
        <w:t xml:space="preserve"> </w:t>
      </w:r>
      <w:r w:rsidR="00F97FDD" w:rsidRPr="004501BF">
        <w:rPr>
          <w:rFonts w:eastAsia="Times New Roman"/>
          <w:lang w:eastAsia="en-GB"/>
        </w:rPr>
        <w:t>two-year cycle of the State of Health</w:t>
      </w:r>
      <w:r w:rsidR="00F97FDD">
        <w:rPr>
          <w:rStyle w:val="FootnoteReference"/>
          <w:color w:val="0000FF"/>
          <w:u w:val="single"/>
        </w:rPr>
        <w:footnoteReference w:id="35"/>
      </w:r>
      <w:r w:rsidR="00F97FDD" w:rsidRPr="00F97FDD">
        <w:rPr>
          <w:rStyle w:val="Hyperlink"/>
        </w:rPr>
        <w:t xml:space="preserve"> </w:t>
      </w:r>
      <w:r w:rsidR="00F97FDD" w:rsidRPr="004501BF">
        <w:rPr>
          <w:rFonts w:eastAsia="Times New Roman"/>
          <w:lang w:eastAsia="en-GB"/>
        </w:rPr>
        <w:t>in</w:t>
      </w:r>
      <w:r w:rsidRPr="004501BF">
        <w:rPr>
          <w:rFonts w:eastAsia="Times New Roman"/>
          <w:lang w:eastAsia="en-GB"/>
        </w:rPr>
        <w:t xml:space="preserve"> </w:t>
      </w:r>
      <w:r w:rsidR="00F97FDD" w:rsidRPr="005C32DD">
        <w:t xml:space="preserve">the EU initiative </w:t>
      </w:r>
      <w:r w:rsidRPr="00F2277A">
        <w:t>a</w:t>
      </w:r>
      <w:r w:rsidRPr="001819DA">
        <w:rPr>
          <w:rFonts w:eastAsia="Times New Roman"/>
          <w:lang w:eastAsia="en-GB"/>
        </w:rPr>
        <w:t xml:space="preserve">nd published the first </w:t>
      </w:r>
      <w:r w:rsidR="0008749D">
        <w:rPr>
          <w:rFonts w:eastAsia="Times New Roman"/>
          <w:lang w:eastAsia="en-GB"/>
        </w:rPr>
        <w:t>c</w:t>
      </w:r>
      <w:r w:rsidRPr="001819DA">
        <w:rPr>
          <w:rFonts w:eastAsia="Times New Roman"/>
          <w:lang w:eastAsia="en-GB"/>
        </w:rPr>
        <w:t xml:space="preserve">ountry </w:t>
      </w:r>
      <w:r w:rsidR="0008749D">
        <w:rPr>
          <w:rFonts w:eastAsia="Times New Roman"/>
          <w:lang w:eastAsia="en-GB"/>
        </w:rPr>
        <w:t>h</w:t>
      </w:r>
      <w:r w:rsidRPr="001819DA">
        <w:rPr>
          <w:rFonts w:eastAsia="Times New Roman"/>
          <w:lang w:eastAsia="en-GB"/>
        </w:rPr>
        <w:t xml:space="preserve">ealth </w:t>
      </w:r>
      <w:r w:rsidR="0008749D">
        <w:rPr>
          <w:rFonts w:eastAsia="Times New Roman"/>
          <w:lang w:eastAsia="en-GB"/>
        </w:rPr>
        <w:t>p</w:t>
      </w:r>
      <w:r w:rsidRPr="001819DA">
        <w:rPr>
          <w:rFonts w:eastAsia="Times New Roman"/>
          <w:lang w:eastAsia="en-GB"/>
        </w:rPr>
        <w:t>rofiles.</w:t>
      </w:r>
    </w:p>
    <w:p w14:paraId="34FD6BCD" w14:textId="3D2332E6" w:rsidR="008310F2" w:rsidRPr="001819DA" w:rsidRDefault="008310F2" w:rsidP="00D4580C">
      <w:pPr>
        <w:spacing w:before="100" w:beforeAutospacing="1" w:after="100" w:afterAutospacing="1" w:line="360" w:lineRule="auto"/>
        <w:rPr>
          <w:rFonts w:eastAsia="Times New Roman"/>
          <w:lang w:eastAsia="en-GB"/>
        </w:rPr>
      </w:pPr>
      <w:r w:rsidRPr="001819DA">
        <w:rPr>
          <w:rFonts w:eastAsia="Times New Roman"/>
          <w:lang w:eastAsia="en-GB"/>
        </w:rPr>
        <w:t xml:space="preserve">Jointly developed by the Organisation for Economic Cooperation and Development (OECD) and the European Observatory on Health Systems and Policies, the aim of this work was to build on the </w:t>
      </w:r>
      <w:r w:rsidR="001819DA">
        <w:rPr>
          <w:rFonts w:eastAsia="Times New Roman"/>
          <w:i/>
          <w:lang w:eastAsia="en-GB"/>
        </w:rPr>
        <w:t>‘</w:t>
      </w:r>
      <w:r w:rsidRPr="001819DA">
        <w:rPr>
          <w:rFonts w:eastAsia="Times New Roman"/>
          <w:i/>
          <w:lang w:eastAsia="en-GB"/>
        </w:rPr>
        <w:t>Health at a Glance Europe 2016</w:t>
      </w:r>
      <w:r w:rsidRPr="00F2277A">
        <w:rPr>
          <w:rStyle w:val="FootnoteReference"/>
          <w:rFonts w:eastAsia="Times New Roman"/>
          <w:lang w:eastAsia="en-GB"/>
        </w:rPr>
        <w:footnoteReference w:id="36"/>
      </w:r>
      <w:r w:rsidR="001819DA">
        <w:rPr>
          <w:rFonts w:eastAsia="Times New Roman"/>
          <w:i/>
          <w:lang w:eastAsia="en-GB"/>
        </w:rPr>
        <w:t>’</w:t>
      </w:r>
      <w:r w:rsidRPr="001819DA">
        <w:rPr>
          <w:rFonts w:eastAsia="Times New Roman"/>
          <w:lang w:eastAsia="en-GB"/>
        </w:rPr>
        <w:t xml:space="preserve"> report to deliver</w:t>
      </w:r>
      <w:r w:rsidR="003F67E9" w:rsidRPr="001819DA">
        <w:rPr>
          <w:rFonts w:eastAsia="Times New Roman"/>
          <w:lang w:eastAsia="en-GB"/>
        </w:rPr>
        <w:t>,</w:t>
      </w:r>
      <w:r w:rsidRPr="001819DA">
        <w:rPr>
          <w:rFonts w:eastAsia="Times New Roman"/>
          <w:lang w:eastAsia="en-GB"/>
        </w:rPr>
        <w:t xml:space="preserve"> both an overarching (EU</w:t>
      </w:r>
      <w:r w:rsidR="00CF1F24">
        <w:rPr>
          <w:rFonts w:eastAsia="Times New Roman"/>
          <w:lang w:eastAsia="en-GB"/>
        </w:rPr>
        <w:t>-</w:t>
      </w:r>
      <w:r w:rsidRPr="001819DA">
        <w:rPr>
          <w:rFonts w:eastAsia="Times New Roman"/>
          <w:lang w:eastAsia="en-GB"/>
        </w:rPr>
        <w:t>wide)</w:t>
      </w:r>
      <w:r w:rsidR="0008749D">
        <w:rPr>
          <w:rFonts w:eastAsia="Times New Roman"/>
          <w:lang w:eastAsia="en-GB"/>
        </w:rPr>
        <w:t xml:space="preserve"> and</w:t>
      </w:r>
      <w:r w:rsidRPr="001819DA">
        <w:rPr>
          <w:rFonts w:eastAsia="Times New Roman"/>
          <w:lang w:eastAsia="en-GB"/>
        </w:rPr>
        <w:t xml:space="preserve"> a </w:t>
      </w:r>
      <w:r w:rsidR="0008749D">
        <w:rPr>
          <w:rFonts w:eastAsia="Times New Roman"/>
          <w:lang w:eastAsia="en-GB"/>
        </w:rPr>
        <w:t>country-specific</w:t>
      </w:r>
      <w:r w:rsidRPr="001819DA">
        <w:rPr>
          <w:rFonts w:eastAsia="Times New Roman"/>
          <w:lang w:eastAsia="en-GB"/>
        </w:rPr>
        <w:t xml:space="preserve"> understanding of the major challenges facing each EU Member State.</w:t>
      </w:r>
    </w:p>
    <w:p w14:paraId="2FBEFBFD" w14:textId="570C0DA1" w:rsidR="008310F2" w:rsidRPr="001819DA" w:rsidRDefault="008310F2" w:rsidP="00D4580C">
      <w:pPr>
        <w:spacing w:before="100" w:beforeAutospacing="1" w:after="100" w:afterAutospacing="1" w:line="360" w:lineRule="auto"/>
        <w:rPr>
          <w:rFonts w:eastAsia="Times New Roman"/>
          <w:lang w:eastAsia="en-GB"/>
        </w:rPr>
      </w:pPr>
      <w:r w:rsidRPr="001819DA">
        <w:rPr>
          <w:rFonts w:eastAsia="Times New Roman"/>
          <w:lang w:eastAsia="en-GB"/>
        </w:rPr>
        <w:t xml:space="preserve">Following the release of these country health profiles in November 2017, policy dialogues were organised with </w:t>
      </w:r>
      <w:r w:rsidR="0008749D">
        <w:rPr>
          <w:rFonts w:eastAsia="Times New Roman"/>
          <w:lang w:eastAsia="en-GB"/>
        </w:rPr>
        <w:t xml:space="preserve">some </w:t>
      </w:r>
      <w:r w:rsidRPr="001819DA">
        <w:rPr>
          <w:rFonts w:eastAsia="Times New Roman"/>
          <w:lang w:eastAsia="en-GB"/>
        </w:rPr>
        <w:t xml:space="preserve">EU </w:t>
      </w:r>
      <w:r w:rsidR="0008749D">
        <w:rPr>
          <w:rFonts w:eastAsia="Times New Roman"/>
          <w:lang w:eastAsia="en-GB"/>
        </w:rPr>
        <w:t>countries</w:t>
      </w:r>
      <w:r w:rsidRPr="001819DA">
        <w:rPr>
          <w:rFonts w:eastAsia="Times New Roman"/>
          <w:lang w:eastAsia="en-GB"/>
        </w:rPr>
        <w:t xml:space="preserve"> on a voluntary basis to </w:t>
      </w:r>
      <w:r w:rsidR="0008749D">
        <w:rPr>
          <w:rFonts w:eastAsia="Times New Roman"/>
          <w:lang w:eastAsia="en-GB"/>
        </w:rPr>
        <w:t>help</w:t>
      </w:r>
      <w:r w:rsidR="0008749D" w:rsidRPr="001819DA">
        <w:rPr>
          <w:rFonts w:eastAsia="Times New Roman"/>
          <w:lang w:eastAsia="en-GB"/>
        </w:rPr>
        <w:t xml:space="preserve"> </w:t>
      </w:r>
      <w:r w:rsidR="0008749D">
        <w:rPr>
          <w:rFonts w:eastAsia="Times New Roman"/>
          <w:lang w:eastAsia="en-GB"/>
        </w:rPr>
        <w:t>them</w:t>
      </w:r>
      <w:r w:rsidRPr="001819DA">
        <w:rPr>
          <w:rFonts w:eastAsia="Times New Roman"/>
          <w:lang w:eastAsia="en-GB"/>
        </w:rPr>
        <w:t xml:space="preserve"> </w:t>
      </w:r>
      <w:r w:rsidR="0008749D">
        <w:rPr>
          <w:rFonts w:eastAsia="Times New Roman"/>
          <w:lang w:eastAsia="en-GB"/>
        </w:rPr>
        <w:t>use</w:t>
      </w:r>
      <w:r w:rsidRPr="001819DA">
        <w:rPr>
          <w:rFonts w:eastAsia="Times New Roman"/>
          <w:lang w:eastAsia="en-GB"/>
        </w:rPr>
        <w:t xml:space="preserve"> the findings and </w:t>
      </w:r>
      <w:r w:rsidR="0008749D">
        <w:rPr>
          <w:rFonts w:eastAsia="Times New Roman"/>
          <w:lang w:eastAsia="en-GB"/>
        </w:rPr>
        <w:t>find out more about</w:t>
      </w:r>
      <w:r w:rsidRPr="001819DA">
        <w:rPr>
          <w:rFonts w:eastAsia="Times New Roman"/>
          <w:lang w:eastAsia="en-GB"/>
        </w:rPr>
        <w:t xml:space="preserve"> best </w:t>
      </w:r>
      <w:r w:rsidRPr="006D6EBB">
        <w:rPr>
          <w:rFonts w:eastAsia="Times New Roman"/>
          <w:lang w:eastAsia="en-GB"/>
        </w:rPr>
        <w:t>practices</w:t>
      </w:r>
      <w:r w:rsidRPr="001819DA">
        <w:rPr>
          <w:rFonts w:eastAsia="Times New Roman"/>
          <w:lang w:eastAsia="en-GB"/>
        </w:rPr>
        <w:t xml:space="preserve"> and potential policy responses.</w:t>
      </w:r>
    </w:p>
    <w:p w14:paraId="65174552" w14:textId="77777777" w:rsidR="003524D0" w:rsidRPr="001819DA" w:rsidRDefault="003524D0" w:rsidP="00D4580C">
      <w:pPr>
        <w:spacing w:after="0" w:line="360" w:lineRule="auto"/>
        <w:rPr>
          <w:b/>
          <w:i/>
        </w:rPr>
      </w:pPr>
      <w:r w:rsidRPr="001819DA">
        <w:rPr>
          <w:b/>
          <w:i/>
        </w:rPr>
        <w:t>Brief description</w:t>
      </w:r>
    </w:p>
    <w:p w14:paraId="67DE71FF" w14:textId="2BB8F3E4" w:rsidR="0061292A" w:rsidRPr="001819DA" w:rsidRDefault="005272E6" w:rsidP="00D4580C">
      <w:pPr>
        <w:spacing w:before="100" w:beforeAutospacing="1" w:after="100" w:afterAutospacing="1" w:line="360" w:lineRule="auto"/>
        <w:rPr>
          <w:rFonts w:eastAsia="Times New Roman"/>
          <w:lang w:eastAsia="en-GB"/>
        </w:rPr>
      </w:pPr>
      <w:r w:rsidRPr="001819DA">
        <w:rPr>
          <w:rFonts w:eastAsia="Times New Roman"/>
          <w:lang w:eastAsia="en-GB"/>
        </w:rPr>
        <w:t>Th</w:t>
      </w:r>
      <w:r w:rsidR="00CF1F24">
        <w:rPr>
          <w:rFonts w:eastAsia="Times New Roman"/>
          <w:lang w:eastAsia="en-GB"/>
        </w:rPr>
        <w:t>e purpose of this initiative</w:t>
      </w:r>
      <w:r w:rsidRPr="001819DA">
        <w:rPr>
          <w:rFonts w:eastAsia="Times New Roman"/>
          <w:lang w:eastAsia="en-GB"/>
        </w:rPr>
        <w:t xml:space="preserve"> was to </w:t>
      </w:r>
      <w:r w:rsidR="00CF1F24">
        <w:rPr>
          <w:rFonts w:eastAsia="Times New Roman"/>
          <w:lang w:eastAsia="en-GB"/>
        </w:rPr>
        <w:t xml:space="preserve">enable </w:t>
      </w:r>
      <w:r w:rsidRPr="001819DA">
        <w:rPr>
          <w:rFonts w:eastAsia="Times New Roman"/>
          <w:lang w:eastAsia="en-GB"/>
        </w:rPr>
        <w:t>mutual learning and voluntary exchange</w:t>
      </w:r>
      <w:r w:rsidR="00CF1F24">
        <w:rPr>
          <w:rFonts w:eastAsia="Times New Roman"/>
          <w:lang w:eastAsia="en-GB"/>
        </w:rPr>
        <w:t xml:space="preserve"> between Member States</w:t>
      </w:r>
      <w:r w:rsidRPr="001819DA">
        <w:rPr>
          <w:rFonts w:eastAsia="Times New Roman"/>
          <w:lang w:eastAsia="en-GB"/>
        </w:rPr>
        <w:t xml:space="preserve"> </w:t>
      </w:r>
      <w:r w:rsidR="00CF1F24">
        <w:rPr>
          <w:rFonts w:eastAsia="Times New Roman"/>
          <w:lang w:eastAsia="en-GB"/>
        </w:rPr>
        <w:t xml:space="preserve">to </w:t>
      </w:r>
      <w:r w:rsidRPr="001819DA">
        <w:rPr>
          <w:rFonts w:eastAsia="Times New Roman"/>
          <w:lang w:eastAsia="en-GB"/>
        </w:rPr>
        <w:t>support</w:t>
      </w:r>
      <w:r w:rsidR="00CF1F24">
        <w:rPr>
          <w:rFonts w:eastAsia="Times New Roman"/>
          <w:lang w:eastAsia="en-GB"/>
        </w:rPr>
        <w:t xml:space="preserve"> </w:t>
      </w:r>
      <w:r w:rsidRPr="001819DA">
        <w:rPr>
          <w:rFonts w:eastAsia="Times New Roman"/>
          <w:lang w:eastAsia="en-GB"/>
        </w:rPr>
        <w:t xml:space="preserve">their evidence-based </w:t>
      </w:r>
      <w:r w:rsidR="00CF1F24" w:rsidRPr="001819DA">
        <w:rPr>
          <w:rFonts w:eastAsia="Times New Roman"/>
          <w:lang w:eastAsia="en-GB"/>
        </w:rPr>
        <w:t>policy</w:t>
      </w:r>
      <w:r w:rsidR="00CF1F24">
        <w:rPr>
          <w:rFonts w:eastAsia="Times New Roman"/>
          <w:lang w:eastAsia="en-GB"/>
        </w:rPr>
        <w:t>making</w:t>
      </w:r>
      <w:r w:rsidR="0061292A" w:rsidRPr="001819DA">
        <w:rPr>
          <w:rFonts w:eastAsia="Times New Roman"/>
          <w:lang w:eastAsia="en-GB"/>
        </w:rPr>
        <w:t>. T</w:t>
      </w:r>
      <w:r w:rsidR="008310F2" w:rsidRPr="001819DA">
        <w:rPr>
          <w:rFonts w:eastAsia="Times New Roman"/>
          <w:lang w:eastAsia="en-GB"/>
        </w:rPr>
        <w:t>he concise, policy</w:t>
      </w:r>
      <w:r w:rsidR="00CF1F24">
        <w:rPr>
          <w:rFonts w:eastAsia="Times New Roman"/>
          <w:lang w:eastAsia="en-GB"/>
        </w:rPr>
        <w:t>-</w:t>
      </w:r>
      <w:r w:rsidR="008310F2" w:rsidRPr="001819DA">
        <w:rPr>
          <w:rFonts w:eastAsia="Times New Roman"/>
          <w:lang w:eastAsia="en-GB"/>
        </w:rPr>
        <w:t>relevant profiles were based on a transparent, consistent methodology, using both quantitative and qualitative data, yet flexibly adapted to the context of each EU Member State</w:t>
      </w:r>
      <w:r w:rsidR="0061292A" w:rsidRPr="001819DA">
        <w:rPr>
          <w:rFonts w:eastAsia="Times New Roman"/>
          <w:lang w:eastAsia="en-GB"/>
        </w:rPr>
        <w:t>.</w:t>
      </w:r>
    </w:p>
    <w:p w14:paraId="64BDC03C" w14:textId="26A8C28A" w:rsidR="008310F2" w:rsidRPr="001819DA" w:rsidRDefault="000A2003" w:rsidP="004C7FE0">
      <w:pPr>
        <w:spacing w:before="100" w:beforeAutospacing="1" w:after="0" w:line="360" w:lineRule="auto"/>
      </w:pPr>
      <w:r w:rsidRPr="001819DA">
        <w:rPr>
          <w:rFonts w:eastAsia="Times New Roman"/>
          <w:lang w:eastAsia="en-GB"/>
        </w:rPr>
        <w:t xml:space="preserve">Each </w:t>
      </w:r>
      <w:r w:rsidR="00CF1F24">
        <w:rPr>
          <w:rFonts w:eastAsia="Times New Roman"/>
          <w:lang w:eastAsia="en-GB"/>
        </w:rPr>
        <w:t>c</w:t>
      </w:r>
      <w:r w:rsidRPr="001819DA">
        <w:rPr>
          <w:rFonts w:eastAsia="Times New Roman"/>
          <w:lang w:eastAsia="en-GB"/>
        </w:rPr>
        <w:t xml:space="preserve">ountry </w:t>
      </w:r>
      <w:r w:rsidR="00CF1F24">
        <w:rPr>
          <w:rFonts w:eastAsia="Times New Roman"/>
          <w:lang w:eastAsia="en-GB"/>
        </w:rPr>
        <w:t>h</w:t>
      </w:r>
      <w:r w:rsidRPr="001819DA">
        <w:rPr>
          <w:rFonts w:eastAsia="Times New Roman"/>
          <w:lang w:eastAsia="en-GB"/>
        </w:rPr>
        <w:t xml:space="preserve">ealth </w:t>
      </w:r>
      <w:r w:rsidR="00CF1F24">
        <w:rPr>
          <w:rFonts w:eastAsia="Times New Roman"/>
          <w:lang w:eastAsia="en-GB"/>
        </w:rPr>
        <w:t>p</w:t>
      </w:r>
      <w:r w:rsidRPr="001819DA">
        <w:rPr>
          <w:rFonts w:eastAsia="Times New Roman"/>
          <w:lang w:eastAsia="en-GB"/>
        </w:rPr>
        <w:t>rofile</w:t>
      </w:r>
      <w:r w:rsidR="008310F2" w:rsidRPr="001819DA">
        <w:t xml:space="preserve"> provides a short </w:t>
      </w:r>
      <w:r w:rsidR="00CF1F24">
        <w:t>overview</w:t>
      </w:r>
      <w:r w:rsidR="00CF1F24" w:rsidRPr="001819DA">
        <w:t xml:space="preserve"> </w:t>
      </w:r>
      <w:r w:rsidR="008310F2" w:rsidRPr="001819DA">
        <w:t>of:</w:t>
      </w:r>
    </w:p>
    <w:p w14:paraId="5E84B1DC" w14:textId="77777777" w:rsidR="008310F2" w:rsidRPr="001819DA" w:rsidRDefault="008310F2"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sidRPr="001819DA">
        <w:rPr>
          <w:rFonts w:eastAsia="Times New Roman"/>
          <w:lang w:eastAsia="en-GB"/>
        </w:rPr>
        <w:t>health status</w:t>
      </w:r>
    </w:p>
    <w:p w14:paraId="23A82CA0" w14:textId="77777777" w:rsidR="008310F2" w:rsidRPr="001819DA" w:rsidRDefault="008310F2"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sidRPr="001819DA">
        <w:rPr>
          <w:rFonts w:eastAsia="Times New Roman"/>
          <w:lang w:eastAsia="en-GB"/>
        </w:rPr>
        <w:t>the determinants of health, focusing on behavioural risk factors</w:t>
      </w:r>
    </w:p>
    <w:p w14:paraId="05C4B897" w14:textId="77777777" w:rsidR="008310F2" w:rsidRPr="001819DA" w:rsidRDefault="008310F2"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sidRPr="001819DA">
        <w:rPr>
          <w:rFonts w:eastAsia="Times New Roman"/>
          <w:lang w:eastAsia="en-GB"/>
        </w:rPr>
        <w:t>the organisation of the health system</w:t>
      </w:r>
    </w:p>
    <w:p w14:paraId="66EA30C0" w14:textId="77777777" w:rsidR="008310F2" w:rsidRPr="001819DA" w:rsidRDefault="008310F2"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sidRPr="001819DA">
        <w:rPr>
          <w:rFonts w:eastAsia="Times New Roman"/>
          <w:lang w:eastAsia="en-GB"/>
        </w:rPr>
        <w:t>the effectiveness, accessibility and resilience of the health system</w:t>
      </w:r>
    </w:p>
    <w:p w14:paraId="48CB44AA" w14:textId="77777777" w:rsidR="003524D0" w:rsidRPr="001819DA" w:rsidRDefault="003524D0" w:rsidP="003524D0">
      <w:pPr>
        <w:spacing w:after="0" w:line="360" w:lineRule="auto"/>
        <w:rPr>
          <w:b/>
          <w:i/>
        </w:rPr>
      </w:pPr>
      <w:r w:rsidRPr="001819DA">
        <w:rPr>
          <w:b/>
          <w:i/>
        </w:rPr>
        <w:t>Specific results.</w:t>
      </w:r>
    </w:p>
    <w:p w14:paraId="553197C3" w14:textId="1623E42D" w:rsidR="000A2003" w:rsidRPr="001819DA" w:rsidRDefault="000A2003" w:rsidP="000A2003">
      <w:pPr>
        <w:spacing w:before="100" w:beforeAutospacing="1" w:after="100" w:afterAutospacing="1" w:line="360" w:lineRule="auto"/>
        <w:rPr>
          <w:rFonts w:eastAsia="Times New Roman"/>
          <w:lang w:eastAsia="en-GB" w:bidi="en-US"/>
        </w:rPr>
      </w:pPr>
      <w:r w:rsidRPr="001819DA">
        <w:rPr>
          <w:rFonts w:eastAsia="Times New Roman"/>
          <w:lang w:eastAsia="en-GB" w:bidi="en-US"/>
        </w:rPr>
        <w:t>The</w:t>
      </w:r>
      <w:r w:rsidR="008310F2" w:rsidRPr="001819DA">
        <w:rPr>
          <w:rFonts w:eastAsia="Times New Roman"/>
          <w:lang w:eastAsia="en-GB" w:bidi="en-US"/>
        </w:rPr>
        <w:t xml:space="preserve"> </w:t>
      </w:r>
      <w:r w:rsidR="00A42FCD">
        <w:rPr>
          <w:rFonts w:eastAsia="Times New Roman"/>
          <w:lang w:eastAsia="en-GB" w:bidi="en-US"/>
        </w:rPr>
        <w:t>country health profiles were accompanied by</w:t>
      </w:r>
      <w:r w:rsidR="001016D1" w:rsidRPr="001819DA">
        <w:rPr>
          <w:rFonts w:eastAsia="Times New Roman"/>
          <w:lang w:eastAsia="en-GB" w:bidi="en-US"/>
        </w:rPr>
        <w:t xml:space="preserve"> a </w:t>
      </w:r>
      <w:r w:rsidR="00A42FCD">
        <w:rPr>
          <w:rFonts w:eastAsia="Times New Roman"/>
          <w:lang w:eastAsia="en-GB" w:bidi="en-US"/>
        </w:rPr>
        <w:t>c</w:t>
      </w:r>
      <w:r w:rsidR="001016D1" w:rsidRPr="001819DA">
        <w:rPr>
          <w:rFonts w:eastAsia="Times New Roman"/>
          <w:lang w:eastAsia="en-GB" w:bidi="en-US"/>
        </w:rPr>
        <w:t xml:space="preserve">ompanion </w:t>
      </w:r>
      <w:r w:rsidR="00A42FCD">
        <w:rPr>
          <w:rFonts w:eastAsia="Times New Roman"/>
          <w:lang w:eastAsia="en-GB" w:bidi="en-US"/>
        </w:rPr>
        <w:t>r</w:t>
      </w:r>
      <w:r w:rsidR="001016D1" w:rsidRPr="001819DA">
        <w:rPr>
          <w:rFonts w:eastAsia="Times New Roman"/>
          <w:lang w:eastAsia="en-GB" w:bidi="en-US"/>
        </w:rPr>
        <w:t>eport</w:t>
      </w:r>
      <w:r w:rsidR="001016D1" w:rsidRPr="001819DA">
        <w:rPr>
          <w:rStyle w:val="FootnoteReference"/>
          <w:rFonts w:eastAsia="Times New Roman"/>
          <w:color w:val="0000FF"/>
          <w:u w:val="single"/>
          <w:lang w:eastAsia="en-GB" w:bidi="en-US"/>
        </w:rPr>
        <w:footnoteReference w:id="37"/>
      </w:r>
      <w:r w:rsidR="001016D1" w:rsidRPr="001819DA">
        <w:rPr>
          <w:rFonts w:eastAsia="Times New Roman"/>
          <w:lang w:eastAsia="en-GB" w:bidi="en-US"/>
        </w:rPr>
        <w:t xml:space="preserve"> </w:t>
      </w:r>
      <w:r w:rsidR="00A42FCD">
        <w:rPr>
          <w:rFonts w:eastAsia="Times New Roman"/>
          <w:lang w:eastAsia="en-GB" w:bidi="en-US"/>
        </w:rPr>
        <w:t>with</w:t>
      </w:r>
      <w:r w:rsidR="00A42FCD" w:rsidRPr="001819DA">
        <w:rPr>
          <w:rFonts w:eastAsia="Times New Roman"/>
          <w:lang w:eastAsia="en-GB" w:bidi="en-US"/>
        </w:rPr>
        <w:t xml:space="preserve"> </w:t>
      </w:r>
      <w:r w:rsidRPr="001819DA">
        <w:rPr>
          <w:rFonts w:eastAsia="Times New Roman"/>
          <w:lang w:eastAsia="en-GB" w:bidi="en-US"/>
        </w:rPr>
        <w:t xml:space="preserve">cross-cutting conclusions from the 28 </w:t>
      </w:r>
      <w:r w:rsidR="00A42FCD">
        <w:rPr>
          <w:rFonts w:eastAsia="Times New Roman"/>
          <w:lang w:eastAsia="en-GB" w:bidi="en-US"/>
        </w:rPr>
        <w:t>EU countries. This report</w:t>
      </w:r>
      <w:r w:rsidRPr="001819DA">
        <w:rPr>
          <w:rFonts w:eastAsia="Times New Roman"/>
          <w:lang w:eastAsia="en-GB" w:bidi="en-US"/>
        </w:rPr>
        <w:t xml:space="preserve"> highlight</w:t>
      </w:r>
      <w:r w:rsidR="00A42FCD">
        <w:rPr>
          <w:rFonts w:eastAsia="Times New Roman"/>
          <w:lang w:eastAsia="en-GB" w:bidi="en-US"/>
        </w:rPr>
        <w:t>ed</w:t>
      </w:r>
      <w:r w:rsidRPr="001819DA">
        <w:rPr>
          <w:rFonts w:eastAsia="Times New Roman"/>
          <w:lang w:eastAsia="en-GB" w:bidi="en-US"/>
        </w:rPr>
        <w:t xml:space="preserve"> </w:t>
      </w:r>
      <w:r w:rsidR="00A42FCD">
        <w:rPr>
          <w:rFonts w:eastAsia="Times New Roman"/>
          <w:lang w:eastAsia="en-GB" w:bidi="en-US"/>
        </w:rPr>
        <w:t xml:space="preserve">their </w:t>
      </w:r>
      <w:r w:rsidRPr="001819DA">
        <w:rPr>
          <w:rFonts w:eastAsia="Times New Roman"/>
          <w:lang w:eastAsia="en-GB" w:bidi="en-US"/>
        </w:rPr>
        <w:t>shared policy objectives</w:t>
      </w:r>
      <w:r w:rsidR="00A42FCD">
        <w:rPr>
          <w:rFonts w:eastAsia="Times New Roman"/>
          <w:lang w:eastAsia="en-GB" w:bidi="en-US"/>
        </w:rPr>
        <w:t>,</w:t>
      </w:r>
      <w:r w:rsidRPr="001819DA">
        <w:rPr>
          <w:rFonts w:eastAsia="Times New Roman"/>
          <w:lang w:eastAsia="en-GB" w:bidi="en-US"/>
        </w:rPr>
        <w:t xml:space="preserve"> such as:</w:t>
      </w:r>
    </w:p>
    <w:p w14:paraId="6A97E7AF" w14:textId="79F5558E" w:rsidR="000A2003" w:rsidRPr="001819DA" w:rsidRDefault="000A2003"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sidRPr="001819DA">
        <w:rPr>
          <w:rFonts w:eastAsia="Times New Roman"/>
          <w:lang w:eastAsia="en-GB"/>
        </w:rPr>
        <w:t>shift</w:t>
      </w:r>
      <w:r w:rsidR="00A42FCD">
        <w:rPr>
          <w:rFonts w:eastAsia="Times New Roman"/>
          <w:lang w:eastAsia="en-GB"/>
        </w:rPr>
        <w:t>ing</w:t>
      </w:r>
      <w:r w:rsidRPr="001819DA">
        <w:rPr>
          <w:rFonts w:eastAsia="Times New Roman"/>
          <w:lang w:eastAsia="en-GB"/>
        </w:rPr>
        <w:t xml:space="preserve"> towards health promotion and disease prevention</w:t>
      </w:r>
      <w:r w:rsidR="00A42FCD">
        <w:rPr>
          <w:rFonts w:eastAsia="Times New Roman"/>
          <w:lang w:eastAsia="en-GB"/>
        </w:rPr>
        <w:t>;</w:t>
      </w:r>
    </w:p>
    <w:p w14:paraId="60A0083A" w14:textId="53E0262A" w:rsidR="000A2003" w:rsidRPr="001819DA" w:rsidRDefault="00A42FCD"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a</w:t>
      </w:r>
      <w:r w:rsidR="000A2003" w:rsidRPr="001819DA">
        <w:rPr>
          <w:rFonts w:eastAsia="Times New Roman"/>
          <w:lang w:eastAsia="en-GB"/>
        </w:rPr>
        <w:t xml:space="preserve"> stronger role for primary care</w:t>
      </w:r>
      <w:r>
        <w:rPr>
          <w:rFonts w:eastAsia="Times New Roman"/>
          <w:lang w:eastAsia="en-GB"/>
        </w:rPr>
        <w:t>;</w:t>
      </w:r>
    </w:p>
    <w:p w14:paraId="7668893C" w14:textId="59250394" w:rsidR="000A2003" w:rsidRPr="001819DA" w:rsidRDefault="00A42FCD"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a</w:t>
      </w:r>
      <w:r w:rsidR="000A2003" w:rsidRPr="001819DA">
        <w:rPr>
          <w:rFonts w:eastAsia="Times New Roman"/>
          <w:lang w:eastAsia="en-GB"/>
        </w:rPr>
        <w:t xml:space="preserve"> rethink on fragmented service delivery</w:t>
      </w:r>
      <w:r>
        <w:rPr>
          <w:rFonts w:eastAsia="Times New Roman"/>
          <w:lang w:eastAsia="en-GB"/>
        </w:rPr>
        <w:t>;</w:t>
      </w:r>
    </w:p>
    <w:p w14:paraId="2365BFC8" w14:textId="7C073B4D" w:rsidR="000A2003" w:rsidRPr="001819DA" w:rsidRDefault="00A42FCD"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p</w:t>
      </w:r>
      <w:r w:rsidR="000A2003" w:rsidRPr="001819DA">
        <w:rPr>
          <w:rFonts w:eastAsia="Times New Roman"/>
          <w:lang w:eastAsia="en-GB"/>
        </w:rPr>
        <w:t>roactive planning and forecasting in the health workforce</w:t>
      </w:r>
      <w:r>
        <w:rPr>
          <w:rFonts w:eastAsia="Times New Roman"/>
          <w:lang w:eastAsia="en-GB"/>
        </w:rPr>
        <w:t>; and</w:t>
      </w:r>
    </w:p>
    <w:p w14:paraId="117B0E3C" w14:textId="3C7AE073" w:rsidR="000A2003" w:rsidRPr="001819DA" w:rsidRDefault="00A42FCD"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b</w:t>
      </w:r>
      <w:r w:rsidR="000A2003" w:rsidRPr="001819DA">
        <w:rPr>
          <w:rFonts w:eastAsia="Times New Roman"/>
          <w:lang w:eastAsia="en-GB"/>
        </w:rPr>
        <w:t>etter patient-centred data across the EU</w:t>
      </w:r>
      <w:r>
        <w:rPr>
          <w:rFonts w:eastAsia="Times New Roman"/>
          <w:lang w:eastAsia="en-GB"/>
        </w:rPr>
        <w:t>.</w:t>
      </w:r>
    </w:p>
    <w:p w14:paraId="38DDDE93" w14:textId="0D42AFA3" w:rsidR="000A2003" w:rsidRPr="001819DA" w:rsidRDefault="00A42FCD" w:rsidP="000A2003">
      <w:pPr>
        <w:spacing w:before="100" w:beforeAutospacing="1" w:after="100" w:afterAutospacing="1" w:line="360" w:lineRule="auto"/>
        <w:rPr>
          <w:rFonts w:eastAsia="Times New Roman"/>
          <w:lang w:eastAsia="en-GB" w:bidi="en-US"/>
        </w:rPr>
      </w:pPr>
      <w:r>
        <w:rPr>
          <w:rFonts w:eastAsia="Times New Roman"/>
          <w:lang w:eastAsia="en-GB" w:bidi="en-US"/>
        </w:rPr>
        <w:t>Once the reports were</w:t>
      </w:r>
      <w:r w:rsidR="000A2003" w:rsidRPr="001819DA">
        <w:rPr>
          <w:rFonts w:eastAsia="Times New Roman"/>
          <w:lang w:eastAsia="en-GB" w:bidi="en-US"/>
        </w:rPr>
        <w:t xml:space="preserve"> present</w:t>
      </w:r>
      <w:r>
        <w:rPr>
          <w:rFonts w:eastAsia="Times New Roman"/>
          <w:lang w:eastAsia="en-GB" w:bidi="en-US"/>
        </w:rPr>
        <w:t>ed</w:t>
      </w:r>
      <w:r w:rsidR="000A2003" w:rsidRPr="001819DA">
        <w:rPr>
          <w:rFonts w:eastAsia="Times New Roman"/>
          <w:lang w:eastAsia="en-GB" w:bidi="en-US"/>
        </w:rPr>
        <w:t xml:space="preserve"> to </w:t>
      </w:r>
      <w:r>
        <w:rPr>
          <w:rFonts w:eastAsia="Times New Roman"/>
          <w:lang w:eastAsia="en-GB" w:bidi="en-US"/>
        </w:rPr>
        <w:t xml:space="preserve">the national </w:t>
      </w:r>
      <w:r w:rsidR="000A2003" w:rsidRPr="001819DA">
        <w:rPr>
          <w:rFonts w:eastAsia="Times New Roman"/>
          <w:lang w:eastAsia="en-GB" w:bidi="en-US"/>
        </w:rPr>
        <w:t>Health Ministries</w:t>
      </w:r>
      <w:r>
        <w:rPr>
          <w:rFonts w:eastAsia="Times New Roman"/>
          <w:lang w:eastAsia="en-GB" w:bidi="en-US"/>
        </w:rPr>
        <w:t xml:space="preserve">, </w:t>
      </w:r>
      <w:r w:rsidR="000A2003" w:rsidRPr="001819DA">
        <w:rPr>
          <w:rFonts w:eastAsia="Times New Roman"/>
          <w:lang w:eastAsia="en-GB" w:bidi="en-US"/>
        </w:rPr>
        <w:t>all EU countries</w:t>
      </w:r>
      <w:r>
        <w:rPr>
          <w:rFonts w:eastAsia="Times New Roman"/>
          <w:lang w:eastAsia="en-GB" w:bidi="en-US"/>
        </w:rPr>
        <w:t xml:space="preserve"> were invited to</w:t>
      </w:r>
      <w:r w:rsidR="000A2003" w:rsidRPr="001819DA">
        <w:rPr>
          <w:rFonts w:eastAsia="Times New Roman"/>
          <w:lang w:eastAsia="en-GB" w:bidi="en-US"/>
        </w:rPr>
        <w:t xml:space="preserve"> further discuss </w:t>
      </w:r>
      <w:r>
        <w:rPr>
          <w:rFonts w:eastAsia="Times New Roman"/>
          <w:lang w:eastAsia="en-GB" w:bidi="en-US"/>
        </w:rPr>
        <w:t>the findings</w:t>
      </w:r>
      <w:r w:rsidR="000A2003" w:rsidRPr="001819DA">
        <w:rPr>
          <w:rFonts w:eastAsia="Times New Roman"/>
          <w:lang w:eastAsia="en-GB" w:bidi="en-US"/>
        </w:rPr>
        <w:t xml:space="preserve"> with </w:t>
      </w:r>
      <w:r w:rsidR="001016D1" w:rsidRPr="001819DA">
        <w:rPr>
          <w:rFonts w:eastAsia="Times New Roman"/>
          <w:lang w:eastAsia="en-GB" w:bidi="en-US"/>
        </w:rPr>
        <w:t xml:space="preserve">OECD </w:t>
      </w:r>
      <w:r w:rsidR="000A2003" w:rsidRPr="001819DA">
        <w:rPr>
          <w:rFonts w:eastAsia="Times New Roman"/>
          <w:lang w:eastAsia="en-GB" w:bidi="en-US"/>
        </w:rPr>
        <w:t xml:space="preserve">and </w:t>
      </w:r>
      <w:r w:rsidR="001016D1" w:rsidRPr="001819DA">
        <w:rPr>
          <w:rFonts w:eastAsia="Times New Roman"/>
          <w:lang w:eastAsia="en-GB" w:bidi="en-US"/>
        </w:rPr>
        <w:t>European Observatory on</w:t>
      </w:r>
      <w:r w:rsidR="000A2003" w:rsidRPr="001819DA">
        <w:rPr>
          <w:rFonts w:eastAsia="Times New Roman"/>
          <w:u w:val="single"/>
          <w:lang w:eastAsia="en-GB" w:bidi="en-US"/>
        </w:rPr>
        <w:t xml:space="preserve"> </w:t>
      </w:r>
      <w:r w:rsidR="001016D1" w:rsidRPr="001819DA">
        <w:rPr>
          <w:rFonts w:eastAsia="Times New Roman"/>
          <w:lang w:eastAsia="en-GB" w:bidi="en-US"/>
        </w:rPr>
        <w:t>Health Systems and Policies</w:t>
      </w:r>
      <w:r>
        <w:rPr>
          <w:rFonts w:eastAsia="Times New Roman"/>
          <w:lang w:eastAsia="en-GB" w:bidi="en-US"/>
        </w:rPr>
        <w:t xml:space="preserve"> experts</w:t>
      </w:r>
      <w:r w:rsidR="001016D1" w:rsidRPr="001819DA">
        <w:rPr>
          <w:rFonts w:eastAsia="Times New Roman"/>
          <w:lang w:eastAsia="en-GB" w:bidi="en-US"/>
        </w:rPr>
        <w:t>.</w:t>
      </w:r>
    </w:p>
    <w:p w14:paraId="32B091E2" w14:textId="5258B45D" w:rsidR="000A2003" w:rsidRPr="001819DA" w:rsidRDefault="00A42FCD" w:rsidP="000A2003">
      <w:pPr>
        <w:spacing w:before="100" w:beforeAutospacing="1" w:after="100" w:afterAutospacing="1" w:line="360" w:lineRule="auto"/>
        <w:rPr>
          <w:rFonts w:eastAsia="Times New Roman"/>
          <w:lang w:eastAsia="en-GB" w:bidi="en-US"/>
        </w:rPr>
      </w:pPr>
      <w:r>
        <w:rPr>
          <w:rFonts w:eastAsia="Times New Roman"/>
          <w:lang w:eastAsia="en-GB" w:bidi="en-US"/>
        </w:rPr>
        <w:t>These</w:t>
      </w:r>
      <w:r w:rsidRPr="001819DA">
        <w:rPr>
          <w:rFonts w:eastAsia="Times New Roman"/>
          <w:lang w:eastAsia="en-GB" w:bidi="en-US"/>
        </w:rPr>
        <w:t xml:space="preserve"> </w:t>
      </w:r>
      <w:r w:rsidR="000A2003" w:rsidRPr="001819DA">
        <w:rPr>
          <w:rFonts w:eastAsia="Times New Roman"/>
          <w:lang w:eastAsia="en-GB" w:bidi="en-US"/>
        </w:rPr>
        <w:t xml:space="preserve">voluntary exchanges </w:t>
      </w:r>
      <w:r w:rsidR="0061292A" w:rsidRPr="001819DA">
        <w:rPr>
          <w:rFonts w:eastAsia="Times New Roman"/>
          <w:lang w:eastAsia="en-GB" w:bidi="en-US"/>
        </w:rPr>
        <w:t xml:space="preserve">took </w:t>
      </w:r>
      <w:r w:rsidR="000A2003" w:rsidRPr="001819DA">
        <w:rPr>
          <w:rFonts w:eastAsia="Times New Roman"/>
          <w:lang w:eastAsia="en-GB" w:bidi="en-US"/>
        </w:rPr>
        <w:t>place from the beginning of 2018 and help</w:t>
      </w:r>
      <w:r w:rsidR="0061292A" w:rsidRPr="001819DA">
        <w:rPr>
          <w:rFonts w:eastAsia="Times New Roman"/>
          <w:lang w:eastAsia="en-GB" w:bidi="en-US"/>
        </w:rPr>
        <w:t>ed</w:t>
      </w:r>
      <w:r w:rsidR="000A2003" w:rsidRPr="001819DA">
        <w:rPr>
          <w:rFonts w:eastAsia="Times New Roman"/>
          <w:lang w:eastAsia="en-GB" w:bidi="en-US"/>
        </w:rPr>
        <w:t xml:space="preserve"> Ministries to better understand the main challenges and develop the appropriate policy responses.</w:t>
      </w:r>
    </w:p>
    <w:p w14:paraId="3915FA7C" w14:textId="032C25ED" w:rsidR="003524D0" w:rsidRPr="001819DA" w:rsidRDefault="005272E6" w:rsidP="00ED1759">
      <w:pPr>
        <w:spacing w:before="100" w:beforeAutospacing="1" w:after="100" w:afterAutospacing="1" w:line="360" w:lineRule="auto"/>
      </w:pPr>
      <w:r w:rsidRPr="001819DA">
        <w:rPr>
          <w:rFonts w:eastAsia="Times New Roman"/>
          <w:lang w:eastAsia="en-GB"/>
        </w:rPr>
        <w:t>M</w:t>
      </w:r>
      <w:r w:rsidR="003524D0" w:rsidRPr="001819DA">
        <w:rPr>
          <w:rFonts w:eastAsia="Times New Roman"/>
          <w:lang w:eastAsia="en-GB"/>
        </w:rPr>
        <w:t xml:space="preserve">ore information </w:t>
      </w:r>
      <w:r w:rsidR="00A42FCD">
        <w:rPr>
          <w:rFonts w:eastAsia="Times New Roman"/>
          <w:lang w:eastAsia="en-GB"/>
        </w:rPr>
        <w:t>on</w:t>
      </w:r>
      <w:r w:rsidR="00A42FCD" w:rsidRPr="001819DA">
        <w:rPr>
          <w:rFonts w:eastAsia="Times New Roman"/>
          <w:lang w:eastAsia="en-GB"/>
        </w:rPr>
        <w:t xml:space="preserve"> </w:t>
      </w:r>
      <w:r w:rsidR="003524D0" w:rsidRPr="001819DA">
        <w:rPr>
          <w:rFonts w:eastAsia="Times New Roman"/>
          <w:lang w:eastAsia="en-GB"/>
        </w:rPr>
        <w:t>the</w:t>
      </w:r>
      <w:r w:rsidRPr="001819DA">
        <w:rPr>
          <w:rFonts w:eastAsia="Times New Roman"/>
          <w:lang w:eastAsia="en-GB"/>
        </w:rPr>
        <w:t xml:space="preserve"> </w:t>
      </w:r>
      <w:r w:rsidR="001016D1" w:rsidRPr="001819DA">
        <w:rPr>
          <w:rFonts w:eastAsia="Times New Roman"/>
          <w:lang w:eastAsia="en-GB"/>
        </w:rPr>
        <w:t>Health at Glance report</w:t>
      </w:r>
      <w:r w:rsidR="00A42FCD">
        <w:rPr>
          <w:rFonts w:eastAsia="Times New Roman"/>
          <w:lang w:eastAsia="en-GB"/>
        </w:rPr>
        <w:t xml:space="preserve"> </w:t>
      </w:r>
      <w:r w:rsidR="00A42FCD" w:rsidRPr="00A42FCD">
        <w:rPr>
          <w:rFonts w:eastAsia="Times New Roman"/>
          <w:lang w:eastAsia="en-GB"/>
        </w:rPr>
        <w:t>is available on DG SANTE’s website</w:t>
      </w:r>
      <w:r w:rsidR="001016D1" w:rsidRPr="001819DA">
        <w:rPr>
          <w:rStyle w:val="FootnoteReference"/>
          <w:rFonts w:eastAsia="Times New Roman"/>
          <w:lang w:eastAsia="en-GB"/>
        </w:rPr>
        <w:footnoteReference w:id="38"/>
      </w:r>
      <w:r w:rsidR="00A42FCD">
        <w:rPr>
          <w:rFonts w:eastAsia="Times New Roman"/>
          <w:lang w:eastAsia="en-GB"/>
        </w:rPr>
        <w:t>.</w:t>
      </w:r>
    </w:p>
    <w:p w14:paraId="036A4AF4" w14:textId="71EE9AC9" w:rsidR="00A03BC8" w:rsidRPr="001819DA" w:rsidRDefault="00D4580C" w:rsidP="00D4580C">
      <w:pPr>
        <w:pStyle w:val="Heading1"/>
        <w:numPr>
          <w:ilvl w:val="0"/>
          <w:numId w:val="35"/>
        </w:numPr>
      </w:pPr>
      <w:bookmarkStart w:id="49" w:name="_Toc15651557"/>
      <w:bookmarkStart w:id="50" w:name="_Toc15652237"/>
      <w:bookmarkStart w:id="51" w:name="_Toc15917545"/>
      <w:bookmarkStart w:id="52" w:name="_Toc15918558"/>
      <w:bookmarkStart w:id="53" w:name="_Toc15981340"/>
      <w:bookmarkStart w:id="54" w:name="_Toc30761023"/>
      <w:bookmarkEnd w:id="49"/>
      <w:bookmarkEnd w:id="50"/>
      <w:bookmarkEnd w:id="51"/>
      <w:bookmarkEnd w:id="52"/>
      <w:bookmarkEnd w:id="53"/>
      <w:r w:rsidRPr="001819DA">
        <w:t>20155103</w:t>
      </w:r>
      <w:r w:rsidR="003524D0" w:rsidRPr="001819DA">
        <w:t xml:space="preserve"> </w:t>
      </w:r>
      <w:r w:rsidRPr="001819DA">
        <w:t xml:space="preserve">Re-HEALTH: </w:t>
      </w:r>
      <w:r w:rsidR="001819DA">
        <w:t>‘</w:t>
      </w:r>
      <w:r w:rsidRPr="001819DA">
        <w:t>Support Member States under particular migratory pressure in their response to health</w:t>
      </w:r>
      <w:r w:rsidR="0091775F">
        <w:t>-</w:t>
      </w:r>
      <w:r w:rsidRPr="001819DA">
        <w:t>related challenges</w:t>
      </w:r>
      <w:r w:rsidR="001819DA">
        <w:t>’</w:t>
      </w:r>
      <w:bookmarkEnd w:id="54"/>
    </w:p>
    <w:p w14:paraId="31C11623" w14:textId="77777777" w:rsidR="003524D0" w:rsidRPr="001819DA" w:rsidRDefault="003524D0" w:rsidP="003524D0">
      <w:pPr>
        <w:spacing w:after="0" w:line="360" w:lineRule="auto"/>
        <w:rPr>
          <w:b/>
          <w:i/>
        </w:rPr>
      </w:pPr>
      <w:r w:rsidRPr="001819DA">
        <w:rPr>
          <w:b/>
          <w:i/>
        </w:rPr>
        <w:t>Background information</w:t>
      </w:r>
    </w:p>
    <w:p w14:paraId="514A90E7" w14:textId="66B16044" w:rsidR="00E32E0A" w:rsidRPr="001819DA" w:rsidRDefault="00E32E0A" w:rsidP="00D4580C">
      <w:pPr>
        <w:spacing w:before="100" w:beforeAutospacing="1" w:after="100" w:afterAutospacing="1" w:line="360" w:lineRule="auto"/>
        <w:rPr>
          <w:rFonts w:eastAsia="Times New Roman"/>
          <w:lang w:eastAsia="en-GB" w:bidi="en-US"/>
        </w:rPr>
      </w:pPr>
      <w:r w:rsidRPr="001819DA">
        <w:rPr>
          <w:rFonts w:eastAsia="Times New Roman"/>
          <w:lang w:eastAsia="en-GB" w:bidi="en-US"/>
        </w:rPr>
        <w:t xml:space="preserve">The </w:t>
      </w:r>
      <w:r w:rsidR="00A42FCD">
        <w:rPr>
          <w:rFonts w:eastAsia="Times New Roman"/>
          <w:lang w:eastAsia="en-GB" w:bidi="en-US"/>
        </w:rPr>
        <w:t xml:space="preserve">action’s </w:t>
      </w:r>
      <w:r w:rsidRPr="001819DA">
        <w:rPr>
          <w:rFonts w:eastAsia="Times New Roman"/>
          <w:lang w:eastAsia="en-GB" w:bidi="en-US"/>
        </w:rPr>
        <w:t xml:space="preserve">overarching goal was to improve the capacity of EU Member States under particular pressure </w:t>
      </w:r>
      <w:r w:rsidR="000563DD">
        <w:rPr>
          <w:rFonts w:eastAsia="Times New Roman"/>
          <w:lang w:eastAsia="en-GB" w:bidi="en-US"/>
        </w:rPr>
        <w:t xml:space="preserve">from migration </w:t>
      </w:r>
      <w:r w:rsidRPr="001819DA">
        <w:rPr>
          <w:rFonts w:eastAsia="Times New Roman"/>
          <w:lang w:eastAsia="en-GB" w:bidi="en-US"/>
        </w:rPr>
        <w:t xml:space="preserve">(i.e. Italy, Greece, Slovenia and Croatia) to address the health-related issues of arriving migrants. This included </w:t>
      </w:r>
      <w:r w:rsidR="000563DD">
        <w:rPr>
          <w:rFonts w:eastAsia="Times New Roman"/>
          <w:lang w:eastAsia="en-GB" w:bidi="en-US"/>
        </w:rPr>
        <w:t>measures</w:t>
      </w:r>
      <w:r w:rsidR="000563DD" w:rsidRPr="001819DA">
        <w:rPr>
          <w:rFonts w:eastAsia="Times New Roman"/>
          <w:lang w:eastAsia="en-GB" w:bidi="en-US"/>
        </w:rPr>
        <w:t xml:space="preserve"> </w:t>
      </w:r>
      <w:r w:rsidRPr="001819DA">
        <w:rPr>
          <w:rFonts w:eastAsia="Times New Roman"/>
          <w:lang w:eastAsia="en-GB" w:bidi="en-US"/>
        </w:rPr>
        <w:t>to ensure appropriate surveillance, monitoring, and early warning in case of cross</w:t>
      </w:r>
      <w:r w:rsidR="0091775F">
        <w:rPr>
          <w:rFonts w:eastAsia="Times New Roman"/>
          <w:lang w:eastAsia="en-GB" w:bidi="en-US"/>
        </w:rPr>
        <w:t>-</w:t>
      </w:r>
      <w:r w:rsidRPr="001819DA">
        <w:rPr>
          <w:rFonts w:eastAsia="Times New Roman"/>
          <w:lang w:eastAsia="en-GB" w:bidi="en-US"/>
        </w:rPr>
        <w:t>border health threats, as well as preparedness, response planning and coordination of national policies.</w:t>
      </w:r>
    </w:p>
    <w:p w14:paraId="52C67B1B" w14:textId="0037AF6D" w:rsidR="00E32E0A" w:rsidRPr="001819DA" w:rsidRDefault="00E32E0A" w:rsidP="00D4580C">
      <w:pPr>
        <w:spacing w:before="100" w:beforeAutospacing="1" w:after="100" w:afterAutospacing="1" w:line="360" w:lineRule="auto"/>
        <w:rPr>
          <w:rFonts w:eastAsia="Times New Roman"/>
          <w:lang w:eastAsia="en-GB" w:bidi="en-US"/>
        </w:rPr>
      </w:pPr>
      <w:r w:rsidRPr="001819DA" w:rsidDel="00E32E0A">
        <w:rPr>
          <w:rFonts w:eastAsia="Times New Roman"/>
          <w:lang w:eastAsia="en-GB" w:bidi="en-US"/>
        </w:rPr>
        <w:t>In particular, the project support</w:t>
      </w:r>
      <w:r w:rsidR="000563DD">
        <w:rPr>
          <w:rFonts w:eastAsia="Times New Roman"/>
          <w:lang w:eastAsia="en-GB" w:bidi="en-US"/>
        </w:rPr>
        <w:t>ed</w:t>
      </w:r>
      <w:r w:rsidRPr="001819DA" w:rsidDel="00E32E0A">
        <w:rPr>
          <w:rFonts w:eastAsia="Times New Roman"/>
          <w:lang w:eastAsia="en-GB" w:bidi="en-US"/>
        </w:rPr>
        <w:t xml:space="preserve"> </w:t>
      </w:r>
      <w:r w:rsidR="000563DD">
        <w:rPr>
          <w:rFonts w:eastAsia="Times New Roman"/>
          <w:lang w:eastAsia="en-GB" w:bidi="en-US"/>
        </w:rPr>
        <w:t xml:space="preserve">these </w:t>
      </w:r>
      <w:r w:rsidRPr="001819DA" w:rsidDel="00E32E0A">
        <w:rPr>
          <w:rFonts w:eastAsia="Times New Roman"/>
          <w:lang w:eastAsia="en-GB" w:bidi="en-US"/>
        </w:rPr>
        <w:t xml:space="preserve">national authorities in </w:t>
      </w:r>
      <w:r w:rsidR="000563DD">
        <w:rPr>
          <w:rFonts w:eastAsia="Times New Roman"/>
          <w:lang w:eastAsia="en-GB" w:bidi="en-US"/>
        </w:rPr>
        <w:t>their efforts to</w:t>
      </w:r>
      <w:r w:rsidR="000563DD" w:rsidRPr="001819DA" w:rsidDel="00E32E0A">
        <w:rPr>
          <w:rFonts w:eastAsia="Times New Roman"/>
          <w:lang w:eastAsia="en-GB" w:bidi="en-US"/>
        </w:rPr>
        <w:t xml:space="preserve"> </w:t>
      </w:r>
      <w:r w:rsidR="000563DD">
        <w:rPr>
          <w:rFonts w:eastAsia="Times New Roman"/>
          <w:lang w:eastAsia="en-GB" w:bidi="en-US"/>
        </w:rPr>
        <w:t>provide</w:t>
      </w:r>
      <w:r w:rsidR="000563DD" w:rsidRPr="001819DA" w:rsidDel="00E32E0A">
        <w:rPr>
          <w:rFonts w:eastAsia="Times New Roman"/>
          <w:lang w:eastAsia="en-GB" w:bidi="en-US"/>
        </w:rPr>
        <w:t xml:space="preserve"> </w:t>
      </w:r>
      <w:r w:rsidRPr="001819DA" w:rsidDel="00E32E0A">
        <w:rPr>
          <w:rFonts w:eastAsia="Times New Roman"/>
          <w:lang w:eastAsia="en-GB" w:bidi="en-US"/>
        </w:rPr>
        <w:t>and manage health services at designated reception facilities for refugees and migrants</w:t>
      </w:r>
      <w:r w:rsidR="000563DD" w:rsidRPr="000563DD" w:rsidDel="00E32E0A">
        <w:rPr>
          <w:rFonts w:eastAsia="Times New Roman"/>
          <w:lang w:eastAsia="en-GB" w:bidi="en-US"/>
        </w:rPr>
        <w:t xml:space="preserve"> during the reception process</w:t>
      </w:r>
      <w:r w:rsidRPr="001819DA" w:rsidDel="00E32E0A">
        <w:rPr>
          <w:rFonts w:eastAsia="Times New Roman"/>
          <w:lang w:eastAsia="en-GB" w:bidi="en-US"/>
        </w:rPr>
        <w:t>, and strengthened the coordinated response at national and EU levels</w:t>
      </w:r>
      <w:r w:rsidR="000563DD">
        <w:rPr>
          <w:rFonts w:eastAsia="Times New Roman"/>
          <w:lang w:eastAsia="en-GB" w:bidi="en-US"/>
        </w:rPr>
        <w:t>.</w:t>
      </w:r>
    </w:p>
    <w:p w14:paraId="091CC090" w14:textId="608D41BE" w:rsidR="00C151BD" w:rsidRPr="001819DA" w:rsidRDefault="00C151BD" w:rsidP="00E32E0A">
      <w:pPr>
        <w:spacing w:before="100" w:beforeAutospacing="1" w:after="100" w:afterAutospacing="1" w:line="360" w:lineRule="auto"/>
        <w:rPr>
          <w:rFonts w:eastAsia="Times New Roman"/>
          <w:lang w:eastAsia="en-GB" w:bidi="en-US"/>
        </w:rPr>
      </w:pPr>
    </w:p>
    <w:p w14:paraId="577B161A" w14:textId="4700ED64" w:rsidR="003524D0" w:rsidRPr="001819DA" w:rsidRDefault="00D4580C" w:rsidP="003524D0">
      <w:pPr>
        <w:spacing w:after="0" w:line="360" w:lineRule="auto"/>
        <w:rPr>
          <w:b/>
          <w:i/>
        </w:rPr>
      </w:pPr>
      <w:r w:rsidRPr="001819DA" w:rsidDel="00D4580C">
        <w:rPr>
          <w:rFonts w:ascii="Open Sans" w:eastAsia="Times New Roman" w:hAnsi="Open Sans" w:cs="Arial"/>
          <w:color w:val="333333"/>
          <w:sz w:val="24"/>
          <w:szCs w:val="24"/>
          <w:lang w:eastAsia="en-GB"/>
        </w:rPr>
        <w:t xml:space="preserve"> </w:t>
      </w:r>
      <w:r w:rsidR="003524D0" w:rsidRPr="001819DA">
        <w:rPr>
          <w:b/>
          <w:i/>
        </w:rPr>
        <w:t>Brief description</w:t>
      </w:r>
    </w:p>
    <w:p w14:paraId="791D49A6" w14:textId="10DA1A7F" w:rsidR="00D4580C" w:rsidRPr="001819DA" w:rsidRDefault="00D4580C" w:rsidP="00D4580C">
      <w:pPr>
        <w:spacing w:before="100" w:beforeAutospacing="1" w:after="100" w:afterAutospacing="1" w:line="360" w:lineRule="auto"/>
        <w:rPr>
          <w:rFonts w:eastAsia="Times New Roman"/>
          <w:lang w:eastAsia="en-GB" w:bidi="en-US"/>
        </w:rPr>
      </w:pPr>
      <w:r w:rsidRPr="001819DA">
        <w:rPr>
          <w:rFonts w:eastAsia="Times New Roman"/>
          <w:lang w:eastAsia="en-GB" w:bidi="en-US"/>
        </w:rPr>
        <w:t>The action</w:t>
      </w:r>
      <w:r w:rsidR="00DC28E8">
        <w:rPr>
          <w:rFonts w:eastAsia="Times New Roman"/>
          <w:lang w:eastAsia="en-GB" w:bidi="en-US"/>
        </w:rPr>
        <w:t>’s</w:t>
      </w:r>
      <w:r w:rsidRPr="001819DA">
        <w:rPr>
          <w:rFonts w:eastAsia="Times New Roman"/>
          <w:lang w:eastAsia="en-GB" w:bidi="en-US"/>
        </w:rPr>
        <w:t xml:space="preserve"> specific objectives</w:t>
      </w:r>
      <w:r w:rsidR="00DC28E8">
        <w:rPr>
          <w:rFonts w:eastAsia="Times New Roman"/>
          <w:lang w:eastAsia="en-GB" w:bidi="en-US"/>
        </w:rPr>
        <w:t xml:space="preserve"> were to</w:t>
      </w:r>
      <w:r w:rsidRPr="001819DA">
        <w:rPr>
          <w:rFonts w:eastAsia="Times New Roman"/>
          <w:lang w:eastAsia="en-GB" w:bidi="en-US"/>
        </w:rPr>
        <w:t>:</w:t>
      </w:r>
    </w:p>
    <w:p w14:paraId="739F5E9C" w14:textId="1A372B4B" w:rsidR="00D4580C" w:rsidRPr="001819DA" w:rsidRDefault="00DC28E8"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e</w:t>
      </w:r>
      <w:r w:rsidR="00D4580C" w:rsidRPr="001819DA">
        <w:rPr>
          <w:rFonts w:eastAsia="Times New Roman"/>
          <w:lang w:eastAsia="en-GB"/>
        </w:rPr>
        <w:t>stablish links between key reception areas and the health systems in the target countries;</w:t>
      </w:r>
    </w:p>
    <w:p w14:paraId="43FD89DF" w14:textId="47F4E58F" w:rsidR="00D4580C" w:rsidRPr="001819DA" w:rsidRDefault="00DC28E8"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m</w:t>
      </w:r>
      <w:r w:rsidR="00D4580C" w:rsidRPr="001819DA">
        <w:rPr>
          <w:rFonts w:eastAsia="Times New Roman"/>
          <w:lang w:eastAsia="en-GB"/>
        </w:rPr>
        <w:t xml:space="preserve">ake use of the established </w:t>
      </w:r>
      <w:r w:rsidR="0091775F">
        <w:rPr>
          <w:rFonts w:eastAsia="Times New Roman"/>
          <w:lang w:eastAsia="en-GB"/>
        </w:rPr>
        <w:t>p</w:t>
      </w:r>
      <w:r w:rsidR="00D4580C" w:rsidRPr="001819DA">
        <w:rPr>
          <w:rFonts w:eastAsia="Times New Roman"/>
          <w:lang w:eastAsia="en-GB"/>
        </w:rPr>
        <w:t xml:space="preserve">ersonal </w:t>
      </w:r>
      <w:r w:rsidR="0091775F">
        <w:rPr>
          <w:rFonts w:eastAsia="Times New Roman"/>
          <w:lang w:eastAsia="en-GB"/>
        </w:rPr>
        <w:t>h</w:t>
      </w:r>
      <w:r w:rsidR="00D4580C" w:rsidRPr="001819DA">
        <w:rPr>
          <w:rFonts w:eastAsia="Times New Roman"/>
          <w:lang w:eastAsia="en-GB"/>
        </w:rPr>
        <w:t xml:space="preserve">ealth </w:t>
      </w:r>
      <w:r w:rsidR="0091775F">
        <w:rPr>
          <w:rFonts w:eastAsia="Times New Roman"/>
          <w:lang w:eastAsia="en-GB"/>
        </w:rPr>
        <w:t>r</w:t>
      </w:r>
      <w:r w:rsidR="00D4580C" w:rsidRPr="001819DA">
        <w:rPr>
          <w:rFonts w:eastAsia="Times New Roman"/>
          <w:lang w:eastAsia="en-GB"/>
        </w:rPr>
        <w:t xml:space="preserve">ecord </w:t>
      </w:r>
      <w:r w:rsidR="0091775F">
        <w:rPr>
          <w:rFonts w:eastAsia="Times New Roman"/>
          <w:lang w:eastAsia="en-GB"/>
        </w:rPr>
        <w:t xml:space="preserve">(PHR) </w:t>
      </w:r>
      <w:r w:rsidR="00D4580C" w:rsidRPr="001819DA">
        <w:rPr>
          <w:rFonts w:eastAsia="Times New Roman"/>
          <w:lang w:eastAsia="en-GB"/>
        </w:rPr>
        <w:t xml:space="preserve">and the accompanying Handbook for </w:t>
      </w:r>
      <w:r>
        <w:rPr>
          <w:rFonts w:eastAsia="Times New Roman"/>
          <w:lang w:eastAsia="en-GB"/>
        </w:rPr>
        <w:t>h</w:t>
      </w:r>
      <w:r w:rsidR="00D4580C" w:rsidRPr="001819DA">
        <w:rPr>
          <w:rFonts w:eastAsia="Times New Roman"/>
          <w:lang w:eastAsia="en-GB"/>
        </w:rPr>
        <w:t xml:space="preserve">ealth </w:t>
      </w:r>
      <w:r>
        <w:rPr>
          <w:rFonts w:eastAsia="Times New Roman"/>
          <w:lang w:eastAsia="en-GB"/>
        </w:rPr>
        <w:t>p</w:t>
      </w:r>
      <w:r w:rsidR="00D4580C" w:rsidRPr="001819DA">
        <w:rPr>
          <w:rFonts w:eastAsia="Times New Roman"/>
          <w:lang w:eastAsia="en-GB"/>
        </w:rPr>
        <w:t>rofessionals</w:t>
      </w:r>
      <w:r>
        <w:rPr>
          <w:rFonts w:eastAsia="Times New Roman"/>
          <w:lang w:eastAsia="en-GB"/>
        </w:rPr>
        <w:t xml:space="preserve"> </w:t>
      </w:r>
      <w:r w:rsidR="00D4580C" w:rsidRPr="001819DA">
        <w:rPr>
          <w:rFonts w:eastAsia="Times New Roman"/>
          <w:lang w:eastAsia="en-GB"/>
        </w:rPr>
        <w:t>to evaluate the health status and needs of arriving refugees and migrants;</w:t>
      </w:r>
    </w:p>
    <w:p w14:paraId="709F0BF2" w14:textId="19177CC3" w:rsidR="00D4580C" w:rsidRPr="001819DA" w:rsidRDefault="00DC28E8" w:rsidP="00D4580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e</w:t>
      </w:r>
      <w:r w:rsidR="00D4580C" w:rsidRPr="001819DA">
        <w:rPr>
          <w:rFonts w:eastAsia="Times New Roman"/>
          <w:lang w:eastAsia="en-GB"/>
        </w:rPr>
        <w:t>nsure that health assessments and preventive measures are implemented, taking into account the needs of children and other vulnerable groups;</w:t>
      </w:r>
      <w:r>
        <w:rPr>
          <w:rFonts w:eastAsia="Times New Roman"/>
          <w:lang w:eastAsia="en-GB"/>
        </w:rPr>
        <w:t xml:space="preserve"> and</w:t>
      </w:r>
    </w:p>
    <w:p w14:paraId="69266403" w14:textId="44713DE5" w:rsidR="00E32E0A" w:rsidRPr="001819DA" w:rsidRDefault="00DC28E8" w:rsidP="0092765C">
      <w:pPr>
        <w:pStyle w:val="ListParagraph"/>
        <w:numPr>
          <w:ilvl w:val="0"/>
          <w:numId w:val="101"/>
        </w:numPr>
        <w:spacing w:before="100" w:beforeAutospacing="1" w:after="100" w:afterAutospacing="1" w:line="360" w:lineRule="auto"/>
        <w:ind w:left="714" w:hanging="357"/>
        <w:contextualSpacing w:val="0"/>
        <w:rPr>
          <w:rFonts w:eastAsia="Times New Roman"/>
          <w:lang w:eastAsia="en-GB"/>
        </w:rPr>
      </w:pPr>
      <w:r>
        <w:rPr>
          <w:rFonts w:eastAsia="Times New Roman"/>
          <w:lang w:eastAsia="en-GB"/>
        </w:rPr>
        <w:t>e</w:t>
      </w:r>
      <w:r w:rsidR="00D4580C" w:rsidRPr="001819DA">
        <w:rPr>
          <w:rFonts w:eastAsia="Times New Roman"/>
          <w:lang w:eastAsia="en-GB"/>
        </w:rPr>
        <w:t>nsure that data initially collected through the PHR i</w:t>
      </w:r>
      <w:r>
        <w:rPr>
          <w:rFonts w:eastAsia="Times New Roman"/>
          <w:lang w:eastAsia="en-GB"/>
        </w:rPr>
        <w:t>s</w:t>
      </w:r>
      <w:r w:rsidR="00D4580C" w:rsidRPr="001819DA">
        <w:rPr>
          <w:rFonts w:eastAsia="Times New Roman"/>
          <w:lang w:eastAsia="en-GB"/>
        </w:rPr>
        <w:t xml:space="preserve"> stored in a database so that it is available at transit and destination countries.</w:t>
      </w:r>
    </w:p>
    <w:p w14:paraId="280BD809" w14:textId="3382E52D" w:rsidR="003524D0" w:rsidRPr="001819DA" w:rsidRDefault="00D4580C" w:rsidP="008310F2">
      <w:pPr>
        <w:spacing w:after="0" w:line="360" w:lineRule="auto"/>
        <w:rPr>
          <w:b/>
          <w:i/>
        </w:rPr>
      </w:pPr>
      <w:r w:rsidRPr="001819DA" w:rsidDel="00D4580C">
        <w:rPr>
          <w:sz w:val="24"/>
          <w:szCs w:val="24"/>
        </w:rPr>
        <w:t xml:space="preserve"> </w:t>
      </w:r>
      <w:r w:rsidR="003524D0" w:rsidRPr="001819DA">
        <w:rPr>
          <w:b/>
          <w:i/>
        </w:rPr>
        <w:t>Specific results</w:t>
      </w:r>
      <w:r w:rsidR="00657831" w:rsidRPr="001819DA">
        <w:rPr>
          <w:b/>
          <w:i/>
        </w:rPr>
        <w:t>:</w:t>
      </w:r>
    </w:p>
    <w:p w14:paraId="1090587F" w14:textId="47604B90" w:rsidR="00D4580C" w:rsidRPr="001819DA" w:rsidRDefault="00D4580C" w:rsidP="00D4580C">
      <w:pPr>
        <w:spacing w:before="100" w:beforeAutospacing="1" w:after="100" w:afterAutospacing="1" w:line="360" w:lineRule="auto"/>
        <w:rPr>
          <w:rFonts w:eastAsia="Times New Roman"/>
          <w:lang w:eastAsia="en-GB"/>
        </w:rPr>
      </w:pPr>
      <w:r w:rsidRPr="001819DA">
        <w:rPr>
          <w:rFonts w:eastAsia="Times New Roman"/>
          <w:lang w:eastAsia="en-GB"/>
        </w:rPr>
        <w:t xml:space="preserve">The development of a </w:t>
      </w:r>
      <w:r w:rsidRPr="001819DA">
        <w:rPr>
          <w:rFonts w:eastAsia="Times New Roman"/>
          <w:b/>
          <w:lang w:eastAsia="en-GB"/>
        </w:rPr>
        <w:t>database to manage migrant health assessment records</w:t>
      </w:r>
      <w:r w:rsidRPr="001819DA">
        <w:rPr>
          <w:rFonts w:eastAsia="Times New Roman"/>
          <w:lang w:eastAsia="en-GB"/>
        </w:rPr>
        <w:t xml:space="preserve"> that can then be accessed at transit and destination countries increased the knowledge </w:t>
      </w:r>
      <w:r w:rsidR="00AF4790" w:rsidRPr="001819DA">
        <w:rPr>
          <w:rFonts w:eastAsia="Times New Roman"/>
          <w:lang w:eastAsia="en-GB"/>
        </w:rPr>
        <w:t>on</w:t>
      </w:r>
      <w:r w:rsidRPr="001819DA">
        <w:rPr>
          <w:rFonts w:eastAsia="Times New Roman"/>
          <w:lang w:eastAsia="en-GB"/>
        </w:rPr>
        <w:t xml:space="preserve"> refugees and migrants</w:t>
      </w:r>
      <w:r w:rsidR="001819DA">
        <w:rPr>
          <w:rFonts w:eastAsia="Times New Roman"/>
          <w:lang w:eastAsia="en-GB"/>
        </w:rPr>
        <w:t>’</w:t>
      </w:r>
      <w:r w:rsidRPr="001819DA">
        <w:rPr>
          <w:rFonts w:eastAsia="Times New Roman"/>
          <w:lang w:eastAsia="en-GB"/>
        </w:rPr>
        <w:t xml:space="preserve"> health needs</w:t>
      </w:r>
      <w:r w:rsidR="00AF4790" w:rsidRPr="001819DA">
        <w:rPr>
          <w:rFonts w:eastAsia="Times New Roman"/>
          <w:lang w:eastAsia="en-GB"/>
        </w:rPr>
        <w:t>.</w:t>
      </w:r>
    </w:p>
    <w:p w14:paraId="0C9FC2D4" w14:textId="4E6FF370" w:rsidR="00D4580C" w:rsidRPr="001819DA" w:rsidRDefault="00AF4790" w:rsidP="00D4580C">
      <w:pPr>
        <w:spacing w:before="100" w:beforeAutospacing="1" w:after="100" w:afterAutospacing="1" w:line="360" w:lineRule="auto"/>
        <w:rPr>
          <w:rFonts w:eastAsia="Times New Roman"/>
          <w:lang w:eastAsia="en-GB"/>
        </w:rPr>
      </w:pPr>
      <w:r w:rsidRPr="001819DA">
        <w:rPr>
          <w:rFonts w:eastAsia="Times New Roman"/>
          <w:lang w:eastAsia="en-GB"/>
        </w:rPr>
        <w:t>As a result,</w:t>
      </w:r>
      <w:r w:rsidR="00D4580C" w:rsidRPr="001819DA">
        <w:rPr>
          <w:rFonts w:eastAsia="Times New Roman"/>
          <w:lang w:eastAsia="en-GB"/>
        </w:rPr>
        <w:t xml:space="preserve"> </w:t>
      </w:r>
      <w:r w:rsidRPr="001819DA">
        <w:rPr>
          <w:rFonts w:eastAsia="Times New Roman"/>
          <w:lang w:eastAsia="en-GB"/>
        </w:rPr>
        <w:t xml:space="preserve">the </w:t>
      </w:r>
      <w:r w:rsidR="00D4580C" w:rsidRPr="001819DA">
        <w:rPr>
          <w:rFonts w:eastAsia="Times New Roman"/>
          <w:lang w:eastAsia="en-GB"/>
        </w:rPr>
        <w:t xml:space="preserve">refugees and migrants </w:t>
      </w:r>
      <w:r w:rsidRPr="001819DA">
        <w:rPr>
          <w:rFonts w:eastAsia="Times New Roman"/>
          <w:lang w:eastAsia="en-GB"/>
        </w:rPr>
        <w:t xml:space="preserve">benefited from </w:t>
      </w:r>
      <w:r w:rsidR="00D4580C" w:rsidRPr="001819DA">
        <w:rPr>
          <w:rFonts w:eastAsia="Times New Roman"/>
          <w:lang w:eastAsia="en-GB"/>
        </w:rPr>
        <w:t xml:space="preserve">improved access to health service </w:t>
      </w:r>
      <w:r w:rsidR="008644FD">
        <w:rPr>
          <w:rFonts w:eastAsia="Times New Roman"/>
          <w:lang w:eastAsia="en-GB"/>
        </w:rPr>
        <w:t>upon</w:t>
      </w:r>
      <w:r w:rsidR="00D4580C" w:rsidRPr="001819DA">
        <w:rPr>
          <w:rFonts w:eastAsia="Times New Roman"/>
          <w:lang w:eastAsia="en-GB"/>
        </w:rPr>
        <w:t xml:space="preserve"> arrival, including health prevention</w:t>
      </w:r>
      <w:r w:rsidR="008644FD">
        <w:rPr>
          <w:rFonts w:eastAsia="Times New Roman"/>
          <w:lang w:eastAsia="en-GB"/>
        </w:rPr>
        <w:t>,</w:t>
      </w:r>
      <w:r w:rsidR="00D4580C" w:rsidRPr="001819DA">
        <w:rPr>
          <w:rFonts w:eastAsia="Times New Roman"/>
          <w:lang w:eastAsia="en-GB"/>
        </w:rPr>
        <w:t xml:space="preserve"> which </w:t>
      </w:r>
      <w:r w:rsidR="008644FD">
        <w:rPr>
          <w:rFonts w:eastAsia="Times New Roman"/>
          <w:lang w:eastAsia="en-GB"/>
        </w:rPr>
        <w:t xml:space="preserve">is especially </w:t>
      </w:r>
      <w:r w:rsidR="00D4580C" w:rsidRPr="001819DA">
        <w:rPr>
          <w:rFonts w:eastAsia="Times New Roman"/>
          <w:lang w:eastAsia="en-GB"/>
        </w:rPr>
        <w:t xml:space="preserve">needed </w:t>
      </w:r>
      <w:r w:rsidR="008644FD">
        <w:rPr>
          <w:rFonts w:eastAsia="Times New Roman"/>
          <w:lang w:eastAsia="en-GB"/>
        </w:rPr>
        <w:t>for</w:t>
      </w:r>
      <w:r w:rsidR="00D4580C" w:rsidRPr="001819DA">
        <w:rPr>
          <w:rFonts w:eastAsia="Times New Roman"/>
          <w:lang w:eastAsia="en-GB"/>
        </w:rPr>
        <w:t xml:space="preserve"> women and children</w:t>
      </w:r>
      <w:r w:rsidRPr="001819DA">
        <w:rPr>
          <w:rFonts w:eastAsia="Times New Roman"/>
          <w:lang w:eastAsia="en-GB"/>
        </w:rPr>
        <w:t xml:space="preserve">. </w:t>
      </w:r>
      <w:r w:rsidR="008644FD">
        <w:rPr>
          <w:rFonts w:eastAsia="Times New Roman"/>
          <w:lang w:eastAsia="en-GB"/>
        </w:rPr>
        <w:t>This i</w:t>
      </w:r>
      <w:r w:rsidRPr="001819DA">
        <w:rPr>
          <w:rFonts w:eastAsia="Times New Roman"/>
          <w:lang w:eastAsia="en-GB"/>
        </w:rPr>
        <w:t xml:space="preserve">mproved access </w:t>
      </w:r>
      <w:r w:rsidR="008644FD">
        <w:rPr>
          <w:rFonts w:eastAsia="Times New Roman"/>
          <w:lang w:eastAsia="en-GB"/>
        </w:rPr>
        <w:t xml:space="preserve">to healthcare </w:t>
      </w:r>
      <w:r w:rsidR="00321D18" w:rsidRPr="001819DA">
        <w:rPr>
          <w:rFonts w:eastAsia="Times New Roman"/>
          <w:lang w:eastAsia="en-GB"/>
        </w:rPr>
        <w:t xml:space="preserve">also </w:t>
      </w:r>
      <w:r w:rsidR="008644FD">
        <w:rPr>
          <w:rFonts w:eastAsia="Times New Roman"/>
          <w:lang w:eastAsia="en-GB"/>
        </w:rPr>
        <w:t xml:space="preserve">helped </w:t>
      </w:r>
      <w:r w:rsidRPr="001819DA">
        <w:rPr>
          <w:rFonts w:eastAsia="Times New Roman"/>
          <w:lang w:eastAsia="en-GB"/>
        </w:rPr>
        <w:t>reduc</w:t>
      </w:r>
      <w:r w:rsidR="008644FD">
        <w:rPr>
          <w:rFonts w:eastAsia="Times New Roman"/>
          <w:lang w:eastAsia="en-GB"/>
        </w:rPr>
        <w:t>e</w:t>
      </w:r>
      <w:r w:rsidRPr="001819DA">
        <w:rPr>
          <w:rFonts w:eastAsia="Times New Roman"/>
          <w:lang w:eastAsia="en-GB"/>
        </w:rPr>
        <w:t xml:space="preserve"> risks from undetected</w:t>
      </w:r>
      <w:r w:rsidR="00321D18" w:rsidRPr="001819DA">
        <w:rPr>
          <w:rFonts w:eastAsia="Times New Roman"/>
          <w:lang w:eastAsia="en-GB"/>
        </w:rPr>
        <w:t xml:space="preserve"> diseases and </w:t>
      </w:r>
      <w:r w:rsidR="008644FD">
        <w:rPr>
          <w:rFonts w:eastAsia="Times New Roman"/>
          <w:lang w:eastAsia="en-GB"/>
        </w:rPr>
        <w:t>therefore to</w:t>
      </w:r>
      <w:r w:rsidR="008644FD" w:rsidRPr="001819DA">
        <w:rPr>
          <w:rFonts w:eastAsia="Times New Roman"/>
          <w:lang w:eastAsia="en-GB"/>
        </w:rPr>
        <w:t xml:space="preserve"> </w:t>
      </w:r>
      <w:r w:rsidR="00321D18" w:rsidRPr="001819DA">
        <w:rPr>
          <w:rFonts w:eastAsia="Times New Roman"/>
          <w:lang w:eastAsia="en-GB"/>
        </w:rPr>
        <w:t>reduce cross</w:t>
      </w:r>
      <w:r w:rsidR="008644FD">
        <w:rPr>
          <w:rFonts w:eastAsia="Times New Roman"/>
          <w:lang w:eastAsia="en-GB"/>
        </w:rPr>
        <w:t>-</w:t>
      </w:r>
      <w:r w:rsidR="00321D18" w:rsidRPr="001819DA">
        <w:rPr>
          <w:rFonts w:eastAsia="Times New Roman"/>
          <w:lang w:eastAsia="en-GB"/>
        </w:rPr>
        <w:t>border health threats.</w:t>
      </w:r>
    </w:p>
    <w:p w14:paraId="6801E574" w14:textId="63B697CB" w:rsidR="00D4580C" w:rsidRPr="001819DA" w:rsidRDefault="00321D18" w:rsidP="00D4580C">
      <w:pPr>
        <w:spacing w:before="100" w:beforeAutospacing="1" w:after="100" w:afterAutospacing="1" w:line="360" w:lineRule="auto"/>
        <w:rPr>
          <w:rFonts w:eastAsia="Times New Roman"/>
          <w:lang w:eastAsia="en-GB"/>
        </w:rPr>
      </w:pPr>
      <w:r w:rsidRPr="001819DA">
        <w:rPr>
          <w:rFonts w:eastAsia="Times New Roman"/>
          <w:lang w:eastAsia="en-GB"/>
        </w:rPr>
        <w:t>A</w:t>
      </w:r>
      <w:r w:rsidR="00D4580C" w:rsidRPr="001819DA">
        <w:rPr>
          <w:rFonts w:eastAsia="Times New Roman"/>
          <w:lang w:eastAsia="en-GB"/>
        </w:rPr>
        <w:t xml:space="preserve">ggregated results from the health assessments show that </w:t>
      </w:r>
      <w:r w:rsidRPr="001819DA">
        <w:rPr>
          <w:rFonts w:eastAsia="Times New Roman"/>
          <w:lang w:eastAsia="en-GB"/>
        </w:rPr>
        <w:t xml:space="preserve">a </w:t>
      </w:r>
      <w:r w:rsidR="008644FD">
        <w:rPr>
          <w:rFonts w:eastAsia="Times New Roman"/>
          <w:lang w:eastAsia="en-GB"/>
        </w:rPr>
        <w:t>substantial</w:t>
      </w:r>
      <w:r w:rsidR="008644FD" w:rsidRPr="001819DA">
        <w:rPr>
          <w:rFonts w:eastAsia="Times New Roman"/>
          <w:lang w:eastAsia="en-GB"/>
        </w:rPr>
        <w:t xml:space="preserve"> </w:t>
      </w:r>
      <w:r w:rsidRPr="001819DA">
        <w:rPr>
          <w:rFonts w:eastAsia="Times New Roman"/>
          <w:lang w:eastAsia="en-GB"/>
        </w:rPr>
        <w:t>number of</w:t>
      </w:r>
      <w:r w:rsidR="00DC28E8">
        <w:rPr>
          <w:rFonts w:eastAsia="Times New Roman"/>
          <w:lang w:eastAsia="en-GB"/>
        </w:rPr>
        <w:t xml:space="preserve"> </w:t>
      </w:r>
      <w:r w:rsidR="00D4580C" w:rsidRPr="001819DA">
        <w:rPr>
          <w:rFonts w:eastAsia="Times New Roman"/>
          <w:lang w:eastAsia="en-GB"/>
        </w:rPr>
        <w:t>migrants were victims of torture and violence</w:t>
      </w:r>
      <w:r w:rsidRPr="001819DA">
        <w:rPr>
          <w:rFonts w:eastAsia="Times New Roman"/>
          <w:lang w:eastAsia="en-GB"/>
        </w:rPr>
        <w:t xml:space="preserve"> and that an equally </w:t>
      </w:r>
      <w:r w:rsidR="008644FD">
        <w:rPr>
          <w:rFonts w:eastAsia="Times New Roman"/>
          <w:lang w:eastAsia="en-GB"/>
        </w:rPr>
        <w:t>high</w:t>
      </w:r>
      <w:r w:rsidR="008644FD" w:rsidRPr="001819DA">
        <w:rPr>
          <w:rFonts w:eastAsia="Times New Roman"/>
          <w:lang w:eastAsia="en-GB"/>
        </w:rPr>
        <w:t xml:space="preserve"> </w:t>
      </w:r>
      <w:r w:rsidRPr="001819DA">
        <w:rPr>
          <w:rFonts w:eastAsia="Times New Roman"/>
          <w:lang w:eastAsia="en-GB"/>
        </w:rPr>
        <w:t xml:space="preserve">number </w:t>
      </w:r>
      <w:r w:rsidR="00D4580C" w:rsidRPr="001819DA">
        <w:rPr>
          <w:rFonts w:eastAsia="Times New Roman"/>
          <w:lang w:eastAsia="en-GB"/>
        </w:rPr>
        <w:t>had significant medical conditions.</w:t>
      </w:r>
    </w:p>
    <w:p w14:paraId="27A30F3A" w14:textId="0C83E242" w:rsidR="00C151BD" w:rsidRPr="001819DA" w:rsidRDefault="00C151BD" w:rsidP="00D4580C">
      <w:pPr>
        <w:spacing w:before="100" w:beforeAutospacing="1" w:after="100" w:afterAutospacing="1" w:line="360" w:lineRule="auto"/>
        <w:rPr>
          <w:rFonts w:eastAsia="Times New Roman"/>
          <w:lang w:eastAsia="en-GB"/>
        </w:rPr>
      </w:pPr>
      <w:r w:rsidRPr="001819DA">
        <w:t>More than 150 individuals attended the Re-Health training</w:t>
      </w:r>
      <w:r w:rsidR="008644FD">
        <w:t xml:space="preserve"> courses</w:t>
      </w:r>
      <w:r w:rsidRPr="001819DA">
        <w:t xml:space="preserve"> on health mediation,</w:t>
      </w:r>
      <w:r w:rsidR="00321D18" w:rsidRPr="001819DA">
        <w:t xml:space="preserve"> on the</w:t>
      </w:r>
      <w:r w:rsidRPr="001819DA">
        <w:t xml:space="preserve"> e-PHR platform use</w:t>
      </w:r>
      <w:r w:rsidR="008644FD">
        <w:t>,</w:t>
      </w:r>
      <w:r w:rsidRPr="001819DA">
        <w:t xml:space="preserve"> and other </w:t>
      </w:r>
      <w:r w:rsidR="008644FD">
        <w:t xml:space="preserve">health-related </w:t>
      </w:r>
      <w:r w:rsidRPr="001819DA">
        <w:t>topics such as gender-based violence and reproductive health.</w:t>
      </w:r>
    </w:p>
    <w:p w14:paraId="696B9D05" w14:textId="1AE18F4D" w:rsidR="003524D0" w:rsidRPr="001819DA" w:rsidRDefault="003524D0" w:rsidP="008310F2">
      <w:pPr>
        <w:spacing w:before="100" w:beforeAutospacing="1" w:after="100" w:afterAutospacing="1" w:line="360" w:lineRule="auto"/>
      </w:pPr>
      <w:r w:rsidRPr="001819DA">
        <w:rPr>
          <w:rFonts w:eastAsia="Times New Roman"/>
          <w:lang w:eastAsia="en-GB"/>
        </w:rPr>
        <w:t xml:space="preserve">More information about </w:t>
      </w:r>
      <w:r w:rsidR="00D4580C" w:rsidRPr="001819DA">
        <w:rPr>
          <w:rFonts w:eastAsia="Times New Roman"/>
          <w:lang w:eastAsia="en-GB"/>
        </w:rPr>
        <w:t>Re</w:t>
      </w:r>
      <w:r w:rsidR="00DD4961" w:rsidRPr="001819DA">
        <w:rPr>
          <w:rFonts w:eastAsia="Times New Roman"/>
          <w:lang w:eastAsia="en-GB"/>
        </w:rPr>
        <w:t>-</w:t>
      </w:r>
      <w:r w:rsidR="00D4580C" w:rsidRPr="001819DA">
        <w:rPr>
          <w:rFonts w:eastAsia="Times New Roman"/>
          <w:lang w:eastAsia="en-GB"/>
        </w:rPr>
        <w:t>H</w:t>
      </w:r>
      <w:r w:rsidR="00C151BD" w:rsidRPr="001819DA">
        <w:rPr>
          <w:rFonts w:eastAsia="Times New Roman"/>
          <w:lang w:eastAsia="en-GB"/>
        </w:rPr>
        <w:t>eal</w:t>
      </w:r>
      <w:r w:rsidR="00D4580C" w:rsidRPr="001819DA">
        <w:rPr>
          <w:rFonts w:eastAsia="Times New Roman"/>
          <w:lang w:eastAsia="en-GB"/>
        </w:rPr>
        <w:t xml:space="preserve">th </w:t>
      </w:r>
      <w:r w:rsidRPr="001819DA">
        <w:rPr>
          <w:rFonts w:eastAsia="Times New Roman"/>
          <w:lang w:eastAsia="en-GB"/>
        </w:rPr>
        <w:t xml:space="preserve">is </w:t>
      </w:r>
      <w:r w:rsidRPr="001819DA">
        <w:t xml:space="preserve">available on the </w:t>
      </w:r>
      <w:r w:rsidR="00DD4961" w:rsidRPr="001819DA">
        <w:t>I</w:t>
      </w:r>
      <w:r w:rsidR="00A00A64" w:rsidRPr="001819DA">
        <w:t xml:space="preserve">nternational </w:t>
      </w:r>
      <w:r w:rsidR="00DD4961" w:rsidRPr="001819DA">
        <w:t>O</w:t>
      </w:r>
      <w:r w:rsidR="00A00A64" w:rsidRPr="001819DA">
        <w:t xml:space="preserve">rganisation for </w:t>
      </w:r>
      <w:r w:rsidR="00DD4961" w:rsidRPr="001819DA">
        <w:t>M</w:t>
      </w:r>
      <w:r w:rsidR="00A00A64" w:rsidRPr="001819DA">
        <w:t>igration</w:t>
      </w:r>
      <w:r w:rsidR="008644FD">
        <w:t>’s</w:t>
      </w:r>
      <w:r w:rsidR="00DD4961" w:rsidRPr="001819DA">
        <w:t xml:space="preserve"> </w:t>
      </w:r>
      <w:r w:rsidRPr="001819DA">
        <w:t>website</w:t>
      </w:r>
      <w:r w:rsidR="00DD4961" w:rsidRPr="001819DA">
        <w:rPr>
          <w:rStyle w:val="FootnoteReference"/>
          <w:sz w:val="24"/>
          <w:szCs w:val="24"/>
        </w:rPr>
        <w:footnoteReference w:id="39"/>
      </w:r>
    </w:p>
    <w:p w14:paraId="3E1F04CE" w14:textId="5EC33C28" w:rsidR="003524D0" w:rsidRPr="001819DA" w:rsidRDefault="00BB076F" w:rsidP="00BB076F">
      <w:pPr>
        <w:pStyle w:val="Heading1"/>
        <w:numPr>
          <w:ilvl w:val="0"/>
          <w:numId w:val="35"/>
        </w:numPr>
      </w:pPr>
      <w:bookmarkStart w:id="55" w:name="_Toc15552857"/>
      <w:bookmarkStart w:id="56" w:name="_Toc15569374"/>
      <w:bookmarkStart w:id="57" w:name="_Toc15552858"/>
      <w:bookmarkStart w:id="58" w:name="_Toc15569375"/>
      <w:bookmarkStart w:id="59" w:name="_Toc15552859"/>
      <w:bookmarkStart w:id="60" w:name="_Toc15569376"/>
      <w:bookmarkStart w:id="61" w:name="_Toc15552861"/>
      <w:bookmarkStart w:id="62" w:name="_Toc15569378"/>
      <w:bookmarkStart w:id="63" w:name="_Toc15552862"/>
      <w:bookmarkStart w:id="64" w:name="_Toc15569379"/>
      <w:bookmarkStart w:id="65" w:name="_Toc15552863"/>
      <w:bookmarkStart w:id="66" w:name="_Toc15569380"/>
      <w:bookmarkStart w:id="67" w:name="_Toc15552864"/>
      <w:bookmarkStart w:id="68" w:name="_Toc15569381"/>
      <w:bookmarkStart w:id="69" w:name="_Toc15552867"/>
      <w:bookmarkStart w:id="70" w:name="_Toc15569384"/>
      <w:bookmarkStart w:id="71" w:name="_Toc15552868"/>
      <w:bookmarkStart w:id="72" w:name="_Toc15569385"/>
      <w:bookmarkStart w:id="73" w:name="_Toc15552870"/>
      <w:bookmarkStart w:id="74" w:name="_Toc15569387"/>
      <w:bookmarkStart w:id="75" w:name="_Toc15552872"/>
      <w:bookmarkStart w:id="76" w:name="_Toc15569389"/>
      <w:bookmarkStart w:id="77" w:name="_Toc15552874"/>
      <w:bookmarkStart w:id="78" w:name="_Toc15569391"/>
      <w:bookmarkStart w:id="79" w:name="_Toc15552875"/>
      <w:bookmarkStart w:id="80" w:name="_Toc15569392"/>
      <w:bookmarkStart w:id="81" w:name="_Toc15552876"/>
      <w:bookmarkStart w:id="82" w:name="_Toc15569393"/>
      <w:bookmarkStart w:id="83" w:name="_Toc15552878"/>
      <w:bookmarkStart w:id="84" w:name="_Toc15569395"/>
      <w:bookmarkStart w:id="85" w:name="_Toc15552881"/>
      <w:bookmarkStart w:id="86" w:name="_Toc15569398"/>
      <w:bookmarkStart w:id="87" w:name="_Toc15552884"/>
      <w:bookmarkStart w:id="88" w:name="_Toc15569401"/>
      <w:bookmarkStart w:id="89" w:name="_Toc15552885"/>
      <w:bookmarkStart w:id="90" w:name="_Toc15569402"/>
      <w:bookmarkStart w:id="91" w:name="_Toc15552886"/>
      <w:bookmarkStart w:id="92" w:name="_Toc15569403"/>
      <w:bookmarkStart w:id="93" w:name="_Toc15552887"/>
      <w:bookmarkStart w:id="94" w:name="_Toc15569404"/>
      <w:bookmarkStart w:id="95" w:name="_Toc15552888"/>
      <w:bookmarkStart w:id="96" w:name="_Toc15569405"/>
      <w:bookmarkStart w:id="97" w:name="_Toc15552889"/>
      <w:bookmarkStart w:id="98" w:name="_Toc15569406"/>
      <w:bookmarkStart w:id="99" w:name="_Toc15552890"/>
      <w:bookmarkStart w:id="100" w:name="_Toc15569407"/>
      <w:bookmarkStart w:id="101" w:name="_Toc3076102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819DA">
        <w:t xml:space="preserve">20145401 Ad hoc cooperation with the CoE on specific matters related the improvement of safety and quality of blood components and tissues and cells for human application and dissemination of best </w:t>
      </w:r>
      <w:r w:rsidRPr="006D6EBB">
        <w:t>practices</w:t>
      </w:r>
      <w:r w:rsidR="003524D0" w:rsidRPr="001819DA">
        <w:t xml:space="preserve"> (Co</w:t>
      </w:r>
      <w:r w:rsidR="00EE3735" w:rsidRPr="001819DA">
        <w:t xml:space="preserve">uncil of </w:t>
      </w:r>
      <w:r w:rsidR="003524D0" w:rsidRPr="001819DA">
        <w:t>E</w:t>
      </w:r>
      <w:r w:rsidR="00EE3735" w:rsidRPr="001819DA">
        <w:t>urope</w:t>
      </w:r>
      <w:r w:rsidR="003524D0" w:rsidRPr="001819DA">
        <w:t>/EDQM</w:t>
      </w:r>
      <w:r w:rsidR="00EE3735" w:rsidRPr="001819DA">
        <w:t xml:space="preserve"> </w:t>
      </w:r>
      <w:r w:rsidR="001819DA">
        <w:t>—</w:t>
      </w:r>
      <w:r w:rsidR="00EE3735" w:rsidRPr="001819DA">
        <w:t xml:space="preserve"> DGA</w:t>
      </w:r>
      <w:r w:rsidR="003524D0" w:rsidRPr="001819DA">
        <w:t>)</w:t>
      </w:r>
      <w:bookmarkEnd w:id="101"/>
      <w:r w:rsidR="003524D0" w:rsidRPr="001819DA">
        <w:t xml:space="preserve"> </w:t>
      </w:r>
    </w:p>
    <w:p w14:paraId="265AF556" w14:textId="7F8C2A9D" w:rsidR="00EE3735" w:rsidRPr="001819DA" w:rsidRDefault="003524D0" w:rsidP="00523C7C">
      <w:pPr>
        <w:spacing w:after="0" w:line="360" w:lineRule="auto"/>
        <w:rPr>
          <w:szCs w:val="24"/>
        </w:rPr>
      </w:pPr>
      <w:r w:rsidRPr="001819DA">
        <w:rPr>
          <w:b/>
          <w:i/>
        </w:rPr>
        <w:t>Background information</w:t>
      </w:r>
    </w:p>
    <w:p w14:paraId="5572FA4C" w14:textId="6E3CE597" w:rsidR="00503B63" w:rsidRPr="001819DA" w:rsidRDefault="00503B63" w:rsidP="00523C7C">
      <w:pPr>
        <w:spacing w:before="100" w:beforeAutospacing="1" w:after="100" w:afterAutospacing="1" w:line="360" w:lineRule="auto"/>
        <w:rPr>
          <w:rFonts w:eastAsia="Times New Roman"/>
          <w:lang w:eastAsia="en-GB"/>
        </w:rPr>
      </w:pPr>
      <w:r w:rsidRPr="001819DA">
        <w:rPr>
          <w:rFonts w:eastAsia="Times New Roman"/>
          <w:lang w:eastAsia="en-GB"/>
        </w:rPr>
        <w:t xml:space="preserve">To increase safety for </w:t>
      </w:r>
      <w:r w:rsidR="008644FD">
        <w:rPr>
          <w:rFonts w:eastAsia="Times New Roman"/>
          <w:lang w:eastAsia="en-GB"/>
        </w:rPr>
        <w:t>patients receiving</w:t>
      </w:r>
      <w:r w:rsidRPr="001819DA">
        <w:rPr>
          <w:rFonts w:eastAsia="Times New Roman"/>
          <w:lang w:eastAsia="en-GB"/>
        </w:rPr>
        <w:t xml:space="preserve"> tissues and cells, </w:t>
      </w:r>
      <w:r w:rsidR="008474A2">
        <w:rPr>
          <w:rFonts w:eastAsia="Times New Roman"/>
          <w:lang w:eastAsia="en-GB"/>
        </w:rPr>
        <w:t>all</w:t>
      </w:r>
      <w:r w:rsidR="00E5700E" w:rsidRPr="001819DA">
        <w:rPr>
          <w:rFonts w:eastAsia="Times New Roman"/>
          <w:lang w:eastAsia="en-GB"/>
        </w:rPr>
        <w:t xml:space="preserve"> </w:t>
      </w:r>
      <w:r w:rsidRPr="001819DA">
        <w:rPr>
          <w:rFonts w:eastAsia="Times New Roman"/>
          <w:lang w:eastAsia="en-GB"/>
        </w:rPr>
        <w:t xml:space="preserve">professionals involved in </w:t>
      </w:r>
      <w:r w:rsidR="00E5700E" w:rsidRPr="001819DA">
        <w:rPr>
          <w:rFonts w:eastAsia="Times New Roman"/>
          <w:lang w:eastAsia="en-GB"/>
        </w:rPr>
        <w:t>the donation cycle</w:t>
      </w:r>
      <w:r w:rsidR="008644FD">
        <w:rPr>
          <w:rFonts w:eastAsia="Times New Roman"/>
          <w:lang w:eastAsia="en-GB"/>
        </w:rPr>
        <w:t>’s steps</w:t>
      </w:r>
      <w:r w:rsidR="00E5700E" w:rsidRPr="001819DA">
        <w:rPr>
          <w:rFonts w:eastAsia="Times New Roman"/>
          <w:lang w:eastAsia="en-GB"/>
        </w:rPr>
        <w:t xml:space="preserve"> </w:t>
      </w:r>
      <w:r w:rsidR="008644FD">
        <w:rPr>
          <w:rFonts w:eastAsia="Times New Roman"/>
          <w:lang w:eastAsia="en-GB"/>
        </w:rPr>
        <w:t xml:space="preserve">must </w:t>
      </w:r>
      <w:r w:rsidR="00E5700E" w:rsidRPr="001819DA">
        <w:rPr>
          <w:rFonts w:eastAsia="Times New Roman"/>
          <w:lang w:eastAsia="en-GB"/>
        </w:rPr>
        <w:t xml:space="preserve">have clear and harmonised technical guidance to ensure the safety and quality of </w:t>
      </w:r>
      <w:r w:rsidR="008474A2">
        <w:rPr>
          <w:rFonts w:eastAsia="Times New Roman"/>
          <w:lang w:eastAsia="en-GB"/>
        </w:rPr>
        <w:t xml:space="preserve">these </w:t>
      </w:r>
      <w:r w:rsidR="00E5700E" w:rsidRPr="001819DA">
        <w:rPr>
          <w:rFonts w:eastAsia="Times New Roman"/>
          <w:lang w:eastAsia="en-GB"/>
        </w:rPr>
        <w:t xml:space="preserve">tissues and cells. This </w:t>
      </w:r>
      <w:r w:rsidR="008474A2">
        <w:rPr>
          <w:rFonts w:eastAsia="Times New Roman"/>
          <w:lang w:eastAsia="en-GB"/>
        </w:rPr>
        <w:t>includes</w:t>
      </w:r>
      <w:r w:rsidR="008474A2" w:rsidRPr="001819DA">
        <w:rPr>
          <w:rFonts w:eastAsia="Times New Roman"/>
          <w:lang w:eastAsia="en-GB"/>
        </w:rPr>
        <w:t xml:space="preserve"> </w:t>
      </w:r>
      <w:r w:rsidR="00E5700E" w:rsidRPr="001819DA">
        <w:rPr>
          <w:rFonts w:eastAsia="Times New Roman"/>
          <w:lang w:eastAsia="en-GB"/>
        </w:rPr>
        <w:t xml:space="preserve">those </w:t>
      </w:r>
      <w:r w:rsidRPr="001819DA">
        <w:rPr>
          <w:rFonts w:eastAsia="Times New Roman"/>
          <w:lang w:eastAsia="en-GB"/>
        </w:rPr>
        <w:t xml:space="preserve">identifying potential donors, </w:t>
      </w:r>
      <w:r w:rsidR="00E5700E" w:rsidRPr="001819DA">
        <w:rPr>
          <w:rFonts w:eastAsia="Times New Roman"/>
          <w:lang w:eastAsia="en-GB"/>
        </w:rPr>
        <w:t xml:space="preserve">the </w:t>
      </w:r>
      <w:r w:rsidRPr="001819DA">
        <w:rPr>
          <w:rFonts w:eastAsia="Times New Roman"/>
          <w:lang w:eastAsia="en-GB"/>
        </w:rPr>
        <w:t xml:space="preserve">transplant coordinators managing the process of donation after death, </w:t>
      </w:r>
      <w:r w:rsidR="00E5700E" w:rsidRPr="001819DA">
        <w:rPr>
          <w:rFonts w:eastAsia="Times New Roman"/>
          <w:lang w:eastAsia="en-GB"/>
        </w:rPr>
        <w:t xml:space="preserve">the professionals working in </w:t>
      </w:r>
      <w:r w:rsidRPr="001819DA">
        <w:rPr>
          <w:rFonts w:eastAsia="Times New Roman"/>
          <w:lang w:eastAsia="en-GB"/>
        </w:rPr>
        <w:t xml:space="preserve">bone marrow and cord blood collection centres, </w:t>
      </w:r>
      <w:r w:rsidR="00E5700E" w:rsidRPr="001819DA">
        <w:rPr>
          <w:rFonts w:eastAsia="Times New Roman"/>
          <w:lang w:eastAsia="en-GB"/>
        </w:rPr>
        <w:t xml:space="preserve">those in </w:t>
      </w:r>
      <w:r w:rsidRPr="001819DA">
        <w:rPr>
          <w:rFonts w:eastAsia="Times New Roman"/>
          <w:lang w:eastAsia="en-GB"/>
        </w:rPr>
        <w:t>tissue establishments processing and storing tissues and cells</w:t>
      </w:r>
      <w:r w:rsidR="008474A2">
        <w:rPr>
          <w:rFonts w:eastAsia="Times New Roman"/>
          <w:lang w:eastAsia="en-GB"/>
        </w:rPr>
        <w:t>,</w:t>
      </w:r>
      <w:r w:rsidR="00E5700E" w:rsidRPr="001819DA">
        <w:rPr>
          <w:rFonts w:eastAsia="Times New Roman"/>
          <w:lang w:eastAsia="en-GB"/>
        </w:rPr>
        <w:t xml:space="preserve"> and the </w:t>
      </w:r>
      <w:r w:rsidRPr="001819DA">
        <w:rPr>
          <w:rFonts w:eastAsia="Times New Roman"/>
          <w:lang w:eastAsia="en-GB"/>
        </w:rPr>
        <w:t xml:space="preserve">inspectors auditing any of the </w:t>
      </w:r>
      <w:r w:rsidRPr="00BD080A">
        <w:rPr>
          <w:rFonts w:eastAsia="Times New Roman"/>
          <w:lang w:eastAsia="en-GB"/>
        </w:rPr>
        <w:t xml:space="preserve">establishments and organisations responsible for </w:t>
      </w:r>
      <w:r w:rsidR="00BD080A">
        <w:rPr>
          <w:rFonts w:eastAsia="Times New Roman"/>
          <w:lang w:eastAsia="en-GB"/>
        </w:rPr>
        <w:t>procedures involving blood, tissues and cells</w:t>
      </w:r>
      <w:r w:rsidR="00E5700E" w:rsidRPr="00BD080A">
        <w:rPr>
          <w:rFonts w:eastAsia="Times New Roman"/>
          <w:lang w:eastAsia="en-GB"/>
        </w:rPr>
        <w:t>.</w:t>
      </w:r>
    </w:p>
    <w:p w14:paraId="6294E096" w14:textId="3140B9C8" w:rsidR="00503B63" w:rsidRPr="001819DA" w:rsidRDefault="00503B63" w:rsidP="00523C7C">
      <w:pPr>
        <w:spacing w:before="100" w:beforeAutospacing="1" w:after="100" w:afterAutospacing="1" w:line="360" w:lineRule="auto"/>
        <w:rPr>
          <w:rFonts w:eastAsia="Times New Roman"/>
          <w:lang w:eastAsia="en-GB"/>
        </w:rPr>
      </w:pPr>
      <w:r w:rsidRPr="001819DA">
        <w:rPr>
          <w:rFonts w:eastAsia="Times New Roman"/>
          <w:lang w:eastAsia="en-GB"/>
        </w:rPr>
        <w:t xml:space="preserve">Owing to its </w:t>
      </w:r>
      <w:r w:rsidR="00E5700E" w:rsidRPr="001819DA">
        <w:rPr>
          <w:rFonts w:eastAsia="Times New Roman"/>
          <w:lang w:eastAsia="en-GB"/>
        </w:rPr>
        <w:t xml:space="preserve">mission, expertise, </w:t>
      </w:r>
      <w:r w:rsidRPr="001819DA">
        <w:rPr>
          <w:rFonts w:eastAsia="Times New Roman"/>
          <w:lang w:eastAsia="en-GB"/>
        </w:rPr>
        <w:t xml:space="preserve">outreach and structure, the Council of Europe can significantly contribute to the dissemination of best </w:t>
      </w:r>
      <w:r w:rsidRPr="006D6EBB">
        <w:rPr>
          <w:rFonts w:eastAsia="Times New Roman"/>
          <w:lang w:eastAsia="en-GB"/>
        </w:rPr>
        <w:t>practice</w:t>
      </w:r>
      <w:r w:rsidR="00AF4790" w:rsidRPr="006D6EBB">
        <w:rPr>
          <w:rFonts w:eastAsia="Times New Roman"/>
          <w:lang w:eastAsia="en-GB"/>
        </w:rPr>
        <w:t>s</w:t>
      </w:r>
      <w:r w:rsidRPr="001819DA">
        <w:rPr>
          <w:rFonts w:eastAsia="Times New Roman"/>
          <w:lang w:eastAsia="en-GB"/>
        </w:rPr>
        <w:t xml:space="preserve"> </w:t>
      </w:r>
      <w:r w:rsidR="00E5700E" w:rsidRPr="001819DA">
        <w:rPr>
          <w:rFonts w:eastAsia="Times New Roman"/>
          <w:lang w:eastAsia="en-GB"/>
        </w:rPr>
        <w:t xml:space="preserve">in this area </w:t>
      </w:r>
      <w:r w:rsidRPr="001819DA">
        <w:rPr>
          <w:rFonts w:eastAsia="Times New Roman"/>
          <w:lang w:eastAsia="en-GB"/>
        </w:rPr>
        <w:t>and reach out to different audiences in the EU as well as in countries from/to which EU Member States regularly import/export human substances.</w:t>
      </w:r>
    </w:p>
    <w:p w14:paraId="44EF02B4" w14:textId="77777777" w:rsidR="003524D0" w:rsidRPr="001819DA" w:rsidRDefault="003524D0" w:rsidP="003524D0">
      <w:pPr>
        <w:spacing w:after="0" w:line="360" w:lineRule="auto"/>
        <w:rPr>
          <w:b/>
          <w:i/>
        </w:rPr>
      </w:pPr>
      <w:r w:rsidRPr="001819DA">
        <w:rPr>
          <w:b/>
          <w:i/>
        </w:rPr>
        <w:t>Brief description</w:t>
      </w:r>
    </w:p>
    <w:p w14:paraId="5F6E5241" w14:textId="0B079A94" w:rsidR="00BB076F" w:rsidRPr="001819DA" w:rsidRDefault="008474A2" w:rsidP="00503B63">
      <w:pPr>
        <w:spacing w:before="100" w:beforeAutospacing="1" w:after="100" w:afterAutospacing="1" w:line="360" w:lineRule="auto"/>
        <w:rPr>
          <w:rFonts w:eastAsia="Times New Roman"/>
          <w:lang w:eastAsia="en-GB"/>
        </w:rPr>
      </w:pPr>
      <w:r>
        <w:rPr>
          <w:rFonts w:eastAsia="Times New Roman"/>
          <w:lang w:eastAsia="en-GB"/>
        </w:rPr>
        <w:t>This action involved f</w:t>
      </w:r>
      <w:r w:rsidR="00A00A64" w:rsidRPr="001819DA">
        <w:rPr>
          <w:rFonts w:eastAsia="Times New Roman"/>
          <w:lang w:eastAsia="en-GB"/>
        </w:rPr>
        <w:t>our main</w:t>
      </w:r>
      <w:r w:rsidR="00BB076F" w:rsidRPr="001819DA">
        <w:rPr>
          <w:rFonts w:eastAsia="Times New Roman"/>
          <w:lang w:eastAsia="en-GB"/>
        </w:rPr>
        <w:t xml:space="preserve"> activities:</w:t>
      </w:r>
    </w:p>
    <w:p w14:paraId="26566713" w14:textId="2F938556" w:rsidR="00BB076F" w:rsidRPr="001819DA" w:rsidRDefault="008474A2" w:rsidP="00F2277A">
      <w:pPr>
        <w:pStyle w:val="ListParagraph"/>
        <w:numPr>
          <w:ilvl w:val="0"/>
          <w:numId w:val="140"/>
        </w:numPr>
        <w:spacing w:before="100" w:beforeAutospacing="1" w:after="100" w:afterAutospacing="1" w:line="360" w:lineRule="auto"/>
        <w:contextualSpacing w:val="0"/>
        <w:rPr>
          <w:rFonts w:eastAsia="Times New Roman"/>
          <w:lang w:eastAsia="en-GB"/>
        </w:rPr>
      </w:pPr>
      <w:r>
        <w:rPr>
          <w:rFonts w:eastAsia="Times New Roman"/>
          <w:lang w:eastAsia="en-GB"/>
        </w:rPr>
        <w:t xml:space="preserve">A </w:t>
      </w:r>
      <w:r w:rsidR="00BB076F" w:rsidRPr="001819DA">
        <w:rPr>
          <w:rFonts w:eastAsia="Times New Roman"/>
          <w:lang w:eastAsia="en-GB"/>
        </w:rPr>
        <w:t xml:space="preserve">Guide to the </w:t>
      </w:r>
      <w:r>
        <w:rPr>
          <w:rFonts w:eastAsia="Times New Roman"/>
          <w:lang w:eastAsia="en-GB"/>
        </w:rPr>
        <w:t>q</w:t>
      </w:r>
      <w:r w:rsidR="00BB076F" w:rsidRPr="001819DA">
        <w:rPr>
          <w:rFonts w:eastAsia="Times New Roman"/>
          <w:lang w:eastAsia="en-GB"/>
        </w:rPr>
        <w:t xml:space="preserve">uality and </w:t>
      </w:r>
      <w:r>
        <w:rPr>
          <w:rFonts w:eastAsia="Times New Roman"/>
          <w:lang w:eastAsia="en-GB"/>
        </w:rPr>
        <w:t>s</w:t>
      </w:r>
      <w:r w:rsidR="00BB076F" w:rsidRPr="001819DA">
        <w:rPr>
          <w:rFonts w:eastAsia="Times New Roman"/>
          <w:lang w:eastAsia="en-GB"/>
        </w:rPr>
        <w:t xml:space="preserve">afety of </w:t>
      </w:r>
      <w:r>
        <w:rPr>
          <w:rFonts w:eastAsia="Times New Roman"/>
          <w:lang w:eastAsia="en-GB"/>
        </w:rPr>
        <w:t>t</w:t>
      </w:r>
      <w:r w:rsidR="00BB076F" w:rsidRPr="001819DA">
        <w:rPr>
          <w:rFonts w:eastAsia="Times New Roman"/>
          <w:lang w:eastAsia="en-GB"/>
        </w:rPr>
        <w:t xml:space="preserve">issues and </w:t>
      </w:r>
      <w:r>
        <w:rPr>
          <w:rFonts w:eastAsia="Times New Roman"/>
          <w:lang w:eastAsia="en-GB"/>
        </w:rPr>
        <w:t>c</w:t>
      </w:r>
      <w:r w:rsidR="00BB076F" w:rsidRPr="001819DA">
        <w:rPr>
          <w:rFonts w:eastAsia="Times New Roman"/>
          <w:lang w:eastAsia="en-GB"/>
        </w:rPr>
        <w:t xml:space="preserve">ells for </w:t>
      </w:r>
      <w:r>
        <w:rPr>
          <w:rFonts w:eastAsia="Times New Roman"/>
          <w:lang w:eastAsia="en-GB"/>
        </w:rPr>
        <w:t>h</w:t>
      </w:r>
      <w:r w:rsidR="00BB076F" w:rsidRPr="001819DA">
        <w:rPr>
          <w:rFonts w:eastAsia="Times New Roman"/>
          <w:lang w:eastAsia="en-GB"/>
        </w:rPr>
        <w:t xml:space="preserve">uman </w:t>
      </w:r>
      <w:r>
        <w:rPr>
          <w:rFonts w:eastAsia="Times New Roman"/>
          <w:lang w:eastAsia="en-GB"/>
        </w:rPr>
        <w:t>a</w:t>
      </w:r>
      <w:r w:rsidR="00BB076F" w:rsidRPr="001819DA">
        <w:rPr>
          <w:rFonts w:eastAsia="Times New Roman"/>
          <w:lang w:eastAsia="en-GB"/>
        </w:rPr>
        <w:t>pplication (hereinafter, the TC Guide)</w:t>
      </w:r>
      <w:r w:rsidR="00B9371B">
        <w:rPr>
          <w:rFonts w:eastAsia="Times New Roman"/>
          <w:lang w:eastAsia="en-GB"/>
        </w:rPr>
        <w:t>. T</w:t>
      </w:r>
      <w:r w:rsidR="00BB076F" w:rsidRPr="001819DA">
        <w:rPr>
          <w:rFonts w:eastAsia="Times New Roman"/>
          <w:lang w:eastAsia="en-GB"/>
        </w:rPr>
        <w:t xml:space="preserve">he objective was to </w:t>
      </w:r>
      <w:r>
        <w:rPr>
          <w:rFonts w:eastAsia="Times New Roman"/>
          <w:lang w:eastAsia="en-GB"/>
        </w:rPr>
        <w:t>develop</w:t>
      </w:r>
      <w:r w:rsidRPr="001819DA">
        <w:rPr>
          <w:rFonts w:eastAsia="Times New Roman"/>
          <w:lang w:eastAsia="en-GB"/>
        </w:rPr>
        <w:t xml:space="preserve"> </w:t>
      </w:r>
      <w:r w:rsidR="00BB076F" w:rsidRPr="001819DA">
        <w:rPr>
          <w:rFonts w:eastAsia="Times New Roman"/>
          <w:lang w:eastAsia="en-GB"/>
        </w:rPr>
        <w:t>and disseminate common European quality and safety standards for the donation, procurement, testing, processing, preservation, storage and distribution of human tissues and cells, including gametes and embryos, which will be published in future editions of the TC Guide.</w:t>
      </w:r>
    </w:p>
    <w:p w14:paraId="5BBD071D" w14:textId="10A6D209" w:rsidR="00BB076F" w:rsidRPr="001819DA" w:rsidRDefault="00B9371B" w:rsidP="00F2277A">
      <w:pPr>
        <w:pStyle w:val="ListParagraph"/>
        <w:numPr>
          <w:ilvl w:val="0"/>
          <w:numId w:val="140"/>
        </w:numPr>
        <w:spacing w:before="100" w:beforeAutospacing="1" w:after="100" w:afterAutospacing="1" w:line="360" w:lineRule="auto"/>
        <w:contextualSpacing w:val="0"/>
        <w:rPr>
          <w:rFonts w:eastAsia="Times New Roman"/>
          <w:lang w:eastAsia="en-GB"/>
        </w:rPr>
      </w:pPr>
      <w:r>
        <w:rPr>
          <w:rFonts w:eastAsia="Times New Roman"/>
          <w:lang w:eastAsia="en-GB"/>
        </w:rPr>
        <w:t>A bl</w:t>
      </w:r>
      <w:r w:rsidR="00BB076F" w:rsidRPr="001819DA">
        <w:rPr>
          <w:rFonts w:eastAsia="Times New Roman"/>
          <w:lang w:eastAsia="en-GB"/>
        </w:rPr>
        <w:t>ood-</w:t>
      </w:r>
      <w:r w:rsidR="008474A2">
        <w:rPr>
          <w:rFonts w:eastAsia="Times New Roman"/>
          <w:lang w:eastAsia="en-GB"/>
        </w:rPr>
        <w:t>p</w:t>
      </w:r>
      <w:r w:rsidR="00BB076F" w:rsidRPr="001819DA">
        <w:rPr>
          <w:rFonts w:eastAsia="Times New Roman"/>
          <w:lang w:eastAsia="en-GB"/>
        </w:rPr>
        <w:t xml:space="preserve">roficiency </w:t>
      </w:r>
      <w:r w:rsidR="008474A2">
        <w:rPr>
          <w:rFonts w:eastAsia="Times New Roman"/>
          <w:lang w:eastAsia="en-GB"/>
        </w:rPr>
        <w:t>t</w:t>
      </w:r>
      <w:r w:rsidR="00BB076F" w:rsidRPr="001819DA">
        <w:rPr>
          <w:rFonts w:eastAsia="Times New Roman"/>
          <w:lang w:eastAsia="en-GB"/>
        </w:rPr>
        <w:t xml:space="preserve">esting </w:t>
      </w:r>
      <w:r w:rsidR="008474A2">
        <w:rPr>
          <w:rFonts w:eastAsia="Times New Roman"/>
          <w:lang w:eastAsia="en-GB"/>
        </w:rPr>
        <w:t>s</w:t>
      </w:r>
      <w:r w:rsidR="00BB076F" w:rsidRPr="001819DA">
        <w:rPr>
          <w:rFonts w:eastAsia="Times New Roman"/>
          <w:lang w:eastAsia="en-GB"/>
        </w:rPr>
        <w:t xml:space="preserve">cheme (B-PTS) </w:t>
      </w:r>
      <w:r w:rsidR="008474A2">
        <w:rPr>
          <w:rFonts w:eastAsia="Times New Roman"/>
          <w:lang w:eastAsia="en-GB"/>
        </w:rPr>
        <w:t>p</w:t>
      </w:r>
      <w:r w:rsidR="00BB076F" w:rsidRPr="001819DA">
        <w:rPr>
          <w:rFonts w:eastAsia="Times New Roman"/>
          <w:lang w:eastAsia="en-GB"/>
        </w:rPr>
        <w:t>rogramme</w:t>
      </w:r>
      <w:r>
        <w:rPr>
          <w:rFonts w:eastAsia="Times New Roman"/>
          <w:lang w:eastAsia="en-GB"/>
        </w:rPr>
        <w:t>. T</w:t>
      </w:r>
      <w:r w:rsidR="00BB076F" w:rsidRPr="001819DA">
        <w:rPr>
          <w:rFonts w:eastAsia="Times New Roman"/>
          <w:lang w:eastAsia="en-GB"/>
        </w:rPr>
        <w:t xml:space="preserve">he aim was to organise </w:t>
      </w:r>
      <w:r w:rsidR="008474A2">
        <w:rPr>
          <w:rFonts w:eastAsia="Times New Roman"/>
          <w:lang w:eastAsia="en-GB"/>
        </w:rPr>
        <w:t>p</w:t>
      </w:r>
      <w:r w:rsidR="00BB076F" w:rsidRPr="001819DA">
        <w:rPr>
          <w:rFonts w:eastAsia="Times New Roman"/>
          <w:lang w:eastAsia="en-GB"/>
        </w:rPr>
        <w:t xml:space="preserve">roficiency </w:t>
      </w:r>
      <w:r w:rsidR="008474A2">
        <w:rPr>
          <w:rFonts w:eastAsia="Times New Roman"/>
          <w:lang w:eastAsia="en-GB"/>
        </w:rPr>
        <w:t>t</w:t>
      </w:r>
      <w:r w:rsidR="00BB076F" w:rsidRPr="001819DA">
        <w:rPr>
          <w:rFonts w:eastAsia="Times New Roman"/>
          <w:lang w:eastAsia="en-GB"/>
        </w:rPr>
        <w:t xml:space="preserve">esting </w:t>
      </w:r>
      <w:r w:rsidR="008474A2">
        <w:rPr>
          <w:rFonts w:eastAsia="Times New Roman"/>
          <w:lang w:eastAsia="en-GB"/>
        </w:rPr>
        <w:t>s</w:t>
      </w:r>
      <w:r w:rsidR="00BB076F" w:rsidRPr="001819DA">
        <w:rPr>
          <w:rFonts w:eastAsia="Times New Roman"/>
          <w:lang w:eastAsia="en-GB"/>
        </w:rPr>
        <w:t xml:space="preserve">cheme (PTS) studies for European </w:t>
      </w:r>
      <w:r w:rsidR="008474A2">
        <w:rPr>
          <w:rFonts w:eastAsia="Times New Roman"/>
          <w:lang w:eastAsia="en-GB"/>
        </w:rPr>
        <w:t>b</w:t>
      </w:r>
      <w:r w:rsidR="00BB076F" w:rsidRPr="001819DA">
        <w:rPr>
          <w:rFonts w:eastAsia="Times New Roman"/>
          <w:lang w:eastAsia="en-GB"/>
        </w:rPr>
        <w:t xml:space="preserve">lood </w:t>
      </w:r>
      <w:r w:rsidR="008474A2">
        <w:rPr>
          <w:rFonts w:eastAsia="Times New Roman"/>
          <w:lang w:eastAsia="en-GB"/>
        </w:rPr>
        <w:t>e</w:t>
      </w:r>
      <w:r w:rsidR="00BB076F" w:rsidRPr="001819DA">
        <w:rPr>
          <w:rFonts w:eastAsia="Times New Roman"/>
          <w:lang w:eastAsia="en-GB"/>
        </w:rPr>
        <w:t>stablishments (BE). Participation in PTS studies can provide testing laboratories of European BE with an objective means of assessing and demonstrating the reliability of the data they are producing.</w:t>
      </w:r>
      <w:r w:rsidR="001819DA" w:rsidRPr="001819DA">
        <w:rPr>
          <w:rFonts w:eastAsia="Times New Roman"/>
          <w:lang w:eastAsia="en-GB"/>
        </w:rPr>
        <w:t xml:space="preserve"> </w:t>
      </w:r>
      <w:r w:rsidR="00BB076F" w:rsidRPr="001819DA">
        <w:rPr>
          <w:rFonts w:eastAsia="Times New Roman"/>
          <w:lang w:eastAsia="en-GB"/>
        </w:rPr>
        <w:t>The B-PTS activity will enable testing laboratories of the European BE to maintain and improve their performance.</w:t>
      </w:r>
    </w:p>
    <w:p w14:paraId="7DC6BAC0" w14:textId="6F9DE8AC" w:rsidR="00BB076F" w:rsidRPr="001819DA" w:rsidRDefault="00B9371B" w:rsidP="00F2277A">
      <w:pPr>
        <w:pStyle w:val="ListParagraph"/>
        <w:numPr>
          <w:ilvl w:val="0"/>
          <w:numId w:val="140"/>
        </w:numPr>
        <w:spacing w:before="100" w:beforeAutospacing="1" w:after="100" w:afterAutospacing="1" w:line="360" w:lineRule="auto"/>
        <w:contextualSpacing w:val="0"/>
        <w:rPr>
          <w:rFonts w:eastAsia="Times New Roman"/>
          <w:lang w:eastAsia="en-GB"/>
        </w:rPr>
      </w:pPr>
      <w:r>
        <w:rPr>
          <w:rFonts w:eastAsia="Times New Roman"/>
          <w:lang w:eastAsia="en-GB"/>
        </w:rPr>
        <w:t>A b</w:t>
      </w:r>
      <w:r w:rsidR="00BB076F" w:rsidRPr="001819DA">
        <w:rPr>
          <w:rFonts w:eastAsia="Times New Roman"/>
          <w:lang w:eastAsia="en-GB"/>
        </w:rPr>
        <w:t xml:space="preserve">lood </w:t>
      </w:r>
      <w:r w:rsidR="008474A2">
        <w:rPr>
          <w:rFonts w:eastAsia="Times New Roman"/>
          <w:lang w:eastAsia="en-GB"/>
        </w:rPr>
        <w:t>q</w:t>
      </w:r>
      <w:r w:rsidR="00BB076F" w:rsidRPr="001819DA">
        <w:rPr>
          <w:rFonts w:eastAsia="Times New Roman"/>
          <w:lang w:eastAsia="en-GB"/>
        </w:rPr>
        <w:t xml:space="preserve">uality </w:t>
      </w:r>
      <w:r w:rsidR="008474A2">
        <w:rPr>
          <w:rFonts w:eastAsia="Times New Roman"/>
          <w:lang w:eastAsia="en-GB"/>
        </w:rPr>
        <w:t>m</w:t>
      </w:r>
      <w:r w:rsidR="00BB076F" w:rsidRPr="001819DA">
        <w:rPr>
          <w:rFonts w:eastAsia="Times New Roman"/>
          <w:lang w:eastAsia="en-GB"/>
        </w:rPr>
        <w:t xml:space="preserve">anagement (B-QM) </w:t>
      </w:r>
      <w:r w:rsidR="008474A2">
        <w:rPr>
          <w:rFonts w:eastAsia="Times New Roman"/>
          <w:lang w:eastAsia="en-GB"/>
        </w:rPr>
        <w:t>p</w:t>
      </w:r>
      <w:r w:rsidR="00BB076F" w:rsidRPr="001819DA">
        <w:rPr>
          <w:rFonts w:eastAsia="Times New Roman"/>
          <w:lang w:eastAsia="en-GB"/>
        </w:rPr>
        <w:t>rogramme</w:t>
      </w:r>
      <w:r>
        <w:rPr>
          <w:rFonts w:eastAsia="Times New Roman"/>
          <w:lang w:eastAsia="en-GB"/>
        </w:rPr>
        <w:t xml:space="preserve"> involving</w:t>
      </w:r>
      <w:r w:rsidR="00BB076F" w:rsidRPr="001819DA">
        <w:rPr>
          <w:rFonts w:eastAsia="Times New Roman"/>
          <w:lang w:eastAsia="en-GB"/>
        </w:rPr>
        <w:t xml:space="preserve"> on-site training</w:t>
      </w:r>
      <w:r>
        <w:rPr>
          <w:rFonts w:eastAsia="Times New Roman"/>
          <w:lang w:eastAsia="en-GB"/>
        </w:rPr>
        <w:t xml:space="preserve"> courses</w:t>
      </w:r>
      <w:r w:rsidR="00BB076F" w:rsidRPr="001819DA">
        <w:rPr>
          <w:rFonts w:eastAsia="Times New Roman"/>
          <w:lang w:eastAsia="en-GB"/>
        </w:rPr>
        <w:t xml:space="preserve">, visits and audits in BE, as well as training course(s) for quality managers from BE. This </w:t>
      </w:r>
      <w:r>
        <w:rPr>
          <w:rFonts w:eastAsia="Times New Roman"/>
          <w:lang w:eastAsia="en-GB"/>
        </w:rPr>
        <w:t>programme</w:t>
      </w:r>
      <w:r w:rsidRPr="001819DA">
        <w:rPr>
          <w:rFonts w:eastAsia="Times New Roman"/>
          <w:lang w:eastAsia="en-GB"/>
        </w:rPr>
        <w:t xml:space="preserve"> </w:t>
      </w:r>
      <w:r w:rsidR="00BB076F" w:rsidRPr="001819DA">
        <w:rPr>
          <w:rFonts w:eastAsia="Times New Roman"/>
          <w:lang w:eastAsia="en-GB"/>
        </w:rPr>
        <w:t xml:space="preserve">aimed </w:t>
      </w:r>
      <w:r w:rsidR="008474A2">
        <w:rPr>
          <w:rFonts w:eastAsia="Times New Roman"/>
          <w:lang w:eastAsia="en-GB"/>
        </w:rPr>
        <w:t>to</w:t>
      </w:r>
      <w:r w:rsidR="008474A2" w:rsidRPr="001819DA">
        <w:rPr>
          <w:rFonts w:eastAsia="Times New Roman"/>
          <w:lang w:eastAsia="en-GB"/>
        </w:rPr>
        <w:t xml:space="preserve"> </w:t>
      </w:r>
      <w:r w:rsidR="00BB076F" w:rsidRPr="001819DA">
        <w:rPr>
          <w:rFonts w:eastAsia="Times New Roman"/>
          <w:lang w:eastAsia="en-GB"/>
        </w:rPr>
        <w:t>support BE in implementing/developing their QMS.</w:t>
      </w:r>
    </w:p>
    <w:p w14:paraId="12BEAB2E" w14:textId="66CFA83E" w:rsidR="00BB076F" w:rsidRPr="001819DA" w:rsidRDefault="00B9371B" w:rsidP="00F2277A">
      <w:pPr>
        <w:pStyle w:val="ListParagraph"/>
        <w:numPr>
          <w:ilvl w:val="0"/>
          <w:numId w:val="140"/>
        </w:numPr>
        <w:spacing w:before="100" w:beforeAutospacing="1" w:after="100" w:afterAutospacing="1" w:line="360" w:lineRule="auto"/>
        <w:contextualSpacing w:val="0"/>
        <w:rPr>
          <w:rFonts w:eastAsia="Times New Roman"/>
          <w:lang w:eastAsia="en-GB"/>
        </w:rPr>
      </w:pPr>
      <w:r>
        <w:rPr>
          <w:rFonts w:eastAsia="Times New Roman"/>
          <w:lang w:eastAsia="en-GB"/>
        </w:rPr>
        <w:t>A t</w:t>
      </w:r>
      <w:r w:rsidR="00BB076F" w:rsidRPr="001819DA">
        <w:rPr>
          <w:rFonts w:eastAsia="Times New Roman"/>
          <w:lang w:eastAsia="en-GB"/>
        </w:rPr>
        <w:t xml:space="preserve">echnical </w:t>
      </w:r>
      <w:r>
        <w:rPr>
          <w:rFonts w:eastAsia="Times New Roman"/>
          <w:lang w:eastAsia="en-GB"/>
        </w:rPr>
        <w:t>w</w:t>
      </w:r>
      <w:r w:rsidR="00BB076F" w:rsidRPr="001819DA">
        <w:rPr>
          <w:rFonts w:eastAsia="Times New Roman"/>
          <w:lang w:eastAsia="en-GB"/>
        </w:rPr>
        <w:t>orkshop</w:t>
      </w:r>
      <w:r>
        <w:rPr>
          <w:rFonts w:eastAsia="Times New Roman"/>
          <w:lang w:eastAsia="en-GB"/>
        </w:rPr>
        <w:t xml:space="preserve"> </w:t>
      </w:r>
      <w:r w:rsidR="00BB076F" w:rsidRPr="001819DA">
        <w:rPr>
          <w:rFonts w:eastAsia="Times New Roman"/>
          <w:lang w:eastAsia="en-GB"/>
        </w:rPr>
        <w:t>to</w:t>
      </w:r>
      <w:r>
        <w:rPr>
          <w:rFonts w:eastAsia="Times New Roman"/>
          <w:lang w:eastAsia="en-GB"/>
        </w:rPr>
        <w:t>: (i)</w:t>
      </w:r>
      <w:r w:rsidR="00BB076F" w:rsidRPr="001819DA">
        <w:rPr>
          <w:rFonts w:eastAsia="Times New Roman"/>
          <w:lang w:eastAsia="en-GB"/>
        </w:rPr>
        <w:t xml:space="preserve"> collect evidence on the implementation of the EU Directives and the CoE guidelines from the experience of the B-PTS, B-QM activities</w:t>
      </w:r>
      <w:r>
        <w:rPr>
          <w:rFonts w:eastAsia="Times New Roman"/>
          <w:lang w:eastAsia="en-GB"/>
        </w:rPr>
        <w:t>; (ii)</w:t>
      </w:r>
      <w:r w:rsidR="00BB076F" w:rsidRPr="001819DA">
        <w:rPr>
          <w:rFonts w:eastAsia="Times New Roman"/>
          <w:lang w:eastAsia="en-GB"/>
        </w:rPr>
        <w:t xml:space="preserve"> </w:t>
      </w:r>
      <w:r>
        <w:rPr>
          <w:rFonts w:eastAsia="Times New Roman"/>
          <w:lang w:eastAsia="en-GB"/>
        </w:rPr>
        <w:t>develop</w:t>
      </w:r>
      <w:r w:rsidR="00BB076F" w:rsidRPr="001819DA">
        <w:rPr>
          <w:rFonts w:eastAsia="Times New Roman"/>
          <w:lang w:eastAsia="en-GB"/>
        </w:rPr>
        <w:t xml:space="preserve"> Blood, Organ and TC Guides</w:t>
      </w:r>
      <w:r>
        <w:rPr>
          <w:rFonts w:eastAsia="Times New Roman"/>
          <w:lang w:eastAsia="en-GB"/>
        </w:rPr>
        <w:t>;</w:t>
      </w:r>
      <w:r w:rsidR="00BB076F" w:rsidRPr="001819DA">
        <w:rPr>
          <w:rFonts w:eastAsia="Times New Roman"/>
          <w:lang w:eastAsia="en-GB"/>
        </w:rPr>
        <w:t xml:space="preserve"> and </w:t>
      </w:r>
      <w:r>
        <w:rPr>
          <w:rFonts w:eastAsia="Times New Roman"/>
          <w:lang w:eastAsia="en-GB"/>
        </w:rPr>
        <w:t>(iii) formulate</w:t>
      </w:r>
      <w:r w:rsidRPr="001819DA">
        <w:rPr>
          <w:rFonts w:eastAsia="Times New Roman"/>
          <w:lang w:eastAsia="en-GB"/>
        </w:rPr>
        <w:t xml:space="preserve"> </w:t>
      </w:r>
      <w:r w:rsidR="00BB076F" w:rsidRPr="001819DA">
        <w:rPr>
          <w:rFonts w:eastAsia="Times New Roman"/>
          <w:lang w:eastAsia="en-GB"/>
        </w:rPr>
        <w:t>recommendations to support possible future EU regulatory and technical decisions.</w:t>
      </w:r>
    </w:p>
    <w:p w14:paraId="2047842A" w14:textId="45CF621A" w:rsidR="003524D0" w:rsidRPr="001819DA" w:rsidRDefault="003524D0" w:rsidP="003524D0">
      <w:pPr>
        <w:spacing w:after="0" w:line="360" w:lineRule="auto"/>
        <w:rPr>
          <w:b/>
          <w:i/>
        </w:rPr>
      </w:pPr>
      <w:r w:rsidRPr="001819DA">
        <w:rPr>
          <w:b/>
          <w:i/>
        </w:rPr>
        <w:t>Specific results</w:t>
      </w:r>
      <w:r w:rsidR="00EE3735" w:rsidRPr="001819DA">
        <w:rPr>
          <w:b/>
          <w:i/>
        </w:rPr>
        <w:t>:</w:t>
      </w:r>
    </w:p>
    <w:p w14:paraId="74EA03CF" w14:textId="7C55F7CF" w:rsidR="00503B63" w:rsidRPr="001819DA" w:rsidRDefault="00503B63" w:rsidP="00523C7C">
      <w:pPr>
        <w:spacing w:before="100" w:beforeAutospacing="1" w:after="100" w:afterAutospacing="1" w:line="360" w:lineRule="auto"/>
        <w:rPr>
          <w:rFonts w:eastAsia="Times New Roman"/>
          <w:lang w:eastAsia="en-GB"/>
        </w:rPr>
      </w:pPr>
      <w:r w:rsidRPr="001819DA">
        <w:rPr>
          <w:rFonts w:eastAsia="Times New Roman"/>
          <w:lang w:eastAsia="en-GB"/>
        </w:rPr>
        <w:t xml:space="preserve">The </w:t>
      </w:r>
      <w:r w:rsidR="00B9371B">
        <w:rPr>
          <w:rFonts w:eastAsia="Times New Roman"/>
          <w:lang w:eastAsia="en-GB"/>
        </w:rPr>
        <w:t>third</w:t>
      </w:r>
      <w:r w:rsidR="00B9371B" w:rsidRPr="001819DA">
        <w:rPr>
          <w:rFonts w:eastAsia="Times New Roman"/>
          <w:lang w:eastAsia="en-GB"/>
        </w:rPr>
        <w:t xml:space="preserve"> </w:t>
      </w:r>
      <w:r w:rsidRPr="001819DA">
        <w:rPr>
          <w:rFonts w:eastAsia="Times New Roman"/>
          <w:lang w:eastAsia="en-GB"/>
        </w:rPr>
        <w:t xml:space="preserve">edition of the </w:t>
      </w:r>
      <w:r w:rsidR="00B9371B">
        <w:rPr>
          <w:rFonts w:eastAsia="Times New Roman"/>
          <w:lang w:eastAsia="en-GB"/>
        </w:rPr>
        <w:t xml:space="preserve">TC </w:t>
      </w:r>
      <w:r w:rsidRPr="001819DA">
        <w:rPr>
          <w:rFonts w:eastAsia="Times New Roman"/>
          <w:lang w:eastAsia="en-GB"/>
        </w:rPr>
        <w:t>Guide was published in August 2017</w:t>
      </w:r>
      <w:r w:rsidRPr="001819DA">
        <w:rPr>
          <w:rStyle w:val="FootnoteReference"/>
          <w:rFonts w:eastAsia="Times New Roman"/>
          <w:lang w:eastAsia="en-GB"/>
        </w:rPr>
        <w:footnoteReference w:id="40"/>
      </w:r>
      <w:r w:rsidRPr="001819DA">
        <w:rPr>
          <w:rFonts w:eastAsia="Times New Roman"/>
          <w:lang w:eastAsia="en-GB"/>
        </w:rPr>
        <w:t>.</w:t>
      </w:r>
    </w:p>
    <w:p w14:paraId="0D7D961D" w14:textId="536172D1" w:rsidR="00503B63" w:rsidRPr="001819DA" w:rsidRDefault="00C151BD" w:rsidP="00523C7C">
      <w:pPr>
        <w:spacing w:before="100" w:beforeAutospacing="1" w:after="100" w:afterAutospacing="1" w:line="360" w:lineRule="auto"/>
        <w:rPr>
          <w:lang w:eastAsia="en-GB"/>
        </w:rPr>
      </w:pPr>
      <w:r w:rsidRPr="001819DA">
        <w:rPr>
          <w:lang w:eastAsia="en-GB"/>
        </w:rPr>
        <w:t xml:space="preserve">Six </w:t>
      </w:r>
      <w:r w:rsidR="00503B63" w:rsidRPr="001819DA">
        <w:rPr>
          <w:lang w:eastAsia="en-GB"/>
        </w:rPr>
        <w:t>B-PTS took place</w:t>
      </w:r>
      <w:r w:rsidR="00503B63" w:rsidRPr="001819DA">
        <w:rPr>
          <w:rStyle w:val="FootnoteReference"/>
          <w:lang w:eastAsia="en-GB"/>
        </w:rPr>
        <w:footnoteReference w:id="41"/>
      </w:r>
      <w:r w:rsidR="00503B63" w:rsidRPr="001819DA">
        <w:rPr>
          <w:lang w:eastAsia="en-GB"/>
        </w:rPr>
        <w:t xml:space="preserve"> </w:t>
      </w:r>
      <w:r w:rsidR="00B9371B">
        <w:rPr>
          <w:lang w:eastAsia="en-GB"/>
        </w:rPr>
        <w:t>using</w:t>
      </w:r>
      <w:r w:rsidR="00B9371B" w:rsidRPr="001819DA">
        <w:rPr>
          <w:lang w:eastAsia="en-GB"/>
        </w:rPr>
        <w:t xml:space="preserve"> </w:t>
      </w:r>
      <w:r w:rsidR="00503B63" w:rsidRPr="001819DA">
        <w:rPr>
          <w:lang w:eastAsia="en-GB"/>
        </w:rPr>
        <w:t xml:space="preserve">the </w:t>
      </w:r>
      <w:r w:rsidR="00B9371B">
        <w:rPr>
          <w:lang w:eastAsia="en-GB"/>
        </w:rPr>
        <w:t>same</w:t>
      </w:r>
      <w:r w:rsidR="00B9371B" w:rsidRPr="001819DA">
        <w:rPr>
          <w:lang w:eastAsia="en-GB"/>
        </w:rPr>
        <w:t xml:space="preserve"> </w:t>
      </w:r>
      <w:r w:rsidR="00503B63" w:rsidRPr="001819DA">
        <w:rPr>
          <w:lang w:eastAsia="en-GB"/>
        </w:rPr>
        <w:t>methodology</w:t>
      </w:r>
      <w:r w:rsidR="00B9371B">
        <w:rPr>
          <w:lang w:eastAsia="en-GB"/>
        </w:rPr>
        <w:t>.</w:t>
      </w:r>
    </w:p>
    <w:p w14:paraId="7DB09897" w14:textId="77777777" w:rsidR="00503B63" w:rsidRPr="001819DA" w:rsidRDefault="00503B63" w:rsidP="00523C7C">
      <w:pPr>
        <w:spacing w:before="100" w:beforeAutospacing="1" w:after="100" w:afterAutospacing="1" w:line="360" w:lineRule="auto"/>
        <w:rPr>
          <w:szCs w:val="24"/>
        </w:rPr>
      </w:pPr>
      <w:r w:rsidRPr="001819DA">
        <w:rPr>
          <w:szCs w:val="24"/>
        </w:rPr>
        <w:t>Each study comprised the following steps: recruitment of the participants, preparation of a study outline, performance of a feasibility study if necessary, procurement of material, preparation of samples, invoicing and distribution of the samples, protocol to the participants, experimental phase, statistical evaluation, and reporting to the participants.</w:t>
      </w:r>
    </w:p>
    <w:p w14:paraId="7F7A1EE9" w14:textId="4E48EDDF" w:rsidR="00503B63" w:rsidRPr="001819DA" w:rsidRDefault="00B9371B" w:rsidP="00523C7C">
      <w:pPr>
        <w:spacing w:before="100" w:beforeAutospacing="1" w:after="100" w:afterAutospacing="1" w:line="360" w:lineRule="auto"/>
        <w:rPr>
          <w:szCs w:val="24"/>
        </w:rPr>
      </w:pPr>
      <w:r>
        <w:rPr>
          <w:szCs w:val="24"/>
        </w:rPr>
        <w:t>Each study was</w:t>
      </w:r>
      <w:r w:rsidR="00503B63" w:rsidRPr="001819DA">
        <w:rPr>
          <w:szCs w:val="24"/>
        </w:rPr>
        <w:t xml:space="preserve"> followed up </w:t>
      </w:r>
      <w:r>
        <w:rPr>
          <w:szCs w:val="24"/>
        </w:rPr>
        <w:t>with</w:t>
      </w:r>
      <w:r w:rsidR="00503B63" w:rsidRPr="001819DA">
        <w:rPr>
          <w:szCs w:val="24"/>
        </w:rPr>
        <w:t xml:space="preserve"> dissemination and promotional activities, as well as </w:t>
      </w:r>
      <w:r w:rsidR="00015B06">
        <w:rPr>
          <w:szCs w:val="24"/>
        </w:rPr>
        <w:t>a comprehensive evaluation to</w:t>
      </w:r>
      <w:r w:rsidR="00503B63" w:rsidRPr="001819DA">
        <w:rPr>
          <w:szCs w:val="24"/>
        </w:rPr>
        <w:t xml:space="preserve"> review and improve </w:t>
      </w:r>
      <w:r w:rsidR="00015B06">
        <w:rPr>
          <w:szCs w:val="24"/>
        </w:rPr>
        <w:t>upon the exercise</w:t>
      </w:r>
      <w:r w:rsidR="00503B63" w:rsidRPr="001819DA">
        <w:rPr>
          <w:szCs w:val="24"/>
        </w:rPr>
        <w:t>.</w:t>
      </w:r>
    </w:p>
    <w:p w14:paraId="3101D1A7" w14:textId="25E902A1" w:rsidR="00C151BD" w:rsidRPr="001819DA" w:rsidRDefault="00015B06" w:rsidP="00B05F76">
      <w:pPr>
        <w:spacing w:before="100" w:beforeAutospacing="1" w:after="100" w:afterAutospacing="1" w:line="360" w:lineRule="auto"/>
        <w:rPr>
          <w:lang w:eastAsia="en-GB"/>
        </w:rPr>
      </w:pPr>
      <w:r>
        <w:rPr>
          <w:lang w:eastAsia="en-GB"/>
        </w:rPr>
        <w:t>T</w:t>
      </w:r>
      <w:r w:rsidR="00503B63" w:rsidRPr="001819DA">
        <w:rPr>
          <w:lang w:eastAsia="en-GB"/>
        </w:rPr>
        <w:t>wo on-site training/assessment schemes</w:t>
      </w:r>
      <w:r>
        <w:rPr>
          <w:lang w:eastAsia="en-GB"/>
        </w:rPr>
        <w:t xml:space="preserve"> were developed</w:t>
      </w:r>
      <w:r w:rsidR="00503B63" w:rsidRPr="001819DA">
        <w:rPr>
          <w:lang w:eastAsia="en-GB"/>
        </w:rPr>
        <w:t xml:space="preserve"> </w:t>
      </w:r>
      <w:r>
        <w:rPr>
          <w:lang w:eastAsia="en-GB"/>
        </w:rPr>
        <w:t>u</w:t>
      </w:r>
      <w:r w:rsidRPr="00015B06">
        <w:rPr>
          <w:lang w:eastAsia="en-GB"/>
        </w:rPr>
        <w:t>nder the B-QM programme</w:t>
      </w:r>
      <w:r>
        <w:rPr>
          <w:lang w:eastAsia="en-GB"/>
        </w:rPr>
        <w:t xml:space="preserve">: (1) </w:t>
      </w:r>
      <w:r w:rsidR="00503B63" w:rsidRPr="001819DA">
        <w:rPr>
          <w:lang w:eastAsia="en-GB"/>
        </w:rPr>
        <w:t>the B-TVs (</w:t>
      </w:r>
      <w:r>
        <w:rPr>
          <w:lang w:eastAsia="en-GB"/>
        </w:rPr>
        <w:t>b</w:t>
      </w:r>
      <w:r w:rsidR="00503B63" w:rsidRPr="001819DA">
        <w:rPr>
          <w:lang w:eastAsia="en-GB"/>
        </w:rPr>
        <w:t xml:space="preserve">lood training </w:t>
      </w:r>
      <w:r>
        <w:rPr>
          <w:lang w:eastAsia="en-GB"/>
        </w:rPr>
        <w:t>v</w:t>
      </w:r>
      <w:r w:rsidR="00503B63" w:rsidRPr="001819DA">
        <w:rPr>
          <w:lang w:eastAsia="en-GB"/>
        </w:rPr>
        <w:t>isits)</w:t>
      </w:r>
      <w:r>
        <w:rPr>
          <w:lang w:eastAsia="en-GB"/>
        </w:rPr>
        <w:t>;</w:t>
      </w:r>
      <w:r w:rsidR="00503B63" w:rsidRPr="001819DA">
        <w:rPr>
          <w:lang w:eastAsia="en-GB"/>
        </w:rPr>
        <w:t xml:space="preserve"> and </w:t>
      </w:r>
      <w:r>
        <w:rPr>
          <w:lang w:eastAsia="en-GB"/>
        </w:rPr>
        <w:t xml:space="preserve">(2) the </w:t>
      </w:r>
      <w:r w:rsidR="00503B63" w:rsidRPr="001819DA">
        <w:rPr>
          <w:lang w:eastAsia="en-GB"/>
        </w:rPr>
        <w:t>B-MJVs (</w:t>
      </w:r>
      <w:r>
        <w:rPr>
          <w:lang w:eastAsia="en-GB"/>
        </w:rPr>
        <w:t>b</w:t>
      </w:r>
      <w:r w:rsidR="00503B63" w:rsidRPr="001819DA">
        <w:rPr>
          <w:lang w:eastAsia="en-GB"/>
        </w:rPr>
        <w:t xml:space="preserve">lood mutual joint </w:t>
      </w:r>
      <w:r>
        <w:rPr>
          <w:lang w:eastAsia="en-GB"/>
        </w:rPr>
        <w:t>v</w:t>
      </w:r>
      <w:r w:rsidR="00503B63" w:rsidRPr="001819DA">
        <w:rPr>
          <w:lang w:eastAsia="en-GB"/>
        </w:rPr>
        <w:t>isits)</w:t>
      </w:r>
      <w:r>
        <w:rPr>
          <w:lang w:eastAsia="en-GB"/>
        </w:rPr>
        <w:t>. Their</w:t>
      </w:r>
      <w:r w:rsidR="00503B63" w:rsidRPr="001819DA">
        <w:rPr>
          <w:lang w:eastAsia="en-GB"/>
        </w:rPr>
        <w:t xml:space="preserve"> </w:t>
      </w:r>
      <w:r>
        <w:rPr>
          <w:lang w:eastAsia="en-GB"/>
        </w:rPr>
        <w:t>purpose was to</w:t>
      </w:r>
      <w:r w:rsidR="00503B63" w:rsidRPr="001819DA">
        <w:rPr>
          <w:lang w:eastAsia="en-GB"/>
        </w:rPr>
        <w:t xml:space="preserve"> provid</w:t>
      </w:r>
      <w:r>
        <w:rPr>
          <w:lang w:eastAsia="en-GB"/>
        </w:rPr>
        <w:t>e</w:t>
      </w:r>
      <w:r w:rsidR="00503B63" w:rsidRPr="001819DA">
        <w:rPr>
          <w:lang w:eastAsia="en-GB"/>
        </w:rPr>
        <w:t xml:space="preserve"> </w:t>
      </w:r>
      <w:r>
        <w:rPr>
          <w:lang w:eastAsia="en-GB"/>
        </w:rPr>
        <w:t>BEs</w:t>
      </w:r>
      <w:r w:rsidR="00503B63" w:rsidRPr="001819DA">
        <w:rPr>
          <w:lang w:eastAsia="en-GB"/>
        </w:rPr>
        <w:t xml:space="preserve"> with tailor-made and effective </w:t>
      </w:r>
      <w:r>
        <w:rPr>
          <w:lang w:eastAsia="en-GB"/>
        </w:rPr>
        <w:t>advice</w:t>
      </w:r>
      <w:r w:rsidR="00503B63" w:rsidRPr="001819DA">
        <w:rPr>
          <w:lang w:eastAsia="en-GB"/>
        </w:rPr>
        <w:t xml:space="preserve">. These </w:t>
      </w:r>
      <w:r>
        <w:rPr>
          <w:lang w:eastAsia="en-GB"/>
        </w:rPr>
        <w:t>visits were</w:t>
      </w:r>
      <w:r w:rsidRPr="001819DA">
        <w:rPr>
          <w:lang w:eastAsia="en-GB"/>
        </w:rPr>
        <w:t xml:space="preserve"> </w:t>
      </w:r>
      <w:r w:rsidR="00503B63" w:rsidRPr="001819DA">
        <w:rPr>
          <w:lang w:eastAsia="en-GB"/>
        </w:rPr>
        <w:t xml:space="preserve">performed by peer-experts in European </w:t>
      </w:r>
      <w:r>
        <w:rPr>
          <w:lang w:eastAsia="en-GB"/>
        </w:rPr>
        <w:t>BEs</w:t>
      </w:r>
      <w:r w:rsidR="00503B63" w:rsidRPr="001819DA">
        <w:rPr>
          <w:lang w:eastAsia="en-GB"/>
        </w:rPr>
        <w:t>.</w:t>
      </w:r>
    </w:p>
    <w:p w14:paraId="72A611C0" w14:textId="5922A4C5" w:rsidR="003524D0" w:rsidRPr="001819DA" w:rsidRDefault="003524D0" w:rsidP="007B53E0">
      <w:pPr>
        <w:spacing w:before="100" w:beforeAutospacing="1" w:after="100" w:afterAutospacing="1" w:line="360" w:lineRule="auto"/>
      </w:pPr>
      <w:r w:rsidRPr="001819DA">
        <w:rPr>
          <w:rFonts w:eastAsia="Times New Roman"/>
          <w:lang w:eastAsia="en-GB"/>
        </w:rPr>
        <w:t xml:space="preserve">More information about </w:t>
      </w:r>
      <w:r w:rsidR="00015B06">
        <w:rPr>
          <w:rFonts w:eastAsia="Times New Roman"/>
          <w:lang w:eastAsia="en-GB"/>
        </w:rPr>
        <w:t>this action</w:t>
      </w:r>
      <w:r w:rsidR="00C8466A" w:rsidRPr="001819DA">
        <w:rPr>
          <w:rFonts w:eastAsia="Times New Roman"/>
          <w:lang w:eastAsia="en-GB"/>
        </w:rPr>
        <w:t xml:space="preserve"> </w:t>
      </w:r>
      <w:r w:rsidRPr="001819DA">
        <w:rPr>
          <w:rFonts w:eastAsia="Times New Roman"/>
          <w:lang w:eastAsia="en-GB"/>
        </w:rPr>
        <w:t xml:space="preserve">is </w:t>
      </w:r>
      <w:r w:rsidRPr="001819DA">
        <w:t xml:space="preserve">available on the </w:t>
      </w:r>
      <w:r w:rsidR="00EE3735" w:rsidRPr="001819DA">
        <w:t>Council of Europe</w:t>
      </w:r>
      <w:r w:rsidR="00015B06">
        <w:t>’s</w:t>
      </w:r>
      <w:r w:rsidR="00EE3735" w:rsidRPr="001819DA">
        <w:t xml:space="preserve"> </w:t>
      </w:r>
      <w:r w:rsidRPr="001819DA">
        <w:t>website</w:t>
      </w:r>
      <w:r w:rsidR="00C8466A" w:rsidRPr="001819DA">
        <w:rPr>
          <w:rStyle w:val="FootnoteReference"/>
        </w:rPr>
        <w:footnoteReference w:id="42"/>
      </w:r>
      <w:r w:rsidRPr="001819DA">
        <w:t>.</w:t>
      </w:r>
    </w:p>
    <w:p w14:paraId="696870F5" w14:textId="65B3F0A4" w:rsidR="0066635D" w:rsidRPr="001819DA" w:rsidRDefault="0066635D">
      <w:pPr>
        <w:spacing w:after="0" w:line="240" w:lineRule="auto"/>
        <w:jc w:val="left"/>
        <w:rPr>
          <w:rFonts w:eastAsia="Times New Roman"/>
          <w:b/>
          <w:bCs/>
          <w:kern w:val="32"/>
          <w:sz w:val="32"/>
          <w:szCs w:val="32"/>
        </w:rPr>
      </w:pPr>
      <w:r w:rsidRPr="001819DA">
        <w:br w:type="page"/>
      </w:r>
    </w:p>
    <w:p w14:paraId="66C245C9" w14:textId="77777777" w:rsidR="00212EED" w:rsidRPr="001819DA" w:rsidRDefault="00933C62" w:rsidP="00D24ADB">
      <w:pPr>
        <w:pStyle w:val="Heading1"/>
        <w:spacing w:line="360" w:lineRule="auto"/>
        <w:jc w:val="left"/>
      </w:pPr>
      <w:bookmarkStart w:id="102" w:name="_Toc30761025"/>
      <w:r w:rsidRPr="00394B18">
        <w:t>CALLS FOR TENDERS</w:t>
      </w:r>
      <w:bookmarkEnd w:id="41"/>
      <w:bookmarkEnd w:id="102"/>
    </w:p>
    <w:p w14:paraId="5A0C72A8" w14:textId="053E8A20" w:rsidR="005F55B1" w:rsidRPr="001819DA" w:rsidRDefault="00D60577" w:rsidP="007B53E0">
      <w:pPr>
        <w:pStyle w:val="Heading1"/>
        <w:numPr>
          <w:ilvl w:val="0"/>
          <w:numId w:val="8"/>
        </w:numPr>
        <w:autoSpaceDE w:val="0"/>
        <w:autoSpaceDN w:val="0"/>
        <w:adjustRightInd w:val="0"/>
        <w:spacing w:line="360" w:lineRule="auto"/>
      </w:pPr>
      <w:bookmarkStart w:id="103" w:name="_Toc13660103"/>
      <w:bookmarkStart w:id="104" w:name="_Toc14260632"/>
      <w:bookmarkStart w:id="105" w:name="_Toc14260676"/>
      <w:bookmarkStart w:id="106" w:name="_Toc14260720"/>
      <w:bookmarkStart w:id="107" w:name="_Toc14338790"/>
      <w:bookmarkStart w:id="108" w:name="_Toc14422131"/>
      <w:bookmarkStart w:id="109" w:name="_Toc14682674"/>
      <w:bookmarkStart w:id="110" w:name="_Toc14690673"/>
      <w:bookmarkStart w:id="111" w:name="_Toc14690809"/>
      <w:bookmarkStart w:id="112" w:name="_Toc14691036"/>
      <w:bookmarkStart w:id="113" w:name="_Toc15651561"/>
      <w:bookmarkStart w:id="114" w:name="_Toc15652241"/>
      <w:bookmarkStart w:id="115" w:name="_Toc14338792"/>
      <w:bookmarkStart w:id="116" w:name="_Toc14422133"/>
      <w:bookmarkStart w:id="117" w:name="_Toc14682676"/>
      <w:bookmarkStart w:id="118" w:name="_Toc14690675"/>
      <w:bookmarkStart w:id="119" w:name="_Toc14690811"/>
      <w:bookmarkStart w:id="120" w:name="_Toc14691038"/>
      <w:bookmarkStart w:id="121" w:name="_Toc14338793"/>
      <w:bookmarkStart w:id="122" w:name="_Toc14422134"/>
      <w:bookmarkStart w:id="123" w:name="_Toc14682677"/>
      <w:bookmarkStart w:id="124" w:name="_Toc14690676"/>
      <w:bookmarkStart w:id="125" w:name="_Toc14690812"/>
      <w:bookmarkStart w:id="126" w:name="_Toc14691039"/>
      <w:bookmarkStart w:id="127" w:name="_Toc14338794"/>
      <w:bookmarkStart w:id="128" w:name="_Toc14422135"/>
      <w:bookmarkStart w:id="129" w:name="_Toc14682678"/>
      <w:bookmarkStart w:id="130" w:name="_Toc14690677"/>
      <w:bookmarkStart w:id="131" w:name="_Toc14690813"/>
      <w:bookmarkStart w:id="132" w:name="_Toc14691040"/>
      <w:bookmarkStart w:id="133" w:name="_Toc13660106"/>
      <w:bookmarkStart w:id="134" w:name="_Toc14260635"/>
      <w:bookmarkStart w:id="135" w:name="_Toc14260679"/>
      <w:bookmarkStart w:id="136" w:name="_Toc14260723"/>
      <w:bookmarkStart w:id="137" w:name="_Toc14338795"/>
      <w:bookmarkStart w:id="138" w:name="_Toc14422136"/>
      <w:bookmarkStart w:id="139" w:name="_Toc14682679"/>
      <w:bookmarkStart w:id="140" w:name="_Toc14690678"/>
      <w:bookmarkStart w:id="141" w:name="_Toc14690814"/>
      <w:bookmarkStart w:id="142" w:name="_Toc1469104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819DA">
        <w:t xml:space="preserve"> </w:t>
      </w:r>
      <w:bookmarkStart w:id="143" w:name="_Toc30761026"/>
      <w:r w:rsidR="005F55B1" w:rsidRPr="001819DA">
        <w:t xml:space="preserve">20147308 </w:t>
      </w:r>
      <w:r w:rsidR="001819DA">
        <w:t>—</w:t>
      </w:r>
      <w:r w:rsidR="005F55B1" w:rsidRPr="001819DA">
        <w:t xml:space="preserve"> Study on cross-border health services: potential obstacles for healthcare providers</w:t>
      </w:r>
      <w:bookmarkEnd w:id="143"/>
    </w:p>
    <w:p w14:paraId="3AE7E347" w14:textId="77777777" w:rsidR="005E03A9" w:rsidRPr="001819DA" w:rsidRDefault="005E03A9" w:rsidP="005E03A9">
      <w:pPr>
        <w:spacing w:line="360" w:lineRule="auto"/>
        <w:rPr>
          <w:rFonts w:eastAsia="Times New Roman"/>
          <w:i/>
        </w:rPr>
      </w:pPr>
      <w:r w:rsidRPr="001819DA">
        <w:rPr>
          <w:rFonts w:eastAsia="Times New Roman"/>
          <w:i/>
        </w:rPr>
        <w:t>Background information</w:t>
      </w:r>
    </w:p>
    <w:p w14:paraId="12EF4D54" w14:textId="089C0501" w:rsidR="00D93503" w:rsidRPr="001819DA" w:rsidRDefault="00394B18" w:rsidP="00D93503">
      <w:pPr>
        <w:spacing w:line="360" w:lineRule="auto"/>
      </w:pPr>
      <w:r>
        <w:t xml:space="preserve">Although </w:t>
      </w:r>
      <w:r w:rsidR="00D93503" w:rsidRPr="001819DA">
        <w:t xml:space="preserve">EU legislation aims to facilitate cross-border health services, in </w:t>
      </w:r>
      <w:r w:rsidR="00D93503" w:rsidRPr="006D6EBB">
        <w:t>practice</w:t>
      </w:r>
      <w:r w:rsidR="00D93503" w:rsidRPr="001819DA">
        <w:t xml:space="preserve">, healthcare professionals still face </w:t>
      </w:r>
      <w:r>
        <w:t>various</w:t>
      </w:r>
      <w:r w:rsidRPr="001819DA">
        <w:t xml:space="preserve"> </w:t>
      </w:r>
      <w:r w:rsidR="00D93503" w:rsidRPr="001819DA">
        <w:t xml:space="preserve">(potential) obstacles. These are the result of dissimilar rules between </w:t>
      </w:r>
      <w:r>
        <w:t>Member States</w:t>
      </w:r>
      <w:r w:rsidR="00D93503" w:rsidRPr="001819DA">
        <w:t xml:space="preserve">, various </w:t>
      </w:r>
      <w:r w:rsidR="00D93503" w:rsidRPr="00394B18">
        <w:t>(cross-sector)</w:t>
      </w:r>
      <w:r w:rsidR="00D93503" w:rsidRPr="001819DA">
        <w:t xml:space="preserve"> administrative requirements, language barriers, and even challenges in the recognition of qualifications</w:t>
      </w:r>
      <w:r>
        <w:t xml:space="preserve"> process</w:t>
      </w:r>
      <w:r w:rsidR="00D93503" w:rsidRPr="001819DA">
        <w:t>.</w:t>
      </w:r>
    </w:p>
    <w:p w14:paraId="32274A35" w14:textId="305CCEE7" w:rsidR="00DF13B6" w:rsidRPr="001819DA" w:rsidRDefault="00DF13B6" w:rsidP="00DF13B6">
      <w:pPr>
        <w:spacing w:line="360" w:lineRule="auto"/>
      </w:pPr>
      <w:r w:rsidRPr="001819DA">
        <w:t xml:space="preserve">More specifically, this study had </w:t>
      </w:r>
      <w:r w:rsidR="00394B18">
        <w:t xml:space="preserve">the following </w:t>
      </w:r>
      <w:r w:rsidRPr="001819DA">
        <w:t>three objectives:</w:t>
      </w:r>
    </w:p>
    <w:p w14:paraId="2856B2CA" w14:textId="2D87673A" w:rsidR="00DF13B6" w:rsidRPr="001819DA" w:rsidRDefault="00394B18" w:rsidP="00F2277A">
      <w:pPr>
        <w:pStyle w:val="ListParagraph"/>
        <w:numPr>
          <w:ilvl w:val="1"/>
          <w:numId w:val="141"/>
        </w:numPr>
        <w:spacing w:line="360" w:lineRule="auto"/>
      </w:pPr>
      <w:r>
        <w:t>t</w:t>
      </w:r>
      <w:r w:rsidR="00DF13B6" w:rsidRPr="001819DA">
        <w:t>o identify specific and cross-sector national requirements for healthcare providers, when providing cross-border health services</w:t>
      </w:r>
      <w:r>
        <w:t>;</w:t>
      </w:r>
    </w:p>
    <w:p w14:paraId="2115B990" w14:textId="30647C27" w:rsidR="00DF13B6" w:rsidRPr="001819DA" w:rsidRDefault="00394B18" w:rsidP="00F2277A">
      <w:pPr>
        <w:pStyle w:val="ListParagraph"/>
        <w:numPr>
          <w:ilvl w:val="1"/>
          <w:numId w:val="141"/>
        </w:numPr>
        <w:spacing w:line="360" w:lineRule="auto"/>
      </w:pPr>
      <w:r>
        <w:t>t</w:t>
      </w:r>
      <w:r w:rsidR="00DF13B6" w:rsidRPr="001819DA">
        <w:t xml:space="preserve">o identify the main barriers to delivering cross-border health services by considering how the requirements apply in </w:t>
      </w:r>
      <w:r w:rsidR="00DF13B6" w:rsidRPr="006D6EBB">
        <w:t>practice</w:t>
      </w:r>
      <w:r>
        <w:t>; and</w:t>
      </w:r>
    </w:p>
    <w:p w14:paraId="597C9C68" w14:textId="6B6768B4" w:rsidR="00DF13B6" w:rsidRPr="001819DA" w:rsidRDefault="00394B18" w:rsidP="00F2277A">
      <w:pPr>
        <w:pStyle w:val="ListParagraph"/>
        <w:numPr>
          <w:ilvl w:val="1"/>
          <w:numId w:val="141"/>
        </w:numPr>
        <w:spacing w:line="360" w:lineRule="auto"/>
      </w:pPr>
      <w:r>
        <w:t>t</w:t>
      </w:r>
      <w:r w:rsidR="00DF13B6" w:rsidRPr="001819DA">
        <w:t>o provide an estimat</w:t>
      </w:r>
      <w:r w:rsidR="00F5708F">
        <w:t>e</w:t>
      </w:r>
      <w:r w:rsidR="00DF13B6" w:rsidRPr="001819DA">
        <w:t xml:space="preserve"> of the amount of resources a healthcare provider </w:t>
      </w:r>
      <w:r w:rsidR="00F5708F">
        <w:t xml:space="preserve">would have to invest </w:t>
      </w:r>
      <w:r w:rsidR="00DF13B6" w:rsidRPr="001819DA">
        <w:t xml:space="preserve">in order to </w:t>
      </w:r>
      <w:r w:rsidR="00F5708F">
        <w:t>meet</w:t>
      </w:r>
      <w:r w:rsidR="00DF13B6" w:rsidRPr="001819DA">
        <w:t xml:space="preserve"> the </w:t>
      </w:r>
      <w:r w:rsidR="00F5708F">
        <w:t>various</w:t>
      </w:r>
      <w:r w:rsidR="00F5708F" w:rsidRPr="001819DA">
        <w:t xml:space="preserve"> </w:t>
      </w:r>
      <w:r w:rsidR="00DF13B6" w:rsidRPr="001819DA">
        <w:t>requirements.</w:t>
      </w:r>
    </w:p>
    <w:p w14:paraId="53FA44AE" w14:textId="77777777" w:rsidR="00134085" w:rsidRPr="001819DA" w:rsidRDefault="005E03A9" w:rsidP="007774FB">
      <w:pPr>
        <w:spacing w:line="360" w:lineRule="auto"/>
      </w:pPr>
      <w:r w:rsidRPr="001819DA">
        <w:rPr>
          <w:rFonts w:eastAsia="Times New Roman"/>
          <w:i/>
        </w:rPr>
        <w:t>Brief description</w:t>
      </w:r>
    </w:p>
    <w:p w14:paraId="736FAD8C" w14:textId="7928A39E" w:rsidR="00D93503" w:rsidRPr="001819DA" w:rsidRDefault="00D93503" w:rsidP="00D93503">
      <w:pPr>
        <w:spacing w:line="360" w:lineRule="auto"/>
      </w:pPr>
      <w:bookmarkStart w:id="144" w:name="_Toc429412538"/>
      <w:r w:rsidRPr="001819DA">
        <w:t>The study investigate</w:t>
      </w:r>
      <w:r w:rsidR="00DF13B6" w:rsidRPr="001819DA">
        <w:t>d</w:t>
      </w:r>
      <w:r w:rsidRPr="001819DA">
        <w:t xml:space="preserve"> five scenarios of cross-border health services provision</w:t>
      </w:r>
      <w:r w:rsidR="00F5708F">
        <w:t>.</w:t>
      </w:r>
    </w:p>
    <w:p w14:paraId="1E61B6B1" w14:textId="282730E6" w:rsidR="00D93503" w:rsidRPr="001819DA" w:rsidRDefault="00D93503" w:rsidP="007B53E0">
      <w:pPr>
        <w:pStyle w:val="ListParagraph"/>
        <w:numPr>
          <w:ilvl w:val="0"/>
          <w:numId w:val="48"/>
        </w:numPr>
        <w:spacing w:line="360" w:lineRule="auto"/>
      </w:pPr>
      <w:r w:rsidRPr="001819DA">
        <w:t xml:space="preserve">Scenario 1: a General Practitioner (GP)/family doctor wishing to set up a </w:t>
      </w:r>
      <w:r w:rsidRPr="006D6EBB">
        <w:t>practice</w:t>
      </w:r>
      <w:r w:rsidRPr="001819DA">
        <w:t xml:space="preserve"> in another M</w:t>
      </w:r>
      <w:r w:rsidR="0091775F">
        <w:t>ember States (MS)</w:t>
      </w:r>
      <w:r w:rsidRPr="001819DA">
        <w:t xml:space="preserve"> to offer standard GP services to patients</w:t>
      </w:r>
      <w:r w:rsidR="00F5708F">
        <w:t>.</w:t>
      </w:r>
    </w:p>
    <w:p w14:paraId="25AA6E42" w14:textId="45C0BA49" w:rsidR="00D93503" w:rsidRPr="001819DA" w:rsidRDefault="00D93503" w:rsidP="007B53E0">
      <w:pPr>
        <w:pStyle w:val="ListParagraph"/>
        <w:numPr>
          <w:ilvl w:val="0"/>
          <w:numId w:val="48"/>
        </w:numPr>
        <w:spacing w:line="360" w:lineRule="auto"/>
      </w:pPr>
      <w:r w:rsidRPr="001819DA">
        <w:t>Scenario 2: A GP wishing to offer online consultations and ePrescriptions to patients (both private patients, and also patients covered by or claiming reimbursement from the public healthcare system) in one MS whil</w:t>
      </w:r>
      <w:r w:rsidR="00F5708F">
        <w:t>e</w:t>
      </w:r>
      <w:r w:rsidRPr="001819DA">
        <w:t xml:space="preserve"> being established in another MS</w:t>
      </w:r>
      <w:r w:rsidR="00F5708F">
        <w:t>.</w:t>
      </w:r>
    </w:p>
    <w:p w14:paraId="1654982B" w14:textId="0DB76BB9" w:rsidR="00D93503" w:rsidRPr="001819DA" w:rsidRDefault="00D93503" w:rsidP="007B53E0">
      <w:pPr>
        <w:pStyle w:val="ListParagraph"/>
        <w:numPr>
          <w:ilvl w:val="0"/>
          <w:numId w:val="48"/>
        </w:numPr>
        <w:spacing w:line="360" w:lineRule="auto"/>
      </w:pPr>
      <w:r w:rsidRPr="001819DA">
        <w:t>Scenario 3: A physiotherapist wishing to establish themselves as an independent practitioner offering physiotherapy services in another MS</w:t>
      </w:r>
      <w:r w:rsidR="00F5708F">
        <w:t>.</w:t>
      </w:r>
    </w:p>
    <w:p w14:paraId="465E7A52" w14:textId="50AC6396" w:rsidR="00D93503" w:rsidRPr="001819DA" w:rsidRDefault="00D93503" w:rsidP="007B53E0">
      <w:pPr>
        <w:pStyle w:val="ListParagraph"/>
        <w:numPr>
          <w:ilvl w:val="0"/>
          <w:numId w:val="48"/>
        </w:numPr>
        <w:spacing w:line="360" w:lineRule="auto"/>
      </w:pPr>
      <w:r w:rsidRPr="001819DA">
        <w:t>Scenario 4: A medical services laboratory in one MS offering diagnosis services (for example, standard blood sample analysis) in another MS</w:t>
      </w:r>
      <w:r w:rsidR="00F5708F">
        <w:t>.</w:t>
      </w:r>
    </w:p>
    <w:p w14:paraId="21EDE1F3" w14:textId="1F27178C" w:rsidR="005F55B1" w:rsidRPr="001819DA" w:rsidRDefault="00D93503" w:rsidP="007B53E0">
      <w:pPr>
        <w:pStyle w:val="ListParagraph"/>
        <w:numPr>
          <w:ilvl w:val="0"/>
          <w:numId w:val="48"/>
        </w:numPr>
        <w:spacing w:line="360" w:lineRule="auto"/>
      </w:pPr>
      <w:r w:rsidRPr="001819DA">
        <w:t>Scenario 5: A hospital wishing to open a subsidiary branch in another MS.</w:t>
      </w:r>
    </w:p>
    <w:p w14:paraId="5ABDAE38" w14:textId="09C771D5" w:rsidR="00E43A21" w:rsidRPr="001819DA" w:rsidRDefault="00E43A21" w:rsidP="00E43A21">
      <w:pPr>
        <w:spacing w:line="360" w:lineRule="auto"/>
      </w:pPr>
      <w:r w:rsidRPr="001819DA">
        <w:t xml:space="preserve">Each of these scenarios </w:t>
      </w:r>
      <w:r w:rsidR="00DF13B6" w:rsidRPr="001819DA">
        <w:t>were</w:t>
      </w:r>
      <w:r w:rsidRPr="001819DA">
        <w:t xml:space="preserve"> analysed for </w:t>
      </w:r>
      <w:r w:rsidR="00F5708F">
        <w:t>10</w:t>
      </w:r>
      <w:r w:rsidR="00F5708F" w:rsidRPr="001819DA">
        <w:t xml:space="preserve"> </w:t>
      </w:r>
      <w:r w:rsidRPr="001819DA">
        <w:t xml:space="preserve">different </w:t>
      </w:r>
      <w:r w:rsidR="00F5708F">
        <w:t>M</w:t>
      </w:r>
      <w:r w:rsidR="0091775F">
        <w:t>Ss</w:t>
      </w:r>
      <w:r w:rsidRPr="001819DA">
        <w:t>: France, Germany, Italy, Latvia, Malta, the Netherlands, Poland, Slovenia, Sweden, and the United Kingdom. The analysis of the requirements that cross-border providers need</w:t>
      </w:r>
      <w:r w:rsidR="00DF13B6" w:rsidRPr="001819DA">
        <w:t>ed</w:t>
      </w:r>
      <w:r w:rsidRPr="001819DA">
        <w:t xml:space="preserve"> to fulfil in the</w:t>
      </w:r>
      <w:r w:rsidR="00F5708F">
        <w:t>se</w:t>
      </w:r>
      <w:r w:rsidRPr="001819DA">
        <w:t xml:space="preserve"> </w:t>
      </w:r>
      <w:r w:rsidR="00F5708F">
        <w:t>10</w:t>
      </w:r>
      <w:r w:rsidR="00F5708F" w:rsidRPr="001819DA">
        <w:t xml:space="preserve"> </w:t>
      </w:r>
      <w:r w:rsidR="00F5708F">
        <w:t>EU countries</w:t>
      </w:r>
      <w:r w:rsidRPr="001819DA">
        <w:t xml:space="preserve"> provides </w:t>
      </w:r>
      <w:r w:rsidR="00F5708F">
        <w:t xml:space="preserve">a </w:t>
      </w:r>
      <w:r w:rsidRPr="001819DA">
        <w:t>sound basis for identif</w:t>
      </w:r>
      <w:r w:rsidR="00F5708F">
        <w:t>ying</w:t>
      </w:r>
      <w:r w:rsidRPr="001819DA">
        <w:t xml:space="preserve"> likely barriers to </w:t>
      </w:r>
      <w:r w:rsidR="00F5708F">
        <w:t>providing</w:t>
      </w:r>
      <w:r w:rsidR="00F5708F" w:rsidRPr="001819DA">
        <w:t xml:space="preserve"> </w:t>
      </w:r>
      <w:r w:rsidRPr="001819DA">
        <w:t>health services in different types of healthcare systems and legislative environments within the EU.</w:t>
      </w:r>
    </w:p>
    <w:p w14:paraId="756B32AB" w14:textId="77777777" w:rsidR="005E03A9" w:rsidRPr="001819DA" w:rsidRDefault="005E03A9" w:rsidP="00FE474E">
      <w:pPr>
        <w:spacing w:line="360" w:lineRule="auto"/>
        <w:rPr>
          <w:b/>
          <w:i/>
        </w:rPr>
      </w:pPr>
      <w:r w:rsidRPr="001819DA">
        <w:rPr>
          <w:b/>
          <w:i/>
        </w:rPr>
        <w:t>Specific results</w:t>
      </w:r>
    </w:p>
    <w:p w14:paraId="2F0A7502" w14:textId="460113CE" w:rsidR="00D93503" w:rsidRPr="001819DA" w:rsidRDefault="00D93503" w:rsidP="007B53E0">
      <w:pPr>
        <w:spacing w:line="360" w:lineRule="auto"/>
      </w:pPr>
      <w:r w:rsidRPr="001819DA">
        <w:t>The study conclude</w:t>
      </w:r>
      <w:r w:rsidR="00DF13B6" w:rsidRPr="001819DA">
        <w:t>d</w:t>
      </w:r>
      <w:r w:rsidRPr="001819DA">
        <w:t xml:space="preserve"> that the requirements that only apply to cross-border providers (</w:t>
      </w:r>
      <w:r w:rsidR="00E5700E" w:rsidRPr="001819DA">
        <w:t xml:space="preserve">referred to </w:t>
      </w:r>
      <w:r w:rsidRPr="001819DA">
        <w:t xml:space="preserve">in </w:t>
      </w:r>
      <w:r w:rsidR="00F5708F">
        <w:t>the</w:t>
      </w:r>
      <w:r w:rsidR="00F5708F" w:rsidRPr="001819DA">
        <w:t xml:space="preserve"> </w:t>
      </w:r>
      <w:r w:rsidRPr="001819DA">
        <w:t>study</w:t>
      </w:r>
      <w:r w:rsidR="001819DA" w:rsidRPr="001819DA">
        <w:t xml:space="preserve"> </w:t>
      </w:r>
      <w:r w:rsidRPr="001819DA">
        <w:t xml:space="preserve">as </w:t>
      </w:r>
      <w:r w:rsidR="001819DA">
        <w:t>‘</w:t>
      </w:r>
      <w:r w:rsidRPr="001819DA">
        <w:t>additional requirements</w:t>
      </w:r>
      <w:r w:rsidR="001819DA">
        <w:t>’</w:t>
      </w:r>
      <w:r w:rsidRPr="001819DA">
        <w:t>) mainly</w:t>
      </w:r>
      <w:r w:rsidR="00F5708F">
        <w:t xml:space="preserve"> concern</w:t>
      </w:r>
      <w:r w:rsidRPr="001819DA">
        <w:t xml:space="preserve"> individual medical professionals</w:t>
      </w:r>
      <w:r w:rsidR="00F5708F">
        <w:t>. For example</w:t>
      </w:r>
      <w:r w:rsidRPr="001819DA">
        <w:t>:</w:t>
      </w:r>
    </w:p>
    <w:p w14:paraId="3F379104" w14:textId="685F68B0" w:rsidR="00D93503" w:rsidRPr="001819DA" w:rsidRDefault="00F5708F" w:rsidP="007B53E0">
      <w:pPr>
        <w:pStyle w:val="ListParagraph"/>
        <w:numPr>
          <w:ilvl w:val="0"/>
          <w:numId w:val="54"/>
        </w:numPr>
        <w:spacing w:line="360" w:lineRule="auto"/>
      </w:pPr>
      <w:r>
        <w:t>r</w:t>
      </w:r>
      <w:r w:rsidR="00D93503" w:rsidRPr="001819DA">
        <w:t>ecognition of qualifications (GPs, physiotherapists and professionals running a medical laboratory)</w:t>
      </w:r>
      <w:r>
        <w:t>;</w:t>
      </w:r>
    </w:p>
    <w:p w14:paraId="51C31547" w14:textId="47A7A8E9" w:rsidR="00D93503" w:rsidRPr="001819DA" w:rsidRDefault="00F5708F" w:rsidP="007B53E0">
      <w:pPr>
        <w:pStyle w:val="ListParagraph"/>
        <w:numPr>
          <w:ilvl w:val="0"/>
          <w:numId w:val="54"/>
        </w:numPr>
        <w:spacing w:line="360" w:lineRule="auto"/>
      </w:pPr>
      <w:r>
        <w:t>l</w:t>
      </w:r>
      <w:r w:rsidR="00D93503" w:rsidRPr="001819DA">
        <w:t>anguage requirements (GPs, physiotherapists and professionals running a medical laboratory)</w:t>
      </w:r>
      <w:r w:rsidR="001708D1">
        <w:t>; and</w:t>
      </w:r>
    </w:p>
    <w:p w14:paraId="441421EE" w14:textId="0607CCCA" w:rsidR="00D93503" w:rsidRPr="001819DA" w:rsidRDefault="001708D1" w:rsidP="007B53E0">
      <w:pPr>
        <w:pStyle w:val="ListParagraph"/>
        <w:numPr>
          <w:ilvl w:val="0"/>
          <w:numId w:val="54"/>
        </w:numPr>
        <w:spacing w:line="360" w:lineRule="auto"/>
      </w:pPr>
      <w:r>
        <w:t>a</w:t>
      </w:r>
      <w:r w:rsidR="00D93503" w:rsidRPr="001819DA">
        <w:t>dditional requirements upon registration with regulatory bodies (e.g. additional supporting documents and certified translations).</w:t>
      </w:r>
    </w:p>
    <w:p w14:paraId="45F98331" w14:textId="09894DCD" w:rsidR="00D93503" w:rsidRPr="001819DA" w:rsidRDefault="00D93503" w:rsidP="007B53E0">
      <w:pPr>
        <w:spacing w:line="360" w:lineRule="auto"/>
      </w:pPr>
      <w:r w:rsidRPr="001819DA">
        <w:t xml:space="preserve">The main obstacles identified </w:t>
      </w:r>
      <w:r w:rsidR="00F5708F">
        <w:t>were</w:t>
      </w:r>
      <w:r w:rsidRPr="001819DA">
        <w:t>:</w:t>
      </w:r>
    </w:p>
    <w:p w14:paraId="102AC8DE" w14:textId="34E6C952" w:rsidR="00D93503" w:rsidRPr="001819DA" w:rsidRDefault="00E43A21" w:rsidP="007B53E0">
      <w:pPr>
        <w:pStyle w:val="ListParagraph"/>
        <w:numPr>
          <w:ilvl w:val="0"/>
          <w:numId w:val="55"/>
        </w:numPr>
        <w:spacing w:line="360" w:lineRule="auto"/>
      </w:pPr>
      <w:r w:rsidRPr="001819DA">
        <w:t xml:space="preserve">Language requirements: </w:t>
      </w:r>
      <w:r w:rsidR="001708D1">
        <w:t>all</w:t>
      </w:r>
      <w:r w:rsidRPr="001819DA">
        <w:t xml:space="preserve"> selected </w:t>
      </w:r>
      <w:r w:rsidR="001708D1">
        <w:t>Member States have</w:t>
      </w:r>
      <w:r w:rsidRPr="001819DA">
        <w:t xml:space="preserve"> language requirements for cross-border GPs, physiotherapists, and professionals running a medical services laboratory.</w:t>
      </w:r>
    </w:p>
    <w:p w14:paraId="5468ACDC" w14:textId="1270D882" w:rsidR="00D93503" w:rsidRPr="001819DA" w:rsidRDefault="00D93503" w:rsidP="007B53E0">
      <w:pPr>
        <w:pStyle w:val="ListParagraph"/>
        <w:numPr>
          <w:ilvl w:val="0"/>
          <w:numId w:val="55"/>
        </w:numPr>
        <w:spacing w:line="360" w:lineRule="auto"/>
      </w:pPr>
      <w:r w:rsidRPr="001819DA">
        <w:t xml:space="preserve">High costs associated with providing the required supporting documents </w:t>
      </w:r>
      <w:r w:rsidR="001819DA">
        <w:t>—</w:t>
      </w:r>
      <w:r w:rsidRPr="001819DA">
        <w:t xml:space="preserve"> and particularly the certified translations of these documents </w:t>
      </w:r>
      <w:r w:rsidR="001819DA">
        <w:t>—</w:t>
      </w:r>
      <w:r w:rsidRPr="001819DA">
        <w:t xml:space="preserve"> in the </w:t>
      </w:r>
      <w:r w:rsidR="001708D1">
        <w:t>‘</w:t>
      </w:r>
      <w:r w:rsidRPr="001819DA">
        <w:t>recognition of qualifications</w:t>
      </w:r>
      <w:r w:rsidR="001708D1">
        <w:t>’ process</w:t>
      </w:r>
      <w:r w:rsidRPr="001819DA">
        <w:t xml:space="preserve"> and/or </w:t>
      </w:r>
      <w:r w:rsidR="001708D1">
        <w:t xml:space="preserve">upon </w:t>
      </w:r>
      <w:r w:rsidRPr="001819DA">
        <w:t>registration with a regulatory body.</w:t>
      </w:r>
    </w:p>
    <w:p w14:paraId="3BBF0DE5" w14:textId="53FF2CC9" w:rsidR="00E43A21" w:rsidRPr="001819DA" w:rsidRDefault="00E43A21" w:rsidP="007B53E0">
      <w:pPr>
        <w:pStyle w:val="ListParagraph"/>
        <w:numPr>
          <w:ilvl w:val="0"/>
          <w:numId w:val="55"/>
        </w:numPr>
        <w:spacing w:line="360" w:lineRule="auto"/>
      </w:pPr>
      <w:r w:rsidRPr="001819DA">
        <w:t xml:space="preserve">Registration with regulatory bodies: </w:t>
      </w:r>
      <w:r w:rsidR="00000340" w:rsidRPr="001819DA">
        <w:t>t</w:t>
      </w:r>
      <w:r w:rsidRPr="001819DA">
        <w:t xml:space="preserve">he registration process is crucial, since most regulatory bodies are in charge of delivering licences to </w:t>
      </w:r>
      <w:r w:rsidRPr="006D6EBB">
        <w:t>practice</w:t>
      </w:r>
      <w:r w:rsidRPr="001819DA">
        <w:t xml:space="preserve">. Although national providers also need to register with the regulatory body, additional requirements are </w:t>
      </w:r>
      <w:r w:rsidR="00000340" w:rsidRPr="001819DA">
        <w:t xml:space="preserve">often </w:t>
      </w:r>
      <w:r w:rsidRPr="001819DA">
        <w:t>imposed on cross-border providers.</w:t>
      </w:r>
    </w:p>
    <w:p w14:paraId="19CFAB10" w14:textId="326CEEA5" w:rsidR="00D93503" w:rsidRPr="001819DA" w:rsidRDefault="00D93503" w:rsidP="007B53E0">
      <w:pPr>
        <w:pStyle w:val="ListParagraph"/>
        <w:numPr>
          <w:ilvl w:val="0"/>
          <w:numId w:val="55"/>
        </w:numPr>
        <w:spacing w:line="360" w:lineRule="auto"/>
      </w:pPr>
      <w:r w:rsidRPr="001819DA">
        <w:t xml:space="preserve">Unfamiliarity with the specifics of the healthcare system in a </w:t>
      </w:r>
      <w:r w:rsidR="001708D1">
        <w:t>Member State</w:t>
      </w:r>
      <w:r w:rsidR="00000340" w:rsidRPr="001819DA">
        <w:t>:</w:t>
      </w:r>
      <w:r w:rsidR="001708D1">
        <w:t xml:space="preserve"> </w:t>
      </w:r>
      <w:r w:rsidR="00000340" w:rsidRPr="001819DA">
        <w:t>compared to national providers,</w:t>
      </w:r>
      <w:r w:rsidR="006D6EBB">
        <w:t xml:space="preserve"> </w:t>
      </w:r>
      <w:r w:rsidRPr="001819DA">
        <w:t xml:space="preserve">cross-border providers may experience more practical obstacles in finding the relevant information and navigating through the system. This potential obstacle is likely to be even bigger in </w:t>
      </w:r>
      <w:r w:rsidR="001708D1">
        <w:t>Member States</w:t>
      </w:r>
      <w:r w:rsidR="001708D1" w:rsidRPr="001819DA">
        <w:t xml:space="preserve"> </w:t>
      </w:r>
      <w:r w:rsidRPr="001819DA">
        <w:t>with a decentralised healthcare system.</w:t>
      </w:r>
    </w:p>
    <w:p w14:paraId="689D79BD" w14:textId="1F75DFA0" w:rsidR="005F55B1" w:rsidRPr="001819DA" w:rsidRDefault="005F55B1" w:rsidP="007B53E0">
      <w:pPr>
        <w:spacing w:line="360" w:lineRule="auto"/>
      </w:pPr>
      <w:r w:rsidRPr="001819DA">
        <w:t xml:space="preserve">More information about the </w:t>
      </w:r>
      <w:r w:rsidR="00D93503" w:rsidRPr="001819DA">
        <w:t>study</w:t>
      </w:r>
      <w:r w:rsidRPr="001819DA">
        <w:t xml:space="preserve"> is available on </w:t>
      </w:r>
      <w:r w:rsidR="001708D1">
        <w:t>DG</w:t>
      </w:r>
      <w:r w:rsidR="001708D1" w:rsidRPr="001819DA">
        <w:t xml:space="preserve"> </w:t>
      </w:r>
      <w:r w:rsidRPr="001819DA">
        <w:t>SANTE</w:t>
      </w:r>
      <w:r w:rsidR="001708D1">
        <w:t>’s</w:t>
      </w:r>
      <w:r w:rsidRPr="001819DA">
        <w:t xml:space="preserve"> website</w:t>
      </w:r>
      <w:r w:rsidR="00D93503" w:rsidRPr="001819DA">
        <w:rPr>
          <w:rStyle w:val="FootnoteReference"/>
          <w:rFonts w:eastAsia="Times New Roman"/>
          <w:lang w:eastAsia="en-GB"/>
        </w:rPr>
        <w:footnoteReference w:id="43"/>
      </w:r>
      <w:r w:rsidRPr="001819DA">
        <w:t>.</w:t>
      </w:r>
    </w:p>
    <w:p w14:paraId="75F08312" w14:textId="0810C4AF" w:rsidR="005F55B1" w:rsidRPr="001819DA" w:rsidRDefault="005F55B1" w:rsidP="007B53E0">
      <w:pPr>
        <w:pStyle w:val="Heading1"/>
        <w:numPr>
          <w:ilvl w:val="0"/>
          <w:numId w:val="8"/>
        </w:numPr>
        <w:autoSpaceDE w:val="0"/>
        <w:autoSpaceDN w:val="0"/>
        <w:adjustRightInd w:val="0"/>
        <w:spacing w:line="360" w:lineRule="auto"/>
      </w:pPr>
      <w:bookmarkStart w:id="145" w:name="_Toc30761027"/>
      <w:r w:rsidRPr="001819DA">
        <w:t>Services contract</w:t>
      </w:r>
      <w:r w:rsidR="00F2643D" w:rsidRPr="001819DA">
        <w:t>:</w:t>
      </w:r>
      <w:r w:rsidRPr="001819DA">
        <w:tab/>
        <w:t xml:space="preserve">20146101 </w:t>
      </w:r>
      <w:r w:rsidR="001819DA">
        <w:t>—</w:t>
      </w:r>
      <w:r w:rsidR="00666E06" w:rsidRPr="001819DA">
        <w:t xml:space="preserve"> </w:t>
      </w:r>
      <w:r w:rsidRPr="001819DA">
        <w:t>Costs of unsafe care and cost-effectiveness of patient safety programmes</w:t>
      </w:r>
      <w:r w:rsidR="00666E06" w:rsidRPr="001819DA">
        <w:t xml:space="preserve"> report</w:t>
      </w:r>
      <w:bookmarkEnd w:id="145"/>
    </w:p>
    <w:p w14:paraId="674BCD16" w14:textId="77777777" w:rsidR="005F55B1" w:rsidRPr="001819DA" w:rsidRDefault="005F55B1" w:rsidP="007B53E0">
      <w:pPr>
        <w:spacing w:line="360" w:lineRule="auto"/>
        <w:rPr>
          <w:b/>
          <w:i/>
        </w:rPr>
      </w:pPr>
      <w:r w:rsidRPr="001819DA">
        <w:rPr>
          <w:b/>
          <w:i/>
        </w:rPr>
        <w:t>Background information</w:t>
      </w:r>
    </w:p>
    <w:p w14:paraId="42E0003C" w14:textId="447F42EE" w:rsidR="006C5BF3" w:rsidRPr="001819DA" w:rsidRDefault="00A72E32" w:rsidP="007B53E0">
      <w:pPr>
        <w:spacing w:line="360" w:lineRule="auto"/>
      </w:pPr>
      <w:r w:rsidRPr="001819DA">
        <w:t>Given the growing importance of patient safety for health systems</w:t>
      </w:r>
      <w:r w:rsidR="001708D1">
        <w:t>,</w:t>
      </w:r>
      <w:r w:rsidRPr="001819DA">
        <w:t xml:space="preserve"> </w:t>
      </w:r>
      <w:r w:rsidR="001708D1">
        <w:t>and</w:t>
      </w:r>
      <w:r w:rsidR="001708D1" w:rsidRPr="001819DA">
        <w:t xml:space="preserve"> </w:t>
      </w:r>
      <w:r w:rsidR="001708D1">
        <w:t>above all</w:t>
      </w:r>
      <w:r w:rsidR="001708D1" w:rsidRPr="001819DA">
        <w:t xml:space="preserve"> </w:t>
      </w:r>
      <w:r w:rsidRPr="001819DA">
        <w:t>for patients, it</w:t>
      </w:r>
      <w:r w:rsidR="006C5BF3" w:rsidRPr="001819DA">
        <w:t xml:space="preserve"> was</w:t>
      </w:r>
      <w:r w:rsidRPr="001819DA">
        <w:t xml:space="preserve"> necessary to assess the impact of patient safety </w:t>
      </w:r>
      <w:r w:rsidR="001708D1">
        <w:t>measures</w:t>
      </w:r>
      <w:r w:rsidR="001708D1" w:rsidRPr="001819DA">
        <w:t xml:space="preserve"> </w:t>
      </w:r>
      <w:r w:rsidRPr="001819DA">
        <w:t xml:space="preserve">and to develop priorities for action. </w:t>
      </w:r>
      <w:r w:rsidR="001708D1">
        <w:t>T</w:t>
      </w:r>
      <w:r w:rsidRPr="001819DA">
        <w:t xml:space="preserve">he economic burden associated with unsafe patient care </w:t>
      </w:r>
      <w:r w:rsidR="006C5BF3" w:rsidRPr="001819DA">
        <w:t>required more action</w:t>
      </w:r>
      <w:r w:rsidR="001708D1">
        <w:t xml:space="preserve">, particularly </w:t>
      </w:r>
      <w:r w:rsidR="001708D1" w:rsidRPr="001708D1">
        <w:t>given the recent economic crisis</w:t>
      </w:r>
      <w:r w:rsidRPr="001819DA">
        <w:t>.</w:t>
      </w:r>
    </w:p>
    <w:p w14:paraId="1AE57730" w14:textId="6137893D" w:rsidR="00770250" w:rsidRDefault="006C5BF3" w:rsidP="006C5BF3">
      <w:pPr>
        <w:spacing w:line="360" w:lineRule="auto"/>
      </w:pPr>
      <w:r w:rsidRPr="001819DA">
        <w:t xml:space="preserve">The </w:t>
      </w:r>
      <w:r w:rsidR="002D01CD" w:rsidRPr="001819DA">
        <w:t>study</w:t>
      </w:r>
      <w:r w:rsidR="00770250">
        <w:t>’s</w:t>
      </w:r>
      <w:r w:rsidRPr="001819DA">
        <w:t xml:space="preserve"> three main objectives</w:t>
      </w:r>
      <w:r w:rsidR="00770250">
        <w:t xml:space="preserve"> were</w:t>
      </w:r>
      <w:r w:rsidRPr="001819DA">
        <w:t xml:space="preserve">: </w:t>
      </w:r>
    </w:p>
    <w:p w14:paraId="2D24343D" w14:textId="2DEB98B6" w:rsidR="00770250" w:rsidRDefault="006C5BF3" w:rsidP="00F2277A">
      <w:pPr>
        <w:pStyle w:val="ListParagraph"/>
        <w:numPr>
          <w:ilvl w:val="0"/>
          <w:numId w:val="142"/>
        </w:numPr>
        <w:spacing w:line="360" w:lineRule="auto"/>
      </w:pPr>
      <w:r w:rsidRPr="001819DA">
        <w:t>to provide a comprehensive picture of the financial impact of poor patient safety, including poor</w:t>
      </w:r>
      <w:r w:rsidR="00770250">
        <w:t xml:space="preserve"> </w:t>
      </w:r>
      <w:r w:rsidRPr="001819DA">
        <w:t xml:space="preserve">prevention and control of healthcare-associated infections, on </w:t>
      </w:r>
      <w:r w:rsidR="00770250">
        <w:t>EU</w:t>
      </w:r>
      <w:r w:rsidRPr="001819DA">
        <w:t xml:space="preserve"> health systems; </w:t>
      </w:r>
    </w:p>
    <w:p w14:paraId="2648256F" w14:textId="4E2496A1" w:rsidR="00770250" w:rsidRDefault="006C5BF3" w:rsidP="00F2277A">
      <w:pPr>
        <w:pStyle w:val="ListParagraph"/>
        <w:numPr>
          <w:ilvl w:val="0"/>
          <w:numId w:val="142"/>
        </w:numPr>
        <w:spacing w:line="360" w:lineRule="auto"/>
      </w:pPr>
      <w:r w:rsidRPr="001819DA">
        <w:t xml:space="preserve">to identify cost-effective patient safety programmes implemented in the EU/EEA Member States and </w:t>
      </w:r>
      <w:r w:rsidR="00770250">
        <w:t>analyse</w:t>
      </w:r>
      <w:r w:rsidRPr="001819DA">
        <w:t xml:space="preserve"> their success factors</w:t>
      </w:r>
      <w:r w:rsidR="00000340" w:rsidRPr="001819DA">
        <w:t>;</w:t>
      </w:r>
      <w:r w:rsidRPr="001819DA">
        <w:t xml:space="preserve"> and</w:t>
      </w:r>
    </w:p>
    <w:p w14:paraId="40218C0A" w14:textId="3DE7EB7F" w:rsidR="006C5BF3" w:rsidRPr="001819DA" w:rsidRDefault="00000340" w:rsidP="00F2277A">
      <w:pPr>
        <w:pStyle w:val="ListParagraph"/>
        <w:numPr>
          <w:ilvl w:val="0"/>
          <w:numId w:val="142"/>
        </w:numPr>
        <w:spacing w:line="360" w:lineRule="auto"/>
      </w:pPr>
      <w:r w:rsidRPr="001819DA">
        <w:t xml:space="preserve"> </w:t>
      </w:r>
      <w:r w:rsidR="006C5BF3" w:rsidRPr="001819DA">
        <w:t xml:space="preserve">to assess </w:t>
      </w:r>
      <w:r w:rsidRPr="001819DA">
        <w:t xml:space="preserve">the </w:t>
      </w:r>
      <w:r w:rsidR="006C5BF3" w:rsidRPr="001819DA">
        <w:t xml:space="preserve">cost-effectiveness and </w:t>
      </w:r>
      <w:r w:rsidRPr="001819DA">
        <w:t xml:space="preserve">the </w:t>
      </w:r>
      <w:r w:rsidR="006C5BF3" w:rsidRPr="001819DA">
        <w:t>efficiency of investment in patient safety programmes.</w:t>
      </w:r>
    </w:p>
    <w:p w14:paraId="6207BCF3" w14:textId="77777777" w:rsidR="005F55B1" w:rsidRPr="001819DA" w:rsidRDefault="005F55B1" w:rsidP="007B53E0">
      <w:pPr>
        <w:spacing w:line="360" w:lineRule="auto"/>
        <w:rPr>
          <w:b/>
          <w:i/>
        </w:rPr>
      </w:pPr>
      <w:r w:rsidRPr="001819DA">
        <w:rPr>
          <w:b/>
          <w:i/>
        </w:rPr>
        <w:t>Brief description</w:t>
      </w:r>
    </w:p>
    <w:p w14:paraId="075DBC5D" w14:textId="2F7A7C35" w:rsidR="00525CA2" w:rsidRPr="001819DA" w:rsidRDefault="00000340" w:rsidP="00525CA2">
      <w:pPr>
        <w:spacing w:line="360" w:lineRule="auto"/>
      </w:pPr>
      <w:r w:rsidRPr="001819DA">
        <w:t>A mix of methods was used t</w:t>
      </w:r>
      <w:r w:rsidR="00525CA2" w:rsidRPr="001819DA">
        <w:t>o answer the research questions</w:t>
      </w:r>
      <w:r w:rsidRPr="001819DA">
        <w:t xml:space="preserve">. The team conducting the study carried out a </w:t>
      </w:r>
      <w:r w:rsidR="00525CA2" w:rsidRPr="001819DA">
        <w:t>systematic literature search</w:t>
      </w:r>
      <w:r w:rsidRPr="001819DA">
        <w:t>,</w:t>
      </w:r>
      <w:r w:rsidR="00525CA2" w:rsidRPr="001819DA">
        <w:t xml:space="preserve"> as well as </w:t>
      </w:r>
      <w:r w:rsidRPr="001819DA">
        <w:t xml:space="preserve">desk </w:t>
      </w:r>
      <w:r w:rsidR="00770250">
        <w:t>research</w:t>
      </w:r>
      <w:r w:rsidR="00770250" w:rsidRPr="001819DA">
        <w:t xml:space="preserve"> </w:t>
      </w:r>
      <w:r w:rsidR="00770250">
        <w:t>into</w:t>
      </w:r>
      <w:r w:rsidR="00770250" w:rsidRPr="001819DA">
        <w:t xml:space="preserve"> </w:t>
      </w:r>
      <w:r w:rsidR="00770250">
        <w:t xml:space="preserve">the </w:t>
      </w:r>
      <w:r w:rsidR="00525CA2" w:rsidRPr="001819DA">
        <w:t xml:space="preserve">evidence on </w:t>
      </w:r>
      <w:r w:rsidR="00770250">
        <w:t xml:space="preserve">the </w:t>
      </w:r>
      <w:r w:rsidR="00525CA2" w:rsidRPr="001819DA">
        <w:t xml:space="preserve">prevalence and costs of adverse events and </w:t>
      </w:r>
      <w:r w:rsidR="00770250">
        <w:t xml:space="preserve">on </w:t>
      </w:r>
      <w:r w:rsidR="00525CA2" w:rsidRPr="001819DA">
        <w:t xml:space="preserve">cost-effective patient safety programmes. </w:t>
      </w:r>
      <w:r w:rsidRPr="001819DA">
        <w:t>It also consulted a</w:t>
      </w:r>
      <w:r w:rsidR="00525CA2" w:rsidRPr="001819DA">
        <w:t xml:space="preserve">n expert panel to complement results from literature where necessary. </w:t>
      </w:r>
      <w:r w:rsidRPr="001819DA">
        <w:t>Finally, it developed an econometric model t</w:t>
      </w:r>
      <w:r w:rsidR="00525CA2" w:rsidRPr="001819DA">
        <w:t xml:space="preserve">o calculate the economic burden of adverse events and </w:t>
      </w:r>
      <w:r w:rsidRPr="001819DA">
        <w:t xml:space="preserve">the </w:t>
      </w:r>
      <w:r w:rsidR="00525CA2" w:rsidRPr="001819DA">
        <w:t>cost-effectiveness of patient safety programmes.</w:t>
      </w:r>
    </w:p>
    <w:p w14:paraId="2C640474" w14:textId="1455B1C4" w:rsidR="005F55B1" w:rsidRPr="001819DA" w:rsidRDefault="005F55B1" w:rsidP="005F55B1">
      <w:pPr>
        <w:spacing w:line="360" w:lineRule="auto"/>
        <w:rPr>
          <w:b/>
          <w:i/>
        </w:rPr>
      </w:pPr>
      <w:r w:rsidRPr="001819DA">
        <w:rPr>
          <w:b/>
          <w:i/>
        </w:rPr>
        <w:t>Specific results</w:t>
      </w:r>
    </w:p>
    <w:p w14:paraId="3A459ECD" w14:textId="3152E7C9" w:rsidR="00525CA2" w:rsidRPr="001819DA" w:rsidRDefault="00525CA2" w:rsidP="00525CA2">
      <w:pPr>
        <w:spacing w:line="360" w:lineRule="auto"/>
      </w:pPr>
      <w:r w:rsidRPr="001819DA">
        <w:t xml:space="preserve">The literature on unsafe care clearly </w:t>
      </w:r>
      <w:r w:rsidR="006C5BF3" w:rsidRPr="001819DA">
        <w:t xml:space="preserve">demonstrated </w:t>
      </w:r>
      <w:r w:rsidRPr="001819DA">
        <w:t>th</w:t>
      </w:r>
      <w:r w:rsidR="006C5BF3" w:rsidRPr="001819DA">
        <w:t>e substantial</w:t>
      </w:r>
      <w:r w:rsidR="006C5BF3" w:rsidRPr="001819DA" w:rsidDel="006C5BF3">
        <w:t xml:space="preserve"> </w:t>
      </w:r>
      <w:r w:rsidRPr="001819DA">
        <w:t xml:space="preserve">burden </w:t>
      </w:r>
      <w:r w:rsidR="00770250">
        <w:t>of</w:t>
      </w:r>
      <w:r w:rsidRPr="001819DA">
        <w:t xml:space="preserve"> adverse events</w:t>
      </w:r>
      <w:r w:rsidR="00770250">
        <w:t>. The</w:t>
      </w:r>
      <w:r w:rsidRPr="001819DA">
        <w:t xml:space="preserve"> general prevalence of adverse events </w:t>
      </w:r>
      <w:r w:rsidR="00000340" w:rsidRPr="001819DA">
        <w:t xml:space="preserve">range between </w:t>
      </w:r>
      <w:r w:rsidRPr="001819DA">
        <w:t>4</w:t>
      </w:r>
      <w:r w:rsidR="00770250">
        <w:t xml:space="preserve">% and </w:t>
      </w:r>
      <w:r w:rsidRPr="001819DA">
        <w:t>17</w:t>
      </w:r>
      <w:r w:rsidR="001819DA">
        <w:t>%</w:t>
      </w:r>
      <w:r w:rsidRPr="001819DA">
        <w:t xml:space="preserve"> of all patients. Calculations based on two European references show</w:t>
      </w:r>
      <w:r w:rsidR="006C5BF3" w:rsidRPr="001819DA">
        <w:t xml:space="preserve">ed </w:t>
      </w:r>
      <w:r w:rsidR="00770250">
        <w:t>direct costs to</w:t>
      </w:r>
      <w:r w:rsidRPr="001819DA">
        <w:t xml:space="preserve"> the public healthcare sector </w:t>
      </w:r>
      <w:r w:rsidR="00770250">
        <w:t>to be around</w:t>
      </w:r>
      <w:r w:rsidRPr="001819DA">
        <w:t xml:space="preserve"> EUR</w:t>
      </w:r>
      <w:r w:rsidR="001819DA">
        <w:t> </w:t>
      </w:r>
      <w:r w:rsidRPr="001819DA">
        <w:t>21 billion or 1.5</w:t>
      </w:r>
      <w:r w:rsidR="001819DA">
        <w:t>%</w:t>
      </w:r>
      <w:r w:rsidR="00000340" w:rsidRPr="001819DA">
        <w:t xml:space="preserve"> </w:t>
      </w:r>
      <w:r w:rsidRPr="001819DA">
        <w:t xml:space="preserve">of </w:t>
      </w:r>
      <w:r w:rsidR="00770250">
        <w:t xml:space="preserve">Member States’ </w:t>
      </w:r>
      <w:r w:rsidRPr="001819DA">
        <w:t>health expenditure in 2014.</w:t>
      </w:r>
    </w:p>
    <w:p w14:paraId="1BE9EF79" w14:textId="48894A50" w:rsidR="00525CA2" w:rsidRPr="001819DA" w:rsidRDefault="00525CA2" w:rsidP="00525CA2">
      <w:pPr>
        <w:spacing w:line="360" w:lineRule="auto"/>
      </w:pPr>
      <w:r w:rsidRPr="001819DA">
        <w:t xml:space="preserve">The literature search on cost-effective patient safety programmes yielded a </w:t>
      </w:r>
      <w:r w:rsidR="00770250">
        <w:t>high</w:t>
      </w:r>
      <w:r w:rsidR="00770250" w:rsidRPr="001819DA">
        <w:t xml:space="preserve"> </w:t>
      </w:r>
      <w:r w:rsidRPr="001819DA">
        <w:t>number of publications. The</w:t>
      </w:r>
      <w:r w:rsidR="00575C26">
        <w:t>se identified</w:t>
      </w:r>
      <w:r w:rsidRPr="001819DA">
        <w:t xml:space="preserve"> </w:t>
      </w:r>
      <w:r w:rsidR="00575C26">
        <w:t xml:space="preserve">the </w:t>
      </w:r>
      <w:r w:rsidR="00000340" w:rsidRPr="001819DA">
        <w:t xml:space="preserve">characteristics of the most promising </w:t>
      </w:r>
      <w:r w:rsidRPr="001819DA">
        <w:t xml:space="preserve">interventions </w:t>
      </w:r>
      <w:r w:rsidR="00575C26">
        <w:t>to be</w:t>
      </w:r>
      <w:r w:rsidR="006C5BF3" w:rsidRPr="001819DA">
        <w:t>: (</w:t>
      </w:r>
      <w:r w:rsidR="00575C26">
        <w:t>i</w:t>
      </w:r>
      <w:r w:rsidR="006C5BF3" w:rsidRPr="001819DA">
        <w:t xml:space="preserve">) </w:t>
      </w:r>
      <w:r w:rsidR="00000340" w:rsidRPr="001819DA">
        <w:t xml:space="preserve">the use </w:t>
      </w:r>
      <w:r w:rsidR="00771B9F" w:rsidRPr="001819DA">
        <w:t>of</w:t>
      </w:r>
      <w:r w:rsidRPr="001819DA">
        <w:t xml:space="preserve"> multi-methodological approach</w:t>
      </w:r>
      <w:r w:rsidR="00771B9F" w:rsidRPr="001819DA">
        <w:t>es</w:t>
      </w:r>
      <w:r w:rsidR="006C5BF3" w:rsidRPr="001819DA">
        <w:t xml:space="preserve">; </w:t>
      </w:r>
      <w:r w:rsidR="00575C26">
        <w:t xml:space="preserve">and </w:t>
      </w:r>
      <w:r w:rsidR="006C5BF3" w:rsidRPr="001819DA">
        <w:t>(</w:t>
      </w:r>
      <w:r w:rsidR="00575C26">
        <w:t>ii</w:t>
      </w:r>
      <w:r w:rsidR="006C5BF3" w:rsidRPr="001819DA">
        <w:t>) th</w:t>
      </w:r>
      <w:r w:rsidR="00771B9F" w:rsidRPr="001819DA">
        <w:t>e involvement of</w:t>
      </w:r>
      <w:r w:rsidR="006C5BF3" w:rsidRPr="001819DA">
        <w:t xml:space="preserve"> e</w:t>
      </w:r>
      <w:r w:rsidRPr="001819DA">
        <w:t>mployees of all professions.</w:t>
      </w:r>
      <w:r w:rsidR="00771B9F" w:rsidRPr="001819DA">
        <w:t xml:space="preserve"> The origin of the intervention, i.e. whether it was adapted from existing programmes or developed in</w:t>
      </w:r>
      <w:r w:rsidR="00575C26">
        <w:t>-</w:t>
      </w:r>
      <w:r w:rsidR="00771B9F" w:rsidRPr="001819DA">
        <w:t>house</w:t>
      </w:r>
      <w:r w:rsidR="00575C26">
        <w:t>,</w:t>
      </w:r>
      <w:r w:rsidR="00771B9F" w:rsidRPr="001819DA">
        <w:t xml:space="preserve"> had no bearing</w:t>
      </w:r>
    </w:p>
    <w:p w14:paraId="7894B5FE" w14:textId="0E39B319" w:rsidR="00525CA2" w:rsidRPr="001819DA" w:rsidRDefault="006C5BF3" w:rsidP="00525CA2">
      <w:pPr>
        <w:spacing w:line="360" w:lineRule="auto"/>
      </w:pPr>
      <w:r w:rsidRPr="001819DA">
        <w:t xml:space="preserve">The </w:t>
      </w:r>
      <w:r w:rsidR="00DF13B6" w:rsidRPr="001819DA">
        <w:t>study</w:t>
      </w:r>
      <w:r w:rsidRPr="001819DA">
        <w:t xml:space="preserve"> finally established a </w:t>
      </w:r>
      <w:r w:rsidR="00525CA2" w:rsidRPr="001819DA">
        <w:t xml:space="preserve">basic </w:t>
      </w:r>
      <w:r w:rsidR="00771B9F" w:rsidRPr="001819DA">
        <w:t xml:space="preserve">econometric simulation </w:t>
      </w:r>
      <w:r w:rsidR="00525CA2" w:rsidRPr="001819DA">
        <w:t>model calculat</w:t>
      </w:r>
      <w:r w:rsidRPr="001819DA">
        <w:t>ing</w:t>
      </w:r>
      <w:r w:rsidR="00525CA2" w:rsidRPr="001819DA">
        <w:t xml:space="preserve"> costs, effects, cost-effectiveness ratios and savings from selected patient safety programmes</w:t>
      </w:r>
      <w:r w:rsidR="00575C26">
        <w:t>.</w:t>
      </w:r>
      <w:r w:rsidR="00771B9F" w:rsidRPr="001819DA">
        <w:t xml:space="preserve"> </w:t>
      </w:r>
      <w:r w:rsidRPr="001819DA">
        <w:t>The results were overwhelmingly positive</w:t>
      </w:r>
      <w:r w:rsidR="00771B9F" w:rsidRPr="001819DA">
        <w:t xml:space="preserve">. Estimated savings (EU-wide) range from </w:t>
      </w:r>
      <w:r w:rsidR="00525CA2" w:rsidRPr="001819DA">
        <w:t>EUR</w:t>
      </w:r>
      <w:r w:rsidR="001819DA">
        <w:t> </w:t>
      </w:r>
      <w:r w:rsidR="00525CA2" w:rsidRPr="001819DA">
        <w:t xml:space="preserve">300 million for a programme to reduce several </w:t>
      </w:r>
      <w:r w:rsidR="00575C26">
        <w:t>healthcare</w:t>
      </w:r>
      <w:r w:rsidR="0091775F">
        <w:t>-associated</w:t>
      </w:r>
      <w:r w:rsidR="00575C26">
        <w:t xml:space="preserve"> infections,</w:t>
      </w:r>
      <w:r w:rsidR="001819DA" w:rsidRPr="001819DA">
        <w:t xml:space="preserve"> </w:t>
      </w:r>
      <w:r w:rsidR="00DF13B6" w:rsidRPr="001819DA">
        <w:t xml:space="preserve">to savings of </w:t>
      </w:r>
      <w:r w:rsidR="00525CA2" w:rsidRPr="001819DA">
        <w:t>about EUR</w:t>
      </w:r>
      <w:r w:rsidR="001819DA">
        <w:t> </w:t>
      </w:r>
      <w:r w:rsidR="00525CA2" w:rsidRPr="001819DA">
        <w:t>2 billion for a programme to reduce pressure ulcers</w:t>
      </w:r>
      <w:r w:rsidR="00575C26">
        <w:t xml:space="preserve"> or</w:t>
      </w:r>
      <w:r w:rsidR="00DF13B6" w:rsidRPr="001819DA">
        <w:t xml:space="preserve"> of </w:t>
      </w:r>
      <w:r w:rsidR="00575C26">
        <w:t>around</w:t>
      </w:r>
      <w:r w:rsidR="00575C26" w:rsidRPr="001819DA">
        <w:t xml:space="preserve"> </w:t>
      </w:r>
      <w:r w:rsidR="00525CA2" w:rsidRPr="001819DA">
        <w:t>EUR</w:t>
      </w:r>
      <w:r w:rsidR="001819DA">
        <w:t> </w:t>
      </w:r>
      <w:r w:rsidR="00525CA2" w:rsidRPr="001819DA">
        <w:t>6 billion for an electronic system to prevent adverse drug events.</w:t>
      </w:r>
    </w:p>
    <w:p w14:paraId="5CD862D6" w14:textId="15E73BAA" w:rsidR="00525CA2" w:rsidRPr="001819DA" w:rsidRDefault="00525CA2" w:rsidP="00525CA2">
      <w:pPr>
        <w:spacing w:line="360" w:lineRule="auto"/>
      </w:pPr>
      <w:r w:rsidRPr="001819DA">
        <w:t xml:space="preserve">This report also </w:t>
      </w:r>
      <w:r w:rsidR="00DF13B6" w:rsidRPr="001819DA">
        <w:t xml:space="preserve">provided </w:t>
      </w:r>
      <w:r w:rsidRPr="001819DA">
        <w:t xml:space="preserve">recommendations on </w:t>
      </w:r>
      <w:r w:rsidR="00575C26">
        <w:t>which</w:t>
      </w:r>
      <w:r w:rsidRPr="001819DA">
        <w:t xml:space="preserve"> patient safety programmes </w:t>
      </w:r>
      <w:r w:rsidR="00575C26">
        <w:t xml:space="preserve">to prioritise, based </w:t>
      </w:r>
      <w:r w:rsidRPr="001819DA">
        <w:t xml:space="preserve">on identified studies. </w:t>
      </w:r>
      <w:r w:rsidR="00DF13B6" w:rsidRPr="001819DA">
        <w:t xml:space="preserve">Such </w:t>
      </w:r>
      <w:r w:rsidRPr="001819DA">
        <w:t xml:space="preserve">prioritisation </w:t>
      </w:r>
      <w:r w:rsidR="00DF13B6" w:rsidRPr="001819DA">
        <w:t xml:space="preserve">must </w:t>
      </w:r>
      <w:r w:rsidR="00EF7BFC">
        <w:t>consider</w:t>
      </w:r>
      <w:r w:rsidR="00DF13B6" w:rsidRPr="001819DA">
        <w:t xml:space="preserve"> a number of key indicators, such as </w:t>
      </w:r>
      <w:r w:rsidRPr="001819DA">
        <w:t>the prevalence of the adverse event</w:t>
      </w:r>
      <w:r w:rsidR="00EF7BFC">
        <w:t>,</w:t>
      </w:r>
      <w:r w:rsidRPr="001819DA">
        <w:t xml:space="preserve"> the relevance of (easily preventable) adverse events</w:t>
      </w:r>
      <w:r w:rsidR="00EF7BFC">
        <w:t>,</w:t>
      </w:r>
      <w:r w:rsidRPr="001819DA">
        <w:t xml:space="preserve"> and the (established) cost-effectiveness of </w:t>
      </w:r>
      <w:r w:rsidR="00DF13B6" w:rsidRPr="001819DA">
        <w:t xml:space="preserve">the </w:t>
      </w:r>
      <w:r w:rsidRPr="001819DA">
        <w:t xml:space="preserve">available patient safety </w:t>
      </w:r>
      <w:r w:rsidRPr="006D6EBB">
        <w:t>practices</w:t>
      </w:r>
      <w:r w:rsidRPr="001819DA">
        <w:t>.</w:t>
      </w:r>
    </w:p>
    <w:p w14:paraId="47DFE042" w14:textId="25CDF0F1" w:rsidR="005F55B1" w:rsidRPr="001819DA" w:rsidRDefault="005F55B1" w:rsidP="007B53E0">
      <w:pPr>
        <w:spacing w:before="100" w:beforeAutospacing="1" w:after="100" w:afterAutospacing="1" w:line="360" w:lineRule="auto"/>
      </w:pPr>
      <w:r w:rsidRPr="001819DA">
        <w:rPr>
          <w:rFonts w:eastAsia="Times New Roman"/>
          <w:lang w:eastAsia="en-GB"/>
        </w:rPr>
        <w:t xml:space="preserve">More information about the </w:t>
      </w:r>
      <w:r w:rsidR="00525CA2" w:rsidRPr="001819DA">
        <w:rPr>
          <w:rFonts w:eastAsia="Times New Roman"/>
          <w:lang w:eastAsia="en-GB"/>
        </w:rPr>
        <w:t>study</w:t>
      </w:r>
      <w:r w:rsidRPr="001819DA">
        <w:rPr>
          <w:rFonts w:eastAsia="Times New Roman"/>
          <w:lang w:eastAsia="en-GB"/>
        </w:rPr>
        <w:t xml:space="preserve"> is </w:t>
      </w:r>
      <w:r w:rsidRPr="001819DA">
        <w:t xml:space="preserve">available </w:t>
      </w:r>
      <w:r w:rsidR="00EF7BFC">
        <w:t>on</w:t>
      </w:r>
      <w:r w:rsidR="00EF7BFC" w:rsidRPr="001819DA">
        <w:t xml:space="preserve"> </w:t>
      </w:r>
      <w:r w:rsidR="006945EE" w:rsidRPr="001819DA">
        <w:t>DG SANTE</w:t>
      </w:r>
      <w:r w:rsidR="00EF7BFC">
        <w:t>’s</w:t>
      </w:r>
      <w:r w:rsidR="006945EE" w:rsidRPr="001819DA">
        <w:t xml:space="preserve"> website</w:t>
      </w:r>
      <w:r w:rsidR="00A72E32" w:rsidRPr="001819DA">
        <w:rPr>
          <w:rStyle w:val="FootnoteReference"/>
        </w:rPr>
        <w:footnoteReference w:id="44"/>
      </w:r>
      <w:r w:rsidRPr="001819DA">
        <w:t>.</w:t>
      </w:r>
    </w:p>
    <w:p w14:paraId="2980EAAC" w14:textId="68A108E4" w:rsidR="005F55B1" w:rsidRPr="00CD7621" w:rsidRDefault="00F2643D" w:rsidP="007B53E0">
      <w:pPr>
        <w:pStyle w:val="Heading1"/>
        <w:numPr>
          <w:ilvl w:val="0"/>
          <w:numId w:val="8"/>
        </w:numPr>
        <w:autoSpaceDE w:val="0"/>
        <w:autoSpaceDN w:val="0"/>
        <w:adjustRightInd w:val="0"/>
        <w:spacing w:line="360" w:lineRule="auto"/>
      </w:pPr>
      <w:bookmarkStart w:id="146" w:name="_Toc30761028"/>
      <w:r w:rsidRPr="00CD7621">
        <w:t>Services contract:</w:t>
      </w:r>
      <w:r w:rsidR="005272E6" w:rsidRPr="00CD7621">
        <w:t xml:space="preserve"> </w:t>
      </w:r>
      <w:r w:rsidR="00666E06" w:rsidRPr="00CD7621">
        <w:t xml:space="preserve">20157305 </w:t>
      </w:r>
      <w:r w:rsidR="001819DA" w:rsidRPr="00CD7621">
        <w:t>—</w:t>
      </w:r>
      <w:r w:rsidR="00666E06" w:rsidRPr="00CD7621">
        <w:t xml:space="preserve"> </w:t>
      </w:r>
      <w:r w:rsidR="005F55B1" w:rsidRPr="00CD7621">
        <w:t>BIG DATA</w:t>
      </w:r>
      <w:r w:rsidR="00666E06" w:rsidRPr="00CD7621">
        <w:t xml:space="preserve"> in Health report</w:t>
      </w:r>
      <w:bookmarkEnd w:id="146"/>
    </w:p>
    <w:p w14:paraId="03DC9EED" w14:textId="77777777" w:rsidR="005F55B1" w:rsidRPr="001819DA" w:rsidRDefault="005F55B1" w:rsidP="005F55B1">
      <w:pPr>
        <w:rPr>
          <w:b/>
          <w:i/>
        </w:rPr>
      </w:pPr>
      <w:r w:rsidRPr="001819DA">
        <w:rPr>
          <w:b/>
          <w:i/>
        </w:rPr>
        <w:t>Background information</w:t>
      </w:r>
    </w:p>
    <w:p w14:paraId="3E45053C" w14:textId="75043793" w:rsidR="00523C7C" w:rsidRPr="001819DA" w:rsidRDefault="00523C7C" w:rsidP="0014403D">
      <w:pPr>
        <w:spacing w:line="360" w:lineRule="auto"/>
      </w:pPr>
      <w:r w:rsidRPr="001819DA">
        <w:t xml:space="preserve">The European Council called for action </w:t>
      </w:r>
      <w:r w:rsidR="00CD7621">
        <w:t>on</w:t>
      </w:r>
      <w:r w:rsidRPr="001819DA">
        <w:t xml:space="preserve"> identif</w:t>
      </w:r>
      <w:r w:rsidR="00CD7621">
        <w:t>ying</w:t>
      </w:r>
      <w:r w:rsidRPr="001819DA">
        <w:t xml:space="preserve"> </w:t>
      </w:r>
      <w:r w:rsidR="00CD7621">
        <w:t>sectoral</w:t>
      </w:r>
      <w:r w:rsidR="00CD7621" w:rsidRPr="001819DA">
        <w:t xml:space="preserve"> </w:t>
      </w:r>
      <w:r w:rsidRPr="001819DA">
        <w:t xml:space="preserve">priorities for research and innovation with the greatest potential for social and economic benefits in the data economy. The European Council </w:t>
      </w:r>
      <w:r w:rsidR="00CD7621">
        <w:t xml:space="preserve">has </w:t>
      </w:r>
      <w:r w:rsidRPr="001819DA">
        <w:t>also emphasise</w:t>
      </w:r>
      <w:r w:rsidR="00CD7621">
        <w:t>d</w:t>
      </w:r>
      <w:r w:rsidRPr="001819DA">
        <w:t xml:space="preserve"> the importance of </w:t>
      </w:r>
      <w:r w:rsidR="00CD7621">
        <w:t xml:space="preserve">the </w:t>
      </w:r>
      <w:r w:rsidRPr="001819DA">
        <w:t>digital economy</w:t>
      </w:r>
      <w:r w:rsidR="00CD7621">
        <w:t xml:space="preserve">, </w:t>
      </w:r>
      <w:r w:rsidRPr="001819DA">
        <w:t>recogni</w:t>
      </w:r>
      <w:r w:rsidR="001819DA">
        <w:t>s</w:t>
      </w:r>
      <w:r w:rsidR="00CD7621">
        <w:t xml:space="preserve">ing </w:t>
      </w:r>
      <w:r w:rsidRPr="001819DA">
        <w:t xml:space="preserve">its high potential as well as the need for a strong data value chain in Europe. Both the European Council and Member States (MS) are willing to </w:t>
      </w:r>
      <w:r w:rsidR="00CD7621">
        <w:t>take</w:t>
      </w:r>
      <w:r w:rsidR="00CD7621" w:rsidRPr="001819DA">
        <w:t xml:space="preserve"> </w:t>
      </w:r>
      <w:r w:rsidRPr="001819DA">
        <w:t xml:space="preserve">the necessary steps to </w:t>
      </w:r>
      <w:r w:rsidR="00CD7621">
        <w:t>improve</w:t>
      </w:r>
      <w:r w:rsidR="00CD7621" w:rsidRPr="001819DA">
        <w:t xml:space="preserve"> </w:t>
      </w:r>
      <w:r w:rsidRPr="001819DA">
        <w:t xml:space="preserve">data innovation, especially </w:t>
      </w:r>
      <w:r w:rsidR="00CD7621">
        <w:t>given the</w:t>
      </w:r>
      <w:r w:rsidRPr="001819DA">
        <w:t xml:space="preserve"> exponential increase </w:t>
      </w:r>
      <w:r w:rsidR="00CD7621">
        <w:t>in</w:t>
      </w:r>
      <w:r w:rsidR="00CD7621" w:rsidRPr="001819DA">
        <w:t xml:space="preserve"> </w:t>
      </w:r>
      <w:r w:rsidRPr="001819DA">
        <w:t>data, highlighting that making data accessible, assessable, reusable and interoperable is the key to innovation.</w:t>
      </w:r>
    </w:p>
    <w:p w14:paraId="5FAC5685" w14:textId="123EBD98" w:rsidR="00594CB8" w:rsidRPr="001819DA" w:rsidRDefault="00DE17AE" w:rsidP="0014403D">
      <w:pPr>
        <w:spacing w:line="360" w:lineRule="auto"/>
      </w:pPr>
      <w:r>
        <w:t>T</w:t>
      </w:r>
      <w:r w:rsidR="00523C7C" w:rsidRPr="001819DA">
        <w:t xml:space="preserve">he </w:t>
      </w:r>
      <w:r>
        <w:t xml:space="preserve">purpose of the </w:t>
      </w:r>
      <w:r w:rsidR="00523C7C" w:rsidRPr="001819DA">
        <w:t xml:space="preserve">study </w:t>
      </w:r>
      <w:r>
        <w:t>was therefore to</w:t>
      </w:r>
      <w:r w:rsidRPr="001819DA">
        <w:t xml:space="preserve"> </w:t>
      </w:r>
      <w:r w:rsidR="00523C7C" w:rsidRPr="001819DA">
        <w:t>explor</w:t>
      </w:r>
      <w:r>
        <w:t>e</w:t>
      </w:r>
      <w:r w:rsidR="00523C7C" w:rsidRPr="001819DA">
        <w:t xml:space="preserve"> </w:t>
      </w:r>
      <w:r>
        <w:t>how to</w:t>
      </w:r>
      <w:r w:rsidRPr="001819DA">
        <w:t xml:space="preserve"> </w:t>
      </w:r>
      <w:r w:rsidR="00523C7C" w:rsidRPr="001819DA">
        <w:t xml:space="preserve">use </w:t>
      </w:r>
      <w:r>
        <w:t>b</w:t>
      </w:r>
      <w:r w:rsidR="00523C7C" w:rsidRPr="001819DA">
        <w:t xml:space="preserve">ig </w:t>
      </w:r>
      <w:r>
        <w:t>d</w:t>
      </w:r>
      <w:r w:rsidR="00523C7C" w:rsidRPr="001819DA">
        <w:t xml:space="preserve">ata in </w:t>
      </w:r>
      <w:r>
        <w:t>h</w:t>
      </w:r>
      <w:r w:rsidR="00523C7C" w:rsidRPr="001819DA">
        <w:t>ealth to improve</w:t>
      </w:r>
      <w:r>
        <w:t xml:space="preserve"> </w:t>
      </w:r>
      <w:r w:rsidR="00523C7C" w:rsidRPr="001819DA">
        <w:t>health and health outcomes</w:t>
      </w:r>
      <w:r>
        <w:t xml:space="preserve"> of people in the EU</w:t>
      </w:r>
      <w:r w:rsidR="00523C7C" w:rsidRPr="001819DA">
        <w:t xml:space="preserve">. The study </w:t>
      </w:r>
      <w:r>
        <w:t xml:space="preserve">also </w:t>
      </w:r>
      <w:r w:rsidR="00523C7C" w:rsidRPr="001819DA">
        <w:t>aim</w:t>
      </w:r>
      <w:r w:rsidR="0014403D" w:rsidRPr="001819DA">
        <w:t xml:space="preserve">ed </w:t>
      </w:r>
      <w:r w:rsidR="00523C7C" w:rsidRPr="001819DA">
        <w:t xml:space="preserve">to identify </w:t>
      </w:r>
      <w:r>
        <w:t>practical</w:t>
      </w:r>
      <w:r w:rsidRPr="001819DA">
        <w:t xml:space="preserve"> </w:t>
      </w:r>
      <w:r w:rsidR="00523C7C" w:rsidRPr="001819DA">
        <w:t xml:space="preserve">examples of </w:t>
      </w:r>
      <w:r>
        <w:t>using b</w:t>
      </w:r>
      <w:r w:rsidR="00523C7C" w:rsidRPr="001819DA">
        <w:t xml:space="preserve">ig </w:t>
      </w:r>
      <w:r>
        <w:t>d</w:t>
      </w:r>
      <w:r w:rsidR="00523C7C" w:rsidRPr="001819DA">
        <w:t xml:space="preserve">ata in </w:t>
      </w:r>
      <w:r>
        <w:t>h</w:t>
      </w:r>
      <w:r w:rsidR="00523C7C" w:rsidRPr="001819DA">
        <w:t>ealth and develop recommendations for their implementation.</w:t>
      </w:r>
    </w:p>
    <w:p w14:paraId="7E4D138E" w14:textId="77777777" w:rsidR="00594CB8" w:rsidRPr="001819DA" w:rsidRDefault="00594CB8" w:rsidP="00594CB8">
      <w:pPr>
        <w:rPr>
          <w:b/>
          <w:i/>
        </w:rPr>
      </w:pPr>
      <w:r w:rsidRPr="001819DA">
        <w:rPr>
          <w:b/>
          <w:i/>
        </w:rPr>
        <w:t>Brief description</w:t>
      </w:r>
    </w:p>
    <w:p w14:paraId="639CE50A" w14:textId="63D26B3F" w:rsidR="00594CB8" w:rsidRPr="001819DA" w:rsidRDefault="00594CB8" w:rsidP="0014403D">
      <w:pPr>
        <w:spacing w:line="360" w:lineRule="auto"/>
      </w:pPr>
      <w:r w:rsidRPr="001819DA">
        <w:t xml:space="preserve">The </w:t>
      </w:r>
      <w:r w:rsidR="00DE17AE">
        <w:t xml:space="preserve">study’s </w:t>
      </w:r>
      <w:r w:rsidRPr="001819DA">
        <w:t xml:space="preserve">specific objectives </w:t>
      </w:r>
      <w:r w:rsidR="0014403D" w:rsidRPr="001819DA">
        <w:t>were</w:t>
      </w:r>
      <w:r w:rsidRPr="001819DA">
        <w:t>:</w:t>
      </w:r>
    </w:p>
    <w:p w14:paraId="150BAD77" w14:textId="389D58D3" w:rsidR="00594CB8" w:rsidRPr="001819DA" w:rsidRDefault="00DE17AE" w:rsidP="00A701A9">
      <w:pPr>
        <w:pStyle w:val="ListParagraph"/>
        <w:numPr>
          <w:ilvl w:val="0"/>
          <w:numId w:val="130"/>
        </w:numPr>
        <w:spacing w:line="360" w:lineRule="auto"/>
      </w:pPr>
      <w:r>
        <w:t>t</w:t>
      </w:r>
      <w:r w:rsidR="00594CB8" w:rsidRPr="001819DA">
        <w:t xml:space="preserve">o provide a list of examples of </w:t>
      </w:r>
      <w:r>
        <w:t>b</w:t>
      </w:r>
      <w:r w:rsidR="00594CB8" w:rsidRPr="001819DA">
        <w:t xml:space="preserve">ig </w:t>
      </w:r>
      <w:r>
        <w:t>d</w:t>
      </w:r>
      <w:r w:rsidR="00594CB8" w:rsidRPr="001819DA">
        <w:t xml:space="preserve">ata in </w:t>
      </w:r>
      <w:r>
        <w:t>p</w:t>
      </w:r>
      <w:r w:rsidR="00594CB8" w:rsidRPr="001819DA">
        <w:t xml:space="preserve">ublic </w:t>
      </w:r>
      <w:r>
        <w:t>h</w:t>
      </w:r>
      <w:r w:rsidR="00594CB8" w:rsidRPr="001819DA">
        <w:t xml:space="preserve">ealth, </w:t>
      </w:r>
      <w:r>
        <w:t>t</w:t>
      </w:r>
      <w:r w:rsidR="00594CB8" w:rsidRPr="001819DA">
        <w:t xml:space="preserve">elemedicine and </w:t>
      </w:r>
      <w:r>
        <w:t>h</w:t>
      </w:r>
      <w:r w:rsidR="00594CB8" w:rsidRPr="001819DA">
        <w:t xml:space="preserve">ealthcare already being used </w:t>
      </w:r>
      <w:r>
        <w:t>that could be introduced</w:t>
      </w:r>
      <w:r w:rsidR="00594CB8" w:rsidRPr="001819DA">
        <w:t xml:space="preserve"> in the EU MS</w:t>
      </w:r>
      <w:r w:rsidR="00C95285">
        <w:t>;</w:t>
      </w:r>
    </w:p>
    <w:p w14:paraId="7C0A793B" w14:textId="04A81043" w:rsidR="00594CB8" w:rsidRPr="001819DA" w:rsidRDefault="00C95285" w:rsidP="00A701A9">
      <w:pPr>
        <w:pStyle w:val="ListParagraph"/>
        <w:numPr>
          <w:ilvl w:val="0"/>
          <w:numId w:val="130"/>
        </w:numPr>
        <w:spacing w:line="360" w:lineRule="auto"/>
      </w:pPr>
      <w:r>
        <w:t>t</w:t>
      </w:r>
      <w:r w:rsidR="00594CB8" w:rsidRPr="001819DA">
        <w:t xml:space="preserve">o propose the 10 </w:t>
      </w:r>
      <w:r>
        <w:t>biggest big data-related</w:t>
      </w:r>
      <w:r w:rsidR="00594CB8" w:rsidRPr="001819DA">
        <w:t xml:space="preserve"> priorities </w:t>
      </w:r>
      <w:r>
        <w:t>for</w:t>
      </w:r>
      <w:r w:rsidR="00594CB8" w:rsidRPr="001819DA">
        <w:t xml:space="preserve"> the </w:t>
      </w:r>
      <w:r w:rsidR="00594CB8" w:rsidRPr="006D6EBB">
        <w:t>practice</w:t>
      </w:r>
      <w:r w:rsidR="00594CB8" w:rsidRPr="001819DA">
        <w:t xml:space="preserve"> of public health, telemedicine and healthcare, where a specific action could be developed, in particular at EU level</w:t>
      </w:r>
      <w:r>
        <w:t>;</w:t>
      </w:r>
    </w:p>
    <w:p w14:paraId="02B94796" w14:textId="1D04BC10" w:rsidR="004B75AA" w:rsidRPr="001819DA" w:rsidRDefault="00C95285" w:rsidP="00A701A9">
      <w:pPr>
        <w:pStyle w:val="ListParagraph"/>
        <w:numPr>
          <w:ilvl w:val="0"/>
          <w:numId w:val="131"/>
        </w:numPr>
        <w:spacing w:line="360" w:lineRule="auto"/>
      </w:pPr>
      <w:r>
        <w:t>t</w:t>
      </w:r>
      <w:r w:rsidR="00594CB8" w:rsidRPr="001819DA">
        <w:t xml:space="preserve">o develop a list </w:t>
      </w:r>
      <w:r w:rsidR="00A00A64" w:rsidRPr="001819DA">
        <w:t>of</w:t>
      </w:r>
      <w:r w:rsidR="00594CB8" w:rsidRPr="001819DA">
        <w:t xml:space="preserve"> policy recommendations </w:t>
      </w:r>
      <w:r>
        <w:t>as a</w:t>
      </w:r>
      <w:r w:rsidR="00594CB8" w:rsidRPr="001819DA">
        <w:t xml:space="preserve"> guideline for develop</w:t>
      </w:r>
      <w:r>
        <w:t>ing</w:t>
      </w:r>
      <w:r w:rsidR="00594CB8" w:rsidRPr="001819DA">
        <w:t xml:space="preserve"> a </w:t>
      </w:r>
      <w:r>
        <w:t>b</w:t>
      </w:r>
      <w:r w:rsidR="00594CB8" w:rsidRPr="001819DA">
        <w:t xml:space="preserve">ig </w:t>
      </w:r>
      <w:r>
        <w:t>d</w:t>
      </w:r>
      <w:r w:rsidR="00594CB8" w:rsidRPr="001819DA">
        <w:t>ata value chain in the EU</w:t>
      </w:r>
      <w:r>
        <w:t>;</w:t>
      </w:r>
    </w:p>
    <w:p w14:paraId="445526BB" w14:textId="38BC65D5" w:rsidR="004B75AA" w:rsidRPr="001819DA" w:rsidRDefault="00C95285" w:rsidP="00A701A9">
      <w:pPr>
        <w:pStyle w:val="ListParagraph"/>
        <w:numPr>
          <w:ilvl w:val="0"/>
          <w:numId w:val="131"/>
        </w:numPr>
        <w:spacing w:line="360" w:lineRule="auto"/>
      </w:pPr>
      <w:r>
        <w:t>t</w:t>
      </w:r>
      <w:r w:rsidR="00594CB8" w:rsidRPr="001819DA">
        <w:t xml:space="preserve">o </w:t>
      </w:r>
      <w:r w:rsidR="00F90F4A" w:rsidRPr="001819DA">
        <w:t xml:space="preserve">conduct a SWOT analysis </w:t>
      </w:r>
      <w:r w:rsidR="00594CB8" w:rsidRPr="001819DA">
        <w:t>on the feasibility of implementing the proposed policy actions</w:t>
      </w:r>
      <w:r>
        <w:t>; and</w:t>
      </w:r>
    </w:p>
    <w:p w14:paraId="32F426B4" w14:textId="5AD07C1D" w:rsidR="00594CB8" w:rsidRPr="001819DA" w:rsidRDefault="00C95285" w:rsidP="00A701A9">
      <w:pPr>
        <w:pStyle w:val="ListParagraph"/>
        <w:numPr>
          <w:ilvl w:val="0"/>
          <w:numId w:val="131"/>
        </w:numPr>
        <w:spacing w:line="360" w:lineRule="auto"/>
      </w:pPr>
      <w:r>
        <w:t>t</w:t>
      </w:r>
      <w:r w:rsidR="0014403D" w:rsidRPr="001819DA">
        <w:t xml:space="preserve">o </w:t>
      </w:r>
      <w:r>
        <w:t>organise</w:t>
      </w:r>
      <w:r w:rsidRPr="001819DA">
        <w:t xml:space="preserve"> </w:t>
      </w:r>
      <w:r w:rsidR="00F90F4A" w:rsidRPr="001819DA">
        <w:t xml:space="preserve">an expert </w:t>
      </w:r>
      <w:r w:rsidR="00594CB8" w:rsidRPr="001819DA">
        <w:t>workshop</w:t>
      </w:r>
      <w:r w:rsidR="00A00A64" w:rsidRPr="001819DA">
        <w:t>,</w:t>
      </w:r>
      <w:r w:rsidR="00594CB8" w:rsidRPr="001819DA">
        <w:t xml:space="preserve"> </w:t>
      </w:r>
      <w:r w:rsidR="00F90F4A" w:rsidRPr="001819DA">
        <w:t xml:space="preserve">with all </w:t>
      </w:r>
      <w:r>
        <w:t>interested parties</w:t>
      </w:r>
      <w:r w:rsidR="00F90F4A" w:rsidRPr="001819DA">
        <w:t xml:space="preserve"> (</w:t>
      </w:r>
      <w:r w:rsidR="00594CB8" w:rsidRPr="001819DA">
        <w:t>national pu</w:t>
      </w:r>
      <w:r w:rsidR="004B75AA" w:rsidRPr="001819DA">
        <w:t xml:space="preserve">blic administrations, </w:t>
      </w:r>
      <w:r w:rsidR="00594CB8" w:rsidRPr="001819DA">
        <w:t>patients/citi</w:t>
      </w:r>
      <w:r w:rsidR="004B75AA" w:rsidRPr="001819DA">
        <w:t>zens, health professionals, ser</w:t>
      </w:r>
      <w:r w:rsidR="00594CB8" w:rsidRPr="001819DA">
        <w:t>vice providers</w:t>
      </w:r>
      <w:r w:rsidR="00A00A64" w:rsidRPr="001819DA">
        <w:t>,</w:t>
      </w:r>
      <w:r w:rsidR="00594CB8" w:rsidRPr="001819DA">
        <w:t xml:space="preserve"> healthcare </w:t>
      </w:r>
      <w:r w:rsidR="00F90F4A" w:rsidRPr="001819DA">
        <w:t xml:space="preserve">payers and </w:t>
      </w:r>
      <w:r w:rsidR="00594CB8" w:rsidRPr="001819DA">
        <w:t>industry</w:t>
      </w:r>
      <w:r>
        <w:t>)</w:t>
      </w:r>
      <w:r w:rsidR="00594CB8" w:rsidRPr="001819DA">
        <w:t>.</w:t>
      </w:r>
    </w:p>
    <w:p w14:paraId="7CD5EF28" w14:textId="77777777" w:rsidR="00594CB8" w:rsidRPr="001819DA" w:rsidRDefault="00594CB8" w:rsidP="00594CB8">
      <w:pPr>
        <w:rPr>
          <w:b/>
          <w:i/>
        </w:rPr>
      </w:pPr>
      <w:r w:rsidRPr="001819DA">
        <w:rPr>
          <w:b/>
          <w:i/>
        </w:rPr>
        <w:t>Specific results</w:t>
      </w:r>
    </w:p>
    <w:p w14:paraId="065A8BA3" w14:textId="141B72EA" w:rsidR="00594CB8" w:rsidRPr="001819DA" w:rsidRDefault="008C3530" w:rsidP="00CF4BC6">
      <w:pPr>
        <w:spacing w:before="100" w:beforeAutospacing="1" w:after="100" w:afterAutospacing="1" w:line="360" w:lineRule="auto"/>
        <w:rPr>
          <w:rFonts w:eastAsia="Times New Roman"/>
          <w:lang w:eastAsia="en-GB"/>
        </w:rPr>
      </w:pPr>
      <w:r w:rsidRPr="001819DA">
        <w:rPr>
          <w:rFonts w:eastAsia="Times New Roman"/>
          <w:lang w:eastAsia="en-GB"/>
        </w:rPr>
        <w:t xml:space="preserve">The </w:t>
      </w:r>
      <w:r w:rsidR="00F90F4A" w:rsidRPr="001819DA">
        <w:rPr>
          <w:rFonts w:eastAsia="Times New Roman"/>
          <w:lang w:eastAsia="en-GB"/>
        </w:rPr>
        <w:t>suggested recommendations were</w:t>
      </w:r>
      <w:r w:rsidRPr="001819DA">
        <w:rPr>
          <w:rFonts w:eastAsia="Times New Roman"/>
          <w:lang w:eastAsia="en-GB"/>
        </w:rPr>
        <w:t xml:space="preserve"> </w:t>
      </w:r>
      <w:r w:rsidR="00F90F4A" w:rsidRPr="001819DA">
        <w:rPr>
          <w:rFonts w:eastAsia="Times New Roman"/>
          <w:lang w:eastAsia="en-GB"/>
        </w:rPr>
        <w:t>explicitly from</w:t>
      </w:r>
      <w:r w:rsidRPr="001819DA">
        <w:rPr>
          <w:rFonts w:eastAsia="Times New Roman"/>
          <w:lang w:eastAsia="en-GB"/>
        </w:rPr>
        <w:t xml:space="preserve"> a public health perspective</w:t>
      </w:r>
      <w:r w:rsidR="00F90F4A" w:rsidRPr="001819DA">
        <w:rPr>
          <w:rFonts w:eastAsia="Times New Roman"/>
          <w:lang w:eastAsia="en-GB"/>
        </w:rPr>
        <w:t>,</w:t>
      </w:r>
      <w:r w:rsidR="0014403D" w:rsidRPr="001819DA">
        <w:rPr>
          <w:rFonts w:eastAsia="Times New Roman"/>
          <w:lang w:eastAsia="en-GB"/>
        </w:rPr>
        <w:t xml:space="preserve"> </w:t>
      </w:r>
      <w:r w:rsidR="00944D80">
        <w:rPr>
          <w:rFonts w:eastAsia="Times New Roman"/>
          <w:lang w:eastAsia="en-GB"/>
        </w:rPr>
        <w:t>aiming</w:t>
      </w:r>
      <w:r w:rsidR="00944D80" w:rsidRPr="001819DA">
        <w:rPr>
          <w:rFonts w:eastAsia="Times New Roman"/>
          <w:lang w:eastAsia="en-GB"/>
        </w:rPr>
        <w:t xml:space="preserve"> </w:t>
      </w:r>
      <w:r w:rsidR="00F90F4A" w:rsidRPr="001819DA">
        <w:rPr>
          <w:rFonts w:eastAsia="Times New Roman"/>
          <w:lang w:eastAsia="en-GB"/>
        </w:rPr>
        <w:t xml:space="preserve">to </w:t>
      </w:r>
      <w:r w:rsidR="00944D80">
        <w:rPr>
          <w:rFonts w:eastAsia="Times New Roman"/>
          <w:lang w:eastAsia="en-GB"/>
        </w:rPr>
        <w:t>improve the health of people in the EU as well as</w:t>
      </w:r>
      <w:r w:rsidR="00F90F4A" w:rsidRPr="001819DA">
        <w:rPr>
          <w:rFonts w:eastAsia="Times New Roman"/>
          <w:lang w:eastAsia="en-GB"/>
        </w:rPr>
        <w:t xml:space="preserve"> the performance of MS’s health systems. They </w:t>
      </w:r>
      <w:r w:rsidR="0014403D" w:rsidRPr="001819DA">
        <w:rPr>
          <w:rFonts w:eastAsia="Times New Roman"/>
          <w:lang w:eastAsia="en-GB"/>
        </w:rPr>
        <w:t xml:space="preserve">covered </w:t>
      </w:r>
      <w:r w:rsidR="004C39E6">
        <w:rPr>
          <w:rFonts w:eastAsia="Times New Roman"/>
          <w:lang w:eastAsia="en-GB"/>
        </w:rPr>
        <w:t xml:space="preserve">three </w:t>
      </w:r>
      <w:r w:rsidR="0014403D" w:rsidRPr="005C32DD">
        <w:rPr>
          <w:rFonts w:eastAsia="Times New Roman"/>
          <w:strike/>
          <w:lang w:eastAsia="en-GB"/>
        </w:rPr>
        <w:t>four</w:t>
      </w:r>
      <w:r w:rsidR="0014403D" w:rsidRPr="001819DA">
        <w:rPr>
          <w:rFonts w:eastAsia="Times New Roman"/>
          <w:lang w:eastAsia="en-GB"/>
        </w:rPr>
        <w:t xml:space="preserve"> broad areas:</w:t>
      </w:r>
    </w:p>
    <w:p w14:paraId="515E7C66" w14:textId="38076DA8" w:rsidR="00594CB8" w:rsidRPr="001819DA" w:rsidRDefault="00944D80" w:rsidP="0014403D">
      <w:pPr>
        <w:pStyle w:val="ListParagraph"/>
        <w:numPr>
          <w:ilvl w:val="0"/>
          <w:numId w:val="55"/>
        </w:numPr>
        <w:spacing w:line="360" w:lineRule="auto"/>
      </w:pPr>
      <w:r>
        <w:t>To increase</w:t>
      </w:r>
      <w:r w:rsidR="00F90F4A" w:rsidRPr="001819DA">
        <w:t xml:space="preserve"> </w:t>
      </w:r>
      <w:r w:rsidR="0014403D" w:rsidRPr="001819DA">
        <w:t xml:space="preserve">understanding and awareness, the study </w:t>
      </w:r>
      <w:r>
        <w:t>recommended: (i)</w:t>
      </w:r>
      <w:r w:rsidR="0014403D" w:rsidRPr="001819DA">
        <w:t xml:space="preserve"> an overarching communication strategy </w:t>
      </w:r>
      <w:r w:rsidR="00103707">
        <w:t>to convince the public of</w:t>
      </w:r>
      <w:r w:rsidR="0014403D" w:rsidRPr="001819DA">
        <w:t xml:space="preserve"> </w:t>
      </w:r>
      <w:r w:rsidR="00594CB8" w:rsidRPr="001819DA">
        <w:t xml:space="preserve">the added value of </w:t>
      </w:r>
      <w:r>
        <w:t>b</w:t>
      </w:r>
      <w:r w:rsidR="00594CB8" w:rsidRPr="001819DA">
        <w:t xml:space="preserve">ig </w:t>
      </w:r>
      <w:r>
        <w:t>d</w:t>
      </w:r>
      <w:r w:rsidR="00594CB8" w:rsidRPr="001819DA">
        <w:t xml:space="preserve">ata in </w:t>
      </w:r>
      <w:r>
        <w:t>h</w:t>
      </w:r>
      <w:r w:rsidR="00594CB8" w:rsidRPr="001819DA">
        <w:t>ealth</w:t>
      </w:r>
      <w:r>
        <w:t>;</w:t>
      </w:r>
      <w:r w:rsidR="00594CB8" w:rsidRPr="001819DA">
        <w:t xml:space="preserve"> </w:t>
      </w:r>
      <w:r w:rsidR="0014403D" w:rsidRPr="001819DA">
        <w:t xml:space="preserve">and </w:t>
      </w:r>
      <w:r>
        <w:t xml:space="preserve">(ii) </w:t>
      </w:r>
      <w:r w:rsidR="00103707">
        <w:t>support to</w:t>
      </w:r>
      <w:r w:rsidR="0014403D" w:rsidRPr="001819DA">
        <w:t xml:space="preserve"> health </w:t>
      </w:r>
      <w:r w:rsidR="00594CB8" w:rsidRPr="001819DA">
        <w:t>work</w:t>
      </w:r>
      <w:r>
        <w:t xml:space="preserve">ers </w:t>
      </w:r>
      <w:r w:rsidR="0014403D" w:rsidRPr="001819DA">
        <w:t xml:space="preserve">to </w:t>
      </w:r>
      <w:r>
        <w:t>use</w:t>
      </w:r>
      <w:r w:rsidR="00594CB8" w:rsidRPr="001819DA">
        <w:t xml:space="preserve"> </w:t>
      </w:r>
      <w:r>
        <w:t>this d</w:t>
      </w:r>
      <w:r w:rsidR="00594CB8" w:rsidRPr="001819DA">
        <w:t>ata</w:t>
      </w:r>
      <w:r w:rsidR="00610B22" w:rsidRPr="001819DA">
        <w:t>.</w:t>
      </w:r>
    </w:p>
    <w:p w14:paraId="1E42C388" w14:textId="11AB9EA8" w:rsidR="00594CB8" w:rsidRPr="001819DA" w:rsidRDefault="0014403D" w:rsidP="0014403D">
      <w:pPr>
        <w:pStyle w:val="ListParagraph"/>
        <w:numPr>
          <w:ilvl w:val="0"/>
          <w:numId w:val="55"/>
        </w:numPr>
        <w:spacing w:line="360" w:lineRule="auto"/>
      </w:pPr>
      <w:r w:rsidRPr="001819DA">
        <w:t xml:space="preserve">On the data sets and their </w:t>
      </w:r>
      <w:r w:rsidR="00610B22" w:rsidRPr="001819DA">
        <w:t xml:space="preserve">analysis, </w:t>
      </w:r>
      <w:r w:rsidR="00944D80">
        <w:t xml:space="preserve">the study recommended: (i) </w:t>
      </w:r>
      <w:r w:rsidR="00610B22" w:rsidRPr="001819DA">
        <w:t>facilitat</w:t>
      </w:r>
      <w:r w:rsidR="00944D80">
        <w:t>ing</w:t>
      </w:r>
      <w:r w:rsidR="00610B22" w:rsidRPr="001819DA">
        <w:t xml:space="preserve"> </w:t>
      </w:r>
      <w:r w:rsidR="00103707">
        <w:t xml:space="preserve">the </w:t>
      </w:r>
      <w:r w:rsidR="00594CB8" w:rsidRPr="001819DA">
        <w:t xml:space="preserve">open use and sharing of </w:t>
      </w:r>
      <w:r w:rsidR="00103707">
        <w:t>b</w:t>
      </w:r>
      <w:r w:rsidR="00594CB8" w:rsidRPr="001819DA">
        <w:t xml:space="preserve">ig </w:t>
      </w:r>
      <w:r w:rsidR="00103707">
        <w:t>d</w:t>
      </w:r>
      <w:r w:rsidR="00594CB8" w:rsidRPr="001819DA">
        <w:t xml:space="preserve">ata in </w:t>
      </w:r>
      <w:r w:rsidR="00103707">
        <w:t>h</w:t>
      </w:r>
      <w:r w:rsidR="00594CB8" w:rsidRPr="001819DA">
        <w:t>ealth without compromising patients’ rights to privacy and confidentiality</w:t>
      </w:r>
      <w:r w:rsidRPr="001819DA">
        <w:t>;</w:t>
      </w:r>
      <w:r w:rsidR="00103707">
        <w:t xml:space="preserve"> (ii) </w:t>
      </w:r>
      <w:r w:rsidR="00594CB8" w:rsidRPr="001819DA">
        <w:t>us</w:t>
      </w:r>
      <w:r w:rsidR="00103707">
        <w:t>ing</w:t>
      </w:r>
      <w:r w:rsidR="00594CB8" w:rsidRPr="001819DA">
        <w:t xml:space="preserve"> new and innovative analytical methods</w:t>
      </w:r>
      <w:r w:rsidR="00103707">
        <w:t>;</w:t>
      </w:r>
      <w:r w:rsidRPr="001819DA">
        <w:t xml:space="preserve"> and</w:t>
      </w:r>
      <w:r w:rsidR="00103707">
        <w:t xml:space="preserve"> (iii)</w:t>
      </w:r>
      <w:r w:rsidRPr="001819DA">
        <w:t xml:space="preserve"> develop</w:t>
      </w:r>
      <w:r w:rsidR="00103707">
        <w:t xml:space="preserve">ing </w:t>
      </w:r>
      <w:r w:rsidRPr="001819DA">
        <w:t>standards</w:t>
      </w:r>
      <w:r w:rsidR="00103707">
        <w:t xml:space="preserve">. </w:t>
      </w:r>
      <w:r w:rsidRPr="001819DA">
        <w:t xml:space="preserve"> </w:t>
      </w:r>
      <w:r w:rsidR="00103707">
        <w:t xml:space="preserve">These factors will </w:t>
      </w:r>
      <w:r w:rsidRPr="001819DA">
        <w:t xml:space="preserve">simplify </w:t>
      </w:r>
      <w:r w:rsidR="00103707">
        <w:t>the</w:t>
      </w:r>
      <w:r w:rsidR="00103707" w:rsidRPr="001819DA">
        <w:t xml:space="preserve"> </w:t>
      </w:r>
      <w:r w:rsidRPr="001819DA">
        <w:t xml:space="preserve">application </w:t>
      </w:r>
      <w:r w:rsidR="00103707">
        <w:t xml:space="preserve">of big data in health </w:t>
      </w:r>
      <w:r w:rsidRPr="001819DA">
        <w:t>and improve interoperability</w:t>
      </w:r>
      <w:r w:rsidR="00610B22" w:rsidRPr="001819DA">
        <w:t>.</w:t>
      </w:r>
    </w:p>
    <w:p w14:paraId="2360A832" w14:textId="13032DBA" w:rsidR="00594CB8" w:rsidRPr="001819DA" w:rsidRDefault="0014403D" w:rsidP="006C5BF3">
      <w:pPr>
        <w:pStyle w:val="ListParagraph"/>
        <w:numPr>
          <w:ilvl w:val="0"/>
          <w:numId w:val="55"/>
        </w:numPr>
        <w:spacing w:line="360" w:lineRule="auto"/>
      </w:pPr>
      <w:r w:rsidRPr="001819DA">
        <w:t xml:space="preserve">On governance and financing, </w:t>
      </w:r>
      <w:r w:rsidR="00103707">
        <w:t>the study recommended</w:t>
      </w:r>
      <w:r w:rsidRPr="001819DA">
        <w:t xml:space="preserve"> </w:t>
      </w:r>
      <w:r w:rsidR="00F90F4A" w:rsidRPr="001819DA">
        <w:t>appropriate governance</w:t>
      </w:r>
      <w:r w:rsidR="00594CB8" w:rsidRPr="001819DA">
        <w:t xml:space="preserve"> mechanisms to ensure</w:t>
      </w:r>
      <w:r w:rsidR="00103707">
        <w:t>: (i)</w:t>
      </w:r>
      <w:r w:rsidR="00594CB8" w:rsidRPr="001819DA">
        <w:t xml:space="preserve"> secure and fair access </w:t>
      </w:r>
      <w:r w:rsidR="00103707">
        <w:t xml:space="preserve">to </w:t>
      </w:r>
      <w:r w:rsidR="00594CB8" w:rsidRPr="001819DA">
        <w:t xml:space="preserve">and use of </w:t>
      </w:r>
      <w:r w:rsidR="00103707">
        <w:t>b</w:t>
      </w:r>
      <w:r w:rsidR="00594CB8" w:rsidRPr="001819DA">
        <w:t xml:space="preserve">ig </w:t>
      </w:r>
      <w:r w:rsidR="00103707">
        <w:t>d</w:t>
      </w:r>
      <w:r w:rsidR="00594CB8" w:rsidRPr="001819DA">
        <w:t xml:space="preserve">ata for </w:t>
      </w:r>
      <w:r w:rsidR="00103707">
        <w:t xml:space="preserve">health </w:t>
      </w:r>
      <w:r w:rsidR="00594CB8" w:rsidRPr="001819DA">
        <w:t>research</w:t>
      </w:r>
      <w:r w:rsidR="009D5424" w:rsidRPr="001819DA">
        <w:t xml:space="preserve">; </w:t>
      </w:r>
      <w:r w:rsidR="00103707">
        <w:t>(ii) the</w:t>
      </w:r>
      <w:r w:rsidRPr="001819DA">
        <w:t xml:space="preserve"> </w:t>
      </w:r>
      <w:r w:rsidR="00594CB8" w:rsidRPr="001819DA">
        <w:t xml:space="preserve">cost-effectiveness and sustainability </w:t>
      </w:r>
      <w:r w:rsidR="009D5424" w:rsidRPr="001819DA">
        <w:t>of the funding m</w:t>
      </w:r>
      <w:r w:rsidRPr="001819DA">
        <w:t>odels; and</w:t>
      </w:r>
      <w:r w:rsidR="00103707">
        <w:t xml:space="preserve"> (iii) c</w:t>
      </w:r>
      <w:r w:rsidRPr="001819DA">
        <w:t xml:space="preserve">lear and </w:t>
      </w:r>
      <w:r w:rsidR="00103707">
        <w:t>well-</w:t>
      </w:r>
      <w:r w:rsidRPr="001819DA">
        <w:t xml:space="preserve">enforced </w:t>
      </w:r>
      <w:r w:rsidR="00594CB8" w:rsidRPr="001819DA">
        <w:t xml:space="preserve">legal and privacy </w:t>
      </w:r>
      <w:r w:rsidR="00103707">
        <w:t>rules for</w:t>
      </w:r>
      <w:r w:rsidR="00594CB8" w:rsidRPr="001819DA">
        <w:t xml:space="preserve"> </w:t>
      </w:r>
      <w:r w:rsidR="00103707">
        <w:t>b</w:t>
      </w:r>
      <w:r w:rsidR="00594CB8" w:rsidRPr="001819DA">
        <w:t xml:space="preserve">ig </w:t>
      </w:r>
      <w:r w:rsidR="00103707">
        <w:t>d</w:t>
      </w:r>
      <w:r w:rsidR="00594CB8" w:rsidRPr="001819DA">
        <w:t xml:space="preserve">ata in </w:t>
      </w:r>
      <w:r w:rsidR="00103707">
        <w:t>h</w:t>
      </w:r>
      <w:r w:rsidR="00594CB8" w:rsidRPr="001819DA">
        <w:t>ealth</w:t>
      </w:r>
      <w:r w:rsidR="006C5BF3" w:rsidRPr="001819DA">
        <w:t>.</w:t>
      </w:r>
    </w:p>
    <w:p w14:paraId="72AB2CF3" w14:textId="7BFDE719" w:rsidR="005F55B1" w:rsidRPr="001819DA" w:rsidRDefault="005F55B1" w:rsidP="007B53E0">
      <w:pPr>
        <w:spacing w:before="100" w:beforeAutospacing="1" w:after="100" w:afterAutospacing="1" w:line="360" w:lineRule="auto"/>
      </w:pPr>
      <w:r w:rsidRPr="001819DA">
        <w:rPr>
          <w:rFonts w:eastAsia="Times New Roman"/>
          <w:lang w:eastAsia="en-GB"/>
        </w:rPr>
        <w:t xml:space="preserve">More information about the </w:t>
      </w:r>
      <w:r w:rsidR="004B75AA" w:rsidRPr="001819DA">
        <w:rPr>
          <w:rFonts w:eastAsia="Times New Roman"/>
          <w:lang w:eastAsia="en-GB"/>
        </w:rPr>
        <w:t>service contract</w:t>
      </w:r>
      <w:r w:rsidRPr="001819DA">
        <w:rPr>
          <w:rFonts w:eastAsia="Times New Roman"/>
          <w:lang w:eastAsia="en-GB"/>
        </w:rPr>
        <w:t xml:space="preserve"> is </w:t>
      </w:r>
      <w:r w:rsidRPr="001819DA">
        <w:t xml:space="preserve">available on </w:t>
      </w:r>
      <w:r w:rsidR="007F34DF">
        <w:t>DG</w:t>
      </w:r>
      <w:r w:rsidR="007F34DF" w:rsidRPr="001819DA">
        <w:t xml:space="preserve"> </w:t>
      </w:r>
      <w:r w:rsidRPr="001819DA">
        <w:t>SANTE</w:t>
      </w:r>
      <w:r w:rsidR="007F34DF">
        <w:t>’s</w:t>
      </w:r>
      <w:r w:rsidRPr="001819DA">
        <w:t xml:space="preserve"> website</w:t>
      </w:r>
      <w:r w:rsidR="004B75AA" w:rsidRPr="001819DA">
        <w:rPr>
          <w:rStyle w:val="FootnoteReference"/>
        </w:rPr>
        <w:footnoteReference w:id="45"/>
      </w:r>
      <w:r w:rsidRPr="001819DA">
        <w:t>.</w:t>
      </w:r>
    </w:p>
    <w:p w14:paraId="51B78FAA" w14:textId="1E0D2D3A" w:rsidR="005F55B1" w:rsidRPr="001819DA" w:rsidRDefault="00F2643D" w:rsidP="007B53E0">
      <w:pPr>
        <w:pStyle w:val="Heading1"/>
        <w:numPr>
          <w:ilvl w:val="0"/>
          <w:numId w:val="8"/>
        </w:numPr>
        <w:autoSpaceDE w:val="0"/>
        <w:autoSpaceDN w:val="0"/>
        <w:adjustRightInd w:val="0"/>
        <w:spacing w:line="360" w:lineRule="auto"/>
      </w:pPr>
      <w:bookmarkStart w:id="147" w:name="_Toc30761029"/>
      <w:r w:rsidRPr="001819DA">
        <w:t>Services contract:</w:t>
      </w:r>
      <w:r w:rsidR="00C10D7B" w:rsidRPr="001819DA">
        <w:t xml:space="preserve"> </w:t>
      </w:r>
      <w:r w:rsidR="005F55B1" w:rsidRPr="001819DA">
        <w:t>20136101</w:t>
      </w:r>
      <w:r w:rsidRPr="001819DA">
        <w:t>-</w:t>
      </w:r>
      <w:r w:rsidR="005F55B1" w:rsidRPr="001819DA">
        <w:t>SH</w:t>
      </w:r>
      <w:r w:rsidR="00666E06" w:rsidRPr="001819DA">
        <w:t>APING EUROPEAN EARLY DIALOGUES</w:t>
      </w:r>
      <w:r w:rsidR="006005D6" w:rsidRPr="001819DA">
        <w:t xml:space="preserve"> (SEED)</w:t>
      </w:r>
      <w:r w:rsidR="00666E06" w:rsidRPr="001819DA">
        <w:t xml:space="preserve"> report</w:t>
      </w:r>
      <w:bookmarkEnd w:id="147"/>
    </w:p>
    <w:p w14:paraId="381868CD" w14:textId="77777777" w:rsidR="00D8454A" w:rsidRPr="001819DA" w:rsidRDefault="00D8454A" w:rsidP="00D8454A">
      <w:pPr>
        <w:rPr>
          <w:b/>
          <w:i/>
        </w:rPr>
      </w:pPr>
      <w:r w:rsidRPr="001819DA">
        <w:rPr>
          <w:b/>
          <w:i/>
        </w:rPr>
        <w:t>Background information</w:t>
      </w:r>
    </w:p>
    <w:p w14:paraId="470DDB3C" w14:textId="6421F92F" w:rsidR="00D8454A" w:rsidRPr="001819DA" w:rsidRDefault="00D8454A" w:rsidP="00C10D7B">
      <w:pPr>
        <w:spacing w:line="360" w:lineRule="auto"/>
      </w:pPr>
      <w:r w:rsidRPr="001819DA">
        <w:t xml:space="preserve">The </w:t>
      </w:r>
      <w:r w:rsidR="007F34DF">
        <w:t>EU</w:t>
      </w:r>
      <w:r w:rsidRPr="001819DA">
        <w:t xml:space="preserve"> </w:t>
      </w:r>
      <w:r w:rsidR="00685C3A">
        <w:t xml:space="preserve">has </w:t>
      </w:r>
      <w:r w:rsidRPr="001819DA">
        <w:t xml:space="preserve">supported cooperation in the field of health technology assessment (HTA) </w:t>
      </w:r>
      <w:r w:rsidR="00685C3A">
        <w:t>for</w:t>
      </w:r>
      <w:r w:rsidR="00685C3A" w:rsidRPr="001819DA">
        <w:t xml:space="preserve"> </w:t>
      </w:r>
      <w:r w:rsidRPr="001819DA">
        <w:t xml:space="preserve">more than 10 years, notably through the EUnetHTA </w:t>
      </w:r>
      <w:r w:rsidR="00685C3A">
        <w:t>j</w:t>
      </w:r>
      <w:r w:rsidRPr="001819DA">
        <w:t xml:space="preserve">oint </w:t>
      </w:r>
      <w:r w:rsidR="00685C3A">
        <w:t>a</w:t>
      </w:r>
      <w:r w:rsidRPr="001819DA">
        <w:t>ctions</w:t>
      </w:r>
      <w:r w:rsidR="00C3032A" w:rsidRPr="001819DA">
        <w:rPr>
          <w:rStyle w:val="FootnoteReference"/>
        </w:rPr>
        <w:footnoteReference w:id="46"/>
      </w:r>
      <w:r w:rsidRPr="001819DA">
        <w:t xml:space="preserve">. Since November 2013, the HTA network, set up </w:t>
      </w:r>
      <w:r w:rsidR="00AF44B6" w:rsidRPr="001819DA">
        <w:t>according to Art</w:t>
      </w:r>
      <w:r w:rsidR="00685C3A">
        <w:t>icle</w:t>
      </w:r>
      <w:r w:rsidR="001819DA">
        <w:t> </w:t>
      </w:r>
      <w:r w:rsidR="00AF44B6" w:rsidRPr="001819DA">
        <w:t>15 of</w:t>
      </w:r>
      <w:r w:rsidRPr="001819DA">
        <w:t xml:space="preserve"> </w:t>
      </w:r>
      <w:r w:rsidR="00685C3A">
        <w:t xml:space="preserve">the cross-border healthcare </w:t>
      </w:r>
      <w:r w:rsidRPr="001819DA">
        <w:t xml:space="preserve">Directive </w:t>
      </w:r>
      <w:r w:rsidR="00685C3A">
        <w:t>(</w:t>
      </w:r>
      <w:r w:rsidRPr="001819DA">
        <w:t>2011/24/EU</w:t>
      </w:r>
      <w:r w:rsidR="00685C3A">
        <w:t>)</w:t>
      </w:r>
      <w:r w:rsidRPr="001819DA">
        <w:t xml:space="preserve"> provides strategic guidance </w:t>
      </w:r>
      <w:r w:rsidR="00685C3A">
        <w:t>on</w:t>
      </w:r>
      <w:r w:rsidRPr="001819DA">
        <w:t xml:space="preserve"> voluntary HTA cooperation in Europe.</w:t>
      </w:r>
    </w:p>
    <w:p w14:paraId="1B794CE7" w14:textId="6B677C02" w:rsidR="00D8454A" w:rsidRPr="001819DA" w:rsidRDefault="00D8454A" w:rsidP="00C10D7B">
      <w:pPr>
        <w:spacing w:line="360" w:lineRule="auto"/>
      </w:pPr>
      <w:r w:rsidRPr="001819DA">
        <w:t xml:space="preserve">In </w:t>
      </w:r>
      <w:r w:rsidR="008009BE" w:rsidRPr="001819DA">
        <w:t xml:space="preserve">this framework, Chafea launched a call for tenders to carry out </w:t>
      </w:r>
      <w:r w:rsidR="001819DA">
        <w:t>‘</w:t>
      </w:r>
      <w:r w:rsidR="008009BE" w:rsidRPr="001819DA">
        <w:t>early dialogues</w:t>
      </w:r>
      <w:r w:rsidR="001819DA">
        <w:t>’</w:t>
      </w:r>
      <w:r w:rsidR="008009BE" w:rsidRPr="001819DA">
        <w:t xml:space="preserve"> between the pharmaceutical industry and national HTA bodies</w:t>
      </w:r>
      <w:r w:rsidR="00685C3A">
        <w:t xml:space="preserve"> that aimed to</w:t>
      </w:r>
      <w:r w:rsidR="008009BE" w:rsidRPr="001819DA">
        <w:t xml:space="preserve"> reduce uncertainty about the needs for data generation during the development phase of new health products (pharmaceuticals and medical devices)</w:t>
      </w:r>
      <w:r w:rsidR="00B7789A" w:rsidRPr="001819DA">
        <w:t>.</w:t>
      </w:r>
    </w:p>
    <w:p w14:paraId="20C73520" w14:textId="77777777" w:rsidR="00D8454A" w:rsidRPr="001819DA" w:rsidRDefault="00D8454A" w:rsidP="00D8454A">
      <w:pPr>
        <w:rPr>
          <w:b/>
          <w:i/>
        </w:rPr>
      </w:pPr>
      <w:r w:rsidRPr="001819DA">
        <w:rPr>
          <w:b/>
          <w:i/>
        </w:rPr>
        <w:t>Brief description</w:t>
      </w:r>
    </w:p>
    <w:p w14:paraId="4EC8EE0D" w14:textId="7C0D5B8C" w:rsidR="00D8454A" w:rsidRPr="001819DA" w:rsidRDefault="00685C3A" w:rsidP="00C10D7B">
      <w:pPr>
        <w:spacing w:line="360" w:lineRule="auto"/>
      </w:pPr>
      <w:r>
        <w:t>Under</w:t>
      </w:r>
      <w:r w:rsidR="00C10D7B" w:rsidRPr="001819DA">
        <w:t xml:space="preserve"> the service contract, the SEED Consortium delivered</w:t>
      </w:r>
      <w:r w:rsidR="00D8454A" w:rsidRPr="001819DA">
        <w:t>:</w:t>
      </w:r>
    </w:p>
    <w:p w14:paraId="0D613D9F" w14:textId="079E2738" w:rsidR="00D8454A" w:rsidRPr="001819DA" w:rsidRDefault="00196644" w:rsidP="008F76D8">
      <w:pPr>
        <w:pStyle w:val="ListParagraph"/>
        <w:numPr>
          <w:ilvl w:val="0"/>
          <w:numId w:val="118"/>
        </w:numPr>
        <w:spacing w:line="360" w:lineRule="auto"/>
      </w:pPr>
      <w:r>
        <w:t>m</w:t>
      </w:r>
      <w:r w:rsidR="00D8454A" w:rsidRPr="001819DA">
        <w:t xml:space="preserve">ethodological protocols and codes of conduct for </w:t>
      </w:r>
      <w:r>
        <w:t>e</w:t>
      </w:r>
      <w:r w:rsidR="008F76D8" w:rsidRPr="001819DA">
        <w:t xml:space="preserve">arly </w:t>
      </w:r>
      <w:r>
        <w:t>d</w:t>
      </w:r>
      <w:r w:rsidR="008F76D8" w:rsidRPr="001819DA">
        <w:t>ialogues</w:t>
      </w:r>
      <w:r w:rsidR="008F76D8" w:rsidRPr="001819DA" w:rsidDel="008F76D8">
        <w:t xml:space="preserve"> </w:t>
      </w:r>
      <w:r w:rsidR="00D8454A" w:rsidRPr="001819DA">
        <w:t>between multiple HTA bodies</w:t>
      </w:r>
      <w:r>
        <w:t>;</w:t>
      </w:r>
    </w:p>
    <w:p w14:paraId="6685A885" w14:textId="19A1556B" w:rsidR="00D8454A" w:rsidRPr="001819DA" w:rsidRDefault="00196644" w:rsidP="00C10D7B">
      <w:pPr>
        <w:pStyle w:val="ListParagraph"/>
        <w:numPr>
          <w:ilvl w:val="0"/>
          <w:numId w:val="118"/>
        </w:numPr>
        <w:spacing w:line="360" w:lineRule="auto"/>
      </w:pPr>
      <w:r>
        <w:t>11</w:t>
      </w:r>
      <w:r w:rsidRPr="001819DA">
        <w:t xml:space="preserve"> </w:t>
      </w:r>
      <w:r>
        <w:t>e</w:t>
      </w:r>
      <w:r w:rsidR="00D8454A" w:rsidRPr="001819DA">
        <w:t xml:space="preserve">arly </w:t>
      </w:r>
      <w:r>
        <w:t>d</w:t>
      </w:r>
      <w:r w:rsidR="00D8454A" w:rsidRPr="001819DA">
        <w:t>ialogues (7 on drugs and 3 on medical devices)</w:t>
      </w:r>
      <w:r>
        <w:t>; and</w:t>
      </w:r>
    </w:p>
    <w:p w14:paraId="309ED327" w14:textId="11FAA1B5" w:rsidR="00D8454A" w:rsidRPr="001819DA" w:rsidRDefault="00196644" w:rsidP="00C10D7B">
      <w:pPr>
        <w:pStyle w:val="ListParagraph"/>
        <w:numPr>
          <w:ilvl w:val="0"/>
          <w:numId w:val="118"/>
        </w:numPr>
        <w:spacing w:line="360" w:lineRule="auto"/>
      </w:pPr>
      <w:r>
        <w:t>r</w:t>
      </w:r>
      <w:r w:rsidR="00D8454A" w:rsidRPr="001819DA">
        <w:t xml:space="preserve">ecommendations for a permanent model for conducting </w:t>
      </w:r>
      <w:r>
        <w:t>e</w:t>
      </w:r>
      <w:r w:rsidR="00D8454A" w:rsidRPr="001819DA">
        <w:t xml:space="preserve">arly </w:t>
      </w:r>
      <w:r>
        <w:t>d</w:t>
      </w:r>
      <w:r w:rsidR="00D8454A" w:rsidRPr="001819DA">
        <w:t>ialogues</w:t>
      </w:r>
      <w:r w:rsidR="00B7789A" w:rsidRPr="001819DA">
        <w:t>.</w:t>
      </w:r>
    </w:p>
    <w:p w14:paraId="154DD5D5" w14:textId="1F6B94DC" w:rsidR="00D8454A" w:rsidRPr="001819DA" w:rsidRDefault="00D8454A" w:rsidP="00C10D7B">
      <w:pPr>
        <w:spacing w:line="360" w:lineRule="auto"/>
      </w:pPr>
      <w:r w:rsidRPr="001819DA">
        <w:t xml:space="preserve">To </w:t>
      </w:r>
      <w:r w:rsidR="00B7789A" w:rsidRPr="001819DA">
        <w:t xml:space="preserve">be </w:t>
      </w:r>
      <w:r w:rsidR="0066234D">
        <w:t xml:space="preserve">a </w:t>
      </w:r>
      <w:r w:rsidRPr="001819DA">
        <w:t xml:space="preserve">candidate </w:t>
      </w:r>
      <w:r w:rsidR="00B7789A" w:rsidRPr="001819DA">
        <w:t>for</w:t>
      </w:r>
      <w:r w:rsidRPr="001819DA">
        <w:t xml:space="preserve"> an </w:t>
      </w:r>
      <w:r w:rsidR="00196644">
        <w:t>e</w:t>
      </w:r>
      <w:r w:rsidRPr="001819DA">
        <w:t xml:space="preserve">arly </w:t>
      </w:r>
      <w:r w:rsidR="00196644">
        <w:t>d</w:t>
      </w:r>
      <w:r w:rsidRPr="001819DA">
        <w:t xml:space="preserve">ialogue, companies had to submit a </w:t>
      </w:r>
      <w:r w:rsidR="00196644">
        <w:t>l</w:t>
      </w:r>
      <w:r w:rsidRPr="001819DA">
        <w:t xml:space="preserve">etter of </w:t>
      </w:r>
      <w:r w:rsidR="00196644">
        <w:t>i</w:t>
      </w:r>
      <w:r w:rsidRPr="001819DA">
        <w:t xml:space="preserve">ntent 4 months </w:t>
      </w:r>
      <w:r w:rsidR="00196644">
        <w:t>before</w:t>
      </w:r>
      <w:r w:rsidRPr="001819DA">
        <w:t xml:space="preserve"> the anticipated date of the start of the procedure.</w:t>
      </w:r>
    </w:p>
    <w:p w14:paraId="3B877981" w14:textId="46A46BAA" w:rsidR="00D8454A" w:rsidRPr="001819DA" w:rsidRDefault="0092765C" w:rsidP="004C7FE0">
      <w:pPr>
        <w:spacing w:line="360" w:lineRule="auto"/>
      </w:pPr>
      <w:r w:rsidRPr="001819DA">
        <w:t>Additional templates for</w:t>
      </w:r>
      <w:r w:rsidR="00B7789A" w:rsidRPr="001819DA">
        <w:t xml:space="preserve"> the submission file were developed for medicinal products and medical devices,</w:t>
      </w:r>
      <w:r w:rsidR="001819DA" w:rsidRPr="001819DA">
        <w:t xml:space="preserve"> </w:t>
      </w:r>
      <w:r w:rsidR="00D8454A" w:rsidRPr="001819DA">
        <w:t xml:space="preserve">including the list of questions called </w:t>
      </w:r>
      <w:r w:rsidR="0066234D">
        <w:t>‘b</w:t>
      </w:r>
      <w:r w:rsidR="00D8454A" w:rsidRPr="001819DA">
        <w:t xml:space="preserve">riefing </w:t>
      </w:r>
      <w:r w:rsidR="0066234D">
        <w:t>b</w:t>
      </w:r>
      <w:r w:rsidR="00D8454A" w:rsidRPr="001819DA">
        <w:t>ooks</w:t>
      </w:r>
      <w:r w:rsidR="0066234D">
        <w:t>’</w:t>
      </w:r>
      <w:r w:rsidR="00DB0C30" w:rsidRPr="001819DA">
        <w:t xml:space="preserve"> and </w:t>
      </w:r>
      <w:r w:rsidR="00D8454A" w:rsidRPr="001819DA">
        <w:t xml:space="preserve">the </w:t>
      </w:r>
      <w:r w:rsidR="001819DA">
        <w:t>‘</w:t>
      </w:r>
      <w:r w:rsidR="00D8454A" w:rsidRPr="001819DA">
        <w:t>key issues</w:t>
      </w:r>
      <w:r w:rsidR="001819DA">
        <w:t>’</w:t>
      </w:r>
      <w:r w:rsidR="00D8454A" w:rsidRPr="001819DA">
        <w:t xml:space="preserve"> </w:t>
      </w:r>
      <w:r w:rsidR="00DB0C30" w:rsidRPr="001819DA">
        <w:t xml:space="preserve">to be identified </w:t>
      </w:r>
      <w:r w:rsidR="00D8454A" w:rsidRPr="001819DA">
        <w:t>by SEED partners</w:t>
      </w:r>
      <w:r w:rsidR="00DB0C30" w:rsidRPr="001819DA">
        <w:t xml:space="preserve">, focusing on the controversial </w:t>
      </w:r>
      <w:r w:rsidR="008F76D8" w:rsidRPr="001819DA">
        <w:t xml:space="preserve">questions </w:t>
      </w:r>
      <w:r w:rsidR="0066234D">
        <w:t>on</w:t>
      </w:r>
      <w:r w:rsidR="008F76D8" w:rsidRPr="001819DA">
        <w:t xml:space="preserve"> the specific medical technology.</w:t>
      </w:r>
    </w:p>
    <w:p w14:paraId="565AD93D" w14:textId="77777777" w:rsidR="00D8454A" w:rsidRPr="001819DA" w:rsidRDefault="00D8454A" w:rsidP="00D8454A">
      <w:pPr>
        <w:rPr>
          <w:b/>
          <w:i/>
        </w:rPr>
      </w:pPr>
      <w:r w:rsidRPr="001819DA">
        <w:rPr>
          <w:b/>
          <w:i/>
        </w:rPr>
        <w:t>Specific results</w:t>
      </w:r>
    </w:p>
    <w:p w14:paraId="1E0A8332" w14:textId="1A2A177E" w:rsidR="00D8454A" w:rsidRPr="001819DA" w:rsidRDefault="008F76D8" w:rsidP="00C10D7B">
      <w:pPr>
        <w:pStyle w:val="ListParagraph"/>
        <w:numPr>
          <w:ilvl w:val="0"/>
          <w:numId w:val="55"/>
        </w:numPr>
        <w:spacing w:line="360" w:lineRule="auto"/>
      </w:pPr>
      <w:r w:rsidRPr="001819DA">
        <w:t xml:space="preserve">Early </w:t>
      </w:r>
      <w:r w:rsidR="0066234D">
        <w:t>d</w:t>
      </w:r>
      <w:r w:rsidRPr="001819DA">
        <w:t>ialogues</w:t>
      </w:r>
      <w:r w:rsidR="00D8454A" w:rsidRPr="001819DA">
        <w:t xml:space="preserve"> </w:t>
      </w:r>
      <w:r w:rsidRPr="001819DA">
        <w:t>for medicinal products</w:t>
      </w:r>
      <w:r w:rsidR="00D8454A" w:rsidRPr="001819DA">
        <w:t>:</w:t>
      </w:r>
      <w:r w:rsidRPr="001819DA">
        <w:t xml:space="preserve"> </w:t>
      </w:r>
      <w:r w:rsidR="0066234D">
        <w:t>on</w:t>
      </w:r>
      <w:r w:rsidR="00D8454A" w:rsidRPr="001819DA">
        <w:t xml:space="preserve"> the nature of the products, </w:t>
      </w:r>
      <w:r w:rsidR="0066234D">
        <w:t>1</w:t>
      </w:r>
      <w:r w:rsidR="0066234D" w:rsidRPr="001819DA">
        <w:t xml:space="preserve"> </w:t>
      </w:r>
      <w:r w:rsidR="00D8454A" w:rsidRPr="001819DA">
        <w:t xml:space="preserve">was an advanced therapeutic medicinal product, </w:t>
      </w:r>
      <w:r w:rsidR="0066234D">
        <w:t>6</w:t>
      </w:r>
      <w:r w:rsidR="0066234D" w:rsidRPr="001819DA">
        <w:t xml:space="preserve"> </w:t>
      </w:r>
      <w:r w:rsidR="00D8454A" w:rsidRPr="001819DA">
        <w:t>were biotherapies</w:t>
      </w:r>
      <w:r w:rsidR="0066234D">
        <w:t>,</w:t>
      </w:r>
      <w:r w:rsidR="00D8454A" w:rsidRPr="001819DA">
        <w:t xml:space="preserve"> </w:t>
      </w:r>
      <w:r w:rsidR="0066234D">
        <w:t>1</w:t>
      </w:r>
      <w:r w:rsidR="0066234D" w:rsidRPr="001819DA">
        <w:t xml:space="preserve"> </w:t>
      </w:r>
      <w:r w:rsidR="00D8454A" w:rsidRPr="001819DA">
        <w:t>was a small molecule</w:t>
      </w:r>
      <w:r w:rsidR="0066234D">
        <w:t>, 3</w:t>
      </w:r>
      <w:r w:rsidR="00D8454A" w:rsidRPr="001819DA">
        <w:t xml:space="preserve"> out of 8 had an indication in oncology</w:t>
      </w:r>
      <w:r w:rsidR="0066234D">
        <w:t>, and 3</w:t>
      </w:r>
      <w:r w:rsidR="00D8454A" w:rsidRPr="001819DA">
        <w:t xml:space="preserve"> were for </w:t>
      </w:r>
      <w:r w:rsidR="0066234D">
        <w:t xml:space="preserve">treating </w:t>
      </w:r>
      <w:r w:rsidR="00D8454A" w:rsidRPr="001819DA">
        <w:t xml:space="preserve">rare diseases. The products were submitted </w:t>
      </w:r>
      <w:r w:rsidR="0066234D">
        <w:t xml:space="preserve">in the context of </w:t>
      </w:r>
      <w:r w:rsidR="00D8454A" w:rsidRPr="001819DA">
        <w:t>discuss</w:t>
      </w:r>
      <w:r w:rsidR="0066234D">
        <w:t>ions on</w:t>
      </w:r>
      <w:r w:rsidR="00D8454A" w:rsidRPr="001819DA">
        <w:t xml:space="preserve"> the design of the Phase III trials.</w:t>
      </w:r>
    </w:p>
    <w:p w14:paraId="1DDA02C0" w14:textId="7ED4DA27" w:rsidR="00D8454A" w:rsidRPr="001819DA" w:rsidRDefault="008F76D8" w:rsidP="00C10D7B">
      <w:pPr>
        <w:pStyle w:val="ListParagraph"/>
        <w:numPr>
          <w:ilvl w:val="0"/>
          <w:numId w:val="55"/>
        </w:numPr>
        <w:spacing w:line="360" w:lineRule="auto"/>
      </w:pPr>
      <w:r w:rsidRPr="001819DA">
        <w:t xml:space="preserve">Early </w:t>
      </w:r>
      <w:r w:rsidR="0066234D">
        <w:t>d</w:t>
      </w:r>
      <w:r w:rsidRPr="001819DA">
        <w:t>ialogues for medical devices</w:t>
      </w:r>
      <w:r w:rsidR="00D8454A" w:rsidRPr="001819DA">
        <w:t xml:space="preserve">: </w:t>
      </w:r>
      <w:r w:rsidRPr="001819DA">
        <w:t>n</w:t>
      </w:r>
      <w:r w:rsidR="00D8454A" w:rsidRPr="001819DA">
        <w:t xml:space="preserve">ot all requests received met the eligibility criteria, reflecting the lack of experience of </w:t>
      </w:r>
      <w:r w:rsidR="002157CD">
        <w:t xml:space="preserve">the </w:t>
      </w:r>
      <w:r w:rsidRPr="001819DA">
        <w:t>medical devices</w:t>
      </w:r>
      <w:r w:rsidR="00D8454A" w:rsidRPr="001819DA">
        <w:t xml:space="preserve"> industry on this type of exercise. The three chosen products were: </w:t>
      </w:r>
      <w:r w:rsidR="002157CD">
        <w:t>(i) 1</w:t>
      </w:r>
      <w:r w:rsidR="002157CD" w:rsidRPr="001819DA">
        <w:t xml:space="preserve"> </w:t>
      </w:r>
      <w:r w:rsidR="00D8454A" w:rsidRPr="001819DA">
        <w:t>implantable medical device developed by a well-established company</w:t>
      </w:r>
      <w:r w:rsidR="002157CD">
        <w:t>; (ii)</w:t>
      </w:r>
      <w:r w:rsidR="00D8454A" w:rsidRPr="001819DA">
        <w:t xml:space="preserve"> </w:t>
      </w:r>
      <w:r w:rsidR="002157CD">
        <w:t>1</w:t>
      </w:r>
      <w:r w:rsidR="002157CD" w:rsidRPr="001819DA">
        <w:t xml:space="preserve"> </w:t>
      </w:r>
      <w:r w:rsidR="00D8454A" w:rsidRPr="001819DA">
        <w:t>diagnostic test developed by a smaller company</w:t>
      </w:r>
      <w:r w:rsidR="002157CD">
        <w:t>;</w:t>
      </w:r>
      <w:r w:rsidR="00D8454A" w:rsidRPr="001819DA">
        <w:t xml:space="preserve"> and </w:t>
      </w:r>
      <w:r w:rsidR="002157CD">
        <w:t>(iii) 1</w:t>
      </w:r>
      <w:r w:rsidR="002157CD" w:rsidRPr="001819DA">
        <w:t xml:space="preserve"> </w:t>
      </w:r>
      <w:r w:rsidR="00D8454A" w:rsidRPr="001819DA">
        <w:t xml:space="preserve">medical device </w:t>
      </w:r>
      <w:r w:rsidR="002157CD">
        <w:t xml:space="preserve">to improve the </w:t>
      </w:r>
      <w:r w:rsidR="00D8454A" w:rsidRPr="001819DA">
        <w:t xml:space="preserve">penetration of active products </w:t>
      </w:r>
      <w:r w:rsidR="002157CD">
        <w:t xml:space="preserve">being inserted </w:t>
      </w:r>
      <w:r w:rsidR="00D8454A" w:rsidRPr="001819DA">
        <w:t>in parts of the body, developed by a start-up with no experience in clinical development.</w:t>
      </w:r>
    </w:p>
    <w:p w14:paraId="668A265D" w14:textId="3CBFF112" w:rsidR="008F76D8" w:rsidRPr="001819DA" w:rsidRDefault="008B251E" w:rsidP="004C7FE0">
      <w:pPr>
        <w:spacing w:line="360" w:lineRule="auto"/>
      </w:pPr>
      <w:r w:rsidRPr="001819DA">
        <w:t>The</w:t>
      </w:r>
      <w:r w:rsidR="008F76D8" w:rsidRPr="001819DA">
        <w:t xml:space="preserve"> </w:t>
      </w:r>
      <w:r w:rsidR="002157CD">
        <w:t>project</w:t>
      </w:r>
      <w:r w:rsidR="002157CD" w:rsidRPr="001819DA">
        <w:t xml:space="preserve"> </w:t>
      </w:r>
      <w:r w:rsidRPr="001819DA">
        <w:t xml:space="preserve">also </w:t>
      </w:r>
      <w:r w:rsidR="008F76D8" w:rsidRPr="001819DA">
        <w:t xml:space="preserve">provided a series of recommendation on how to strengthen the process of </w:t>
      </w:r>
      <w:r w:rsidR="002157CD">
        <w:t>m</w:t>
      </w:r>
      <w:r w:rsidRPr="001819DA">
        <w:t>ulti</w:t>
      </w:r>
      <w:r w:rsidR="002157CD">
        <w:t>-</w:t>
      </w:r>
      <w:r w:rsidRPr="001819DA">
        <w:t xml:space="preserve">HTA </w:t>
      </w:r>
      <w:r w:rsidR="002157CD">
        <w:t>e</w:t>
      </w:r>
      <w:r w:rsidRPr="001819DA">
        <w:t xml:space="preserve">arly </w:t>
      </w:r>
      <w:r w:rsidR="002157CD">
        <w:t>d</w:t>
      </w:r>
      <w:r w:rsidRPr="001819DA">
        <w:t xml:space="preserve">ialogues on issues such as conflicts of interest, involvement of patients, role of regulators and </w:t>
      </w:r>
      <w:r w:rsidR="0092765C" w:rsidRPr="001819DA">
        <w:t>sustainable funding</w:t>
      </w:r>
      <w:r w:rsidRPr="001819DA">
        <w:t xml:space="preserve"> models.</w:t>
      </w:r>
    </w:p>
    <w:p w14:paraId="0AB0D0E4" w14:textId="22C63526" w:rsidR="005F55B1" w:rsidRPr="001819DA" w:rsidRDefault="002157CD" w:rsidP="007B53E0">
      <w:pPr>
        <w:spacing w:before="100" w:beforeAutospacing="1" w:after="100" w:afterAutospacing="1" w:line="360" w:lineRule="auto"/>
      </w:pPr>
      <w:r>
        <w:rPr>
          <w:rFonts w:eastAsia="Times New Roman"/>
          <w:lang w:eastAsia="en-GB"/>
        </w:rPr>
        <w:t>T</w:t>
      </w:r>
      <w:r w:rsidR="005F55B1" w:rsidRPr="001819DA">
        <w:rPr>
          <w:rFonts w:eastAsia="Times New Roman"/>
          <w:lang w:eastAsia="en-GB"/>
        </w:rPr>
        <w:t xml:space="preserve">he </w:t>
      </w:r>
      <w:r w:rsidR="00A84E47" w:rsidRPr="001819DA">
        <w:rPr>
          <w:rFonts w:eastAsia="Times New Roman"/>
          <w:lang w:eastAsia="en-GB"/>
        </w:rPr>
        <w:t>SEED report</w:t>
      </w:r>
      <w:r w:rsidR="005F55B1" w:rsidRPr="001819DA">
        <w:rPr>
          <w:rFonts w:eastAsia="Times New Roman"/>
          <w:lang w:eastAsia="en-GB"/>
        </w:rPr>
        <w:t xml:space="preserve"> is </w:t>
      </w:r>
      <w:r w:rsidR="005F55B1" w:rsidRPr="001819DA">
        <w:t>available on the</w:t>
      </w:r>
      <w:r w:rsidR="004B59C9" w:rsidRPr="001819DA">
        <w:t xml:space="preserve"> </w:t>
      </w:r>
      <w:r w:rsidR="00A701A9" w:rsidRPr="001819DA">
        <w:t xml:space="preserve">Haute </w:t>
      </w:r>
      <w:r w:rsidR="008F76D8" w:rsidRPr="001819DA">
        <w:t>Autorité</w:t>
      </w:r>
      <w:r w:rsidR="00A701A9" w:rsidRPr="001819DA">
        <w:t xml:space="preserve"> </w:t>
      </w:r>
      <w:r w:rsidR="008F76D8" w:rsidRPr="001819DA">
        <w:t>de Santé</w:t>
      </w:r>
      <w:r w:rsidR="004B59C9" w:rsidRPr="001819DA">
        <w:t xml:space="preserve"> </w:t>
      </w:r>
      <w:r w:rsidR="001819DA">
        <w:t>—</w:t>
      </w:r>
      <w:r w:rsidR="004B59C9" w:rsidRPr="001819DA">
        <w:t xml:space="preserve"> </w:t>
      </w:r>
      <w:r w:rsidR="00A701A9" w:rsidRPr="001819DA">
        <w:t>HAS</w:t>
      </w:r>
      <w:r w:rsidR="001819DA" w:rsidRPr="001819DA">
        <w:t xml:space="preserve"> </w:t>
      </w:r>
      <w:r w:rsidR="005F55B1" w:rsidRPr="001819DA">
        <w:t>website</w:t>
      </w:r>
      <w:r w:rsidR="00A701A9" w:rsidRPr="001819DA">
        <w:rPr>
          <w:rStyle w:val="FootnoteReference"/>
        </w:rPr>
        <w:footnoteReference w:id="47"/>
      </w:r>
      <w:r w:rsidR="005F55B1" w:rsidRPr="001819DA">
        <w:t>.</w:t>
      </w:r>
    </w:p>
    <w:p w14:paraId="0148C601" w14:textId="5D05C17A" w:rsidR="006F2DFD" w:rsidRPr="001819DA" w:rsidRDefault="00F2643D" w:rsidP="007B53E0">
      <w:pPr>
        <w:pStyle w:val="Heading1"/>
        <w:numPr>
          <w:ilvl w:val="0"/>
          <w:numId w:val="8"/>
        </w:numPr>
        <w:autoSpaceDE w:val="0"/>
        <w:autoSpaceDN w:val="0"/>
        <w:adjustRightInd w:val="0"/>
        <w:spacing w:line="360" w:lineRule="auto"/>
      </w:pPr>
      <w:bookmarkStart w:id="148" w:name="_Toc30761030"/>
      <w:r w:rsidRPr="001819DA">
        <w:t>Services contract:</w:t>
      </w:r>
      <w:r w:rsidR="00872E0B" w:rsidRPr="001819DA">
        <w:t xml:space="preserve"> </w:t>
      </w:r>
      <w:r w:rsidR="005F55B1" w:rsidRPr="001819DA">
        <w:t>20147307</w:t>
      </w:r>
      <w:r w:rsidRPr="001819DA">
        <w:t xml:space="preserve"> </w:t>
      </w:r>
      <w:r w:rsidR="001819DA">
        <w:t>—</w:t>
      </w:r>
      <w:r w:rsidRPr="001819DA">
        <w:t xml:space="preserve"> </w:t>
      </w:r>
      <w:r w:rsidR="00666E06" w:rsidRPr="001819DA">
        <w:t>O</w:t>
      </w:r>
      <w:r w:rsidR="005F55B1" w:rsidRPr="001819DA">
        <w:t>ff</w:t>
      </w:r>
      <w:r w:rsidR="0091775F">
        <w:t>-</w:t>
      </w:r>
      <w:r w:rsidR="005F55B1" w:rsidRPr="001819DA">
        <w:t xml:space="preserve">label use of medicinal products in the European Union </w:t>
      </w:r>
      <w:r w:rsidR="00666E06" w:rsidRPr="001819DA">
        <w:t>Study report</w:t>
      </w:r>
      <w:bookmarkEnd w:id="148"/>
    </w:p>
    <w:p w14:paraId="3DA48D22" w14:textId="5FE0B27C" w:rsidR="005F55B1" w:rsidRPr="001819DA" w:rsidRDefault="005F55B1" w:rsidP="007B53E0">
      <w:pPr>
        <w:pStyle w:val="Heading1"/>
        <w:autoSpaceDE w:val="0"/>
        <w:autoSpaceDN w:val="0"/>
        <w:adjustRightInd w:val="0"/>
        <w:spacing w:line="360" w:lineRule="auto"/>
        <w:rPr>
          <w:i/>
          <w:sz w:val="24"/>
          <w:szCs w:val="24"/>
        </w:rPr>
      </w:pPr>
      <w:bookmarkStart w:id="149" w:name="_Toc30761031"/>
      <w:r w:rsidRPr="001819DA">
        <w:rPr>
          <w:i/>
          <w:sz w:val="24"/>
          <w:szCs w:val="24"/>
        </w:rPr>
        <w:t>Background information</w:t>
      </w:r>
      <w:bookmarkEnd w:id="149"/>
    </w:p>
    <w:p w14:paraId="37143A3E" w14:textId="44C15078" w:rsidR="00EC5100" w:rsidRPr="001819DA" w:rsidRDefault="00EC5100" w:rsidP="00CF4BC6">
      <w:pPr>
        <w:spacing w:before="100" w:beforeAutospacing="1" w:after="100" w:afterAutospacing="1" w:line="360" w:lineRule="auto"/>
        <w:rPr>
          <w:rFonts w:eastAsia="Times New Roman"/>
          <w:lang w:eastAsia="en-GB"/>
        </w:rPr>
      </w:pPr>
      <w:r w:rsidRPr="001819DA">
        <w:rPr>
          <w:rFonts w:eastAsia="Times New Roman"/>
          <w:lang w:eastAsia="en-GB"/>
        </w:rPr>
        <w:t xml:space="preserve">EU legislation on </w:t>
      </w:r>
      <w:r w:rsidR="002157CD">
        <w:rPr>
          <w:rFonts w:eastAsia="Times New Roman"/>
          <w:lang w:eastAsia="en-GB"/>
        </w:rPr>
        <w:t xml:space="preserve">the </w:t>
      </w:r>
      <w:r w:rsidRPr="001819DA">
        <w:rPr>
          <w:rFonts w:eastAsia="Times New Roman"/>
          <w:lang w:eastAsia="en-GB"/>
        </w:rPr>
        <w:t>marketing authorisation of medicinal products aims to safeguard public health and to protect the free movement of these products. As part of this authorisation, the terms under which a product can be used safely and effectively are described in the product information. However, medicinal products might be prescribed and used outside these terms</w:t>
      </w:r>
      <w:r w:rsidR="002157CD">
        <w:rPr>
          <w:rFonts w:eastAsia="Times New Roman"/>
          <w:lang w:eastAsia="en-GB"/>
        </w:rPr>
        <w:t>. T</w:t>
      </w:r>
      <w:r w:rsidRPr="001819DA">
        <w:rPr>
          <w:rFonts w:eastAsia="Times New Roman"/>
          <w:lang w:eastAsia="en-GB"/>
        </w:rPr>
        <w:t>his is what is called ‘off-label use’.</w:t>
      </w:r>
    </w:p>
    <w:p w14:paraId="2032A828" w14:textId="77777777" w:rsidR="006F2DFD" w:rsidRPr="001819DA" w:rsidRDefault="006F2DFD" w:rsidP="00CF4BC6">
      <w:pPr>
        <w:spacing w:before="100" w:beforeAutospacing="1" w:after="100" w:afterAutospacing="1" w:line="360" w:lineRule="auto"/>
        <w:rPr>
          <w:rFonts w:eastAsia="Times New Roman"/>
          <w:lang w:eastAsia="en-GB"/>
        </w:rPr>
      </w:pPr>
      <w:r w:rsidRPr="001819DA">
        <w:rPr>
          <w:rFonts w:eastAsia="Times New Roman"/>
          <w:lang w:eastAsia="en-GB"/>
        </w:rPr>
        <w:t>Off-label use refers to any intentional use of an authorised product not covered by the terms of its marketing authorisation. This may for example be the use for a different indication, use of a different dosage, dosing frequency or duration of use, use of a different method of administration, or use by a different patient group (e.g. children instead of adults).</w:t>
      </w:r>
    </w:p>
    <w:p w14:paraId="4130A0F0" w14:textId="77777777" w:rsidR="006F2DFD" w:rsidRPr="001819DA" w:rsidRDefault="006F2DFD" w:rsidP="006F2DFD">
      <w:pPr>
        <w:rPr>
          <w:b/>
          <w:i/>
        </w:rPr>
      </w:pPr>
      <w:r w:rsidRPr="001819DA">
        <w:rPr>
          <w:b/>
          <w:i/>
        </w:rPr>
        <w:t>Brief description</w:t>
      </w:r>
    </w:p>
    <w:p w14:paraId="6450B8C0" w14:textId="04A3BC6E" w:rsidR="006F2DFD" w:rsidRPr="001819DA" w:rsidRDefault="006F2DFD" w:rsidP="00CF4BC6">
      <w:pPr>
        <w:spacing w:before="100" w:beforeAutospacing="1" w:after="100" w:afterAutospacing="1" w:line="360" w:lineRule="auto"/>
        <w:rPr>
          <w:rFonts w:eastAsia="Times New Roman"/>
          <w:lang w:eastAsia="en-GB"/>
        </w:rPr>
      </w:pPr>
      <w:r w:rsidRPr="001819DA">
        <w:rPr>
          <w:rFonts w:eastAsia="Times New Roman"/>
          <w:lang w:eastAsia="en-GB"/>
        </w:rPr>
        <w:t>The report</w:t>
      </w:r>
      <w:r w:rsidR="002157CD">
        <w:rPr>
          <w:rFonts w:eastAsia="Times New Roman"/>
          <w:lang w:eastAsia="en-GB"/>
        </w:rPr>
        <w:t>’s main aim</w:t>
      </w:r>
      <w:r w:rsidRPr="001819DA">
        <w:rPr>
          <w:rFonts w:eastAsia="Times New Roman"/>
          <w:lang w:eastAsia="en-GB"/>
        </w:rPr>
        <w:t xml:space="preserve"> was to </w:t>
      </w:r>
      <w:r w:rsidR="002157CD">
        <w:rPr>
          <w:rFonts w:eastAsia="Times New Roman"/>
          <w:lang w:eastAsia="en-GB"/>
        </w:rPr>
        <w:t>describe</w:t>
      </w:r>
      <w:r w:rsidRPr="001819DA">
        <w:rPr>
          <w:rFonts w:eastAsia="Times New Roman"/>
          <w:lang w:eastAsia="en-GB"/>
        </w:rPr>
        <w:t xml:space="preserve"> existing and planned off-label </w:t>
      </w:r>
      <w:r w:rsidR="002157CD">
        <w:rPr>
          <w:rFonts w:eastAsia="Times New Roman"/>
          <w:lang w:eastAsia="en-GB"/>
        </w:rPr>
        <w:t>practices</w:t>
      </w:r>
      <w:r w:rsidR="002157CD" w:rsidRPr="001819DA">
        <w:rPr>
          <w:rFonts w:eastAsia="Times New Roman"/>
          <w:lang w:eastAsia="en-GB"/>
        </w:rPr>
        <w:t xml:space="preserve"> </w:t>
      </w:r>
      <w:r w:rsidRPr="001819DA">
        <w:rPr>
          <w:rFonts w:eastAsia="Times New Roman"/>
          <w:lang w:eastAsia="en-GB"/>
        </w:rPr>
        <w:t xml:space="preserve">across Member States. </w:t>
      </w:r>
      <w:r w:rsidR="002157CD">
        <w:rPr>
          <w:rFonts w:eastAsia="Times New Roman"/>
          <w:lang w:eastAsia="en-GB"/>
        </w:rPr>
        <w:t>Its</w:t>
      </w:r>
      <w:r w:rsidR="002157CD" w:rsidRPr="001819DA">
        <w:rPr>
          <w:rFonts w:eastAsia="Times New Roman"/>
          <w:lang w:eastAsia="en-GB"/>
        </w:rPr>
        <w:t xml:space="preserve"> </w:t>
      </w:r>
      <w:r w:rsidRPr="001819DA">
        <w:rPr>
          <w:rFonts w:eastAsia="Times New Roman"/>
          <w:lang w:eastAsia="en-GB"/>
        </w:rPr>
        <w:t xml:space="preserve">specific objectives </w:t>
      </w:r>
      <w:r w:rsidR="008B251E" w:rsidRPr="001819DA">
        <w:rPr>
          <w:rFonts w:eastAsia="Times New Roman"/>
          <w:lang w:eastAsia="en-GB"/>
        </w:rPr>
        <w:t>we</w:t>
      </w:r>
      <w:r w:rsidRPr="001819DA">
        <w:rPr>
          <w:rFonts w:eastAsia="Times New Roman"/>
          <w:lang w:eastAsia="en-GB"/>
        </w:rPr>
        <w:t>re:</w:t>
      </w:r>
    </w:p>
    <w:p w14:paraId="07CC9706" w14:textId="1667EE34" w:rsidR="006F2DFD" w:rsidRPr="001819DA" w:rsidRDefault="002157CD" w:rsidP="00CF4BC6">
      <w:pPr>
        <w:pStyle w:val="ListParagraph"/>
        <w:numPr>
          <w:ilvl w:val="0"/>
          <w:numId w:val="132"/>
        </w:numPr>
        <w:spacing w:before="100" w:beforeAutospacing="1" w:after="100" w:afterAutospacing="1" w:line="360" w:lineRule="auto"/>
        <w:rPr>
          <w:rFonts w:eastAsia="Times New Roman"/>
          <w:lang w:eastAsia="en-GB"/>
        </w:rPr>
      </w:pPr>
      <w:r>
        <w:rPr>
          <w:rFonts w:eastAsia="Times New Roman"/>
          <w:lang w:eastAsia="en-GB"/>
        </w:rPr>
        <w:t>to p</w:t>
      </w:r>
      <w:r w:rsidR="006F2DFD" w:rsidRPr="001819DA">
        <w:rPr>
          <w:rFonts w:eastAsia="Times New Roman"/>
          <w:lang w:eastAsia="en-GB"/>
        </w:rPr>
        <w:t>rovid</w:t>
      </w:r>
      <w:r>
        <w:rPr>
          <w:rFonts w:eastAsia="Times New Roman"/>
          <w:lang w:eastAsia="en-GB"/>
        </w:rPr>
        <w:t>e</w:t>
      </w:r>
      <w:r w:rsidR="006F2DFD" w:rsidRPr="001819DA">
        <w:rPr>
          <w:rFonts w:eastAsia="Times New Roman"/>
          <w:lang w:eastAsia="en-GB"/>
        </w:rPr>
        <w:t xml:space="preserve"> information on the prevalence and incidence of off-label use, and on its drivers;</w:t>
      </w:r>
    </w:p>
    <w:p w14:paraId="4ECA8750" w14:textId="35236768" w:rsidR="006F2DFD" w:rsidRPr="001819DA" w:rsidRDefault="002157CD" w:rsidP="00CF4BC6">
      <w:pPr>
        <w:pStyle w:val="ListParagraph"/>
        <w:numPr>
          <w:ilvl w:val="0"/>
          <w:numId w:val="132"/>
        </w:numPr>
        <w:spacing w:before="100" w:beforeAutospacing="1" w:after="100" w:afterAutospacing="1" w:line="360" w:lineRule="auto"/>
        <w:rPr>
          <w:rFonts w:eastAsia="Times New Roman"/>
          <w:lang w:eastAsia="en-GB"/>
        </w:rPr>
      </w:pPr>
      <w:r>
        <w:rPr>
          <w:rFonts w:eastAsia="Times New Roman"/>
          <w:lang w:eastAsia="en-GB"/>
        </w:rPr>
        <w:t>to provide</w:t>
      </w:r>
      <w:r w:rsidR="006F2DFD" w:rsidRPr="001819DA">
        <w:rPr>
          <w:rFonts w:eastAsia="Times New Roman"/>
          <w:lang w:eastAsia="en-GB"/>
        </w:rPr>
        <w:t xml:space="preserve"> information on the national frameworks</w:t>
      </w:r>
      <w:r w:rsidR="0032215D">
        <w:rPr>
          <w:rFonts w:eastAsia="Times New Roman"/>
          <w:lang w:eastAsia="en-GB"/>
        </w:rPr>
        <w:t xml:space="preserve"> (</w:t>
      </w:r>
      <w:r w:rsidR="006F2DFD" w:rsidRPr="001819DA">
        <w:rPr>
          <w:rFonts w:eastAsia="Times New Roman"/>
          <w:lang w:eastAsia="en-GB"/>
        </w:rPr>
        <w:t>regulatory and other</w:t>
      </w:r>
      <w:r w:rsidR="0032215D">
        <w:rPr>
          <w:rFonts w:eastAsia="Times New Roman"/>
          <w:lang w:eastAsia="en-GB"/>
        </w:rPr>
        <w:t>)</w:t>
      </w:r>
      <w:r w:rsidR="006F2DFD" w:rsidRPr="001819DA">
        <w:rPr>
          <w:rFonts w:eastAsia="Times New Roman"/>
          <w:lang w:eastAsia="en-GB"/>
        </w:rPr>
        <w:t xml:space="preserve"> governing the off-label use of medicinal products in various EU </w:t>
      </w:r>
      <w:r w:rsidR="0032215D">
        <w:rPr>
          <w:rFonts w:eastAsia="Times New Roman"/>
          <w:lang w:eastAsia="en-GB"/>
        </w:rPr>
        <w:t>countries; and</w:t>
      </w:r>
    </w:p>
    <w:p w14:paraId="4AB5E280" w14:textId="2D202F2B" w:rsidR="006F2DFD" w:rsidRPr="001819DA" w:rsidRDefault="0032215D" w:rsidP="00CF4BC6">
      <w:pPr>
        <w:pStyle w:val="ListParagraph"/>
        <w:numPr>
          <w:ilvl w:val="0"/>
          <w:numId w:val="132"/>
        </w:numPr>
        <w:spacing w:before="100" w:beforeAutospacing="1" w:after="100" w:afterAutospacing="1" w:line="360" w:lineRule="auto"/>
        <w:rPr>
          <w:rFonts w:eastAsia="Times New Roman"/>
          <w:lang w:eastAsia="en-GB"/>
        </w:rPr>
      </w:pPr>
      <w:r>
        <w:rPr>
          <w:rFonts w:eastAsia="Times New Roman"/>
          <w:lang w:eastAsia="en-GB"/>
        </w:rPr>
        <w:t>to provide</w:t>
      </w:r>
      <w:r w:rsidR="006F2DFD" w:rsidRPr="001819DA">
        <w:rPr>
          <w:rFonts w:eastAsia="Times New Roman"/>
          <w:lang w:eastAsia="en-GB"/>
        </w:rPr>
        <w:t xml:space="preserve"> a factual analysis taking into account the EU legal framework for off-label use and </w:t>
      </w:r>
      <w:r w:rsidR="006F2DFD" w:rsidRPr="006D6EBB">
        <w:rPr>
          <w:rFonts w:eastAsia="Times New Roman"/>
          <w:lang w:eastAsia="en-GB"/>
        </w:rPr>
        <w:t>practices</w:t>
      </w:r>
      <w:r w:rsidR="006F2DFD" w:rsidRPr="001819DA">
        <w:rPr>
          <w:rFonts w:eastAsia="Times New Roman"/>
          <w:lang w:eastAsia="en-GB"/>
        </w:rPr>
        <w:t xml:space="preserve"> in the EU </w:t>
      </w:r>
      <w:r>
        <w:rPr>
          <w:rFonts w:eastAsia="Times New Roman"/>
          <w:lang w:eastAsia="en-GB"/>
        </w:rPr>
        <w:t>countries</w:t>
      </w:r>
      <w:r w:rsidR="006F2DFD" w:rsidRPr="001819DA">
        <w:rPr>
          <w:rFonts w:eastAsia="Times New Roman"/>
          <w:lang w:eastAsia="en-GB"/>
        </w:rPr>
        <w:t>.</w:t>
      </w:r>
    </w:p>
    <w:p w14:paraId="430885CD" w14:textId="5D4DB2B9" w:rsidR="008B251E" w:rsidRPr="001819DA" w:rsidRDefault="00F5323A" w:rsidP="00CF4BC6">
      <w:pPr>
        <w:spacing w:before="100" w:beforeAutospacing="1" w:after="100" w:afterAutospacing="1" w:line="360" w:lineRule="auto"/>
        <w:rPr>
          <w:rFonts w:eastAsia="Times New Roman"/>
          <w:lang w:eastAsia="en-GB"/>
        </w:rPr>
      </w:pPr>
      <w:r w:rsidRPr="001819DA">
        <w:rPr>
          <w:rFonts w:eastAsia="Times New Roman"/>
          <w:lang w:eastAsia="en-GB"/>
        </w:rPr>
        <w:t>Applying a wide range of methods, including a systematic review of scientific literature and grey literature</w:t>
      </w:r>
      <w:r w:rsidR="00117A76">
        <w:rPr>
          <w:rFonts w:eastAsia="Times New Roman"/>
          <w:lang w:eastAsia="en-GB"/>
        </w:rPr>
        <w:t xml:space="preserve"> (i.e. reports and working papers)</w:t>
      </w:r>
      <w:r w:rsidRPr="001819DA">
        <w:rPr>
          <w:rFonts w:eastAsia="Times New Roman"/>
          <w:lang w:eastAsia="en-GB"/>
        </w:rPr>
        <w:t>, a legal analysis, interviews with stakeholders and an expert meeting, this study provide</w:t>
      </w:r>
      <w:r w:rsidR="008B251E" w:rsidRPr="001819DA">
        <w:rPr>
          <w:rFonts w:eastAsia="Times New Roman"/>
          <w:lang w:eastAsia="en-GB"/>
        </w:rPr>
        <w:t>d</w:t>
      </w:r>
      <w:r w:rsidRPr="001819DA">
        <w:rPr>
          <w:rFonts w:eastAsia="Times New Roman"/>
          <w:lang w:eastAsia="en-GB"/>
        </w:rPr>
        <w:t xml:space="preserve"> information on a variety of aspects of off-label use. These include the prevalence and incidence of off-label use and its drivers</w:t>
      </w:r>
      <w:r w:rsidR="008B251E" w:rsidRPr="001819DA">
        <w:rPr>
          <w:rFonts w:eastAsia="Times New Roman"/>
          <w:lang w:eastAsia="en-GB"/>
        </w:rPr>
        <w:t>,</w:t>
      </w:r>
      <w:r w:rsidRPr="001819DA">
        <w:rPr>
          <w:rFonts w:eastAsia="Times New Roman"/>
          <w:lang w:eastAsia="en-GB"/>
        </w:rPr>
        <w:t xml:space="preserve"> as well as a description of the national frameworks</w:t>
      </w:r>
      <w:r w:rsidR="00E32434">
        <w:rPr>
          <w:rFonts w:eastAsia="Times New Roman"/>
          <w:lang w:eastAsia="en-GB"/>
        </w:rPr>
        <w:t xml:space="preserve"> (</w:t>
      </w:r>
      <w:r w:rsidRPr="001819DA">
        <w:rPr>
          <w:rFonts w:eastAsia="Times New Roman"/>
          <w:lang w:eastAsia="en-GB"/>
        </w:rPr>
        <w:t>regulatory and other</w:t>
      </w:r>
      <w:r w:rsidR="00E32434">
        <w:rPr>
          <w:rFonts w:eastAsia="Times New Roman"/>
          <w:lang w:eastAsia="en-GB"/>
        </w:rPr>
        <w:t xml:space="preserve">) </w:t>
      </w:r>
      <w:r w:rsidRPr="001819DA">
        <w:rPr>
          <w:rFonts w:eastAsia="Times New Roman"/>
          <w:lang w:eastAsia="en-GB"/>
        </w:rPr>
        <w:t xml:space="preserve"> governing </w:t>
      </w:r>
      <w:r w:rsidR="00E32434">
        <w:rPr>
          <w:rFonts w:eastAsia="Times New Roman"/>
          <w:lang w:eastAsia="en-GB"/>
        </w:rPr>
        <w:t xml:space="preserve">the </w:t>
      </w:r>
      <w:r w:rsidRPr="001819DA">
        <w:rPr>
          <w:rFonts w:eastAsia="Times New Roman"/>
          <w:lang w:eastAsia="en-GB"/>
        </w:rPr>
        <w:t xml:space="preserve">off-label use of medicinal products in the various EU </w:t>
      </w:r>
      <w:r w:rsidR="00E32434">
        <w:rPr>
          <w:rFonts w:eastAsia="Times New Roman"/>
          <w:lang w:eastAsia="en-GB"/>
        </w:rPr>
        <w:t>countries</w:t>
      </w:r>
      <w:r w:rsidRPr="001819DA">
        <w:rPr>
          <w:rFonts w:eastAsia="Times New Roman"/>
          <w:lang w:eastAsia="en-GB"/>
        </w:rPr>
        <w:t>.</w:t>
      </w:r>
    </w:p>
    <w:p w14:paraId="4517FAFA" w14:textId="08CE48AA" w:rsidR="00872E0B" w:rsidRPr="001819DA" w:rsidRDefault="00F5323A" w:rsidP="00CF4BC6">
      <w:pPr>
        <w:spacing w:before="100" w:beforeAutospacing="1" w:after="100" w:afterAutospacing="1" w:line="360" w:lineRule="auto"/>
        <w:rPr>
          <w:rFonts w:eastAsia="Times New Roman"/>
          <w:lang w:eastAsia="en-GB"/>
        </w:rPr>
      </w:pPr>
      <w:r w:rsidRPr="001819DA">
        <w:rPr>
          <w:rFonts w:eastAsia="Times New Roman"/>
          <w:lang w:eastAsia="en-GB"/>
        </w:rPr>
        <w:t xml:space="preserve">A factual analysis </w:t>
      </w:r>
      <w:r w:rsidR="008B251E" w:rsidRPr="001819DA">
        <w:rPr>
          <w:rFonts w:eastAsia="Times New Roman"/>
          <w:lang w:eastAsia="en-GB"/>
        </w:rPr>
        <w:t>wa</w:t>
      </w:r>
      <w:r w:rsidRPr="001819DA">
        <w:rPr>
          <w:rFonts w:eastAsia="Times New Roman"/>
          <w:lang w:eastAsia="en-GB"/>
        </w:rPr>
        <w:t>s</w:t>
      </w:r>
      <w:r w:rsidR="008B251E" w:rsidRPr="001819DA">
        <w:rPr>
          <w:rFonts w:eastAsia="Times New Roman"/>
          <w:lang w:eastAsia="en-GB"/>
        </w:rPr>
        <w:t xml:space="preserve"> also</w:t>
      </w:r>
      <w:r w:rsidRPr="001819DA">
        <w:rPr>
          <w:rFonts w:eastAsia="Times New Roman"/>
          <w:lang w:eastAsia="en-GB"/>
        </w:rPr>
        <w:t xml:space="preserve"> </w:t>
      </w:r>
      <w:r w:rsidR="00E32434">
        <w:rPr>
          <w:rFonts w:eastAsia="Times New Roman"/>
          <w:lang w:eastAsia="en-GB"/>
        </w:rPr>
        <w:t>prepared on</w:t>
      </w:r>
      <w:r w:rsidRPr="001819DA">
        <w:rPr>
          <w:rFonts w:eastAsia="Times New Roman"/>
          <w:lang w:eastAsia="en-GB"/>
        </w:rPr>
        <w:t xml:space="preserve"> how authorities have addressed the issue of off-label use and the different ways patients, healthcare professionals and industry react to this.</w:t>
      </w:r>
    </w:p>
    <w:p w14:paraId="0DFD40F9" w14:textId="3ACC86E1" w:rsidR="006F2DFD" w:rsidRPr="001819DA" w:rsidRDefault="006F2DFD" w:rsidP="006F2DFD">
      <w:pPr>
        <w:rPr>
          <w:b/>
          <w:i/>
        </w:rPr>
      </w:pPr>
      <w:r w:rsidRPr="001819DA">
        <w:rPr>
          <w:b/>
          <w:i/>
        </w:rPr>
        <w:t>Specific results</w:t>
      </w:r>
    </w:p>
    <w:p w14:paraId="4FF0E285" w14:textId="16265FB1" w:rsidR="00F5323A" w:rsidRPr="001819DA" w:rsidRDefault="00EC5100" w:rsidP="00CF4BC6">
      <w:pPr>
        <w:spacing w:before="100" w:beforeAutospacing="1" w:after="100" w:afterAutospacing="1" w:line="360" w:lineRule="auto"/>
        <w:rPr>
          <w:rFonts w:eastAsia="Times New Roman"/>
          <w:lang w:eastAsia="en-GB"/>
        </w:rPr>
      </w:pPr>
      <w:r w:rsidRPr="001819DA">
        <w:rPr>
          <w:rFonts w:eastAsia="Times New Roman"/>
          <w:lang w:eastAsia="en-GB"/>
        </w:rPr>
        <w:t xml:space="preserve">The </w:t>
      </w:r>
      <w:r w:rsidR="004B59C9" w:rsidRPr="001819DA">
        <w:rPr>
          <w:rFonts w:eastAsia="Times New Roman"/>
          <w:lang w:eastAsia="en-GB"/>
        </w:rPr>
        <w:t>reports investigate</w:t>
      </w:r>
      <w:r w:rsidR="002D6514" w:rsidRPr="001819DA">
        <w:rPr>
          <w:rFonts w:eastAsia="Times New Roman"/>
          <w:lang w:eastAsia="en-GB"/>
        </w:rPr>
        <w:t>d</w:t>
      </w:r>
      <w:r w:rsidRPr="001819DA">
        <w:rPr>
          <w:rFonts w:eastAsia="Times New Roman"/>
          <w:lang w:eastAsia="en-GB"/>
        </w:rPr>
        <w:t xml:space="preserve"> the balance between the benefits and risks </w:t>
      </w:r>
      <w:r w:rsidR="00E32434">
        <w:rPr>
          <w:rFonts w:eastAsia="Times New Roman"/>
          <w:lang w:eastAsia="en-GB"/>
        </w:rPr>
        <w:t>of</w:t>
      </w:r>
      <w:r w:rsidR="00E32434" w:rsidRPr="001819DA">
        <w:rPr>
          <w:rFonts w:eastAsia="Times New Roman"/>
          <w:lang w:eastAsia="en-GB"/>
        </w:rPr>
        <w:t xml:space="preserve"> </w:t>
      </w:r>
      <w:r w:rsidRPr="001819DA">
        <w:rPr>
          <w:rFonts w:eastAsia="Times New Roman"/>
          <w:lang w:eastAsia="en-GB"/>
        </w:rPr>
        <w:t>off-label use for patients, and the regulatory framework for off-label use.</w:t>
      </w:r>
    </w:p>
    <w:p w14:paraId="61D570A9" w14:textId="37B543DB" w:rsidR="00E32434" w:rsidRDefault="00F5323A" w:rsidP="00CF4BC6">
      <w:pPr>
        <w:spacing w:before="100" w:beforeAutospacing="1" w:after="100" w:afterAutospacing="1" w:line="360" w:lineRule="auto"/>
        <w:rPr>
          <w:rFonts w:eastAsia="Times New Roman"/>
          <w:lang w:eastAsia="en-GB"/>
        </w:rPr>
      </w:pPr>
      <w:r w:rsidRPr="001819DA">
        <w:rPr>
          <w:rFonts w:eastAsia="Times New Roman"/>
          <w:lang w:eastAsia="en-GB"/>
        </w:rPr>
        <w:t xml:space="preserve">On the benefits side, off-label use </w:t>
      </w:r>
      <w:r w:rsidR="00E32434">
        <w:rPr>
          <w:rFonts w:eastAsia="Times New Roman"/>
          <w:lang w:eastAsia="en-GB"/>
        </w:rPr>
        <w:t>helps to increase</w:t>
      </w:r>
      <w:r w:rsidRPr="001819DA">
        <w:rPr>
          <w:rFonts w:eastAsia="Times New Roman"/>
          <w:lang w:eastAsia="en-GB"/>
        </w:rPr>
        <w:t xml:space="preserve"> patients</w:t>
      </w:r>
      <w:r w:rsidR="00E32434">
        <w:rPr>
          <w:rFonts w:eastAsia="Times New Roman"/>
          <w:lang w:eastAsia="en-GB"/>
        </w:rPr>
        <w:t>’ access</w:t>
      </w:r>
      <w:r w:rsidRPr="001819DA">
        <w:rPr>
          <w:rFonts w:eastAsia="Times New Roman"/>
          <w:lang w:eastAsia="en-GB"/>
        </w:rPr>
        <w:t xml:space="preserve"> to (innovative) treatments and </w:t>
      </w:r>
      <w:r w:rsidR="00E32434">
        <w:rPr>
          <w:rFonts w:eastAsia="Times New Roman"/>
          <w:lang w:eastAsia="en-GB"/>
        </w:rPr>
        <w:t xml:space="preserve">to </w:t>
      </w:r>
      <w:r w:rsidRPr="001819DA">
        <w:rPr>
          <w:rFonts w:eastAsia="Times New Roman"/>
          <w:lang w:eastAsia="en-GB"/>
        </w:rPr>
        <w:t xml:space="preserve">fulfil </w:t>
      </w:r>
      <w:r w:rsidR="00E32434">
        <w:rPr>
          <w:rFonts w:eastAsia="Times New Roman"/>
          <w:lang w:eastAsia="en-GB"/>
        </w:rPr>
        <w:t>their</w:t>
      </w:r>
      <w:r w:rsidR="00E32434" w:rsidRPr="001819DA">
        <w:rPr>
          <w:rFonts w:eastAsia="Times New Roman"/>
          <w:lang w:eastAsia="en-GB"/>
        </w:rPr>
        <w:t xml:space="preserve"> </w:t>
      </w:r>
      <w:r w:rsidRPr="001819DA">
        <w:rPr>
          <w:rFonts w:eastAsia="Times New Roman"/>
          <w:lang w:eastAsia="en-GB"/>
        </w:rPr>
        <w:t xml:space="preserve">medical needs, especially </w:t>
      </w:r>
      <w:r w:rsidR="00E32434">
        <w:rPr>
          <w:rFonts w:eastAsia="Times New Roman"/>
          <w:lang w:eastAsia="en-GB"/>
        </w:rPr>
        <w:t>when</w:t>
      </w:r>
      <w:r w:rsidRPr="001819DA">
        <w:rPr>
          <w:rFonts w:eastAsia="Times New Roman"/>
          <w:lang w:eastAsia="en-GB"/>
        </w:rPr>
        <w:t xml:space="preserve"> no other option </w:t>
      </w:r>
      <w:r w:rsidR="00E32434">
        <w:rPr>
          <w:rFonts w:eastAsia="Times New Roman"/>
          <w:lang w:eastAsia="en-GB"/>
        </w:rPr>
        <w:t>is</w:t>
      </w:r>
      <w:r w:rsidR="00E32434" w:rsidRPr="001819DA">
        <w:rPr>
          <w:rFonts w:eastAsia="Times New Roman"/>
          <w:lang w:eastAsia="en-GB"/>
        </w:rPr>
        <w:t xml:space="preserve"> </w:t>
      </w:r>
      <w:r w:rsidRPr="001819DA">
        <w:rPr>
          <w:rFonts w:eastAsia="Times New Roman"/>
          <w:lang w:eastAsia="en-GB"/>
        </w:rPr>
        <w:t>available</w:t>
      </w:r>
      <w:r w:rsidR="008B251E" w:rsidRPr="001819DA">
        <w:rPr>
          <w:rFonts w:eastAsia="Times New Roman"/>
          <w:lang w:eastAsia="en-GB"/>
        </w:rPr>
        <w:t>. It</w:t>
      </w:r>
      <w:r w:rsidRPr="001819DA">
        <w:rPr>
          <w:rFonts w:eastAsia="Times New Roman"/>
          <w:lang w:eastAsia="en-GB"/>
        </w:rPr>
        <w:t xml:space="preserve"> also contributes to the sustainability of the healthcare system. </w:t>
      </w:r>
    </w:p>
    <w:p w14:paraId="3E88BE69" w14:textId="793D61AC" w:rsidR="00EC5100" w:rsidRPr="001819DA" w:rsidRDefault="00E32434" w:rsidP="00CF4BC6">
      <w:pPr>
        <w:spacing w:before="100" w:beforeAutospacing="1" w:after="100" w:afterAutospacing="1" w:line="360" w:lineRule="auto"/>
        <w:rPr>
          <w:rFonts w:eastAsia="Times New Roman"/>
          <w:lang w:eastAsia="en-GB"/>
        </w:rPr>
      </w:pPr>
      <w:r>
        <w:rPr>
          <w:rFonts w:eastAsia="Times New Roman"/>
          <w:lang w:eastAsia="en-GB"/>
        </w:rPr>
        <w:t>D</w:t>
      </w:r>
      <w:r w:rsidR="00F5323A" w:rsidRPr="001819DA">
        <w:rPr>
          <w:rFonts w:eastAsia="Times New Roman"/>
          <w:lang w:eastAsia="en-GB"/>
        </w:rPr>
        <w:t>isadvantages</w:t>
      </w:r>
      <w:r>
        <w:rPr>
          <w:rFonts w:eastAsia="Times New Roman"/>
          <w:lang w:eastAsia="en-GB"/>
        </w:rPr>
        <w:t xml:space="preserve"> include</w:t>
      </w:r>
      <w:r w:rsidR="00F5323A" w:rsidRPr="001819DA">
        <w:rPr>
          <w:rFonts w:eastAsia="Times New Roman"/>
          <w:lang w:eastAsia="en-GB"/>
        </w:rPr>
        <w:t xml:space="preserve"> friction between national authorities and the pharmaceutical industry, </w:t>
      </w:r>
      <w:r>
        <w:rPr>
          <w:rFonts w:eastAsia="Times New Roman"/>
          <w:lang w:eastAsia="en-GB"/>
        </w:rPr>
        <w:t>and</w:t>
      </w:r>
      <w:r w:rsidR="00F5323A" w:rsidRPr="001819DA">
        <w:rPr>
          <w:rFonts w:eastAsia="Times New Roman"/>
          <w:lang w:eastAsia="en-GB"/>
        </w:rPr>
        <w:t xml:space="preserve"> </w:t>
      </w:r>
      <w:r w:rsidR="008B251E" w:rsidRPr="001819DA">
        <w:rPr>
          <w:rFonts w:eastAsia="Times New Roman"/>
          <w:lang w:eastAsia="en-GB"/>
        </w:rPr>
        <w:t xml:space="preserve">important </w:t>
      </w:r>
      <w:r w:rsidR="00F5323A" w:rsidRPr="001819DA">
        <w:rPr>
          <w:rFonts w:eastAsia="Times New Roman"/>
          <w:lang w:eastAsia="en-GB"/>
        </w:rPr>
        <w:t>liability issues.</w:t>
      </w:r>
    </w:p>
    <w:p w14:paraId="0496D00F" w14:textId="00FD0E65" w:rsidR="00F5323A" w:rsidRPr="001819DA" w:rsidRDefault="00F5323A" w:rsidP="00CF4BC6">
      <w:pPr>
        <w:spacing w:before="100" w:beforeAutospacing="1" w:after="100" w:afterAutospacing="1" w:line="360" w:lineRule="auto"/>
        <w:rPr>
          <w:rFonts w:eastAsia="Times New Roman"/>
          <w:lang w:eastAsia="en-GB"/>
        </w:rPr>
      </w:pPr>
      <w:r w:rsidRPr="001819DA">
        <w:rPr>
          <w:rFonts w:eastAsia="Times New Roman"/>
          <w:lang w:eastAsia="en-GB"/>
        </w:rPr>
        <w:t>The report also provided different policy options</w:t>
      </w:r>
      <w:r w:rsidR="00E32434">
        <w:rPr>
          <w:rFonts w:eastAsia="Times New Roman"/>
          <w:lang w:eastAsia="en-GB"/>
        </w:rPr>
        <w:t xml:space="preserve"> for </w:t>
      </w:r>
      <w:r w:rsidRPr="001819DA">
        <w:rPr>
          <w:rFonts w:eastAsia="Times New Roman"/>
          <w:lang w:eastAsia="en-GB"/>
        </w:rPr>
        <w:t>professionals, industry, regulators and healthcare systems</w:t>
      </w:r>
      <w:r w:rsidR="00694095">
        <w:rPr>
          <w:rFonts w:eastAsia="Times New Roman"/>
          <w:lang w:eastAsia="en-GB"/>
        </w:rPr>
        <w:t>,</w:t>
      </w:r>
      <w:r w:rsidR="00E32434">
        <w:rPr>
          <w:rFonts w:eastAsia="Times New Roman"/>
          <w:lang w:eastAsia="en-GB"/>
        </w:rPr>
        <w:t xml:space="preserve"> among others</w:t>
      </w:r>
      <w:r w:rsidR="008B251E" w:rsidRPr="001819DA">
        <w:rPr>
          <w:rFonts w:eastAsia="Times New Roman"/>
          <w:lang w:eastAsia="en-GB"/>
        </w:rPr>
        <w:t xml:space="preserve">. These included </w:t>
      </w:r>
      <w:r w:rsidRPr="001819DA">
        <w:rPr>
          <w:rFonts w:eastAsia="Times New Roman"/>
          <w:lang w:eastAsia="en-GB"/>
        </w:rPr>
        <w:t>treatment guidelines</w:t>
      </w:r>
      <w:r w:rsidR="00694095">
        <w:rPr>
          <w:rFonts w:eastAsia="Times New Roman"/>
          <w:lang w:eastAsia="en-GB"/>
        </w:rPr>
        <w:t>,</w:t>
      </w:r>
      <w:r w:rsidRPr="001819DA">
        <w:rPr>
          <w:rFonts w:eastAsia="Times New Roman"/>
          <w:lang w:eastAsia="en-GB"/>
        </w:rPr>
        <w:t xml:space="preserve"> </w:t>
      </w:r>
      <w:r w:rsidR="00694095">
        <w:rPr>
          <w:rFonts w:eastAsia="Times New Roman"/>
          <w:lang w:eastAsia="en-GB"/>
        </w:rPr>
        <w:t>how</w:t>
      </w:r>
      <w:r w:rsidRPr="001819DA">
        <w:rPr>
          <w:rFonts w:eastAsia="Times New Roman"/>
          <w:lang w:eastAsia="en-GB"/>
        </w:rPr>
        <w:t xml:space="preserve"> to apply for permission to prescribe</w:t>
      </w:r>
      <w:r w:rsidR="00694095">
        <w:rPr>
          <w:rFonts w:eastAsia="Times New Roman"/>
          <w:lang w:eastAsia="en-GB"/>
        </w:rPr>
        <w:t>,</w:t>
      </w:r>
      <w:r w:rsidRPr="001819DA">
        <w:rPr>
          <w:rFonts w:eastAsia="Times New Roman"/>
          <w:lang w:eastAsia="en-GB"/>
        </w:rPr>
        <w:t xml:space="preserve"> appropriate reimbursement options</w:t>
      </w:r>
      <w:r w:rsidR="00694095">
        <w:rPr>
          <w:rFonts w:eastAsia="Times New Roman"/>
          <w:lang w:eastAsia="en-GB"/>
        </w:rPr>
        <w:t>,</w:t>
      </w:r>
      <w:r w:rsidRPr="001819DA">
        <w:rPr>
          <w:rFonts w:eastAsia="Times New Roman"/>
          <w:lang w:eastAsia="en-GB"/>
        </w:rPr>
        <w:t xml:space="preserve"> </w:t>
      </w:r>
      <w:r w:rsidR="00694095">
        <w:rPr>
          <w:rFonts w:eastAsia="Times New Roman"/>
          <w:lang w:eastAsia="en-GB"/>
        </w:rPr>
        <w:t xml:space="preserve">and </w:t>
      </w:r>
      <w:r w:rsidRPr="001819DA">
        <w:rPr>
          <w:rFonts w:eastAsia="Times New Roman"/>
          <w:lang w:eastAsia="en-GB"/>
        </w:rPr>
        <w:t>incentives for pharmaceutical companies to register new indications.</w:t>
      </w:r>
    </w:p>
    <w:p w14:paraId="52C73007" w14:textId="6507E214" w:rsidR="005F55B1" w:rsidRPr="001819DA" w:rsidRDefault="00694095" w:rsidP="007B53E0">
      <w:r>
        <w:rPr>
          <w:rFonts w:eastAsia="Times New Roman"/>
          <w:lang w:eastAsia="en-GB"/>
        </w:rPr>
        <w:t>T</w:t>
      </w:r>
      <w:r w:rsidR="005F55B1" w:rsidRPr="001819DA">
        <w:rPr>
          <w:rFonts w:eastAsia="Times New Roman"/>
          <w:lang w:eastAsia="en-GB"/>
        </w:rPr>
        <w:t xml:space="preserve">he </w:t>
      </w:r>
      <w:r w:rsidR="006F2DFD" w:rsidRPr="001819DA">
        <w:rPr>
          <w:rFonts w:eastAsia="Times New Roman"/>
          <w:lang w:eastAsia="en-GB"/>
        </w:rPr>
        <w:t>study</w:t>
      </w:r>
      <w:r w:rsidR="005F55B1" w:rsidRPr="001819DA">
        <w:rPr>
          <w:rFonts w:eastAsia="Times New Roman"/>
          <w:lang w:eastAsia="en-GB"/>
        </w:rPr>
        <w:t xml:space="preserve"> is </w:t>
      </w:r>
      <w:r w:rsidR="005F55B1" w:rsidRPr="001819DA">
        <w:t xml:space="preserve">available on </w:t>
      </w:r>
      <w:r>
        <w:t>DG</w:t>
      </w:r>
      <w:r w:rsidRPr="001819DA">
        <w:t xml:space="preserve"> </w:t>
      </w:r>
      <w:r w:rsidR="005F55B1" w:rsidRPr="001819DA">
        <w:t>SANTE</w:t>
      </w:r>
      <w:r>
        <w:t>’s</w:t>
      </w:r>
      <w:r w:rsidR="005F55B1" w:rsidRPr="001819DA">
        <w:t xml:space="preserve"> website</w:t>
      </w:r>
      <w:r w:rsidR="006F2DFD" w:rsidRPr="001819DA">
        <w:rPr>
          <w:rStyle w:val="FootnoteReference"/>
        </w:rPr>
        <w:footnoteReference w:id="48"/>
      </w:r>
      <w:r w:rsidR="005F55B1" w:rsidRPr="001819DA">
        <w:t>.</w:t>
      </w:r>
    </w:p>
    <w:p w14:paraId="2C0B9105" w14:textId="77777777" w:rsidR="005F55B1" w:rsidRPr="001819DA" w:rsidRDefault="005F55B1" w:rsidP="007B53E0"/>
    <w:p w14:paraId="1239AD14" w14:textId="77777777" w:rsidR="00394DD8" w:rsidRPr="001819DA" w:rsidRDefault="00A1123A" w:rsidP="000E6C3E">
      <w:pPr>
        <w:pStyle w:val="Heading1"/>
        <w:spacing w:line="360" w:lineRule="auto"/>
      </w:pPr>
      <w:bookmarkStart w:id="150" w:name="_Toc517793288"/>
      <w:bookmarkStart w:id="151" w:name="_Toc517793289"/>
      <w:bookmarkStart w:id="152" w:name="_Toc517793290"/>
      <w:bookmarkStart w:id="153" w:name="_Toc517793291"/>
      <w:bookmarkStart w:id="154" w:name="_Toc459122172"/>
      <w:bookmarkStart w:id="155" w:name="_Toc30761032"/>
      <w:bookmarkEnd w:id="144"/>
      <w:bookmarkEnd w:id="150"/>
      <w:bookmarkEnd w:id="151"/>
      <w:bookmarkEnd w:id="152"/>
      <w:bookmarkEnd w:id="153"/>
      <w:r w:rsidRPr="001819DA">
        <w:t>HIGHLIGHTS OF CO-FUNDED ‘CROSS-CUTTING’ AND ‘OTHER’ ACTIONS</w:t>
      </w:r>
      <w:bookmarkEnd w:id="154"/>
      <w:bookmarkEnd w:id="155"/>
    </w:p>
    <w:p w14:paraId="49B1A4D8" w14:textId="1FA91292" w:rsidR="00B22E91" w:rsidRPr="001819DA" w:rsidRDefault="005A4630" w:rsidP="00744B59">
      <w:pPr>
        <w:pStyle w:val="Heading2"/>
        <w:numPr>
          <w:ilvl w:val="0"/>
          <w:numId w:val="1"/>
        </w:numPr>
        <w:spacing w:line="360" w:lineRule="auto"/>
      </w:pPr>
      <w:bookmarkStart w:id="156" w:name="_Toc30761033"/>
      <w:r w:rsidRPr="001819DA">
        <w:t>Dissemination activities carried</w:t>
      </w:r>
      <w:r w:rsidR="00B0008C" w:rsidRPr="001819DA">
        <w:t xml:space="preserve"> </w:t>
      </w:r>
      <w:r w:rsidRPr="001819DA">
        <w:t xml:space="preserve">out in </w:t>
      </w:r>
      <w:r w:rsidR="005421B9" w:rsidRPr="001819DA">
        <w:t>2017</w:t>
      </w:r>
      <w:bookmarkEnd w:id="156"/>
    </w:p>
    <w:p w14:paraId="69A12BC9" w14:textId="0B006660" w:rsidR="008A4BB2" w:rsidRPr="001819DA" w:rsidRDefault="008A4BB2" w:rsidP="00CF4BC6">
      <w:pPr>
        <w:spacing w:before="100" w:beforeAutospacing="1" w:after="100" w:afterAutospacing="1" w:line="360" w:lineRule="auto"/>
        <w:rPr>
          <w:rFonts w:eastAsia="Times New Roman"/>
          <w:lang w:eastAsia="en-GB"/>
        </w:rPr>
      </w:pPr>
      <w:r w:rsidRPr="001819DA">
        <w:rPr>
          <w:rFonts w:eastAsia="Times New Roman"/>
          <w:lang w:eastAsia="en-GB"/>
        </w:rPr>
        <w:t xml:space="preserve">The dissemination strategy for the </w:t>
      </w:r>
      <w:r w:rsidR="00694095">
        <w:rPr>
          <w:rFonts w:eastAsia="Times New Roman"/>
          <w:lang w:eastAsia="en-GB"/>
        </w:rPr>
        <w:t>third</w:t>
      </w:r>
      <w:r w:rsidR="00694095" w:rsidRPr="001819DA">
        <w:rPr>
          <w:rFonts w:eastAsia="Times New Roman"/>
          <w:lang w:eastAsia="en-GB"/>
        </w:rPr>
        <w:t xml:space="preserve"> </w:t>
      </w:r>
      <w:r w:rsidR="00694095">
        <w:rPr>
          <w:rFonts w:eastAsia="Times New Roman"/>
          <w:lang w:eastAsia="en-GB"/>
        </w:rPr>
        <w:t>h</w:t>
      </w:r>
      <w:r w:rsidRPr="001819DA">
        <w:rPr>
          <w:rFonts w:eastAsia="Times New Roman"/>
          <w:lang w:eastAsia="en-GB"/>
        </w:rPr>
        <w:t xml:space="preserve">ealth </w:t>
      </w:r>
      <w:r w:rsidR="00694095">
        <w:rPr>
          <w:rFonts w:eastAsia="Times New Roman"/>
          <w:lang w:eastAsia="en-GB"/>
        </w:rPr>
        <w:t>p</w:t>
      </w:r>
      <w:r w:rsidRPr="001819DA">
        <w:rPr>
          <w:rFonts w:eastAsia="Times New Roman"/>
          <w:lang w:eastAsia="en-GB"/>
        </w:rPr>
        <w:t xml:space="preserve">rogramme was adopted in June 2017. </w:t>
      </w:r>
      <w:r w:rsidR="00694095">
        <w:rPr>
          <w:rFonts w:eastAsia="Times New Roman"/>
          <w:lang w:eastAsia="en-GB"/>
        </w:rPr>
        <w:t>Its</w:t>
      </w:r>
      <w:r w:rsidR="00694095" w:rsidRPr="001819DA">
        <w:rPr>
          <w:rFonts w:eastAsia="Times New Roman"/>
          <w:lang w:eastAsia="en-GB"/>
        </w:rPr>
        <w:t xml:space="preserve"> </w:t>
      </w:r>
      <w:r w:rsidRPr="001819DA">
        <w:rPr>
          <w:rFonts w:eastAsia="Times New Roman"/>
          <w:lang w:eastAsia="en-GB"/>
        </w:rPr>
        <w:t xml:space="preserve">key </w:t>
      </w:r>
      <w:r w:rsidRPr="006D6EBB">
        <w:rPr>
          <w:rFonts w:eastAsia="Times New Roman"/>
          <w:lang w:eastAsia="en-GB"/>
        </w:rPr>
        <w:t>principle</w:t>
      </w:r>
      <w:r w:rsidRPr="001819DA">
        <w:rPr>
          <w:rFonts w:eastAsia="Times New Roman"/>
          <w:lang w:eastAsia="en-GB"/>
        </w:rPr>
        <w:t xml:space="preserve"> was to </w:t>
      </w:r>
      <w:r w:rsidR="00694095">
        <w:rPr>
          <w:rFonts w:eastAsia="Times New Roman"/>
          <w:lang w:eastAsia="en-GB"/>
        </w:rPr>
        <w:t>link up with</w:t>
      </w:r>
      <w:r w:rsidRPr="001819DA">
        <w:rPr>
          <w:rFonts w:eastAsia="Times New Roman"/>
          <w:lang w:eastAsia="en-GB"/>
        </w:rPr>
        <w:t xml:space="preserve"> with activities organised by DG SANTE, </w:t>
      </w:r>
      <w:r w:rsidR="00694095">
        <w:rPr>
          <w:rFonts w:eastAsia="Times New Roman"/>
          <w:lang w:eastAsia="en-GB"/>
        </w:rPr>
        <w:t>i</w:t>
      </w:r>
      <w:r w:rsidRPr="001819DA">
        <w:rPr>
          <w:rFonts w:eastAsia="Times New Roman"/>
          <w:lang w:eastAsia="en-GB"/>
        </w:rPr>
        <w:t xml:space="preserve">nternational and European </w:t>
      </w:r>
      <w:r w:rsidR="00694095">
        <w:rPr>
          <w:rFonts w:eastAsia="Times New Roman"/>
          <w:lang w:eastAsia="en-GB"/>
        </w:rPr>
        <w:t>o</w:t>
      </w:r>
      <w:r w:rsidRPr="001819DA">
        <w:rPr>
          <w:rFonts w:eastAsia="Times New Roman"/>
          <w:lang w:eastAsia="en-GB"/>
        </w:rPr>
        <w:t>rganisations</w:t>
      </w:r>
      <w:r w:rsidR="00694095">
        <w:rPr>
          <w:rFonts w:eastAsia="Times New Roman"/>
          <w:lang w:eastAsia="en-GB"/>
        </w:rPr>
        <w:t>,</w:t>
      </w:r>
      <w:r w:rsidRPr="001819DA">
        <w:rPr>
          <w:rFonts w:eastAsia="Times New Roman"/>
          <w:lang w:eastAsia="en-GB"/>
        </w:rPr>
        <w:t xml:space="preserve"> and EU </w:t>
      </w:r>
      <w:r w:rsidR="00694095">
        <w:rPr>
          <w:rFonts w:eastAsia="Times New Roman"/>
          <w:lang w:eastAsia="en-GB"/>
        </w:rPr>
        <w:t>c</w:t>
      </w:r>
      <w:r w:rsidRPr="001819DA">
        <w:rPr>
          <w:rFonts w:eastAsia="Times New Roman"/>
          <w:lang w:eastAsia="en-GB"/>
        </w:rPr>
        <w:t xml:space="preserve">ountries </w:t>
      </w:r>
      <w:r w:rsidR="00694095">
        <w:rPr>
          <w:rFonts w:eastAsia="Times New Roman"/>
          <w:lang w:eastAsia="en-GB"/>
        </w:rPr>
        <w:t>in order</w:t>
      </w:r>
      <w:r w:rsidRPr="001819DA">
        <w:rPr>
          <w:rFonts w:eastAsia="Times New Roman"/>
          <w:lang w:eastAsia="en-GB"/>
        </w:rPr>
        <w:t xml:space="preserve"> to promote the </w:t>
      </w:r>
      <w:r w:rsidR="00D3057F">
        <w:rPr>
          <w:rFonts w:eastAsia="Times New Roman"/>
          <w:lang w:eastAsia="en-GB"/>
        </w:rPr>
        <w:t xml:space="preserve">health </w:t>
      </w:r>
      <w:r w:rsidR="00694095">
        <w:rPr>
          <w:rFonts w:eastAsia="Times New Roman"/>
          <w:lang w:eastAsia="en-GB"/>
        </w:rPr>
        <w:t>p</w:t>
      </w:r>
      <w:r w:rsidRPr="001819DA">
        <w:rPr>
          <w:rFonts w:eastAsia="Times New Roman"/>
          <w:lang w:eastAsia="en-GB"/>
        </w:rPr>
        <w:t xml:space="preserve">rogramme and disseminate its results </w:t>
      </w:r>
      <w:r w:rsidR="00694095">
        <w:rPr>
          <w:rFonts w:eastAsia="Times New Roman"/>
          <w:lang w:eastAsia="en-GB"/>
        </w:rPr>
        <w:t>at</w:t>
      </w:r>
      <w:r w:rsidR="00694095" w:rsidRPr="001819DA">
        <w:rPr>
          <w:rFonts w:eastAsia="Times New Roman"/>
          <w:lang w:eastAsia="en-GB"/>
        </w:rPr>
        <w:t xml:space="preserve"> </w:t>
      </w:r>
      <w:r w:rsidR="00694095">
        <w:rPr>
          <w:rFonts w:eastAsia="Times New Roman"/>
          <w:lang w:eastAsia="en-GB"/>
        </w:rPr>
        <w:t>general and thematic events</w:t>
      </w:r>
      <w:r w:rsidRPr="001819DA">
        <w:rPr>
          <w:rFonts w:eastAsia="Times New Roman"/>
          <w:lang w:eastAsia="en-GB"/>
        </w:rPr>
        <w:t xml:space="preserve">. </w:t>
      </w:r>
      <w:r w:rsidR="00694095">
        <w:rPr>
          <w:rFonts w:eastAsia="Times New Roman"/>
          <w:lang w:eastAsia="en-GB"/>
        </w:rPr>
        <w:t>For events organised by the Member States, a</w:t>
      </w:r>
      <w:r w:rsidRPr="001819DA">
        <w:rPr>
          <w:rFonts w:eastAsia="Times New Roman"/>
          <w:lang w:eastAsia="en-GB"/>
        </w:rPr>
        <w:t xml:space="preserve"> close cooperation with the </w:t>
      </w:r>
      <w:r w:rsidR="00694095">
        <w:rPr>
          <w:rFonts w:eastAsia="Times New Roman"/>
          <w:lang w:eastAsia="en-GB"/>
        </w:rPr>
        <w:t>h</w:t>
      </w:r>
      <w:r w:rsidRPr="001819DA">
        <w:rPr>
          <w:rFonts w:eastAsia="Times New Roman"/>
          <w:lang w:eastAsia="en-GB"/>
        </w:rPr>
        <w:t xml:space="preserve">ealth </w:t>
      </w:r>
      <w:r w:rsidR="00694095">
        <w:rPr>
          <w:rFonts w:eastAsia="Times New Roman"/>
          <w:lang w:eastAsia="en-GB"/>
        </w:rPr>
        <w:t>p</w:t>
      </w:r>
      <w:r w:rsidRPr="001819DA">
        <w:rPr>
          <w:rFonts w:eastAsia="Times New Roman"/>
          <w:lang w:eastAsia="en-GB"/>
        </w:rPr>
        <w:t>rogramme</w:t>
      </w:r>
      <w:r w:rsidR="00694095">
        <w:rPr>
          <w:rFonts w:eastAsia="Times New Roman"/>
          <w:lang w:eastAsia="en-GB"/>
        </w:rPr>
        <w:t>’s</w:t>
      </w:r>
      <w:r w:rsidRPr="001819DA">
        <w:rPr>
          <w:rFonts w:eastAsia="Times New Roman"/>
          <w:lang w:eastAsia="en-GB"/>
        </w:rPr>
        <w:t xml:space="preserve"> </w:t>
      </w:r>
      <w:r w:rsidR="00694095">
        <w:rPr>
          <w:rFonts w:eastAsia="Times New Roman"/>
          <w:lang w:eastAsia="en-GB"/>
        </w:rPr>
        <w:t>n</w:t>
      </w:r>
      <w:r w:rsidRPr="001819DA">
        <w:rPr>
          <w:rFonts w:eastAsia="Times New Roman"/>
          <w:lang w:eastAsia="en-GB"/>
        </w:rPr>
        <w:t xml:space="preserve">ational </w:t>
      </w:r>
      <w:r w:rsidR="00694095">
        <w:rPr>
          <w:rFonts w:eastAsia="Times New Roman"/>
          <w:lang w:eastAsia="en-GB"/>
        </w:rPr>
        <w:t>f</w:t>
      </w:r>
      <w:r w:rsidRPr="001819DA">
        <w:rPr>
          <w:rFonts w:eastAsia="Times New Roman"/>
          <w:lang w:eastAsia="en-GB"/>
        </w:rPr>
        <w:t xml:space="preserve">ocal </w:t>
      </w:r>
      <w:r w:rsidR="00694095">
        <w:rPr>
          <w:rFonts w:eastAsia="Times New Roman"/>
          <w:lang w:eastAsia="en-GB"/>
        </w:rPr>
        <w:t>p</w:t>
      </w:r>
      <w:r w:rsidRPr="001819DA">
        <w:rPr>
          <w:rFonts w:eastAsia="Times New Roman"/>
          <w:lang w:eastAsia="en-GB"/>
        </w:rPr>
        <w:t>oints was essential.</w:t>
      </w:r>
    </w:p>
    <w:p w14:paraId="3BF2EFBB" w14:textId="0D0E4FE5" w:rsidR="0083604A" w:rsidRPr="001819DA" w:rsidRDefault="00FC75A4" w:rsidP="00CF4BC6">
      <w:pPr>
        <w:spacing w:before="100" w:beforeAutospacing="1" w:after="100" w:afterAutospacing="1" w:line="360" w:lineRule="auto"/>
        <w:rPr>
          <w:rFonts w:eastAsia="Times New Roman"/>
          <w:lang w:eastAsia="en-GB"/>
        </w:rPr>
      </w:pPr>
      <w:r w:rsidRPr="001819DA">
        <w:rPr>
          <w:rFonts w:eastAsia="Times New Roman"/>
          <w:lang w:eastAsia="en-GB"/>
        </w:rPr>
        <w:t xml:space="preserve">In </w:t>
      </w:r>
      <w:r w:rsidR="005421B9" w:rsidRPr="001819DA">
        <w:rPr>
          <w:rFonts w:eastAsia="Times New Roman"/>
          <w:lang w:eastAsia="en-GB"/>
        </w:rPr>
        <w:t>2017</w:t>
      </w:r>
      <w:r w:rsidRPr="001819DA">
        <w:rPr>
          <w:rFonts w:eastAsia="Times New Roman"/>
          <w:lang w:eastAsia="en-GB"/>
        </w:rPr>
        <w:t xml:space="preserve">, several dissemination activities </w:t>
      </w:r>
      <w:r w:rsidR="00800006">
        <w:rPr>
          <w:rFonts w:eastAsia="Times New Roman"/>
          <w:lang w:eastAsia="en-GB"/>
        </w:rPr>
        <w:t>were organised</w:t>
      </w:r>
      <w:r w:rsidR="00670DDF" w:rsidRPr="001819DA">
        <w:rPr>
          <w:rFonts w:eastAsia="Times New Roman"/>
          <w:lang w:eastAsia="en-GB"/>
        </w:rPr>
        <w:t xml:space="preserve"> </w:t>
      </w:r>
      <w:r w:rsidR="0083604A" w:rsidRPr="001819DA">
        <w:rPr>
          <w:rFonts w:eastAsia="Times New Roman"/>
          <w:lang w:eastAsia="en-GB"/>
        </w:rPr>
        <w:t xml:space="preserve">on key communication priorities indicated by DG SANTE, namely </w:t>
      </w:r>
      <w:r w:rsidR="0083604A" w:rsidRPr="001819DA">
        <w:rPr>
          <w:rFonts w:eastAsia="Times New Roman"/>
          <w:b/>
          <w:lang w:eastAsia="en-GB"/>
        </w:rPr>
        <w:t xml:space="preserve">refugees’ and migrants’ health, European Reference Networks for rare diseases, </w:t>
      </w:r>
      <w:r w:rsidR="00800006">
        <w:rPr>
          <w:rFonts w:eastAsia="Times New Roman"/>
          <w:b/>
          <w:lang w:eastAsia="en-GB"/>
        </w:rPr>
        <w:t xml:space="preserve">the </w:t>
      </w:r>
      <w:r w:rsidR="0083604A" w:rsidRPr="001819DA">
        <w:rPr>
          <w:rFonts w:eastAsia="Times New Roman"/>
          <w:b/>
          <w:lang w:eastAsia="en-GB"/>
        </w:rPr>
        <w:t xml:space="preserve">fight against </w:t>
      </w:r>
      <w:r w:rsidR="00800006">
        <w:rPr>
          <w:rFonts w:eastAsia="Times New Roman"/>
          <w:b/>
          <w:lang w:eastAsia="en-GB"/>
        </w:rPr>
        <w:t>a</w:t>
      </w:r>
      <w:r w:rsidR="0083604A" w:rsidRPr="001819DA">
        <w:rPr>
          <w:rFonts w:eastAsia="Times New Roman"/>
          <w:b/>
          <w:lang w:eastAsia="en-GB"/>
        </w:rPr>
        <w:t>nti</w:t>
      </w:r>
      <w:r w:rsidR="00694095">
        <w:rPr>
          <w:rFonts w:eastAsia="Times New Roman"/>
          <w:b/>
          <w:lang w:eastAsia="en-GB"/>
        </w:rPr>
        <w:t>m</w:t>
      </w:r>
      <w:r w:rsidR="0083604A" w:rsidRPr="001819DA">
        <w:rPr>
          <w:rFonts w:eastAsia="Times New Roman"/>
          <w:b/>
          <w:lang w:eastAsia="en-GB"/>
        </w:rPr>
        <w:t xml:space="preserve">icrobial </w:t>
      </w:r>
      <w:r w:rsidR="00800006">
        <w:rPr>
          <w:rFonts w:eastAsia="Times New Roman"/>
          <w:b/>
          <w:lang w:eastAsia="en-GB"/>
        </w:rPr>
        <w:t>r</w:t>
      </w:r>
      <w:r w:rsidR="0083604A" w:rsidRPr="001819DA">
        <w:rPr>
          <w:rFonts w:eastAsia="Times New Roman"/>
          <w:b/>
          <w:lang w:eastAsia="en-GB"/>
        </w:rPr>
        <w:t>esistance, H</w:t>
      </w:r>
      <w:r w:rsidR="0091775F">
        <w:rPr>
          <w:rFonts w:eastAsia="Times New Roman"/>
          <w:b/>
          <w:lang w:eastAsia="en-GB"/>
        </w:rPr>
        <w:t>TA</w:t>
      </w:r>
      <w:r w:rsidR="0083604A" w:rsidRPr="001819DA">
        <w:rPr>
          <w:rFonts w:eastAsia="Times New Roman"/>
          <w:b/>
          <w:lang w:eastAsia="en-GB"/>
        </w:rPr>
        <w:t xml:space="preserve">, </w:t>
      </w:r>
      <w:r w:rsidR="00800006">
        <w:rPr>
          <w:rFonts w:eastAsia="Times New Roman"/>
          <w:b/>
          <w:lang w:eastAsia="en-GB"/>
        </w:rPr>
        <w:t>c</w:t>
      </w:r>
      <w:r w:rsidR="0083604A" w:rsidRPr="001819DA">
        <w:rPr>
          <w:rFonts w:eastAsia="Times New Roman"/>
          <w:b/>
          <w:lang w:eastAsia="en-GB"/>
        </w:rPr>
        <w:t xml:space="preserve">risis preparedness in </w:t>
      </w:r>
      <w:r w:rsidR="00800006">
        <w:rPr>
          <w:rFonts w:eastAsia="Times New Roman"/>
          <w:b/>
          <w:lang w:eastAsia="en-GB"/>
        </w:rPr>
        <w:t>h</w:t>
      </w:r>
      <w:r w:rsidR="0083604A" w:rsidRPr="001819DA">
        <w:rPr>
          <w:rFonts w:eastAsia="Times New Roman"/>
          <w:b/>
          <w:lang w:eastAsia="en-GB"/>
        </w:rPr>
        <w:t>ealth and chronic diseases</w:t>
      </w:r>
      <w:r w:rsidR="0083604A" w:rsidRPr="001819DA">
        <w:rPr>
          <w:rFonts w:eastAsia="Times New Roman"/>
          <w:lang w:eastAsia="en-GB"/>
        </w:rPr>
        <w:t>.</w:t>
      </w:r>
    </w:p>
    <w:p w14:paraId="71E3BC83" w14:textId="2C0EC03A" w:rsidR="0083604A" w:rsidRPr="001819DA" w:rsidRDefault="008B251E" w:rsidP="008B251E">
      <w:pPr>
        <w:spacing w:before="100" w:beforeAutospacing="1" w:after="100" w:afterAutospacing="1" w:line="360" w:lineRule="auto"/>
        <w:rPr>
          <w:rFonts w:eastAsia="Times New Roman"/>
          <w:lang w:eastAsia="en-GB"/>
        </w:rPr>
      </w:pPr>
      <w:r w:rsidRPr="001819DA">
        <w:rPr>
          <w:rFonts w:eastAsia="Times New Roman"/>
          <w:lang w:eastAsia="en-GB"/>
        </w:rPr>
        <w:t xml:space="preserve">In total </w:t>
      </w:r>
      <w:r w:rsidR="0083604A" w:rsidRPr="001819DA">
        <w:rPr>
          <w:rFonts w:eastAsia="Times New Roman"/>
          <w:b/>
          <w:lang w:eastAsia="en-GB"/>
        </w:rPr>
        <w:t>20 dissemination activities</w:t>
      </w:r>
      <w:r w:rsidR="0083604A" w:rsidRPr="001819DA">
        <w:rPr>
          <w:rFonts w:eastAsia="Times New Roman"/>
          <w:lang w:eastAsia="en-GB"/>
        </w:rPr>
        <w:t xml:space="preserve"> were carried out, attended by more than 3</w:t>
      </w:r>
      <w:r w:rsidR="00800006">
        <w:rPr>
          <w:rFonts w:eastAsia="Times New Roman"/>
          <w:lang w:eastAsia="en-GB"/>
        </w:rPr>
        <w:t> </w:t>
      </w:r>
      <w:r w:rsidR="0083604A" w:rsidRPr="001819DA">
        <w:rPr>
          <w:rFonts w:eastAsia="Times New Roman"/>
          <w:lang w:eastAsia="en-GB"/>
        </w:rPr>
        <w:t>000 participants</w:t>
      </w:r>
      <w:r w:rsidR="00800006">
        <w:rPr>
          <w:rFonts w:eastAsia="Times New Roman"/>
          <w:lang w:eastAsia="en-GB"/>
        </w:rPr>
        <w:t>. These included</w:t>
      </w:r>
      <w:r w:rsidR="0083604A" w:rsidRPr="001819DA">
        <w:rPr>
          <w:rFonts w:eastAsia="Times New Roman"/>
          <w:lang w:eastAsia="en-GB"/>
        </w:rPr>
        <w:t xml:space="preserve"> </w:t>
      </w:r>
      <w:r w:rsidR="00800006">
        <w:rPr>
          <w:rFonts w:eastAsia="Times New Roman"/>
          <w:b/>
          <w:lang w:eastAsia="en-GB"/>
        </w:rPr>
        <w:t>2</w:t>
      </w:r>
      <w:r w:rsidR="0083604A" w:rsidRPr="001819DA">
        <w:rPr>
          <w:rFonts w:eastAsia="Times New Roman"/>
          <w:b/>
          <w:lang w:eastAsia="en-GB"/>
        </w:rPr>
        <w:t xml:space="preserve"> conferences, 11 workshops and exhibition stands at high</w:t>
      </w:r>
      <w:r w:rsidR="00800006">
        <w:rPr>
          <w:rFonts w:eastAsia="Times New Roman"/>
          <w:b/>
          <w:lang w:eastAsia="en-GB"/>
        </w:rPr>
        <w:t>-</w:t>
      </w:r>
      <w:r w:rsidR="0083604A" w:rsidRPr="001819DA">
        <w:rPr>
          <w:rFonts w:eastAsia="Times New Roman"/>
          <w:b/>
          <w:lang w:eastAsia="en-GB"/>
        </w:rPr>
        <w:t xml:space="preserve">level conferences </w:t>
      </w:r>
      <w:r w:rsidR="0083604A" w:rsidRPr="001819DA">
        <w:rPr>
          <w:rFonts w:eastAsia="Times New Roman"/>
          <w:lang w:eastAsia="en-GB"/>
        </w:rPr>
        <w:t>during the Maltese and Estonian EU Council Presidencies, and two cluster meetings open to journalists.</w:t>
      </w:r>
    </w:p>
    <w:p w14:paraId="30B3473E" w14:textId="5CABE2A8" w:rsidR="0083604A" w:rsidRPr="001819DA" w:rsidRDefault="0083604A" w:rsidP="0083604A">
      <w:pPr>
        <w:spacing w:afterLines="50" w:after="120"/>
      </w:pPr>
      <w:r w:rsidRPr="001819DA">
        <w:t xml:space="preserve">Other dissemination actions </w:t>
      </w:r>
      <w:r w:rsidR="00800006">
        <w:t>included</w:t>
      </w:r>
      <w:r w:rsidRPr="001819DA">
        <w:t>:</w:t>
      </w:r>
    </w:p>
    <w:p w14:paraId="68C0E46C" w14:textId="6D083BC4" w:rsidR="0083604A" w:rsidRPr="001819DA" w:rsidRDefault="00800006" w:rsidP="004C7FE0">
      <w:pPr>
        <w:pStyle w:val="ListParagraph"/>
        <w:numPr>
          <w:ilvl w:val="0"/>
          <w:numId w:val="12"/>
        </w:numPr>
        <w:autoSpaceDE w:val="0"/>
        <w:autoSpaceDN w:val="0"/>
        <w:adjustRightInd w:val="0"/>
        <w:spacing w:before="100" w:beforeAutospacing="1" w:after="100" w:afterAutospacing="1" w:line="360" w:lineRule="auto"/>
        <w:ind w:left="714" w:hanging="357"/>
        <w:contextualSpacing w:val="0"/>
      </w:pPr>
      <w:r>
        <w:t>t</w:t>
      </w:r>
      <w:r w:rsidR="0083604A" w:rsidRPr="001819DA">
        <w:t xml:space="preserve">he revamping of the online </w:t>
      </w:r>
      <w:r>
        <w:rPr>
          <w:b/>
        </w:rPr>
        <w:t>h</w:t>
      </w:r>
      <w:r w:rsidR="0083604A" w:rsidRPr="001819DA">
        <w:rPr>
          <w:b/>
        </w:rPr>
        <w:t xml:space="preserve">ealth </w:t>
      </w:r>
      <w:r>
        <w:rPr>
          <w:b/>
        </w:rPr>
        <w:t>p</w:t>
      </w:r>
      <w:r w:rsidR="0083604A" w:rsidRPr="001819DA">
        <w:rPr>
          <w:b/>
        </w:rPr>
        <w:t>rogramme project database</w:t>
      </w:r>
      <w:r w:rsidR="0083604A" w:rsidRPr="00F2277A">
        <w:rPr>
          <w:rStyle w:val="FootnoteReference"/>
        </w:rPr>
        <w:footnoteReference w:id="49"/>
      </w:r>
      <w:r w:rsidR="0083604A" w:rsidRPr="001819DA">
        <w:t xml:space="preserve"> to enable stakeholders to access projects</w:t>
      </w:r>
      <w:r w:rsidR="001819DA">
        <w:t>’</w:t>
      </w:r>
      <w:r w:rsidR="0083604A" w:rsidRPr="001819DA">
        <w:t xml:space="preserve"> deliverables quickly and easily</w:t>
      </w:r>
      <w:r>
        <w:t>;</w:t>
      </w:r>
    </w:p>
    <w:p w14:paraId="4B07E757" w14:textId="17FFE219" w:rsidR="0083604A" w:rsidRPr="001819DA" w:rsidRDefault="00800006" w:rsidP="004C7FE0">
      <w:pPr>
        <w:pStyle w:val="ListParagraph"/>
        <w:numPr>
          <w:ilvl w:val="0"/>
          <w:numId w:val="12"/>
        </w:numPr>
        <w:autoSpaceDE w:val="0"/>
        <w:autoSpaceDN w:val="0"/>
        <w:adjustRightInd w:val="0"/>
        <w:spacing w:before="100" w:beforeAutospacing="1" w:after="100" w:afterAutospacing="1" w:line="360" w:lineRule="auto"/>
        <w:ind w:left="714" w:hanging="357"/>
        <w:contextualSpacing w:val="0"/>
      </w:pPr>
      <w:r>
        <w:t>t</w:t>
      </w:r>
      <w:r w:rsidR="0083604A" w:rsidRPr="001819DA">
        <w:t xml:space="preserve">he production of a </w:t>
      </w:r>
      <w:r w:rsidR="0083604A" w:rsidRPr="001819DA">
        <w:rPr>
          <w:b/>
        </w:rPr>
        <w:t xml:space="preserve">set of </w:t>
      </w:r>
      <w:r w:rsidR="0083604A" w:rsidRPr="00F2277A">
        <w:rPr>
          <w:b/>
        </w:rPr>
        <w:t xml:space="preserve">16 </w:t>
      </w:r>
      <w:r>
        <w:rPr>
          <w:b/>
        </w:rPr>
        <w:t>t</w:t>
      </w:r>
      <w:r w:rsidR="0083604A" w:rsidRPr="001819DA">
        <w:rPr>
          <w:b/>
        </w:rPr>
        <w:t xml:space="preserve">hird </w:t>
      </w:r>
      <w:r>
        <w:rPr>
          <w:b/>
        </w:rPr>
        <w:t>h</w:t>
      </w:r>
      <w:r w:rsidR="0083604A" w:rsidRPr="001819DA">
        <w:rPr>
          <w:b/>
        </w:rPr>
        <w:t xml:space="preserve">ealth </w:t>
      </w:r>
      <w:r>
        <w:rPr>
          <w:b/>
        </w:rPr>
        <w:t>p</w:t>
      </w:r>
      <w:r w:rsidR="004B59C9" w:rsidRPr="001819DA">
        <w:rPr>
          <w:b/>
        </w:rPr>
        <w:t>rogramme</w:t>
      </w:r>
      <w:r w:rsidR="00465300">
        <w:rPr>
          <w:b/>
        </w:rPr>
        <w:t xml:space="preserve"> visuals</w:t>
      </w:r>
      <w:r w:rsidR="004B59C9" w:rsidRPr="001819DA">
        <w:t xml:space="preserve"> </w:t>
      </w:r>
      <w:r w:rsidR="00465300">
        <w:t>depicting</w:t>
      </w:r>
      <w:r w:rsidR="0083604A" w:rsidRPr="001819DA">
        <w:t xml:space="preserve"> </w:t>
      </w:r>
      <w:r w:rsidR="00465300">
        <w:t>the</w:t>
      </w:r>
      <w:r w:rsidR="00465300" w:rsidRPr="001819DA">
        <w:t xml:space="preserve"> </w:t>
      </w:r>
      <w:r w:rsidR="0083604A" w:rsidRPr="001819DA">
        <w:t>health topics and usable on any communication tool</w:t>
      </w:r>
      <w:r w:rsidR="00465300">
        <w:t>; and</w:t>
      </w:r>
    </w:p>
    <w:p w14:paraId="14B98CD9" w14:textId="7138FF59" w:rsidR="005421B9" w:rsidRPr="001819DA" w:rsidRDefault="00465300" w:rsidP="004C7FE0">
      <w:pPr>
        <w:pStyle w:val="ListParagraph"/>
        <w:numPr>
          <w:ilvl w:val="0"/>
          <w:numId w:val="12"/>
        </w:numPr>
        <w:autoSpaceDE w:val="0"/>
        <w:autoSpaceDN w:val="0"/>
        <w:adjustRightInd w:val="0"/>
        <w:spacing w:before="100" w:beforeAutospacing="1" w:after="100" w:afterAutospacing="1" w:line="360" w:lineRule="auto"/>
        <w:ind w:left="714" w:hanging="357"/>
        <w:contextualSpacing w:val="0"/>
      </w:pPr>
      <w:r>
        <w:t>t</w:t>
      </w:r>
      <w:r w:rsidR="0083604A" w:rsidRPr="001819DA">
        <w:t>he production of</w:t>
      </w:r>
      <w:r>
        <w:t xml:space="preserve"> online</w:t>
      </w:r>
      <w:r w:rsidR="0083604A" w:rsidRPr="001819DA">
        <w:t xml:space="preserve"> </w:t>
      </w:r>
      <w:r w:rsidR="0083604A" w:rsidRPr="001819DA">
        <w:rPr>
          <w:b/>
        </w:rPr>
        <w:t>tutorial</w:t>
      </w:r>
      <w:r>
        <w:rPr>
          <w:b/>
        </w:rPr>
        <w:t>s</w:t>
      </w:r>
      <w:r w:rsidR="0083604A" w:rsidRPr="001819DA">
        <w:rPr>
          <w:b/>
        </w:rPr>
        <w:t xml:space="preserve"> and videos</w:t>
      </w:r>
      <w:r w:rsidR="0083604A" w:rsidRPr="00F2277A">
        <w:rPr>
          <w:rStyle w:val="FootnoteReference"/>
        </w:rPr>
        <w:footnoteReference w:id="50"/>
      </w:r>
      <w:r w:rsidR="0083604A" w:rsidRPr="001819DA">
        <w:t xml:space="preserve"> on six topics to </w:t>
      </w:r>
      <w:r>
        <w:t>help</w:t>
      </w:r>
      <w:r w:rsidRPr="001819DA">
        <w:t xml:space="preserve"> </w:t>
      </w:r>
      <w:r w:rsidR="0083604A" w:rsidRPr="001819DA">
        <w:t>potential applicants and beneficiaries to better prepare and manage their projects.</w:t>
      </w:r>
    </w:p>
    <w:p w14:paraId="6ABA1432" w14:textId="480B08C7" w:rsidR="008F2250" w:rsidRPr="001819DA" w:rsidRDefault="00766FA7" w:rsidP="00CF4BC6">
      <w:pPr>
        <w:spacing w:before="100" w:beforeAutospacing="1" w:after="100" w:afterAutospacing="1" w:line="360" w:lineRule="auto"/>
        <w:rPr>
          <w:rFonts w:eastAsia="Times New Roman"/>
          <w:lang w:eastAsia="en-GB"/>
        </w:rPr>
      </w:pPr>
      <w:r w:rsidRPr="001819DA">
        <w:rPr>
          <w:rFonts w:eastAsia="Times New Roman"/>
          <w:lang w:eastAsia="en-GB"/>
        </w:rPr>
        <w:t>In addition,</w:t>
      </w:r>
      <w:r w:rsidR="00670DDF" w:rsidRPr="001819DA">
        <w:rPr>
          <w:rFonts w:eastAsia="Times New Roman"/>
          <w:lang w:eastAsia="en-GB"/>
        </w:rPr>
        <w:t xml:space="preserve"> </w:t>
      </w:r>
      <w:r w:rsidR="00B22E91" w:rsidRPr="001819DA">
        <w:rPr>
          <w:rFonts w:eastAsia="Times New Roman"/>
          <w:lang w:eastAsia="en-GB"/>
        </w:rPr>
        <w:t xml:space="preserve">Chafea continued </w:t>
      </w:r>
      <w:r w:rsidR="00465300">
        <w:rPr>
          <w:rFonts w:eastAsia="Times New Roman"/>
          <w:lang w:eastAsia="en-GB"/>
        </w:rPr>
        <w:t>to raise awareness on</w:t>
      </w:r>
      <w:r w:rsidR="00B22E91" w:rsidRPr="001819DA">
        <w:rPr>
          <w:rFonts w:eastAsia="Times New Roman"/>
          <w:lang w:eastAsia="en-GB"/>
        </w:rPr>
        <w:t xml:space="preserve"> </w:t>
      </w:r>
      <w:r w:rsidR="00465300">
        <w:rPr>
          <w:rFonts w:eastAsia="Times New Roman"/>
          <w:lang w:eastAsia="en-GB"/>
        </w:rPr>
        <w:t>h</w:t>
      </w:r>
      <w:r w:rsidR="00B22E91" w:rsidRPr="001819DA">
        <w:rPr>
          <w:rFonts w:eastAsia="Times New Roman"/>
          <w:lang w:eastAsia="en-GB"/>
        </w:rPr>
        <w:t xml:space="preserve">ealth </w:t>
      </w:r>
      <w:r w:rsidR="00465300">
        <w:rPr>
          <w:rFonts w:eastAsia="Times New Roman"/>
          <w:lang w:eastAsia="en-GB"/>
        </w:rPr>
        <w:t>p</w:t>
      </w:r>
      <w:r w:rsidR="00670DDF" w:rsidRPr="001819DA">
        <w:rPr>
          <w:rFonts w:eastAsia="Times New Roman"/>
          <w:lang w:eastAsia="en-GB"/>
        </w:rPr>
        <w:t>rogramme</w:t>
      </w:r>
      <w:r w:rsidR="008F2250" w:rsidRPr="001819DA">
        <w:rPr>
          <w:rFonts w:eastAsia="Times New Roman"/>
          <w:lang w:eastAsia="en-GB"/>
        </w:rPr>
        <w:t xml:space="preserve"> funding opportunities and</w:t>
      </w:r>
      <w:r w:rsidR="001819DA" w:rsidRPr="001819DA">
        <w:rPr>
          <w:rFonts w:eastAsia="Times New Roman"/>
          <w:lang w:eastAsia="en-GB"/>
        </w:rPr>
        <w:t xml:space="preserve"> </w:t>
      </w:r>
      <w:r w:rsidR="00465300">
        <w:rPr>
          <w:rFonts w:eastAsia="Times New Roman"/>
          <w:lang w:eastAsia="en-GB"/>
        </w:rPr>
        <w:t>on the programme’s</w:t>
      </w:r>
      <w:r w:rsidR="00B22E91" w:rsidRPr="001819DA">
        <w:rPr>
          <w:rFonts w:eastAsia="Times New Roman"/>
          <w:lang w:eastAsia="en-GB"/>
        </w:rPr>
        <w:t xml:space="preserve"> results </w:t>
      </w:r>
      <w:r w:rsidR="00465300">
        <w:rPr>
          <w:rFonts w:eastAsia="Times New Roman"/>
          <w:lang w:eastAsia="en-GB"/>
        </w:rPr>
        <w:t>at</w:t>
      </w:r>
      <w:r w:rsidR="00B22E91" w:rsidRPr="001819DA">
        <w:rPr>
          <w:rFonts w:eastAsia="Times New Roman"/>
          <w:lang w:eastAsia="en-GB"/>
        </w:rPr>
        <w:t xml:space="preserve"> national, EU-wide </w:t>
      </w:r>
      <w:r w:rsidR="00465300">
        <w:rPr>
          <w:rFonts w:eastAsia="Times New Roman"/>
          <w:lang w:eastAsia="en-GB"/>
        </w:rPr>
        <w:t>and</w:t>
      </w:r>
      <w:r w:rsidR="00465300" w:rsidRPr="001819DA">
        <w:rPr>
          <w:rFonts w:eastAsia="Times New Roman"/>
          <w:lang w:eastAsia="en-GB"/>
        </w:rPr>
        <w:t xml:space="preserve"> </w:t>
      </w:r>
      <w:r w:rsidR="00B22E91" w:rsidRPr="001819DA">
        <w:rPr>
          <w:rFonts w:eastAsia="Times New Roman"/>
          <w:lang w:eastAsia="en-GB"/>
        </w:rPr>
        <w:t>international events.</w:t>
      </w:r>
    </w:p>
    <w:p w14:paraId="3FDEBD28" w14:textId="5474ABFF" w:rsidR="008F2250" w:rsidRPr="001819DA" w:rsidRDefault="008F2250" w:rsidP="008B251E">
      <w:pPr>
        <w:pStyle w:val="ListParagraph"/>
        <w:numPr>
          <w:ilvl w:val="0"/>
          <w:numId w:val="12"/>
        </w:numPr>
        <w:autoSpaceDE w:val="0"/>
        <w:autoSpaceDN w:val="0"/>
        <w:adjustRightInd w:val="0"/>
        <w:spacing w:afterLines="50" w:after="120" w:line="360" w:lineRule="auto"/>
        <w:contextualSpacing w:val="0"/>
      </w:pPr>
      <w:r w:rsidRPr="001819DA">
        <w:t xml:space="preserve">To encourage participation in the </w:t>
      </w:r>
      <w:r w:rsidR="00465300">
        <w:t>h</w:t>
      </w:r>
      <w:r w:rsidRPr="001819DA">
        <w:t xml:space="preserve">ealth </w:t>
      </w:r>
      <w:r w:rsidR="00465300">
        <w:t>p</w:t>
      </w:r>
      <w:r w:rsidRPr="001819DA">
        <w:t>rogramme</w:t>
      </w:r>
      <w:r w:rsidR="00465300">
        <w:t xml:space="preserve"> by raising awareness on</w:t>
      </w:r>
      <w:r w:rsidRPr="001819DA">
        <w:t xml:space="preserve"> priorities and funding opportunities, Chafea organised</w:t>
      </w:r>
      <w:r w:rsidR="00465300">
        <w:t xml:space="preserve"> 2</w:t>
      </w:r>
      <w:r w:rsidR="001819DA" w:rsidRPr="001819DA">
        <w:t xml:space="preserve"> </w:t>
      </w:r>
      <w:r w:rsidR="00F97FDD" w:rsidRPr="004501BF">
        <w:t>health programme webinars</w:t>
      </w:r>
      <w:r w:rsidRPr="001819DA">
        <w:t xml:space="preserve"> </w:t>
      </w:r>
      <w:r w:rsidR="008E25FD" w:rsidRPr="001819DA">
        <w:t>on 30-</w:t>
      </w:r>
      <w:r w:rsidRPr="001819DA">
        <w:t>31</w:t>
      </w:r>
      <w:r w:rsidR="001819DA">
        <w:t> </w:t>
      </w:r>
      <w:r w:rsidRPr="001819DA">
        <w:t>March 2017</w:t>
      </w:r>
      <w:r w:rsidRPr="00F2277A">
        <w:rPr>
          <w:rStyle w:val="FootnoteReference"/>
        </w:rPr>
        <w:footnoteReference w:id="51"/>
      </w:r>
      <w:r w:rsidRPr="001819DA">
        <w:t xml:space="preserve">, </w:t>
      </w:r>
      <w:r w:rsidR="00465300">
        <w:t>10</w:t>
      </w:r>
      <w:r w:rsidR="00465300" w:rsidRPr="001819DA">
        <w:t xml:space="preserve"> </w:t>
      </w:r>
      <w:r w:rsidR="00F97FDD" w:rsidRPr="005C32DD">
        <w:t>national info days 2017</w:t>
      </w:r>
      <w:r w:rsidRPr="00F2277A">
        <w:rPr>
          <w:rStyle w:val="FootnoteReference"/>
        </w:rPr>
        <w:footnoteReference w:id="52"/>
      </w:r>
      <w:r w:rsidR="00465300">
        <w:t>, and an</w:t>
      </w:r>
      <w:r w:rsidR="008B251E" w:rsidRPr="001819DA">
        <w:t xml:space="preserve"> </w:t>
      </w:r>
      <w:r w:rsidR="00F97FDD" w:rsidRPr="005C32DD">
        <w:t>info day on 2017 joint actions</w:t>
      </w:r>
      <w:r w:rsidRPr="001819DA">
        <w:t xml:space="preserve"> on 7</w:t>
      </w:r>
      <w:r w:rsidR="001819DA">
        <w:t> </w:t>
      </w:r>
      <w:r w:rsidRPr="001819DA">
        <w:t>June 2017 with 135 participants.</w:t>
      </w:r>
    </w:p>
    <w:p w14:paraId="59CCA3F1" w14:textId="280095C5" w:rsidR="004C752F" w:rsidRPr="001819DA" w:rsidRDefault="008F2250" w:rsidP="007B53E0">
      <w:pPr>
        <w:pStyle w:val="ListParagraph"/>
        <w:numPr>
          <w:ilvl w:val="0"/>
          <w:numId w:val="12"/>
        </w:numPr>
        <w:autoSpaceDE w:val="0"/>
        <w:autoSpaceDN w:val="0"/>
        <w:adjustRightInd w:val="0"/>
        <w:spacing w:afterLines="50" w:after="120" w:line="360" w:lineRule="auto"/>
        <w:contextualSpacing w:val="0"/>
      </w:pPr>
      <w:r w:rsidRPr="001819DA">
        <w:t xml:space="preserve">To </w:t>
      </w:r>
      <w:r w:rsidR="008E0042">
        <w:t>facilitate</w:t>
      </w:r>
      <w:r w:rsidR="008E0042" w:rsidRPr="001819DA">
        <w:t xml:space="preserve"> </w:t>
      </w:r>
      <w:r w:rsidRPr="001819DA">
        <w:t xml:space="preserve">knowledge </w:t>
      </w:r>
      <w:r w:rsidR="008E0042">
        <w:t xml:space="preserve">sharing </w:t>
      </w:r>
      <w:r w:rsidRPr="001819DA">
        <w:t>and disseminat</w:t>
      </w:r>
      <w:r w:rsidR="008E0042">
        <w:t>e</w:t>
      </w:r>
      <w:r w:rsidRPr="001819DA">
        <w:t xml:space="preserve"> results, Chafea was present </w:t>
      </w:r>
      <w:r w:rsidR="008E0042">
        <w:t>at</w:t>
      </w:r>
      <w:r w:rsidR="008E0042" w:rsidRPr="001819DA">
        <w:t xml:space="preserve"> </w:t>
      </w:r>
      <w:r w:rsidRPr="001819DA">
        <w:t xml:space="preserve">more than 20 </w:t>
      </w:r>
      <w:r w:rsidR="008E0042">
        <w:t>n</w:t>
      </w:r>
      <w:r w:rsidRPr="001819DA">
        <w:t xml:space="preserve">ational </w:t>
      </w:r>
      <w:r w:rsidR="008E0042">
        <w:t>and EU-</w:t>
      </w:r>
      <w:r w:rsidRPr="001819DA">
        <w:t>level</w:t>
      </w:r>
      <w:r w:rsidR="008E0042">
        <w:t xml:space="preserve"> events</w:t>
      </w:r>
      <w:r w:rsidRPr="001819DA">
        <w:t>.</w:t>
      </w:r>
    </w:p>
    <w:p w14:paraId="43529CAC" w14:textId="043D278A" w:rsidR="008F2250" w:rsidRPr="001819DA" w:rsidRDefault="008E0042" w:rsidP="007B53E0">
      <w:pPr>
        <w:pStyle w:val="ListParagraph"/>
        <w:numPr>
          <w:ilvl w:val="0"/>
          <w:numId w:val="12"/>
        </w:numPr>
        <w:autoSpaceDE w:val="0"/>
        <w:autoSpaceDN w:val="0"/>
        <w:adjustRightInd w:val="0"/>
        <w:spacing w:afterLines="50" w:after="120" w:line="360" w:lineRule="auto"/>
        <w:contextualSpacing w:val="0"/>
      </w:pPr>
      <w:r>
        <w:t>Chafea’s h</w:t>
      </w:r>
      <w:r w:rsidR="004C752F" w:rsidRPr="001819DA">
        <w:t>ealth unit launched the first request for service under DG AGRI</w:t>
      </w:r>
      <w:r>
        <w:t>’s framework contract (</w:t>
      </w:r>
      <w:r w:rsidR="004C752F" w:rsidRPr="001819DA">
        <w:t>lot 2</w:t>
      </w:r>
      <w:r>
        <w:t>) to</w:t>
      </w:r>
      <w:r w:rsidR="004C752F" w:rsidRPr="001819DA">
        <w:t xml:space="preserve"> organis</w:t>
      </w:r>
      <w:r>
        <w:t>e</w:t>
      </w:r>
      <w:r w:rsidR="004C752F" w:rsidRPr="001819DA">
        <w:t xml:space="preserve"> a series of events</w:t>
      </w:r>
      <w:r>
        <w:t>, including in particular</w:t>
      </w:r>
      <w:r w:rsidR="008E25FD" w:rsidRPr="001819DA">
        <w:t>:</w:t>
      </w:r>
    </w:p>
    <w:p w14:paraId="56EA155A" w14:textId="34E073E2" w:rsidR="008E25FD" w:rsidRPr="001819DA" w:rsidRDefault="008E25FD" w:rsidP="00CF4BC6">
      <w:pPr>
        <w:pStyle w:val="ListParagraph"/>
        <w:numPr>
          <w:ilvl w:val="1"/>
          <w:numId w:val="12"/>
        </w:numPr>
        <w:spacing w:after="72" w:line="360" w:lineRule="auto"/>
      </w:pPr>
      <w:r w:rsidRPr="001819DA">
        <w:rPr>
          <w:b/>
        </w:rPr>
        <w:t>21-22</w:t>
      </w:r>
      <w:r w:rsidR="001819DA">
        <w:rPr>
          <w:b/>
        </w:rPr>
        <w:t> </w:t>
      </w:r>
      <w:r w:rsidRPr="001819DA">
        <w:rPr>
          <w:b/>
        </w:rPr>
        <w:t xml:space="preserve">March 2017, Madrid, Spain </w:t>
      </w:r>
      <w:r w:rsidR="001819DA">
        <w:rPr>
          <w:b/>
        </w:rPr>
        <w:t>—</w:t>
      </w:r>
      <w:r w:rsidRPr="001819DA">
        <w:rPr>
          <w:b/>
        </w:rPr>
        <w:t xml:space="preserve"> </w:t>
      </w:r>
      <w:r w:rsidR="008E0042">
        <w:rPr>
          <w:b/>
        </w:rPr>
        <w:t>W</w:t>
      </w:r>
      <w:r w:rsidRPr="001819DA">
        <w:rPr>
          <w:b/>
        </w:rPr>
        <w:t xml:space="preserve">orkshop </w:t>
      </w:r>
      <w:r w:rsidR="008E0042">
        <w:rPr>
          <w:b/>
        </w:rPr>
        <w:t xml:space="preserve">and stand </w:t>
      </w:r>
      <w:r w:rsidRPr="001819DA">
        <w:rPr>
          <w:b/>
        </w:rPr>
        <w:t xml:space="preserve">on the </w:t>
      </w:r>
      <w:r w:rsidR="001819DA">
        <w:rPr>
          <w:b/>
        </w:rPr>
        <w:t>‘</w:t>
      </w:r>
      <w:r w:rsidR="00CB5C59">
        <w:rPr>
          <w:b/>
        </w:rPr>
        <w:t>r</w:t>
      </w:r>
      <w:r w:rsidRPr="001819DA">
        <w:rPr>
          <w:b/>
        </w:rPr>
        <w:t xml:space="preserve">are </w:t>
      </w:r>
      <w:r w:rsidR="00CB5C59">
        <w:rPr>
          <w:b/>
        </w:rPr>
        <w:t>d</w:t>
      </w:r>
      <w:r w:rsidRPr="001819DA">
        <w:rPr>
          <w:b/>
        </w:rPr>
        <w:t xml:space="preserve">isease </w:t>
      </w:r>
      <w:r w:rsidR="00CB5C59">
        <w:rPr>
          <w:b/>
        </w:rPr>
        <w:t>r</w:t>
      </w:r>
      <w:r w:rsidR="004B59C9" w:rsidRPr="001819DA">
        <w:rPr>
          <w:b/>
        </w:rPr>
        <w:t>egistries</w:t>
      </w:r>
      <w:r w:rsidR="001819DA">
        <w:rPr>
          <w:b/>
        </w:rPr>
        <w:t>’</w:t>
      </w:r>
      <w:r w:rsidRPr="001819DA">
        <w:rPr>
          <w:b/>
        </w:rPr>
        <w:t xml:space="preserve"> </w:t>
      </w:r>
      <w:r w:rsidR="008E0042">
        <w:rPr>
          <w:b/>
        </w:rPr>
        <w:t xml:space="preserve">— </w:t>
      </w:r>
      <w:r w:rsidRPr="001819DA">
        <w:t xml:space="preserve"> hosted by CIBER de Enfermedades Raras (CIBERER)</w:t>
      </w:r>
      <w:r w:rsidR="008E0042">
        <w:t>, the</w:t>
      </w:r>
      <w:r w:rsidRPr="001819DA">
        <w:t xml:space="preserve"> Spanish network of experts on </w:t>
      </w:r>
      <w:r w:rsidR="008E0042">
        <w:t>r</w:t>
      </w:r>
      <w:r w:rsidRPr="001819DA">
        <w:t xml:space="preserve">are </w:t>
      </w:r>
      <w:r w:rsidR="008E0042">
        <w:t>d</w:t>
      </w:r>
      <w:r w:rsidRPr="001819DA">
        <w:t>iseases</w:t>
      </w:r>
      <w:r w:rsidR="008E0042">
        <w:t>,</w:t>
      </w:r>
      <w:r w:rsidRPr="001819DA">
        <w:t xml:space="preserve"> </w:t>
      </w:r>
      <w:r w:rsidR="008E0042">
        <w:t>alongside</w:t>
      </w:r>
      <w:r w:rsidRPr="001819DA">
        <w:t xml:space="preserve"> </w:t>
      </w:r>
      <w:r w:rsidR="008E0042">
        <w:t>their</w:t>
      </w:r>
      <w:r w:rsidR="008E0042" w:rsidRPr="001819DA">
        <w:t xml:space="preserve"> </w:t>
      </w:r>
      <w:r w:rsidR="008E0042">
        <w:t>a</w:t>
      </w:r>
      <w:r w:rsidRPr="001819DA">
        <w:t xml:space="preserve">nnual </w:t>
      </w:r>
      <w:r w:rsidR="008E0042">
        <w:t>m</w:t>
      </w:r>
      <w:r w:rsidRPr="001819DA">
        <w:t xml:space="preserve">eeting. </w:t>
      </w:r>
      <w:r w:rsidR="008E0042" w:rsidRPr="00F2277A">
        <w:rPr>
          <w:u w:val="single"/>
        </w:rPr>
        <w:t>Participants</w:t>
      </w:r>
      <w:r w:rsidRPr="00F2277A">
        <w:rPr>
          <w:u w:val="single"/>
        </w:rPr>
        <w:t>:</w:t>
      </w:r>
      <w:r w:rsidRPr="001819DA">
        <w:t xml:space="preserve"> </w:t>
      </w:r>
      <w:r w:rsidR="0091775F">
        <w:t>160.</w:t>
      </w:r>
    </w:p>
    <w:p w14:paraId="618DED87" w14:textId="7D4F48A3" w:rsidR="008E25FD" w:rsidRPr="001819DA" w:rsidRDefault="008E25FD" w:rsidP="00CF4BC6">
      <w:pPr>
        <w:pStyle w:val="ListParagraph"/>
        <w:numPr>
          <w:ilvl w:val="1"/>
          <w:numId w:val="12"/>
        </w:numPr>
        <w:spacing w:after="72" w:line="360" w:lineRule="auto"/>
      </w:pPr>
      <w:r w:rsidRPr="001819DA">
        <w:rPr>
          <w:b/>
        </w:rPr>
        <w:t>15</w:t>
      </w:r>
      <w:r w:rsidR="001819DA">
        <w:rPr>
          <w:b/>
        </w:rPr>
        <w:t> </w:t>
      </w:r>
      <w:r w:rsidRPr="001819DA">
        <w:rPr>
          <w:b/>
        </w:rPr>
        <w:t>June 2017, Madrid, Spain</w:t>
      </w:r>
      <w:r w:rsidR="008E0042">
        <w:rPr>
          <w:b/>
        </w:rPr>
        <w:t xml:space="preserve"> —</w:t>
      </w:r>
      <w:r w:rsidRPr="001819DA">
        <w:rPr>
          <w:b/>
        </w:rPr>
        <w:t xml:space="preserve"> </w:t>
      </w:r>
      <w:r w:rsidR="00CB5C59">
        <w:rPr>
          <w:b/>
        </w:rPr>
        <w:t>C</w:t>
      </w:r>
      <w:r w:rsidR="004B59C9" w:rsidRPr="001819DA">
        <w:rPr>
          <w:b/>
        </w:rPr>
        <w:t xml:space="preserve">onference </w:t>
      </w:r>
      <w:r w:rsidR="00CB5C59">
        <w:rPr>
          <w:b/>
        </w:rPr>
        <w:t>‘</w:t>
      </w:r>
      <w:r w:rsidRPr="004501BF">
        <w:rPr>
          <w:b/>
        </w:rPr>
        <w:t>Preparedness, Alert and Response: Lessons Learned in Europe from Last Cross-Border Health Infectious Threats</w:t>
      </w:r>
      <w:r w:rsidR="00CB5C59" w:rsidRPr="004501BF">
        <w:rPr>
          <w:b/>
        </w:rPr>
        <w:t>’</w:t>
      </w:r>
      <w:r w:rsidR="008E0042">
        <w:t>,</w:t>
      </w:r>
      <w:r w:rsidRPr="001819DA">
        <w:t xml:space="preserve"> </w:t>
      </w:r>
      <w:r w:rsidR="008E0042">
        <w:t>o</w:t>
      </w:r>
      <w:r w:rsidRPr="001819DA">
        <w:t xml:space="preserve">rganised </w:t>
      </w:r>
      <w:r w:rsidR="00CB5C59">
        <w:t>by</w:t>
      </w:r>
      <w:r w:rsidRPr="001819DA">
        <w:t xml:space="preserve"> DG SANTE</w:t>
      </w:r>
      <w:r w:rsidR="00CB5C59">
        <w:t xml:space="preserve"> and</w:t>
      </w:r>
      <w:r w:rsidRPr="001819DA">
        <w:t xml:space="preserve"> ECDC</w:t>
      </w:r>
      <w:r w:rsidR="00CB5C59">
        <w:t xml:space="preserve"> together with</w:t>
      </w:r>
      <w:r w:rsidRPr="001819DA">
        <w:t xml:space="preserve"> the Spanish Ministry of Health</w:t>
      </w:r>
      <w:r w:rsidR="00CB5C59">
        <w:t xml:space="preserve"> and the</w:t>
      </w:r>
      <w:r w:rsidRPr="001819DA">
        <w:t xml:space="preserve"> </w:t>
      </w:r>
      <w:r w:rsidR="00CB5C59">
        <w:t xml:space="preserve">members of the </w:t>
      </w:r>
      <w:r w:rsidRPr="001819DA">
        <w:t>Health Security Committee.</w:t>
      </w:r>
      <w:r w:rsidR="001819DA" w:rsidRPr="001819DA">
        <w:t xml:space="preserve"> </w:t>
      </w:r>
      <w:r w:rsidR="00CB5C59" w:rsidRPr="00F2277A">
        <w:rPr>
          <w:u w:val="single"/>
        </w:rPr>
        <w:t>Participants</w:t>
      </w:r>
      <w:r w:rsidRPr="00F2277A">
        <w:rPr>
          <w:u w:val="single"/>
        </w:rPr>
        <w:t>:</w:t>
      </w:r>
      <w:r w:rsidRPr="001819DA">
        <w:t xml:space="preserve"> 12</w:t>
      </w:r>
      <w:r w:rsidR="00231806" w:rsidRPr="001819DA">
        <w:t>5</w:t>
      </w:r>
      <w:r w:rsidRPr="001819DA">
        <w:t>.</w:t>
      </w:r>
    </w:p>
    <w:p w14:paraId="5E018EE0" w14:textId="559F00FF" w:rsidR="008E25FD" w:rsidRPr="001819DA" w:rsidRDefault="008E25FD" w:rsidP="00CF4BC6">
      <w:pPr>
        <w:pStyle w:val="ListParagraph"/>
        <w:numPr>
          <w:ilvl w:val="1"/>
          <w:numId w:val="12"/>
        </w:numPr>
        <w:spacing w:after="72" w:line="360" w:lineRule="auto"/>
      </w:pPr>
      <w:r w:rsidRPr="001819DA">
        <w:rPr>
          <w:b/>
        </w:rPr>
        <w:t>08-10</w:t>
      </w:r>
      <w:r w:rsidR="001819DA">
        <w:rPr>
          <w:b/>
        </w:rPr>
        <w:t> </w:t>
      </w:r>
      <w:r w:rsidRPr="001819DA">
        <w:rPr>
          <w:b/>
        </w:rPr>
        <w:t>May 2017, Dublin, Ireland</w:t>
      </w:r>
      <w:r w:rsidR="00CB5C59">
        <w:rPr>
          <w:b/>
        </w:rPr>
        <w:t xml:space="preserve"> —</w:t>
      </w:r>
      <w:r w:rsidRPr="001819DA">
        <w:rPr>
          <w:b/>
        </w:rPr>
        <w:t xml:space="preserve"> </w:t>
      </w:r>
      <w:r w:rsidR="00CB5C59">
        <w:rPr>
          <w:b/>
        </w:rPr>
        <w:t>W</w:t>
      </w:r>
      <w:r w:rsidRPr="001819DA">
        <w:rPr>
          <w:b/>
        </w:rPr>
        <w:t xml:space="preserve">orkshop and stand during the 17th International </w:t>
      </w:r>
      <w:r w:rsidR="00CB5C59">
        <w:rPr>
          <w:b/>
        </w:rPr>
        <w:t>i</w:t>
      </w:r>
      <w:r w:rsidRPr="001819DA">
        <w:rPr>
          <w:b/>
        </w:rPr>
        <w:t>ntegrated care conference</w:t>
      </w:r>
      <w:r w:rsidR="00CB5C59">
        <w:rPr>
          <w:b/>
        </w:rPr>
        <w:t xml:space="preserve"> </w:t>
      </w:r>
      <w:r w:rsidR="00CB5C59" w:rsidRPr="00F2277A">
        <w:t>‘</w:t>
      </w:r>
      <w:r w:rsidRPr="001819DA">
        <w:t>Building a platform for integrated care: delivering change that matters</w:t>
      </w:r>
      <w:r w:rsidR="00CB5C59">
        <w:t>’</w:t>
      </w:r>
      <w:r w:rsidRPr="001819DA">
        <w:t xml:space="preserve">. </w:t>
      </w:r>
      <w:r w:rsidR="00CB5C59" w:rsidRPr="00F2277A">
        <w:rPr>
          <w:u w:val="single"/>
        </w:rPr>
        <w:t>Participants</w:t>
      </w:r>
      <w:r w:rsidR="008B251E" w:rsidRPr="00F2277A">
        <w:rPr>
          <w:u w:val="single"/>
        </w:rPr>
        <w:t>:</w:t>
      </w:r>
      <w:r w:rsidR="008B251E" w:rsidRPr="001819DA">
        <w:t xml:space="preserve"> </w:t>
      </w:r>
      <w:r w:rsidRPr="001819DA">
        <w:t>211.</w:t>
      </w:r>
    </w:p>
    <w:p w14:paraId="106223E5" w14:textId="1ED5D1CA" w:rsidR="00660182" w:rsidRPr="001819DA" w:rsidRDefault="00660182" w:rsidP="00CF4BC6">
      <w:pPr>
        <w:pStyle w:val="ListParagraph"/>
        <w:numPr>
          <w:ilvl w:val="1"/>
          <w:numId w:val="12"/>
        </w:numPr>
        <w:spacing w:after="72" w:line="360" w:lineRule="auto"/>
      </w:pPr>
      <w:r w:rsidRPr="001819DA">
        <w:rPr>
          <w:b/>
        </w:rPr>
        <w:t>8-10</w:t>
      </w:r>
      <w:r w:rsidR="001819DA">
        <w:rPr>
          <w:b/>
        </w:rPr>
        <w:t> </w:t>
      </w:r>
      <w:r w:rsidRPr="001819DA">
        <w:rPr>
          <w:b/>
        </w:rPr>
        <w:t>June 2017, Lisbon, Portugal</w:t>
      </w:r>
      <w:r w:rsidR="00CB5C59">
        <w:rPr>
          <w:b/>
        </w:rPr>
        <w:t xml:space="preserve"> </w:t>
      </w:r>
      <w:r w:rsidR="00CB5C59">
        <w:rPr>
          <w:b/>
        </w:rPr>
        <w:softHyphen/>
        <w:t>—</w:t>
      </w:r>
      <w:r w:rsidRPr="001819DA">
        <w:rPr>
          <w:b/>
        </w:rPr>
        <w:t xml:space="preserve"> </w:t>
      </w:r>
      <w:r w:rsidR="00CB5C59">
        <w:rPr>
          <w:b/>
        </w:rPr>
        <w:t>C</w:t>
      </w:r>
      <w:r w:rsidRPr="001819DA">
        <w:rPr>
          <w:b/>
        </w:rPr>
        <w:t xml:space="preserve">onference </w:t>
      </w:r>
      <w:r w:rsidR="001819DA">
        <w:rPr>
          <w:b/>
        </w:rPr>
        <w:t>‘</w:t>
      </w:r>
      <w:r w:rsidRPr="001819DA">
        <w:rPr>
          <w:b/>
        </w:rPr>
        <w:t>Healthy work environment, active health promotion and disease prevention at workplace</w:t>
      </w:r>
      <w:r w:rsidR="001819DA">
        <w:rPr>
          <w:b/>
        </w:rPr>
        <w:t>’</w:t>
      </w:r>
      <w:r w:rsidRPr="001819DA">
        <w:t xml:space="preserve"> organised </w:t>
      </w:r>
      <w:r w:rsidR="00CB5C59">
        <w:t>by</w:t>
      </w:r>
      <w:r w:rsidRPr="001819DA">
        <w:t xml:space="preserve"> the Portuguese Health Directorate</w:t>
      </w:r>
      <w:r w:rsidR="00CB5C59">
        <w:t xml:space="preserve"> together with</w:t>
      </w:r>
      <w:r w:rsidRPr="001819DA">
        <w:t xml:space="preserve"> DG SANTE, DG EMP</w:t>
      </w:r>
      <w:r w:rsidR="005719FA" w:rsidRPr="001819DA">
        <w:t>L</w:t>
      </w:r>
      <w:r w:rsidRPr="001819DA">
        <w:t xml:space="preserve">, </w:t>
      </w:r>
      <w:r w:rsidR="00CB5C59">
        <w:t xml:space="preserve">the </w:t>
      </w:r>
      <w:r w:rsidRPr="001819DA">
        <w:t xml:space="preserve">Occupational Safety and Health Agency and the EU network of workplace health promotion. </w:t>
      </w:r>
      <w:r w:rsidR="00CB5C59" w:rsidRPr="00F2277A">
        <w:rPr>
          <w:u w:val="single"/>
        </w:rPr>
        <w:t>Participants</w:t>
      </w:r>
      <w:r w:rsidR="005719FA" w:rsidRPr="00F2277A">
        <w:rPr>
          <w:u w:val="single"/>
        </w:rPr>
        <w:t>:</w:t>
      </w:r>
      <w:r w:rsidR="005719FA" w:rsidRPr="001819DA">
        <w:t xml:space="preserve"> </w:t>
      </w:r>
      <w:r w:rsidRPr="001819DA">
        <w:t>123.</w:t>
      </w:r>
    </w:p>
    <w:p w14:paraId="43E30404" w14:textId="182AB5F4" w:rsidR="008E25FD" w:rsidRPr="001819DA" w:rsidRDefault="008E25FD" w:rsidP="00CF4BC6">
      <w:pPr>
        <w:numPr>
          <w:ilvl w:val="1"/>
          <w:numId w:val="12"/>
        </w:numPr>
        <w:spacing w:after="72" w:line="360" w:lineRule="auto"/>
        <w:contextualSpacing/>
      </w:pPr>
      <w:r w:rsidRPr="001819DA">
        <w:rPr>
          <w:b/>
          <w:lang w:bidi="yi-Hebr"/>
        </w:rPr>
        <w:t>1-4</w:t>
      </w:r>
      <w:r w:rsidR="001819DA">
        <w:rPr>
          <w:b/>
          <w:lang w:bidi="yi-Hebr"/>
        </w:rPr>
        <w:t> </w:t>
      </w:r>
      <w:r w:rsidRPr="001819DA">
        <w:rPr>
          <w:b/>
          <w:lang w:bidi="yi-Hebr"/>
        </w:rPr>
        <w:t xml:space="preserve">November 2017, </w:t>
      </w:r>
      <w:r w:rsidRPr="004501BF">
        <w:rPr>
          <w:b/>
        </w:rPr>
        <w:t>10th European Public Health conference 2017,</w:t>
      </w:r>
      <w:r w:rsidRPr="001819DA">
        <w:rPr>
          <w:b/>
          <w:lang w:bidi="yi-Hebr"/>
        </w:rPr>
        <w:t xml:space="preserve"> Stockholm</w:t>
      </w:r>
      <w:r w:rsidR="0019262C" w:rsidRPr="001819DA">
        <w:rPr>
          <w:b/>
          <w:lang w:bidi="yi-Hebr"/>
        </w:rPr>
        <w:t xml:space="preserve"> </w:t>
      </w:r>
      <w:r w:rsidRPr="001819DA">
        <w:rPr>
          <w:b/>
          <w:lang w:bidi="yi-Hebr"/>
        </w:rPr>
        <w:t>(SE)</w:t>
      </w:r>
      <w:r w:rsidR="00CB5C59">
        <w:rPr>
          <w:b/>
          <w:lang w:bidi="yi-Hebr"/>
        </w:rPr>
        <w:t xml:space="preserve"> —</w:t>
      </w:r>
      <w:r w:rsidRPr="001819DA">
        <w:t>two workshops organised by Chafea</w:t>
      </w:r>
      <w:r w:rsidR="00CB5C59">
        <w:t xml:space="preserve"> </w:t>
      </w:r>
      <w:r w:rsidRPr="001819DA">
        <w:t>in collaboration with DG SANTE, the European Observatory on Health Systems and Policies, European Implementation Collaborative, the Centre for Implementation Science, CLAHRC South London and King</w:t>
      </w:r>
      <w:r w:rsidR="001819DA">
        <w:t>’</w:t>
      </w:r>
      <w:r w:rsidRPr="001819DA">
        <w:t>s College London and the EUPHA Section on Public Health Policy an</w:t>
      </w:r>
      <w:r w:rsidRPr="006D6EBB">
        <w:t>d Practice. The two workshops focused o</w:t>
      </w:r>
      <w:r w:rsidR="005719FA" w:rsidRPr="006D6EBB">
        <w:t>n</w:t>
      </w:r>
      <w:r w:rsidRPr="006D6EBB">
        <w:t xml:space="preserve">: ‘Sharing health information and evidence with policy makers: tools for transferring knowledge into policy action’ </w:t>
      </w:r>
      <w:r w:rsidR="004C752F" w:rsidRPr="006D6EBB">
        <w:t>and ‘Implementation</w:t>
      </w:r>
      <w:r w:rsidRPr="006D6EBB">
        <w:t xml:space="preserve"> of innovations in public health policy and practice’. </w:t>
      </w:r>
      <w:r w:rsidR="00CB5C59" w:rsidRPr="00F2277A">
        <w:rPr>
          <w:u w:val="single"/>
        </w:rPr>
        <w:t>Participants</w:t>
      </w:r>
      <w:r w:rsidRPr="00F2277A">
        <w:rPr>
          <w:u w:val="single"/>
        </w:rPr>
        <w:t>:</w:t>
      </w:r>
      <w:r w:rsidRPr="001819DA">
        <w:t xml:space="preserve"> </w:t>
      </w:r>
      <w:r w:rsidR="00CB5C59">
        <w:t>more than</w:t>
      </w:r>
      <w:r w:rsidR="00CB5C59" w:rsidRPr="001819DA">
        <w:t xml:space="preserve"> </w:t>
      </w:r>
      <w:r w:rsidRPr="001819DA">
        <w:t>100.</w:t>
      </w:r>
    </w:p>
    <w:p w14:paraId="2E53E72C" w14:textId="0F5408C6" w:rsidR="000D7759" w:rsidRPr="001819DA" w:rsidRDefault="008E25FD" w:rsidP="0077755B">
      <w:pPr>
        <w:pStyle w:val="Heading2"/>
        <w:numPr>
          <w:ilvl w:val="0"/>
          <w:numId w:val="1"/>
        </w:numPr>
        <w:spacing w:line="360" w:lineRule="auto"/>
      </w:pPr>
      <w:r w:rsidRPr="001819DA">
        <w:br w:type="page"/>
      </w:r>
      <w:bookmarkStart w:id="157" w:name="_Toc30761034"/>
      <w:r w:rsidR="000716C9" w:rsidRPr="00CB5C59">
        <w:t>Other Actions</w:t>
      </w:r>
      <w:bookmarkEnd w:id="157"/>
    </w:p>
    <w:p w14:paraId="0A5F6306" w14:textId="61B3892F" w:rsidR="004C752F" w:rsidRPr="001819DA" w:rsidRDefault="005272E6" w:rsidP="004C7FE0">
      <w:pPr>
        <w:ind w:left="360"/>
        <w:rPr>
          <w:b/>
          <w:bCs/>
          <w:sz w:val="23"/>
          <w:szCs w:val="23"/>
        </w:rPr>
      </w:pPr>
      <w:r w:rsidRPr="001819DA">
        <w:rPr>
          <w:b/>
          <w:bCs/>
          <w:sz w:val="23"/>
          <w:szCs w:val="23"/>
        </w:rPr>
        <w:t xml:space="preserve">Collaboration with DG GROW in the field of </w:t>
      </w:r>
      <w:r w:rsidR="00335A3E">
        <w:rPr>
          <w:b/>
          <w:bCs/>
          <w:sz w:val="23"/>
          <w:szCs w:val="23"/>
        </w:rPr>
        <w:t>m</w:t>
      </w:r>
      <w:r w:rsidRPr="001819DA">
        <w:rPr>
          <w:b/>
          <w:bCs/>
          <w:sz w:val="23"/>
          <w:szCs w:val="23"/>
        </w:rPr>
        <w:t xml:space="preserve">edical </w:t>
      </w:r>
      <w:r w:rsidR="00335A3E">
        <w:rPr>
          <w:b/>
          <w:bCs/>
          <w:sz w:val="23"/>
          <w:szCs w:val="23"/>
        </w:rPr>
        <w:t>d</w:t>
      </w:r>
      <w:r w:rsidRPr="001819DA">
        <w:rPr>
          <w:b/>
          <w:bCs/>
          <w:sz w:val="23"/>
          <w:szCs w:val="23"/>
        </w:rPr>
        <w:t>evices</w:t>
      </w:r>
      <w:r w:rsidR="004C752F" w:rsidRPr="001819DA">
        <w:rPr>
          <w:b/>
          <w:bCs/>
          <w:sz w:val="23"/>
          <w:szCs w:val="23"/>
          <w:vertAlign w:val="superscript"/>
        </w:rPr>
        <w:t xml:space="preserve"> </w:t>
      </w:r>
      <w:r w:rsidR="004C752F" w:rsidRPr="001819DA">
        <w:rPr>
          <w:b/>
          <w:bCs/>
          <w:sz w:val="23"/>
          <w:szCs w:val="23"/>
        </w:rPr>
        <w:t xml:space="preserve">development and maintenance, in support to the </w:t>
      </w:r>
      <w:r w:rsidR="008D4A87" w:rsidRPr="001819DA">
        <w:rPr>
          <w:b/>
          <w:bCs/>
          <w:sz w:val="23"/>
          <w:szCs w:val="23"/>
        </w:rPr>
        <w:t>new Regulations on medical devices and in-vitro diagnostic medical devices by the legislators.</w:t>
      </w:r>
    </w:p>
    <w:p w14:paraId="5B100673" w14:textId="77777777" w:rsidR="0009274A" w:rsidRPr="001819DA" w:rsidRDefault="0009274A" w:rsidP="004B59C9">
      <w:pPr>
        <w:pStyle w:val="ListParagraph"/>
        <w:rPr>
          <w:b/>
          <w:bCs/>
          <w:sz w:val="23"/>
          <w:szCs w:val="23"/>
        </w:rPr>
      </w:pPr>
    </w:p>
    <w:p w14:paraId="2243B74E" w14:textId="3FA2B467" w:rsidR="0009274A" w:rsidRPr="001819DA" w:rsidRDefault="005272E6" w:rsidP="004C7FE0">
      <w:pPr>
        <w:pStyle w:val="ListParagraph"/>
        <w:numPr>
          <w:ilvl w:val="0"/>
          <w:numId w:val="12"/>
        </w:numPr>
        <w:autoSpaceDE w:val="0"/>
        <w:autoSpaceDN w:val="0"/>
        <w:adjustRightInd w:val="0"/>
        <w:spacing w:afterLines="50" w:after="120" w:line="360" w:lineRule="auto"/>
        <w:contextualSpacing w:val="0"/>
        <w:rPr>
          <w:rFonts w:asciiTheme="minorHAnsi" w:hAnsiTheme="minorHAnsi"/>
          <w:b/>
        </w:rPr>
      </w:pPr>
      <w:r w:rsidRPr="001819DA">
        <w:rPr>
          <w:b/>
        </w:rPr>
        <w:t>Communication campaign</w:t>
      </w:r>
    </w:p>
    <w:p w14:paraId="33D8586C" w14:textId="5002850B" w:rsidR="005272E6" w:rsidRPr="001819DA" w:rsidRDefault="005272E6" w:rsidP="004C7FE0">
      <w:pPr>
        <w:spacing w:after="0" w:line="360" w:lineRule="auto"/>
        <w:ind w:left="720"/>
      </w:pPr>
      <w:r w:rsidRPr="001819DA">
        <w:t>Th</w:t>
      </w:r>
      <w:r w:rsidR="00335A3E">
        <w:t>is</w:t>
      </w:r>
      <w:r w:rsidRPr="001819DA">
        <w:t xml:space="preserve"> communication and information campaign </w:t>
      </w:r>
      <w:r w:rsidR="00335A3E">
        <w:t>aim</w:t>
      </w:r>
      <w:r w:rsidR="00883A7F">
        <w:t>ed</w:t>
      </w:r>
      <w:r w:rsidR="00335A3E" w:rsidRPr="001819DA">
        <w:t xml:space="preserve"> </w:t>
      </w:r>
      <w:r w:rsidRPr="001819DA">
        <w:t xml:space="preserve">to inform stakeholders about the legislative changes </w:t>
      </w:r>
      <w:r w:rsidR="00335A3E">
        <w:t>introduced</w:t>
      </w:r>
      <w:r w:rsidR="00335A3E" w:rsidRPr="001819DA">
        <w:t xml:space="preserve"> </w:t>
      </w:r>
      <w:r w:rsidRPr="001819DA">
        <w:t>by the new Regulation</w:t>
      </w:r>
      <w:r w:rsidR="00AF44B6" w:rsidRPr="001819DA">
        <w:t>s</w:t>
      </w:r>
      <w:r w:rsidRPr="001819DA">
        <w:t xml:space="preserve"> on </w:t>
      </w:r>
      <w:r w:rsidR="00335A3E">
        <w:t>m</w:t>
      </w:r>
      <w:r w:rsidRPr="001819DA">
        <w:t xml:space="preserve">edical </w:t>
      </w:r>
      <w:r w:rsidR="00335A3E">
        <w:t>d</w:t>
      </w:r>
      <w:r w:rsidRPr="001819DA">
        <w:t>evices</w:t>
      </w:r>
      <w:r w:rsidRPr="001819DA">
        <w:rPr>
          <w:rStyle w:val="FootnoteReference"/>
        </w:rPr>
        <w:footnoteReference w:id="53"/>
      </w:r>
      <w:r w:rsidRPr="001819DA">
        <w:t xml:space="preserve"> and </w:t>
      </w:r>
      <w:r w:rsidR="00335A3E">
        <w:rPr>
          <w:i/>
        </w:rPr>
        <w:t>i</w:t>
      </w:r>
      <w:r w:rsidRPr="001819DA">
        <w:rPr>
          <w:i/>
        </w:rPr>
        <w:t>n-vitro</w:t>
      </w:r>
      <w:r w:rsidRPr="001819DA">
        <w:t xml:space="preserve"> </w:t>
      </w:r>
      <w:r w:rsidR="00335A3E">
        <w:t>d</w:t>
      </w:r>
      <w:r w:rsidRPr="001819DA">
        <w:t xml:space="preserve">iagnostic </w:t>
      </w:r>
      <w:r w:rsidR="00335A3E">
        <w:t>m</w:t>
      </w:r>
      <w:r w:rsidRPr="001819DA">
        <w:t xml:space="preserve">edical </w:t>
      </w:r>
      <w:r w:rsidR="00335A3E">
        <w:t>d</w:t>
      </w:r>
      <w:r w:rsidRPr="001819DA">
        <w:t>evices</w:t>
      </w:r>
      <w:r w:rsidRPr="001819DA">
        <w:rPr>
          <w:rStyle w:val="FootnoteReference"/>
        </w:rPr>
        <w:footnoteReference w:id="54"/>
      </w:r>
      <w:r w:rsidRPr="001819DA">
        <w:t xml:space="preserve">. The campaign </w:t>
      </w:r>
      <w:r w:rsidR="00CB5C59">
        <w:t>targeted</w:t>
      </w:r>
      <w:r w:rsidR="00CB5C59" w:rsidRPr="001819DA">
        <w:t xml:space="preserve"> </w:t>
      </w:r>
      <w:r w:rsidRPr="001819DA">
        <w:t>all stakeholders</w:t>
      </w:r>
      <w:r w:rsidR="00CB5C59">
        <w:t xml:space="preserve"> —</w:t>
      </w:r>
      <w:r w:rsidR="00335A3E">
        <w:t xml:space="preserve"> </w:t>
      </w:r>
      <w:r w:rsidRPr="001819DA">
        <w:t>particular</w:t>
      </w:r>
      <w:r w:rsidR="00CB5C59">
        <w:t>ly</w:t>
      </w:r>
      <w:r w:rsidRPr="001819DA">
        <w:t xml:space="preserve"> manufacturers</w:t>
      </w:r>
      <w:r w:rsidR="00CB5C59">
        <w:t xml:space="preserve"> —</w:t>
      </w:r>
      <w:r w:rsidRPr="001819DA">
        <w:t xml:space="preserve"> to </w:t>
      </w:r>
      <w:r w:rsidR="00335A3E">
        <w:t>en</w:t>
      </w:r>
      <w:r w:rsidRPr="001819DA">
        <w:t xml:space="preserve">sure </w:t>
      </w:r>
      <w:r w:rsidR="00335A3E">
        <w:t xml:space="preserve">that </w:t>
      </w:r>
      <w:r w:rsidRPr="001819DA">
        <w:t xml:space="preserve">they </w:t>
      </w:r>
      <w:r w:rsidR="00883A7F">
        <w:t>were</w:t>
      </w:r>
      <w:r w:rsidR="00883A7F" w:rsidRPr="001819DA">
        <w:t xml:space="preserve"> </w:t>
      </w:r>
      <w:r w:rsidRPr="001819DA">
        <w:t>aware of the requirements and timelines of the new Regulations. It therefore also aim</w:t>
      </w:r>
      <w:r w:rsidR="00883A7F">
        <w:t>ed</w:t>
      </w:r>
      <w:r w:rsidRPr="001819DA">
        <w:t xml:space="preserve"> </w:t>
      </w:r>
      <w:r w:rsidR="00335A3E">
        <w:t>to</w:t>
      </w:r>
      <w:r w:rsidR="00335A3E" w:rsidRPr="001819DA">
        <w:t xml:space="preserve"> </w:t>
      </w:r>
      <w:r w:rsidRPr="001819DA">
        <w:t>avoid</w:t>
      </w:r>
      <w:r w:rsidR="00335A3E">
        <w:t xml:space="preserve"> any </w:t>
      </w:r>
      <w:r w:rsidRPr="001819DA">
        <w:t>disruption</w:t>
      </w:r>
      <w:r w:rsidR="00335A3E">
        <w:t>s to</w:t>
      </w:r>
      <w:r w:rsidRPr="001819DA">
        <w:t xml:space="preserve"> the medical devices market following the legislative modifications.  </w:t>
      </w:r>
    </w:p>
    <w:p w14:paraId="0DC4F277" w14:textId="78E34266" w:rsidR="005272E6" w:rsidRPr="001819DA" w:rsidRDefault="0095003D" w:rsidP="004C7FE0">
      <w:pPr>
        <w:spacing w:after="0" w:line="360" w:lineRule="auto"/>
        <w:ind w:left="720"/>
      </w:pPr>
      <w:r>
        <w:t>Tools included</w:t>
      </w:r>
      <w:r w:rsidR="005272E6" w:rsidRPr="001819DA">
        <w:t xml:space="preserve"> a new </w:t>
      </w:r>
      <w:r w:rsidR="005272E6" w:rsidRPr="004501BF">
        <w:t>online</w:t>
      </w:r>
      <w:r w:rsidRPr="004501BF">
        <w:t xml:space="preserve"> </w:t>
      </w:r>
      <w:r w:rsidR="005272E6" w:rsidRPr="004501BF">
        <w:t>hub dedicated to the new regulations</w:t>
      </w:r>
      <w:r w:rsidR="005272E6" w:rsidRPr="001819DA">
        <w:t xml:space="preserve"> on </w:t>
      </w:r>
      <w:r w:rsidR="005272E6" w:rsidRPr="00BD080A">
        <w:t>DG GROW</w:t>
      </w:r>
      <w:r w:rsidRPr="00BD080A">
        <w:t>’s</w:t>
      </w:r>
      <w:r w:rsidR="00F97FDD">
        <w:rPr>
          <w:rStyle w:val="FootnoteReference"/>
        </w:rPr>
        <w:footnoteReference w:id="55"/>
      </w:r>
      <w:r w:rsidR="005272E6" w:rsidRPr="001819DA">
        <w:t xml:space="preserve"> website. This </w:t>
      </w:r>
      <w:r>
        <w:t>hub provides</w:t>
      </w:r>
      <w:r w:rsidR="005272E6" w:rsidRPr="001819DA">
        <w:t xml:space="preserve"> information to the main stakeholders </w:t>
      </w:r>
      <w:r>
        <w:t>affected</w:t>
      </w:r>
      <w:r w:rsidR="005272E6" w:rsidRPr="001819DA">
        <w:t xml:space="preserve"> by the legislative change</w:t>
      </w:r>
      <w:r>
        <w:t>, namely</w:t>
      </w:r>
      <w:r w:rsidR="005272E6" w:rsidRPr="001819DA">
        <w:t xml:space="preserve">: </w:t>
      </w:r>
      <w:r>
        <w:t xml:space="preserve">(i) </w:t>
      </w:r>
      <w:r w:rsidR="005272E6" w:rsidRPr="001819DA">
        <w:t xml:space="preserve">manufacturers of medical devices and in-vitro diagnostic medical devices; </w:t>
      </w:r>
      <w:r>
        <w:t xml:space="preserve">(ii) </w:t>
      </w:r>
      <w:r w:rsidR="005272E6" w:rsidRPr="001819DA">
        <w:t>authorised representatives, importers and distribute</w:t>
      </w:r>
      <w:r>
        <w:t>r</w:t>
      </w:r>
      <w:r w:rsidR="005272E6" w:rsidRPr="001819DA">
        <w:t xml:space="preserve">s; </w:t>
      </w:r>
      <w:r>
        <w:t xml:space="preserve">(iii) </w:t>
      </w:r>
      <w:r w:rsidR="005272E6" w:rsidRPr="001819DA">
        <w:t>health institutions reprocessing single-use medical devices</w:t>
      </w:r>
      <w:r>
        <w:t>; (iv)</w:t>
      </w:r>
      <w:r w:rsidR="005272E6" w:rsidRPr="001819DA">
        <w:t xml:space="preserve"> manufacturers of devices without an intended medical purpose; </w:t>
      </w:r>
      <w:r>
        <w:t xml:space="preserve">(v) </w:t>
      </w:r>
      <w:r w:rsidR="005272E6" w:rsidRPr="001819DA">
        <w:t>healthcare professionals</w:t>
      </w:r>
      <w:r>
        <w:t>;</w:t>
      </w:r>
      <w:r w:rsidR="005272E6" w:rsidRPr="001819DA">
        <w:t xml:space="preserve"> </w:t>
      </w:r>
      <w:r>
        <w:t xml:space="preserve">(vi) </w:t>
      </w:r>
      <w:r w:rsidR="005272E6" w:rsidRPr="001819DA">
        <w:t xml:space="preserve">health institutions; </w:t>
      </w:r>
      <w:r>
        <w:t>and (vii)</w:t>
      </w:r>
      <w:r w:rsidR="005272E6" w:rsidRPr="001819DA">
        <w:t xml:space="preserve"> institutions in charge of </w:t>
      </w:r>
      <w:r>
        <w:t xml:space="preserve">the </w:t>
      </w:r>
      <w:r w:rsidR="005272E6" w:rsidRPr="001819DA">
        <w:t xml:space="preserve">procurement of medical devices and </w:t>
      </w:r>
      <w:r w:rsidR="005272E6" w:rsidRPr="001819DA">
        <w:rPr>
          <w:i/>
        </w:rPr>
        <w:t>in-vitro</w:t>
      </w:r>
      <w:r w:rsidR="005272E6" w:rsidRPr="001819DA">
        <w:t xml:space="preserve"> diagnostic medical devices. </w:t>
      </w:r>
      <w:r>
        <w:t>T</w:t>
      </w:r>
      <w:r w:rsidR="005719FA" w:rsidRPr="001819DA">
        <w:t xml:space="preserve">he hub also targets </w:t>
      </w:r>
      <w:r w:rsidR="005272E6" w:rsidRPr="001819DA">
        <w:t>authorities in non</w:t>
      </w:r>
      <w:r w:rsidR="0091775F">
        <w:t>-</w:t>
      </w:r>
      <w:r w:rsidR="005272E6" w:rsidRPr="001819DA">
        <w:t xml:space="preserve">EU/EEA countries </w:t>
      </w:r>
      <w:r>
        <w:t>that make</w:t>
      </w:r>
      <w:r w:rsidRPr="001819DA">
        <w:t xml:space="preserve"> </w:t>
      </w:r>
      <w:r w:rsidR="005272E6" w:rsidRPr="001819DA">
        <w:t>use of the EU approvals</w:t>
      </w:r>
      <w:r w:rsidR="005719FA" w:rsidRPr="001819DA">
        <w:t xml:space="preserve"> system</w:t>
      </w:r>
      <w:r w:rsidR="005272E6" w:rsidRPr="001819DA">
        <w:t>.</w:t>
      </w:r>
    </w:p>
    <w:p w14:paraId="579680CB" w14:textId="3AD15DB3" w:rsidR="005272E6" w:rsidRPr="001819DA" w:rsidRDefault="005719FA" w:rsidP="004C7FE0">
      <w:pPr>
        <w:spacing w:after="0" w:line="360" w:lineRule="auto"/>
        <w:ind w:left="720"/>
      </w:pPr>
      <w:r w:rsidRPr="001819DA">
        <w:t>The</w:t>
      </w:r>
      <w:r w:rsidR="005272E6" w:rsidRPr="001819DA">
        <w:t xml:space="preserve"> campaign</w:t>
      </w:r>
      <w:r w:rsidRPr="001819DA">
        <w:t xml:space="preserve"> produced</w:t>
      </w:r>
      <w:r w:rsidR="005272E6" w:rsidRPr="001819DA">
        <w:t xml:space="preserve"> </w:t>
      </w:r>
      <w:r w:rsidR="005272E6" w:rsidRPr="001819DA">
        <w:rPr>
          <w:b/>
        </w:rPr>
        <w:t xml:space="preserve">six factsheets </w:t>
      </w:r>
      <w:r w:rsidR="005272E6" w:rsidRPr="001819DA">
        <w:t xml:space="preserve">and translated </w:t>
      </w:r>
      <w:r w:rsidRPr="001819DA">
        <w:t xml:space="preserve">them </w:t>
      </w:r>
      <w:r w:rsidR="0095003D">
        <w:t>into</w:t>
      </w:r>
      <w:r w:rsidR="0095003D" w:rsidRPr="001819DA">
        <w:t xml:space="preserve"> </w:t>
      </w:r>
      <w:r w:rsidR="005272E6" w:rsidRPr="001819DA">
        <w:t xml:space="preserve">EU </w:t>
      </w:r>
      <w:r w:rsidR="0095003D">
        <w:t xml:space="preserve">languages as well as </w:t>
      </w:r>
      <w:r w:rsidR="005272E6" w:rsidRPr="001819DA">
        <w:t xml:space="preserve">non-EU languages such as Chinese, Japanese and Arabic. The campaign also </w:t>
      </w:r>
      <w:r w:rsidR="0095003D">
        <w:t>involved</w:t>
      </w:r>
      <w:r w:rsidR="005272E6" w:rsidRPr="001819DA">
        <w:t xml:space="preserve"> </w:t>
      </w:r>
      <w:r w:rsidR="005272E6" w:rsidRPr="001819DA">
        <w:rPr>
          <w:b/>
        </w:rPr>
        <w:t xml:space="preserve">webinars </w:t>
      </w:r>
      <w:r w:rsidR="0095003D">
        <w:t>targeted</w:t>
      </w:r>
      <w:r w:rsidR="0095003D" w:rsidRPr="001819DA">
        <w:t xml:space="preserve"> </w:t>
      </w:r>
      <w:r w:rsidR="005F5E5F">
        <w:t>at</w:t>
      </w:r>
      <w:r w:rsidR="005F5E5F" w:rsidRPr="001819DA">
        <w:t xml:space="preserve"> </w:t>
      </w:r>
      <w:r w:rsidR="005272E6" w:rsidRPr="001819DA">
        <w:t xml:space="preserve">stakeholders </w:t>
      </w:r>
      <w:r w:rsidR="0095003D">
        <w:t>and</w:t>
      </w:r>
      <w:r w:rsidR="005272E6" w:rsidRPr="001819DA">
        <w:t xml:space="preserve"> other </w:t>
      </w:r>
      <w:r w:rsidR="0095003D">
        <w:t>easy-to-under</w:t>
      </w:r>
      <w:r w:rsidR="005F5E5F">
        <w:t>s</w:t>
      </w:r>
      <w:r w:rsidR="0095003D">
        <w:t xml:space="preserve">tand </w:t>
      </w:r>
      <w:r w:rsidR="005272E6" w:rsidRPr="001819DA">
        <w:t>information material.</w:t>
      </w:r>
    </w:p>
    <w:p w14:paraId="43D7C31D" w14:textId="39349B01" w:rsidR="005272E6" w:rsidRPr="001819DA" w:rsidRDefault="005272E6" w:rsidP="004C7FE0">
      <w:pPr>
        <w:spacing w:after="0" w:line="360" w:lineRule="auto"/>
        <w:ind w:left="720"/>
      </w:pPr>
      <w:r w:rsidRPr="001819DA">
        <w:t>DG GROW liaise</w:t>
      </w:r>
      <w:r w:rsidR="00883A7F">
        <w:t>d</w:t>
      </w:r>
      <w:r w:rsidRPr="001819DA">
        <w:t xml:space="preserve"> with competent national authorities to design and disseminate the </w:t>
      </w:r>
      <w:r w:rsidR="005F5E5F">
        <w:t xml:space="preserve">campaign </w:t>
      </w:r>
      <w:r w:rsidRPr="001819DA">
        <w:t>material at national level.</w:t>
      </w:r>
    </w:p>
    <w:p w14:paraId="4765016F" w14:textId="77777777" w:rsidR="005272E6" w:rsidRPr="001819DA" w:rsidRDefault="005272E6" w:rsidP="00CF4BC6">
      <w:pPr>
        <w:spacing w:after="0" w:line="360" w:lineRule="auto"/>
      </w:pPr>
    </w:p>
    <w:p w14:paraId="08F4C742" w14:textId="10AA2446" w:rsidR="005272E6" w:rsidRPr="001819DA" w:rsidRDefault="0009274A" w:rsidP="004C7FE0">
      <w:pPr>
        <w:pStyle w:val="ListParagraph"/>
        <w:numPr>
          <w:ilvl w:val="0"/>
          <w:numId w:val="12"/>
        </w:numPr>
        <w:autoSpaceDE w:val="0"/>
        <w:autoSpaceDN w:val="0"/>
        <w:adjustRightInd w:val="0"/>
        <w:spacing w:afterLines="50" w:after="120" w:line="360" w:lineRule="auto"/>
        <w:contextualSpacing w:val="0"/>
        <w:rPr>
          <w:b/>
        </w:rPr>
      </w:pPr>
      <w:r w:rsidRPr="001819DA">
        <w:rPr>
          <w:b/>
        </w:rPr>
        <w:t>European medical devices database (</w:t>
      </w:r>
      <w:r w:rsidR="005272E6" w:rsidRPr="001819DA">
        <w:rPr>
          <w:b/>
        </w:rPr>
        <w:t>E</w:t>
      </w:r>
      <w:r w:rsidR="00FD7A3E">
        <w:rPr>
          <w:b/>
        </w:rPr>
        <w:t>udamed</w:t>
      </w:r>
      <w:r w:rsidRPr="001819DA">
        <w:rPr>
          <w:b/>
        </w:rPr>
        <w:t>)</w:t>
      </w:r>
    </w:p>
    <w:p w14:paraId="7A43A85E" w14:textId="54543BDE" w:rsidR="005719FA" w:rsidRPr="001819DA" w:rsidRDefault="005F5E5F" w:rsidP="004C7FE0">
      <w:pPr>
        <w:spacing w:after="0" w:line="360" w:lineRule="auto"/>
        <w:ind w:left="720"/>
      </w:pPr>
      <w:r>
        <w:t>A</w:t>
      </w:r>
      <w:r w:rsidRPr="001819DA">
        <w:t xml:space="preserve"> </w:t>
      </w:r>
      <w:r w:rsidR="005272E6" w:rsidRPr="001819DA">
        <w:t xml:space="preserve">key </w:t>
      </w:r>
      <w:r>
        <w:t>way of meeting</w:t>
      </w:r>
      <w:r w:rsidR="005272E6" w:rsidRPr="001819DA">
        <w:t xml:space="preserve"> the objectives of the two new Regulations on medical devices and </w:t>
      </w:r>
      <w:r w:rsidR="005272E6" w:rsidRPr="001819DA">
        <w:rPr>
          <w:i/>
        </w:rPr>
        <w:t>in-vitro</w:t>
      </w:r>
      <w:r w:rsidR="005272E6" w:rsidRPr="001819DA">
        <w:t xml:space="preserve"> diagnostic medical devices </w:t>
      </w:r>
      <w:r w:rsidR="00883A7F">
        <w:t>was to create</w:t>
      </w:r>
      <w:r w:rsidR="005272E6" w:rsidRPr="001819DA">
        <w:t xml:space="preserve"> a European database on medical devices (Eudamed)</w:t>
      </w:r>
      <w:r w:rsidR="00167BC1" w:rsidRPr="00F2277A">
        <w:rPr>
          <w:rStyle w:val="FootnoteReference"/>
        </w:rPr>
        <w:footnoteReference w:id="56"/>
      </w:r>
      <w:r w:rsidR="005719FA" w:rsidRPr="001819DA">
        <w:t>.</w:t>
      </w:r>
    </w:p>
    <w:p w14:paraId="070034FC" w14:textId="0B54C8FE" w:rsidR="005272E6" w:rsidRPr="001819DA" w:rsidRDefault="005719FA" w:rsidP="004C7FE0">
      <w:pPr>
        <w:spacing w:after="0" w:line="360" w:lineRule="auto"/>
        <w:ind w:left="720"/>
      </w:pPr>
      <w:r w:rsidRPr="001819DA">
        <w:t xml:space="preserve">The database </w:t>
      </w:r>
      <w:r w:rsidR="005272E6" w:rsidRPr="001819DA">
        <w:t>integrate</w:t>
      </w:r>
      <w:r w:rsidRPr="001819DA">
        <w:t>s</w:t>
      </w:r>
      <w:r w:rsidR="005272E6" w:rsidRPr="001819DA">
        <w:t xml:space="preserve"> different electronic systems to collate and process information </w:t>
      </w:r>
      <w:r w:rsidR="005F5E5F">
        <w:t>on</w:t>
      </w:r>
      <w:r w:rsidR="005F5E5F" w:rsidRPr="001819DA">
        <w:t xml:space="preserve"> </w:t>
      </w:r>
      <w:r w:rsidR="005272E6" w:rsidRPr="001819DA">
        <w:t xml:space="preserve">devices </w:t>
      </w:r>
      <w:r w:rsidR="005F5E5F">
        <w:t>on</w:t>
      </w:r>
      <w:r w:rsidR="005F5E5F" w:rsidRPr="001819DA">
        <w:t xml:space="preserve"> </w:t>
      </w:r>
      <w:r w:rsidRPr="001819DA">
        <w:t xml:space="preserve">the </w:t>
      </w:r>
      <w:r w:rsidR="005272E6" w:rsidRPr="001819DA">
        <w:t>market</w:t>
      </w:r>
      <w:r w:rsidRPr="001819DA">
        <w:t xml:space="preserve">, including </w:t>
      </w:r>
      <w:r w:rsidR="005F5E5F">
        <w:t>information</w:t>
      </w:r>
      <w:r w:rsidR="005F5E5F" w:rsidRPr="001819DA">
        <w:t xml:space="preserve"> </w:t>
      </w:r>
      <w:r w:rsidRPr="001819DA">
        <w:t xml:space="preserve">on </w:t>
      </w:r>
      <w:r w:rsidR="005272E6" w:rsidRPr="001819DA">
        <w:t xml:space="preserve">the </w:t>
      </w:r>
      <w:r w:rsidR="005F5E5F">
        <w:t>manufacturers</w:t>
      </w:r>
      <w:r w:rsidR="005272E6" w:rsidRPr="001819DA">
        <w:t xml:space="preserve">, certain aspects of conformity assessment, notified bodies, certificates, clinical investigations, vigilance and market surveillance. The database </w:t>
      </w:r>
      <w:r w:rsidRPr="001819DA">
        <w:t>also</w:t>
      </w:r>
      <w:r w:rsidR="005272E6" w:rsidRPr="001819DA">
        <w:t xml:space="preserve"> </w:t>
      </w:r>
      <w:r w:rsidR="00FD7A3E">
        <w:t>aim</w:t>
      </w:r>
      <w:r w:rsidR="00883A7F">
        <w:t>ed</w:t>
      </w:r>
      <w:r w:rsidR="001C7880">
        <w:t xml:space="preserve"> to increase</w:t>
      </w:r>
      <w:r w:rsidR="001C7880" w:rsidRPr="001819DA">
        <w:t xml:space="preserve"> </w:t>
      </w:r>
      <w:r w:rsidR="005272E6" w:rsidRPr="001819DA">
        <w:t xml:space="preserve">transparency, </w:t>
      </w:r>
      <w:r w:rsidR="00883A7F">
        <w:t>for example</w:t>
      </w:r>
      <w:r w:rsidR="00883A7F" w:rsidRPr="001819DA">
        <w:t xml:space="preserve"> </w:t>
      </w:r>
      <w:r w:rsidR="001C7880">
        <w:t xml:space="preserve">by </w:t>
      </w:r>
      <w:r w:rsidR="00FD7A3E">
        <w:t>giving</w:t>
      </w:r>
      <w:r w:rsidR="001C7880">
        <w:t xml:space="preserve"> the public and health professionals </w:t>
      </w:r>
      <w:r w:rsidR="005272E6" w:rsidRPr="001819DA">
        <w:t>better access to information</w:t>
      </w:r>
      <w:r w:rsidRPr="001819DA">
        <w:t xml:space="preserve">. </w:t>
      </w:r>
      <w:r w:rsidR="00FD7A3E">
        <w:t>Other objectives include</w:t>
      </w:r>
      <w:r w:rsidR="00883A7F">
        <w:t>d</w:t>
      </w:r>
      <w:r w:rsidR="00FD7A3E">
        <w:t>: (i)</w:t>
      </w:r>
      <w:r w:rsidR="005272E6" w:rsidRPr="001819DA">
        <w:t xml:space="preserve"> avoid</w:t>
      </w:r>
      <w:r w:rsidR="00FD7A3E">
        <w:t>ing</w:t>
      </w:r>
      <w:r w:rsidR="005272E6" w:rsidRPr="001819DA">
        <w:t xml:space="preserve"> multiple reporting requirements</w:t>
      </w:r>
      <w:r w:rsidR="00FD7A3E">
        <w:t>; (ii)</w:t>
      </w:r>
      <w:r w:rsidR="005272E6" w:rsidRPr="001819DA">
        <w:t xml:space="preserve"> </w:t>
      </w:r>
      <w:r w:rsidR="00FD7A3E">
        <w:t>improving</w:t>
      </w:r>
      <w:r w:rsidR="00FD7A3E" w:rsidRPr="001819DA">
        <w:t xml:space="preserve"> </w:t>
      </w:r>
      <w:r w:rsidR="005272E6" w:rsidRPr="001819DA">
        <w:t>coordination between Member States</w:t>
      </w:r>
      <w:r w:rsidR="00FD7A3E">
        <w:t xml:space="preserve">; </w:t>
      </w:r>
      <w:r w:rsidR="005272E6" w:rsidRPr="001819DA">
        <w:t xml:space="preserve">and </w:t>
      </w:r>
      <w:r w:rsidR="00FD7A3E">
        <w:t>(iii)</w:t>
      </w:r>
      <w:r w:rsidR="005272E6" w:rsidRPr="001819DA">
        <w:t xml:space="preserve"> streamlin</w:t>
      </w:r>
      <w:r w:rsidR="00FD7A3E">
        <w:t>ing</w:t>
      </w:r>
      <w:r w:rsidR="005272E6" w:rsidRPr="001819DA">
        <w:t xml:space="preserve"> and facilitat</w:t>
      </w:r>
      <w:r w:rsidR="00FD7A3E">
        <w:t>ing</w:t>
      </w:r>
      <w:r w:rsidR="005272E6" w:rsidRPr="001819DA">
        <w:t xml:space="preserve"> the flow of information between </w:t>
      </w:r>
      <w:r w:rsidR="00FD7A3E">
        <w:t>manufacturers</w:t>
      </w:r>
      <w:r w:rsidR="005272E6" w:rsidRPr="001819DA">
        <w:t>, notified bodies or sponsors</w:t>
      </w:r>
      <w:r w:rsidR="00FD7A3E">
        <w:t>,</w:t>
      </w:r>
      <w:r w:rsidR="005272E6" w:rsidRPr="001819DA">
        <w:t xml:space="preserve"> and Member States </w:t>
      </w:r>
      <w:r w:rsidR="00FD7A3E">
        <w:t xml:space="preserve">— </w:t>
      </w:r>
      <w:r w:rsidR="005272E6" w:rsidRPr="001819DA">
        <w:t xml:space="preserve">as well as </w:t>
      </w:r>
      <w:r w:rsidR="00FD7A3E">
        <w:t>among</w:t>
      </w:r>
      <w:r w:rsidR="00FD7A3E" w:rsidRPr="001819DA">
        <w:t xml:space="preserve"> </w:t>
      </w:r>
      <w:r w:rsidR="005272E6" w:rsidRPr="001819DA">
        <w:t>Member States</w:t>
      </w:r>
      <w:r w:rsidR="00FD7A3E">
        <w:t>,</w:t>
      </w:r>
      <w:r w:rsidR="005272E6" w:rsidRPr="001819DA">
        <w:t xml:space="preserve"> and </w:t>
      </w:r>
      <w:r w:rsidR="00FD7A3E">
        <w:t>between Member States and</w:t>
      </w:r>
      <w:r w:rsidR="005272E6" w:rsidRPr="001819DA">
        <w:t xml:space="preserve"> the Commission. </w:t>
      </w:r>
      <w:r w:rsidR="00FD7A3E">
        <w:t>As w</w:t>
      </w:r>
      <w:r w:rsidR="005272E6" w:rsidRPr="001819DA">
        <w:t xml:space="preserve">ithin the internal market this can </w:t>
      </w:r>
      <w:r w:rsidR="00FD7A3E">
        <w:t xml:space="preserve">only </w:t>
      </w:r>
      <w:r w:rsidR="005272E6" w:rsidRPr="001819DA">
        <w:t xml:space="preserve">be ensured effectively at </w:t>
      </w:r>
      <w:r w:rsidR="00FD7A3E">
        <w:t>EU</w:t>
      </w:r>
      <w:r w:rsidR="00FD7A3E" w:rsidRPr="001819DA">
        <w:t xml:space="preserve"> </w:t>
      </w:r>
      <w:r w:rsidR="005272E6" w:rsidRPr="001819DA">
        <w:t>level</w:t>
      </w:r>
      <w:r w:rsidR="00FD7A3E">
        <w:t>,</w:t>
      </w:r>
      <w:r w:rsidR="005272E6" w:rsidRPr="001819DA">
        <w:t xml:space="preserve"> the Commission was tasked with further developing and managing the existing European databank on medical devices (Eudamed2) set up by Commission Decision 2010/227/EU</w:t>
      </w:r>
      <w:r w:rsidR="00AF44B6" w:rsidRPr="00F2277A">
        <w:rPr>
          <w:rStyle w:val="FootnoteReference"/>
        </w:rPr>
        <w:footnoteReference w:id="57"/>
      </w:r>
      <w:r w:rsidR="005272E6" w:rsidRPr="001819DA">
        <w:t>.</w:t>
      </w:r>
    </w:p>
    <w:p w14:paraId="2DFD68F6" w14:textId="4EAF75F0" w:rsidR="005272E6" w:rsidRPr="001819DA" w:rsidRDefault="005272E6" w:rsidP="004C7FE0">
      <w:pPr>
        <w:spacing w:after="0" w:line="360" w:lineRule="auto"/>
        <w:ind w:left="720"/>
      </w:pPr>
      <w:r w:rsidRPr="001819DA">
        <w:t>In 2017, the maintenance and support of the existing Eudamed2 continued</w:t>
      </w:r>
      <w:r w:rsidR="005719FA" w:rsidRPr="001819DA">
        <w:t xml:space="preserve">, in parallel with the feasibility analysis for the </w:t>
      </w:r>
      <w:r w:rsidRPr="001819DA">
        <w:t>creat</w:t>
      </w:r>
      <w:r w:rsidR="005719FA" w:rsidRPr="001819DA">
        <w:t>ion of</w:t>
      </w:r>
      <w:r w:rsidRPr="001819DA">
        <w:t xml:space="preserve"> an entirely new and separate Eudamed</w:t>
      </w:r>
      <w:r w:rsidR="005719FA" w:rsidRPr="001819DA">
        <w:t>, in line with the</w:t>
      </w:r>
      <w:r w:rsidRPr="001819DA">
        <w:t xml:space="preserve"> new Regulations</w:t>
      </w:r>
      <w:r w:rsidR="00FD7A3E">
        <w:t>’</w:t>
      </w:r>
      <w:r w:rsidRPr="001819DA">
        <w:t xml:space="preserve"> requirements.</w:t>
      </w:r>
    </w:p>
    <w:p w14:paraId="6DB06ECB" w14:textId="77777777" w:rsidR="005272E6" w:rsidRPr="001819DA" w:rsidRDefault="005272E6" w:rsidP="00CF4BC6">
      <w:pPr>
        <w:pStyle w:val="ListParagraph"/>
        <w:spacing w:line="360" w:lineRule="auto"/>
        <w:ind w:left="1440"/>
        <w:rPr>
          <w:rFonts w:asciiTheme="minorHAnsi" w:hAnsiTheme="minorHAnsi"/>
        </w:rPr>
      </w:pPr>
    </w:p>
    <w:p w14:paraId="24976240" w14:textId="59C527C1" w:rsidR="005272E6" w:rsidRPr="001819DA" w:rsidRDefault="005272E6" w:rsidP="004C7FE0">
      <w:pPr>
        <w:pStyle w:val="ListParagraph"/>
        <w:numPr>
          <w:ilvl w:val="0"/>
          <w:numId w:val="12"/>
        </w:numPr>
        <w:autoSpaceDE w:val="0"/>
        <w:autoSpaceDN w:val="0"/>
        <w:adjustRightInd w:val="0"/>
        <w:spacing w:afterLines="50" w:after="120" w:line="360" w:lineRule="auto"/>
        <w:contextualSpacing w:val="0"/>
        <w:rPr>
          <w:b/>
        </w:rPr>
      </w:pPr>
      <w:r w:rsidRPr="001819DA">
        <w:rPr>
          <w:b/>
        </w:rPr>
        <w:t>Scientific and technical support from J</w:t>
      </w:r>
      <w:r w:rsidR="0091775F">
        <w:rPr>
          <w:b/>
        </w:rPr>
        <w:t>oint Research Centre (JRC)</w:t>
      </w:r>
    </w:p>
    <w:p w14:paraId="606A6319" w14:textId="6340F213" w:rsidR="005272E6" w:rsidRPr="001819DA" w:rsidRDefault="005272E6" w:rsidP="004C7FE0">
      <w:pPr>
        <w:spacing w:after="0" w:line="360" w:lineRule="auto"/>
        <w:ind w:left="720"/>
      </w:pPr>
      <w:r w:rsidRPr="001819DA">
        <w:t xml:space="preserve">The Administrative Arrangement (AA) </w:t>
      </w:r>
      <w:r w:rsidR="00167BC1" w:rsidRPr="001819DA">
        <w:t>between DG GROW and</w:t>
      </w:r>
      <w:r w:rsidRPr="001819DA">
        <w:t xml:space="preserve"> </w:t>
      </w:r>
      <w:r w:rsidR="00962FE9">
        <w:t>the</w:t>
      </w:r>
      <w:r w:rsidR="00962FE9" w:rsidRPr="001819DA">
        <w:t xml:space="preserve"> </w:t>
      </w:r>
      <w:r w:rsidRPr="001819DA">
        <w:t xml:space="preserve">JRC </w:t>
      </w:r>
      <w:r w:rsidR="00FD7A3E">
        <w:t>ran from</w:t>
      </w:r>
      <w:r w:rsidRPr="001819DA">
        <w:t xml:space="preserve"> </w:t>
      </w:r>
      <w:r w:rsidR="00A00A64" w:rsidRPr="001819DA">
        <w:t xml:space="preserve">August 2015 </w:t>
      </w:r>
      <w:r w:rsidR="00FD7A3E">
        <w:t>to</w:t>
      </w:r>
      <w:r w:rsidR="00FD7A3E" w:rsidRPr="001819DA">
        <w:t xml:space="preserve"> </w:t>
      </w:r>
      <w:r w:rsidR="00A00A64" w:rsidRPr="001819DA">
        <w:t xml:space="preserve">April </w:t>
      </w:r>
      <w:r w:rsidRPr="001819DA">
        <w:t>20</w:t>
      </w:r>
      <w:r w:rsidR="00A00A64" w:rsidRPr="001819DA">
        <w:t>17</w:t>
      </w:r>
      <w:r w:rsidR="00C559AC" w:rsidRPr="001819DA">
        <w:t xml:space="preserve">. It aimed </w:t>
      </w:r>
      <w:r w:rsidR="00FD7A3E">
        <w:t>to</w:t>
      </w:r>
      <w:r w:rsidR="00FD7A3E" w:rsidRPr="001819DA">
        <w:t xml:space="preserve"> </w:t>
      </w:r>
      <w:r w:rsidR="00883A7F">
        <w:t xml:space="preserve">help </w:t>
      </w:r>
      <w:r w:rsidR="00962FE9">
        <w:t>set</w:t>
      </w:r>
      <w:r w:rsidR="00883A7F">
        <w:t xml:space="preserve"> </w:t>
      </w:r>
      <w:r w:rsidR="00962FE9">
        <w:t>up</w:t>
      </w:r>
      <w:r w:rsidRPr="001819DA">
        <w:t xml:space="preserve"> scientific bodies </w:t>
      </w:r>
      <w:r w:rsidR="001819DA">
        <w:t>—</w:t>
      </w:r>
      <w:r w:rsidRPr="001819DA">
        <w:t xml:space="preserve"> scientific panels for medical devices and European Reference Laboratories (EURLs) for in</w:t>
      </w:r>
      <w:r w:rsidR="00FD7A3E">
        <w:t>-</w:t>
      </w:r>
      <w:r w:rsidRPr="001819DA">
        <w:t>vitro diagnostic medical devices</w:t>
      </w:r>
      <w:r w:rsidR="00C559AC" w:rsidRPr="001819DA">
        <w:t xml:space="preserve"> </w:t>
      </w:r>
      <w:r w:rsidR="001819DA">
        <w:t>—</w:t>
      </w:r>
      <w:r w:rsidRPr="001819DA">
        <w:t xml:space="preserve"> </w:t>
      </w:r>
      <w:r w:rsidR="00C559AC" w:rsidRPr="001819DA">
        <w:t xml:space="preserve">together </w:t>
      </w:r>
      <w:r w:rsidRPr="001819DA">
        <w:t xml:space="preserve">with some elements on medical devices nomenclature. </w:t>
      </w:r>
      <w:r w:rsidR="00FD7A3E">
        <w:t>For</w:t>
      </w:r>
      <w:r w:rsidR="00FD7A3E" w:rsidRPr="001819DA">
        <w:t xml:space="preserve"> </w:t>
      </w:r>
      <w:r w:rsidRPr="001819DA">
        <w:t xml:space="preserve">the scientific panels JRC </w:t>
      </w:r>
      <w:r w:rsidR="00FD7A3E">
        <w:t>provided</w:t>
      </w:r>
      <w:r w:rsidRPr="001819DA">
        <w:t xml:space="preserve"> support on surveys</w:t>
      </w:r>
      <w:r w:rsidR="00962FE9">
        <w:t xml:space="preserve"> — including the relevant</w:t>
      </w:r>
      <w:r w:rsidRPr="001819DA">
        <w:t xml:space="preserve"> implementing act</w:t>
      </w:r>
      <w:r w:rsidR="00962FE9">
        <w:t>s</w:t>
      </w:r>
      <w:r w:rsidRPr="001819DA">
        <w:t xml:space="preserve"> for their design</w:t>
      </w:r>
      <w:r w:rsidR="00962FE9">
        <w:t xml:space="preserve"> and</w:t>
      </w:r>
      <w:r w:rsidRPr="001819DA">
        <w:t xml:space="preserve"> fees</w:t>
      </w:r>
      <w:r w:rsidR="00962FE9">
        <w:t>,</w:t>
      </w:r>
      <w:r w:rsidRPr="001819DA">
        <w:t xml:space="preserve"> and a call for experts. </w:t>
      </w:r>
      <w:r w:rsidR="00962FE9">
        <w:t>For</w:t>
      </w:r>
      <w:r w:rsidR="00962FE9" w:rsidRPr="001819DA">
        <w:t xml:space="preserve"> </w:t>
      </w:r>
      <w:r w:rsidRPr="001819DA">
        <w:t>EURLs</w:t>
      </w:r>
      <w:r w:rsidR="00962FE9">
        <w:t>,</w:t>
      </w:r>
      <w:r w:rsidRPr="001819DA">
        <w:t xml:space="preserve"> JRC </w:t>
      </w:r>
      <w:r w:rsidR="00962FE9">
        <w:t>provided</w:t>
      </w:r>
      <w:r w:rsidRPr="001819DA">
        <w:t xml:space="preserve"> implementing act</w:t>
      </w:r>
      <w:r w:rsidR="00962FE9">
        <w:t>s</w:t>
      </w:r>
      <w:r w:rsidRPr="001819DA">
        <w:t xml:space="preserve"> on tasks</w:t>
      </w:r>
      <w:r w:rsidR="00962FE9">
        <w:t xml:space="preserve"> and</w:t>
      </w:r>
      <w:r w:rsidRPr="001819DA">
        <w:t xml:space="preserve"> compliance</w:t>
      </w:r>
      <w:r w:rsidR="00962FE9">
        <w:t>,</w:t>
      </w:r>
      <w:r w:rsidRPr="001819DA">
        <w:t xml:space="preserve"> develop</w:t>
      </w:r>
      <w:r w:rsidR="00962FE9">
        <w:t>ed</w:t>
      </w:r>
      <w:r w:rsidRPr="001819DA">
        <w:t xml:space="preserve"> </w:t>
      </w:r>
      <w:r w:rsidRPr="006D6EBB">
        <w:t>principles</w:t>
      </w:r>
      <w:r w:rsidRPr="001819DA">
        <w:t xml:space="preserve"> for conflict of interest, and </w:t>
      </w:r>
      <w:r w:rsidR="00962FE9">
        <w:t xml:space="preserve">organised </w:t>
      </w:r>
      <w:r w:rsidRPr="001819DA">
        <w:t>a call for application</w:t>
      </w:r>
      <w:r w:rsidR="00962FE9">
        <w:t>s</w:t>
      </w:r>
      <w:r w:rsidRPr="001819DA">
        <w:t xml:space="preserve"> by laboratories. Finally, </w:t>
      </w:r>
      <w:r w:rsidR="00962FE9">
        <w:t>on</w:t>
      </w:r>
      <w:r w:rsidRPr="001819DA">
        <w:t xml:space="preserve"> nomenclature JRC </w:t>
      </w:r>
      <w:r w:rsidR="00962FE9">
        <w:t>provided</w:t>
      </w:r>
      <w:r w:rsidRPr="001819DA">
        <w:t xml:space="preserve"> support at international (IMDRF) and EU level.</w:t>
      </w:r>
    </w:p>
    <w:p w14:paraId="6C68A80C" w14:textId="77777777" w:rsidR="005272E6" w:rsidRPr="001819DA" w:rsidRDefault="005272E6" w:rsidP="00CF4BC6">
      <w:pPr>
        <w:spacing w:after="0" w:line="360" w:lineRule="auto"/>
      </w:pPr>
    </w:p>
    <w:p w14:paraId="57D3F9F7" w14:textId="00FF71AA" w:rsidR="005272E6" w:rsidRPr="001819DA" w:rsidRDefault="005272E6" w:rsidP="004C7FE0">
      <w:pPr>
        <w:pStyle w:val="ListParagraph"/>
        <w:numPr>
          <w:ilvl w:val="0"/>
          <w:numId w:val="12"/>
        </w:numPr>
        <w:autoSpaceDE w:val="0"/>
        <w:autoSpaceDN w:val="0"/>
        <w:adjustRightInd w:val="0"/>
        <w:spacing w:afterLines="50" w:after="120" w:line="360" w:lineRule="auto"/>
        <w:contextualSpacing w:val="0"/>
        <w:rPr>
          <w:b/>
        </w:rPr>
      </w:pPr>
      <w:r w:rsidRPr="001819DA">
        <w:rPr>
          <w:b/>
        </w:rPr>
        <w:t>Joint assessments of notified bodies</w:t>
      </w:r>
    </w:p>
    <w:p w14:paraId="7A294C7F" w14:textId="3775D98D" w:rsidR="005272E6" w:rsidRPr="001819DA" w:rsidRDefault="005272E6" w:rsidP="004C7FE0">
      <w:pPr>
        <w:spacing w:line="360" w:lineRule="auto"/>
        <w:ind w:left="720"/>
        <w:rPr>
          <w:i/>
          <w:iCs/>
        </w:rPr>
      </w:pPr>
      <w:r w:rsidRPr="001819DA">
        <w:rPr>
          <w:iCs/>
        </w:rPr>
        <w:t xml:space="preserve">The action covers the expenses </w:t>
      </w:r>
      <w:r w:rsidR="008E22EA">
        <w:rPr>
          <w:iCs/>
        </w:rPr>
        <w:t>of</w:t>
      </w:r>
      <w:r w:rsidR="008E22EA" w:rsidRPr="001819DA">
        <w:rPr>
          <w:iCs/>
        </w:rPr>
        <w:t xml:space="preserve"> </w:t>
      </w:r>
      <w:r w:rsidRPr="001819DA">
        <w:rPr>
          <w:iCs/>
        </w:rPr>
        <w:t xml:space="preserve">national experts who participate in the joint assessments of notified bodies together with </w:t>
      </w:r>
      <w:r w:rsidR="008E22EA">
        <w:rPr>
          <w:iCs/>
        </w:rPr>
        <w:t xml:space="preserve">the </w:t>
      </w:r>
      <w:r w:rsidRPr="001819DA">
        <w:rPr>
          <w:iCs/>
        </w:rPr>
        <w:t>Commission</w:t>
      </w:r>
      <w:r w:rsidR="008E22EA">
        <w:rPr>
          <w:iCs/>
        </w:rPr>
        <w:t>’s</w:t>
      </w:r>
      <w:r w:rsidRPr="001819DA">
        <w:rPr>
          <w:iCs/>
        </w:rPr>
        <w:t xml:space="preserve"> </w:t>
      </w:r>
      <w:r w:rsidR="008E22EA">
        <w:rPr>
          <w:iCs/>
        </w:rPr>
        <w:t>services</w:t>
      </w:r>
      <w:r w:rsidR="008E22EA" w:rsidRPr="001819DA">
        <w:rPr>
          <w:iCs/>
        </w:rPr>
        <w:t xml:space="preserve"> </w:t>
      </w:r>
      <w:r w:rsidR="008E22EA">
        <w:rPr>
          <w:iCs/>
        </w:rPr>
        <w:t>in line with</w:t>
      </w:r>
      <w:r w:rsidR="008E22EA" w:rsidRPr="001819DA">
        <w:rPr>
          <w:iCs/>
        </w:rPr>
        <w:t xml:space="preserve"> </w:t>
      </w:r>
      <w:r w:rsidRPr="001819DA">
        <w:rPr>
          <w:iCs/>
        </w:rPr>
        <w:t>Article</w:t>
      </w:r>
      <w:r w:rsidR="001819DA">
        <w:rPr>
          <w:iCs/>
        </w:rPr>
        <w:t> </w:t>
      </w:r>
      <w:r w:rsidRPr="001819DA">
        <w:rPr>
          <w:iCs/>
        </w:rPr>
        <w:t>3 of Commission Implementing Regulation (EU) No</w:t>
      </w:r>
      <w:r w:rsidR="001819DA">
        <w:rPr>
          <w:iCs/>
        </w:rPr>
        <w:t> </w:t>
      </w:r>
      <w:r w:rsidRPr="001819DA">
        <w:rPr>
          <w:iCs/>
        </w:rPr>
        <w:t>920/2013 and Articles 38-42 and 123(3)(a) of Regulation 2017/745 on medical devices and Articles 34-38 and 113(3)(b) of Regulation 2017/746 on in</w:t>
      </w:r>
      <w:r w:rsidR="008E22EA">
        <w:rPr>
          <w:iCs/>
        </w:rPr>
        <w:t>-</w:t>
      </w:r>
      <w:r w:rsidRPr="001819DA">
        <w:rPr>
          <w:iCs/>
        </w:rPr>
        <w:t>vitro diagnostic medical devices.</w:t>
      </w:r>
    </w:p>
    <w:p w14:paraId="1D68A730" w14:textId="3F27B982" w:rsidR="005272E6" w:rsidRPr="001819DA" w:rsidRDefault="005272E6" w:rsidP="004C7FE0">
      <w:pPr>
        <w:pStyle w:val="ListParagraph"/>
        <w:numPr>
          <w:ilvl w:val="0"/>
          <w:numId w:val="12"/>
        </w:numPr>
        <w:autoSpaceDE w:val="0"/>
        <w:autoSpaceDN w:val="0"/>
        <w:adjustRightInd w:val="0"/>
        <w:spacing w:afterLines="50" w:after="120" w:line="360" w:lineRule="auto"/>
        <w:contextualSpacing w:val="0"/>
        <w:rPr>
          <w:b/>
        </w:rPr>
      </w:pPr>
      <w:r w:rsidRPr="001819DA">
        <w:rPr>
          <w:b/>
        </w:rPr>
        <w:t>Meetings of M</w:t>
      </w:r>
      <w:r w:rsidR="0091775F">
        <w:rPr>
          <w:b/>
        </w:rPr>
        <w:t>edical Device Coordination Group (MDCG)</w:t>
      </w:r>
    </w:p>
    <w:p w14:paraId="5CB167E6" w14:textId="50AD6B64" w:rsidR="005272E6" w:rsidRPr="004D1547" w:rsidRDefault="005272E6" w:rsidP="004C7FE0">
      <w:pPr>
        <w:spacing w:line="360" w:lineRule="auto"/>
        <w:ind w:left="720"/>
        <w:rPr>
          <w:color w:val="000000" w:themeColor="text1"/>
        </w:rPr>
      </w:pPr>
      <w:r w:rsidRPr="00A43F64">
        <w:rPr>
          <w:color w:val="000000" w:themeColor="text1"/>
        </w:rPr>
        <w:t xml:space="preserve">The funding </w:t>
      </w:r>
      <w:r w:rsidR="008E22EA" w:rsidRPr="00A43F64">
        <w:rPr>
          <w:color w:val="000000" w:themeColor="text1"/>
        </w:rPr>
        <w:t xml:space="preserve">covers </w:t>
      </w:r>
      <w:r w:rsidRPr="00A43F64">
        <w:rPr>
          <w:color w:val="000000" w:themeColor="text1"/>
        </w:rPr>
        <w:t>the organisation and reimbursement of expenses for the meetings of the MDCG and its subgroups. The group</w:t>
      </w:r>
      <w:r w:rsidR="001819DA" w:rsidRPr="00A43F64">
        <w:rPr>
          <w:color w:val="000000" w:themeColor="text1"/>
        </w:rPr>
        <w:t>’</w:t>
      </w:r>
      <w:r w:rsidRPr="00A43F64">
        <w:rPr>
          <w:color w:val="000000" w:themeColor="text1"/>
        </w:rPr>
        <w:t>s tasks are laid down in the Regul</w:t>
      </w:r>
      <w:r w:rsidRPr="004D1547">
        <w:rPr>
          <w:color w:val="000000" w:themeColor="text1"/>
        </w:rPr>
        <w:t xml:space="preserve">ations on </w:t>
      </w:r>
      <w:r w:rsidR="008E22EA" w:rsidRPr="004D1547">
        <w:rPr>
          <w:color w:val="000000" w:themeColor="text1"/>
        </w:rPr>
        <w:t>m</w:t>
      </w:r>
      <w:r w:rsidRPr="004D1547">
        <w:rPr>
          <w:color w:val="000000" w:themeColor="text1"/>
        </w:rPr>
        <w:t xml:space="preserve">edical </w:t>
      </w:r>
      <w:r w:rsidR="008E22EA" w:rsidRPr="004D1547">
        <w:rPr>
          <w:color w:val="000000" w:themeColor="text1"/>
        </w:rPr>
        <w:t>d</w:t>
      </w:r>
      <w:r w:rsidRPr="004D1547">
        <w:rPr>
          <w:color w:val="000000" w:themeColor="text1"/>
        </w:rPr>
        <w:t>evices and in-vitro diagnostic medical devices.</w:t>
      </w:r>
    </w:p>
    <w:p w14:paraId="492B30A8" w14:textId="43EF7087" w:rsidR="00ED4C99" w:rsidRPr="004D1547" w:rsidRDefault="00743C94" w:rsidP="004C7FE0">
      <w:pPr>
        <w:spacing w:line="360" w:lineRule="auto"/>
        <w:ind w:left="720"/>
        <w:rPr>
          <w:iCs/>
        </w:rPr>
      </w:pPr>
      <w:r w:rsidRPr="004D1547">
        <w:t xml:space="preserve">The budget for all </w:t>
      </w:r>
      <w:r w:rsidR="008D4A87" w:rsidRPr="004D1547">
        <w:t xml:space="preserve">activities under </w:t>
      </w:r>
      <w:r w:rsidR="008E22EA" w:rsidRPr="004D1547">
        <w:t>P</w:t>
      </w:r>
      <w:r w:rsidR="008D4A87" w:rsidRPr="004D1547">
        <w:t xml:space="preserve">riority 3.6 </w:t>
      </w:r>
      <w:r w:rsidR="00ED4C99" w:rsidRPr="004D1547">
        <w:t xml:space="preserve">related to the new </w:t>
      </w:r>
      <w:r w:rsidR="008E22EA" w:rsidRPr="004D1547">
        <w:t>m</w:t>
      </w:r>
      <w:r w:rsidR="00ED4C99" w:rsidRPr="004D1547">
        <w:t xml:space="preserve">edical </w:t>
      </w:r>
      <w:r w:rsidR="008E22EA" w:rsidRPr="004D1547">
        <w:t>d</w:t>
      </w:r>
      <w:r w:rsidR="00ED4C99" w:rsidRPr="004D1547">
        <w:t xml:space="preserve">evices </w:t>
      </w:r>
      <w:r w:rsidR="008E22EA" w:rsidRPr="004D1547">
        <w:t>Regulations</w:t>
      </w:r>
      <w:r w:rsidR="008E22EA" w:rsidRPr="00A43F64">
        <w:t xml:space="preserve"> </w:t>
      </w:r>
      <w:r w:rsidRPr="00A43F64">
        <w:t>was EUR</w:t>
      </w:r>
      <w:r w:rsidR="001819DA" w:rsidRPr="00A43F64">
        <w:t> </w:t>
      </w:r>
      <w:r w:rsidR="00ED4C99" w:rsidRPr="00A43F64">
        <w:t>4</w:t>
      </w:r>
      <w:r w:rsidR="008E22EA" w:rsidRPr="00A43F64">
        <w:t> </w:t>
      </w:r>
      <w:r w:rsidR="00ED4C99" w:rsidRPr="00A43F64">
        <w:t>637</w:t>
      </w:r>
      <w:r w:rsidR="008E22EA" w:rsidRPr="004D1547">
        <w:t> </w:t>
      </w:r>
      <w:r w:rsidR="00ED4C99" w:rsidRPr="004D1547">
        <w:t>189</w:t>
      </w:r>
      <w:r w:rsidR="008E22EA" w:rsidRPr="004D1547">
        <w:t>,</w:t>
      </w:r>
      <w:r w:rsidR="00ED4C99" w:rsidRPr="004D1547">
        <w:t>27</w:t>
      </w:r>
      <w:r w:rsidR="008E22EA" w:rsidRPr="004D1547">
        <w:t>, broken down as follows:</w:t>
      </w:r>
    </w:p>
    <w:p w14:paraId="63B3E525" w14:textId="640D77C0" w:rsidR="00F2643D" w:rsidRPr="004D1547" w:rsidRDefault="00F2643D" w:rsidP="00CF4BC6">
      <w:pPr>
        <w:pStyle w:val="ListParagraph"/>
        <w:numPr>
          <w:ilvl w:val="0"/>
          <w:numId w:val="25"/>
        </w:numPr>
        <w:spacing w:line="360" w:lineRule="auto"/>
        <w:rPr>
          <w:iCs/>
        </w:rPr>
      </w:pPr>
      <w:r w:rsidRPr="004D1547">
        <w:rPr>
          <w:iCs/>
        </w:rPr>
        <w:t>EUR</w:t>
      </w:r>
      <w:r w:rsidR="001819DA" w:rsidRPr="004D1547">
        <w:rPr>
          <w:iCs/>
        </w:rPr>
        <w:t> </w:t>
      </w:r>
      <w:r w:rsidRPr="004D1547">
        <w:rPr>
          <w:iCs/>
        </w:rPr>
        <w:t>520</w:t>
      </w:r>
      <w:r w:rsidR="008E22EA" w:rsidRPr="004D1547">
        <w:rPr>
          <w:iCs/>
        </w:rPr>
        <w:t> </w:t>
      </w:r>
      <w:r w:rsidRPr="004D1547">
        <w:rPr>
          <w:iCs/>
        </w:rPr>
        <w:t>000</w:t>
      </w:r>
      <w:r w:rsidR="008E22EA" w:rsidRPr="004D1547">
        <w:rPr>
          <w:iCs/>
        </w:rPr>
        <w:t>,</w:t>
      </w:r>
      <w:r w:rsidRPr="004D1547">
        <w:rPr>
          <w:iCs/>
        </w:rPr>
        <w:t xml:space="preserve">00 </w:t>
      </w:r>
      <w:r w:rsidR="008E22EA" w:rsidRPr="004D1547">
        <w:rPr>
          <w:iCs/>
        </w:rPr>
        <w:t>for the i</w:t>
      </w:r>
      <w:r w:rsidRPr="004D1547">
        <w:rPr>
          <w:iCs/>
        </w:rPr>
        <w:t>nformation and communication campaign</w:t>
      </w:r>
      <w:r w:rsidR="008E22EA" w:rsidRPr="004D1547">
        <w:rPr>
          <w:iCs/>
        </w:rPr>
        <w:t>;</w:t>
      </w:r>
      <w:r w:rsidRPr="004D1547">
        <w:rPr>
          <w:iCs/>
        </w:rPr>
        <w:t xml:space="preserve"> </w:t>
      </w:r>
    </w:p>
    <w:p w14:paraId="2BF26CC7" w14:textId="0411085A" w:rsidR="00F2643D" w:rsidRPr="004D1547" w:rsidRDefault="00F2643D" w:rsidP="00CF4BC6">
      <w:pPr>
        <w:pStyle w:val="ListParagraph"/>
        <w:numPr>
          <w:ilvl w:val="0"/>
          <w:numId w:val="25"/>
        </w:numPr>
        <w:spacing w:line="360" w:lineRule="auto"/>
        <w:rPr>
          <w:iCs/>
        </w:rPr>
      </w:pPr>
      <w:r w:rsidRPr="004D1547">
        <w:rPr>
          <w:iCs/>
        </w:rPr>
        <w:t>EUR</w:t>
      </w:r>
      <w:r w:rsidR="001819DA" w:rsidRPr="004D1547">
        <w:rPr>
          <w:iCs/>
        </w:rPr>
        <w:t> </w:t>
      </w:r>
      <w:r w:rsidRPr="004D1547">
        <w:rPr>
          <w:iCs/>
        </w:rPr>
        <w:t>2</w:t>
      </w:r>
      <w:r w:rsidR="008E22EA" w:rsidRPr="004D1547">
        <w:rPr>
          <w:iCs/>
        </w:rPr>
        <w:t> </w:t>
      </w:r>
      <w:r w:rsidRPr="004D1547">
        <w:rPr>
          <w:iCs/>
        </w:rPr>
        <w:t>218</w:t>
      </w:r>
      <w:r w:rsidR="008E22EA" w:rsidRPr="004D1547">
        <w:rPr>
          <w:iCs/>
        </w:rPr>
        <w:t> </w:t>
      </w:r>
      <w:r w:rsidRPr="004D1547">
        <w:rPr>
          <w:iCs/>
        </w:rPr>
        <w:t>000</w:t>
      </w:r>
      <w:r w:rsidR="008E22EA" w:rsidRPr="004D1547">
        <w:rPr>
          <w:iCs/>
        </w:rPr>
        <w:t>,</w:t>
      </w:r>
      <w:r w:rsidRPr="004D1547">
        <w:rPr>
          <w:iCs/>
        </w:rPr>
        <w:t xml:space="preserve">00 </w:t>
      </w:r>
      <w:r w:rsidR="008E22EA" w:rsidRPr="004D1547">
        <w:rPr>
          <w:iCs/>
        </w:rPr>
        <w:t>for the d</w:t>
      </w:r>
      <w:r w:rsidRPr="004D1547">
        <w:rPr>
          <w:iCs/>
        </w:rPr>
        <w:t xml:space="preserve">evelopment of the future Eudamed following the adoption of new </w:t>
      </w:r>
      <w:r w:rsidR="008E22EA" w:rsidRPr="004D1547">
        <w:rPr>
          <w:iCs/>
        </w:rPr>
        <w:t xml:space="preserve">medical devices </w:t>
      </w:r>
      <w:r w:rsidRPr="004D1547">
        <w:rPr>
          <w:iCs/>
        </w:rPr>
        <w:t>Regulations</w:t>
      </w:r>
      <w:r w:rsidR="008E22EA" w:rsidRPr="004D1547">
        <w:rPr>
          <w:iCs/>
        </w:rPr>
        <w:t>;</w:t>
      </w:r>
      <w:r w:rsidRPr="004D1547">
        <w:rPr>
          <w:iCs/>
        </w:rPr>
        <w:t xml:space="preserve"> </w:t>
      </w:r>
    </w:p>
    <w:p w14:paraId="27FD8A2F" w14:textId="0BFC4E41" w:rsidR="008D4A87" w:rsidRPr="002D6486" w:rsidRDefault="00743C94" w:rsidP="00CF4BC6">
      <w:pPr>
        <w:pStyle w:val="ListParagraph"/>
        <w:numPr>
          <w:ilvl w:val="0"/>
          <w:numId w:val="25"/>
        </w:numPr>
        <w:spacing w:line="360" w:lineRule="auto"/>
        <w:rPr>
          <w:iCs/>
        </w:rPr>
      </w:pPr>
      <w:r w:rsidRPr="004D1547">
        <w:rPr>
          <w:iCs/>
        </w:rPr>
        <w:t>EUR</w:t>
      </w:r>
      <w:r w:rsidR="001819DA" w:rsidRPr="004D1547">
        <w:rPr>
          <w:iCs/>
        </w:rPr>
        <w:t> </w:t>
      </w:r>
      <w:r w:rsidR="001F21A9" w:rsidRPr="004D1547">
        <w:rPr>
          <w:iCs/>
        </w:rPr>
        <w:t>1</w:t>
      </w:r>
      <w:r w:rsidR="008E22EA" w:rsidRPr="004D1547">
        <w:rPr>
          <w:iCs/>
        </w:rPr>
        <w:t> </w:t>
      </w:r>
      <w:r w:rsidR="00ED4C99" w:rsidRPr="004D1547">
        <w:rPr>
          <w:iCs/>
        </w:rPr>
        <w:t>350</w:t>
      </w:r>
      <w:r w:rsidR="008E22EA" w:rsidRPr="004D1547">
        <w:rPr>
          <w:iCs/>
        </w:rPr>
        <w:t> </w:t>
      </w:r>
      <w:r w:rsidR="001F21A9" w:rsidRPr="004D1547">
        <w:rPr>
          <w:iCs/>
        </w:rPr>
        <w:t>000</w:t>
      </w:r>
      <w:r w:rsidR="008E22EA" w:rsidRPr="004D1547">
        <w:rPr>
          <w:iCs/>
        </w:rPr>
        <w:t>,</w:t>
      </w:r>
      <w:r w:rsidR="001F21A9" w:rsidRPr="002D6486">
        <w:rPr>
          <w:iCs/>
        </w:rPr>
        <w:t xml:space="preserve">00 </w:t>
      </w:r>
      <w:r w:rsidR="008E22EA" w:rsidRPr="002D6486">
        <w:rPr>
          <w:iCs/>
        </w:rPr>
        <w:t xml:space="preserve">for the </w:t>
      </w:r>
      <w:r w:rsidR="0091775F">
        <w:rPr>
          <w:iCs/>
        </w:rPr>
        <w:t>AA</w:t>
      </w:r>
      <w:r w:rsidR="001F21A9" w:rsidRPr="002D6486">
        <w:rPr>
          <w:iCs/>
        </w:rPr>
        <w:t xml:space="preserve"> with JRC</w:t>
      </w:r>
      <w:r w:rsidR="008E22EA" w:rsidRPr="002D6486">
        <w:rPr>
          <w:iCs/>
        </w:rPr>
        <w:t>; and</w:t>
      </w:r>
      <w:r w:rsidR="001F21A9" w:rsidRPr="002D6486">
        <w:rPr>
          <w:iCs/>
        </w:rPr>
        <w:t xml:space="preserve"> </w:t>
      </w:r>
    </w:p>
    <w:p w14:paraId="493BE3FC" w14:textId="40E61CB8" w:rsidR="00743C94" w:rsidRPr="00A43F64" w:rsidRDefault="005158F5" w:rsidP="004C7FE0">
      <w:pPr>
        <w:pStyle w:val="ListParagraph"/>
        <w:numPr>
          <w:ilvl w:val="0"/>
          <w:numId w:val="25"/>
        </w:numPr>
        <w:spacing w:line="360" w:lineRule="auto"/>
        <w:rPr>
          <w:iCs/>
        </w:rPr>
      </w:pPr>
      <w:r w:rsidRPr="002D6486">
        <w:rPr>
          <w:iCs/>
        </w:rPr>
        <w:t>EUR</w:t>
      </w:r>
      <w:r w:rsidR="001819DA" w:rsidRPr="00C24631">
        <w:rPr>
          <w:iCs/>
        </w:rPr>
        <w:t xml:space="preserve"> </w:t>
      </w:r>
      <w:r w:rsidR="00ED4C99" w:rsidRPr="00C24631">
        <w:rPr>
          <w:iCs/>
        </w:rPr>
        <w:t>549</w:t>
      </w:r>
      <w:r w:rsidR="008E22EA" w:rsidRPr="00746F32">
        <w:rPr>
          <w:iCs/>
        </w:rPr>
        <w:t> </w:t>
      </w:r>
      <w:r w:rsidR="00ED4C99" w:rsidRPr="00FE6D69">
        <w:rPr>
          <w:iCs/>
        </w:rPr>
        <w:t>189</w:t>
      </w:r>
      <w:r w:rsidR="008E22EA" w:rsidRPr="00FE6D69">
        <w:rPr>
          <w:iCs/>
        </w:rPr>
        <w:t>,</w:t>
      </w:r>
      <w:r w:rsidR="00ED4C99" w:rsidRPr="00EC22E8">
        <w:rPr>
          <w:iCs/>
        </w:rPr>
        <w:t>27</w:t>
      </w:r>
      <w:r w:rsidRPr="00EC22E8">
        <w:rPr>
          <w:iCs/>
        </w:rPr>
        <w:t xml:space="preserve"> </w:t>
      </w:r>
      <w:r w:rsidR="008E22EA" w:rsidRPr="00EC22E8">
        <w:rPr>
          <w:iCs/>
        </w:rPr>
        <w:t xml:space="preserve">in </w:t>
      </w:r>
      <w:r w:rsidRPr="00A43F64">
        <w:rPr>
          <w:iCs/>
        </w:rPr>
        <w:t xml:space="preserve">support to </w:t>
      </w:r>
      <w:r w:rsidR="008E22EA" w:rsidRPr="00A43F64">
        <w:rPr>
          <w:iCs/>
        </w:rPr>
        <w:t xml:space="preserve">the </w:t>
      </w:r>
      <w:r w:rsidR="008D4A87" w:rsidRPr="00A43F64">
        <w:rPr>
          <w:iCs/>
        </w:rPr>
        <w:t>MDCG</w:t>
      </w:r>
      <w:r w:rsidR="008E22EA" w:rsidRPr="00A43F64">
        <w:rPr>
          <w:iCs/>
        </w:rPr>
        <w:t xml:space="preserve"> for </w:t>
      </w:r>
      <w:r w:rsidR="008D4A87" w:rsidRPr="00A43F64">
        <w:rPr>
          <w:iCs/>
        </w:rPr>
        <w:t xml:space="preserve">meetings on </w:t>
      </w:r>
      <w:r w:rsidR="008E22EA" w:rsidRPr="00A43F64">
        <w:rPr>
          <w:iCs/>
        </w:rPr>
        <w:t xml:space="preserve">the </w:t>
      </w:r>
      <w:r w:rsidR="008D4A87" w:rsidRPr="00A43F64">
        <w:rPr>
          <w:iCs/>
        </w:rPr>
        <w:t xml:space="preserve">new </w:t>
      </w:r>
      <w:r w:rsidR="008E22EA" w:rsidRPr="00A43F64">
        <w:rPr>
          <w:iCs/>
        </w:rPr>
        <w:t>R</w:t>
      </w:r>
      <w:r w:rsidR="008D4A87" w:rsidRPr="00A43F64">
        <w:rPr>
          <w:iCs/>
        </w:rPr>
        <w:t>egulations</w:t>
      </w:r>
      <w:r w:rsidR="008E22EA" w:rsidRPr="00A43F64">
        <w:rPr>
          <w:iCs/>
        </w:rPr>
        <w:t>.</w:t>
      </w:r>
      <w:r w:rsidR="008D4A87" w:rsidRPr="00A43F64" w:rsidDel="001F21A9">
        <w:rPr>
          <w:iCs/>
        </w:rPr>
        <w:t xml:space="preserve"> </w:t>
      </w:r>
      <w:r w:rsidRPr="00A43F64">
        <w:rPr>
          <w:iCs/>
        </w:rPr>
        <w:tab/>
      </w:r>
    </w:p>
    <w:p w14:paraId="381F4FB2" w14:textId="6A805C5A" w:rsidR="00854110" w:rsidRPr="00F2277A" w:rsidRDefault="00854110" w:rsidP="004C7FE0">
      <w:pPr>
        <w:rPr>
          <w:b/>
          <w:bCs/>
        </w:rPr>
      </w:pPr>
      <w:r w:rsidRPr="00F2277A">
        <w:rPr>
          <w:b/>
          <w:bCs/>
        </w:rPr>
        <w:t>Development and maintenance of the European</w:t>
      </w:r>
      <w:r w:rsidR="00D81163" w:rsidRPr="00F2277A">
        <w:rPr>
          <w:b/>
          <w:bCs/>
        </w:rPr>
        <w:t xml:space="preserve"> Health Care Quality on cancer</w:t>
      </w:r>
      <w:r w:rsidRPr="00F2277A">
        <w:rPr>
          <w:b/>
          <w:bCs/>
        </w:rPr>
        <w:t xml:space="preserve"> (JRC)</w:t>
      </w:r>
    </w:p>
    <w:p w14:paraId="24413D7A" w14:textId="77777777" w:rsidR="00854110" w:rsidRPr="00F2277A" w:rsidRDefault="00854110" w:rsidP="00854110">
      <w:pPr>
        <w:pStyle w:val="Heading1"/>
        <w:autoSpaceDE w:val="0"/>
        <w:autoSpaceDN w:val="0"/>
        <w:adjustRightInd w:val="0"/>
        <w:spacing w:line="360" w:lineRule="auto"/>
        <w:rPr>
          <w:i/>
          <w:sz w:val="22"/>
          <w:szCs w:val="22"/>
        </w:rPr>
      </w:pPr>
      <w:bookmarkStart w:id="158" w:name="_Toc30761035"/>
      <w:r w:rsidRPr="00F2277A">
        <w:rPr>
          <w:i/>
          <w:sz w:val="22"/>
          <w:szCs w:val="22"/>
        </w:rPr>
        <w:t>Background information</w:t>
      </w:r>
      <w:bookmarkEnd w:id="158"/>
    </w:p>
    <w:p w14:paraId="64FD49A8" w14:textId="3C08F2E7" w:rsidR="00E23F6E" w:rsidRPr="00A43F64" w:rsidRDefault="00854110" w:rsidP="00D02086">
      <w:pPr>
        <w:spacing w:line="360" w:lineRule="auto"/>
      </w:pPr>
      <w:r w:rsidRPr="00A43F64">
        <w:t>The European Commission</w:t>
      </w:r>
      <w:r w:rsidR="001819DA" w:rsidRPr="00A43F64">
        <w:t>’</w:t>
      </w:r>
      <w:r w:rsidRPr="00A43F64">
        <w:t>s science and knowledge service, the Joint Research Centre (JRC)</w:t>
      </w:r>
      <w:r w:rsidR="0019262C" w:rsidRPr="00A43F64">
        <w:t>,</w:t>
      </w:r>
      <w:r w:rsidRPr="00A43F64">
        <w:t xml:space="preserve"> supports EU policies with independent scientific evidence throughout the whole policy cycle. </w:t>
      </w:r>
      <w:r w:rsidR="00C559AC" w:rsidRPr="00F2277A">
        <w:rPr>
          <w:lang w:eastAsia="en-GB"/>
        </w:rPr>
        <w:t>The JRC</w:t>
      </w:r>
      <w:r w:rsidR="00A43F64" w:rsidRPr="00F2277A">
        <w:rPr>
          <w:lang w:eastAsia="en-GB"/>
        </w:rPr>
        <w:t>’s</w:t>
      </w:r>
      <w:r w:rsidR="00C559AC" w:rsidRPr="00F2277A">
        <w:rPr>
          <w:lang w:eastAsia="en-GB"/>
        </w:rPr>
        <w:t xml:space="preserve"> work on </w:t>
      </w:r>
      <w:r w:rsidR="00A43F64" w:rsidRPr="00F2277A">
        <w:rPr>
          <w:b/>
          <w:bCs/>
        </w:rPr>
        <w:t>h</w:t>
      </w:r>
      <w:r w:rsidR="00C559AC" w:rsidRPr="00F2277A">
        <w:rPr>
          <w:b/>
          <w:bCs/>
        </w:rPr>
        <w:t xml:space="preserve">ealth </w:t>
      </w:r>
      <w:r w:rsidR="00A43F64" w:rsidRPr="00F2277A">
        <w:rPr>
          <w:b/>
          <w:bCs/>
        </w:rPr>
        <w:t>c</w:t>
      </w:r>
      <w:r w:rsidR="00C559AC" w:rsidRPr="00F2277A">
        <w:rPr>
          <w:b/>
          <w:bCs/>
        </w:rPr>
        <w:t xml:space="preserve">are </w:t>
      </w:r>
      <w:r w:rsidR="00A43F64" w:rsidRPr="00F2277A">
        <w:rPr>
          <w:b/>
          <w:bCs/>
        </w:rPr>
        <w:t>q</w:t>
      </w:r>
      <w:r w:rsidR="00C559AC" w:rsidRPr="00F2277A">
        <w:rPr>
          <w:b/>
          <w:bCs/>
        </w:rPr>
        <w:t xml:space="preserve">uality on cancer </w:t>
      </w:r>
      <w:r w:rsidR="00A43F64">
        <w:rPr>
          <w:lang w:eastAsia="en-GB"/>
        </w:rPr>
        <w:t>involves</w:t>
      </w:r>
      <w:r w:rsidR="00A43F64" w:rsidRPr="00F2277A">
        <w:rPr>
          <w:lang w:eastAsia="en-GB"/>
        </w:rPr>
        <w:t xml:space="preserve"> </w:t>
      </w:r>
      <w:r w:rsidR="00C559AC" w:rsidRPr="00A43F64">
        <w:t>the coordination and operational management of the European Commission</w:t>
      </w:r>
      <w:r w:rsidR="00A43F64">
        <w:t>’s</w:t>
      </w:r>
      <w:r w:rsidR="00C559AC" w:rsidRPr="00A43F64">
        <w:t xml:space="preserve"> </w:t>
      </w:r>
      <w:r w:rsidR="00A43F64">
        <w:t>i</w:t>
      </w:r>
      <w:r w:rsidR="00C559AC" w:rsidRPr="00A43F64">
        <w:t xml:space="preserve">nitiative on </w:t>
      </w:r>
      <w:r w:rsidR="00A43F64">
        <w:t>b</w:t>
      </w:r>
      <w:r w:rsidR="00C559AC" w:rsidRPr="00A43F64">
        <w:t xml:space="preserve">reast </w:t>
      </w:r>
      <w:r w:rsidR="00A43F64">
        <w:t>c</w:t>
      </w:r>
      <w:r w:rsidR="00C559AC" w:rsidRPr="00A43F64">
        <w:t>ancer (ECIBC)</w:t>
      </w:r>
      <w:r w:rsidR="00C559AC" w:rsidRPr="00A43F64">
        <w:rPr>
          <w:rStyle w:val="FootnoteReference"/>
        </w:rPr>
        <w:footnoteReference w:id="58"/>
      </w:r>
      <w:r w:rsidR="00C559AC" w:rsidRPr="00F2277A">
        <w:rPr>
          <w:lang w:eastAsia="en-GB"/>
        </w:rPr>
        <w:t xml:space="preserve">, </w:t>
      </w:r>
      <w:r w:rsidR="00C559AC" w:rsidRPr="00A43F64">
        <w:t xml:space="preserve">which </w:t>
      </w:r>
      <w:r w:rsidR="00E23F6E" w:rsidRPr="00A43F64">
        <w:t>aims to ensure the quality of breast cancer services across European countries.</w:t>
      </w:r>
    </w:p>
    <w:p w14:paraId="6B26444A" w14:textId="20112B54" w:rsidR="00C559AC" w:rsidRPr="00A43F64" w:rsidRDefault="00C559AC" w:rsidP="004C7FE0">
      <w:pPr>
        <w:spacing w:before="100" w:beforeAutospacing="1" w:after="100" w:afterAutospacing="1" w:line="360" w:lineRule="auto"/>
      </w:pPr>
      <w:r w:rsidRPr="00A43F64">
        <w:t xml:space="preserve">An important part of the ECIBC </w:t>
      </w:r>
      <w:r w:rsidR="00A43F64">
        <w:t>is</w:t>
      </w:r>
      <w:r w:rsidR="00A43F64" w:rsidRPr="00A43F64">
        <w:t xml:space="preserve"> </w:t>
      </w:r>
      <w:r w:rsidRPr="00A43F64">
        <w:t>quality assurance for breast cancer services.</w:t>
      </w:r>
      <w:r w:rsidR="00A43F64">
        <w:t xml:space="preserve"> For this</w:t>
      </w:r>
      <w:r w:rsidRPr="00A43F64">
        <w:t>, the JRC coordinates</w:t>
      </w:r>
      <w:r w:rsidR="00854110" w:rsidRPr="00A43F64">
        <w:t xml:space="preserve"> the Quality Assurance Sch</w:t>
      </w:r>
      <w:r w:rsidR="002C3F76" w:rsidRPr="00A43F64">
        <w:t>eme Development Group (QASDG</w:t>
      </w:r>
      <w:r w:rsidR="00EC22E8" w:rsidRPr="00A43F64">
        <w:t>), which</w:t>
      </w:r>
      <w:r w:rsidRPr="00A43F64">
        <w:t xml:space="preserve"> has developed a European</w:t>
      </w:r>
      <w:r w:rsidR="002C3F76" w:rsidRPr="00A43F64">
        <w:t xml:space="preserve"> QA scheme</w:t>
      </w:r>
      <w:r w:rsidRPr="00A43F64">
        <w:t xml:space="preserve">, </w:t>
      </w:r>
      <w:r w:rsidR="00854110" w:rsidRPr="00A43F64">
        <w:t>appli</w:t>
      </w:r>
      <w:r w:rsidRPr="004D1547">
        <w:t>cable</w:t>
      </w:r>
      <w:r w:rsidR="00854110" w:rsidRPr="004D1547">
        <w:t xml:space="preserve"> to </w:t>
      </w:r>
      <w:r w:rsidR="00A43F64">
        <w:t>b</w:t>
      </w:r>
      <w:r w:rsidR="00854110" w:rsidRPr="00A43F64">
        <w:t xml:space="preserve">reast </w:t>
      </w:r>
      <w:r w:rsidR="00A43F64">
        <w:t>c</w:t>
      </w:r>
      <w:r w:rsidR="00854110" w:rsidRPr="00A43F64">
        <w:t xml:space="preserve">ancer </w:t>
      </w:r>
      <w:r w:rsidR="00A43F64">
        <w:t>s</w:t>
      </w:r>
      <w:r w:rsidR="00854110" w:rsidRPr="00A43F64">
        <w:t xml:space="preserve">ervices </w:t>
      </w:r>
      <w:r w:rsidR="002C3F76" w:rsidRPr="00A43F64">
        <w:t>in the EU</w:t>
      </w:r>
      <w:r w:rsidRPr="00A43F64">
        <w:t>.</w:t>
      </w:r>
    </w:p>
    <w:p w14:paraId="27D2C779" w14:textId="3A7E65FA" w:rsidR="00854110" w:rsidRPr="004D1547" w:rsidRDefault="002C3F76">
      <w:pPr>
        <w:spacing w:line="360" w:lineRule="auto"/>
      </w:pPr>
      <w:r w:rsidRPr="002D6486">
        <w:t xml:space="preserve">The QASDG has defined </w:t>
      </w:r>
      <w:r w:rsidRPr="002D6486">
        <w:rPr>
          <w:b/>
        </w:rPr>
        <w:t xml:space="preserve">six main processes of breast cancer care </w:t>
      </w:r>
      <w:r w:rsidRPr="002D6486">
        <w:t xml:space="preserve">that the European Breast QA scheme should cover: </w:t>
      </w:r>
      <w:r w:rsidR="004D1547">
        <w:t xml:space="preserve">(i) </w:t>
      </w:r>
      <w:r w:rsidRPr="004D1547">
        <w:t>screening</w:t>
      </w:r>
      <w:r w:rsidR="004D1547">
        <w:t>; (ii)</w:t>
      </w:r>
      <w:r w:rsidRPr="004D1547">
        <w:t xml:space="preserve"> diagnosis</w:t>
      </w:r>
      <w:r w:rsidR="004D1547">
        <w:t>; (iii)</w:t>
      </w:r>
      <w:r w:rsidRPr="004D1547">
        <w:t xml:space="preserve"> treatment</w:t>
      </w:r>
      <w:r w:rsidR="004D1547">
        <w:t>; (iv)</w:t>
      </w:r>
      <w:r w:rsidRPr="004D1547">
        <w:t xml:space="preserve"> rehabilitation</w:t>
      </w:r>
      <w:r w:rsidR="004D1547">
        <w:t>; (v)</w:t>
      </w:r>
      <w:r w:rsidRPr="004D1547">
        <w:t xml:space="preserve"> follow-up and survivorship care</w:t>
      </w:r>
      <w:r w:rsidR="004D1547">
        <w:t>; and (vi)</w:t>
      </w:r>
      <w:r w:rsidRPr="004D1547">
        <w:t xml:space="preserve"> palliative care; and four quality </w:t>
      </w:r>
      <w:r w:rsidR="004D1547">
        <w:t>areas</w:t>
      </w:r>
      <w:r w:rsidRPr="004D1547">
        <w:t xml:space="preserve">: </w:t>
      </w:r>
      <w:r w:rsidR="004D1547">
        <w:t xml:space="preserve">(i) </w:t>
      </w:r>
      <w:r w:rsidRPr="004D1547">
        <w:t>clinical effectiveness</w:t>
      </w:r>
      <w:r w:rsidR="004D1547">
        <w:t>; (ii)</w:t>
      </w:r>
      <w:r w:rsidRPr="004D1547">
        <w:t xml:space="preserve"> safety</w:t>
      </w:r>
      <w:r w:rsidR="004D1547">
        <w:t>; (iii)</w:t>
      </w:r>
      <w:r w:rsidRPr="004D1547">
        <w:t xml:space="preserve"> personal empowerment and experience</w:t>
      </w:r>
      <w:r w:rsidR="004D1547">
        <w:t>; and (iv)</w:t>
      </w:r>
      <w:r w:rsidRPr="004D1547">
        <w:t xml:space="preserve"> facilities, resources and workforce.</w:t>
      </w:r>
    </w:p>
    <w:p w14:paraId="67C780E9" w14:textId="77777777" w:rsidR="00854110" w:rsidRPr="002D6486" w:rsidRDefault="00854110" w:rsidP="00CF4BC6">
      <w:pPr>
        <w:spacing w:line="360" w:lineRule="auto"/>
        <w:rPr>
          <w:b/>
          <w:i/>
        </w:rPr>
      </w:pPr>
      <w:r w:rsidRPr="002D6486">
        <w:rPr>
          <w:b/>
          <w:i/>
        </w:rPr>
        <w:t>Brief description</w:t>
      </w:r>
    </w:p>
    <w:p w14:paraId="615BB5AA" w14:textId="6A5E9BCA" w:rsidR="00E22E56" w:rsidRPr="002D6486" w:rsidRDefault="007036C5" w:rsidP="00D02086">
      <w:pPr>
        <w:spacing w:line="360" w:lineRule="auto"/>
      </w:pPr>
      <w:r w:rsidRPr="002D6486">
        <w:t>The</w:t>
      </w:r>
      <w:r w:rsidR="00E22E56" w:rsidRPr="002D6486">
        <w:t xml:space="preserve"> ECIBC </w:t>
      </w:r>
      <w:r w:rsidRPr="002D6486">
        <w:t xml:space="preserve">included a </w:t>
      </w:r>
      <w:r w:rsidR="00E22E56" w:rsidRPr="002D6486">
        <w:t>Guideline</w:t>
      </w:r>
      <w:r w:rsidRPr="002D6486">
        <w:t>s’</w:t>
      </w:r>
      <w:r w:rsidR="00E22E56" w:rsidRPr="002D6486">
        <w:t xml:space="preserve"> </w:t>
      </w:r>
      <w:r w:rsidR="004D1547">
        <w:t>p</w:t>
      </w:r>
      <w:r w:rsidR="00E22E56" w:rsidRPr="002D6486">
        <w:t>latform</w:t>
      </w:r>
      <w:r w:rsidR="004D1547">
        <w:t xml:space="preserve"> —</w:t>
      </w:r>
      <w:r w:rsidR="002C3F76" w:rsidRPr="002D6486">
        <w:t xml:space="preserve"> </w:t>
      </w:r>
      <w:r w:rsidR="00E22E56" w:rsidRPr="002D6486">
        <w:t>a publicly accessible collection of evidence-based guidelines for breast cancer</w:t>
      </w:r>
      <w:r w:rsidR="002C3F76" w:rsidRPr="002D6486">
        <w:t>. The platform</w:t>
      </w:r>
      <w:r w:rsidR="00E22E56" w:rsidRPr="002D6486">
        <w:t xml:space="preserve"> cover</w:t>
      </w:r>
      <w:r w:rsidR="002C3F76" w:rsidRPr="002D6486">
        <w:t>s</w:t>
      </w:r>
      <w:r w:rsidR="00E22E56" w:rsidRPr="00672694">
        <w:t xml:space="preserve"> selected </w:t>
      </w:r>
      <w:r w:rsidR="002C3F76" w:rsidRPr="00672694">
        <w:t xml:space="preserve">topics </w:t>
      </w:r>
      <w:r w:rsidR="00E22E56" w:rsidRPr="00C24631">
        <w:t>of the patient care pathway and</w:t>
      </w:r>
      <w:r w:rsidR="004D1547">
        <w:t xml:space="preserve"> therefore</w:t>
      </w:r>
      <w:r w:rsidR="00E22E56" w:rsidRPr="002D6486">
        <w:t xml:space="preserve"> complement</w:t>
      </w:r>
      <w:r w:rsidR="00C559AC" w:rsidRPr="002D6486">
        <w:t>s</w:t>
      </w:r>
      <w:r w:rsidR="00E22E56" w:rsidRPr="002D6486">
        <w:t xml:space="preserve"> the ECIBC screening and diagnosis</w:t>
      </w:r>
      <w:r w:rsidRPr="002D6486">
        <w:t xml:space="preserve"> </w:t>
      </w:r>
      <w:r w:rsidR="004D1547">
        <w:t>recommendations. It also</w:t>
      </w:r>
      <w:r w:rsidRPr="002D6486">
        <w:t xml:space="preserve"> includes </w:t>
      </w:r>
      <w:r w:rsidR="00E22E56" w:rsidRPr="002D6486">
        <w:t>a collection of trustworthy evidence-based guidelines for breast cancer services.</w:t>
      </w:r>
    </w:p>
    <w:p w14:paraId="20B9CB64" w14:textId="670A94CD" w:rsidR="008D4A87" w:rsidRPr="00672694" w:rsidRDefault="00E22E56">
      <w:pPr>
        <w:spacing w:line="360" w:lineRule="auto"/>
        <w:rPr>
          <w:b/>
        </w:rPr>
      </w:pPr>
      <w:r w:rsidRPr="00672694">
        <w:rPr>
          <w:b/>
        </w:rPr>
        <w:t>Specific results</w:t>
      </w:r>
    </w:p>
    <w:p w14:paraId="198FF024" w14:textId="69AFB050" w:rsidR="00111070" w:rsidRPr="002D6486" w:rsidRDefault="0049747B">
      <w:pPr>
        <w:spacing w:line="360" w:lineRule="auto"/>
      </w:pPr>
      <w:r w:rsidRPr="00C24631">
        <w:t>The</w:t>
      </w:r>
      <w:r w:rsidRPr="00746F32">
        <w:rPr>
          <w:b/>
        </w:rPr>
        <w:t xml:space="preserve"> ECIBC web</w:t>
      </w:r>
      <w:r w:rsidRPr="00DC7EB3">
        <w:rPr>
          <w:b/>
        </w:rPr>
        <w:t xml:space="preserve"> hub</w:t>
      </w:r>
      <w:r w:rsidRPr="00FE6D69">
        <w:t xml:space="preserve"> </w:t>
      </w:r>
      <w:r w:rsidR="007036C5" w:rsidRPr="00FE6D69">
        <w:t>is a</w:t>
      </w:r>
      <w:r w:rsidRPr="00EC22E8">
        <w:t xml:space="preserve"> </w:t>
      </w:r>
      <w:r w:rsidR="001819DA" w:rsidRPr="00EC22E8">
        <w:t>‘</w:t>
      </w:r>
      <w:r w:rsidRPr="00EC22E8">
        <w:t>one-stop shop</w:t>
      </w:r>
      <w:r w:rsidR="001819DA" w:rsidRPr="00A43F64">
        <w:t>’</w:t>
      </w:r>
      <w:r w:rsidRPr="00A43F64">
        <w:t xml:space="preserve"> for breast cancer patients, professionals and policy makers. </w:t>
      </w:r>
      <w:r w:rsidR="004D1547">
        <w:t>Is is</w:t>
      </w:r>
      <w:r w:rsidRPr="002D6486">
        <w:t xml:space="preserve"> a user-friendly platform for </w:t>
      </w:r>
      <w:r w:rsidR="004D1547">
        <w:t xml:space="preserve">health </w:t>
      </w:r>
      <w:r w:rsidRPr="002D6486">
        <w:t xml:space="preserve">stakeholders and </w:t>
      </w:r>
      <w:r w:rsidR="004D1547">
        <w:t>the public to exchange messages</w:t>
      </w:r>
      <w:r w:rsidRPr="002D6486">
        <w:t xml:space="preserve">. It </w:t>
      </w:r>
      <w:r w:rsidR="004D1547">
        <w:t>should</w:t>
      </w:r>
      <w:r w:rsidRPr="002D6486">
        <w:t xml:space="preserve"> become a key resource for </w:t>
      </w:r>
      <w:r w:rsidR="004D1547">
        <w:t xml:space="preserve">stakeholders, especially </w:t>
      </w:r>
      <w:r w:rsidRPr="002D6486">
        <w:t>women looking for information on where to go and how to receive care compliant with the most up-to-date European standards.</w:t>
      </w:r>
    </w:p>
    <w:p w14:paraId="38787EC0" w14:textId="69743C13" w:rsidR="000A728B" w:rsidRPr="002D6486" w:rsidRDefault="00111070">
      <w:pPr>
        <w:spacing w:line="360" w:lineRule="auto"/>
      </w:pPr>
      <w:r w:rsidRPr="002D6486">
        <w:t>The</w:t>
      </w:r>
      <w:r w:rsidRPr="002D6486">
        <w:rPr>
          <w:b/>
        </w:rPr>
        <w:t xml:space="preserve"> Guidelines </w:t>
      </w:r>
      <w:r w:rsidR="004D1547">
        <w:rPr>
          <w:b/>
        </w:rPr>
        <w:t>p</w:t>
      </w:r>
      <w:r w:rsidRPr="002D6486">
        <w:rPr>
          <w:b/>
        </w:rPr>
        <w:t xml:space="preserve">latform </w:t>
      </w:r>
      <w:r w:rsidRPr="002D6486">
        <w:t xml:space="preserve">hosts existing high-quality guidelines, developed by </w:t>
      </w:r>
      <w:r w:rsidR="004D1547">
        <w:t>expert bodies outside</w:t>
      </w:r>
      <w:r w:rsidRPr="002D6486">
        <w:t xml:space="preserve"> the European Commission. The </w:t>
      </w:r>
      <w:r w:rsidR="004D1547">
        <w:t>p</w:t>
      </w:r>
      <w:r w:rsidRPr="002D6486">
        <w:t>latform covers all breast cancer care processes after diagnosis</w:t>
      </w:r>
      <w:r w:rsidRPr="00A43F64">
        <w:rPr>
          <w:rStyle w:val="FootnoteReference"/>
        </w:rPr>
        <w:footnoteReference w:id="59"/>
      </w:r>
      <w:r w:rsidR="001819DA" w:rsidRPr="00A43F64">
        <w:t xml:space="preserve"> </w:t>
      </w:r>
      <w:r w:rsidR="000A728B" w:rsidRPr="00A43F64">
        <w:t>(treatment, rehabilitation, survivor</w:t>
      </w:r>
      <w:r w:rsidRPr="002D6486">
        <w:t>ship, palliative care)</w:t>
      </w:r>
      <w:r w:rsidR="000A728B" w:rsidRPr="002D6486">
        <w:t>.</w:t>
      </w:r>
    </w:p>
    <w:p w14:paraId="6EBFD213" w14:textId="6108F109" w:rsidR="007C4BC1" w:rsidRPr="00C24631" w:rsidRDefault="004D1547" w:rsidP="00CF4BC6">
      <w:pPr>
        <w:spacing w:line="360" w:lineRule="auto"/>
        <w:rPr>
          <w:b/>
        </w:rPr>
      </w:pPr>
      <w:r>
        <w:t>T</w:t>
      </w:r>
      <w:r w:rsidR="007036C5" w:rsidRPr="002D6486">
        <w:t xml:space="preserve">he </w:t>
      </w:r>
      <w:r w:rsidR="00CF6CE1" w:rsidRPr="002D6486">
        <w:t xml:space="preserve">JRC has </w:t>
      </w:r>
      <w:r>
        <w:t xml:space="preserve">also </w:t>
      </w:r>
      <w:r w:rsidR="0071218D" w:rsidRPr="002D6486">
        <w:t>developed</w:t>
      </w:r>
      <w:r w:rsidR="00CF6CE1" w:rsidRPr="002D6486">
        <w:t xml:space="preserve"> a targeted </w:t>
      </w:r>
      <w:r w:rsidR="00CF6CE1" w:rsidRPr="002D6486">
        <w:rPr>
          <w:b/>
        </w:rPr>
        <w:t xml:space="preserve">European </w:t>
      </w:r>
      <w:r>
        <w:rPr>
          <w:b/>
        </w:rPr>
        <w:t>t</w:t>
      </w:r>
      <w:r w:rsidR="00CF6CE1" w:rsidRPr="002D6486">
        <w:rPr>
          <w:b/>
        </w:rPr>
        <w:t xml:space="preserve">raining </w:t>
      </w:r>
      <w:r>
        <w:rPr>
          <w:b/>
        </w:rPr>
        <w:t>t</w:t>
      </w:r>
      <w:r w:rsidR="00CF6CE1" w:rsidRPr="002D6486">
        <w:rPr>
          <w:b/>
        </w:rPr>
        <w:t xml:space="preserve">emplate for </w:t>
      </w:r>
      <w:r>
        <w:rPr>
          <w:b/>
        </w:rPr>
        <w:t>d</w:t>
      </w:r>
      <w:r w:rsidR="00CF6CE1" w:rsidRPr="002D6486">
        <w:rPr>
          <w:b/>
        </w:rPr>
        <w:t xml:space="preserve">igital </w:t>
      </w:r>
      <w:r>
        <w:rPr>
          <w:b/>
        </w:rPr>
        <w:t>b</w:t>
      </w:r>
      <w:r w:rsidR="00CF6CE1" w:rsidRPr="002D6486">
        <w:rPr>
          <w:b/>
        </w:rPr>
        <w:t xml:space="preserve">reast </w:t>
      </w:r>
      <w:r>
        <w:rPr>
          <w:b/>
        </w:rPr>
        <w:t>c</w:t>
      </w:r>
      <w:r w:rsidR="00CF6CE1" w:rsidRPr="002D6486">
        <w:rPr>
          <w:b/>
        </w:rPr>
        <w:t xml:space="preserve">ancer </w:t>
      </w:r>
      <w:r>
        <w:rPr>
          <w:b/>
        </w:rPr>
        <w:t>s</w:t>
      </w:r>
      <w:r w:rsidR="00CF6CE1" w:rsidRPr="002D6486">
        <w:rPr>
          <w:b/>
        </w:rPr>
        <w:t>creening (the ECIBC training template)</w:t>
      </w:r>
      <w:r w:rsidR="00CF6CE1" w:rsidRPr="002D6486">
        <w:t>.</w:t>
      </w:r>
      <w:r w:rsidR="00FE13C2" w:rsidRPr="002D6486">
        <w:t xml:space="preserve"> The training template aims to decrease disparities in skills and services and, in turn, will eventually </w:t>
      </w:r>
      <w:r>
        <w:t xml:space="preserve">considerably </w:t>
      </w:r>
      <w:r w:rsidR="00FE13C2" w:rsidRPr="002D6486">
        <w:t xml:space="preserve">improve the quality of care. </w:t>
      </w:r>
      <w:r>
        <w:t>T</w:t>
      </w:r>
      <w:r w:rsidR="00FE13C2" w:rsidRPr="002D6486">
        <w:t>he ECIBC training template</w:t>
      </w:r>
      <w:r>
        <w:t xml:space="preserve">’s </w:t>
      </w:r>
      <w:r w:rsidR="00FE13C2" w:rsidRPr="002D6486">
        <w:t xml:space="preserve"> minimum requirement </w:t>
      </w:r>
      <w:r w:rsidR="002D6486">
        <w:t>is to</w:t>
      </w:r>
      <w:r w:rsidR="00FE13C2" w:rsidRPr="002D6486">
        <w:t xml:space="preserve"> defin</w:t>
      </w:r>
      <w:r w:rsidR="002D6486">
        <w:t>e</w:t>
      </w:r>
      <w:r w:rsidR="00FE13C2" w:rsidRPr="002D6486">
        <w:t xml:space="preserve"> the essential training programmes healthcare professionals must follow in order to be able to perform screening services </w:t>
      </w:r>
      <w:r w:rsidR="002D6486">
        <w:t>that comply</w:t>
      </w:r>
      <w:r w:rsidR="00FE13C2" w:rsidRPr="002D6486">
        <w:t xml:space="preserve"> with the </w:t>
      </w:r>
      <w:r w:rsidR="00FE13C2" w:rsidRPr="002D6486">
        <w:rPr>
          <w:i/>
        </w:rPr>
        <w:t>European Breast Quality Assurance Scheme</w:t>
      </w:r>
      <w:r w:rsidR="00FE13C2" w:rsidRPr="002D6486">
        <w:t xml:space="preserve">. </w:t>
      </w:r>
      <w:r w:rsidR="002D6486">
        <w:t>It</w:t>
      </w:r>
      <w:r w:rsidR="00FE13C2" w:rsidRPr="002D6486">
        <w:t xml:space="preserve"> focus</w:t>
      </w:r>
      <w:r w:rsidR="002D6486">
        <w:t>es</w:t>
      </w:r>
      <w:r w:rsidR="00FE13C2" w:rsidRPr="002D6486">
        <w:t xml:space="preserve"> on </w:t>
      </w:r>
      <w:r w:rsidR="002D6486">
        <w:t xml:space="preserve">the </w:t>
      </w:r>
      <w:r w:rsidR="00FE13C2" w:rsidRPr="002D6486">
        <w:t xml:space="preserve">skills a professional must possess to be able to adequately </w:t>
      </w:r>
      <w:r w:rsidR="002D6486">
        <w:t>perform</w:t>
      </w:r>
      <w:r w:rsidR="002D6486" w:rsidRPr="002D6486">
        <w:t xml:space="preserve"> </w:t>
      </w:r>
      <w:r w:rsidR="00FE13C2" w:rsidRPr="002D6486">
        <w:t>the assigned tasks. The skill-focused structure of the template will allow its application in differen</w:t>
      </w:r>
      <w:r w:rsidR="00FE13C2" w:rsidRPr="00672694">
        <w:t>t countries, by different professionals and within a diverse array of legal frameworks.</w:t>
      </w:r>
    </w:p>
    <w:p w14:paraId="153F9F31" w14:textId="3CF181C7" w:rsidR="005158F5" w:rsidRPr="002D6486" w:rsidRDefault="005158F5" w:rsidP="00D02086">
      <w:pPr>
        <w:spacing w:line="360" w:lineRule="auto"/>
      </w:pPr>
      <w:r w:rsidRPr="00746F32">
        <w:t xml:space="preserve">The budget </w:t>
      </w:r>
      <w:r w:rsidRPr="00FE6D69">
        <w:t xml:space="preserve">for all </w:t>
      </w:r>
      <w:r w:rsidRPr="00EC22E8">
        <w:t>activities</w:t>
      </w:r>
      <w:r w:rsidR="002D6486">
        <w:t xml:space="preserve"> </w:t>
      </w:r>
      <w:r w:rsidRPr="002D6486">
        <w:t xml:space="preserve">under </w:t>
      </w:r>
      <w:r w:rsidR="002D6486">
        <w:t>P</w:t>
      </w:r>
      <w:r w:rsidRPr="002D6486">
        <w:t>riorit</w:t>
      </w:r>
      <w:r w:rsidR="005E0F42" w:rsidRPr="002D6486">
        <w:t>ies</w:t>
      </w:r>
      <w:r w:rsidRPr="002D6486">
        <w:t xml:space="preserve"> 1.</w:t>
      </w:r>
      <w:r w:rsidR="0071218D" w:rsidRPr="002D6486">
        <w:t>4</w:t>
      </w:r>
      <w:r w:rsidR="003D02CB" w:rsidRPr="002D6486">
        <w:t xml:space="preserve"> and</w:t>
      </w:r>
      <w:r w:rsidRPr="002D6486">
        <w:t xml:space="preserve"> 1.5</w:t>
      </w:r>
      <w:r w:rsidR="00BD080A">
        <w:t>.</w:t>
      </w:r>
      <w:r w:rsidR="003D02CB" w:rsidRPr="002D6486">
        <w:t xml:space="preserve">4. </w:t>
      </w:r>
      <w:r w:rsidRPr="002D6486">
        <w:t>was EUR</w:t>
      </w:r>
      <w:r w:rsidR="001819DA" w:rsidRPr="002D6486">
        <w:t> </w:t>
      </w:r>
      <w:r w:rsidR="00CE1A96" w:rsidRPr="002D6486">
        <w:t>2</w:t>
      </w:r>
      <w:r w:rsidR="006D6EBB" w:rsidRPr="002D6486">
        <w:t> </w:t>
      </w:r>
      <w:r w:rsidR="00CE1A96" w:rsidRPr="002D6486">
        <w:t>300</w:t>
      </w:r>
      <w:r w:rsidR="006D6EBB" w:rsidRPr="002D6486">
        <w:t> </w:t>
      </w:r>
      <w:r w:rsidR="00CE1A96" w:rsidRPr="002D6486">
        <w:t>000</w:t>
      </w:r>
      <w:r w:rsidR="006D6EBB" w:rsidRPr="002D6486">
        <w:t>,</w:t>
      </w:r>
      <w:r w:rsidR="00CE1A96" w:rsidRPr="002D6486">
        <w:t>00</w:t>
      </w:r>
      <w:r w:rsidR="002D6486">
        <w:t>, broken down as follows:</w:t>
      </w:r>
    </w:p>
    <w:p w14:paraId="7BFF3AF8" w14:textId="2D94EB3F" w:rsidR="006945EE" w:rsidRPr="002D6486" w:rsidRDefault="002F288B" w:rsidP="00CF4BC6">
      <w:pPr>
        <w:pStyle w:val="ListParagraph"/>
        <w:numPr>
          <w:ilvl w:val="0"/>
          <w:numId w:val="25"/>
        </w:numPr>
        <w:spacing w:line="360" w:lineRule="auto"/>
        <w:rPr>
          <w:iCs/>
        </w:rPr>
      </w:pPr>
      <w:r w:rsidRPr="002D6486">
        <w:rPr>
          <w:iCs/>
        </w:rPr>
        <w:t>EUR</w:t>
      </w:r>
      <w:r w:rsidR="001819DA" w:rsidRPr="002D6486">
        <w:rPr>
          <w:iCs/>
        </w:rPr>
        <w:t> </w:t>
      </w:r>
      <w:r w:rsidRPr="002D6486">
        <w:rPr>
          <w:iCs/>
        </w:rPr>
        <w:t>2</w:t>
      </w:r>
      <w:r w:rsidR="006D6EBB" w:rsidRPr="002D6486">
        <w:rPr>
          <w:iCs/>
        </w:rPr>
        <w:t> </w:t>
      </w:r>
      <w:r w:rsidRPr="002D6486">
        <w:rPr>
          <w:iCs/>
        </w:rPr>
        <w:t>200</w:t>
      </w:r>
      <w:r w:rsidR="006D6EBB" w:rsidRPr="002D6486">
        <w:rPr>
          <w:iCs/>
        </w:rPr>
        <w:t> </w:t>
      </w:r>
      <w:r w:rsidRPr="002D6486">
        <w:rPr>
          <w:iCs/>
        </w:rPr>
        <w:t>000</w:t>
      </w:r>
      <w:r w:rsidR="00CE1A96" w:rsidRPr="002D6486">
        <w:rPr>
          <w:iCs/>
        </w:rPr>
        <w:t>,00</w:t>
      </w:r>
      <w:r w:rsidRPr="002D6486">
        <w:rPr>
          <w:iCs/>
        </w:rPr>
        <w:t xml:space="preserve"> </w:t>
      </w:r>
      <w:r w:rsidR="00CE1A96" w:rsidRPr="002D6486">
        <w:rPr>
          <w:iCs/>
        </w:rPr>
        <w:t>for</w:t>
      </w:r>
      <w:r w:rsidR="008F4073">
        <w:rPr>
          <w:iCs/>
        </w:rPr>
        <w:t>: (i)</w:t>
      </w:r>
      <w:r w:rsidR="00CE1A96" w:rsidRPr="002D6486">
        <w:rPr>
          <w:iCs/>
        </w:rPr>
        <w:t xml:space="preserve"> the development and maintenance of the </w:t>
      </w:r>
      <w:r w:rsidR="008F4073">
        <w:rPr>
          <w:iCs/>
        </w:rPr>
        <w:t>h</w:t>
      </w:r>
      <w:r w:rsidR="00CE1A96" w:rsidRPr="002D6486">
        <w:rPr>
          <w:iCs/>
        </w:rPr>
        <w:t xml:space="preserve">ealthcare, </w:t>
      </w:r>
      <w:r w:rsidR="008F4073">
        <w:rPr>
          <w:iCs/>
        </w:rPr>
        <w:t>q</w:t>
      </w:r>
      <w:r w:rsidR="00CE1A96" w:rsidRPr="002D6486">
        <w:rPr>
          <w:iCs/>
        </w:rPr>
        <w:t xml:space="preserve">uality, </w:t>
      </w:r>
      <w:r w:rsidR="008F4073">
        <w:rPr>
          <w:iCs/>
        </w:rPr>
        <w:t>h</w:t>
      </w:r>
      <w:r w:rsidR="00CE1A96" w:rsidRPr="002D6486">
        <w:rPr>
          <w:iCs/>
        </w:rPr>
        <w:t>ealth dat</w:t>
      </w:r>
      <w:r w:rsidR="00C10D7B" w:rsidRPr="002D6486">
        <w:rPr>
          <w:iCs/>
        </w:rPr>
        <w:t>a</w:t>
      </w:r>
      <w:r w:rsidR="00CE1A96" w:rsidRPr="002D6486">
        <w:rPr>
          <w:iCs/>
        </w:rPr>
        <w:t xml:space="preserve"> information</w:t>
      </w:r>
      <w:r w:rsidR="008D4A87" w:rsidRPr="002D6486">
        <w:rPr>
          <w:iCs/>
        </w:rPr>
        <w:t xml:space="preserve"> (HQHDI)</w:t>
      </w:r>
      <w:r w:rsidR="00CE1A96" w:rsidRPr="002D6486">
        <w:rPr>
          <w:iCs/>
        </w:rPr>
        <w:t xml:space="preserve"> </w:t>
      </w:r>
      <w:r w:rsidR="008F4073">
        <w:rPr>
          <w:iCs/>
        </w:rPr>
        <w:t>for</w:t>
      </w:r>
      <w:r w:rsidR="008F4073" w:rsidRPr="002D6486">
        <w:rPr>
          <w:iCs/>
        </w:rPr>
        <w:t xml:space="preserve"> </w:t>
      </w:r>
      <w:r w:rsidR="008F4073">
        <w:rPr>
          <w:iCs/>
        </w:rPr>
        <w:t>r</w:t>
      </w:r>
      <w:r w:rsidR="006945EE" w:rsidRPr="002D6486">
        <w:rPr>
          <w:iCs/>
        </w:rPr>
        <w:t xml:space="preserve">are </w:t>
      </w:r>
      <w:r w:rsidR="008F4073">
        <w:rPr>
          <w:iCs/>
        </w:rPr>
        <w:t>d</w:t>
      </w:r>
      <w:r w:rsidR="006945EE" w:rsidRPr="002D6486">
        <w:rPr>
          <w:iCs/>
        </w:rPr>
        <w:t>iseases registries</w:t>
      </w:r>
      <w:r w:rsidR="008F4073">
        <w:rPr>
          <w:iCs/>
        </w:rPr>
        <w:t xml:space="preserve"> and the c</w:t>
      </w:r>
      <w:r w:rsidR="00CE1A96" w:rsidRPr="002D6486">
        <w:rPr>
          <w:iCs/>
        </w:rPr>
        <w:t>ancer registry</w:t>
      </w:r>
      <w:r w:rsidR="008F4073">
        <w:rPr>
          <w:iCs/>
        </w:rPr>
        <w:t>; (ii)</w:t>
      </w:r>
      <w:r w:rsidR="00CE1A96" w:rsidRPr="002D6486">
        <w:rPr>
          <w:iCs/>
        </w:rPr>
        <w:t xml:space="preserve"> the update of the EU guideline on </w:t>
      </w:r>
      <w:r w:rsidR="006945EE" w:rsidRPr="002D6486">
        <w:rPr>
          <w:iCs/>
        </w:rPr>
        <w:t xml:space="preserve">breast and </w:t>
      </w:r>
      <w:r w:rsidR="00CE1A96" w:rsidRPr="002D6486">
        <w:rPr>
          <w:iCs/>
        </w:rPr>
        <w:t xml:space="preserve">colorectal cancer screening, </w:t>
      </w:r>
      <w:r w:rsidR="006945EE" w:rsidRPr="002D6486">
        <w:rPr>
          <w:iCs/>
        </w:rPr>
        <w:t>i</w:t>
      </w:r>
      <w:r w:rsidR="00CE1A96" w:rsidRPr="002D6486">
        <w:rPr>
          <w:iCs/>
        </w:rPr>
        <w:t xml:space="preserve">ncluding </w:t>
      </w:r>
      <w:r w:rsidR="006945EE" w:rsidRPr="002D6486">
        <w:rPr>
          <w:iCs/>
        </w:rPr>
        <w:t xml:space="preserve">the </w:t>
      </w:r>
      <w:r w:rsidR="00CE1A96" w:rsidRPr="002D6486">
        <w:rPr>
          <w:iCs/>
        </w:rPr>
        <w:t>European quality assurance scheme</w:t>
      </w:r>
      <w:r w:rsidR="008F4073">
        <w:rPr>
          <w:iCs/>
        </w:rPr>
        <w:t>;</w:t>
      </w:r>
      <w:r w:rsidR="006945EE" w:rsidRPr="002D6486">
        <w:rPr>
          <w:iCs/>
        </w:rPr>
        <w:t xml:space="preserve"> and </w:t>
      </w:r>
      <w:r w:rsidR="008F4073">
        <w:rPr>
          <w:iCs/>
        </w:rPr>
        <w:t>(iii) data compilation for c</w:t>
      </w:r>
      <w:r w:rsidR="00CE1A96" w:rsidRPr="002D6486">
        <w:rPr>
          <w:iCs/>
        </w:rPr>
        <w:t>hronic diseases</w:t>
      </w:r>
      <w:r w:rsidR="006945EE" w:rsidRPr="002D6486">
        <w:rPr>
          <w:iCs/>
        </w:rPr>
        <w:t>,</w:t>
      </w:r>
      <w:r w:rsidR="00CE1A96" w:rsidRPr="002D6486">
        <w:rPr>
          <w:iCs/>
        </w:rPr>
        <w:t xml:space="preserve"> </w:t>
      </w:r>
      <w:r w:rsidR="008F4073">
        <w:rPr>
          <w:iCs/>
        </w:rPr>
        <w:t>particularly on</w:t>
      </w:r>
      <w:r w:rsidR="00CE1A96" w:rsidRPr="002D6486">
        <w:rPr>
          <w:iCs/>
        </w:rPr>
        <w:t xml:space="preserve"> nutrition and physical activity, and </w:t>
      </w:r>
      <w:r w:rsidR="008F4073">
        <w:rPr>
          <w:iCs/>
        </w:rPr>
        <w:t>related</w:t>
      </w:r>
      <w:r w:rsidR="006945EE" w:rsidRPr="002D6486">
        <w:rPr>
          <w:iCs/>
        </w:rPr>
        <w:t xml:space="preserve"> publications</w:t>
      </w:r>
      <w:r w:rsidR="008F4073">
        <w:rPr>
          <w:iCs/>
        </w:rPr>
        <w:t>,</w:t>
      </w:r>
      <w:r w:rsidR="006945EE" w:rsidRPr="002D6486">
        <w:rPr>
          <w:iCs/>
        </w:rPr>
        <w:t xml:space="preserve"> </w:t>
      </w:r>
      <w:r w:rsidR="00CE1A96" w:rsidRPr="002D6486">
        <w:rPr>
          <w:iCs/>
        </w:rPr>
        <w:t xml:space="preserve">including summaries of </w:t>
      </w:r>
      <w:r w:rsidR="006945EE" w:rsidRPr="002D6486">
        <w:rPr>
          <w:iCs/>
        </w:rPr>
        <w:t>s</w:t>
      </w:r>
      <w:r w:rsidR="00CE1A96" w:rsidRPr="002D6486">
        <w:rPr>
          <w:iCs/>
        </w:rPr>
        <w:t xml:space="preserve">cientific studies </w:t>
      </w:r>
    </w:p>
    <w:p w14:paraId="19CAFE0F" w14:textId="7249ECB6" w:rsidR="00BD79C1" w:rsidRPr="001819DA" w:rsidRDefault="002F288B" w:rsidP="00CF4BC6">
      <w:pPr>
        <w:pStyle w:val="ListParagraph"/>
        <w:numPr>
          <w:ilvl w:val="0"/>
          <w:numId w:val="25"/>
        </w:numPr>
        <w:spacing w:line="360" w:lineRule="auto"/>
        <w:rPr>
          <w:iCs/>
        </w:rPr>
      </w:pPr>
      <w:r w:rsidRPr="002D6486">
        <w:rPr>
          <w:iCs/>
        </w:rPr>
        <w:t>EUR</w:t>
      </w:r>
      <w:r w:rsidR="001819DA" w:rsidRPr="002D6486">
        <w:rPr>
          <w:iCs/>
        </w:rPr>
        <w:t> </w:t>
      </w:r>
      <w:r w:rsidRPr="002D6486">
        <w:rPr>
          <w:iCs/>
        </w:rPr>
        <w:t>100</w:t>
      </w:r>
      <w:r w:rsidR="006D6EBB" w:rsidRPr="002D6486">
        <w:rPr>
          <w:iCs/>
        </w:rPr>
        <w:t> </w:t>
      </w:r>
      <w:r w:rsidRPr="002D6486">
        <w:rPr>
          <w:iCs/>
        </w:rPr>
        <w:t>000</w:t>
      </w:r>
      <w:r w:rsidR="006D6EBB" w:rsidRPr="002D6486">
        <w:rPr>
          <w:iCs/>
        </w:rPr>
        <w:t>,</w:t>
      </w:r>
      <w:r w:rsidRPr="002D6486">
        <w:rPr>
          <w:iCs/>
        </w:rPr>
        <w:t xml:space="preserve">00 </w:t>
      </w:r>
      <w:r w:rsidR="00672694">
        <w:rPr>
          <w:iCs/>
        </w:rPr>
        <w:t>for</w:t>
      </w:r>
      <w:r w:rsidR="008D4A87" w:rsidRPr="002D6486">
        <w:rPr>
          <w:iCs/>
        </w:rPr>
        <w:t xml:space="preserve"> </w:t>
      </w:r>
      <w:r w:rsidR="00F87713" w:rsidRPr="002D6486">
        <w:rPr>
          <w:iCs/>
        </w:rPr>
        <w:t>l</w:t>
      </w:r>
      <w:r w:rsidR="008D4A87" w:rsidRPr="002D6486">
        <w:rPr>
          <w:iCs/>
        </w:rPr>
        <w:t xml:space="preserve">aboratory </w:t>
      </w:r>
      <w:r w:rsidR="00F87713" w:rsidRPr="002D6486">
        <w:rPr>
          <w:iCs/>
        </w:rPr>
        <w:t xml:space="preserve">support </w:t>
      </w:r>
      <w:r w:rsidR="00672694">
        <w:rPr>
          <w:iCs/>
        </w:rPr>
        <w:t>for</w:t>
      </w:r>
      <w:r w:rsidRPr="002D6486">
        <w:rPr>
          <w:iCs/>
        </w:rPr>
        <w:t xml:space="preserve"> the revised Tobacco Products Directive</w:t>
      </w:r>
      <w:r w:rsidR="00672694">
        <w:rPr>
          <w:iCs/>
        </w:rPr>
        <w:t>’s</w:t>
      </w:r>
      <w:r w:rsidRPr="002D6486">
        <w:rPr>
          <w:iCs/>
        </w:rPr>
        <w:t xml:space="preserve"> </w:t>
      </w:r>
      <w:r w:rsidR="00672694">
        <w:rPr>
          <w:iCs/>
        </w:rPr>
        <w:t>(</w:t>
      </w:r>
      <w:r w:rsidRPr="002D6486">
        <w:rPr>
          <w:iCs/>
        </w:rPr>
        <w:t>2014/40/EU</w:t>
      </w:r>
      <w:r w:rsidR="00672694">
        <w:rPr>
          <w:iCs/>
        </w:rPr>
        <w:t>)</w:t>
      </w:r>
      <w:r w:rsidRPr="002D6486">
        <w:rPr>
          <w:iCs/>
        </w:rPr>
        <w:t xml:space="preserve"> </w:t>
      </w:r>
      <w:r w:rsidR="00672694">
        <w:rPr>
          <w:iCs/>
        </w:rPr>
        <w:t>requirement on the</w:t>
      </w:r>
      <w:r w:rsidRPr="00672694">
        <w:rPr>
          <w:iCs/>
        </w:rPr>
        <w:t xml:space="preserve"> submission of extensive data by industry </w:t>
      </w:r>
      <w:r w:rsidR="00672694">
        <w:rPr>
          <w:iCs/>
        </w:rPr>
        <w:t>(see</w:t>
      </w:r>
      <w:r w:rsidRPr="00672694">
        <w:rPr>
          <w:iCs/>
        </w:rPr>
        <w:t xml:space="preserve"> Articles 5 and 6 (tobacco) and 20 (e-cigarettes)</w:t>
      </w:r>
      <w:r w:rsidR="00672694">
        <w:rPr>
          <w:iCs/>
        </w:rPr>
        <w:t>)</w:t>
      </w:r>
      <w:r w:rsidR="00F87713" w:rsidRPr="00672694">
        <w:rPr>
          <w:iCs/>
        </w:rPr>
        <w:t>.</w:t>
      </w:r>
      <w:r w:rsidR="006945EE" w:rsidRPr="00672694" w:rsidDel="006945EE">
        <w:rPr>
          <w:iCs/>
        </w:rPr>
        <w:t xml:space="preserve"> </w:t>
      </w:r>
      <w:r w:rsidR="00A43EC5" w:rsidRPr="001819DA">
        <w:rPr>
          <w:iCs/>
        </w:rPr>
        <w:br w:type="page"/>
      </w:r>
      <w:bookmarkStart w:id="159" w:name="_Toc459122177"/>
    </w:p>
    <w:p w14:paraId="1B814E0F" w14:textId="190B03C0" w:rsidR="0087521C" w:rsidRPr="001819DA" w:rsidRDefault="0087521C" w:rsidP="00BC4C1E">
      <w:pPr>
        <w:pStyle w:val="Heading1"/>
      </w:pPr>
      <w:bookmarkStart w:id="160" w:name="_Toc518996309"/>
      <w:bookmarkStart w:id="161" w:name="_Toc30761036"/>
      <w:bookmarkEnd w:id="159"/>
      <w:r w:rsidRPr="006530ED">
        <w:t>IMPLEMENTATION OF ANNUAL WORK PROGRAMME 201</w:t>
      </w:r>
      <w:bookmarkEnd w:id="160"/>
      <w:r w:rsidR="005421B9" w:rsidRPr="006530ED">
        <w:t>7</w:t>
      </w:r>
      <w:bookmarkEnd w:id="161"/>
    </w:p>
    <w:p w14:paraId="68B4DD1F" w14:textId="77777777" w:rsidR="0087521C" w:rsidRPr="001819DA" w:rsidRDefault="0087521C" w:rsidP="00BC4C1E">
      <w:pPr>
        <w:pStyle w:val="Heading2"/>
      </w:pPr>
      <w:bookmarkStart w:id="162" w:name="_Toc388355512"/>
      <w:bookmarkStart w:id="163" w:name="_Toc389636405"/>
      <w:bookmarkStart w:id="164" w:name="_Toc390420266"/>
      <w:bookmarkStart w:id="165" w:name="_Toc404756132"/>
      <w:bookmarkStart w:id="166" w:name="_Toc408392858"/>
      <w:bookmarkStart w:id="167" w:name="_Toc518297049"/>
      <w:bookmarkStart w:id="168" w:name="_Toc518996310"/>
      <w:bookmarkStart w:id="169" w:name="_Toc30761037"/>
      <w:r w:rsidRPr="001819DA">
        <w:t>CALLS FOR PROPOSALS</w:t>
      </w:r>
      <w:bookmarkEnd w:id="162"/>
      <w:bookmarkEnd w:id="163"/>
      <w:bookmarkEnd w:id="164"/>
      <w:bookmarkEnd w:id="165"/>
      <w:bookmarkEnd w:id="166"/>
      <w:bookmarkEnd w:id="167"/>
      <w:bookmarkEnd w:id="168"/>
      <w:bookmarkEnd w:id="169"/>
    </w:p>
    <w:p w14:paraId="3DB608D7" w14:textId="598D11CA" w:rsidR="00F028D9" w:rsidRPr="00F2277A" w:rsidRDefault="001E1643" w:rsidP="001E1643">
      <w:pPr>
        <w:spacing w:line="360" w:lineRule="auto"/>
        <w:rPr>
          <w:rFonts w:eastAsiaTheme="minorHAnsi"/>
        </w:rPr>
      </w:pPr>
      <w:r w:rsidRPr="00F2277A">
        <w:rPr>
          <w:rFonts w:eastAsiaTheme="minorHAnsi"/>
        </w:rPr>
        <w:t>Calls for proposals</w:t>
      </w:r>
      <w:r w:rsidR="0019262C" w:rsidRPr="00F2277A">
        <w:rPr>
          <w:rFonts w:eastAsiaTheme="minorHAnsi"/>
        </w:rPr>
        <w:t>,</w:t>
      </w:r>
      <w:r w:rsidRPr="00F2277A">
        <w:rPr>
          <w:rFonts w:eastAsiaTheme="minorHAnsi"/>
        </w:rPr>
        <w:t xml:space="preserve"> </w:t>
      </w:r>
      <w:r w:rsidR="00A808C3" w:rsidRPr="00F2277A">
        <w:rPr>
          <w:rFonts w:eastAsiaTheme="minorHAnsi"/>
        </w:rPr>
        <w:t>includ</w:t>
      </w:r>
      <w:r w:rsidR="0019262C" w:rsidRPr="00F2277A">
        <w:rPr>
          <w:rFonts w:eastAsiaTheme="minorHAnsi"/>
        </w:rPr>
        <w:t>ing</w:t>
      </w:r>
      <w:r w:rsidR="00A808C3" w:rsidRPr="00F2277A">
        <w:rPr>
          <w:rFonts w:eastAsiaTheme="minorHAnsi"/>
        </w:rPr>
        <w:t xml:space="preserve"> </w:t>
      </w:r>
      <w:r w:rsidR="006530ED">
        <w:rPr>
          <w:rFonts w:eastAsiaTheme="minorHAnsi"/>
        </w:rPr>
        <w:t>one for</w:t>
      </w:r>
      <w:r w:rsidR="006530ED" w:rsidRPr="00F2277A">
        <w:rPr>
          <w:rFonts w:eastAsiaTheme="minorHAnsi"/>
        </w:rPr>
        <w:t xml:space="preserve"> </w:t>
      </w:r>
      <w:r w:rsidRPr="00F2277A">
        <w:rPr>
          <w:rFonts w:eastAsiaTheme="minorHAnsi"/>
        </w:rPr>
        <w:t>project</w:t>
      </w:r>
      <w:r w:rsidR="006530ED">
        <w:rPr>
          <w:rFonts w:eastAsiaTheme="minorHAnsi"/>
        </w:rPr>
        <w:t>s</w:t>
      </w:r>
      <w:r w:rsidR="00FF0258" w:rsidRPr="00F2277A">
        <w:rPr>
          <w:rFonts w:eastAsiaTheme="minorHAnsi"/>
        </w:rPr>
        <w:t xml:space="preserve">, </w:t>
      </w:r>
      <w:r w:rsidR="006530ED">
        <w:rPr>
          <w:rFonts w:eastAsiaTheme="minorHAnsi"/>
        </w:rPr>
        <w:t>and an</w:t>
      </w:r>
      <w:r w:rsidR="006530ED" w:rsidRPr="00F2277A">
        <w:rPr>
          <w:rFonts w:eastAsiaTheme="minorHAnsi"/>
        </w:rPr>
        <w:t xml:space="preserve"> </w:t>
      </w:r>
      <w:r w:rsidR="00FF0258" w:rsidRPr="00F2277A">
        <w:rPr>
          <w:rFonts w:eastAsiaTheme="minorHAnsi"/>
        </w:rPr>
        <w:t xml:space="preserve">invitation to </w:t>
      </w:r>
      <w:r w:rsidR="006530ED">
        <w:rPr>
          <w:rFonts w:eastAsiaTheme="minorHAnsi"/>
        </w:rPr>
        <w:t>apply</w:t>
      </w:r>
      <w:r w:rsidR="006530ED" w:rsidRPr="00F2277A">
        <w:rPr>
          <w:rFonts w:eastAsiaTheme="minorHAnsi"/>
        </w:rPr>
        <w:t xml:space="preserve"> </w:t>
      </w:r>
      <w:r w:rsidR="00FF0258" w:rsidRPr="00F2277A">
        <w:rPr>
          <w:rFonts w:eastAsiaTheme="minorHAnsi"/>
        </w:rPr>
        <w:t xml:space="preserve">for the </w:t>
      </w:r>
      <w:r w:rsidR="0091775F">
        <w:rPr>
          <w:rFonts w:eastAsiaTheme="minorHAnsi"/>
        </w:rPr>
        <w:t>European Reference Networks</w:t>
      </w:r>
      <w:r w:rsidR="00FF0258" w:rsidRPr="00F2277A">
        <w:rPr>
          <w:rFonts w:eastAsiaTheme="minorHAnsi"/>
        </w:rPr>
        <w:t xml:space="preserve"> specific grants</w:t>
      </w:r>
      <w:r w:rsidR="00FD1187" w:rsidRPr="00F2277A">
        <w:rPr>
          <w:rFonts w:eastAsiaTheme="minorHAnsi"/>
        </w:rPr>
        <w:t xml:space="preserve"> and operating grants for civil society organisation (SGA)</w:t>
      </w:r>
      <w:r w:rsidR="00F028D9" w:rsidRPr="00F2277A">
        <w:rPr>
          <w:rFonts w:eastAsiaTheme="minorHAnsi"/>
        </w:rPr>
        <w:t>,</w:t>
      </w:r>
      <w:r w:rsidRPr="00F2277A">
        <w:rPr>
          <w:rFonts w:eastAsiaTheme="minorHAnsi"/>
        </w:rPr>
        <w:t xml:space="preserve"> </w:t>
      </w:r>
      <w:r w:rsidR="00FF0258" w:rsidRPr="00F2277A">
        <w:rPr>
          <w:rFonts w:eastAsiaTheme="minorHAnsi"/>
        </w:rPr>
        <w:t xml:space="preserve">were </w:t>
      </w:r>
      <w:r w:rsidR="006530ED">
        <w:rPr>
          <w:rFonts w:eastAsiaTheme="minorHAnsi"/>
        </w:rPr>
        <w:t xml:space="preserve">all </w:t>
      </w:r>
      <w:r w:rsidR="00FF0258" w:rsidRPr="00F2277A">
        <w:rPr>
          <w:rFonts w:eastAsiaTheme="minorHAnsi"/>
        </w:rPr>
        <w:t>launched in March 2017</w:t>
      </w:r>
      <w:r w:rsidR="00FF0258" w:rsidRPr="00F2277A">
        <w:rPr>
          <w:rStyle w:val="FootnoteReference"/>
          <w:rFonts w:eastAsiaTheme="minorHAnsi"/>
        </w:rPr>
        <w:footnoteReference w:id="60"/>
      </w:r>
      <w:r w:rsidR="00FF0258" w:rsidRPr="00F2277A">
        <w:rPr>
          <w:rFonts w:eastAsiaTheme="minorHAnsi"/>
        </w:rPr>
        <w:t xml:space="preserve"> </w:t>
      </w:r>
      <w:r w:rsidRPr="00F2277A">
        <w:rPr>
          <w:rFonts w:eastAsiaTheme="minorHAnsi"/>
        </w:rPr>
        <w:t xml:space="preserve">on the Horizon 2020 </w:t>
      </w:r>
      <w:r w:rsidR="006530ED">
        <w:rPr>
          <w:rFonts w:eastAsiaTheme="minorHAnsi"/>
        </w:rPr>
        <w:t>p</w:t>
      </w:r>
      <w:r w:rsidRPr="00F2277A">
        <w:rPr>
          <w:rFonts w:eastAsiaTheme="minorHAnsi"/>
        </w:rPr>
        <w:t>rogramme</w:t>
      </w:r>
      <w:r w:rsidR="006530ED">
        <w:rPr>
          <w:rFonts w:eastAsiaTheme="minorHAnsi"/>
        </w:rPr>
        <w:t>’s Participant Portal</w:t>
      </w:r>
      <w:r w:rsidRPr="00F2277A">
        <w:rPr>
          <w:rFonts w:eastAsiaTheme="minorHAnsi"/>
        </w:rPr>
        <w:t xml:space="preserve">, </w:t>
      </w:r>
      <w:r w:rsidR="006530ED">
        <w:rPr>
          <w:rFonts w:eastAsiaTheme="minorHAnsi"/>
        </w:rPr>
        <w:t xml:space="preserve">on </w:t>
      </w:r>
      <w:r w:rsidRPr="00F2277A">
        <w:rPr>
          <w:rFonts w:eastAsiaTheme="minorHAnsi"/>
        </w:rPr>
        <w:t xml:space="preserve">the </w:t>
      </w:r>
      <w:r w:rsidR="006530ED">
        <w:rPr>
          <w:rFonts w:eastAsiaTheme="minorHAnsi"/>
        </w:rPr>
        <w:t xml:space="preserve">Europa </w:t>
      </w:r>
      <w:r w:rsidRPr="00F2277A">
        <w:rPr>
          <w:rFonts w:eastAsiaTheme="minorHAnsi"/>
        </w:rPr>
        <w:t>public health website</w:t>
      </w:r>
      <w:r w:rsidRPr="00F2277A">
        <w:rPr>
          <w:rStyle w:val="FootnoteReference"/>
        </w:rPr>
        <w:footnoteReference w:id="61"/>
      </w:r>
      <w:r w:rsidRPr="00F2277A">
        <w:rPr>
          <w:rFonts w:eastAsiaTheme="minorHAnsi"/>
        </w:rPr>
        <w:t xml:space="preserve"> and on Chafea’s website</w:t>
      </w:r>
      <w:r w:rsidR="00FF0258" w:rsidRPr="00F2277A">
        <w:rPr>
          <w:rStyle w:val="FootnoteReference"/>
          <w:rFonts w:eastAsiaTheme="minorHAnsi"/>
        </w:rPr>
        <w:footnoteReference w:id="62"/>
      </w:r>
      <w:r w:rsidRPr="00F2277A">
        <w:rPr>
          <w:rFonts w:eastAsiaTheme="minorHAnsi"/>
        </w:rPr>
        <w:t>.</w:t>
      </w:r>
    </w:p>
    <w:p w14:paraId="65591196" w14:textId="37A8B212" w:rsidR="00A808C3" w:rsidRPr="00F2277A" w:rsidRDefault="006530ED" w:rsidP="001E1643">
      <w:pPr>
        <w:spacing w:line="360" w:lineRule="auto"/>
        <w:rPr>
          <w:rFonts w:eastAsiaTheme="minorHAnsi"/>
        </w:rPr>
      </w:pPr>
      <w:r>
        <w:rPr>
          <w:rFonts w:eastAsiaTheme="minorHAnsi"/>
        </w:rPr>
        <w:t>For t</w:t>
      </w:r>
      <w:r w:rsidR="00A808C3" w:rsidRPr="00F2277A">
        <w:rPr>
          <w:rFonts w:eastAsiaTheme="minorHAnsi"/>
        </w:rPr>
        <w:t>he call for proposals for projects (</w:t>
      </w:r>
      <w:r>
        <w:rPr>
          <w:rFonts w:eastAsiaTheme="minorHAnsi"/>
        </w:rPr>
        <w:t>s</w:t>
      </w:r>
      <w:r w:rsidR="00A808C3" w:rsidRPr="00F2277A">
        <w:rPr>
          <w:rFonts w:eastAsiaTheme="minorHAnsi"/>
        </w:rPr>
        <w:t>upporting Member States in mainstreaming health promotion and disease prevention in health and educational settings)</w:t>
      </w:r>
      <w:r>
        <w:rPr>
          <w:rFonts w:eastAsiaTheme="minorHAnsi"/>
        </w:rPr>
        <w:t>,</w:t>
      </w:r>
      <w:r w:rsidR="00D02086" w:rsidRPr="00F2277A">
        <w:rPr>
          <w:rFonts w:eastAsiaTheme="minorHAnsi"/>
        </w:rPr>
        <w:t xml:space="preserve"> </w:t>
      </w:r>
      <w:r>
        <w:rPr>
          <w:rFonts w:eastAsiaTheme="minorHAnsi"/>
        </w:rPr>
        <w:t>11</w:t>
      </w:r>
      <w:r w:rsidR="00A808C3" w:rsidRPr="00F2277A">
        <w:rPr>
          <w:rFonts w:eastAsiaTheme="minorHAnsi"/>
        </w:rPr>
        <w:t xml:space="preserve"> proposals </w:t>
      </w:r>
      <w:r>
        <w:rPr>
          <w:rFonts w:eastAsiaTheme="minorHAnsi"/>
        </w:rPr>
        <w:t xml:space="preserve">were </w:t>
      </w:r>
      <w:r w:rsidR="00A808C3" w:rsidRPr="00F2277A">
        <w:rPr>
          <w:rFonts w:eastAsiaTheme="minorHAnsi"/>
        </w:rPr>
        <w:t xml:space="preserve">submitted, </w:t>
      </w:r>
      <w:r>
        <w:rPr>
          <w:rFonts w:eastAsiaTheme="minorHAnsi"/>
        </w:rPr>
        <w:t>but as none of them</w:t>
      </w:r>
      <w:r w:rsidR="00A808C3" w:rsidRPr="00F2277A">
        <w:t xml:space="preserve"> reached the quality threshold</w:t>
      </w:r>
      <w:r>
        <w:t>,</w:t>
      </w:r>
      <w:r w:rsidR="00A808C3" w:rsidRPr="00F2277A">
        <w:t xml:space="preserve"> no project</w:t>
      </w:r>
      <w:r>
        <w:t>s</w:t>
      </w:r>
      <w:r w:rsidR="00A808C3" w:rsidRPr="00F2277A">
        <w:t xml:space="preserve"> </w:t>
      </w:r>
      <w:r>
        <w:t>were</w:t>
      </w:r>
      <w:r w:rsidRPr="00F2277A">
        <w:t xml:space="preserve"> </w:t>
      </w:r>
      <w:r w:rsidR="00A808C3" w:rsidRPr="00F2277A">
        <w:t>funded.</w:t>
      </w:r>
    </w:p>
    <w:p w14:paraId="2C3265AE" w14:textId="373BCAE6" w:rsidR="00A808C3" w:rsidRPr="00F2277A" w:rsidRDefault="00A808C3" w:rsidP="001E1643">
      <w:pPr>
        <w:spacing w:line="360" w:lineRule="auto"/>
        <w:rPr>
          <w:rFonts w:eastAsiaTheme="minorHAnsi"/>
        </w:rPr>
      </w:pPr>
      <w:r w:rsidRPr="00F2277A">
        <w:rPr>
          <w:rFonts w:eastAsiaTheme="minorHAnsi"/>
        </w:rPr>
        <w:t>All applications for ERN</w:t>
      </w:r>
      <w:r w:rsidR="00080A89">
        <w:rPr>
          <w:rFonts w:eastAsiaTheme="minorHAnsi"/>
        </w:rPr>
        <w:t>s</w:t>
      </w:r>
      <w:r w:rsidRPr="00F2277A">
        <w:rPr>
          <w:rFonts w:eastAsiaTheme="minorHAnsi"/>
        </w:rPr>
        <w:t xml:space="preserve"> specific grants </w:t>
      </w:r>
      <w:r w:rsidR="006530ED">
        <w:rPr>
          <w:rFonts w:eastAsiaTheme="minorHAnsi"/>
        </w:rPr>
        <w:t xml:space="preserve">for </w:t>
      </w:r>
      <w:r w:rsidRPr="00F2277A">
        <w:rPr>
          <w:rFonts w:eastAsiaTheme="minorHAnsi"/>
        </w:rPr>
        <w:t>2017 and 94</w:t>
      </w:r>
      <w:r w:rsidR="001819DA" w:rsidRPr="00F2277A">
        <w:rPr>
          <w:rFonts w:eastAsiaTheme="minorHAnsi"/>
        </w:rPr>
        <w:t>%</w:t>
      </w:r>
      <w:r w:rsidRPr="00F2277A">
        <w:rPr>
          <w:rFonts w:eastAsiaTheme="minorHAnsi"/>
        </w:rPr>
        <w:t xml:space="preserve"> of FPA/SGA </w:t>
      </w:r>
      <w:r w:rsidR="006530ED">
        <w:rPr>
          <w:rFonts w:eastAsiaTheme="minorHAnsi"/>
        </w:rPr>
        <w:t xml:space="preserve">applications </w:t>
      </w:r>
      <w:r w:rsidRPr="00F2277A">
        <w:rPr>
          <w:rFonts w:eastAsiaTheme="minorHAnsi"/>
        </w:rPr>
        <w:t xml:space="preserve">for operating grants were submitted by </w:t>
      </w:r>
      <w:r w:rsidR="006530ED">
        <w:rPr>
          <w:rFonts w:eastAsiaTheme="minorHAnsi"/>
        </w:rPr>
        <w:t xml:space="preserve">organisations in </w:t>
      </w:r>
      <w:r w:rsidR="00FB20E4" w:rsidRPr="00F2277A">
        <w:rPr>
          <w:rFonts w:eastAsiaTheme="minorHAnsi"/>
        </w:rPr>
        <w:t>EU-15</w:t>
      </w:r>
      <w:r w:rsidR="00FB20E4" w:rsidRPr="00F2277A">
        <w:rPr>
          <w:rStyle w:val="FootnoteReference"/>
          <w:rFonts w:eastAsiaTheme="minorHAnsi"/>
        </w:rPr>
        <w:footnoteReference w:id="63"/>
      </w:r>
      <w:r w:rsidR="00FB20E4" w:rsidRPr="00F2277A">
        <w:rPr>
          <w:rFonts w:eastAsiaTheme="minorHAnsi"/>
        </w:rPr>
        <w:t xml:space="preserve"> Member States</w:t>
      </w:r>
      <w:r w:rsidRPr="00F2277A">
        <w:rPr>
          <w:rFonts w:eastAsiaTheme="minorHAnsi"/>
        </w:rPr>
        <w:t xml:space="preserve">, </w:t>
      </w:r>
      <w:r w:rsidR="006530ED">
        <w:rPr>
          <w:rFonts w:eastAsiaTheme="minorHAnsi"/>
        </w:rPr>
        <w:t>the only</w:t>
      </w:r>
      <w:r w:rsidR="00FB20E4" w:rsidRPr="00F2277A">
        <w:rPr>
          <w:rFonts w:eastAsiaTheme="minorHAnsi"/>
        </w:rPr>
        <w:t xml:space="preserve"> exception </w:t>
      </w:r>
      <w:r w:rsidR="006530ED">
        <w:rPr>
          <w:rFonts w:eastAsiaTheme="minorHAnsi"/>
        </w:rPr>
        <w:t>being</w:t>
      </w:r>
      <w:r w:rsidR="006530ED" w:rsidRPr="00F2277A">
        <w:rPr>
          <w:rFonts w:eastAsiaTheme="minorHAnsi"/>
        </w:rPr>
        <w:t xml:space="preserve"> </w:t>
      </w:r>
      <w:r w:rsidR="006530ED">
        <w:rPr>
          <w:rFonts w:eastAsiaTheme="minorHAnsi"/>
        </w:rPr>
        <w:t>an</w:t>
      </w:r>
      <w:r w:rsidR="006530ED" w:rsidRPr="00F2277A">
        <w:rPr>
          <w:rFonts w:eastAsiaTheme="minorHAnsi"/>
        </w:rPr>
        <w:t xml:space="preserve"> </w:t>
      </w:r>
      <w:r w:rsidRPr="00F2277A">
        <w:rPr>
          <w:rFonts w:eastAsiaTheme="minorHAnsi"/>
        </w:rPr>
        <w:t xml:space="preserve">SGA signed with an </w:t>
      </w:r>
      <w:r w:rsidR="00FB20E4" w:rsidRPr="00F2277A">
        <w:rPr>
          <w:rFonts w:eastAsiaTheme="minorHAnsi"/>
        </w:rPr>
        <w:t xml:space="preserve">EU umbrella organisation </w:t>
      </w:r>
      <w:r w:rsidRPr="00F2277A">
        <w:rPr>
          <w:rFonts w:eastAsiaTheme="minorHAnsi"/>
        </w:rPr>
        <w:t>from</w:t>
      </w:r>
      <w:r w:rsidR="001819DA" w:rsidRPr="00F2277A">
        <w:rPr>
          <w:rFonts w:eastAsiaTheme="minorHAnsi"/>
        </w:rPr>
        <w:t xml:space="preserve"> </w:t>
      </w:r>
      <w:r w:rsidR="00FB20E4" w:rsidRPr="00F2277A">
        <w:rPr>
          <w:rFonts w:eastAsiaTheme="minorHAnsi"/>
        </w:rPr>
        <w:t>Cyprus</w:t>
      </w:r>
      <w:r w:rsidR="005A4F5F" w:rsidRPr="00F2277A">
        <w:rPr>
          <w:rFonts w:eastAsiaTheme="minorHAnsi"/>
        </w:rPr>
        <w:t>.</w:t>
      </w:r>
    </w:p>
    <w:p w14:paraId="2C08613F" w14:textId="534694E0" w:rsidR="001E1643" w:rsidRPr="00F2277A" w:rsidRDefault="00594429" w:rsidP="001E1643">
      <w:pPr>
        <w:spacing w:line="360" w:lineRule="auto"/>
        <w:rPr>
          <w:rFonts w:eastAsiaTheme="minorHAnsi"/>
        </w:rPr>
      </w:pPr>
      <w:r>
        <w:rPr>
          <w:rFonts w:eastAsiaTheme="minorHAnsi"/>
        </w:rPr>
        <w:t>Of</w:t>
      </w:r>
      <w:r w:rsidR="00A808C3" w:rsidRPr="00F2277A">
        <w:rPr>
          <w:rFonts w:eastAsiaTheme="minorHAnsi"/>
        </w:rPr>
        <w:t xml:space="preserve"> the </w:t>
      </w:r>
      <w:r w:rsidR="006530ED">
        <w:rPr>
          <w:rFonts w:eastAsiaTheme="minorHAnsi"/>
        </w:rPr>
        <w:t>6</w:t>
      </w:r>
      <w:r w:rsidR="006530ED" w:rsidRPr="00F2277A">
        <w:rPr>
          <w:rFonts w:eastAsiaTheme="minorHAnsi"/>
        </w:rPr>
        <w:t xml:space="preserve"> </w:t>
      </w:r>
      <w:r w:rsidR="006530ED">
        <w:rPr>
          <w:rFonts w:eastAsiaTheme="minorHAnsi"/>
        </w:rPr>
        <w:t>j</w:t>
      </w:r>
      <w:r w:rsidR="00A808C3" w:rsidRPr="00F2277A">
        <w:rPr>
          <w:rFonts w:eastAsiaTheme="minorHAnsi"/>
        </w:rPr>
        <w:t>oint actions signed</w:t>
      </w:r>
      <w:r w:rsidR="00847226" w:rsidRPr="00F2277A">
        <w:rPr>
          <w:rFonts w:eastAsiaTheme="minorHAnsi"/>
        </w:rPr>
        <w:t xml:space="preserve">, </w:t>
      </w:r>
      <w:r w:rsidR="006530ED">
        <w:rPr>
          <w:rFonts w:eastAsiaTheme="minorHAnsi"/>
        </w:rPr>
        <w:t>5</w:t>
      </w:r>
      <w:r w:rsidR="006530ED" w:rsidRPr="00F2277A">
        <w:rPr>
          <w:rFonts w:eastAsiaTheme="minorHAnsi"/>
        </w:rPr>
        <w:t xml:space="preserve"> </w:t>
      </w:r>
      <w:r w:rsidR="00847226" w:rsidRPr="00F2277A">
        <w:rPr>
          <w:rFonts w:eastAsiaTheme="minorHAnsi"/>
        </w:rPr>
        <w:t>(</w:t>
      </w:r>
      <w:r w:rsidR="00FB20E4" w:rsidRPr="00F2277A">
        <w:rPr>
          <w:rFonts w:eastAsiaTheme="minorHAnsi"/>
        </w:rPr>
        <w:t>83</w:t>
      </w:r>
      <w:r w:rsidR="001819DA" w:rsidRPr="00F2277A">
        <w:rPr>
          <w:rFonts w:eastAsiaTheme="minorHAnsi"/>
        </w:rPr>
        <w:t>%</w:t>
      </w:r>
      <w:r w:rsidR="00847226" w:rsidRPr="00F2277A">
        <w:rPr>
          <w:rFonts w:eastAsiaTheme="minorHAnsi"/>
        </w:rPr>
        <w:t>)</w:t>
      </w:r>
      <w:r w:rsidR="001819DA" w:rsidRPr="00F2277A">
        <w:rPr>
          <w:rFonts w:eastAsiaTheme="minorHAnsi"/>
        </w:rPr>
        <w:t xml:space="preserve"> </w:t>
      </w:r>
      <w:r w:rsidR="00847226" w:rsidRPr="00F2277A">
        <w:rPr>
          <w:rFonts w:eastAsiaTheme="minorHAnsi"/>
        </w:rPr>
        <w:t xml:space="preserve">proposals </w:t>
      </w:r>
      <w:r w:rsidR="00FB20E4" w:rsidRPr="00F2277A">
        <w:rPr>
          <w:rFonts w:eastAsiaTheme="minorHAnsi"/>
        </w:rPr>
        <w:t xml:space="preserve">were </w:t>
      </w:r>
      <w:r>
        <w:rPr>
          <w:rFonts w:eastAsiaTheme="minorHAnsi"/>
        </w:rPr>
        <w:t>from organisations in</w:t>
      </w:r>
      <w:r w:rsidR="00FB20E4" w:rsidRPr="00F2277A">
        <w:rPr>
          <w:rFonts w:eastAsiaTheme="minorHAnsi"/>
        </w:rPr>
        <w:t xml:space="preserve"> EU</w:t>
      </w:r>
      <w:r>
        <w:rPr>
          <w:rFonts w:eastAsiaTheme="minorHAnsi"/>
        </w:rPr>
        <w:t>-</w:t>
      </w:r>
      <w:r w:rsidR="00FB20E4" w:rsidRPr="00F2277A">
        <w:rPr>
          <w:rFonts w:eastAsiaTheme="minorHAnsi"/>
        </w:rPr>
        <w:t xml:space="preserve">15 </w:t>
      </w:r>
      <w:r>
        <w:rPr>
          <w:rFonts w:eastAsiaTheme="minorHAnsi"/>
        </w:rPr>
        <w:t>Member States</w:t>
      </w:r>
      <w:r w:rsidR="00FB20E4" w:rsidRPr="00F2277A">
        <w:rPr>
          <w:rFonts w:eastAsiaTheme="minorHAnsi"/>
        </w:rPr>
        <w:t xml:space="preserve">, </w:t>
      </w:r>
      <w:r>
        <w:rPr>
          <w:rFonts w:eastAsiaTheme="minorHAnsi"/>
        </w:rPr>
        <w:t>and the remaining joint action</w:t>
      </w:r>
      <w:r w:rsidR="00FB20E4" w:rsidRPr="00F2277A">
        <w:rPr>
          <w:rFonts w:eastAsiaTheme="minorHAnsi"/>
        </w:rPr>
        <w:t xml:space="preserve"> (iPAAC) </w:t>
      </w:r>
      <w:r>
        <w:rPr>
          <w:rFonts w:eastAsiaTheme="minorHAnsi"/>
        </w:rPr>
        <w:t xml:space="preserve">was </w:t>
      </w:r>
      <w:r w:rsidR="00FB20E4" w:rsidRPr="00F2277A">
        <w:rPr>
          <w:rFonts w:eastAsiaTheme="minorHAnsi"/>
        </w:rPr>
        <w:t>coordinated by Slovenia</w:t>
      </w:r>
      <w:r w:rsidR="00427C2C" w:rsidRPr="00F2277A">
        <w:rPr>
          <w:rFonts w:eastAsiaTheme="minorHAnsi"/>
        </w:rPr>
        <w:t xml:space="preserve">. </w:t>
      </w:r>
      <w:r>
        <w:rPr>
          <w:rFonts w:eastAsiaTheme="minorHAnsi"/>
        </w:rPr>
        <w:t>Of</w:t>
      </w:r>
      <w:r w:rsidRPr="00F2277A">
        <w:rPr>
          <w:rFonts w:eastAsiaTheme="minorHAnsi"/>
        </w:rPr>
        <w:t xml:space="preserve"> </w:t>
      </w:r>
      <w:r w:rsidR="00FB20E4" w:rsidRPr="00F2277A">
        <w:rPr>
          <w:rFonts w:eastAsiaTheme="minorHAnsi"/>
        </w:rPr>
        <w:t xml:space="preserve">the 217 </w:t>
      </w:r>
      <w:r>
        <w:rPr>
          <w:rFonts w:eastAsiaTheme="minorHAnsi"/>
        </w:rPr>
        <w:t>joint action</w:t>
      </w:r>
      <w:r w:rsidR="00FB20E4" w:rsidRPr="00F2277A">
        <w:rPr>
          <w:rFonts w:eastAsiaTheme="minorHAnsi"/>
        </w:rPr>
        <w:t xml:space="preserve"> beneficiaries, </w:t>
      </w:r>
      <w:r w:rsidR="004E1D70" w:rsidRPr="00F2277A">
        <w:rPr>
          <w:rFonts w:eastAsiaTheme="minorHAnsi"/>
        </w:rPr>
        <w:t>51% were represented by organisation from EU</w:t>
      </w:r>
      <w:r>
        <w:rPr>
          <w:rFonts w:eastAsiaTheme="minorHAnsi"/>
        </w:rPr>
        <w:t>-</w:t>
      </w:r>
      <w:r w:rsidR="004E1D70" w:rsidRPr="00F2277A">
        <w:rPr>
          <w:rFonts w:eastAsiaTheme="minorHAnsi"/>
        </w:rPr>
        <w:t xml:space="preserve">15 </w:t>
      </w:r>
      <w:r w:rsidR="00847226" w:rsidRPr="00F2277A">
        <w:rPr>
          <w:rFonts w:eastAsiaTheme="minorHAnsi"/>
        </w:rPr>
        <w:t>countries</w:t>
      </w:r>
      <w:r w:rsidR="004E1D70" w:rsidRPr="00F2277A">
        <w:rPr>
          <w:rFonts w:eastAsiaTheme="minorHAnsi"/>
        </w:rPr>
        <w:t xml:space="preserve">, </w:t>
      </w:r>
      <w:r w:rsidR="00FB20E4" w:rsidRPr="00F2277A">
        <w:rPr>
          <w:rFonts w:eastAsiaTheme="minorHAnsi"/>
        </w:rPr>
        <w:t xml:space="preserve">33% </w:t>
      </w:r>
      <w:r>
        <w:rPr>
          <w:rFonts w:eastAsiaTheme="minorHAnsi"/>
        </w:rPr>
        <w:t>by</w:t>
      </w:r>
      <w:r w:rsidR="00FB20E4" w:rsidRPr="00F2277A">
        <w:rPr>
          <w:rFonts w:eastAsiaTheme="minorHAnsi"/>
        </w:rPr>
        <w:t xml:space="preserve"> </w:t>
      </w:r>
      <w:r w:rsidR="00A8021C" w:rsidRPr="00F2277A">
        <w:rPr>
          <w:rFonts w:eastAsiaTheme="minorHAnsi"/>
        </w:rPr>
        <w:t>organisations from c</w:t>
      </w:r>
      <w:r w:rsidR="00FB20E4" w:rsidRPr="00F2277A">
        <w:rPr>
          <w:rFonts w:eastAsiaTheme="minorHAnsi"/>
        </w:rPr>
        <w:t>ountries</w:t>
      </w:r>
      <w:r w:rsidR="00D02086" w:rsidRPr="00F2277A">
        <w:rPr>
          <w:rFonts w:eastAsiaTheme="minorHAnsi"/>
        </w:rPr>
        <w:t xml:space="preserve"> that joined the EU after 2004</w:t>
      </w:r>
      <w:r w:rsidR="00427C2C" w:rsidRPr="00F2277A">
        <w:rPr>
          <w:rStyle w:val="FootnoteReference"/>
          <w:rFonts w:eastAsiaTheme="minorHAnsi"/>
        </w:rPr>
        <w:footnoteReference w:id="64"/>
      </w:r>
      <w:r w:rsidR="00FB20E4" w:rsidRPr="00F2277A">
        <w:rPr>
          <w:rFonts w:eastAsiaTheme="minorHAnsi"/>
        </w:rPr>
        <w:t xml:space="preserve">, 14% </w:t>
      </w:r>
      <w:r>
        <w:rPr>
          <w:rFonts w:eastAsiaTheme="minorHAnsi"/>
        </w:rPr>
        <w:t>by non-EU</w:t>
      </w:r>
      <w:r w:rsidR="00FB20E4" w:rsidRPr="00F2277A">
        <w:rPr>
          <w:rFonts w:eastAsiaTheme="minorHAnsi"/>
        </w:rPr>
        <w:t xml:space="preserve"> countries participating in the </w:t>
      </w:r>
      <w:r>
        <w:rPr>
          <w:rFonts w:eastAsiaTheme="minorHAnsi"/>
        </w:rPr>
        <w:t>h</w:t>
      </w:r>
      <w:r w:rsidR="00FB20E4" w:rsidRPr="00F2277A">
        <w:rPr>
          <w:rFonts w:eastAsiaTheme="minorHAnsi"/>
        </w:rPr>
        <w:t xml:space="preserve">ealth </w:t>
      </w:r>
      <w:r>
        <w:rPr>
          <w:rFonts w:eastAsiaTheme="minorHAnsi"/>
        </w:rPr>
        <w:t>p</w:t>
      </w:r>
      <w:r w:rsidR="00FB20E4" w:rsidRPr="00F2277A">
        <w:rPr>
          <w:rFonts w:eastAsiaTheme="minorHAnsi"/>
        </w:rPr>
        <w:t>rogramme (Bosnia Herz</w:t>
      </w:r>
      <w:r w:rsidR="00847226" w:rsidRPr="00F2277A">
        <w:rPr>
          <w:rFonts w:eastAsiaTheme="minorHAnsi"/>
        </w:rPr>
        <w:t>e</w:t>
      </w:r>
      <w:r w:rsidR="00FB20E4" w:rsidRPr="00F2277A">
        <w:rPr>
          <w:rFonts w:eastAsiaTheme="minorHAnsi"/>
        </w:rPr>
        <w:t>govina</w:t>
      </w:r>
      <w:r w:rsidR="0095301C">
        <w:rPr>
          <w:rFonts w:eastAsiaTheme="minorHAnsi"/>
        </w:rPr>
        <w:t xml:space="preserve"> (BH)</w:t>
      </w:r>
      <w:r w:rsidR="00FB20E4" w:rsidRPr="00F2277A">
        <w:rPr>
          <w:rFonts w:eastAsiaTheme="minorHAnsi"/>
        </w:rPr>
        <w:t xml:space="preserve">, Republic Serbia </w:t>
      </w:r>
      <w:r w:rsidR="0095301C">
        <w:rPr>
          <w:rFonts w:eastAsiaTheme="minorHAnsi"/>
        </w:rPr>
        <w:t xml:space="preserve">(RS) </w:t>
      </w:r>
      <w:r w:rsidR="00FB20E4" w:rsidRPr="00F2277A">
        <w:rPr>
          <w:rFonts w:eastAsiaTheme="minorHAnsi"/>
        </w:rPr>
        <w:t>and Moldova)</w:t>
      </w:r>
      <w:r>
        <w:rPr>
          <w:rFonts w:eastAsiaTheme="minorHAnsi"/>
        </w:rPr>
        <w:t>,</w:t>
      </w:r>
      <w:r w:rsidR="00FB20E4" w:rsidRPr="00F2277A">
        <w:rPr>
          <w:rFonts w:eastAsiaTheme="minorHAnsi"/>
        </w:rPr>
        <w:t xml:space="preserve"> and 2% </w:t>
      </w:r>
      <w:r>
        <w:rPr>
          <w:rFonts w:eastAsiaTheme="minorHAnsi"/>
        </w:rPr>
        <w:t xml:space="preserve">by </w:t>
      </w:r>
      <w:r w:rsidR="00FB20E4" w:rsidRPr="00F2277A">
        <w:rPr>
          <w:rFonts w:eastAsiaTheme="minorHAnsi"/>
        </w:rPr>
        <w:t>EEA</w:t>
      </w:r>
      <w:r w:rsidR="00427C2C" w:rsidRPr="00F2277A">
        <w:rPr>
          <w:rStyle w:val="FootnoteReference"/>
          <w:rFonts w:eastAsiaTheme="minorHAnsi"/>
        </w:rPr>
        <w:footnoteReference w:id="65"/>
      </w:r>
      <w:r w:rsidR="00FB20E4" w:rsidRPr="00F2277A">
        <w:rPr>
          <w:rFonts w:eastAsiaTheme="minorHAnsi"/>
        </w:rPr>
        <w:t xml:space="preserve"> countries (Norway)</w:t>
      </w:r>
      <w:r w:rsidR="001E1643" w:rsidRPr="00F2277A">
        <w:rPr>
          <w:rFonts w:eastAsiaTheme="minorHAnsi"/>
        </w:rPr>
        <w:t>.</w:t>
      </w:r>
    </w:p>
    <w:p w14:paraId="0648702C" w14:textId="513BF152" w:rsidR="00427C2C" w:rsidRPr="001819DA" w:rsidRDefault="00427C2C" w:rsidP="007B53E0">
      <w:pPr>
        <w:spacing w:line="360" w:lineRule="auto"/>
        <w:jc w:val="center"/>
        <w:rPr>
          <w:rFonts w:eastAsiaTheme="minorHAnsi"/>
          <w:sz w:val="24"/>
          <w:szCs w:val="24"/>
        </w:rPr>
      </w:pPr>
      <w:r w:rsidRPr="001819DA">
        <w:rPr>
          <w:rFonts w:eastAsiaTheme="minorHAnsi"/>
          <w:noProof/>
          <w:sz w:val="24"/>
          <w:szCs w:val="24"/>
          <w:lang w:val="en-US"/>
        </w:rPr>
        <w:drawing>
          <wp:inline distT="0" distB="0" distL="0" distR="0" wp14:anchorId="4F77B33C" wp14:editId="34E85CC6">
            <wp:extent cx="4578350" cy="2755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5887681B" w14:textId="69762867" w:rsidR="001E1643" w:rsidRPr="00F2277A" w:rsidRDefault="001E1643" w:rsidP="004C7FE0">
      <w:pPr>
        <w:spacing w:before="100" w:beforeAutospacing="1" w:after="100" w:afterAutospacing="1" w:line="360" w:lineRule="auto"/>
        <w:rPr>
          <w:rFonts w:eastAsiaTheme="minorHAnsi"/>
        </w:rPr>
      </w:pPr>
      <w:r w:rsidRPr="00F2277A">
        <w:rPr>
          <w:rFonts w:eastAsiaTheme="minorHAnsi"/>
        </w:rPr>
        <w:t xml:space="preserve">Chafea organised a workshop </w:t>
      </w:r>
      <w:r w:rsidR="000D6D5B" w:rsidRPr="00F2277A">
        <w:rPr>
          <w:rFonts w:eastAsiaTheme="minorHAnsi"/>
        </w:rPr>
        <w:t xml:space="preserve">for </w:t>
      </w:r>
      <w:r w:rsidR="0095301C">
        <w:rPr>
          <w:rFonts w:eastAsiaTheme="minorHAnsi"/>
        </w:rPr>
        <w:t>j</w:t>
      </w:r>
      <w:r w:rsidR="000D6D5B" w:rsidRPr="00F2277A">
        <w:rPr>
          <w:rFonts w:eastAsiaTheme="minorHAnsi"/>
        </w:rPr>
        <w:t xml:space="preserve">oint </w:t>
      </w:r>
      <w:r w:rsidR="0095301C">
        <w:rPr>
          <w:rFonts w:eastAsiaTheme="minorHAnsi"/>
        </w:rPr>
        <w:t>a</w:t>
      </w:r>
      <w:r w:rsidR="000D6D5B" w:rsidRPr="00F2277A">
        <w:rPr>
          <w:rFonts w:eastAsiaTheme="minorHAnsi"/>
        </w:rPr>
        <w:t xml:space="preserve">ctions </w:t>
      </w:r>
      <w:r w:rsidR="0095301C">
        <w:rPr>
          <w:rFonts w:eastAsiaTheme="minorHAnsi"/>
        </w:rPr>
        <w:t>on</w:t>
      </w:r>
      <w:r w:rsidR="0095301C" w:rsidRPr="00F2277A">
        <w:rPr>
          <w:rFonts w:eastAsiaTheme="minorHAnsi"/>
        </w:rPr>
        <w:t xml:space="preserve"> </w:t>
      </w:r>
      <w:r w:rsidR="00427C2C" w:rsidRPr="00F2277A">
        <w:rPr>
          <w:rFonts w:eastAsiaTheme="minorHAnsi"/>
        </w:rPr>
        <w:t>7</w:t>
      </w:r>
      <w:r w:rsidR="001819DA" w:rsidRPr="00F2277A">
        <w:rPr>
          <w:rFonts w:eastAsiaTheme="minorHAnsi"/>
        </w:rPr>
        <w:t> </w:t>
      </w:r>
      <w:r w:rsidR="005421B9" w:rsidRPr="00F2277A">
        <w:rPr>
          <w:rFonts w:eastAsiaTheme="minorHAnsi"/>
        </w:rPr>
        <w:t xml:space="preserve">June 2017 </w:t>
      </w:r>
      <w:r w:rsidRPr="00F2277A">
        <w:rPr>
          <w:rFonts w:eastAsiaTheme="minorHAnsi"/>
        </w:rPr>
        <w:t xml:space="preserve">and a joint action quality assurance workshop </w:t>
      </w:r>
      <w:r w:rsidR="0095301C">
        <w:rPr>
          <w:rFonts w:eastAsiaTheme="minorHAnsi"/>
        </w:rPr>
        <w:t>on</w:t>
      </w:r>
      <w:r w:rsidR="0095301C" w:rsidRPr="00F2277A">
        <w:rPr>
          <w:rFonts w:eastAsiaTheme="minorHAnsi"/>
        </w:rPr>
        <w:t xml:space="preserve"> </w:t>
      </w:r>
      <w:r w:rsidR="00427C2C" w:rsidRPr="00F2277A">
        <w:rPr>
          <w:rFonts w:eastAsiaTheme="minorHAnsi"/>
        </w:rPr>
        <w:t>18</w:t>
      </w:r>
      <w:r w:rsidR="0095301C">
        <w:rPr>
          <w:rFonts w:eastAsiaTheme="minorHAnsi"/>
        </w:rPr>
        <w:t>-</w:t>
      </w:r>
      <w:r w:rsidR="00427C2C" w:rsidRPr="00F2277A">
        <w:rPr>
          <w:rFonts w:eastAsiaTheme="minorHAnsi"/>
        </w:rPr>
        <w:t>20</w:t>
      </w:r>
      <w:r w:rsidR="001819DA" w:rsidRPr="00F2277A">
        <w:rPr>
          <w:rFonts w:eastAsiaTheme="minorHAnsi"/>
        </w:rPr>
        <w:t> </w:t>
      </w:r>
      <w:r w:rsidR="00427C2C" w:rsidRPr="00F2277A">
        <w:rPr>
          <w:rFonts w:eastAsiaTheme="minorHAnsi"/>
        </w:rPr>
        <w:t>October</w:t>
      </w:r>
      <w:r w:rsidRPr="00F2277A">
        <w:rPr>
          <w:rFonts w:eastAsiaTheme="minorHAnsi"/>
        </w:rPr>
        <w:t xml:space="preserve"> </w:t>
      </w:r>
      <w:r w:rsidR="005421B9" w:rsidRPr="00F2277A">
        <w:rPr>
          <w:rFonts w:eastAsiaTheme="minorHAnsi"/>
        </w:rPr>
        <w:t>2017</w:t>
      </w:r>
      <w:r w:rsidRPr="00F2277A">
        <w:rPr>
          <w:rFonts w:eastAsiaTheme="minorHAnsi"/>
        </w:rPr>
        <w:t xml:space="preserve">. The </w:t>
      </w:r>
      <w:r w:rsidR="0095301C">
        <w:rPr>
          <w:rFonts w:eastAsiaTheme="minorHAnsi"/>
        </w:rPr>
        <w:t>health programme’s n</w:t>
      </w:r>
      <w:r w:rsidRPr="00F2277A">
        <w:rPr>
          <w:rFonts w:eastAsiaTheme="minorHAnsi"/>
        </w:rPr>
        <w:t xml:space="preserve">ational </w:t>
      </w:r>
      <w:r w:rsidR="0095301C">
        <w:rPr>
          <w:rFonts w:eastAsiaTheme="minorHAnsi"/>
        </w:rPr>
        <w:t>f</w:t>
      </w:r>
      <w:r w:rsidRPr="00F2277A">
        <w:rPr>
          <w:rFonts w:eastAsiaTheme="minorHAnsi"/>
        </w:rPr>
        <w:t xml:space="preserve">ocal </w:t>
      </w:r>
      <w:r w:rsidR="0095301C">
        <w:rPr>
          <w:rFonts w:eastAsiaTheme="minorHAnsi"/>
        </w:rPr>
        <w:t>p</w:t>
      </w:r>
      <w:r w:rsidRPr="00F2277A">
        <w:rPr>
          <w:rFonts w:eastAsiaTheme="minorHAnsi"/>
        </w:rPr>
        <w:t>oints</w:t>
      </w:r>
      <w:r w:rsidR="00427C2C" w:rsidRPr="00F2277A">
        <w:rPr>
          <w:rStyle w:val="FootnoteReference"/>
          <w:rFonts w:eastAsiaTheme="minorHAnsi"/>
        </w:rPr>
        <w:footnoteReference w:id="66"/>
      </w:r>
      <w:r w:rsidRPr="00F2277A">
        <w:rPr>
          <w:rFonts w:eastAsiaTheme="minorHAnsi"/>
        </w:rPr>
        <w:t xml:space="preserve"> also organised </w:t>
      </w:r>
      <w:r w:rsidR="00D02086" w:rsidRPr="00F2277A">
        <w:rPr>
          <w:rFonts w:eastAsiaTheme="minorHAnsi"/>
        </w:rPr>
        <w:t>nine</w:t>
      </w:r>
      <w:r w:rsidR="00427C2C" w:rsidRPr="00F2277A">
        <w:rPr>
          <w:rFonts w:eastAsiaTheme="minorHAnsi"/>
        </w:rPr>
        <w:t xml:space="preserve"> </w:t>
      </w:r>
      <w:r w:rsidRPr="00F2277A">
        <w:rPr>
          <w:rFonts w:eastAsiaTheme="minorHAnsi"/>
        </w:rPr>
        <w:t xml:space="preserve">national information days </w:t>
      </w:r>
      <w:r w:rsidR="00427C2C" w:rsidRPr="00F2277A">
        <w:rPr>
          <w:rFonts w:eastAsiaTheme="minorHAnsi"/>
        </w:rPr>
        <w:t>(</w:t>
      </w:r>
      <w:r w:rsidR="00847226" w:rsidRPr="00F2277A">
        <w:rPr>
          <w:rFonts w:eastAsiaTheme="minorHAnsi"/>
        </w:rPr>
        <w:t xml:space="preserve">hosted in </w:t>
      </w:r>
      <w:r w:rsidR="00427C2C" w:rsidRPr="00F2277A">
        <w:rPr>
          <w:rFonts w:eastAsiaTheme="minorHAnsi"/>
        </w:rPr>
        <w:t xml:space="preserve">IT, PL, SE, IR, EL, RS, SK, LT, and BH) </w:t>
      </w:r>
      <w:r w:rsidR="0095301C">
        <w:rPr>
          <w:rFonts w:eastAsiaTheme="minorHAnsi"/>
        </w:rPr>
        <w:t>between</w:t>
      </w:r>
      <w:r w:rsidR="0095301C" w:rsidRPr="00F2277A">
        <w:rPr>
          <w:rFonts w:eastAsiaTheme="minorHAnsi"/>
        </w:rPr>
        <w:t xml:space="preserve"> </w:t>
      </w:r>
      <w:r w:rsidR="00427C2C" w:rsidRPr="00F2277A">
        <w:rPr>
          <w:rFonts w:eastAsiaTheme="minorHAnsi"/>
        </w:rPr>
        <w:t xml:space="preserve">March </w:t>
      </w:r>
      <w:r w:rsidR="0095301C">
        <w:rPr>
          <w:rFonts w:eastAsiaTheme="minorHAnsi"/>
        </w:rPr>
        <w:t>and</w:t>
      </w:r>
      <w:r w:rsidR="0095301C" w:rsidRPr="00F2277A">
        <w:rPr>
          <w:rFonts w:eastAsiaTheme="minorHAnsi"/>
        </w:rPr>
        <w:t xml:space="preserve"> </w:t>
      </w:r>
      <w:r w:rsidR="00427C2C" w:rsidRPr="00F2277A">
        <w:rPr>
          <w:rFonts w:eastAsiaTheme="minorHAnsi"/>
        </w:rPr>
        <w:t>June</w:t>
      </w:r>
      <w:r w:rsidRPr="00F2277A">
        <w:rPr>
          <w:rFonts w:eastAsiaTheme="minorHAnsi"/>
        </w:rPr>
        <w:t xml:space="preserve"> 201</w:t>
      </w:r>
      <w:r w:rsidR="005421B9" w:rsidRPr="00F2277A">
        <w:rPr>
          <w:rFonts w:eastAsiaTheme="minorHAnsi"/>
        </w:rPr>
        <w:t>7</w:t>
      </w:r>
      <w:r w:rsidRPr="00F2277A">
        <w:rPr>
          <w:rFonts w:eastAsiaTheme="minorHAnsi"/>
        </w:rPr>
        <w:t>. Guidelines for applicants were made available on the Participant Portal. The Chafea helpdesk also provided assistance and practical help.</w:t>
      </w:r>
    </w:p>
    <w:p w14:paraId="5B1C9AA5" w14:textId="503D52DE" w:rsidR="00847226" w:rsidRPr="00F2277A" w:rsidRDefault="001E1643" w:rsidP="004C7FE0">
      <w:pPr>
        <w:spacing w:before="100" w:beforeAutospacing="1" w:after="100" w:afterAutospacing="1" w:line="360" w:lineRule="auto"/>
        <w:rPr>
          <w:rFonts w:eastAsia="Times New Roman"/>
          <w:color w:val="000000"/>
          <w:lang w:eastAsia="en-GB"/>
        </w:rPr>
      </w:pPr>
      <w:r w:rsidRPr="00F2277A">
        <w:rPr>
          <w:rFonts w:eastAsiaTheme="minorHAnsi"/>
        </w:rPr>
        <w:t>Altogether,</w:t>
      </w:r>
      <w:r w:rsidR="00A808C3" w:rsidRPr="00F2277A">
        <w:rPr>
          <w:rFonts w:eastAsiaTheme="minorHAnsi"/>
        </w:rPr>
        <w:t xml:space="preserve"> 23</w:t>
      </w:r>
      <w:r w:rsidRPr="00F2277A">
        <w:rPr>
          <w:rFonts w:eastAsiaTheme="minorHAnsi"/>
        </w:rPr>
        <w:t xml:space="preserve"> proposals for </w:t>
      </w:r>
      <w:r w:rsidR="00446A19" w:rsidRPr="00F2277A">
        <w:rPr>
          <w:rFonts w:eastAsiaTheme="minorHAnsi"/>
        </w:rPr>
        <w:t>ERNs</w:t>
      </w:r>
      <w:r w:rsidR="00270C0B" w:rsidRPr="00F2277A">
        <w:rPr>
          <w:rFonts w:eastAsiaTheme="minorHAnsi"/>
        </w:rPr>
        <w:t xml:space="preserve"> </w:t>
      </w:r>
      <w:r w:rsidRPr="00F2277A">
        <w:rPr>
          <w:rFonts w:eastAsiaTheme="minorHAnsi"/>
        </w:rPr>
        <w:t>and</w:t>
      </w:r>
      <w:r w:rsidR="00A808C3" w:rsidRPr="00F2277A">
        <w:rPr>
          <w:rFonts w:eastAsiaTheme="minorHAnsi"/>
        </w:rPr>
        <w:t xml:space="preserve"> 1</w:t>
      </w:r>
      <w:r w:rsidR="00252DFF" w:rsidRPr="00F2277A">
        <w:rPr>
          <w:rFonts w:eastAsiaTheme="minorHAnsi"/>
        </w:rPr>
        <w:t>6</w:t>
      </w:r>
      <w:r w:rsidR="00A808C3" w:rsidRPr="00F2277A">
        <w:rPr>
          <w:rFonts w:eastAsiaTheme="minorHAnsi"/>
        </w:rPr>
        <w:t xml:space="preserve"> </w:t>
      </w:r>
      <w:r w:rsidRPr="00F2277A">
        <w:rPr>
          <w:rFonts w:eastAsiaTheme="minorHAnsi"/>
        </w:rPr>
        <w:t xml:space="preserve">operating grant proposals were received with a </w:t>
      </w:r>
      <w:r w:rsidR="0095301C">
        <w:rPr>
          <w:rFonts w:eastAsiaTheme="minorHAnsi"/>
        </w:rPr>
        <w:t xml:space="preserve">total </w:t>
      </w:r>
      <w:r w:rsidRPr="00F2277A">
        <w:rPr>
          <w:rFonts w:eastAsiaTheme="minorHAnsi"/>
        </w:rPr>
        <w:t>propos</w:t>
      </w:r>
      <w:r w:rsidR="0095301C">
        <w:rPr>
          <w:rFonts w:eastAsiaTheme="minorHAnsi"/>
        </w:rPr>
        <w:t>ed</w:t>
      </w:r>
      <w:r w:rsidRPr="00F2277A">
        <w:rPr>
          <w:rFonts w:eastAsiaTheme="minorHAnsi"/>
        </w:rPr>
        <w:t xml:space="preserve"> budget </w:t>
      </w:r>
      <w:r w:rsidR="0095301C">
        <w:rPr>
          <w:rFonts w:eastAsiaTheme="minorHAnsi"/>
        </w:rPr>
        <w:t>of</w:t>
      </w:r>
      <w:r w:rsidRPr="00F2277A">
        <w:rPr>
          <w:rFonts w:eastAsiaTheme="minorHAnsi"/>
        </w:rPr>
        <w:t xml:space="preserve"> EUR </w:t>
      </w:r>
      <w:r w:rsidR="00A808C3" w:rsidRPr="00F2277A">
        <w:rPr>
          <w:rFonts w:eastAsiaTheme="minorHAnsi"/>
        </w:rPr>
        <w:t>10</w:t>
      </w:r>
      <w:r w:rsidR="006D6EBB" w:rsidRPr="00F2277A">
        <w:rPr>
          <w:rFonts w:eastAsiaTheme="minorHAnsi"/>
        </w:rPr>
        <w:t> </w:t>
      </w:r>
      <w:r w:rsidR="00A808C3" w:rsidRPr="00F2277A">
        <w:rPr>
          <w:rFonts w:eastAsiaTheme="minorHAnsi"/>
        </w:rPr>
        <w:t>316</w:t>
      </w:r>
      <w:r w:rsidR="006D6EBB" w:rsidRPr="00F2277A">
        <w:rPr>
          <w:rFonts w:eastAsiaTheme="minorHAnsi"/>
        </w:rPr>
        <w:t> </w:t>
      </w:r>
      <w:r w:rsidR="00A808C3" w:rsidRPr="00F2277A">
        <w:rPr>
          <w:rFonts w:eastAsiaTheme="minorHAnsi"/>
        </w:rPr>
        <w:t>224</w:t>
      </w:r>
      <w:r w:rsidR="006D6EBB" w:rsidRPr="00F2277A">
        <w:rPr>
          <w:rFonts w:eastAsiaTheme="minorHAnsi"/>
        </w:rPr>
        <w:t>,</w:t>
      </w:r>
      <w:r w:rsidR="00A808C3" w:rsidRPr="00F2277A">
        <w:rPr>
          <w:rFonts w:eastAsiaTheme="minorHAnsi"/>
        </w:rPr>
        <w:t>31</w:t>
      </w:r>
      <w:r w:rsidR="00847226" w:rsidRPr="00F2277A">
        <w:rPr>
          <w:rFonts w:eastAsiaTheme="minorHAnsi"/>
        </w:rPr>
        <w:t>.</w:t>
      </w:r>
      <w:r w:rsidR="00847226" w:rsidRPr="00F2277A">
        <w:rPr>
          <w:rFonts w:eastAsia="Times New Roman"/>
          <w:color w:val="000000"/>
          <w:lang w:eastAsia="en-GB"/>
        </w:rPr>
        <w:t xml:space="preserve"> H</w:t>
      </w:r>
      <w:r w:rsidRPr="00F2277A">
        <w:rPr>
          <w:rFonts w:eastAsia="Times New Roman"/>
          <w:color w:val="000000"/>
          <w:lang w:eastAsia="en-GB"/>
        </w:rPr>
        <w:t>owever the</w:t>
      </w:r>
      <w:r w:rsidRPr="00F2277A">
        <w:rPr>
          <w:rFonts w:eastAsiaTheme="minorHAnsi"/>
        </w:rPr>
        <w:t xml:space="preserve"> </w:t>
      </w:r>
      <w:r w:rsidR="0095301C">
        <w:rPr>
          <w:rFonts w:eastAsiaTheme="minorHAnsi"/>
        </w:rPr>
        <w:t>total</w:t>
      </w:r>
      <w:r w:rsidR="0095301C" w:rsidRPr="00F2277A">
        <w:rPr>
          <w:rFonts w:eastAsiaTheme="minorHAnsi"/>
        </w:rPr>
        <w:t xml:space="preserve"> </w:t>
      </w:r>
      <w:r w:rsidRPr="00F2277A">
        <w:rPr>
          <w:rFonts w:eastAsiaTheme="minorHAnsi"/>
        </w:rPr>
        <w:t xml:space="preserve">available budget </w:t>
      </w:r>
      <w:r w:rsidR="0095301C">
        <w:rPr>
          <w:rFonts w:eastAsiaTheme="minorHAnsi"/>
        </w:rPr>
        <w:t xml:space="preserve">for that year </w:t>
      </w:r>
      <w:r w:rsidR="000D6D5B" w:rsidRPr="00F2277A">
        <w:rPr>
          <w:rFonts w:eastAsiaTheme="minorHAnsi"/>
        </w:rPr>
        <w:t xml:space="preserve">for </w:t>
      </w:r>
      <w:r w:rsidR="0095301C">
        <w:rPr>
          <w:rFonts w:eastAsiaTheme="minorHAnsi"/>
        </w:rPr>
        <w:t>the</w:t>
      </w:r>
      <w:r w:rsidR="0095301C" w:rsidRPr="00F2277A">
        <w:rPr>
          <w:rFonts w:eastAsiaTheme="minorHAnsi"/>
        </w:rPr>
        <w:t xml:space="preserve"> </w:t>
      </w:r>
      <w:r w:rsidR="00847226" w:rsidRPr="00F2277A">
        <w:rPr>
          <w:rFonts w:eastAsiaTheme="minorHAnsi"/>
        </w:rPr>
        <w:t>call for proposals</w:t>
      </w:r>
      <w:r w:rsidR="0095301C">
        <w:rPr>
          <w:rFonts w:eastAsiaTheme="minorHAnsi"/>
        </w:rPr>
        <w:t xml:space="preserve"> —</w:t>
      </w:r>
      <w:r w:rsidR="00847226" w:rsidRPr="00F2277A">
        <w:rPr>
          <w:rFonts w:eastAsiaTheme="minorHAnsi"/>
        </w:rPr>
        <w:t xml:space="preserve"> including </w:t>
      </w:r>
      <w:r w:rsidR="0095301C">
        <w:rPr>
          <w:rFonts w:eastAsiaTheme="minorHAnsi"/>
        </w:rPr>
        <w:t xml:space="preserve">for </w:t>
      </w:r>
      <w:r w:rsidR="00847226" w:rsidRPr="00F2277A">
        <w:rPr>
          <w:rFonts w:eastAsiaTheme="minorHAnsi"/>
        </w:rPr>
        <w:t>projects</w:t>
      </w:r>
      <w:r w:rsidR="0095301C">
        <w:rPr>
          <w:rFonts w:eastAsiaTheme="minorHAnsi"/>
        </w:rPr>
        <w:t xml:space="preserve"> —</w:t>
      </w:r>
      <w:r w:rsidR="00847226" w:rsidRPr="00F2277A">
        <w:rPr>
          <w:rFonts w:eastAsiaTheme="minorHAnsi"/>
        </w:rPr>
        <w:t xml:space="preserve"> </w:t>
      </w:r>
      <w:r w:rsidR="0095301C">
        <w:rPr>
          <w:rFonts w:eastAsiaTheme="minorHAnsi"/>
        </w:rPr>
        <w:t xml:space="preserve">and for </w:t>
      </w:r>
      <w:r w:rsidR="00847226" w:rsidRPr="00F2277A">
        <w:rPr>
          <w:rFonts w:eastAsiaTheme="minorHAnsi"/>
        </w:rPr>
        <w:t>ERN</w:t>
      </w:r>
      <w:r w:rsidR="0095301C">
        <w:rPr>
          <w:rFonts w:eastAsiaTheme="minorHAnsi"/>
        </w:rPr>
        <w:t>s</w:t>
      </w:r>
      <w:r w:rsidR="00847226" w:rsidRPr="00F2277A">
        <w:rPr>
          <w:rFonts w:eastAsiaTheme="minorHAnsi"/>
        </w:rPr>
        <w:t xml:space="preserve"> and SGA</w:t>
      </w:r>
      <w:r w:rsidR="0095301C">
        <w:rPr>
          <w:rFonts w:eastAsiaTheme="minorHAnsi"/>
        </w:rPr>
        <w:t>s</w:t>
      </w:r>
      <w:r w:rsidR="009F40B5">
        <w:rPr>
          <w:rFonts w:eastAsiaTheme="minorHAnsi"/>
        </w:rPr>
        <w:t>,</w:t>
      </w:r>
      <w:r w:rsidR="00847226" w:rsidRPr="00F2277A">
        <w:rPr>
          <w:rFonts w:eastAsiaTheme="minorHAnsi"/>
        </w:rPr>
        <w:t xml:space="preserve"> </w:t>
      </w:r>
      <w:r w:rsidRPr="00F2277A">
        <w:rPr>
          <w:rFonts w:eastAsiaTheme="minorHAnsi"/>
        </w:rPr>
        <w:t>was EUR</w:t>
      </w:r>
      <w:r w:rsidR="001819DA" w:rsidRPr="00F2277A">
        <w:rPr>
          <w:rFonts w:eastAsiaTheme="minorHAnsi"/>
        </w:rPr>
        <w:t> </w:t>
      </w:r>
      <w:r w:rsidR="00847226" w:rsidRPr="00F2277A">
        <w:rPr>
          <w:rFonts w:eastAsiaTheme="minorHAnsi"/>
        </w:rPr>
        <w:t>9</w:t>
      </w:r>
      <w:r w:rsidR="006D6EBB" w:rsidRPr="00F2277A">
        <w:rPr>
          <w:rFonts w:eastAsiaTheme="minorHAnsi"/>
        </w:rPr>
        <w:t> </w:t>
      </w:r>
      <w:r w:rsidR="00847226" w:rsidRPr="00F2277A">
        <w:rPr>
          <w:rFonts w:eastAsiaTheme="minorHAnsi"/>
        </w:rPr>
        <w:t>850</w:t>
      </w:r>
      <w:r w:rsidR="006D6EBB" w:rsidRPr="00F2277A">
        <w:rPr>
          <w:rFonts w:eastAsiaTheme="minorHAnsi"/>
        </w:rPr>
        <w:t> </w:t>
      </w:r>
      <w:r w:rsidR="00847226" w:rsidRPr="00F2277A">
        <w:rPr>
          <w:rFonts w:eastAsiaTheme="minorHAnsi"/>
        </w:rPr>
        <w:t>000</w:t>
      </w:r>
      <w:r w:rsidR="006D6EBB" w:rsidRPr="00F2277A">
        <w:rPr>
          <w:rFonts w:eastAsiaTheme="minorHAnsi"/>
        </w:rPr>
        <w:t>,</w:t>
      </w:r>
      <w:r w:rsidR="00847226" w:rsidRPr="00F2277A">
        <w:rPr>
          <w:rFonts w:eastAsiaTheme="minorHAnsi"/>
        </w:rPr>
        <w:t>00.</w:t>
      </w:r>
    </w:p>
    <w:p w14:paraId="22852510" w14:textId="00B7DC3C" w:rsidR="007036C5" w:rsidRPr="00F2277A" w:rsidRDefault="00847226" w:rsidP="001E1643">
      <w:pPr>
        <w:spacing w:line="360" w:lineRule="auto"/>
        <w:rPr>
          <w:rFonts w:eastAsiaTheme="minorHAnsi"/>
          <w:bCs/>
        </w:rPr>
      </w:pPr>
      <w:r w:rsidRPr="00F2277A">
        <w:rPr>
          <w:rFonts w:eastAsiaTheme="minorHAnsi"/>
        </w:rPr>
        <w:t>A</w:t>
      </w:r>
      <w:r w:rsidR="001E1643" w:rsidRPr="00F2277A">
        <w:rPr>
          <w:rFonts w:eastAsiaTheme="minorHAnsi"/>
        </w:rPr>
        <w:t xml:space="preserve">pplications were evaluated in accordance with the rules and criteria set out in </w:t>
      </w:r>
      <w:r w:rsidR="009F40B5">
        <w:rPr>
          <w:rFonts w:eastAsiaTheme="minorHAnsi"/>
        </w:rPr>
        <w:t>2017 AWP</w:t>
      </w:r>
      <w:r w:rsidR="00270C0B" w:rsidRPr="00F2277A">
        <w:rPr>
          <w:rStyle w:val="FootnoteReference"/>
          <w:rFonts w:eastAsiaTheme="minorHAnsi"/>
        </w:rPr>
        <w:footnoteReference w:id="67"/>
      </w:r>
      <w:r w:rsidR="00270C0B" w:rsidRPr="00F2277A">
        <w:rPr>
          <w:rFonts w:eastAsiaTheme="minorHAnsi"/>
        </w:rPr>
        <w:t xml:space="preserve"> </w:t>
      </w:r>
      <w:r w:rsidR="001E1643" w:rsidRPr="00F2277A">
        <w:rPr>
          <w:rFonts w:eastAsiaTheme="minorHAnsi"/>
        </w:rPr>
        <w:t xml:space="preserve">and the </w:t>
      </w:r>
      <w:r w:rsidRPr="00F2277A">
        <w:rPr>
          <w:rFonts w:eastAsiaTheme="minorHAnsi"/>
        </w:rPr>
        <w:t xml:space="preserve">specific </w:t>
      </w:r>
      <w:r w:rsidR="001E1643" w:rsidRPr="00F2277A">
        <w:rPr>
          <w:rFonts w:eastAsiaTheme="minorHAnsi"/>
        </w:rPr>
        <w:t>calls for proposals</w:t>
      </w:r>
      <w:r w:rsidR="00E34861" w:rsidRPr="00F2277A">
        <w:rPr>
          <w:rFonts w:eastAsiaTheme="minorHAnsi"/>
        </w:rPr>
        <w:t xml:space="preserve">. </w:t>
      </w:r>
      <w:r w:rsidR="00D113EB" w:rsidRPr="00F2277A">
        <w:rPr>
          <w:rFonts w:eastAsiaTheme="minorHAnsi"/>
          <w:bCs/>
        </w:rPr>
        <w:t>The</w:t>
      </w:r>
      <w:r w:rsidR="009F40B5">
        <w:rPr>
          <w:rFonts w:eastAsiaTheme="minorHAnsi"/>
          <w:bCs/>
        </w:rPr>
        <w:t>re was also an</w:t>
      </w:r>
      <w:r w:rsidR="00D113EB" w:rsidRPr="00F2277A">
        <w:rPr>
          <w:rFonts w:eastAsiaTheme="minorHAnsi"/>
          <w:bCs/>
        </w:rPr>
        <w:t xml:space="preserve"> external evaluation of the call for proposals </w:t>
      </w:r>
      <w:r w:rsidR="009F40B5">
        <w:rPr>
          <w:rFonts w:eastAsiaTheme="minorHAnsi"/>
          <w:bCs/>
        </w:rPr>
        <w:t>to ensure</w:t>
      </w:r>
      <w:r w:rsidR="009F40B5" w:rsidRPr="00F2277A">
        <w:rPr>
          <w:rFonts w:eastAsiaTheme="minorHAnsi"/>
          <w:bCs/>
        </w:rPr>
        <w:t xml:space="preserve"> </w:t>
      </w:r>
      <w:r w:rsidR="009F40B5">
        <w:rPr>
          <w:rFonts w:eastAsiaTheme="minorHAnsi"/>
          <w:bCs/>
        </w:rPr>
        <w:t>an</w:t>
      </w:r>
      <w:r w:rsidR="009F40B5" w:rsidRPr="00F2277A">
        <w:rPr>
          <w:rFonts w:eastAsiaTheme="minorHAnsi"/>
          <w:bCs/>
        </w:rPr>
        <w:t xml:space="preserve"> </w:t>
      </w:r>
      <w:r w:rsidR="00D113EB" w:rsidRPr="00F2277A">
        <w:rPr>
          <w:rFonts w:eastAsiaTheme="minorHAnsi"/>
          <w:bCs/>
        </w:rPr>
        <w:t>efficient and transparent selection of AWP 2017</w:t>
      </w:r>
      <w:r w:rsidR="009F40B5">
        <w:rPr>
          <w:rFonts w:eastAsiaTheme="minorHAnsi"/>
          <w:bCs/>
        </w:rPr>
        <w:t xml:space="preserve"> proposals</w:t>
      </w:r>
      <w:r w:rsidR="00D113EB" w:rsidRPr="00F2277A">
        <w:rPr>
          <w:rFonts w:eastAsiaTheme="minorHAnsi"/>
          <w:bCs/>
        </w:rPr>
        <w:t>.</w:t>
      </w:r>
    </w:p>
    <w:p w14:paraId="5DB1B2D1" w14:textId="3450E10D" w:rsidR="001E1643" w:rsidRPr="00F2277A" w:rsidRDefault="00D113EB" w:rsidP="001E1643">
      <w:pPr>
        <w:spacing w:line="360" w:lineRule="auto"/>
        <w:rPr>
          <w:rFonts w:eastAsia="Times New Roman"/>
          <w:color w:val="000000"/>
          <w:lang w:eastAsia="en-GB"/>
        </w:rPr>
      </w:pPr>
      <w:r w:rsidRPr="00F2277A">
        <w:rPr>
          <w:rFonts w:eastAsiaTheme="minorHAnsi"/>
          <w:bCs/>
        </w:rPr>
        <w:t xml:space="preserve">The proposals submitted under </w:t>
      </w:r>
      <w:r w:rsidR="009F40B5">
        <w:rPr>
          <w:rFonts w:eastAsiaTheme="minorHAnsi"/>
          <w:bCs/>
        </w:rPr>
        <w:t xml:space="preserve">the various </w:t>
      </w:r>
      <w:r w:rsidRPr="00F2277A">
        <w:rPr>
          <w:rFonts w:eastAsiaTheme="minorHAnsi"/>
          <w:bCs/>
        </w:rPr>
        <w:t xml:space="preserve">calls </w:t>
      </w:r>
      <w:r w:rsidRPr="00F2277A">
        <w:t>were evaluated by external experts (peer-reviewers).</w:t>
      </w:r>
      <w:r w:rsidR="009F40B5">
        <w:t xml:space="preserve"> </w:t>
      </w:r>
      <w:r w:rsidR="00384443" w:rsidRPr="00F2277A">
        <w:rPr>
          <w:rFonts w:eastAsiaTheme="minorHAnsi"/>
        </w:rPr>
        <w:t xml:space="preserve">Nine </w:t>
      </w:r>
      <w:r w:rsidR="00E34861" w:rsidRPr="00F2277A">
        <w:rPr>
          <w:rFonts w:eastAsiaTheme="minorHAnsi"/>
        </w:rPr>
        <w:t xml:space="preserve">external experts from </w:t>
      </w:r>
      <w:r w:rsidR="00252DFF" w:rsidRPr="00F2277A">
        <w:rPr>
          <w:rFonts w:eastAsiaTheme="minorHAnsi"/>
        </w:rPr>
        <w:t>7</w:t>
      </w:r>
      <w:r w:rsidR="00F4723A" w:rsidRPr="00F2277A">
        <w:rPr>
          <w:rFonts w:eastAsiaTheme="minorHAnsi"/>
        </w:rPr>
        <w:t xml:space="preserve"> </w:t>
      </w:r>
      <w:r w:rsidR="001E1643" w:rsidRPr="00F2277A">
        <w:rPr>
          <w:rFonts w:eastAsiaTheme="minorHAnsi"/>
        </w:rPr>
        <w:t>countries</w:t>
      </w:r>
      <w:r w:rsidR="00F4723A" w:rsidRPr="00F2277A">
        <w:rPr>
          <w:rFonts w:eastAsiaTheme="minorHAnsi"/>
        </w:rPr>
        <w:t xml:space="preserve"> (</w:t>
      </w:r>
      <w:r w:rsidR="00384443" w:rsidRPr="00F2277A">
        <w:rPr>
          <w:rFonts w:eastAsiaTheme="minorHAnsi"/>
        </w:rPr>
        <w:t xml:space="preserve">AT, BE, EL, ES, IT, </w:t>
      </w:r>
      <w:r w:rsidR="00F4723A" w:rsidRPr="00F2277A">
        <w:rPr>
          <w:rFonts w:eastAsiaTheme="minorHAnsi"/>
        </w:rPr>
        <w:t xml:space="preserve">RO </w:t>
      </w:r>
      <w:r w:rsidR="00384443" w:rsidRPr="00F2277A">
        <w:rPr>
          <w:rFonts w:eastAsiaTheme="minorHAnsi"/>
        </w:rPr>
        <w:t>and SE</w:t>
      </w:r>
      <w:r w:rsidR="00F4723A" w:rsidRPr="00F2277A">
        <w:rPr>
          <w:rFonts w:eastAsiaTheme="minorHAnsi"/>
        </w:rPr>
        <w:t>)</w:t>
      </w:r>
      <w:r w:rsidR="001E1643" w:rsidRPr="00F2277A">
        <w:rPr>
          <w:rFonts w:eastAsiaTheme="minorHAnsi"/>
        </w:rPr>
        <w:t xml:space="preserve"> </w:t>
      </w:r>
      <w:r w:rsidR="009F40B5">
        <w:rPr>
          <w:rFonts w:eastAsiaTheme="minorHAnsi"/>
        </w:rPr>
        <w:t xml:space="preserve">evaluated </w:t>
      </w:r>
      <w:r w:rsidR="00F4723A" w:rsidRPr="00F2277A">
        <w:rPr>
          <w:rFonts w:eastAsiaTheme="minorHAnsi"/>
        </w:rPr>
        <w:t>the FPA/SGA and</w:t>
      </w:r>
      <w:r w:rsidR="00384443" w:rsidRPr="00F2277A">
        <w:rPr>
          <w:rFonts w:eastAsiaTheme="minorHAnsi"/>
        </w:rPr>
        <w:t xml:space="preserve"> ERN proposals</w:t>
      </w:r>
      <w:r w:rsidR="009F40B5">
        <w:rPr>
          <w:rFonts w:eastAsiaTheme="minorHAnsi"/>
        </w:rPr>
        <w:t>,</w:t>
      </w:r>
      <w:r w:rsidR="00E35A77" w:rsidRPr="00F2277A">
        <w:rPr>
          <w:rFonts w:eastAsiaTheme="minorHAnsi"/>
        </w:rPr>
        <w:t xml:space="preserve"> and 12 experts </w:t>
      </w:r>
      <w:r w:rsidR="00A27E86" w:rsidRPr="00F2277A">
        <w:rPr>
          <w:rFonts w:eastAsiaTheme="minorHAnsi"/>
        </w:rPr>
        <w:t>from 9</w:t>
      </w:r>
      <w:r w:rsidR="00E35A77" w:rsidRPr="00F2277A">
        <w:rPr>
          <w:rFonts w:eastAsiaTheme="minorHAnsi"/>
        </w:rPr>
        <w:t xml:space="preserve"> countries (</w:t>
      </w:r>
      <w:r w:rsidR="00252DFF" w:rsidRPr="00F2277A">
        <w:rPr>
          <w:rFonts w:eastAsiaTheme="minorHAnsi"/>
        </w:rPr>
        <w:t xml:space="preserve">DE, EL, ES, IT, LT, MT, NL, RO and </w:t>
      </w:r>
      <w:r w:rsidR="00A27E86" w:rsidRPr="00F2277A">
        <w:rPr>
          <w:rFonts w:eastAsiaTheme="minorHAnsi"/>
        </w:rPr>
        <w:t>NO</w:t>
      </w:r>
      <w:r w:rsidR="00E35A77" w:rsidRPr="00F2277A">
        <w:rPr>
          <w:rFonts w:eastAsiaTheme="minorHAnsi"/>
        </w:rPr>
        <w:t>)</w:t>
      </w:r>
      <w:r w:rsidR="009F40B5" w:rsidRPr="009F40B5">
        <w:rPr>
          <w:rFonts w:eastAsiaTheme="minorHAnsi"/>
        </w:rPr>
        <w:t xml:space="preserve"> ensured the quality assurance </w:t>
      </w:r>
      <w:r w:rsidR="009F40B5">
        <w:rPr>
          <w:rFonts w:eastAsiaTheme="minorHAnsi"/>
        </w:rPr>
        <w:t>of</w:t>
      </w:r>
      <w:r w:rsidR="009F40B5" w:rsidRPr="009F40B5">
        <w:rPr>
          <w:rFonts w:eastAsiaTheme="minorHAnsi"/>
        </w:rPr>
        <w:t xml:space="preserve"> the 2017 joint actions</w:t>
      </w:r>
      <w:r w:rsidR="00E35A77" w:rsidRPr="00F2277A">
        <w:rPr>
          <w:rFonts w:eastAsiaTheme="minorHAnsi"/>
        </w:rPr>
        <w:t>.</w:t>
      </w:r>
      <w:r w:rsidR="007C7FD0" w:rsidRPr="00F2277A">
        <w:rPr>
          <w:rFonts w:eastAsiaTheme="minorHAnsi"/>
        </w:rPr>
        <w:t xml:space="preserve"> </w:t>
      </w:r>
      <w:r w:rsidR="001E1643" w:rsidRPr="00F2277A">
        <w:rPr>
          <w:rFonts w:eastAsiaTheme="minorHAnsi"/>
        </w:rPr>
        <w:t xml:space="preserve">The experts were drawn from </w:t>
      </w:r>
      <w:r w:rsidR="009F40B5">
        <w:rPr>
          <w:rFonts w:eastAsiaTheme="minorHAnsi"/>
        </w:rPr>
        <w:t xml:space="preserve">the </w:t>
      </w:r>
      <w:r w:rsidR="001E1643" w:rsidRPr="00F2277A">
        <w:rPr>
          <w:rFonts w:eastAsiaTheme="minorHAnsi"/>
        </w:rPr>
        <w:t xml:space="preserve">list </w:t>
      </w:r>
      <w:r w:rsidR="009F40B5">
        <w:rPr>
          <w:rFonts w:eastAsiaTheme="minorHAnsi"/>
        </w:rPr>
        <w:t xml:space="preserve">that was </w:t>
      </w:r>
      <w:r w:rsidR="001E1643" w:rsidRPr="00F2277A">
        <w:rPr>
          <w:rFonts w:eastAsiaTheme="minorHAnsi"/>
        </w:rPr>
        <w:t xml:space="preserve">established following </w:t>
      </w:r>
      <w:r w:rsidR="00384443" w:rsidRPr="00F2277A">
        <w:rPr>
          <w:rFonts w:eastAsiaTheme="minorHAnsi"/>
        </w:rPr>
        <w:t>the</w:t>
      </w:r>
      <w:r w:rsidR="00A27E86" w:rsidRPr="00F2277A">
        <w:rPr>
          <w:rFonts w:eastAsiaTheme="minorHAnsi"/>
        </w:rPr>
        <w:t xml:space="preserve"> c</w:t>
      </w:r>
      <w:r w:rsidR="001E1643" w:rsidRPr="00F2277A">
        <w:rPr>
          <w:rFonts w:eastAsiaTheme="minorHAnsi"/>
        </w:rPr>
        <w:t>all for expressions of interest in the area of public health</w:t>
      </w:r>
      <w:r w:rsidR="00A27E86" w:rsidRPr="00F2277A">
        <w:rPr>
          <w:rFonts w:eastAsiaTheme="minorHAnsi"/>
        </w:rPr>
        <w:t xml:space="preserve"> </w:t>
      </w:r>
      <w:r w:rsidR="001819DA" w:rsidRPr="00F2277A">
        <w:rPr>
          <w:rFonts w:eastAsiaTheme="minorHAnsi"/>
        </w:rPr>
        <w:t>—</w:t>
      </w:r>
      <w:r w:rsidR="00A27E86" w:rsidRPr="00F2277A">
        <w:rPr>
          <w:rFonts w:eastAsiaTheme="minorHAnsi"/>
        </w:rPr>
        <w:t xml:space="preserve"> </w:t>
      </w:r>
      <w:r w:rsidR="009F40B5">
        <w:rPr>
          <w:rFonts w:eastAsiaTheme="minorHAnsi"/>
        </w:rPr>
        <w:t xml:space="preserve">the </w:t>
      </w:r>
      <w:r w:rsidR="00A27E86" w:rsidRPr="00F2277A">
        <w:rPr>
          <w:rFonts w:eastAsiaTheme="minorHAnsi"/>
        </w:rPr>
        <w:t>EMI H2020 database</w:t>
      </w:r>
      <w:r w:rsidR="00384443" w:rsidRPr="0066234D">
        <w:rPr>
          <w:rStyle w:val="FootnoteReference"/>
        </w:rPr>
        <w:footnoteReference w:id="68"/>
      </w:r>
      <w:r w:rsidR="001E1643" w:rsidRPr="00F2277A">
        <w:rPr>
          <w:rFonts w:eastAsiaTheme="minorHAnsi"/>
        </w:rPr>
        <w:t>.</w:t>
      </w:r>
    </w:p>
    <w:p w14:paraId="0525E20F" w14:textId="4F047C3E" w:rsidR="001E1643" w:rsidRPr="00F2277A" w:rsidRDefault="001E1643" w:rsidP="001E1643">
      <w:pPr>
        <w:spacing w:line="360" w:lineRule="auto"/>
        <w:rPr>
          <w:rFonts w:eastAsiaTheme="minorHAnsi"/>
        </w:rPr>
      </w:pPr>
      <w:r w:rsidRPr="00F2277A">
        <w:rPr>
          <w:rFonts w:eastAsiaTheme="minorHAnsi"/>
        </w:rPr>
        <w:t>The evaluation process took place in two stages</w:t>
      </w:r>
      <w:r w:rsidR="00270C0B" w:rsidRPr="00F2277A">
        <w:rPr>
          <w:rFonts w:eastAsiaTheme="minorHAnsi"/>
        </w:rPr>
        <w:t>:</w:t>
      </w:r>
    </w:p>
    <w:p w14:paraId="195DFCAB" w14:textId="48E41C71" w:rsidR="001E1643" w:rsidRPr="00F2277A" w:rsidRDefault="001E1643" w:rsidP="001E1643">
      <w:pPr>
        <w:spacing w:line="360" w:lineRule="auto"/>
        <w:rPr>
          <w:rFonts w:eastAsiaTheme="minorHAnsi"/>
        </w:rPr>
      </w:pPr>
      <w:r w:rsidRPr="00F2277A">
        <w:rPr>
          <w:rFonts w:eastAsiaTheme="minorHAnsi"/>
        </w:rPr>
        <w:t xml:space="preserve">In the </w:t>
      </w:r>
      <w:r w:rsidRPr="00F2277A">
        <w:rPr>
          <w:rFonts w:eastAsiaTheme="minorHAnsi"/>
          <w:b/>
        </w:rPr>
        <w:t>first stage</w:t>
      </w:r>
      <w:r w:rsidRPr="00F2277A">
        <w:rPr>
          <w:rFonts w:eastAsiaTheme="minorHAnsi"/>
        </w:rPr>
        <w:t>, three external evaluators reviewed each proposal</w:t>
      </w:r>
      <w:r w:rsidR="00080A89">
        <w:rPr>
          <w:rFonts w:eastAsiaTheme="minorHAnsi"/>
        </w:rPr>
        <w:t>, and then a</w:t>
      </w:r>
      <w:r w:rsidRPr="00F2277A">
        <w:rPr>
          <w:rFonts w:eastAsiaTheme="minorHAnsi"/>
        </w:rPr>
        <w:t xml:space="preserve"> consolidated evaluation report for each proposal was drawn up at a consensus meeting organised by Chafea.</w:t>
      </w:r>
    </w:p>
    <w:p w14:paraId="45B2EDD5" w14:textId="23B36C38" w:rsidR="001E1643" w:rsidRPr="00F2277A" w:rsidRDefault="001E1643" w:rsidP="00A8021C">
      <w:pPr>
        <w:spacing w:line="360" w:lineRule="auto"/>
        <w:rPr>
          <w:rFonts w:eastAsiaTheme="minorHAnsi"/>
        </w:rPr>
      </w:pPr>
      <w:r w:rsidRPr="00F2277A">
        <w:rPr>
          <w:rFonts w:eastAsiaTheme="minorHAnsi"/>
        </w:rPr>
        <w:t xml:space="preserve">In the </w:t>
      </w:r>
      <w:r w:rsidRPr="00F2277A">
        <w:rPr>
          <w:rFonts w:eastAsiaTheme="minorHAnsi"/>
          <w:b/>
        </w:rPr>
        <w:t>second stage</w:t>
      </w:r>
      <w:r w:rsidRPr="00F2277A">
        <w:rPr>
          <w:rFonts w:eastAsiaTheme="minorHAnsi"/>
        </w:rPr>
        <w:t xml:space="preserve">, the evaluation committee checked that the evaluators had complied with the relevant rules and criteria. It then drew up final lists of proposals recommended for funding, together with reserve lists. The evaluation committee comprised representatives from the Directorate-General for Health and Food Safety (DG SANTE), the Directorate-General for Research and Innovation </w:t>
      </w:r>
      <w:r w:rsidR="00080A89">
        <w:rPr>
          <w:rFonts w:eastAsiaTheme="minorHAnsi"/>
        </w:rPr>
        <w:t xml:space="preserve">(DG RTD), </w:t>
      </w:r>
      <w:r w:rsidRPr="00F2277A">
        <w:rPr>
          <w:rFonts w:eastAsiaTheme="minorHAnsi"/>
        </w:rPr>
        <w:t>and Chafea. The award decision</w:t>
      </w:r>
      <w:r w:rsidR="00BF09F5" w:rsidRPr="00F2277A">
        <w:rPr>
          <w:rFonts w:eastAsiaTheme="minorHAnsi"/>
        </w:rPr>
        <w:t>s</w:t>
      </w:r>
      <w:r w:rsidRPr="00F2277A">
        <w:rPr>
          <w:rFonts w:eastAsiaTheme="minorHAnsi"/>
        </w:rPr>
        <w:t xml:space="preserve"> for</w:t>
      </w:r>
      <w:r w:rsidR="00446A19" w:rsidRPr="00F2277A">
        <w:rPr>
          <w:rFonts w:eastAsiaTheme="minorHAnsi"/>
        </w:rPr>
        <w:t xml:space="preserve"> </w:t>
      </w:r>
      <w:r w:rsidR="00384443" w:rsidRPr="00F2277A">
        <w:rPr>
          <w:rFonts w:eastAsiaTheme="minorHAnsi"/>
        </w:rPr>
        <w:t xml:space="preserve">16 </w:t>
      </w:r>
      <w:r w:rsidRPr="00F2277A">
        <w:rPr>
          <w:rFonts w:eastAsiaTheme="minorHAnsi"/>
        </w:rPr>
        <w:t>operating grants</w:t>
      </w:r>
      <w:r w:rsidR="0056258C" w:rsidRPr="00F2277A">
        <w:rPr>
          <w:rFonts w:eastAsiaTheme="minorHAnsi"/>
        </w:rPr>
        <w:t xml:space="preserve"> </w:t>
      </w:r>
      <w:r w:rsidRPr="00F2277A">
        <w:rPr>
          <w:rFonts w:eastAsiaTheme="minorHAnsi"/>
        </w:rPr>
        <w:t>were taken by Chafea.</w:t>
      </w:r>
      <w:r w:rsidR="00387DB3" w:rsidRPr="00F2277A">
        <w:rPr>
          <w:rFonts w:eastAsiaTheme="minorHAnsi"/>
        </w:rPr>
        <w:t xml:space="preserve"> </w:t>
      </w:r>
      <w:r w:rsidR="0056258C" w:rsidRPr="00F2277A">
        <w:rPr>
          <w:rFonts w:eastAsiaTheme="minorHAnsi"/>
        </w:rPr>
        <w:t xml:space="preserve">Under the </w:t>
      </w:r>
      <w:r w:rsidR="00080A89">
        <w:rPr>
          <w:rFonts w:eastAsiaTheme="minorHAnsi"/>
        </w:rPr>
        <w:t>t</w:t>
      </w:r>
      <w:r w:rsidR="0056258C" w:rsidRPr="00F2277A">
        <w:rPr>
          <w:rFonts w:eastAsiaTheme="minorHAnsi"/>
        </w:rPr>
        <w:t xml:space="preserve">hird </w:t>
      </w:r>
      <w:r w:rsidR="00080A89">
        <w:rPr>
          <w:rFonts w:eastAsiaTheme="minorHAnsi"/>
        </w:rPr>
        <w:t>h</w:t>
      </w:r>
      <w:r w:rsidR="0056258C" w:rsidRPr="00F2277A">
        <w:rPr>
          <w:rFonts w:eastAsiaTheme="minorHAnsi"/>
        </w:rPr>
        <w:t>eal</w:t>
      </w:r>
      <w:r w:rsidR="00D113EB" w:rsidRPr="00F2277A">
        <w:rPr>
          <w:rFonts w:eastAsiaTheme="minorHAnsi"/>
        </w:rPr>
        <w:t>th</w:t>
      </w:r>
      <w:r w:rsidR="0056258C" w:rsidRPr="00F2277A">
        <w:rPr>
          <w:rFonts w:eastAsiaTheme="minorHAnsi"/>
        </w:rPr>
        <w:t xml:space="preserve"> </w:t>
      </w:r>
      <w:r w:rsidR="00080A89">
        <w:rPr>
          <w:rFonts w:eastAsiaTheme="minorHAnsi"/>
        </w:rPr>
        <w:t>p</w:t>
      </w:r>
      <w:r w:rsidR="0056258C" w:rsidRPr="00F2277A">
        <w:rPr>
          <w:rFonts w:eastAsiaTheme="minorHAnsi"/>
        </w:rPr>
        <w:t>rogramme, there is no award decision for projects</w:t>
      </w:r>
      <w:r w:rsidR="00387DB3" w:rsidRPr="00F2277A">
        <w:rPr>
          <w:rFonts w:eastAsiaTheme="minorHAnsi"/>
        </w:rPr>
        <w:t xml:space="preserve"> and ERNs</w:t>
      </w:r>
      <w:r w:rsidR="0056258C" w:rsidRPr="00F2277A">
        <w:rPr>
          <w:rFonts w:eastAsiaTheme="minorHAnsi"/>
        </w:rPr>
        <w:t xml:space="preserve">, </w:t>
      </w:r>
      <w:r w:rsidR="00153AFE" w:rsidRPr="00F2277A">
        <w:rPr>
          <w:rFonts w:eastAsiaTheme="minorHAnsi"/>
        </w:rPr>
        <w:t>as it</w:t>
      </w:r>
      <w:r w:rsidR="0056258C" w:rsidRPr="00F2277A">
        <w:rPr>
          <w:rFonts w:eastAsiaTheme="minorHAnsi"/>
        </w:rPr>
        <w:t xml:space="preserve"> i</w:t>
      </w:r>
      <w:r w:rsidR="00387DB3" w:rsidRPr="00F2277A">
        <w:rPr>
          <w:rFonts w:eastAsiaTheme="minorHAnsi"/>
        </w:rPr>
        <w:t>s signed together with th</w:t>
      </w:r>
      <w:r w:rsidR="0056258C" w:rsidRPr="00F2277A">
        <w:rPr>
          <w:rFonts w:eastAsiaTheme="minorHAnsi"/>
        </w:rPr>
        <w:t>e grant</w:t>
      </w:r>
      <w:r w:rsidR="00387DB3" w:rsidRPr="00F2277A">
        <w:rPr>
          <w:rFonts w:eastAsiaTheme="minorHAnsi"/>
        </w:rPr>
        <w:t>.</w:t>
      </w:r>
    </w:p>
    <w:p w14:paraId="7C5AE9AE" w14:textId="77777777" w:rsidR="0087521C" w:rsidRPr="00F2277A" w:rsidRDefault="0087521C" w:rsidP="00BC4C1E">
      <w:pPr>
        <w:pStyle w:val="Heading3"/>
        <w:rPr>
          <w:rFonts w:ascii="Times New Roman" w:hAnsi="Times New Roman"/>
          <w:sz w:val="22"/>
          <w:szCs w:val="22"/>
        </w:rPr>
      </w:pPr>
      <w:bookmarkStart w:id="170" w:name="_Toc388355513"/>
      <w:bookmarkStart w:id="171" w:name="_Toc389636406"/>
      <w:bookmarkStart w:id="172" w:name="_Toc390420267"/>
      <w:bookmarkStart w:id="173" w:name="_Toc404756133"/>
      <w:bookmarkStart w:id="174" w:name="_Toc408392859"/>
      <w:bookmarkStart w:id="175" w:name="_Toc518297050"/>
      <w:bookmarkStart w:id="176" w:name="_Toc518996311"/>
      <w:bookmarkStart w:id="177" w:name="_Toc30761038"/>
      <w:r w:rsidRPr="00F2277A">
        <w:rPr>
          <w:rFonts w:ascii="Times New Roman" w:hAnsi="Times New Roman"/>
          <w:sz w:val="22"/>
          <w:szCs w:val="22"/>
        </w:rPr>
        <w:t>Project grants</w:t>
      </w:r>
      <w:bookmarkEnd w:id="170"/>
      <w:bookmarkEnd w:id="171"/>
      <w:bookmarkEnd w:id="172"/>
      <w:bookmarkEnd w:id="173"/>
      <w:bookmarkEnd w:id="174"/>
      <w:bookmarkEnd w:id="175"/>
      <w:bookmarkEnd w:id="176"/>
      <w:bookmarkEnd w:id="177"/>
    </w:p>
    <w:p w14:paraId="0AAE378A" w14:textId="03E35241" w:rsidR="00F0636F" w:rsidRPr="00F2277A" w:rsidRDefault="0087521C" w:rsidP="00F14086">
      <w:pPr>
        <w:spacing w:line="360" w:lineRule="auto"/>
      </w:pPr>
      <w:r w:rsidRPr="00F2277A">
        <w:rPr>
          <w:rFonts w:eastAsiaTheme="minorHAnsi"/>
        </w:rPr>
        <w:t xml:space="preserve">Project grants were awarded to actions involving several partners, usually public health bodies and </w:t>
      </w:r>
      <w:r w:rsidR="0091775F">
        <w:rPr>
          <w:rFonts w:eastAsiaTheme="minorHAnsi"/>
        </w:rPr>
        <w:t>NGOs</w:t>
      </w:r>
      <w:r w:rsidRPr="00F2277A">
        <w:rPr>
          <w:rFonts w:eastAsiaTheme="minorHAnsi"/>
        </w:rPr>
        <w:t>. The maximum EU contribution is 60% of eligible costs. However, the EU contribution may go up to 80% if a proposal meets the criteria for exceptional utility.</w:t>
      </w:r>
      <w:r w:rsidR="00252DFF" w:rsidRPr="00F2277A" w:rsidDel="00252DFF">
        <w:rPr>
          <w:rFonts w:eastAsiaTheme="minorHAnsi"/>
        </w:rPr>
        <w:t xml:space="preserve"> </w:t>
      </w:r>
      <w:r w:rsidR="00F14086" w:rsidRPr="00F2277A">
        <w:rPr>
          <w:rFonts w:eastAsiaTheme="minorHAnsi"/>
        </w:rPr>
        <w:t xml:space="preserve">In </w:t>
      </w:r>
      <w:r w:rsidR="00080A89">
        <w:rPr>
          <w:rFonts w:eastAsiaTheme="minorHAnsi"/>
        </w:rPr>
        <w:t>total</w:t>
      </w:r>
      <w:r w:rsidR="00F14086" w:rsidRPr="00F2277A">
        <w:rPr>
          <w:rFonts w:eastAsiaTheme="minorHAnsi"/>
        </w:rPr>
        <w:t xml:space="preserve">, </w:t>
      </w:r>
      <w:r w:rsidR="00384443" w:rsidRPr="00F2277A">
        <w:rPr>
          <w:rFonts w:eastAsiaTheme="minorHAnsi"/>
        </w:rPr>
        <w:t xml:space="preserve">11 </w:t>
      </w:r>
      <w:r w:rsidR="00F14086" w:rsidRPr="00F2277A">
        <w:rPr>
          <w:rFonts w:eastAsiaTheme="minorHAnsi"/>
        </w:rPr>
        <w:t xml:space="preserve">proposals were submitted to the call for proposals for projects. </w:t>
      </w:r>
      <w:r w:rsidR="00252DFF" w:rsidRPr="00F2277A">
        <w:rPr>
          <w:rFonts w:eastAsiaTheme="minorHAnsi"/>
        </w:rPr>
        <w:t xml:space="preserve">Ten </w:t>
      </w:r>
      <w:r w:rsidR="00F14086" w:rsidRPr="00F2277A">
        <w:rPr>
          <w:rFonts w:eastAsiaTheme="minorHAnsi"/>
        </w:rPr>
        <w:t xml:space="preserve">proposals were </w:t>
      </w:r>
      <w:r w:rsidR="00F0636F" w:rsidRPr="00F2277A">
        <w:rPr>
          <w:rFonts w:eastAsiaTheme="minorHAnsi"/>
        </w:rPr>
        <w:t>evaluated and 1 was rejected</w:t>
      </w:r>
      <w:r w:rsidR="00080A89">
        <w:rPr>
          <w:rFonts w:eastAsiaTheme="minorHAnsi"/>
        </w:rPr>
        <w:t>. N</w:t>
      </w:r>
      <w:r w:rsidR="00F0636F" w:rsidRPr="00F2277A">
        <w:t>o single proposal reached the threshold values</w:t>
      </w:r>
      <w:r w:rsidR="00252DFF" w:rsidRPr="00F2277A">
        <w:t xml:space="preserve">. </w:t>
      </w:r>
      <w:r w:rsidR="00080A89">
        <w:t xml:space="preserve">Therefore, </w:t>
      </w:r>
      <w:r w:rsidR="00252DFF" w:rsidRPr="00F2277A">
        <w:rPr>
          <w:rFonts w:eastAsiaTheme="minorHAnsi"/>
        </w:rPr>
        <w:t>no project</w:t>
      </w:r>
      <w:r w:rsidR="00080A89">
        <w:rPr>
          <w:rFonts w:eastAsiaTheme="minorHAnsi"/>
        </w:rPr>
        <w:t>s</w:t>
      </w:r>
      <w:r w:rsidR="00252DFF" w:rsidRPr="00F2277A">
        <w:rPr>
          <w:rFonts w:eastAsiaTheme="minorHAnsi"/>
        </w:rPr>
        <w:t xml:space="preserve"> </w:t>
      </w:r>
      <w:r w:rsidR="00080A89">
        <w:rPr>
          <w:rFonts w:eastAsiaTheme="minorHAnsi"/>
        </w:rPr>
        <w:t>were</w:t>
      </w:r>
      <w:r w:rsidR="00080A89" w:rsidRPr="00F2277A">
        <w:rPr>
          <w:rFonts w:eastAsiaTheme="minorHAnsi"/>
        </w:rPr>
        <w:t xml:space="preserve"> </w:t>
      </w:r>
      <w:r w:rsidR="00252DFF" w:rsidRPr="00F2277A">
        <w:rPr>
          <w:rFonts w:eastAsiaTheme="minorHAnsi"/>
        </w:rPr>
        <w:t xml:space="preserve">funded </w:t>
      </w:r>
      <w:r w:rsidR="00080A89">
        <w:rPr>
          <w:rFonts w:eastAsiaTheme="minorHAnsi"/>
        </w:rPr>
        <w:t xml:space="preserve">in 2017 </w:t>
      </w:r>
      <w:r w:rsidR="00252DFF" w:rsidRPr="00F2277A">
        <w:rPr>
          <w:rFonts w:eastAsiaTheme="minorHAnsi"/>
        </w:rPr>
        <w:t>and</w:t>
      </w:r>
      <w:r w:rsidR="00F0636F" w:rsidRPr="00F2277A">
        <w:t xml:space="preserve"> the budget </w:t>
      </w:r>
      <w:r w:rsidR="00252DFF" w:rsidRPr="00F2277A">
        <w:t>was re-</w:t>
      </w:r>
      <w:r w:rsidR="00F0636F" w:rsidRPr="00F2277A">
        <w:t>allocated to other financial mechanisms.</w:t>
      </w:r>
    </w:p>
    <w:p w14:paraId="7F3B46DB" w14:textId="36D1BFBD" w:rsidR="003524E6" w:rsidRPr="00F2277A" w:rsidRDefault="003524E6" w:rsidP="00BC4C1E">
      <w:pPr>
        <w:pStyle w:val="Heading3"/>
        <w:rPr>
          <w:rFonts w:ascii="Times New Roman" w:hAnsi="Times New Roman"/>
          <w:sz w:val="22"/>
          <w:szCs w:val="22"/>
        </w:rPr>
      </w:pPr>
      <w:bookmarkStart w:id="178" w:name="_Toc30761039"/>
      <w:r w:rsidRPr="00F2277A">
        <w:rPr>
          <w:rFonts w:ascii="Times New Roman" w:hAnsi="Times New Roman"/>
          <w:sz w:val="22"/>
          <w:szCs w:val="22"/>
        </w:rPr>
        <w:t>E</w:t>
      </w:r>
      <w:r w:rsidR="00446A19" w:rsidRPr="00F2277A">
        <w:rPr>
          <w:rFonts w:ascii="Times New Roman" w:hAnsi="Times New Roman"/>
          <w:sz w:val="22"/>
          <w:szCs w:val="22"/>
        </w:rPr>
        <w:t xml:space="preserve">uropean </w:t>
      </w:r>
      <w:r w:rsidRPr="00F2277A">
        <w:rPr>
          <w:rFonts w:ascii="Times New Roman" w:hAnsi="Times New Roman"/>
          <w:sz w:val="22"/>
          <w:szCs w:val="22"/>
        </w:rPr>
        <w:t>R</w:t>
      </w:r>
      <w:r w:rsidR="00446A19" w:rsidRPr="00F2277A">
        <w:rPr>
          <w:rFonts w:ascii="Times New Roman" w:hAnsi="Times New Roman"/>
          <w:sz w:val="22"/>
          <w:szCs w:val="22"/>
        </w:rPr>
        <w:t xml:space="preserve">eference </w:t>
      </w:r>
      <w:r w:rsidR="007C7FD0" w:rsidRPr="00F2277A">
        <w:rPr>
          <w:rFonts w:ascii="Times New Roman" w:hAnsi="Times New Roman"/>
          <w:sz w:val="22"/>
          <w:szCs w:val="22"/>
        </w:rPr>
        <w:t>Networks (</w:t>
      </w:r>
      <w:r w:rsidR="00446A19" w:rsidRPr="00F2277A">
        <w:rPr>
          <w:rFonts w:ascii="Times New Roman" w:hAnsi="Times New Roman"/>
          <w:sz w:val="22"/>
          <w:szCs w:val="22"/>
        </w:rPr>
        <w:t>mono-beneficiary grants)</w:t>
      </w:r>
      <w:bookmarkEnd w:id="178"/>
    </w:p>
    <w:p w14:paraId="201A34D3" w14:textId="0D0749B9" w:rsidR="003524E6" w:rsidRPr="00F2277A" w:rsidRDefault="00AF44B6" w:rsidP="004C7FE0">
      <w:pPr>
        <w:spacing w:before="100" w:beforeAutospacing="1" w:after="100" w:afterAutospacing="1" w:line="360" w:lineRule="auto"/>
      </w:pPr>
      <w:r w:rsidRPr="00F2277A">
        <w:t>ERNs</w:t>
      </w:r>
      <w:r w:rsidR="007A6AB4" w:rsidRPr="00F2277A">
        <w:t xml:space="preserve">, together with their proposals to become an approved ERN, which was conditional on their assessment by the Independent Assessment Bodies and ensuing decision of the Board of Member States, had also submitted </w:t>
      </w:r>
      <w:r w:rsidR="00080A89">
        <w:t xml:space="preserve"> an </w:t>
      </w:r>
      <w:r w:rsidR="000656DB" w:rsidRPr="00F2277A">
        <w:t>FPA</w:t>
      </w:r>
      <w:r w:rsidR="007A6AB4" w:rsidRPr="00F2277A">
        <w:t xml:space="preserve"> proposal, together with their </w:t>
      </w:r>
      <w:r w:rsidR="000656DB" w:rsidRPr="00F2277A">
        <w:t>SGA</w:t>
      </w:r>
      <w:r w:rsidR="007A6AB4" w:rsidRPr="00F2277A">
        <w:t xml:space="preserve"> proposals for the</w:t>
      </w:r>
      <w:r w:rsidR="00080A89">
        <w:t>ir</w:t>
      </w:r>
      <w:r w:rsidR="007A6AB4" w:rsidRPr="00F2277A">
        <w:t xml:space="preserve"> first year of operation.</w:t>
      </w:r>
    </w:p>
    <w:p w14:paraId="28694078" w14:textId="6BA4089C" w:rsidR="003524E6" w:rsidRPr="00F2277A" w:rsidRDefault="007A6AB4" w:rsidP="00D02086">
      <w:pPr>
        <w:spacing w:line="360" w:lineRule="auto"/>
      </w:pPr>
      <w:r w:rsidRPr="00F2277A">
        <w:t xml:space="preserve">Once the decision of the Board of </w:t>
      </w:r>
      <w:r w:rsidR="0078277E" w:rsidRPr="00F2277A">
        <w:t>M</w:t>
      </w:r>
      <w:r w:rsidRPr="00F2277A">
        <w:t xml:space="preserve">ember </w:t>
      </w:r>
      <w:r w:rsidR="0078277E" w:rsidRPr="00F2277A">
        <w:t>S</w:t>
      </w:r>
      <w:r w:rsidRPr="00F2277A">
        <w:t xml:space="preserve">tates was taken and the 23 </w:t>
      </w:r>
      <w:r w:rsidR="00080A89">
        <w:t>ERNs</w:t>
      </w:r>
      <w:r w:rsidR="00080A89" w:rsidRPr="00F2277A">
        <w:t xml:space="preserve"> </w:t>
      </w:r>
      <w:r w:rsidRPr="00F2277A">
        <w:t xml:space="preserve">approved, Chafea invited them to </w:t>
      </w:r>
      <w:r w:rsidR="0078277E" w:rsidRPr="00F2277A">
        <w:t>the grant agreement preparation phase, with a view to sign the related FPAs and SGAs as quickly as possible in the year N+1.</w:t>
      </w:r>
    </w:p>
    <w:p w14:paraId="68DB0FD0" w14:textId="5734C85B" w:rsidR="0078277E" w:rsidRPr="00F2277A" w:rsidRDefault="0078277E" w:rsidP="004C7FE0">
      <w:pPr>
        <w:spacing w:line="360" w:lineRule="auto"/>
      </w:pPr>
      <w:r w:rsidRPr="00F2277A">
        <w:t xml:space="preserve">According to the financing decision, each </w:t>
      </w:r>
      <w:r w:rsidR="00080A89">
        <w:t>ERN</w:t>
      </w:r>
      <w:r w:rsidR="00080A89" w:rsidRPr="00F2277A">
        <w:t xml:space="preserve"> </w:t>
      </w:r>
      <w:r w:rsidRPr="00F2277A">
        <w:t>could receive up to EUR</w:t>
      </w:r>
      <w:r w:rsidR="001819DA" w:rsidRPr="00F2277A">
        <w:t> </w:t>
      </w:r>
      <w:r w:rsidRPr="00F2277A">
        <w:t>200</w:t>
      </w:r>
      <w:r w:rsidR="001819DA" w:rsidRPr="00F2277A">
        <w:t> </w:t>
      </w:r>
      <w:r w:rsidRPr="00F2277A">
        <w:t>000</w:t>
      </w:r>
      <w:r w:rsidR="006D6EBB" w:rsidRPr="00F2277A">
        <w:t>,</w:t>
      </w:r>
      <w:r w:rsidR="00991BEB" w:rsidRPr="00F2277A">
        <w:t>00</w:t>
      </w:r>
      <w:r w:rsidRPr="00F2277A">
        <w:t xml:space="preserve">. However, not all </w:t>
      </w:r>
      <w:r w:rsidR="00080A89">
        <w:t>ERNs</w:t>
      </w:r>
      <w:r w:rsidR="00080A89" w:rsidRPr="00F2277A">
        <w:t xml:space="preserve"> </w:t>
      </w:r>
      <w:r w:rsidRPr="00F2277A">
        <w:t>requested the full available amount</w:t>
      </w:r>
      <w:r w:rsidR="00080A89">
        <w:t>. T</w:t>
      </w:r>
      <w:r w:rsidRPr="00F2277A">
        <w:t xml:space="preserve">he co-funding awarded to them is </w:t>
      </w:r>
      <w:r w:rsidR="00080A89">
        <w:t>in the table below</w:t>
      </w:r>
      <w:r w:rsidRPr="00F2277A">
        <w:t>.</w:t>
      </w:r>
    </w:p>
    <w:tbl>
      <w:tblPr>
        <w:tblW w:w="88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4820"/>
        <w:gridCol w:w="1560"/>
      </w:tblGrid>
      <w:tr w:rsidR="003524E6" w:rsidRPr="001819DA" w14:paraId="3D115EA5" w14:textId="77777777" w:rsidTr="00E447C0">
        <w:trPr>
          <w:trHeight w:val="600"/>
        </w:trPr>
        <w:tc>
          <w:tcPr>
            <w:tcW w:w="2500" w:type="dxa"/>
            <w:shd w:val="clear" w:color="auto" w:fill="auto"/>
            <w:hideMark/>
          </w:tcPr>
          <w:p w14:paraId="36FA7EB2" w14:textId="1EF72E6A" w:rsidR="003524E6" w:rsidRPr="00080A89" w:rsidRDefault="003524E6" w:rsidP="00E447C0">
            <w:pPr>
              <w:spacing w:after="0" w:line="240" w:lineRule="auto"/>
              <w:jc w:val="left"/>
              <w:rPr>
                <w:rFonts w:eastAsia="Times New Roman"/>
                <w:color w:val="000000"/>
                <w:sz w:val="24"/>
                <w:szCs w:val="24"/>
                <w:lang w:eastAsia="en-GB"/>
              </w:rPr>
            </w:pPr>
            <w:r w:rsidRPr="00080A89">
              <w:rPr>
                <w:rFonts w:eastAsia="Times New Roman"/>
                <w:color w:val="000000"/>
                <w:sz w:val="24"/>
                <w:szCs w:val="24"/>
                <w:lang w:eastAsia="en-GB"/>
              </w:rPr>
              <w:t xml:space="preserve">Financial </w:t>
            </w:r>
            <w:r w:rsidR="00080A89">
              <w:rPr>
                <w:rFonts w:eastAsia="Times New Roman"/>
                <w:color w:val="000000"/>
                <w:sz w:val="24"/>
                <w:szCs w:val="24"/>
                <w:lang w:eastAsia="en-GB"/>
              </w:rPr>
              <w:t>i</w:t>
            </w:r>
            <w:r w:rsidRPr="00080A89">
              <w:rPr>
                <w:rFonts w:eastAsia="Times New Roman"/>
                <w:color w:val="000000"/>
                <w:sz w:val="24"/>
                <w:szCs w:val="24"/>
                <w:lang w:eastAsia="en-GB"/>
              </w:rPr>
              <w:t>nstrument</w:t>
            </w:r>
          </w:p>
        </w:tc>
        <w:tc>
          <w:tcPr>
            <w:tcW w:w="4820" w:type="dxa"/>
            <w:shd w:val="clear" w:color="auto" w:fill="auto"/>
            <w:hideMark/>
          </w:tcPr>
          <w:p w14:paraId="42DB4E3A" w14:textId="77777777" w:rsidR="003524E6" w:rsidRPr="00D3057F" w:rsidRDefault="003524E6" w:rsidP="00E447C0">
            <w:pPr>
              <w:spacing w:after="0" w:line="240" w:lineRule="auto"/>
              <w:jc w:val="left"/>
              <w:rPr>
                <w:rFonts w:eastAsia="Times New Roman"/>
                <w:color w:val="000000"/>
                <w:sz w:val="24"/>
                <w:szCs w:val="24"/>
                <w:lang w:eastAsia="en-GB"/>
              </w:rPr>
            </w:pPr>
            <w:r w:rsidRPr="00D3057F">
              <w:rPr>
                <w:rFonts w:eastAsia="Times New Roman"/>
                <w:color w:val="000000"/>
                <w:sz w:val="24"/>
                <w:szCs w:val="24"/>
                <w:lang w:eastAsia="en-GB"/>
              </w:rPr>
              <w:t>Chafea ERN actions SGAs under FPA by objective</w:t>
            </w:r>
          </w:p>
        </w:tc>
        <w:tc>
          <w:tcPr>
            <w:tcW w:w="1560" w:type="dxa"/>
            <w:shd w:val="clear" w:color="auto" w:fill="auto"/>
            <w:noWrap/>
            <w:hideMark/>
          </w:tcPr>
          <w:p w14:paraId="7254DF8F" w14:textId="77777777" w:rsidR="003524E6" w:rsidRPr="001819DA" w:rsidRDefault="003524E6" w:rsidP="00E447C0">
            <w:pPr>
              <w:spacing w:after="0" w:line="240" w:lineRule="auto"/>
              <w:jc w:val="left"/>
              <w:rPr>
                <w:rFonts w:eastAsia="Times New Roman"/>
                <w:color w:val="000000"/>
                <w:sz w:val="24"/>
                <w:szCs w:val="24"/>
                <w:lang w:eastAsia="en-GB"/>
              </w:rPr>
            </w:pPr>
          </w:p>
        </w:tc>
      </w:tr>
      <w:tr w:rsidR="003524E6" w:rsidRPr="001819DA" w14:paraId="7B489478" w14:textId="77777777" w:rsidTr="00E447C0">
        <w:trPr>
          <w:trHeight w:val="300"/>
        </w:trPr>
        <w:tc>
          <w:tcPr>
            <w:tcW w:w="2500" w:type="dxa"/>
            <w:shd w:val="clear" w:color="auto" w:fill="auto"/>
            <w:hideMark/>
          </w:tcPr>
          <w:p w14:paraId="5E68B6C8" w14:textId="0BBC6CCE" w:rsidR="003524E6" w:rsidRPr="001819DA" w:rsidRDefault="003524E6" w:rsidP="00C24631">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Objective:</w:t>
            </w:r>
          </w:p>
        </w:tc>
        <w:tc>
          <w:tcPr>
            <w:tcW w:w="4820" w:type="dxa"/>
            <w:shd w:val="clear" w:color="auto" w:fill="auto"/>
            <w:hideMark/>
          </w:tcPr>
          <w:p w14:paraId="72390480"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4</w:t>
            </w:r>
          </w:p>
        </w:tc>
        <w:tc>
          <w:tcPr>
            <w:tcW w:w="1560" w:type="dxa"/>
            <w:shd w:val="clear" w:color="auto" w:fill="auto"/>
            <w:noWrap/>
            <w:hideMark/>
          </w:tcPr>
          <w:p w14:paraId="106E8748" w14:textId="77777777" w:rsidR="003524E6" w:rsidRPr="001819DA" w:rsidRDefault="003524E6" w:rsidP="00E447C0">
            <w:pPr>
              <w:spacing w:after="0" w:line="240" w:lineRule="auto"/>
              <w:jc w:val="left"/>
              <w:rPr>
                <w:rFonts w:eastAsia="Times New Roman"/>
                <w:color w:val="000000"/>
                <w:sz w:val="24"/>
                <w:szCs w:val="24"/>
                <w:lang w:eastAsia="en-GB"/>
              </w:rPr>
            </w:pPr>
          </w:p>
        </w:tc>
      </w:tr>
      <w:tr w:rsidR="003524E6" w:rsidRPr="001819DA" w14:paraId="2209F542" w14:textId="77777777" w:rsidTr="00E447C0">
        <w:trPr>
          <w:trHeight w:val="900"/>
        </w:trPr>
        <w:tc>
          <w:tcPr>
            <w:tcW w:w="2500" w:type="dxa"/>
            <w:shd w:val="clear" w:color="auto" w:fill="auto"/>
            <w:hideMark/>
          </w:tcPr>
          <w:p w14:paraId="2A74AC17" w14:textId="02B9D654" w:rsidR="003524E6" w:rsidRPr="001819DA" w:rsidRDefault="00C24631" w:rsidP="00C24631">
            <w:pPr>
              <w:spacing w:after="0" w:line="240" w:lineRule="auto"/>
              <w:jc w:val="left"/>
              <w:rPr>
                <w:rFonts w:eastAsia="Times New Roman"/>
                <w:color w:val="000000"/>
                <w:sz w:val="24"/>
                <w:szCs w:val="24"/>
                <w:lang w:eastAsia="en-GB"/>
              </w:rPr>
            </w:pPr>
            <w:r>
              <w:rPr>
                <w:rFonts w:eastAsia="Times New Roman"/>
                <w:color w:val="000000"/>
                <w:sz w:val="24"/>
                <w:szCs w:val="24"/>
                <w:lang w:eastAsia="en-GB"/>
              </w:rPr>
              <w:t>Description of o</w:t>
            </w:r>
            <w:r w:rsidR="003524E6" w:rsidRPr="001819DA">
              <w:rPr>
                <w:rFonts w:eastAsia="Times New Roman"/>
                <w:color w:val="000000"/>
                <w:sz w:val="24"/>
                <w:szCs w:val="24"/>
                <w:lang w:eastAsia="en-GB"/>
              </w:rPr>
              <w:t>bjective:</w:t>
            </w:r>
          </w:p>
        </w:tc>
        <w:tc>
          <w:tcPr>
            <w:tcW w:w="4820" w:type="dxa"/>
            <w:shd w:val="clear" w:color="auto" w:fill="auto"/>
            <w:hideMark/>
          </w:tcPr>
          <w:p w14:paraId="58FAC8CB" w14:textId="2E5FF782" w:rsidR="003524E6" w:rsidRPr="001819DA" w:rsidRDefault="003524E6" w:rsidP="00C24631">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4. Facilitate access to better and safer healthcare for </w:t>
            </w:r>
            <w:r w:rsidR="00C24631">
              <w:rPr>
                <w:rFonts w:eastAsia="Times New Roman"/>
                <w:color w:val="000000"/>
                <w:sz w:val="24"/>
                <w:szCs w:val="24"/>
                <w:lang w:eastAsia="en-GB"/>
              </w:rPr>
              <w:t>EU</w:t>
            </w:r>
            <w:r w:rsidR="00C24631" w:rsidRPr="001819DA">
              <w:rPr>
                <w:rFonts w:eastAsia="Times New Roman"/>
                <w:color w:val="000000"/>
                <w:sz w:val="24"/>
                <w:szCs w:val="24"/>
                <w:lang w:eastAsia="en-GB"/>
              </w:rPr>
              <w:t xml:space="preserve"> </w:t>
            </w:r>
            <w:r w:rsidRPr="001819DA">
              <w:rPr>
                <w:rFonts w:eastAsia="Times New Roman"/>
                <w:color w:val="000000"/>
                <w:sz w:val="24"/>
                <w:szCs w:val="24"/>
                <w:lang w:eastAsia="en-GB"/>
              </w:rPr>
              <w:t>citizens</w:t>
            </w:r>
          </w:p>
        </w:tc>
        <w:tc>
          <w:tcPr>
            <w:tcW w:w="1560" w:type="dxa"/>
            <w:shd w:val="clear" w:color="auto" w:fill="auto"/>
            <w:noWrap/>
            <w:hideMark/>
          </w:tcPr>
          <w:p w14:paraId="27F5F6CE" w14:textId="77777777" w:rsidR="003524E6" w:rsidRPr="001819DA" w:rsidRDefault="003524E6" w:rsidP="00E447C0">
            <w:pPr>
              <w:spacing w:after="0" w:line="240" w:lineRule="auto"/>
              <w:jc w:val="left"/>
              <w:rPr>
                <w:rFonts w:eastAsia="Times New Roman"/>
                <w:color w:val="000000"/>
                <w:sz w:val="24"/>
                <w:szCs w:val="24"/>
                <w:lang w:eastAsia="en-GB"/>
              </w:rPr>
            </w:pPr>
          </w:p>
        </w:tc>
      </w:tr>
      <w:tr w:rsidR="003524E6" w:rsidRPr="001819DA" w14:paraId="519C163C" w14:textId="77777777" w:rsidTr="00E447C0">
        <w:trPr>
          <w:trHeight w:val="900"/>
        </w:trPr>
        <w:tc>
          <w:tcPr>
            <w:tcW w:w="2500" w:type="dxa"/>
            <w:shd w:val="clear" w:color="auto" w:fill="auto"/>
            <w:hideMark/>
          </w:tcPr>
          <w:p w14:paraId="7312B632"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4820" w:type="dxa"/>
            <w:shd w:val="clear" w:color="auto" w:fill="auto"/>
            <w:hideMark/>
          </w:tcPr>
          <w:p w14:paraId="2FE49879" w14:textId="797F6081"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4.1 Support the establishment of a system of European reference networks for patients with conditions requiring highly specialised care</w:t>
            </w:r>
            <w:r w:rsidR="001819DA">
              <w:rPr>
                <w:rFonts w:eastAsia="Times New Roman"/>
                <w:color w:val="000000"/>
                <w:sz w:val="24"/>
                <w:szCs w:val="24"/>
                <w:lang w:eastAsia="en-GB"/>
              </w:rPr>
              <w:t> </w:t>
            </w:r>
            <w:r w:rsidRPr="001819DA">
              <w:rPr>
                <w:rFonts w:eastAsia="Times New Roman"/>
                <w:color w:val="000000"/>
                <w:sz w:val="24"/>
                <w:szCs w:val="24"/>
                <w:lang w:eastAsia="en-GB"/>
              </w:rPr>
              <w:t>…</w:t>
            </w:r>
          </w:p>
        </w:tc>
        <w:tc>
          <w:tcPr>
            <w:tcW w:w="1560" w:type="dxa"/>
            <w:shd w:val="clear" w:color="auto" w:fill="auto"/>
            <w:noWrap/>
            <w:hideMark/>
          </w:tcPr>
          <w:p w14:paraId="6FBA1A9E" w14:textId="77777777" w:rsidR="003524E6" w:rsidRPr="001819DA" w:rsidRDefault="003524E6" w:rsidP="00E447C0">
            <w:pPr>
              <w:spacing w:after="0" w:line="240" w:lineRule="auto"/>
              <w:jc w:val="left"/>
              <w:rPr>
                <w:rFonts w:eastAsia="Times New Roman"/>
                <w:color w:val="000000"/>
                <w:sz w:val="24"/>
                <w:szCs w:val="24"/>
                <w:lang w:eastAsia="en-GB"/>
              </w:rPr>
            </w:pPr>
          </w:p>
        </w:tc>
      </w:tr>
      <w:tr w:rsidR="003524E6" w:rsidRPr="001819DA" w14:paraId="0BD64873" w14:textId="77777777" w:rsidTr="00E447C0">
        <w:trPr>
          <w:trHeight w:val="600"/>
        </w:trPr>
        <w:tc>
          <w:tcPr>
            <w:tcW w:w="2500" w:type="dxa"/>
            <w:shd w:val="clear" w:color="auto" w:fill="auto"/>
            <w:hideMark/>
          </w:tcPr>
          <w:p w14:paraId="6C0DD8EE"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820" w:type="dxa"/>
            <w:shd w:val="clear" w:color="auto" w:fill="auto"/>
            <w:hideMark/>
          </w:tcPr>
          <w:p w14:paraId="6A481A32"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560" w:type="dxa"/>
            <w:shd w:val="clear" w:color="auto" w:fill="auto"/>
            <w:hideMark/>
          </w:tcPr>
          <w:p w14:paraId="6B21D431" w14:textId="32A7096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524E6" w:rsidRPr="001819DA" w14:paraId="6696DF9C" w14:textId="77777777" w:rsidTr="00E447C0">
        <w:trPr>
          <w:trHeight w:val="600"/>
        </w:trPr>
        <w:tc>
          <w:tcPr>
            <w:tcW w:w="2500" w:type="dxa"/>
            <w:shd w:val="clear" w:color="auto" w:fill="auto"/>
            <w:hideMark/>
          </w:tcPr>
          <w:p w14:paraId="36A625F1" w14:textId="4D20705C" w:rsidR="003524E6" w:rsidRPr="001819DA" w:rsidRDefault="00695F20"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811290</w:t>
            </w:r>
            <w:r w:rsidR="003524E6" w:rsidRPr="001819DA">
              <w:rPr>
                <w:rFonts w:eastAsia="Times New Roman"/>
                <w:b/>
                <w:bCs/>
                <w:color w:val="000000"/>
                <w:sz w:val="24"/>
                <w:szCs w:val="24"/>
                <w:lang w:eastAsia="en-GB"/>
              </w:rPr>
              <w:t xml:space="preserve">- ERN-RND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1F0A50F1" w14:textId="7685901F" w:rsidR="003524E6" w:rsidRPr="001819DA" w:rsidRDefault="00F07533"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Reference Network for Rare Neurological Diseases</w:t>
            </w:r>
          </w:p>
        </w:tc>
        <w:tc>
          <w:tcPr>
            <w:tcW w:w="1560" w:type="dxa"/>
            <w:shd w:val="clear" w:color="auto" w:fill="auto"/>
            <w:hideMark/>
          </w:tcPr>
          <w:p w14:paraId="69CFDE7A" w14:textId="7B689222" w:rsidR="003524E6" w:rsidRPr="001819DA" w:rsidRDefault="004A4DDA"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183D89AB" w14:textId="77777777" w:rsidTr="00E447C0">
        <w:trPr>
          <w:trHeight w:val="600"/>
        </w:trPr>
        <w:tc>
          <w:tcPr>
            <w:tcW w:w="2500" w:type="dxa"/>
            <w:shd w:val="clear" w:color="auto" w:fill="auto"/>
            <w:hideMark/>
          </w:tcPr>
          <w:p w14:paraId="450D5616" w14:textId="25018C2A" w:rsidR="003524E6" w:rsidRPr="001819DA" w:rsidRDefault="005E5E53"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811463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ERN-PAEDCAN</w:t>
            </w:r>
            <w:r w:rsidRPr="001819DA">
              <w:rPr>
                <w:rFonts w:eastAsia="Times New Roman"/>
                <w:b/>
                <w:bCs/>
                <w:color w:val="000000"/>
                <w:sz w:val="24"/>
                <w:szCs w:val="24"/>
                <w:lang w:eastAsia="en-GB"/>
              </w:rPr>
              <w:t xml:space="preserve"> Y2</w:t>
            </w:r>
            <w:r w:rsidR="003524E6" w:rsidRPr="001819DA">
              <w:rPr>
                <w:rFonts w:eastAsia="Times New Roman"/>
                <w:b/>
                <w:bCs/>
                <w:color w:val="000000"/>
                <w:sz w:val="24"/>
                <w:szCs w:val="24"/>
                <w:lang w:eastAsia="en-GB"/>
              </w:rPr>
              <w:t xml:space="preserv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2BAC71D8" w14:textId="26F8267C" w:rsidR="003524E6" w:rsidRPr="001819DA" w:rsidRDefault="005E5E53"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Paediatric Cancer European Reference Network Y2</w:t>
            </w:r>
          </w:p>
        </w:tc>
        <w:tc>
          <w:tcPr>
            <w:tcW w:w="1560" w:type="dxa"/>
            <w:shd w:val="clear" w:color="auto" w:fill="auto"/>
            <w:hideMark/>
          </w:tcPr>
          <w:p w14:paraId="11983BDF" w14:textId="6AB3D9DF" w:rsidR="003524E6" w:rsidRPr="001819DA" w:rsidRDefault="004A4DDA"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029734EF" w14:textId="77777777" w:rsidTr="00E447C0">
        <w:trPr>
          <w:trHeight w:val="600"/>
        </w:trPr>
        <w:tc>
          <w:tcPr>
            <w:tcW w:w="2500" w:type="dxa"/>
            <w:shd w:val="clear" w:color="auto" w:fill="auto"/>
            <w:hideMark/>
          </w:tcPr>
          <w:p w14:paraId="0BD72CAE" w14:textId="526CA49A" w:rsidR="003524E6" w:rsidRPr="001819DA" w:rsidRDefault="00695F20"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811269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ERKNet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58D9D498" w14:textId="54C43555" w:rsidR="003524E6" w:rsidRPr="001819DA" w:rsidRDefault="00940778"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Rare Kidney Diseases Reference Network</w:t>
            </w:r>
          </w:p>
        </w:tc>
        <w:tc>
          <w:tcPr>
            <w:tcW w:w="1560" w:type="dxa"/>
            <w:shd w:val="clear" w:color="auto" w:fill="auto"/>
            <w:hideMark/>
          </w:tcPr>
          <w:p w14:paraId="37BDACB4" w14:textId="50D092D2" w:rsidR="003524E6" w:rsidRPr="001819DA" w:rsidRDefault="00695F20"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188AC885" w14:textId="77777777" w:rsidTr="00E447C0">
        <w:trPr>
          <w:trHeight w:val="600"/>
        </w:trPr>
        <w:tc>
          <w:tcPr>
            <w:tcW w:w="2500" w:type="dxa"/>
            <w:shd w:val="clear" w:color="auto" w:fill="auto"/>
            <w:hideMark/>
          </w:tcPr>
          <w:p w14:paraId="7DD6697F" w14:textId="6FA16498" w:rsidR="003524E6" w:rsidRPr="001819DA" w:rsidRDefault="00695F20"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811239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ERN-NMD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w:t>
            </w:r>
            <w:r w:rsidRPr="001819DA">
              <w:rPr>
                <w:rFonts w:eastAsia="Times New Roman"/>
                <w:b/>
                <w:bCs/>
                <w:color w:val="000000"/>
                <w:sz w:val="24"/>
                <w:szCs w:val="24"/>
                <w:lang w:eastAsia="en-GB"/>
              </w:rPr>
              <w:t xml:space="preserve">Y2- </w:t>
            </w:r>
            <w:r w:rsidR="003524E6" w:rsidRPr="001819DA">
              <w:rPr>
                <w:rFonts w:eastAsia="Times New Roman"/>
                <w:b/>
                <w:bCs/>
                <w:color w:val="000000"/>
                <w:sz w:val="24"/>
                <w:szCs w:val="24"/>
                <w:lang w:eastAsia="en-GB"/>
              </w:rPr>
              <w:t>ERN-SGA-</w:t>
            </w:r>
            <w:r w:rsidR="00F0636F" w:rsidRPr="001819DA">
              <w:rPr>
                <w:rFonts w:eastAsia="Times New Roman"/>
                <w:b/>
                <w:bCs/>
                <w:color w:val="000000"/>
                <w:sz w:val="24"/>
                <w:szCs w:val="24"/>
                <w:lang w:eastAsia="en-GB"/>
              </w:rPr>
              <w:t>2017</w:t>
            </w:r>
          </w:p>
        </w:tc>
        <w:tc>
          <w:tcPr>
            <w:tcW w:w="4820" w:type="dxa"/>
            <w:shd w:val="clear" w:color="auto" w:fill="auto"/>
            <w:hideMark/>
          </w:tcPr>
          <w:p w14:paraId="259A2194" w14:textId="0DBD7C3F" w:rsidR="003524E6" w:rsidRPr="001819DA" w:rsidRDefault="00695F20"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Rare Neuromuscular Disease European Reference Network</w:t>
            </w:r>
          </w:p>
        </w:tc>
        <w:tc>
          <w:tcPr>
            <w:tcW w:w="1560" w:type="dxa"/>
            <w:shd w:val="clear" w:color="auto" w:fill="auto"/>
            <w:hideMark/>
          </w:tcPr>
          <w:p w14:paraId="2506FFA9" w14:textId="56FF3C46"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00695F20" w:rsidRPr="001819DA">
              <w:rPr>
                <w:rFonts w:eastAsia="Times New Roman"/>
                <w:color w:val="000000"/>
                <w:sz w:val="24"/>
                <w:szCs w:val="24"/>
                <w:lang w:eastAsia="en-GB"/>
              </w:rPr>
              <w:t>183</w:t>
            </w:r>
            <w:r w:rsidR="00C24631">
              <w:rPr>
                <w:rFonts w:eastAsia="Times New Roman"/>
                <w:color w:val="000000"/>
                <w:sz w:val="24"/>
                <w:szCs w:val="24"/>
                <w:lang w:eastAsia="en-GB"/>
              </w:rPr>
              <w:t>,</w:t>
            </w:r>
            <w:r w:rsidR="00695F20" w:rsidRPr="001819DA">
              <w:rPr>
                <w:rFonts w:eastAsia="Times New Roman"/>
                <w:color w:val="000000"/>
                <w:sz w:val="24"/>
                <w:szCs w:val="24"/>
                <w:lang w:eastAsia="en-GB"/>
              </w:rPr>
              <w:t>00</w:t>
            </w:r>
          </w:p>
        </w:tc>
      </w:tr>
      <w:tr w:rsidR="003524E6" w:rsidRPr="001819DA" w14:paraId="1E39CCAE" w14:textId="77777777" w:rsidTr="00E447C0">
        <w:trPr>
          <w:trHeight w:val="600"/>
        </w:trPr>
        <w:tc>
          <w:tcPr>
            <w:tcW w:w="2500" w:type="dxa"/>
            <w:shd w:val="clear" w:color="auto" w:fill="auto"/>
            <w:hideMark/>
          </w:tcPr>
          <w:p w14:paraId="1F3B4CCB" w14:textId="18B83D7F" w:rsidR="003524E6" w:rsidRPr="001819DA" w:rsidRDefault="00FB7695"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811440</w:t>
            </w:r>
            <w:r w:rsidR="003524E6" w:rsidRPr="001819DA">
              <w:rPr>
                <w:rFonts w:eastAsia="Times New Roman"/>
                <w:b/>
                <w:bCs/>
                <w:color w:val="000000"/>
                <w:sz w:val="24"/>
                <w:szCs w:val="24"/>
                <w:lang w:eastAsia="en-GB"/>
              </w:rPr>
              <w:t xml:space="preserve">- ERN GENTURIS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40FDBD3F" w14:textId="6F1BF279" w:rsidR="003524E6" w:rsidRPr="001819DA" w:rsidRDefault="00FB7695">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Reference Network on G</w:t>
            </w:r>
            <w:r w:rsidR="006D7A82" w:rsidRPr="001819DA">
              <w:rPr>
                <w:rFonts w:eastAsia="Times New Roman"/>
                <w:color w:val="000000"/>
                <w:sz w:val="24"/>
                <w:szCs w:val="24"/>
                <w:lang w:eastAsia="en-GB"/>
              </w:rPr>
              <w:t>e</w:t>
            </w:r>
            <w:r w:rsidRPr="001819DA">
              <w:rPr>
                <w:rFonts w:eastAsia="Times New Roman"/>
                <w:color w:val="000000"/>
                <w:sz w:val="24"/>
                <w:szCs w:val="24"/>
                <w:lang w:eastAsia="en-GB"/>
              </w:rPr>
              <w:t>netic T</w:t>
            </w:r>
            <w:r w:rsidR="006D7A82" w:rsidRPr="001819DA">
              <w:rPr>
                <w:rFonts w:eastAsia="Times New Roman"/>
                <w:color w:val="000000"/>
                <w:sz w:val="24"/>
                <w:szCs w:val="24"/>
                <w:lang w:eastAsia="en-GB"/>
              </w:rPr>
              <w:t>u</w:t>
            </w:r>
            <w:r w:rsidRPr="001819DA">
              <w:rPr>
                <w:rFonts w:eastAsia="Times New Roman"/>
                <w:color w:val="000000"/>
                <w:sz w:val="24"/>
                <w:szCs w:val="24"/>
                <w:lang w:eastAsia="en-GB"/>
              </w:rPr>
              <w:t>mour R</w:t>
            </w:r>
            <w:r w:rsidR="006D7A82" w:rsidRPr="001819DA">
              <w:rPr>
                <w:rFonts w:eastAsia="Times New Roman"/>
                <w:color w:val="000000"/>
                <w:sz w:val="24"/>
                <w:szCs w:val="24"/>
                <w:lang w:eastAsia="en-GB"/>
              </w:rPr>
              <w:t>i</w:t>
            </w:r>
            <w:r w:rsidRPr="001819DA">
              <w:rPr>
                <w:rFonts w:eastAsia="Times New Roman"/>
                <w:color w:val="000000"/>
                <w:sz w:val="24"/>
                <w:szCs w:val="24"/>
                <w:lang w:eastAsia="en-GB"/>
              </w:rPr>
              <w:t xml:space="preserve">sk Syndromes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GENTURIS</w:t>
            </w:r>
          </w:p>
        </w:tc>
        <w:tc>
          <w:tcPr>
            <w:tcW w:w="1560" w:type="dxa"/>
            <w:shd w:val="clear" w:color="auto" w:fill="auto"/>
            <w:hideMark/>
          </w:tcPr>
          <w:p w14:paraId="6151E7E3" w14:textId="77E3300C" w:rsidR="003524E6" w:rsidRPr="001819DA" w:rsidRDefault="00FB7695"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192</w:t>
            </w:r>
            <w:r w:rsidR="00C24631">
              <w:rPr>
                <w:rFonts w:eastAsia="Times New Roman"/>
                <w:color w:val="000000"/>
                <w:sz w:val="24"/>
                <w:szCs w:val="24"/>
                <w:lang w:eastAsia="en-GB"/>
              </w:rPr>
              <w:t> </w:t>
            </w:r>
            <w:r w:rsidRPr="001819DA">
              <w:rPr>
                <w:rFonts w:eastAsia="Times New Roman"/>
                <w:color w:val="000000"/>
                <w:sz w:val="24"/>
                <w:szCs w:val="24"/>
                <w:lang w:eastAsia="en-GB"/>
              </w:rPr>
              <w:t>072</w:t>
            </w:r>
            <w:r w:rsidR="00C24631">
              <w:rPr>
                <w:rFonts w:eastAsia="Times New Roman"/>
                <w:color w:val="000000"/>
                <w:sz w:val="24"/>
                <w:szCs w:val="24"/>
                <w:lang w:eastAsia="en-GB"/>
              </w:rPr>
              <w:t>,</w:t>
            </w:r>
            <w:r w:rsidRPr="001819DA">
              <w:rPr>
                <w:rFonts w:eastAsia="Times New Roman"/>
                <w:color w:val="000000"/>
                <w:sz w:val="24"/>
                <w:szCs w:val="24"/>
                <w:lang w:eastAsia="en-GB"/>
              </w:rPr>
              <w:t>92</w:t>
            </w:r>
          </w:p>
        </w:tc>
      </w:tr>
      <w:tr w:rsidR="003524E6" w:rsidRPr="001819DA" w14:paraId="5885E4FB" w14:textId="77777777" w:rsidTr="00E447C0">
        <w:trPr>
          <w:trHeight w:val="600"/>
        </w:trPr>
        <w:tc>
          <w:tcPr>
            <w:tcW w:w="2500" w:type="dxa"/>
            <w:shd w:val="clear" w:color="auto" w:fill="auto"/>
            <w:hideMark/>
          </w:tcPr>
          <w:p w14:paraId="2A6DE131" w14:textId="61B72B2D" w:rsidR="003524E6" w:rsidRPr="001819DA" w:rsidRDefault="00695F20"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811324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ERN-SKIN -</w:t>
            </w:r>
            <w:r w:rsidRPr="001819DA">
              <w:rPr>
                <w:rFonts w:eastAsia="Times New Roman"/>
                <w:b/>
                <w:bCs/>
                <w:color w:val="000000"/>
                <w:sz w:val="24"/>
                <w:szCs w:val="24"/>
                <w:lang w:eastAsia="en-GB"/>
              </w:rPr>
              <w:t>2</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5464CE32" w14:textId="4B005010" w:rsidR="003524E6" w:rsidRPr="001819DA" w:rsidRDefault="00F07533">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European Reference Network for Rare, Low Prevalence, Diagnosed and Undiagnosed Skin Disorders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Year 2</w:t>
            </w:r>
          </w:p>
        </w:tc>
        <w:tc>
          <w:tcPr>
            <w:tcW w:w="1560" w:type="dxa"/>
            <w:shd w:val="clear" w:color="auto" w:fill="auto"/>
            <w:hideMark/>
          </w:tcPr>
          <w:p w14:paraId="3A473340" w14:textId="7BD3D2DA" w:rsidR="003524E6" w:rsidRPr="001819DA" w:rsidRDefault="004A4DDA"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68AE9374" w14:textId="77777777" w:rsidTr="00E447C0">
        <w:trPr>
          <w:trHeight w:val="600"/>
        </w:trPr>
        <w:tc>
          <w:tcPr>
            <w:tcW w:w="2500" w:type="dxa"/>
            <w:shd w:val="clear" w:color="auto" w:fill="auto"/>
            <w:hideMark/>
          </w:tcPr>
          <w:p w14:paraId="23AE5D02" w14:textId="084CFB66" w:rsidR="003524E6" w:rsidRPr="001819DA" w:rsidRDefault="00695F20"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811403</w:t>
            </w:r>
            <w:r w:rsidR="003524E6" w:rsidRPr="001819DA">
              <w:rPr>
                <w:rFonts w:eastAsia="Times New Roman"/>
                <w:b/>
                <w:bCs/>
                <w:color w:val="000000"/>
                <w:sz w:val="24"/>
                <w:szCs w:val="24"/>
                <w:lang w:eastAsia="en-GB"/>
              </w:rPr>
              <w:t xml:space="preserve">- ERN </w:t>
            </w:r>
            <w:r w:rsidRPr="001819DA">
              <w:rPr>
                <w:rFonts w:eastAsia="Times New Roman"/>
                <w:b/>
                <w:bCs/>
                <w:color w:val="000000"/>
                <w:sz w:val="24"/>
                <w:szCs w:val="24"/>
                <w:lang w:eastAsia="en-GB"/>
              </w:rPr>
              <w:t xml:space="preserve">GUARD </w:t>
            </w:r>
            <w:r w:rsidR="003524E6" w:rsidRPr="001819DA">
              <w:rPr>
                <w:rFonts w:eastAsia="Times New Roman"/>
                <w:b/>
                <w:bCs/>
                <w:color w:val="000000"/>
                <w:sz w:val="24"/>
                <w:szCs w:val="24"/>
                <w:lang w:eastAsia="en-GB"/>
              </w:rPr>
              <w:t xml:space="preserve">HEART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7332D7CF" w14:textId="78D17FDB" w:rsidR="003524E6" w:rsidRPr="001819DA" w:rsidRDefault="00695F20"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Gateway to Uncommon And Rare Diseases of the Heart</w:t>
            </w:r>
          </w:p>
        </w:tc>
        <w:tc>
          <w:tcPr>
            <w:tcW w:w="1560" w:type="dxa"/>
            <w:shd w:val="clear" w:color="auto" w:fill="auto"/>
            <w:hideMark/>
          </w:tcPr>
          <w:p w14:paraId="008E2859" w14:textId="70C1C33F" w:rsidR="003524E6" w:rsidRPr="001819DA" w:rsidRDefault="00695F20"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178</w:t>
            </w:r>
            <w:r w:rsidR="00C24631">
              <w:rPr>
                <w:rFonts w:eastAsia="Times New Roman"/>
                <w:color w:val="000000"/>
                <w:sz w:val="24"/>
                <w:szCs w:val="24"/>
                <w:lang w:eastAsia="en-GB"/>
              </w:rPr>
              <w:t> </w:t>
            </w:r>
            <w:r w:rsidRPr="001819DA">
              <w:rPr>
                <w:rFonts w:eastAsia="Times New Roman"/>
                <w:color w:val="000000"/>
                <w:sz w:val="24"/>
                <w:szCs w:val="24"/>
                <w:lang w:eastAsia="en-GB"/>
              </w:rPr>
              <w:t>636</w:t>
            </w:r>
            <w:r w:rsidR="00C24631">
              <w:rPr>
                <w:rFonts w:eastAsia="Times New Roman"/>
                <w:color w:val="000000"/>
                <w:sz w:val="24"/>
                <w:szCs w:val="24"/>
                <w:lang w:eastAsia="en-GB"/>
              </w:rPr>
              <w:t>,</w:t>
            </w:r>
            <w:r w:rsidRPr="001819DA">
              <w:rPr>
                <w:rFonts w:eastAsia="Times New Roman"/>
                <w:color w:val="000000"/>
                <w:sz w:val="24"/>
                <w:szCs w:val="24"/>
                <w:lang w:eastAsia="en-GB"/>
              </w:rPr>
              <w:t>50</w:t>
            </w:r>
          </w:p>
        </w:tc>
      </w:tr>
      <w:tr w:rsidR="003524E6" w:rsidRPr="001819DA" w14:paraId="56CB6D15" w14:textId="77777777" w:rsidTr="00E447C0">
        <w:trPr>
          <w:trHeight w:val="900"/>
        </w:trPr>
        <w:tc>
          <w:tcPr>
            <w:tcW w:w="2500" w:type="dxa"/>
            <w:shd w:val="clear" w:color="auto" w:fill="auto"/>
            <w:hideMark/>
          </w:tcPr>
          <w:p w14:paraId="0C5BC108" w14:textId="54FD3B61" w:rsidR="003524E6" w:rsidRPr="001819DA" w:rsidRDefault="000B20E5"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811633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ERN-RECONNET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37090076"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Connective Tissue And Musculoskeletal Diseases Network</w:t>
            </w:r>
          </w:p>
        </w:tc>
        <w:tc>
          <w:tcPr>
            <w:tcW w:w="1560" w:type="dxa"/>
            <w:shd w:val="clear" w:color="auto" w:fill="auto"/>
            <w:hideMark/>
          </w:tcPr>
          <w:p w14:paraId="6F637D51" w14:textId="6761F932"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000B20E5" w:rsidRPr="001819DA">
              <w:rPr>
                <w:rFonts w:eastAsia="Times New Roman"/>
                <w:color w:val="000000"/>
                <w:sz w:val="24"/>
                <w:szCs w:val="24"/>
                <w:lang w:eastAsia="en-GB"/>
              </w:rPr>
              <w:t>999</w:t>
            </w:r>
            <w:r w:rsidR="00C24631">
              <w:rPr>
                <w:rFonts w:eastAsia="Times New Roman"/>
                <w:color w:val="000000"/>
                <w:sz w:val="24"/>
                <w:szCs w:val="24"/>
                <w:lang w:eastAsia="en-GB"/>
              </w:rPr>
              <w:t>,</w:t>
            </w:r>
            <w:r w:rsidR="000B20E5" w:rsidRPr="001819DA">
              <w:rPr>
                <w:rFonts w:eastAsia="Times New Roman"/>
                <w:color w:val="000000"/>
                <w:sz w:val="24"/>
                <w:szCs w:val="24"/>
                <w:lang w:eastAsia="en-GB"/>
              </w:rPr>
              <w:t>00</w:t>
            </w:r>
          </w:p>
        </w:tc>
      </w:tr>
      <w:tr w:rsidR="003524E6" w:rsidRPr="001819DA" w14:paraId="7ECD5745" w14:textId="77777777" w:rsidTr="00E447C0">
        <w:trPr>
          <w:trHeight w:val="600"/>
        </w:trPr>
        <w:tc>
          <w:tcPr>
            <w:tcW w:w="2500" w:type="dxa"/>
            <w:shd w:val="clear" w:color="auto" w:fill="auto"/>
            <w:hideMark/>
          </w:tcPr>
          <w:p w14:paraId="5524A4C1" w14:textId="26D7A457" w:rsidR="003524E6" w:rsidRPr="001819DA" w:rsidRDefault="005E5E53" w:rsidP="00F0636F">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811490</w:t>
            </w:r>
            <w:r w:rsidR="003524E6" w:rsidRPr="001819DA">
              <w:rPr>
                <w:rFonts w:eastAsia="Times New Roman"/>
                <w:b/>
                <w:bCs/>
                <w:color w:val="000000"/>
                <w:sz w:val="24"/>
                <w:szCs w:val="24"/>
                <w:lang w:eastAsia="en-GB"/>
              </w:rPr>
              <w:t xml:space="preserve">- EURACAN </w:t>
            </w:r>
            <w:r w:rsidRPr="001819DA">
              <w:rPr>
                <w:rFonts w:eastAsia="Times New Roman"/>
                <w:b/>
                <w:bCs/>
                <w:color w:val="000000"/>
                <w:sz w:val="24"/>
                <w:szCs w:val="24"/>
                <w:lang w:eastAsia="en-GB"/>
              </w:rPr>
              <w:t>2</w:t>
            </w:r>
            <w:r w:rsidR="003524E6" w:rsidRPr="001819DA">
              <w:rPr>
                <w:rFonts w:eastAsia="Times New Roman"/>
                <w:b/>
                <w:bCs/>
                <w:color w:val="000000"/>
                <w:sz w:val="24"/>
                <w:szCs w:val="24"/>
                <w:lang w:eastAsia="en-GB"/>
              </w:rPr>
              <w:t>- ERN-SGA-</w:t>
            </w:r>
            <w:r w:rsidR="00F0636F" w:rsidRPr="001819DA">
              <w:rPr>
                <w:rFonts w:eastAsia="Times New Roman"/>
                <w:b/>
                <w:bCs/>
                <w:color w:val="000000"/>
                <w:sz w:val="24"/>
                <w:szCs w:val="24"/>
                <w:lang w:eastAsia="en-GB"/>
              </w:rPr>
              <w:t>2017</w:t>
            </w:r>
          </w:p>
        </w:tc>
        <w:tc>
          <w:tcPr>
            <w:tcW w:w="4820" w:type="dxa"/>
            <w:shd w:val="clear" w:color="auto" w:fill="auto"/>
            <w:hideMark/>
          </w:tcPr>
          <w:p w14:paraId="79D1700E"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Adult Cancers</w:t>
            </w:r>
          </w:p>
        </w:tc>
        <w:tc>
          <w:tcPr>
            <w:tcW w:w="1560" w:type="dxa"/>
            <w:shd w:val="clear" w:color="auto" w:fill="auto"/>
            <w:hideMark/>
          </w:tcPr>
          <w:p w14:paraId="72C4B129" w14:textId="5C6123AB"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005E5E53" w:rsidRPr="001819DA">
              <w:rPr>
                <w:rFonts w:eastAsia="Times New Roman"/>
                <w:color w:val="000000"/>
                <w:sz w:val="24"/>
                <w:szCs w:val="24"/>
                <w:lang w:eastAsia="en-GB"/>
              </w:rPr>
              <w:t>983</w:t>
            </w:r>
            <w:r w:rsidR="00C24631">
              <w:rPr>
                <w:rFonts w:eastAsia="Times New Roman"/>
                <w:color w:val="000000"/>
                <w:sz w:val="24"/>
                <w:szCs w:val="24"/>
                <w:lang w:eastAsia="en-GB"/>
              </w:rPr>
              <w:t>,</w:t>
            </w:r>
            <w:r w:rsidR="005E5E53" w:rsidRPr="001819DA">
              <w:rPr>
                <w:rFonts w:eastAsia="Times New Roman"/>
                <w:color w:val="000000"/>
                <w:sz w:val="24"/>
                <w:szCs w:val="24"/>
                <w:lang w:eastAsia="en-GB"/>
              </w:rPr>
              <w:t>0</w:t>
            </w:r>
            <w:r w:rsidRPr="001819DA">
              <w:rPr>
                <w:rFonts w:eastAsia="Times New Roman"/>
                <w:color w:val="000000"/>
                <w:sz w:val="24"/>
                <w:szCs w:val="24"/>
                <w:lang w:eastAsia="en-GB"/>
              </w:rPr>
              <w:t>0</w:t>
            </w:r>
          </w:p>
        </w:tc>
      </w:tr>
      <w:tr w:rsidR="003524E6" w:rsidRPr="001819DA" w14:paraId="233C101A" w14:textId="77777777" w:rsidTr="00E447C0">
        <w:trPr>
          <w:trHeight w:val="600"/>
        </w:trPr>
        <w:tc>
          <w:tcPr>
            <w:tcW w:w="2500" w:type="dxa"/>
            <w:shd w:val="clear" w:color="auto" w:fill="auto"/>
            <w:hideMark/>
          </w:tcPr>
          <w:p w14:paraId="2699E921" w14:textId="0B5F71FB" w:rsidR="003524E6" w:rsidRPr="001819DA" w:rsidRDefault="00A472BE"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811570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Endo-ERN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79916296"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Endocrine Conditions</w:t>
            </w:r>
          </w:p>
        </w:tc>
        <w:tc>
          <w:tcPr>
            <w:tcW w:w="1560" w:type="dxa"/>
            <w:shd w:val="clear" w:color="auto" w:fill="auto"/>
            <w:hideMark/>
          </w:tcPr>
          <w:p w14:paraId="59801F42" w14:textId="52A639CD"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6B70AF99" w14:textId="77777777" w:rsidTr="00E447C0">
        <w:trPr>
          <w:trHeight w:val="600"/>
        </w:trPr>
        <w:tc>
          <w:tcPr>
            <w:tcW w:w="2500" w:type="dxa"/>
            <w:shd w:val="clear" w:color="auto" w:fill="auto"/>
            <w:hideMark/>
          </w:tcPr>
          <w:p w14:paraId="52428937" w14:textId="176F7FDF" w:rsidR="003524E6" w:rsidRPr="001819DA" w:rsidRDefault="00A472BE"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811609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VASCERN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5D96DFAA" w14:textId="3B704B89" w:rsidR="003524E6" w:rsidRPr="001819DA" w:rsidRDefault="003524E6" w:rsidP="004A4DDA">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Multi</w:t>
            </w:r>
            <w:r w:rsidR="006D7A82" w:rsidRPr="001819DA">
              <w:rPr>
                <w:rFonts w:eastAsia="Times New Roman"/>
                <w:color w:val="000000"/>
                <w:sz w:val="24"/>
                <w:szCs w:val="24"/>
                <w:lang w:eastAsia="en-GB"/>
              </w:rPr>
              <w:t>-</w:t>
            </w:r>
            <w:r w:rsidRPr="001819DA">
              <w:rPr>
                <w:rFonts w:eastAsia="Times New Roman"/>
                <w:color w:val="000000"/>
                <w:sz w:val="24"/>
                <w:szCs w:val="24"/>
                <w:lang w:eastAsia="en-GB"/>
              </w:rPr>
              <w:t>systemic Vascular Diseases</w:t>
            </w:r>
          </w:p>
        </w:tc>
        <w:tc>
          <w:tcPr>
            <w:tcW w:w="1560" w:type="dxa"/>
            <w:shd w:val="clear" w:color="auto" w:fill="auto"/>
            <w:hideMark/>
          </w:tcPr>
          <w:p w14:paraId="000F710D" w14:textId="4A2BF8CF"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Pr="001819DA">
              <w:rPr>
                <w:rFonts w:eastAsia="Times New Roman"/>
                <w:color w:val="000000"/>
                <w:sz w:val="24"/>
                <w:szCs w:val="24"/>
                <w:lang w:eastAsia="en-GB"/>
              </w:rPr>
              <w:t>9</w:t>
            </w:r>
            <w:r w:rsidR="00A472BE" w:rsidRPr="001819DA">
              <w:rPr>
                <w:rFonts w:eastAsia="Times New Roman"/>
                <w:color w:val="000000"/>
                <w:sz w:val="24"/>
                <w:szCs w:val="24"/>
                <w:lang w:eastAsia="en-GB"/>
              </w:rPr>
              <w:t>86</w:t>
            </w:r>
            <w:r w:rsidR="00C24631">
              <w:rPr>
                <w:rFonts w:eastAsia="Times New Roman"/>
                <w:color w:val="000000"/>
                <w:sz w:val="24"/>
                <w:szCs w:val="24"/>
                <w:lang w:eastAsia="en-GB"/>
              </w:rPr>
              <w:t>,</w:t>
            </w:r>
            <w:r w:rsidRPr="001819DA">
              <w:rPr>
                <w:rFonts w:eastAsia="Times New Roman"/>
                <w:color w:val="000000"/>
                <w:sz w:val="24"/>
                <w:szCs w:val="24"/>
                <w:lang w:eastAsia="en-GB"/>
              </w:rPr>
              <w:t>8</w:t>
            </w:r>
            <w:r w:rsidR="00A472BE" w:rsidRPr="001819DA">
              <w:rPr>
                <w:rFonts w:eastAsia="Times New Roman"/>
                <w:color w:val="000000"/>
                <w:sz w:val="24"/>
                <w:szCs w:val="24"/>
                <w:lang w:eastAsia="en-GB"/>
              </w:rPr>
              <w:t>5</w:t>
            </w:r>
          </w:p>
        </w:tc>
      </w:tr>
      <w:tr w:rsidR="003524E6" w:rsidRPr="001819DA" w14:paraId="7BC3DA80" w14:textId="77777777" w:rsidTr="00E447C0">
        <w:trPr>
          <w:trHeight w:val="600"/>
        </w:trPr>
        <w:tc>
          <w:tcPr>
            <w:tcW w:w="2500" w:type="dxa"/>
            <w:shd w:val="clear" w:color="auto" w:fill="auto"/>
            <w:hideMark/>
          </w:tcPr>
          <w:p w14:paraId="5D0D8368" w14:textId="38F51DF3" w:rsidR="003524E6" w:rsidRPr="001819DA" w:rsidRDefault="000B20E5"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814736</w:t>
            </w:r>
            <w:r w:rsidR="003524E6" w:rsidRPr="001819DA">
              <w:rPr>
                <w:rFonts w:eastAsia="Times New Roman"/>
                <w:b/>
                <w:bCs/>
                <w:color w:val="000000"/>
                <w:sz w:val="24"/>
                <w:szCs w:val="24"/>
                <w:lang w:eastAsia="en-GB"/>
              </w:rPr>
              <w:t xml:space="preserv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ERN-LUNG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6A7719F3"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Respiratory Diseases</w:t>
            </w:r>
          </w:p>
        </w:tc>
        <w:tc>
          <w:tcPr>
            <w:tcW w:w="1560" w:type="dxa"/>
            <w:shd w:val="clear" w:color="auto" w:fill="auto"/>
            <w:hideMark/>
          </w:tcPr>
          <w:p w14:paraId="762B7211" w14:textId="30B465D2" w:rsidR="003524E6" w:rsidRPr="001819DA" w:rsidRDefault="000B20E5"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Pr="001819DA">
              <w:rPr>
                <w:rFonts w:eastAsia="Times New Roman"/>
                <w:color w:val="000000"/>
                <w:sz w:val="24"/>
                <w:szCs w:val="24"/>
                <w:lang w:eastAsia="en-GB"/>
              </w:rPr>
              <w:t>42</w:t>
            </w:r>
            <w:r w:rsidR="003524E6" w:rsidRPr="001819DA">
              <w:rPr>
                <w:rFonts w:eastAsia="Times New Roman"/>
                <w:color w:val="000000"/>
                <w:sz w:val="24"/>
                <w:szCs w:val="24"/>
                <w:lang w:eastAsia="en-GB"/>
              </w:rPr>
              <w:t>2</w:t>
            </w:r>
            <w:r w:rsidR="00C24631">
              <w:rPr>
                <w:rFonts w:eastAsia="Times New Roman"/>
                <w:color w:val="000000"/>
                <w:sz w:val="24"/>
                <w:szCs w:val="24"/>
                <w:lang w:eastAsia="en-GB"/>
              </w:rPr>
              <w:t>,</w:t>
            </w:r>
            <w:r w:rsidRPr="001819DA">
              <w:rPr>
                <w:rFonts w:eastAsia="Times New Roman"/>
                <w:color w:val="000000"/>
                <w:sz w:val="24"/>
                <w:szCs w:val="24"/>
                <w:lang w:eastAsia="en-GB"/>
              </w:rPr>
              <w:t>0</w:t>
            </w:r>
            <w:r w:rsidR="003524E6" w:rsidRPr="001819DA">
              <w:rPr>
                <w:rFonts w:eastAsia="Times New Roman"/>
                <w:color w:val="000000"/>
                <w:sz w:val="24"/>
                <w:szCs w:val="24"/>
                <w:lang w:eastAsia="en-GB"/>
              </w:rPr>
              <w:t>0</w:t>
            </w:r>
          </w:p>
        </w:tc>
      </w:tr>
      <w:tr w:rsidR="003524E6" w:rsidRPr="001819DA" w14:paraId="67EB3FB7" w14:textId="77777777" w:rsidTr="00E447C0">
        <w:trPr>
          <w:trHeight w:val="600"/>
        </w:trPr>
        <w:tc>
          <w:tcPr>
            <w:tcW w:w="2500" w:type="dxa"/>
            <w:shd w:val="clear" w:color="auto" w:fill="auto"/>
            <w:hideMark/>
          </w:tcPr>
          <w:p w14:paraId="23A26919" w14:textId="55A8995E" w:rsidR="003524E6" w:rsidRPr="001819DA" w:rsidRDefault="002A2E7C"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811442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 BOND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28A69CA8" w14:textId="5E0F9A50" w:rsidR="003524E6" w:rsidRPr="001819DA" w:rsidRDefault="002A2E7C" w:rsidP="006D7A82">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Reference Network on B</w:t>
            </w:r>
            <w:r w:rsidR="006D7A82" w:rsidRPr="001819DA">
              <w:rPr>
                <w:rFonts w:eastAsia="Times New Roman"/>
                <w:color w:val="000000"/>
                <w:sz w:val="24"/>
                <w:szCs w:val="24"/>
                <w:lang w:eastAsia="en-GB"/>
              </w:rPr>
              <w:t>on</w:t>
            </w:r>
            <w:r w:rsidRPr="001819DA">
              <w:rPr>
                <w:rFonts w:eastAsia="Times New Roman"/>
                <w:color w:val="000000"/>
                <w:sz w:val="24"/>
                <w:szCs w:val="24"/>
                <w:lang w:eastAsia="en-GB"/>
              </w:rPr>
              <w:t>e rare Diseases</w:t>
            </w:r>
          </w:p>
        </w:tc>
        <w:tc>
          <w:tcPr>
            <w:tcW w:w="1560" w:type="dxa"/>
            <w:shd w:val="clear" w:color="auto" w:fill="auto"/>
            <w:hideMark/>
          </w:tcPr>
          <w:p w14:paraId="1AD491D4" w14:textId="0AA48D55"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620A0FB6" w14:textId="77777777" w:rsidTr="00E447C0">
        <w:trPr>
          <w:trHeight w:val="600"/>
        </w:trPr>
        <w:tc>
          <w:tcPr>
            <w:tcW w:w="2500" w:type="dxa"/>
            <w:shd w:val="clear" w:color="auto" w:fill="auto"/>
            <w:hideMark/>
          </w:tcPr>
          <w:p w14:paraId="46F8372E" w14:textId="45CDA803" w:rsidR="003524E6" w:rsidRPr="001819DA" w:rsidRDefault="005E5E53"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811487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ERN-ITHACA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3B69C889"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Congenital Malformations And Rare Intellectual Disability</w:t>
            </w:r>
          </w:p>
        </w:tc>
        <w:tc>
          <w:tcPr>
            <w:tcW w:w="1560" w:type="dxa"/>
            <w:shd w:val="clear" w:color="auto" w:fill="auto"/>
            <w:hideMark/>
          </w:tcPr>
          <w:p w14:paraId="643F0E07" w14:textId="5123709E" w:rsidR="003524E6" w:rsidRPr="001819DA" w:rsidRDefault="005E5E53"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140</w:t>
            </w:r>
            <w:r w:rsidR="00C24631">
              <w:rPr>
                <w:rFonts w:eastAsia="Times New Roman"/>
                <w:color w:val="000000"/>
                <w:sz w:val="24"/>
                <w:szCs w:val="24"/>
                <w:lang w:eastAsia="en-GB"/>
              </w:rPr>
              <w:t> </w:t>
            </w:r>
            <w:r w:rsidRPr="001819DA">
              <w:rPr>
                <w:rFonts w:eastAsia="Times New Roman"/>
                <w:color w:val="000000"/>
                <w:sz w:val="24"/>
                <w:szCs w:val="24"/>
                <w:lang w:eastAsia="en-GB"/>
              </w:rPr>
              <w:t>998</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4A5FD5E8" w14:textId="77777777" w:rsidTr="00E447C0">
        <w:trPr>
          <w:trHeight w:val="600"/>
        </w:trPr>
        <w:tc>
          <w:tcPr>
            <w:tcW w:w="2500" w:type="dxa"/>
            <w:shd w:val="clear" w:color="auto" w:fill="auto"/>
            <w:hideMark/>
          </w:tcPr>
          <w:p w14:paraId="3709ABE8" w14:textId="5343C12F" w:rsidR="003524E6" w:rsidRPr="001819DA" w:rsidRDefault="000B20E5"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811585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MetabERN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0914C79D"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Hereditary Metabolic Diseases</w:t>
            </w:r>
          </w:p>
        </w:tc>
        <w:tc>
          <w:tcPr>
            <w:tcW w:w="1560" w:type="dxa"/>
            <w:shd w:val="clear" w:color="auto" w:fill="auto"/>
            <w:hideMark/>
          </w:tcPr>
          <w:p w14:paraId="7D3A8DD3" w14:textId="1FC4BE26" w:rsidR="003524E6" w:rsidRPr="001819DA" w:rsidRDefault="000B20E5"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3043161A" w14:textId="77777777" w:rsidTr="00E447C0">
        <w:trPr>
          <w:trHeight w:val="600"/>
        </w:trPr>
        <w:tc>
          <w:tcPr>
            <w:tcW w:w="2500" w:type="dxa"/>
            <w:shd w:val="clear" w:color="auto" w:fill="auto"/>
            <w:hideMark/>
          </w:tcPr>
          <w:p w14:paraId="599E01AB" w14:textId="59BF8428" w:rsidR="003524E6" w:rsidRPr="00F2277A" w:rsidRDefault="00FB7695" w:rsidP="001819DA">
            <w:pPr>
              <w:spacing w:after="0" w:line="240" w:lineRule="auto"/>
              <w:jc w:val="left"/>
              <w:rPr>
                <w:b/>
                <w:color w:val="000000"/>
                <w:sz w:val="24"/>
                <w:szCs w:val="24"/>
                <w:lang w:val="it-IT"/>
              </w:rPr>
            </w:pPr>
            <w:r w:rsidRPr="00F2277A">
              <w:rPr>
                <w:b/>
                <w:color w:val="000000"/>
                <w:sz w:val="24"/>
                <w:szCs w:val="24"/>
                <w:lang w:val="it-IT"/>
              </w:rPr>
              <w:t>811422</w:t>
            </w:r>
            <w:r w:rsidR="003524E6" w:rsidRPr="00F2277A">
              <w:rPr>
                <w:b/>
                <w:color w:val="000000"/>
                <w:sz w:val="24"/>
                <w:szCs w:val="24"/>
                <w:lang w:val="it-IT"/>
              </w:rPr>
              <w:t xml:space="preserve">- ERN-RARE-LIVER </w:t>
            </w:r>
            <w:r w:rsidR="001819DA" w:rsidRPr="00F2277A">
              <w:rPr>
                <w:b/>
                <w:color w:val="000000"/>
                <w:sz w:val="24"/>
                <w:szCs w:val="24"/>
                <w:lang w:val="it-IT"/>
              </w:rPr>
              <w:t>—</w:t>
            </w:r>
            <w:r w:rsidR="003524E6" w:rsidRPr="00F2277A">
              <w:rPr>
                <w:b/>
                <w:color w:val="000000"/>
                <w:sz w:val="24"/>
                <w:szCs w:val="24"/>
                <w:lang w:val="it-IT"/>
              </w:rPr>
              <w:t xml:space="preserve"> ERN-SGA-</w:t>
            </w:r>
            <w:r w:rsidR="00F0636F" w:rsidRPr="00F2277A">
              <w:rPr>
                <w:b/>
                <w:color w:val="000000"/>
                <w:sz w:val="24"/>
                <w:szCs w:val="24"/>
                <w:lang w:val="it-IT"/>
              </w:rPr>
              <w:t>2017</w:t>
            </w:r>
          </w:p>
        </w:tc>
        <w:tc>
          <w:tcPr>
            <w:tcW w:w="4820" w:type="dxa"/>
            <w:shd w:val="clear" w:color="auto" w:fill="auto"/>
            <w:hideMark/>
          </w:tcPr>
          <w:p w14:paraId="1DB2D58A" w14:textId="5FF1D2A2" w:rsidR="003524E6" w:rsidRPr="001819DA" w:rsidRDefault="00FB7695"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 European Reference Network in Rare Liver Disease</w:t>
            </w:r>
          </w:p>
        </w:tc>
        <w:tc>
          <w:tcPr>
            <w:tcW w:w="1560" w:type="dxa"/>
            <w:shd w:val="clear" w:color="auto" w:fill="auto"/>
            <w:hideMark/>
          </w:tcPr>
          <w:p w14:paraId="70B6CF7E" w14:textId="360A9753"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198</w:t>
            </w:r>
            <w:r w:rsidR="00C24631">
              <w:rPr>
                <w:rFonts w:eastAsia="Times New Roman"/>
                <w:color w:val="000000"/>
                <w:sz w:val="24"/>
                <w:szCs w:val="24"/>
                <w:lang w:eastAsia="en-GB"/>
              </w:rPr>
              <w:t> </w:t>
            </w:r>
            <w:r w:rsidRPr="001819DA">
              <w:rPr>
                <w:rFonts w:eastAsia="Times New Roman"/>
                <w:color w:val="000000"/>
                <w:sz w:val="24"/>
                <w:szCs w:val="24"/>
                <w:lang w:eastAsia="en-GB"/>
              </w:rPr>
              <w:t>955</w:t>
            </w:r>
            <w:r w:rsidR="00C24631">
              <w:rPr>
                <w:rFonts w:eastAsia="Times New Roman"/>
                <w:color w:val="000000"/>
                <w:sz w:val="24"/>
                <w:szCs w:val="24"/>
                <w:lang w:eastAsia="en-GB"/>
              </w:rPr>
              <w:t>,</w:t>
            </w:r>
            <w:r w:rsidR="00FB7695" w:rsidRPr="001819DA">
              <w:rPr>
                <w:rFonts w:eastAsia="Times New Roman"/>
                <w:color w:val="000000"/>
                <w:sz w:val="24"/>
                <w:szCs w:val="24"/>
                <w:lang w:eastAsia="en-GB"/>
              </w:rPr>
              <w:t>8</w:t>
            </w:r>
            <w:r w:rsidRPr="001819DA">
              <w:rPr>
                <w:rFonts w:eastAsia="Times New Roman"/>
                <w:color w:val="000000"/>
                <w:sz w:val="24"/>
                <w:szCs w:val="24"/>
                <w:lang w:eastAsia="en-GB"/>
              </w:rPr>
              <w:t>0</w:t>
            </w:r>
          </w:p>
        </w:tc>
      </w:tr>
      <w:tr w:rsidR="003524E6" w:rsidRPr="001819DA" w14:paraId="7ACE43BD" w14:textId="77777777" w:rsidTr="00E447C0">
        <w:trPr>
          <w:trHeight w:val="600"/>
        </w:trPr>
        <w:tc>
          <w:tcPr>
            <w:tcW w:w="2500" w:type="dxa"/>
            <w:shd w:val="clear" w:color="auto" w:fill="auto"/>
            <w:hideMark/>
          </w:tcPr>
          <w:p w14:paraId="18B3AAB4" w14:textId="1DE9EB9A" w:rsidR="003524E6" w:rsidRPr="001819DA" w:rsidRDefault="00680232"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811547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EpiCARE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3FA88B44" w14:textId="2D2407ED" w:rsidR="003524E6" w:rsidRPr="001819DA" w:rsidRDefault="00680232"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Reference Network for rare and complex epilepsies</w:t>
            </w:r>
          </w:p>
        </w:tc>
        <w:tc>
          <w:tcPr>
            <w:tcW w:w="1560" w:type="dxa"/>
            <w:shd w:val="clear" w:color="auto" w:fill="auto"/>
            <w:hideMark/>
          </w:tcPr>
          <w:p w14:paraId="3FF37B4E" w14:textId="4D1374C8"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195</w:t>
            </w:r>
            <w:r w:rsidR="00C24631">
              <w:rPr>
                <w:rFonts w:eastAsia="Times New Roman"/>
                <w:color w:val="000000"/>
                <w:sz w:val="24"/>
                <w:szCs w:val="24"/>
                <w:lang w:eastAsia="en-GB"/>
              </w:rPr>
              <w:t> </w:t>
            </w:r>
            <w:r w:rsidR="00680232" w:rsidRPr="001819DA">
              <w:rPr>
                <w:rFonts w:eastAsia="Times New Roman"/>
                <w:color w:val="000000"/>
                <w:sz w:val="24"/>
                <w:szCs w:val="24"/>
                <w:lang w:eastAsia="en-GB"/>
              </w:rPr>
              <w:t>42</w:t>
            </w:r>
            <w:r w:rsidRPr="001819DA">
              <w:rPr>
                <w:rFonts w:eastAsia="Times New Roman"/>
                <w:color w:val="000000"/>
                <w:sz w:val="24"/>
                <w:szCs w:val="24"/>
                <w:lang w:eastAsia="en-GB"/>
              </w:rPr>
              <w:t>5</w:t>
            </w:r>
            <w:r w:rsidR="00C24631">
              <w:rPr>
                <w:rFonts w:eastAsia="Times New Roman"/>
                <w:color w:val="000000"/>
                <w:sz w:val="24"/>
                <w:szCs w:val="24"/>
                <w:lang w:eastAsia="en-GB"/>
              </w:rPr>
              <w:t>,</w:t>
            </w:r>
            <w:r w:rsidR="00680232" w:rsidRPr="001819DA">
              <w:rPr>
                <w:rFonts w:eastAsia="Times New Roman"/>
                <w:color w:val="000000"/>
                <w:sz w:val="24"/>
                <w:szCs w:val="24"/>
                <w:lang w:eastAsia="en-GB"/>
              </w:rPr>
              <w:t>02</w:t>
            </w:r>
          </w:p>
        </w:tc>
      </w:tr>
      <w:tr w:rsidR="003524E6" w:rsidRPr="001819DA" w14:paraId="64AF205A" w14:textId="77777777" w:rsidTr="00E447C0">
        <w:trPr>
          <w:trHeight w:val="600"/>
        </w:trPr>
        <w:tc>
          <w:tcPr>
            <w:tcW w:w="2500" w:type="dxa"/>
            <w:shd w:val="clear" w:color="auto" w:fill="auto"/>
            <w:hideMark/>
          </w:tcPr>
          <w:p w14:paraId="560992C9" w14:textId="7E740195" w:rsidR="003524E6" w:rsidRPr="001819DA" w:rsidRDefault="00695F20"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8111246</w:t>
            </w:r>
            <w:r w:rsidR="003524E6" w:rsidRPr="001819DA">
              <w:rPr>
                <w:rFonts w:eastAsia="Times New Roman"/>
                <w:b/>
                <w:bCs/>
                <w:color w:val="000000"/>
                <w:sz w:val="24"/>
                <w:szCs w:val="24"/>
                <w:lang w:eastAsia="en-GB"/>
              </w:rPr>
              <w:t xml:space="preserve">- ERN RITA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w:t>
            </w:r>
            <w:r w:rsidRPr="001819DA">
              <w:rPr>
                <w:rFonts w:eastAsia="Times New Roman"/>
                <w:b/>
                <w:bCs/>
                <w:color w:val="000000"/>
                <w:sz w:val="24"/>
                <w:szCs w:val="24"/>
                <w:lang w:eastAsia="en-GB"/>
              </w:rPr>
              <w:t xml:space="preserve">Y2- </w:t>
            </w:r>
            <w:r w:rsidR="003524E6" w:rsidRPr="001819DA">
              <w:rPr>
                <w:rFonts w:eastAsia="Times New Roman"/>
                <w:b/>
                <w:bCs/>
                <w:color w:val="000000"/>
                <w:sz w:val="24"/>
                <w:szCs w:val="24"/>
                <w:lang w:eastAsia="en-GB"/>
              </w:rPr>
              <w:t>ERN-SGA-</w:t>
            </w:r>
            <w:r w:rsidR="00F0636F" w:rsidRPr="001819DA">
              <w:rPr>
                <w:rFonts w:eastAsia="Times New Roman"/>
                <w:b/>
                <w:bCs/>
                <w:color w:val="000000"/>
                <w:sz w:val="24"/>
                <w:szCs w:val="24"/>
                <w:lang w:eastAsia="en-GB"/>
              </w:rPr>
              <w:t>2017</w:t>
            </w:r>
          </w:p>
        </w:tc>
        <w:tc>
          <w:tcPr>
            <w:tcW w:w="4820" w:type="dxa"/>
            <w:shd w:val="clear" w:color="auto" w:fill="auto"/>
            <w:hideMark/>
          </w:tcPr>
          <w:p w14:paraId="4850FCDD" w14:textId="025E65E7" w:rsidR="003524E6" w:rsidRPr="001819DA" w:rsidRDefault="00695F20" w:rsidP="00695F2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Reference Network on Rare Immunodeficiency, Autoinflammatory and Autoimmune Diseases: Year 2WP</w:t>
            </w:r>
          </w:p>
        </w:tc>
        <w:tc>
          <w:tcPr>
            <w:tcW w:w="1560" w:type="dxa"/>
            <w:shd w:val="clear" w:color="auto" w:fill="auto"/>
            <w:hideMark/>
          </w:tcPr>
          <w:p w14:paraId="66018DF0" w14:textId="6DD561D4" w:rsidR="003524E6" w:rsidRPr="001819DA" w:rsidRDefault="00695F20"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Pr="001819DA">
              <w:rPr>
                <w:rFonts w:eastAsia="Times New Roman"/>
                <w:color w:val="000000"/>
                <w:sz w:val="24"/>
                <w:szCs w:val="24"/>
                <w:lang w:eastAsia="en-GB"/>
              </w:rPr>
              <w:t>964</w:t>
            </w:r>
            <w:r w:rsidR="00C24631">
              <w:rPr>
                <w:rFonts w:eastAsia="Times New Roman"/>
                <w:color w:val="000000"/>
                <w:sz w:val="24"/>
                <w:szCs w:val="24"/>
                <w:lang w:eastAsia="en-GB"/>
              </w:rPr>
              <w:t>,</w:t>
            </w:r>
            <w:r w:rsidRPr="001819DA">
              <w:rPr>
                <w:rFonts w:eastAsia="Times New Roman"/>
                <w:color w:val="000000"/>
                <w:sz w:val="24"/>
                <w:szCs w:val="24"/>
                <w:lang w:eastAsia="en-GB"/>
              </w:rPr>
              <w:t>38</w:t>
            </w:r>
          </w:p>
        </w:tc>
      </w:tr>
      <w:tr w:rsidR="003524E6" w:rsidRPr="001819DA" w14:paraId="63DF035F" w14:textId="77777777" w:rsidTr="00E447C0">
        <w:trPr>
          <w:trHeight w:val="600"/>
        </w:trPr>
        <w:tc>
          <w:tcPr>
            <w:tcW w:w="2500" w:type="dxa"/>
            <w:shd w:val="clear" w:color="auto" w:fill="auto"/>
            <w:hideMark/>
          </w:tcPr>
          <w:p w14:paraId="2D7919AD" w14:textId="2E16FBC7" w:rsidR="003524E6" w:rsidRPr="001819DA" w:rsidRDefault="00FB7695"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811427</w:t>
            </w:r>
            <w:r w:rsidR="003524E6" w:rsidRPr="001819DA">
              <w:rPr>
                <w:rFonts w:eastAsia="Times New Roman"/>
                <w:b/>
                <w:bCs/>
                <w:color w:val="000000"/>
                <w:sz w:val="24"/>
                <w:szCs w:val="24"/>
                <w:lang w:eastAsia="en-GB"/>
              </w:rPr>
              <w:t xml:space="preserve">- ERN-EYE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19DADACA"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Rare Eye Diseases</w:t>
            </w:r>
          </w:p>
        </w:tc>
        <w:tc>
          <w:tcPr>
            <w:tcW w:w="1560" w:type="dxa"/>
            <w:shd w:val="clear" w:color="auto" w:fill="auto"/>
            <w:hideMark/>
          </w:tcPr>
          <w:p w14:paraId="7C084228" w14:textId="7D277F25"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00DD1589" w:rsidRPr="001819DA">
              <w:rPr>
                <w:rFonts w:eastAsia="Times New Roman"/>
                <w:color w:val="000000"/>
                <w:sz w:val="24"/>
                <w:szCs w:val="24"/>
                <w:lang w:eastAsia="en-GB"/>
              </w:rPr>
              <w:t>904</w:t>
            </w:r>
            <w:r w:rsidR="00C24631">
              <w:rPr>
                <w:rFonts w:eastAsia="Times New Roman"/>
                <w:color w:val="000000"/>
                <w:sz w:val="24"/>
                <w:szCs w:val="24"/>
                <w:lang w:eastAsia="en-GB"/>
              </w:rPr>
              <w:t>,</w:t>
            </w:r>
            <w:r w:rsidRPr="001819DA">
              <w:rPr>
                <w:rFonts w:eastAsia="Times New Roman"/>
                <w:color w:val="000000"/>
                <w:sz w:val="24"/>
                <w:szCs w:val="24"/>
                <w:lang w:eastAsia="en-GB"/>
              </w:rPr>
              <w:t>0</w:t>
            </w:r>
            <w:r w:rsidR="00DD1589" w:rsidRPr="001819DA">
              <w:rPr>
                <w:rFonts w:eastAsia="Times New Roman"/>
                <w:color w:val="000000"/>
                <w:sz w:val="24"/>
                <w:szCs w:val="24"/>
                <w:lang w:eastAsia="en-GB"/>
              </w:rPr>
              <w:t>3</w:t>
            </w:r>
          </w:p>
        </w:tc>
      </w:tr>
      <w:tr w:rsidR="003524E6" w:rsidRPr="001819DA" w14:paraId="2574CAC9" w14:textId="77777777" w:rsidTr="00E447C0">
        <w:trPr>
          <w:trHeight w:val="900"/>
        </w:trPr>
        <w:tc>
          <w:tcPr>
            <w:tcW w:w="2500" w:type="dxa"/>
            <w:shd w:val="clear" w:color="auto" w:fill="auto"/>
            <w:hideMark/>
          </w:tcPr>
          <w:p w14:paraId="7D9143AD" w14:textId="5CA08069" w:rsidR="003524E6" w:rsidRPr="001819DA" w:rsidRDefault="000B20E5"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811641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ERN-EuroBloodNet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48DE40D4" w14:textId="146B3528"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ERN Rare </w:t>
            </w:r>
            <w:r w:rsidR="00C24631" w:rsidRPr="001819DA">
              <w:rPr>
                <w:rFonts w:eastAsia="Times New Roman"/>
                <w:color w:val="000000"/>
                <w:sz w:val="24"/>
                <w:szCs w:val="24"/>
                <w:lang w:eastAsia="en-GB"/>
              </w:rPr>
              <w:t>Haematological</w:t>
            </w:r>
            <w:r w:rsidRPr="001819DA">
              <w:rPr>
                <w:rFonts w:eastAsia="Times New Roman"/>
                <w:color w:val="000000"/>
                <w:sz w:val="24"/>
                <w:szCs w:val="24"/>
                <w:lang w:eastAsia="en-GB"/>
              </w:rPr>
              <w:t xml:space="preserve"> Diseases</w:t>
            </w:r>
          </w:p>
        </w:tc>
        <w:tc>
          <w:tcPr>
            <w:tcW w:w="1560" w:type="dxa"/>
            <w:shd w:val="clear" w:color="auto" w:fill="auto"/>
            <w:hideMark/>
          </w:tcPr>
          <w:p w14:paraId="1169DDF5" w14:textId="3027DDF3"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199</w:t>
            </w:r>
            <w:r w:rsidR="00C24631">
              <w:rPr>
                <w:rFonts w:eastAsia="Times New Roman"/>
                <w:color w:val="000000"/>
                <w:sz w:val="24"/>
                <w:szCs w:val="24"/>
                <w:lang w:eastAsia="en-GB"/>
              </w:rPr>
              <w:t> </w:t>
            </w:r>
            <w:r w:rsidR="000B20E5" w:rsidRPr="001819DA">
              <w:rPr>
                <w:rFonts w:eastAsia="Times New Roman"/>
                <w:color w:val="000000"/>
                <w:sz w:val="24"/>
                <w:szCs w:val="24"/>
                <w:lang w:eastAsia="en-GB"/>
              </w:rPr>
              <w:t>781</w:t>
            </w:r>
            <w:r w:rsidR="00C24631">
              <w:rPr>
                <w:rFonts w:eastAsia="Times New Roman"/>
                <w:color w:val="000000"/>
                <w:sz w:val="24"/>
                <w:szCs w:val="24"/>
                <w:lang w:eastAsia="en-GB"/>
              </w:rPr>
              <w:t>,</w:t>
            </w:r>
            <w:r w:rsidR="000B20E5" w:rsidRPr="001819DA">
              <w:rPr>
                <w:rFonts w:eastAsia="Times New Roman"/>
                <w:color w:val="000000"/>
                <w:sz w:val="24"/>
                <w:szCs w:val="24"/>
                <w:lang w:eastAsia="en-GB"/>
              </w:rPr>
              <w:t>41</w:t>
            </w:r>
          </w:p>
        </w:tc>
      </w:tr>
      <w:tr w:rsidR="003524E6" w:rsidRPr="001819DA" w14:paraId="6B16F6DF" w14:textId="77777777" w:rsidTr="00E447C0">
        <w:trPr>
          <w:trHeight w:val="600"/>
        </w:trPr>
        <w:tc>
          <w:tcPr>
            <w:tcW w:w="2500" w:type="dxa"/>
            <w:shd w:val="clear" w:color="auto" w:fill="auto"/>
            <w:hideMark/>
          </w:tcPr>
          <w:p w14:paraId="0C943F23" w14:textId="6A626224" w:rsidR="003524E6" w:rsidRPr="001819DA" w:rsidRDefault="000B20E5"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811672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CRANIO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2E46EB72" w14:textId="4A32B269" w:rsidR="003524E6" w:rsidRPr="001819DA" w:rsidRDefault="003524E6" w:rsidP="000B20E5">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ERN Rare Craniofacial Anomalies and </w:t>
            </w:r>
            <w:r w:rsidR="000B20E5" w:rsidRPr="001819DA">
              <w:rPr>
                <w:rFonts w:eastAsia="Times New Roman"/>
                <w:color w:val="000000"/>
                <w:sz w:val="24"/>
                <w:szCs w:val="24"/>
                <w:lang w:eastAsia="en-GB"/>
              </w:rPr>
              <w:t xml:space="preserve">ENT </w:t>
            </w:r>
            <w:r w:rsidRPr="001819DA">
              <w:rPr>
                <w:rFonts w:eastAsia="Times New Roman"/>
                <w:color w:val="000000"/>
                <w:sz w:val="24"/>
                <w:szCs w:val="24"/>
                <w:lang w:eastAsia="en-GB"/>
              </w:rPr>
              <w:t>Disorders</w:t>
            </w:r>
          </w:p>
        </w:tc>
        <w:tc>
          <w:tcPr>
            <w:tcW w:w="1560" w:type="dxa"/>
            <w:shd w:val="clear" w:color="auto" w:fill="auto"/>
            <w:hideMark/>
          </w:tcPr>
          <w:p w14:paraId="71C3440F" w14:textId="2E88BE15" w:rsidR="003524E6" w:rsidRPr="001819DA" w:rsidRDefault="000B20E5"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4C5F8225" w14:textId="77777777" w:rsidTr="00E447C0">
        <w:trPr>
          <w:trHeight w:val="600"/>
        </w:trPr>
        <w:tc>
          <w:tcPr>
            <w:tcW w:w="2500" w:type="dxa"/>
            <w:shd w:val="clear" w:color="auto" w:fill="auto"/>
            <w:hideMark/>
          </w:tcPr>
          <w:p w14:paraId="6B09B9ED" w14:textId="0DA572B4" w:rsidR="003524E6" w:rsidRPr="001819DA" w:rsidRDefault="00A472BE"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811632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ERNICA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6F2EAF1B"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Inherited And Congenital Anomalies</w:t>
            </w:r>
          </w:p>
        </w:tc>
        <w:tc>
          <w:tcPr>
            <w:tcW w:w="1560" w:type="dxa"/>
            <w:shd w:val="clear" w:color="auto" w:fill="auto"/>
            <w:hideMark/>
          </w:tcPr>
          <w:p w14:paraId="6D00A24E" w14:textId="2008215E"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0E40063E" w14:textId="77777777" w:rsidTr="00E447C0">
        <w:trPr>
          <w:trHeight w:val="900"/>
        </w:trPr>
        <w:tc>
          <w:tcPr>
            <w:tcW w:w="2500" w:type="dxa"/>
            <w:shd w:val="clear" w:color="auto" w:fill="auto"/>
            <w:hideMark/>
          </w:tcPr>
          <w:p w14:paraId="0710B05E" w14:textId="72F4D9E1" w:rsidR="003524E6" w:rsidRPr="001819DA" w:rsidRDefault="00A472BE"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811558</w:t>
            </w:r>
            <w:r w:rsidR="003524E6" w:rsidRPr="001819DA">
              <w:rPr>
                <w:rFonts w:eastAsia="Times New Roman"/>
                <w:b/>
                <w:bCs/>
                <w:color w:val="000000"/>
                <w:sz w:val="24"/>
                <w:szCs w:val="24"/>
                <w:lang w:eastAsia="en-GB"/>
              </w:rPr>
              <w:t xml:space="preserve">- ERN TRANSPLANTChild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2</w:t>
            </w:r>
            <w:r w:rsidRPr="001819DA">
              <w:rPr>
                <w:rFonts w:eastAsia="Times New Roman"/>
                <w:b/>
                <w:bCs/>
                <w:color w:val="000000"/>
                <w:sz w:val="24"/>
                <w:szCs w:val="24"/>
                <w:vertAlign w:val="superscript"/>
                <w:lang w:eastAsia="en-GB"/>
              </w:rPr>
              <w:t>nd</w:t>
            </w:r>
            <w:r w:rsidRPr="001819DA">
              <w:rPr>
                <w:rFonts w:eastAsia="Times New Roman"/>
                <w:b/>
                <w:bCs/>
                <w:color w:val="000000"/>
                <w:sz w:val="24"/>
                <w:szCs w:val="24"/>
                <w:lang w:eastAsia="en-GB"/>
              </w:rPr>
              <w:t xml:space="preserve"> Y,</w:t>
            </w:r>
            <w:r w:rsidR="003524E6" w:rsidRPr="001819DA">
              <w:rPr>
                <w:rFonts w:eastAsia="Times New Roman"/>
                <w:b/>
                <w:bCs/>
                <w:color w:val="000000"/>
                <w:sz w:val="24"/>
                <w:szCs w:val="24"/>
                <w:lang w:eastAsia="en-GB"/>
              </w:rPr>
              <w:t xml:space="preserve"> ERN-SGA-</w:t>
            </w:r>
            <w:r w:rsidR="00F0636F" w:rsidRPr="001819DA">
              <w:rPr>
                <w:rFonts w:eastAsia="Times New Roman"/>
                <w:b/>
                <w:bCs/>
                <w:color w:val="000000"/>
                <w:sz w:val="24"/>
                <w:szCs w:val="24"/>
                <w:lang w:eastAsia="en-GB"/>
              </w:rPr>
              <w:t>2017</w:t>
            </w:r>
          </w:p>
        </w:tc>
        <w:tc>
          <w:tcPr>
            <w:tcW w:w="4820" w:type="dxa"/>
            <w:shd w:val="clear" w:color="auto" w:fill="auto"/>
            <w:hideMark/>
          </w:tcPr>
          <w:p w14:paraId="264AC158"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ERN Transplantation In Children</w:t>
            </w:r>
          </w:p>
        </w:tc>
        <w:tc>
          <w:tcPr>
            <w:tcW w:w="1560" w:type="dxa"/>
            <w:shd w:val="clear" w:color="auto" w:fill="auto"/>
            <w:hideMark/>
          </w:tcPr>
          <w:p w14:paraId="1CE8137B" w14:textId="55A180B5" w:rsidR="003524E6" w:rsidRPr="001819DA" w:rsidRDefault="003524E6" w:rsidP="00C24631">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200</w:t>
            </w:r>
            <w:r w:rsidR="00C24631">
              <w:rPr>
                <w:rFonts w:eastAsia="Times New Roman"/>
                <w:color w:val="000000"/>
                <w:sz w:val="24"/>
                <w:szCs w:val="24"/>
                <w:lang w:eastAsia="en-GB"/>
              </w:rPr>
              <w:t> </w:t>
            </w:r>
            <w:r w:rsidRPr="001819DA">
              <w:rPr>
                <w:rFonts w:eastAsia="Times New Roman"/>
                <w:color w:val="000000"/>
                <w:sz w:val="24"/>
                <w:szCs w:val="24"/>
                <w:lang w:eastAsia="en-GB"/>
              </w:rPr>
              <w:t>000</w:t>
            </w:r>
            <w:r w:rsidR="00C24631">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156A78C8" w14:textId="77777777" w:rsidTr="00E447C0">
        <w:trPr>
          <w:trHeight w:val="300"/>
        </w:trPr>
        <w:tc>
          <w:tcPr>
            <w:tcW w:w="2500" w:type="dxa"/>
            <w:shd w:val="clear" w:color="auto" w:fill="auto"/>
            <w:hideMark/>
          </w:tcPr>
          <w:p w14:paraId="493C209C"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Chafea TOTAL ERN SGAs</w:t>
            </w:r>
          </w:p>
        </w:tc>
        <w:tc>
          <w:tcPr>
            <w:tcW w:w="4820" w:type="dxa"/>
            <w:shd w:val="clear" w:color="auto" w:fill="auto"/>
            <w:hideMark/>
          </w:tcPr>
          <w:p w14:paraId="22BBE155"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560" w:type="dxa"/>
            <w:shd w:val="clear" w:color="auto" w:fill="auto"/>
            <w:hideMark/>
          </w:tcPr>
          <w:p w14:paraId="1CC0397F" w14:textId="6472B4AC" w:rsidR="003524E6" w:rsidRPr="001819DA" w:rsidRDefault="00F0636F" w:rsidP="00C24631">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4</w:t>
            </w:r>
            <w:r w:rsidR="00C24631">
              <w:rPr>
                <w:rFonts w:eastAsia="Times New Roman"/>
                <w:b/>
                <w:bCs/>
                <w:color w:val="000000"/>
                <w:sz w:val="24"/>
                <w:szCs w:val="24"/>
                <w:lang w:eastAsia="en-GB"/>
              </w:rPr>
              <w:t> </w:t>
            </w:r>
            <w:r w:rsidRPr="001819DA">
              <w:rPr>
                <w:rFonts w:eastAsia="Times New Roman"/>
                <w:b/>
                <w:bCs/>
                <w:color w:val="000000"/>
                <w:sz w:val="24"/>
                <w:szCs w:val="24"/>
                <w:lang w:eastAsia="en-GB"/>
              </w:rPr>
              <w:t>504</w:t>
            </w:r>
            <w:r w:rsidR="00C24631">
              <w:rPr>
                <w:rFonts w:eastAsia="Times New Roman"/>
                <w:b/>
                <w:bCs/>
                <w:color w:val="000000"/>
                <w:sz w:val="24"/>
                <w:szCs w:val="24"/>
                <w:lang w:eastAsia="en-GB"/>
              </w:rPr>
              <w:t> </w:t>
            </w:r>
            <w:r w:rsidRPr="001819DA">
              <w:rPr>
                <w:rFonts w:eastAsia="Times New Roman"/>
                <w:b/>
                <w:bCs/>
                <w:color w:val="000000"/>
                <w:sz w:val="24"/>
                <w:szCs w:val="24"/>
                <w:lang w:eastAsia="en-GB"/>
              </w:rPr>
              <w:t>311</w:t>
            </w:r>
            <w:r w:rsidR="00C24631">
              <w:rPr>
                <w:rFonts w:eastAsia="Times New Roman"/>
                <w:b/>
                <w:bCs/>
                <w:color w:val="000000"/>
                <w:sz w:val="24"/>
                <w:szCs w:val="24"/>
                <w:lang w:eastAsia="en-GB"/>
              </w:rPr>
              <w:t>,</w:t>
            </w:r>
            <w:r w:rsidRPr="001819DA">
              <w:rPr>
                <w:rFonts w:eastAsia="Times New Roman"/>
                <w:b/>
                <w:bCs/>
                <w:color w:val="000000"/>
                <w:sz w:val="24"/>
                <w:szCs w:val="24"/>
                <w:lang w:eastAsia="en-GB"/>
              </w:rPr>
              <w:t>91</w:t>
            </w:r>
          </w:p>
        </w:tc>
      </w:tr>
    </w:tbl>
    <w:p w14:paraId="30A85A9D" w14:textId="77777777" w:rsidR="003524E6" w:rsidRPr="001819DA" w:rsidRDefault="003524E6" w:rsidP="003524E6">
      <w:pPr>
        <w:rPr>
          <w:sz w:val="24"/>
          <w:szCs w:val="24"/>
        </w:rPr>
      </w:pPr>
    </w:p>
    <w:p w14:paraId="7E213CC4" w14:textId="77777777" w:rsidR="003524E6" w:rsidRPr="00F2277A" w:rsidRDefault="003524E6" w:rsidP="00BC4C1E">
      <w:pPr>
        <w:pStyle w:val="Heading3"/>
        <w:rPr>
          <w:rFonts w:ascii="Times New Roman" w:hAnsi="Times New Roman"/>
          <w:sz w:val="22"/>
          <w:szCs w:val="22"/>
        </w:rPr>
      </w:pPr>
      <w:bookmarkStart w:id="179" w:name="_Toc30761040"/>
      <w:r w:rsidRPr="00F2277A">
        <w:rPr>
          <w:rFonts w:ascii="Times New Roman" w:hAnsi="Times New Roman"/>
          <w:sz w:val="22"/>
          <w:szCs w:val="22"/>
        </w:rPr>
        <w:t>Operating grants</w:t>
      </w:r>
      <w:bookmarkEnd w:id="179"/>
    </w:p>
    <w:p w14:paraId="5C251D18" w14:textId="359B6AA7" w:rsidR="00652473" w:rsidRPr="00F2277A" w:rsidRDefault="00457D88" w:rsidP="00652473">
      <w:pPr>
        <w:spacing w:line="360" w:lineRule="auto"/>
        <w:rPr>
          <w:rFonts w:eastAsiaTheme="minorHAnsi"/>
        </w:rPr>
      </w:pPr>
      <w:r w:rsidRPr="00F2277A">
        <w:t xml:space="preserve">Operating grants may be awarded to non-governmental bodies that pursue one or more of the </w:t>
      </w:r>
      <w:r w:rsidR="00C24631">
        <w:t xml:space="preserve">health programme’s </w:t>
      </w:r>
      <w:r w:rsidRPr="00F2277A">
        <w:t xml:space="preserve">specific objectives. </w:t>
      </w:r>
      <w:r w:rsidR="00652473" w:rsidRPr="00F2277A">
        <w:rPr>
          <w:rFonts w:eastAsiaTheme="minorHAnsi"/>
        </w:rPr>
        <w:t>Operating grants were awarded to non-profit organisations that are:</w:t>
      </w:r>
    </w:p>
    <w:p w14:paraId="16D9FF28" w14:textId="26574849" w:rsidR="00652473" w:rsidRPr="00F2277A" w:rsidRDefault="00C24631" w:rsidP="005A6706">
      <w:pPr>
        <w:numPr>
          <w:ilvl w:val="0"/>
          <w:numId w:val="16"/>
        </w:numPr>
        <w:spacing w:line="360" w:lineRule="auto"/>
        <w:contextualSpacing/>
        <w:jc w:val="left"/>
        <w:rPr>
          <w:rFonts w:eastAsia="Times New Roman"/>
        </w:rPr>
      </w:pPr>
      <w:r>
        <w:rPr>
          <w:rFonts w:eastAsia="Times New Roman"/>
        </w:rPr>
        <w:t>n</w:t>
      </w:r>
      <w:r w:rsidR="00652473" w:rsidRPr="00F2277A">
        <w:rPr>
          <w:rFonts w:eastAsia="Times New Roman"/>
        </w:rPr>
        <w:t>on-governmental</w:t>
      </w:r>
      <w:r>
        <w:rPr>
          <w:rFonts w:eastAsia="Times New Roman"/>
        </w:rPr>
        <w:t>;</w:t>
      </w:r>
    </w:p>
    <w:p w14:paraId="441E686A" w14:textId="7D7CD429" w:rsidR="00652473" w:rsidRPr="00F2277A" w:rsidRDefault="00C24631" w:rsidP="005A6706">
      <w:pPr>
        <w:numPr>
          <w:ilvl w:val="0"/>
          <w:numId w:val="16"/>
        </w:numPr>
        <w:spacing w:line="360" w:lineRule="auto"/>
        <w:contextualSpacing/>
        <w:jc w:val="left"/>
        <w:rPr>
          <w:rFonts w:eastAsia="Times New Roman"/>
        </w:rPr>
      </w:pPr>
      <w:r>
        <w:rPr>
          <w:rFonts w:eastAsia="Times New Roman"/>
        </w:rPr>
        <w:t>n</w:t>
      </w:r>
      <w:r w:rsidR="00652473" w:rsidRPr="00F2277A">
        <w:rPr>
          <w:rFonts w:eastAsia="Times New Roman"/>
        </w:rPr>
        <w:t>on-profit-making and independent of industry, commercial and business or other conflicting interests</w:t>
      </w:r>
      <w:r>
        <w:rPr>
          <w:rFonts w:eastAsia="Times New Roman"/>
        </w:rPr>
        <w:t>;</w:t>
      </w:r>
    </w:p>
    <w:p w14:paraId="5D987DE7" w14:textId="38E41936" w:rsidR="00652473" w:rsidRPr="00F2277A" w:rsidRDefault="00C24631" w:rsidP="005A6706">
      <w:pPr>
        <w:numPr>
          <w:ilvl w:val="0"/>
          <w:numId w:val="16"/>
        </w:numPr>
        <w:spacing w:line="360" w:lineRule="auto"/>
        <w:contextualSpacing/>
        <w:jc w:val="left"/>
        <w:rPr>
          <w:rFonts w:eastAsia="Times New Roman"/>
        </w:rPr>
      </w:pPr>
      <w:r>
        <w:rPr>
          <w:rFonts w:eastAsia="Times New Roman"/>
        </w:rPr>
        <w:t>w</w:t>
      </w:r>
      <w:r w:rsidR="00652473" w:rsidRPr="00F2277A">
        <w:rPr>
          <w:rFonts w:eastAsia="Times New Roman"/>
        </w:rPr>
        <w:t>orking in the public health area</w:t>
      </w:r>
      <w:r>
        <w:rPr>
          <w:rFonts w:eastAsia="Times New Roman"/>
        </w:rPr>
        <w:t>;</w:t>
      </w:r>
    </w:p>
    <w:p w14:paraId="3E22E720" w14:textId="47AA758D" w:rsidR="00652473" w:rsidRPr="00F2277A" w:rsidRDefault="00C24631" w:rsidP="005A6706">
      <w:pPr>
        <w:numPr>
          <w:ilvl w:val="0"/>
          <w:numId w:val="16"/>
        </w:numPr>
        <w:spacing w:line="360" w:lineRule="auto"/>
        <w:contextualSpacing/>
        <w:jc w:val="left"/>
        <w:rPr>
          <w:rFonts w:eastAsia="Times New Roman"/>
        </w:rPr>
      </w:pPr>
      <w:r>
        <w:rPr>
          <w:rFonts w:eastAsia="Times New Roman"/>
        </w:rPr>
        <w:t>playing</w:t>
      </w:r>
      <w:r w:rsidRPr="00F2277A">
        <w:rPr>
          <w:rFonts w:eastAsia="Times New Roman"/>
        </w:rPr>
        <w:t xml:space="preserve"> </w:t>
      </w:r>
      <w:r w:rsidR="00652473" w:rsidRPr="00F2277A">
        <w:rPr>
          <w:rFonts w:eastAsia="Times New Roman"/>
        </w:rPr>
        <w:t xml:space="preserve">an effective role in civil dialogue processes at </w:t>
      </w:r>
      <w:r>
        <w:rPr>
          <w:rFonts w:eastAsia="Times New Roman"/>
        </w:rPr>
        <w:t>EU</w:t>
      </w:r>
      <w:r w:rsidRPr="00F2277A">
        <w:rPr>
          <w:rFonts w:eastAsia="Times New Roman"/>
        </w:rPr>
        <w:t xml:space="preserve"> </w:t>
      </w:r>
      <w:r w:rsidR="00652473" w:rsidRPr="00F2277A">
        <w:rPr>
          <w:rFonts w:eastAsia="Times New Roman"/>
        </w:rPr>
        <w:t>level</w:t>
      </w:r>
      <w:r>
        <w:rPr>
          <w:rFonts w:eastAsia="Times New Roman"/>
        </w:rPr>
        <w:t>;</w:t>
      </w:r>
    </w:p>
    <w:p w14:paraId="5C099928" w14:textId="70B3CC5A" w:rsidR="00652473" w:rsidRPr="00F2277A" w:rsidRDefault="0091775F" w:rsidP="005A6706">
      <w:pPr>
        <w:numPr>
          <w:ilvl w:val="0"/>
          <w:numId w:val="16"/>
        </w:numPr>
        <w:spacing w:line="360" w:lineRule="auto"/>
        <w:contextualSpacing/>
        <w:jc w:val="left"/>
        <w:rPr>
          <w:rFonts w:eastAsia="Times New Roman"/>
        </w:rPr>
      </w:pPr>
      <w:r>
        <w:rPr>
          <w:rFonts w:eastAsia="Times New Roman"/>
        </w:rPr>
        <w:t>pursuing</w:t>
      </w:r>
      <w:r w:rsidR="00C24631" w:rsidRPr="00F2277A">
        <w:rPr>
          <w:rFonts w:eastAsia="Times New Roman"/>
        </w:rPr>
        <w:t xml:space="preserve"> </w:t>
      </w:r>
      <w:r w:rsidR="00652473" w:rsidRPr="00F2277A">
        <w:rPr>
          <w:rFonts w:eastAsia="Times New Roman"/>
        </w:rPr>
        <w:t xml:space="preserve">at least one of the </w:t>
      </w:r>
      <w:r w:rsidR="00C24631">
        <w:rPr>
          <w:rFonts w:eastAsia="Times New Roman"/>
        </w:rPr>
        <w:t xml:space="preserve">programme’s </w:t>
      </w:r>
      <w:r w:rsidR="00652473" w:rsidRPr="00F2277A">
        <w:rPr>
          <w:rFonts w:eastAsia="Times New Roman"/>
        </w:rPr>
        <w:t>specific objectives</w:t>
      </w:r>
      <w:r w:rsidR="00C24631">
        <w:rPr>
          <w:rFonts w:eastAsia="Times New Roman"/>
        </w:rPr>
        <w:t>;</w:t>
      </w:r>
    </w:p>
    <w:p w14:paraId="774567E6" w14:textId="4CF2AFDC" w:rsidR="00652473" w:rsidRPr="00F2277A" w:rsidRDefault="00C24631" w:rsidP="005A6706">
      <w:pPr>
        <w:numPr>
          <w:ilvl w:val="0"/>
          <w:numId w:val="16"/>
        </w:numPr>
        <w:spacing w:line="360" w:lineRule="auto"/>
        <w:contextualSpacing/>
        <w:jc w:val="left"/>
        <w:rPr>
          <w:rFonts w:eastAsia="Times New Roman"/>
        </w:rPr>
      </w:pPr>
      <w:r>
        <w:rPr>
          <w:rFonts w:eastAsia="Times New Roman"/>
        </w:rPr>
        <w:t>a</w:t>
      </w:r>
      <w:r w:rsidR="00652473" w:rsidRPr="00F2277A">
        <w:rPr>
          <w:rFonts w:eastAsia="Times New Roman"/>
        </w:rPr>
        <w:t xml:space="preserve">ctive at </w:t>
      </w:r>
      <w:r>
        <w:rPr>
          <w:rFonts w:eastAsia="Times New Roman"/>
        </w:rPr>
        <w:t>EU</w:t>
      </w:r>
      <w:r w:rsidRPr="00F2277A">
        <w:rPr>
          <w:rFonts w:eastAsia="Times New Roman"/>
        </w:rPr>
        <w:t xml:space="preserve"> </w:t>
      </w:r>
      <w:r w:rsidR="00652473" w:rsidRPr="00F2277A">
        <w:rPr>
          <w:rFonts w:eastAsia="Times New Roman"/>
        </w:rPr>
        <w:t>level and in at least half of the Member States; and</w:t>
      </w:r>
    </w:p>
    <w:p w14:paraId="3FE35D85" w14:textId="42561FD6" w:rsidR="00652473" w:rsidRPr="00F2277A" w:rsidRDefault="00652473" w:rsidP="00F2277A">
      <w:pPr>
        <w:numPr>
          <w:ilvl w:val="0"/>
          <w:numId w:val="16"/>
        </w:numPr>
        <w:spacing w:line="360" w:lineRule="auto"/>
        <w:contextualSpacing/>
        <w:jc w:val="left"/>
        <w:rPr>
          <w:rFonts w:eastAsia="Times New Roman"/>
        </w:rPr>
      </w:pPr>
      <w:r w:rsidRPr="00F2277A">
        <w:rPr>
          <w:rFonts w:eastAsia="Times New Roman"/>
        </w:rPr>
        <w:t xml:space="preserve">balanced </w:t>
      </w:r>
      <w:r w:rsidR="00C24631" w:rsidRPr="00C24631">
        <w:rPr>
          <w:rFonts w:eastAsia="Times New Roman"/>
        </w:rPr>
        <w:t>in t</w:t>
      </w:r>
      <w:r w:rsidR="00C24631" w:rsidRPr="007A769F">
        <w:rPr>
          <w:rFonts w:eastAsia="Times New Roman"/>
        </w:rPr>
        <w:t xml:space="preserve">erms of EU </w:t>
      </w:r>
      <w:r w:rsidRPr="00F2277A">
        <w:rPr>
          <w:rFonts w:eastAsia="Times New Roman"/>
        </w:rPr>
        <w:t>geographical coverage</w:t>
      </w:r>
      <w:r w:rsidR="00C24631" w:rsidRPr="00C24631">
        <w:rPr>
          <w:rFonts w:eastAsia="Times New Roman"/>
        </w:rPr>
        <w:t>.</w:t>
      </w:r>
    </w:p>
    <w:p w14:paraId="6A23FBDB" w14:textId="76E44642" w:rsidR="00CF2D25" w:rsidRPr="00F2277A" w:rsidRDefault="00CF2D25" w:rsidP="00CF4BC6">
      <w:pPr>
        <w:spacing w:line="360" w:lineRule="auto"/>
        <w:rPr>
          <w:rFonts w:eastAsiaTheme="minorHAnsi"/>
        </w:rPr>
      </w:pPr>
      <w:r w:rsidRPr="00F2277A">
        <w:rPr>
          <w:rFonts w:eastAsiaTheme="minorHAnsi"/>
        </w:rPr>
        <w:t xml:space="preserve">All activities </w:t>
      </w:r>
      <w:r w:rsidR="007A769F">
        <w:rPr>
          <w:rFonts w:eastAsiaTheme="minorHAnsi"/>
        </w:rPr>
        <w:t>included in</w:t>
      </w:r>
      <w:r w:rsidRPr="00F2277A">
        <w:rPr>
          <w:rFonts w:eastAsiaTheme="minorHAnsi"/>
        </w:rPr>
        <w:t xml:space="preserve"> Annex 1 of the Regulation establishing the third </w:t>
      </w:r>
      <w:r w:rsidR="007A769F">
        <w:rPr>
          <w:rFonts w:eastAsiaTheme="minorHAnsi"/>
        </w:rPr>
        <w:t>h</w:t>
      </w:r>
      <w:r w:rsidRPr="00F2277A">
        <w:rPr>
          <w:rFonts w:eastAsiaTheme="minorHAnsi"/>
        </w:rPr>
        <w:t>ealth programme can be funded by a specific grant awarded under a framework partnership agreement</w:t>
      </w:r>
      <w:r w:rsidR="007A769F">
        <w:rPr>
          <w:rFonts w:eastAsiaTheme="minorHAnsi"/>
        </w:rPr>
        <w:t xml:space="preserve"> (FPA)</w:t>
      </w:r>
      <w:r w:rsidRPr="00F2277A">
        <w:rPr>
          <w:rFonts w:eastAsiaTheme="minorHAnsi"/>
        </w:rPr>
        <w:t>.</w:t>
      </w:r>
    </w:p>
    <w:p w14:paraId="10879787" w14:textId="4968509C" w:rsidR="00326731" w:rsidRPr="00F2277A" w:rsidRDefault="00CF2D25" w:rsidP="00CF4BC6">
      <w:pPr>
        <w:spacing w:line="360" w:lineRule="auto"/>
        <w:rPr>
          <w:rFonts w:eastAsiaTheme="minorHAnsi"/>
        </w:rPr>
      </w:pPr>
      <w:r w:rsidRPr="00F2277A">
        <w:rPr>
          <w:rFonts w:eastAsiaTheme="minorHAnsi"/>
        </w:rPr>
        <w:t xml:space="preserve">FPA recipients are eligible for a </w:t>
      </w:r>
      <w:r w:rsidR="007A769F">
        <w:rPr>
          <w:rFonts w:eastAsiaTheme="minorHAnsi"/>
        </w:rPr>
        <w:t>s</w:t>
      </w:r>
      <w:r w:rsidRPr="00F2277A">
        <w:rPr>
          <w:rFonts w:eastAsiaTheme="minorHAnsi"/>
        </w:rPr>
        <w:t xml:space="preserve">pecific </w:t>
      </w:r>
      <w:r w:rsidR="007A769F">
        <w:rPr>
          <w:rFonts w:eastAsiaTheme="minorHAnsi"/>
        </w:rPr>
        <w:t>g</w:t>
      </w:r>
      <w:r w:rsidRPr="00F2277A">
        <w:rPr>
          <w:rFonts w:eastAsiaTheme="minorHAnsi"/>
        </w:rPr>
        <w:t xml:space="preserve">rant </w:t>
      </w:r>
      <w:r w:rsidR="007A769F">
        <w:rPr>
          <w:rFonts w:eastAsiaTheme="minorHAnsi"/>
        </w:rPr>
        <w:t>a</w:t>
      </w:r>
      <w:r w:rsidRPr="00F2277A">
        <w:rPr>
          <w:rFonts w:eastAsiaTheme="minorHAnsi"/>
        </w:rPr>
        <w:t>greement (SGA) (</w:t>
      </w:r>
      <w:r w:rsidR="007A769F">
        <w:rPr>
          <w:rFonts w:eastAsiaTheme="minorHAnsi"/>
        </w:rPr>
        <w:t>o</w:t>
      </w:r>
      <w:r w:rsidRPr="00F2277A">
        <w:rPr>
          <w:rFonts w:eastAsiaTheme="minorHAnsi"/>
        </w:rPr>
        <w:t xml:space="preserve">perating </w:t>
      </w:r>
      <w:r w:rsidR="007A769F">
        <w:rPr>
          <w:rFonts w:eastAsiaTheme="minorHAnsi"/>
        </w:rPr>
        <w:t>g</w:t>
      </w:r>
      <w:r w:rsidRPr="00F2277A">
        <w:rPr>
          <w:rFonts w:eastAsiaTheme="minorHAnsi"/>
        </w:rPr>
        <w:t xml:space="preserve">rant). These FPA recipients were invited to submit an application for an SGA to cover their operating costs for 2018. </w:t>
      </w:r>
      <w:r w:rsidR="00652473" w:rsidRPr="00F2277A">
        <w:rPr>
          <w:rFonts w:eastAsiaTheme="minorHAnsi"/>
        </w:rPr>
        <w:t>The maximum EU contribution is 60</w:t>
      </w:r>
      <w:r w:rsidR="001819DA" w:rsidRPr="00F2277A">
        <w:rPr>
          <w:rFonts w:eastAsiaTheme="minorHAnsi"/>
        </w:rPr>
        <w:t>%</w:t>
      </w:r>
      <w:r w:rsidR="00652473" w:rsidRPr="00F2277A">
        <w:rPr>
          <w:rFonts w:eastAsiaTheme="minorHAnsi"/>
        </w:rPr>
        <w:t xml:space="preserve"> of their annual operating costs. However, the EU contribution may increase to 80</w:t>
      </w:r>
      <w:r w:rsidR="001819DA" w:rsidRPr="00F2277A">
        <w:rPr>
          <w:rFonts w:eastAsiaTheme="minorHAnsi"/>
        </w:rPr>
        <w:t>%</w:t>
      </w:r>
      <w:r w:rsidR="00652473" w:rsidRPr="00F2277A">
        <w:rPr>
          <w:rFonts w:eastAsiaTheme="minorHAnsi"/>
        </w:rPr>
        <w:t xml:space="preserve"> if a proposal meets the criteria for exceptional utility. In </w:t>
      </w:r>
      <w:r w:rsidR="00DD1589" w:rsidRPr="00F2277A">
        <w:rPr>
          <w:rFonts w:eastAsiaTheme="minorHAnsi"/>
        </w:rPr>
        <w:t>2017</w:t>
      </w:r>
      <w:r w:rsidR="00652473" w:rsidRPr="00F2277A">
        <w:rPr>
          <w:rFonts w:eastAsiaTheme="minorHAnsi"/>
        </w:rPr>
        <w:t xml:space="preserve">, </w:t>
      </w:r>
      <w:r w:rsidR="00457D88" w:rsidRPr="00F2277A">
        <w:rPr>
          <w:rFonts w:eastAsiaTheme="minorHAnsi"/>
        </w:rPr>
        <w:t xml:space="preserve">from the 16 operating grants signed, </w:t>
      </w:r>
      <w:r w:rsidR="007A769F">
        <w:rPr>
          <w:rFonts w:eastAsiaTheme="minorHAnsi"/>
        </w:rPr>
        <w:t>6</w:t>
      </w:r>
      <w:r w:rsidR="007A769F" w:rsidRPr="00F2277A">
        <w:rPr>
          <w:rFonts w:eastAsiaTheme="minorHAnsi"/>
        </w:rPr>
        <w:t xml:space="preserve"> </w:t>
      </w:r>
      <w:r w:rsidRPr="00F2277A">
        <w:rPr>
          <w:rFonts w:eastAsiaTheme="minorHAnsi"/>
        </w:rPr>
        <w:t>(3</w:t>
      </w:r>
      <w:r w:rsidR="00457D88" w:rsidRPr="00F2277A">
        <w:rPr>
          <w:rFonts w:eastAsiaTheme="minorHAnsi"/>
        </w:rPr>
        <w:t>8</w:t>
      </w:r>
      <w:r w:rsidRPr="00F2277A">
        <w:rPr>
          <w:rFonts w:eastAsiaTheme="minorHAnsi"/>
        </w:rPr>
        <w:t>%)</w:t>
      </w:r>
      <w:r w:rsidR="00457D88" w:rsidRPr="00F2277A">
        <w:rPr>
          <w:rStyle w:val="FootnoteReference"/>
          <w:rFonts w:eastAsiaTheme="minorHAnsi"/>
        </w:rPr>
        <w:footnoteReference w:id="69"/>
      </w:r>
      <w:r w:rsidR="00457D88" w:rsidRPr="00F2277A">
        <w:rPr>
          <w:rFonts w:eastAsiaTheme="minorHAnsi"/>
        </w:rPr>
        <w:t xml:space="preserve"> qualified</w:t>
      </w:r>
      <w:r w:rsidR="00652473" w:rsidRPr="00F2277A">
        <w:rPr>
          <w:rFonts w:eastAsiaTheme="minorHAnsi"/>
        </w:rPr>
        <w:t xml:space="preserve"> for exceptional utility.</w:t>
      </w:r>
    </w:p>
    <w:p w14:paraId="3BDC61B6" w14:textId="136DE81C" w:rsidR="00CF2D25" w:rsidRPr="00F2277A" w:rsidRDefault="00CF2D25" w:rsidP="004A5C74">
      <w:pPr>
        <w:spacing w:line="360" w:lineRule="auto"/>
        <w:rPr>
          <w:rFonts w:eastAsiaTheme="minorHAnsi"/>
        </w:rPr>
      </w:pPr>
      <w:r w:rsidRPr="00F2277A">
        <w:rPr>
          <w:rFonts w:eastAsiaTheme="minorHAnsi"/>
        </w:rPr>
        <w:t>In 2017, a call for proposals was organised for the</w:t>
      </w:r>
      <w:r w:rsidR="0046453C" w:rsidRPr="00F2277A">
        <w:rPr>
          <w:rFonts w:eastAsiaTheme="minorHAnsi"/>
        </w:rPr>
        <w:t xml:space="preserve"> signature</w:t>
      </w:r>
      <w:r w:rsidRPr="00F2277A">
        <w:rPr>
          <w:rFonts w:eastAsiaTheme="minorHAnsi"/>
        </w:rPr>
        <w:t xml:space="preserve"> of four-year FPA</w:t>
      </w:r>
      <w:r w:rsidR="007A769F">
        <w:rPr>
          <w:rFonts w:eastAsiaTheme="minorHAnsi"/>
        </w:rPr>
        <w:t>s</w:t>
      </w:r>
      <w:r w:rsidRPr="00F2277A">
        <w:rPr>
          <w:rFonts w:eastAsiaTheme="minorHAnsi"/>
        </w:rPr>
        <w:t xml:space="preserve"> </w:t>
      </w:r>
      <w:r w:rsidR="007A769F">
        <w:rPr>
          <w:rFonts w:eastAsiaTheme="minorHAnsi"/>
        </w:rPr>
        <w:t>for</w:t>
      </w:r>
      <w:r w:rsidRPr="00F2277A">
        <w:rPr>
          <w:rFonts w:eastAsiaTheme="minorHAnsi"/>
        </w:rPr>
        <w:t xml:space="preserve"> 2018</w:t>
      </w:r>
      <w:r w:rsidR="007A769F">
        <w:rPr>
          <w:rFonts w:eastAsiaTheme="minorHAnsi"/>
        </w:rPr>
        <w:t>-</w:t>
      </w:r>
      <w:r w:rsidRPr="00F2277A">
        <w:rPr>
          <w:rFonts w:eastAsiaTheme="minorHAnsi"/>
        </w:rPr>
        <w:t xml:space="preserve">2021, in particular, but not limited to, the following priority areas: </w:t>
      </w:r>
      <w:r w:rsidR="007A769F">
        <w:rPr>
          <w:rFonts w:eastAsiaTheme="minorHAnsi"/>
        </w:rPr>
        <w:t>p</w:t>
      </w:r>
      <w:r w:rsidRPr="00F2277A">
        <w:rPr>
          <w:rFonts w:eastAsiaTheme="minorHAnsi"/>
        </w:rPr>
        <w:t>revention and health determinants; chronic diseases; cancer; dementia;</w:t>
      </w:r>
      <w:r w:rsidR="001819DA" w:rsidRPr="00F2277A">
        <w:rPr>
          <w:rFonts w:eastAsiaTheme="minorHAnsi"/>
        </w:rPr>
        <w:t xml:space="preserve"> </w:t>
      </w:r>
      <w:r w:rsidRPr="00F2277A">
        <w:rPr>
          <w:rFonts w:eastAsiaTheme="minorHAnsi"/>
        </w:rPr>
        <w:t xml:space="preserve">rare diseases; HIV/AIDS, </w:t>
      </w:r>
      <w:r w:rsidR="007A769F">
        <w:rPr>
          <w:rFonts w:eastAsiaTheme="minorHAnsi"/>
        </w:rPr>
        <w:t>t</w:t>
      </w:r>
      <w:r w:rsidRPr="00F2277A">
        <w:rPr>
          <w:rFonts w:eastAsiaTheme="minorHAnsi"/>
        </w:rPr>
        <w:t xml:space="preserve">uberculosis, </w:t>
      </w:r>
      <w:r w:rsidR="007A769F">
        <w:rPr>
          <w:rFonts w:eastAsiaTheme="minorHAnsi"/>
        </w:rPr>
        <w:t>h</w:t>
      </w:r>
      <w:r w:rsidRPr="00F2277A">
        <w:rPr>
          <w:rFonts w:eastAsiaTheme="minorHAnsi"/>
        </w:rPr>
        <w:t xml:space="preserve">epatitis; access to healthcare; </w:t>
      </w:r>
      <w:r w:rsidR="007A769F">
        <w:rPr>
          <w:rFonts w:eastAsiaTheme="minorHAnsi"/>
        </w:rPr>
        <w:t xml:space="preserve">and </w:t>
      </w:r>
      <w:r w:rsidRPr="00F2277A">
        <w:rPr>
          <w:rFonts w:eastAsiaTheme="minorHAnsi"/>
        </w:rPr>
        <w:t>substances of human origin.</w:t>
      </w:r>
    </w:p>
    <w:p w14:paraId="18A935FD" w14:textId="7CE47511" w:rsidR="00406217" w:rsidRPr="00F2277A" w:rsidRDefault="00406217" w:rsidP="004A5C74">
      <w:pPr>
        <w:spacing w:line="360" w:lineRule="auto"/>
        <w:rPr>
          <w:rFonts w:eastAsiaTheme="minorHAnsi"/>
        </w:rPr>
      </w:pPr>
      <w:r w:rsidRPr="00F2277A">
        <w:rPr>
          <w:rFonts w:eastAsiaTheme="minorHAnsi"/>
        </w:rPr>
        <w:t xml:space="preserve">Out of the </w:t>
      </w:r>
      <w:r w:rsidR="00CF2D25" w:rsidRPr="00F2277A">
        <w:rPr>
          <w:rFonts w:eastAsiaTheme="minorHAnsi"/>
        </w:rPr>
        <w:t xml:space="preserve">17 </w:t>
      </w:r>
      <w:r w:rsidR="004A5C74" w:rsidRPr="00F2277A">
        <w:rPr>
          <w:rFonts w:eastAsiaTheme="minorHAnsi"/>
        </w:rPr>
        <w:t xml:space="preserve">applicants granted </w:t>
      </w:r>
      <w:r w:rsidR="007A769F">
        <w:rPr>
          <w:rFonts w:eastAsiaTheme="minorHAnsi"/>
        </w:rPr>
        <w:t>an FPA</w:t>
      </w:r>
      <w:r w:rsidRPr="00F2277A">
        <w:rPr>
          <w:rFonts w:eastAsiaTheme="minorHAnsi"/>
        </w:rPr>
        <w:t xml:space="preserve">, </w:t>
      </w:r>
      <w:r w:rsidR="004A5C74" w:rsidRPr="00F2277A">
        <w:rPr>
          <w:rFonts w:eastAsiaTheme="minorHAnsi"/>
        </w:rPr>
        <w:t xml:space="preserve">only </w:t>
      </w:r>
      <w:r w:rsidR="00CF2D25" w:rsidRPr="00F2277A">
        <w:rPr>
          <w:rFonts w:eastAsiaTheme="minorHAnsi"/>
        </w:rPr>
        <w:t>16</w:t>
      </w:r>
      <w:r w:rsidR="004A5C74" w:rsidRPr="00F2277A">
        <w:rPr>
          <w:rFonts w:eastAsiaTheme="minorHAnsi"/>
        </w:rPr>
        <w:t xml:space="preserve"> received </w:t>
      </w:r>
      <w:r w:rsidR="007A769F">
        <w:rPr>
          <w:rFonts w:eastAsiaTheme="minorHAnsi"/>
        </w:rPr>
        <w:t>an SGA. This is because</w:t>
      </w:r>
      <w:r w:rsidR="00CF2D25" w:rsidRPr="00F2277A">
        <w:t xml:space="preserve"> </w:t>
      </w:r>
      <w:r w:rsidR="00CF2D25" w:rsidRPr="00F2277A">
        <w:rPr>
          <w:rFonts w:eastAsiaTheme="minorHAnsi"/>
        </w:rPr>
        <w:t>one applicant organisation</w:t>
      </w:r>
      <w:r w:rsidR="007A769F">
        <w:rPr>
          <w:rFonts w:eastAsiaTheme="minorHAnsi"/>
        </w:rPr>
        <w:t xml:space="preserve"> —</w:t>
      </w:r>
      <w:r w:rsidR="00CF2D25" w:rsidRPr="00F2277A">
        <w:rPr>
          <w:rFonts w:eastAsiaTheme="minorHAnsi"/>
        </w:rPr>
        <w:t xml:space="preserve"> EuroHealthNet</w:t>
      </w:r>
      <w:r w:rsidR="007A769F">
        <w:rPr>
          <w:rFonts w:eastAsiaTheme="minorHAnsi"/>
        </w:rPr>
        <w:t xml:space="preserve"> —</w:t>
      </w:r>
      <w:r w:rsidR="00CF2D25" w:rsidRPr="00F2277A">
        <w:rPr>
          <w:rFonts w:eastAsiaTheme="minorHAnsi"/>
        </w:rPr>
        <w:t xml:space="preserve"> </w:t>
      </w:r>
      <w:r w:rsidR="007A769F">
        <w:rPr>
          <w:rFonts w:eastAsiaTheme="minorHAnsi"/>
        </w:rPr>
        <w:t>had to</w:t>
      </w:r>
      <w:r w:rsidR="007A769F" w:rsidRPr="00F2277A">
        <w:rPr>
          <w:rFonts w:eastAsiaTheme="minorHAnsi"/>
        </w:rPr>
        <w:t xml:space="preserve"> </w:t>
      </w:r>
      <w:r w:rsidR="00CF2D25" w:rsidRPr="00F2277A">
        <w:rPr>
          <w:rFonts w:eastAsiaTheme="minorHAnsi"/>
        </w:rPr>
        <w:t xml:space="preserve">withdraw their proposal because </w:t>
      </w:r>
      <w:r w:rsidR="007A769F">
        <w:rPr>
          <w:rFonts w:eastAsiaTheme="minorHAnsi"/>
        </w:rPr>
        <w:t>they received</w:t>
      </w:r>
      <w:r w:rsidR="00CF2D25" w:rsidRPr="00F2277A">
        <w:rPr>
          <w:rFonts w:eastAsiaTheme="minorHAnsi"/>
        </w:rPr>
        <w:t xml:space="preserve"> a grant </w:t>
      </w:r>
      <w:r w:rsidR="007A769F">
        <w:rPr>
          <w:rFonts w:eastAsiaTheme="minorHAnsi"/>
        </w:rPr>
        <w:t>from</w:t>
      </w:r>
      <w:r w:rsidR="007A769F" w:rsidRPr="00F2277A">
        <w:rPr>
          <w:rFonts w:eastAsiaTheme="minorHAnsi"/>
        </w:rPr>
        <w:t xml:space="preserve"> </w:t>
      </w:r>
      <w:r w:rsidR="00CF2D25" w:rsidRPr="00F2277A">
        <w:rPr>
          <w:rFonts w:eastAsiaTheme="minorHAnsi"/>
        </w:rPr>
        <w:t>DG EMPL covering their costs for 2018. EuroHealthNet</w:t>
      </w:r>
      <w:r w:rsidR="007A769F">
        <w:rPr>
          <w:rFonts w:eastAsiaTheme="minorHAnsi"/>
        </w:rPr>
        <w:t>’s</w:t>
      </w:r>
      <w:r w:rsidR="00CF2D25" w:rsidRPr="00F2277A">
        <w:rPr>
          <w:rFonts w:eastAsiaTheme="minorHAnsi"/>
        </w:rPr>
        <w:t xml:space="preserve"> </w:t>
      </w:r>
      <w:r w:rsidR="007A769F">
        <w:rPr>
          <w:rFonts w:eastAsiaTheme="minorHAnsi"/>
        </w:rPr>
        <w:t xml:space="preserve">proposal </w:t>
      </w:r>
      <w:r w:rsidR="00CF2D25" w:rsidRPr="00F2277A">
        <w:rPr>
          <w:rFonts w:eastAsiaTheme="minorHAnsi"/>
        </w:rPr>
        <w:t xml:space="preserve">was </w:t>
      </w:r>
      <w:r w:rsidR="007A769F">
        <w:rPr>
          <w:rFonts w:eastAsiaTheme="minorHAnsi"/>
        </w:rPr>
        <w:t xml:space="preserve">therefore </w:t>
      </w:r>
      <w:r w:rsidR="00CF2D25" w:rsidRPr="00F2277A">
        <w:rPr>
          <w:rFonts w:eastAsiaTheme="minorHAnsi"/>
        </w:rPr>
        <w:t xml:space="preserve">removed </w:t>
      </w:r>
      <w:r w:rsidR="004D2800" w:rsidRPr="00F2277A">
        <w:rPr>
          <w:rFonts w:eastAsiaTheme="minorHAnsi"/>
        </w:rPr>
        <w:t>from</w:t>
      </w:r>
      <w:r w:rsidR="00CF2D25" w:rsidRPr="00F2277A">
        <w:rPr>
          <w:rFonts w:eastAsiaTheme="minorHAnsi"/>
        </w:rPr>
        <w:t xml:space="preserve"> the ranking list.</w:t>
      </w:r>
    </w:p>
    <w:p w14:paraId="2E88F29E" w14:textId="6A43DD0B" w:rsidR="004A5C74" w:rsidRPr="00F2277A" w:rsidRDefault="007A769F" w:rsidP="004A5C74">
      <w:pPr>
        <w:spacing w:line="360" w:lineRule="auto"/>
        <w:rPr>
          <w:rFonts w:eastAsiaTheme="minorHAnsi"/>
        </w:rPr>
      </w:pPr>
      <w:r>
        <w:rPr>
          <w:rFonts w:eastAsiaTheme="minorHAnsi"/>
        </w:rPr>
        <w:t>By</w:t>
      </w:r>
      <w:r w:rsidRPr="00F2277A">
        <w:rPr>
          <w:rFonts w:eastAsiaTheme="minorHAnsi"/>
        </w:rPr>
        <w:t xml:space="preserve"> </w:t>
      </w:r>
      <w:r w:rsidR="001E1643" w:rsidRPr="00F2277A">
        <w:rPr>
          <w:rFonts w:eastAsiaTheme="minorHAnsi"/>
        </w:rPr>
        <w:t xml:space="preserve">the end of </w:t>
      </w:r>
      <w:r w:rsidR="00CF2D25" w:rsidRPr="00F2277A">
        <w:rPr>
          <w:rFonts w:eastAsiaTheme="minorHAnsi"/>
        </w:rPr>
        <w:t>2017</w:t>
      </w:r>
      <w:r w:rsidR="004A5C74" w:rsidRPr="00F2277A">
        <w:rPr>
          <w:rFonts w:eastAsiaTheme="minorHAnsi"/>
        </w:rPr>
        <w:t xml:space="preserve">, the grant preparation process </w:t>
      </w:r>
      <w:r>
        <w:rPr>
          <w:rFonts w:eastAsiaTheme="minorHAnsi"/>
        </w:rPr>
        <w:t>had been</w:t>
      </w:r>
      <w:r w:rsidRPr="00F2277A">
        <w:rPr>
          <w:rFonts w:eastAsiaTheme="minorHAnsi"/>
        </w:rPr>
        <w:t xml:space="preserve"> </w:t>
      </w:r>
      <w:r w:rsidR="004A5C74" w:rsidRPr="00F2277A">
        <w:rPr>
          <w:rFonts w:eastAsiaTheme="minorHAnsi"/>
        </w:rPr>
        <w:t xml:space="preserve">completed representing a </w:t>
      </w:r>
      <w:r>
        <w:rPr>
          <w:rFonts w:eastAsiaTheme="minorHAnsi"/>
        </w:rPr>
        <w:t>budget</w:t>
      </w:r>
      <w:r w:rsidRPr="00F2277A">
        <w:rPr>
          <w:rFonts w:eastAsiaTheme="minorHAnsi"/>
        </w:rPr>
        <w:t xml:space="preserve"> </w:t>
      </w:r>
      <w:r w:rsidR="00E57842" w:rsidRPr="00F2277A">
        <w:rPr>
          <w:rFonts w:eastAsiaTheme="minorHAnsi"/>
        </w:rPr>
        <w:t>of EUR</w:t>
      </w:r>
      <w:r w:rsidR="001819DA" w:rsidRPr="00F2277A">
        <w:rPr>
          <w:rFonts w:eastAsiaTheme="minorHAnsi"/>
        </w:rPr>
        <w:t> </w:t>
      </w:r>
      <w:r w:rsidR="00E57842" w:rsidRPr="00F2277A">
        <w:rPr>
          <w:rFonts w:eastAsiaTheme="minorHAnsi"/>
        </w:rPr>
        <w:t>5</w:t>
      </w:r>
      <w:r w:rsidR="006D6EBB" w:rsidRPr="00F2277A">
        <w:rPr>
          <w:rFonts w:eastAsiaTheme="minorHAnsi"/>
        </w:rPr>
        <w:t> </w:t>
      </w:r>
      <w:r w:rsidR="00E57842" w:rsidRPr="00F2277A">
        <w:rPr>
          <w:rFonts w:eastAsiaTheme="minorHAnsi"/>
        </w:rPr>
        <w:t>811</w:t>
      </w:r>
      <w:r w:rsidR="006D6EBB" w:rsidRPr="00F2277A">
        <w:rPr>
          <w:rFonts w:eastAsiaTheme="minorHAnsi"/>
        </w:rPr>
        <w:t> </w:t>
      </w:r>
      <w:r w:rsidR="00E57842" w:rsidRPr="00F2277A">
        <w:rPr>
          <w:rFonts w:eastAsiaTheme="minorHAnsi"/>
        </w:rPr>
        <w:t>912</w:t>
      </w:r>
      <w:r w:rsidR="006D6EBB" w:rsidRPr="00F2277A">
        <w:rPr>
          <w:rFonts w:eastAsiaTheme="minorHAnsi"/>
        </w:rPr>
        <w:t>,</w:t>
      </w:r>
      <w:r w:rsidR="00E57842" w:rsidRPr="00F2277A">
        <w:rPr>
          <w:rFonts w:eastAsiaTheme="minorHAnsi"/>
        </w:rPr>
        <w:t>40</w:t>
      </w:r>
    </w:p>
    <w:p w14:paraId="56D06AB8" w14:textId="13F63B04" w:rsidR="004A5C74" w:rsidRPr="00F2277A" w:rsidRDefault="004A5C74" w:rsidP="004A5C74">
      <w:pPr>
        <w:spacing w:line="360" w:lineRule="auto"/>
        <w:rPr>
          <w:rFonts w:eastAsiaTheme="minorHAnsi"/>
        </w:rPr>
      </w:pPr>
      <w:r w:rsidRPr="00F2277A">
        <w:rPr>
          <w:rFonts w:eastAsiaTheme="minorHAnsi"/>
        </w:rPr>
        <w:t xml:space="preserve">The </w:t>
      </w:r>
      <w:r w:rsidR="007A769F">
        <w:rPr>
          <w:rFonts w:eastAsiaTheme="minorHAnsi"/>
        </w:rPr>
        <w:t xml:space="preserve">following </w:t>
      </w:r>
      <w:r w:rsidRPr="00F2277A">
        <w:rPr>
          <w:rFonts w:eastAsiaTheme="minorHAnsi"/>
        </w:rPr>
        <w:t>table lists all operating grants funded by objective and priority.</w:t>
      </w:r>
    </w:p>
    <w:tbl>
      <w:tblPr>
        <w:tblW w:w="87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3949"/>
        <w:gridCol w:w="2636"/>
      </w:tblGrid>
      <w:tr w:rsidR="003524E6" w:rsidRPr="001819DA" w14:paraId="2932D99E" w14:textId="77777777" w:rsidTr="00311D0C">
        <w:trPr>
          <w:trHeight w:val="300"/>
        </w:trPr>
        <w:tc>
          <w:tcPr>
            <w:tcW w:w="2115" w:type="dxa"/>
            <w:shd w:val="clear" w:color="auto" w:fill="auto"/>
            <w:hideMark/>
          </w:tcPr>
          <w:p w14:paraId="16AC8249" w14:textId="4883EB87" w:rsidR="003524E6" w:rsidRPr="001819DA" w:rsidRDefault="003524E6" w:rsidP="00E447C0">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 xml:space="preserve">Financial </w:t>
            </w:r>
            <w:r w:rsidR="007A769F">
              <w:rPr>
                <w:rFonts w:eastAsia="Times New Roman"/>
                <w:b/>
                <w:color w:val="000000"/>
                <w:sz w:val="24"/>
                <w:szCs w:val="24"/>
                <w:lang w:eastAsia="en-GB"/>
              </w:rPr>
              <w:t>i</w:t>
            </w:r>
            <w:r w:rsidRPr="001819DA">
              <w:rPr>
                <w:rFonts w:eastAsia="Times New Roman"/>
                <w:b/>
                <w:color w:val="000000"/>
                <w:sz w:val="24"/>
                <w:szCs w:val="24"/>
                <w:lang w:eastAsia="en-GB"/>
              </w:rPr>
              <w:t>nstrument</w:t>
            </w:r>
          </w:p>
        </w:tc>
        <w:tc>
          <w:tcPr>
            <w:tcW w:w="3949" w:type="dxa"/>
            <w:shd w:val="clear" w:color="auto" w:fill="auto"/>
            <w:hideMark/>
          </w:tcPr>
          <w:p w14:paraId="730ED826" w14:textId="77777777" w:rsidR="003524E6" w:rsidRPr="001819DA" w:rsidRDefault="003524E6" w:rsidP="00E447C0">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Chafea operating grants by objective</w:t>
            </w:r>
          </w:p>
        </w:tc>
        <w:tc>
          <w:tcPr>
            <w:tcW w:w="2636" w:type="dxa"/>
            <w:shd w:val="clear" w:color="auto" w:fill="auto"/>
            <w:noWrap/>
            <w:hideMark/>
          </w:tcPr>
          <w:p w14:paraId="1B871B66" w14:textId="77777777" w:rsidR="003524E6" w:rsidRPr="001819DA" w:rsidRDefault="003524E6" w:rsidP="00E447C0">
            <w:pPr>
              <w:spacing w:after="0" w:line="240" w:lineRule="auto"/>
              <w:jc w:val="left"/>
              <w:rPr>
                <w:rFonts w:eastAsia="Times New Roman"/>
                <w:b/>
                <w:color w:val="000000"/>
                <w:sz w:val="24"/>
                <w:szCs w:val="24"/>
                <w:lang w:eastAsia="en-GB"/>
              </w:rPr>
            </w:pPr>
          </w:p>
        </w:tc>
      </w:tr>
      <w:tr w:rsidR="003524E6" w:rsidRPr="001819DA" w14:paraId="05CE5A1B" w14:textId="77777777" w:rsidTr="00311D0C">
        <w:trPr>
          <w:trHeight w:val="300"/>
        </w:trPr>
        <w:tc>
          <w:tcPr>
            <w:tcW w:w="2115" w:type="dxa"/>
            <w:shd w:val="clear" w:color="auto" w:fill="auto"/>
            <w:hideMark/>
          </w:tcPr>
          <w:p w14:paraId="1ED359C4" w14:textId="07EF6F8A" w:rsidR="003524E6" w:rsidRPr="001819DA" w:rsidRDefault="003524E6" w:rsidP="007A769F">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Objective:</w:t>
            </w:r>
          </w:p>
        </w:tc>
        <w:tc>
          <w:tcPr>
            <w:tcW w:w="3949" w:type="dxa"/>
            <w:shd w:val="clear" w:color="auto" w:fill="auto"/>
            <w:hideMark/>
          </w:tcPr>
          <w:p w14:paraId="2D27861A"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1</w:t>
            </w:r>
          </w:p>
        </w:tc>
        <w:tc>
          <w:tcPr>
            <w:tcW w:w="2636" w:type="dxa"/>
            <w:shd w:val="clear" w:color="auto" w:fill="auto"/>
            <w:noWrap/>
            <w:hideMark/>
          </w:tcPr>
          <w:p w14:paraId="60505B60" w14:textId="77777777" w:rsidR="003524E6" w:rsidRPr="001819DA" w:rsidRDefault="003524E6" w:rsidP="00E447C0">
            <w:pPr>
              <w:spacing w:after="0" w:line="240" w:lineRule="auto"/>
              <w:jc w:val="left"/>
              <w:rPr>
                <w:rFonts w:eastAsia="Times New Roman"/>
                <w:color w:val="000000"/>
                <w:sz w:val="24"/>
                <w:szCs w:val="24"/>
                <w:lang w:eastAsia="en-GB"/>
              </w:rPr>
            </w:pPr>
          </w:p>
        </w:tc>
      </w:tr>
      <w:tr w:rsidR="003524E6" w:rsidRPr="001819DA" w14:paraId="513846F2" w14:textId="77777777" w:rsidTr="00311D0C">
        <w:trPr>
          <w:trHeight w:val="1200"/>
        </w:trPr>
        <w:tc>
          <w:tcPr>
            <w:tcW w:w="2115" w:type="dxa"/>
            <w:shd w:val="clear" w:color="auto" w:fill="auto"/>
            <w:hideMark/>
          </w:tcPr>
          <w:p w14:paraId="58636452" w14:textId="6A16503A" w:rsidR="003524E6" w:rsidRPr="001819DA" w:rsidRDefault="007A769F" w:rsidP="007A769F">
            <w:pPr>
              <w:spacing w:after="0" w:line="240" w:lineRule="auto"/>
              <w:jc w:val="left"/>
              <w:rPr>
                <w:rFonts w:eastAsia="Times New Roman"/>
                <w:color w:val="000000"/>
                <w:sz w:val="24"/>
                <w:szCs w:val="24"/>
                <w:lang w:eastAsia="en-GB"/>
              </w:rPr>
            </w:pPr>
            <w:r>
              <w:rPr>
                <w:rFonts w:eastAsia="Times New Roman"/>
                <w:color w:val="000000"/>
                <w:sz w:val="24"/>
                <w:szCs w:val="24"/>
                <w:lang w:eastAsia="en-GB"/>
              </w:rPr>
              <w:t>Description of o</w:t>
            </w:r>
            <w:r w:rsidR="003524E6" w:rsidRPr="001819DA">
              <w:rPr>
                <w:rFonts w:eastAsia="Times New Roman"/>
                <w:color w:val="000000"/>
                <w:sz w:val="24"/>
                <w:szCs w:val="24"/>
                <w:lang w:eastAsia="en-GB"/>
              </w:rPr>
              <w:t>bjective:</w:t>
            </w:r>
          </w:p>
        </w:tc>
        <w:tc>
          <w:tcPr>
            <w:tcW w:w="3949" w:type="dxa"/>
            <w:shd w:val="clear" w:color="auto" w:fill="auto"/>
            <w:hideMark/>
          </w:tcPr>
          <w:p w14:paraId="780C8590" w14:textId="1B3B957D" w:rsidR="003524E6" w:rsidRPr="001819DA" w:rsidRDefault="003524E6">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 Promote health, prevent diseases and foster supportive environments for healthy lifestyles taking into account the </w:t>
            </w:r>
            <w:r w:rsidR="001819DA">
              <w:rPr>
                <w:rFonts w:eastAsia="Times New Roman"/>
                <w:color w:val="000000"/>
                <w:sz w:val="24"/>
                <w:szCs w:val="24"/>
                <w:lang w:eastAsia="en-GB"/>
              </w:rPr>
              <w:t>‘</w:t>
            </w:r>
            <w:r w:rsidRPr="001819DA">
              <w:rPr>
                <w:rFonts w:eastAsia="Times New Roman"/>
                <w:color w:val="000000"/>
                <w:sz w:val="24"/>
                <w:szCs w:val="24"/>
                <w:lang w:eastAsia="en-GB"/>
              </w:rPr>
              <w:t>health in all policies</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w:t>
            </w:r>
            <w:r w:rsidRPr="006D6EBB">
              <w:rPr>
                <w:rFonts w:eastAsia="Times New Roman"/>
                <w:color w:val="000000"/>
                <w:sz w:val="24"/>
                <w:szCs w:val="24"/>
                <w:lang w:eastAsia="en-GB"/>
              </w:rPr>
              <w:t>principle</w:t>
            </w:r>
          </w:p>
        </w:tc>
        <w:tc>
          <w:tcPr>
            <w:tcW w:w="2636" w:type="dxa"/>
            <w:shd w:val="clear" w:color="auto" w:fill="auto"/>
            <w:noWrap/>
            <w:hideMark/>
          </w:tcPr>
          <w:p w14:paraId="136CD51C" w14:textId="77777777" w:rsidR="003524E6" w:rsidRPr="001819DA" w:rsidRDefault="003524E6" w:rsidP="00E447C0">
            <w:pPr>
              <w:spacing w:after="0" w:line="240" w:lineRule="auto"/>
              <w:jc w:val="left"/>
              <w:rPr>
                <w:rFonts w:eastAsia="Times New Roman"/>
                <w:color w:val="000000"/>
                <w:sz w:val="24"/>
                <w:szCs w:val="24"/>
                <w:lang w:eastAsia="en-GB"/>
              </w:rPr>
            </w:pPr>
          </w:p>
        </w:tc>
      </w:tr>
      <w:tr w:rsidR="003524E6" w:rsidRPr="001819DA" w14:paraId="65F90391" w14:textId="77777777" w:rsidTr="00311D0C">
        <w:trPr>
          <w:trHeight w:val="900"/>
        </w:trPr>
        <w:tc>
          <w:tcPr>
            <w:tcW w:w="2115" w:type="dxa"/>
            <w:shd w:val="clear" w:color="auto" w:fill="auto"/>
            <w:hideMark/>
          </w:tcPr>
          <w:p w14:paraId="77069F75" w14:textId="7777777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3949" w:type="dxa"/>
            <w:shd w:val="clear" w:color="auto" w:fill="auto"/>
            <w:hideMark/>
          </w:tcPr>
          <w:p w14:paraId="54203AC6" w14:textId="57E29DF9" w:rsidR="003524E6" w:rsidRPr="001819DA" w:rsidRDefault="003524E6" w:rsidP="00746F32">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1.1 Cost-effective promotion and prevention measures in line, in particular, with the </w:t>
            </w:r>
            <w:r w:rsidR="00746F32">
              <w:rPr>
                <w:rFonts w:eastAsia="Times New Roman"/>
                <w:color w:val="000000"/>
                <w:sz w:val="24"/>
                <w:szCs w:val="24"/>
                <w:lang w:eastAsia="en-GB"/>
              </w:rPr>
              <w:t>EU</w:t>
            </w:r>
            <w:r w:rsidRPr="001819DA">
              <w:rPr>
                <w:rFonts w:eastAsia="Times New Roman"/>
                <w:color w:val="000000"/>
                <w:sz w:val="24"/>
                <w:szCs w:val="24"/>
                <w:lang w:eastAsia="en-GB"/>
              </w:rPr>
              <w:t xml:space="preserve"> strategies on alcohol and nutrition</w:t>
            </w:r>
            <w:r w:rsidR="001819DA">
              <w:rPr>
                <w:rFonts w:eastAsia="Times New Roman"/>
                <w:color w:val="000000"/>
                <w:sz w:val="24"/>
                <w:szCs w:val="24"/>
                <w:lang w:eastAsia="en-GB"/>
              </w:rPr>
              <w:t> </w:t>
            </w:r>
            <w:r w:rsidRPr="001819DA">
              <w:rPr>
                <w:rFonts w:eastAsia="Times New Roman"/>
                <w:color w:val="000000"/>
                <w:sz w:val="24"/>
                <w:szCs w:val="24"/>
                <w:lang w:eastAsia="en-GB"/>
              </w:rPr>
              <w:t>…</w:t>
            </w:r>
          </w:p>
        </w:tc>
        <w:tc>
          <w:tcPr>
            <w:tcW w:w="2636" w:type="dxa"/>
            <w:shd w:val="clear" w:color="auto" w:fill="auto"/>
            <w:noWrap/>
            <w:hideMark/>
          </w:tcPr>
          <w:p w14:paraId="737B8DBA" w14:textId="77777777" w:rsidR="003524E6" w:rsidRPr="001819DA" w:rsidRDefault="003524E6" w:rsidP="00E447C0">
            <w:pPr>
              <w:spacing w:after="0" w:line="240" w:lineRule="auto"/>
              <w:jc w:val="left"/>
              <w:rPr>
                <w:rFonts w:eastAsia="Times New Roman"/>
                <w:color w:val="000000"/>
                <w:sz w:val="24"/>
                <w:szCs w:val="24"/>
                <w:lang w:eastAsia="en-GB"/>
              </w:rPr>
            </w:pPr>
          </w:p>
        </w:tc>
      </w:tr>
      <w:tr w:rsidR="003524E6" w:rsidRPr="001819DA" w14:paraId="519B1CEB" w14:textId="77777777" w:rsidTr="00311D0C">
        <w:trPr>
          <w:trHeight w:val="600"/>
        </w:trPr>
        <w:tc>
          <w:tcPr>
            <w:tcW w:w="2115" w:type="dxa"/>
            <w:shd w:val="clear" w:color="auto" w:fill="auto"/>
            <w:hideMark/>
          </w:tcPr>
          <w:p w14:paraId="1D0ABA34"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3949" w:type="dxa"/>
            <w:shd w:val="clear" w:color="auto" w:fill="auto"/>
            <w:hideMark/>
          </w:tcPr>
          <w:p w14:paraId="3F961F47"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636" w:type="dxa"/>
            <w:shd w:val="clear" w:color="auto" w:fill="auto"/>
            <w:hideMark/>
          </w:tcPr>
          <w:p w14:paraId="7D3ABE15" w14:textId="2BD330D3"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524E6" w:rsidRPr="001819DA" w14:paraId="64BE6029" w14:textId="77777777" w:rsidTr="00311D0C">
        <w:trPr>
          <w:trHeight w:val="600"/>
        </w:trPr>
        <w:tc>
          <w:tcPr>
            <w:tcW w:w="2115" w:type="dxa"/>
            <w:shd w:val="clear" w:color="auto" w:fill="auto"/>
            <w:hideMark/>
          </w:tcPr>
          <w:p w14:paraId="46B155C9" w14:textId="36274928" w:rsidR="003524E6" w:rsidRPr="001819DA" w:rsidRDefault="00F86642"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824194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OBTAINS-E</w:t>
            </w:r>
            <w:r w:rsidRPr="001819DA">
              <w:rPr>
                <w:rFonts w:eastAsia="Times New Roman"/>
                <w:b/>
                <w:bCs/>
                <w:color w:val="000000"/>
                <w:sz w:val="24"/>
                <w:szCs w:val="24"/>
                <w:lang w:eastAsia="en-GB"/>
              </w:rPr>
              <w:t>2</w:t>
            </w:r>
            <w:r w:rsidR="003524E6" w:rsidRPr="001819DA">
              <w:rPr>
                <w:rFonts w:eastAsia="Times New Roman"/>
                <w:b/>
                <w:bCs/>
                <w:color w:val="000000"/>
                <w:sz w:val="24"/>
                <w:szCs w:val="24"/>
                <w:lang w:eastAsia="en-GB"/>
              </w:rPr>
              <w:t xml:space="preserv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00FD77C3" w:rsidRPr="001819DA">
              <w:rPr>
                <w:rFonts w:eastAsia="Times New Roman"/>
                <w:b/>
                <w:bCs/>
                <w:color w:val="000000"/>
                <w:sz w:val="24"/>
                <w:szCs w:val="24"/>
                <w:lang w:eastAsia="en-GB"/>
              </w:rPr>
              <w:t>2017</w:t>
            </w:r>
          </w:p>
        </w:tc>
        <w:tc>
          <w:tcPr>
            <w:tcW w:w="3949" w:type="dxa"/>
            <w:shd w:val="clear" w:color="auto" w:fill="auto"/>
            <w:hideMark/>
          </w:tcPr>
          <w:p w14:paraId="1C34E7DF" w14:textId="622F9167" w:rsidR="003524E6" w:rsidRPr="001819DA" w:rsidRDefault="003524E6" w:rsidP="00E447C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Obesity Training and Information Services</w:t>
            </w:r>
            <w:r w:rsidR="00F86642" w:rsidRPr="001819DA">
              <w:rPr>
                <w:rFonts w:eastAsia="Times New Roman"/>
                <w:color w:val="000000"/>
                <w:sz w:val="24"/>
                <w:szCs w:val="24"/>
                <w:lang w:eastAsia="en-GB"/>
              </w:rPr>
              <w:t xml:space="preserve"> in Europe phase 2</w:t>
            </w:r>
          </w:p>
        </w:tc>
        <w:tc>
          <w:tcPr>
            <w:tcW w:w="2636" w:type="dxa"/>
            <w:shd w:val="clear" w:color="auto" w:fill="auto"/>
            <w:hideMark/>
          </w:tcPr>
          <w:p w14:paraId="34B02669" w14:textId="5E07A273" w:rsidR="003524E6" w:rsidRPr="001819DA" w:rsidRDefault="00F86642" w:rsidP="00DC7EB3">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226</w:t>
            </w:r>
            <w:r w:rsidR="00DC7EB3">
              <w:rPr>
                <w:rFonts w:eastAsia="Times New Roman"/>
                <w:color w:val="000000"/>
                <w:sz w:val="24"/>
                <w:szCs w:val="24"/>
                <w:lang w:eastAsia="en-GB"/>
              </w:rPr>
              <w:t> </w:t>
            </w:r>
            <w:r w:rsidRPr="001819DA">
              <w:rPr>
                <w:rFonts w:eastAsia="Times New Roman"/>
                <w:color w:val="000000"/>
                <w:sz w:val="24"/>
                <w:szCs w:val="24"/>
                <w:lang w:eastAsia="en-GB"/>
              </w:rPr>
              <w:t>410</w:t>
            </w:r>
            <w:r w:rsidR="00DC7EB3">
              <w:rPr>
                <w:rFonts w:eastAsia="Times New Roman"/>
                <w:color w:val="000000"/>
                <w:sz w:val="24"/>
                <w:szCs w:val="24"/>
                <w:lang w:eastAsia="en-GB"/>
              </w:rPr>
              <w:t>,</w:t>
            </w:r>
            <w:r w:rsidR="003524E6" w:rsidRPr="001819DA">
              <w:rPr>
                <w:rFonts w:eastAsia="Times New Roman"/>
                <w:color w:val="000000"/>
                <w:sz w:val="24"/>
                <w:szCs w:val="24"/>
                <w:lang w:eastAsia="en-GB"/>
              </w:rPr>
              <w:t>00</w:t>
            </w:r>
          </w:p>
        </w:tc>
      </w:tr>
      <w:tr w:rsidR="003524E6" w:rsidRPr="001819DA" w14:paraId="45792B5B" w14:textId="77777777" w:rsidTr="00311D0C">
        <w:trPr>
          <w:trHeight w:val="600"/>
        </w:trPr>
        <w:tc>
          <w:tcPr>
            <w:tcW w:w="2115" w:type="dxa"/>
            <w:shd w:val="clear" w:color="auto" w:fill="auto"/>
            <w:hideMark/>
          </w:tcPr>
          <w:p w14:paraId="767BF2D0" w14:textId="65F00592" w:rsidR="003524E6" w:rsidRPr="001819DA" w:rsidRDefault="00926103"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811123</w:t>
            </w:r>
            <w:r w:rsidR="003524E6" w:rsidRPr="001819DA">
              <w:rPr>
                <w:rFonts w:eastAsia="Times New Roman"/>
                <w:b/>
                <w:bCs/>
                <w:color w:val="000000"/>
                <w:sz w:val="24"/>
                <w:szCs w:val="24"/>
                <w:lang w:eastAsia="en-GB"/>
              </w:rPr>
              <w:t xml:space="preserve">- </w:t>
            </w:r>
            <w:r w:rsidR="00F86642" w:rsidRPr="001819DA">
              <w:rPr>
                <w:rFonts w:eastAsia="Times New Roman"/>
                <w:b/>
                <w:bCs/>
                <w:color w:val="000000"/>
                <w:sz w:val="24"/>
                <w:szCs w:val="24"/>
                <w:lang w:eastAsia="en-GB"/>
              </w:rPr>
              <w:t xml:space="preserve">EUPHA </w:t>
            </w:r>
            <w:r w:rsidR="003524E6" w:rsidRPr="001819DA">
              <w:rPr>
                <w:rFonts w:eastAsia="Times New Roman"/>
                <w:b/>
                <w:bCs/>
                <w:color w:val="000000"/>
                <w:sz w:val="24"/>
                <w:szCs w:val="24"/>
                <w:lang w:eastAsia="en-GB"/>
              </w:rPr>
              <w:t xml:space="preserve">SGA-2017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00FD77C3" w:rsidRPr="001819DA">
              <w:rPr>
                <w:rFonts w:eastAsia="Times New Roman"/>
                <w:b/>
                <w:bCs/>
                <w:color w:val="000000"/>
                <w:sz w:val="24"/>
                <w:szCs w:val="24"/>
                <w:lang w:eastAsia="en-GB"/>
              </w:rPr>
              <w:t>2017</w:t>
            </w:r>
          </w:p>
        </w:tc>
        <w:tc>
          <w:tcPr>
            <w:tcW w:w="3949" w:type="dxa"/>
            <w:shd w:val="clear" w:color="auto" w:fill="auto"/>
            <w:hideMark/>
          </w:tcPr>
          <w:p w14:paraId="0C1F0150" w14:textId="4ADD500F" w:rsidR="003524E6" w:rsidRPr="001819DA" w:rsidRDefault="00F86642" w:rsidP="00F86642">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European Public Health Association (EUPHA) </w:t>
            </w:r>
            <w:r w:rsidR="00926103" w:rsidRPr="001819DA">
              <w:rPr>
                <w:rFonts w:eastAsia="Times New Roman"/>
                <w:color w:val="000000"/>
                <w:sz w:val="24"/>
                <w:szCs w:val="24"/>
                <w:lang w:eastAsia="en-GB"/>
              </w:rPr>
              <w:t>2018</w:t>
            </w:r>
          </w:p>
        </w:tc>
        <w:tc>
          <w:tcPr>
            <w:tcW w:w="2636" w:type="dxa"/>
            <w:shd w:val="clear" w:color="auto" w:fill="auto"/>
            <w:hideMark/>
          </w:tcPr>
          <w:p w14:paraId="1C821555" w14:textId="74A22518" w:rsidR="003524E6" w:rsidRPr="001819DA" w:rsidRDefault="00926103" w:rsidP="00DC7EB3">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292</w:t>
            </w:r>
            <w:r w:rsidR="00DC7EB3">
              <w:rPr>
                <w:rFonts w:eastAsia="Times New Roman"/>
                <w:color w:val="000000"/>
                <w:sz w:val="24"/>
                <w:szCs w:val="24"/>
                <w:lang w:eastAsia="en-GB"/>
              </w:rPr>
              <w:t> </w:t>
            </w:r>
            <w:r w:rsidRPr="001819DA">
              <w:rPr>
                <w:rFonts w:eastAsia="Times New Roman"/>
                <w:color w:val="000000"/>
                <w:sz w:val="24"/>
                <w:szCs w:val="24"/>
                <w:lang w:eastAsia="en-GB"/>
              </w:rPr>
              <w:t>714</w:t>
            </w:r>
            <w:r w:rsidR="00DC7EB3">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6B0B041B" w14:textId="77777777" w:rsidTr="00311D0C">
        <w:trPr>
          <w:trHeight w:val="600"/>
        </w:trPr>
        <w:tc>
          <w:tcPr>
            <w:tcW w:w="2115" w:type="dxa"/>
            <w:shd w:val="clear" w:color="auto" w:fill="auto"/>
            <w:hideMark/>
          </w:tcPr>
          <w:p w14:paraId="548114DA" w14:textId="48E365DD" w:rsidR="003524E6" w:rsidRPr="001819DA" w:rsidRDefault="00926103"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81125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SFP SGA </w:t>
            </w:r>
            <w:r w:rsidRPr="001819DA">
              <w:rPr>
                <w:rFonts w:eastAsia="Times New Roman"/>
                <w:b/>
                <w:bCs/>
                <w:color w:val="000000"/>
                <w:sz w:val="24"/>
                <w:szCs w:val="24"/>
                <w:lang w:eastAsia="en-GB"/>
              </w:rPr>
              <w:t xml:space="preserve">2018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00FD77C3" w:rsidRPr="001819DA">
              <w:rPr>
                <w:rFonts w:eastAsia="Times New Roman"/>
                <w:b/>
                <w:bCs/>
                <w:color w:val="000000"/>
                <w:sz w:val="24"/>
                <w:szCs w:val="24"/>
                <w:lang w:eastAsia="en-GB"/>
              </w:rPr>
              <w:t>2017</w:t>
            </w:r>
          </w:p>
        </w:tc>
        <w:tc>
          <w:tcPr>
            <w:tcW w:w="3949" w:type="dxa"/>
            <w:shd w:val="clear" w:color="auto" w:fill="auto"/>
            <w:hideMark/>
          </w:tcPr>
          <w:p w14:paraId="7709E461" w14:textId="56C7BBEE" w:rsidR="003524E6" w:rsidRPr="001819DA" w:rsidRDefault="00926103">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Preventing cancer and chronic diseases through smoking prevention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2018 annual work plan for the Smoke Free Partnership</w:t>
            </w:r>
          </w:p>
        </w:tc>
        <w:tc>
          <w:tcPr>
            <w:tcW w:w="2636" w:type="dxa"/>
            <w:shd w:val="clear" w:color="auto" w:fill="auto"/>
            <w:hideMark/>
          </w:tcPr>
          <w:p w14:paraId="518B60BD" w14:textId="25672C1F" w:rsidR="003524E6" w:rsidRPr="001819DA" w:rsidRDefault="003524E6" w:rsidP="00DC7EB3">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4</w:t>
            </w:r>
            <w:r w:rsidR="00926103" w:rsidRPr="001819DA">
              <w:rPr>
                <w:rFonts w:eastAsia="Times New Roman"/>
                <w:color w:val="000000"/>
                <w:sz w:val="24"/>
                <w:szCs w:val="24"/>
                <w:lang w:eastAsia="en-GB"/>
              </w:rPr>
              <w:t>19</w:t>
            </w:r>
            <w:r w:rsidR="00DC7EB3">
              <w:rPr>
                <w:rFonts w:eastAsia="Times New Roman"/>
                <w:color w:val="000000"/>
                <w:sz w:val="24"/>
                <w:szCs w:val="24"/>
                <w:lang w:eastAsia="en-GB"/>
              </w:rPr>
              <w:t> </w:t>
            </w:r>
            <w:r w:rsidR="00926103" w:rsidRPr="001819DA">
              <w:rPr>
                <w:rFonts w:eastAsia="Times New Roman"/>
                <w:color w:val="000000"/>
                <w:sz w:val="24"/>
                <w:szCs w:val="24"/>
                <w:lang w:eastAsia="en-GB"/>
              </w:rPr>
              <w:t>906</w:t>
            </w:r>
            <w:r w:rsidR="00DC7EB3">
              <w:rPr>
                <w:rFonts w:eastAsia="Times New Roman"/>
                <w:color w:val="000000"/>
                <w:sz w:val="24"/>
                <w:szCs w:val="24"/>
                <w:lang w:eastAsia="en-GB"/>
              </w:rPr>
              <w:t>,</w:t>
            </w:r>
            <w:r w:rsidR="00926103" w:rsidRPr="001819DA">
              <w:rPr>
                <w:rFonts w:eastAsia="Times New Roman"/>
                <w:color w:val="000000"/>
                <w:sz w:val="24"/>
                <w:szCs w:val="24"/>
                <w:lang w:eastAsia="en-GB"/>
              </w:rPr>
              <w:t>4</w:t>
            </w:r>
            <w:r w:rsidRPr="001819DA">
              <w:rPr>
                <w:rFonts w:eastAsia="Times New Roman"/>
                <w:color w:val="000000"/>
                <w:sz w:val="24"/>
                <w:szCs w:val="24"/>
                <w:lang w:eastAsia="en-GB"/>
              </w:rPr>
              <w:t>0</w:t>
            </w:r>
          </w:p>
        </w:tc>
      </w:tr>
      <w:tr w:rsidR="003524E6" w:rsidRPr="001819DA" w14:paraId="3C8F9DA7" w14:textId="77777777" w:rsidTr="00311D0C">
        <w:trPr>
          <w:trHeight w:val="600"/>
        </w:trPr>
        <w:tc>
          <w:tcPr>
            <w:tcW w:w="2115" w:type="dxa"/>
            <w:shd w:val="clear" w:color="auto" w:fill="auto"/>
            <w:hideMark/>
          </w:tcPr>
          <w:p w14:paraId="20A96AA9" w14:textId="3458C3F0" w:rsidR="003524E6" w:rsidRPr="001819DA" w:rsidRDefault="00E014C8" w:rsidP="00E014C8">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811127</w:t>
            </w:r>
            <w:r w:rsidR="003524E6" w:rsidRPr="001819DA">
              <w:rPr>
                <w:rFonts w:eastAsia="Times New Roman"/>
                <w:b/>
                <w:bCs/>
                <w:color w:val="000000"/>
                <w:sz w:val="24"/>
                <w:szCs w:val="24"/>
                <w:lang w:eastAsia="en-GB"/>
              </w:rPr>
              <w:t xml:space="preserve"> -</w:t>
            </w:r>
            <w:r w:rsidRPr="001819DA">
              <w:rPr>
                <w:rFonts w:eastAsia="Times New Roman"/>
                <w:b/>
                <w:bCs/>
                <w:color w:val="000000"/>
                <w:sz w:val="24"/>
                <w:szCs w:val="24"/>
                <w:lang w:eastAsia="en-GB"/>
              </w:rPr>
              <w:t>EHN</w:t>
            </w:r>
            <w:r w:rsidR="003524E6" w:rsidRPr="001819DA">
              <w:rPr>
                <w:rFonts w:eastAsia="Times New Roman"/>
                <w:b/>
                <w:bCs/>
                <w:color w:val="000000"/>
                <w:sz w:val="24"/>
                <w:szCs w:val="24"/>
                <w:lang w:eastAsia="en-GB"/>
              </w:rPr>
              <w:t xml:space="preserve"> SGA</w:t>
            </w:r>
            <w:r w:rsidRPr="001819DA">
              <w:rPr>
                <w:rFonts w:eastAsia="Times New Roman"/>
                <w:b/>
                <w:bCs/>
                <w:color w:val="000000"/>
                <w:sz w:val="24"/>
                <w:szCs w:val="24"/>
                <w:lang w:eastAsia="en-GB"/>
              </w:rPr>
              <w:t xml:space="preserve"> 2018</w:t>
            </w:r>
            <w:r w:rsidR="003524E6" w:rsidRPr="001819DA">
              <w:rPr>
                <w:rFonts w:eastAsia="Times New Roman"/>
                <w:b/>
                <w:bCs/>
                <w:color w:val="000000"/>
                <w:sz w:val="24"/>
                <w:szCs w:val="24"/>
                <w:lang w:eastAsia="en-GB"/>
              </w:rPr>
              <w:t>-</w:t>
            </w:r>
            <w:r w:rsidRPr="001819DA">
              <w:rPr>
                <w:rFonts w:eastAsia="Times New Roman"/>
                <w:b/>
                <w:bCs/>
                <w:color w:val="000000"/>
                <w:sz w:val="24"/>
                <w:szCs w:val="24"/>
                <w:lang w:eastAsia="en-GB"/>
              </w:rPr>
              <w:t>SGA-</w:t>
            </w:r>
            <w:r w:rsidR="003524E6" w:rsidRPr="001819DA">
              <w:rPr>
                <w:rFonts w:eastAsia="Times New Roman"/>
                <w:b/>
                <w:bCs/>
                <w:color w:val="000000"/>
                <w:sz w:val="24"/>
                <w:szCs w:val="24"/>
                <w:lang w:eastAsia="en-GB"/>
              </w:rPr>
              <w:t>01-</w:t>
            </w:r>
            <w:r w:rsidR="00FD77C3" w:rsidRPr="001819DA">
              <w:rPr>
                <w:rFonts w:eastAsia="Times New Roman"/>
                <w:b/>
                <w:bCs/>
                <w:color w:val="000000"/>
                <w:sz w:val="24"/>
                <w:szCs w:val="24"/>
                <w:lang w:eastAsia="en-GB"/>
              </w:rPr>
              <w:t>2017</w:t>
            </w:r>
          </w:p>
        </w:tc>
        <w:tc>
          <w:tcPr>
            <w:tcW w:w="3949" w:type="dxa"/>
            <w:shd w:val="clear" w:color="auto" w:fill="auto"/>
            <w:hideMark/>
          </w:tcPr>
          <w:p w14:paraId="1E6D89C6" w14:textId="02146B72" w:rsidR="003524E6" w:rsidRPr="001819DA" w:rsidRDefault="00F86642" w:rsidP="001819DA">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European Heart Network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Cardiovascular Health at the Heart of EU Policies</w:t>
            </w:r>
          </w:p>
        </w:tc>
        <w:tc>
          <w:tcPr>
            <w:tcW w:w="2636" w:type="dxa"/>
            <w:shd w:val="clear" w:color="auto" w:fill="auto"/>
            <w:hideMark/>
          </w:tcPr>
          <w:p w14:paraId="6B4B2321" w14:textId="5DE08FBB" w:rsidR="003524E6" w:rsidRPr="001819DA" w:rsidRDefault="00F86642" w:rsidP="00DC7EB3">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370</w:t>
            </w:r>
            <w:r w:rsidR="00DC7EB3">
              <w:rPr>
                <w:rFonts w:eastAsia="Times New Roman"/>
                <w:color w:val="000000"/>
                <w:sz w:val="24"/>
                <w:szCs w:val="24"/>
                <w:lang w:eastAsia="en-GB"/>
              </w:rPr>
              <w:t> </w:t>
            </w:r>
            <w:r w:rsidRPr="001819DA">
              <w:rPr>
                <w:rFonts w:eastAsia="Times New Roman"/>
                <w:color w:val="000000"/>
                <w:sz w:val="24"/>
                <w:szCs w:val="24"/>
                <w:lang w:eastAsia="en-GB"/>
              </w:rPr>
              <w:t>861</w:t>
            </w:r>
            <w:r w:rsidR="00DC7EB3">
              <w:rPr>
                <w:rFonts w:eastAsia="Times New Roman"/>
                <w:color w:val="000000"/>
                <w:sz w:val="24"/>
                <w:szCs w:val="24"/>
                <w:lang w:eastAsia="en-GB"/>
              </w:rPr>
              <w:t>,</w:t>
            </w:r>
            <w:r w:rsidR="003524E6" w:rsidRPr="001819DA">
              <w:rPr>
                <w:rFonts w:eastAsia="Times New Roman"/>
                <w:color w:val="000000"/>
                <w:sz w:val="24"/>
                <w:szCs w:val="24"/>
                <w:lang w:eastAsia="en-GB"/>
              </w:rPr>
              <w:t>00</w:t>
            </w:r>
          </w:p>
        </w:tc>
      </w:tr>
      <w:tr w:rsidR="003524E6" w:rsidRPr="001819DA" w14:paraId="3BDAE814" w14:textId="77777777" w:rsidTr="00311D0C">
        <w:trPr>
          <w:trHeight w:val="600"/>
        </w:trPr>
        <w:tc>
          <w:tcPr>
            <w:tcW w:w="2115" w:type="dxa"/>
            <w:shd w:val="clear" w:color="auto" w:fill="auto"/>
            <w:hideMark/>
          </w:tcPr>
          <w:p w14:paraId="6C9FE276" w14:textId="3D596110" w:rsidR="003524E6" w:rsidRPr="001819DA" w:rsidRDefault="00F86642"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824213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ENSP FY </w:t>
            </w:r>
            <w:r w:rsidR="00926103" w:rsidRPr="001819DA">
              <w:rPr>
                <w:rFonts w:eastAsia="Times New Roman"/>
                <w:b/>
                <w:bCs/>
                <w:color w:val="000000"/>
                <w:sz w:val="24"/>
                <w:szCs w:val="24"/>
                <w:lang w:eastAsia="en-GB"/>
              </w:rPr>
              <w:t xml:space="preserve">2018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00FD77C3" w:rsidRPr="001819DA">
              <w:rPr>
                <w:rFonts w:eastAsia="Times New Roman"/>
                <w:b/>
                <w:bCs/>
                <w:color w:val="000000"/>
                <w:sz w:val="24"/>
                <w:szCs w:val="24"/>
                <w:lang w:eastAsia="en-GB"/>
              </w:rPr>
              <w:t>2017</w:t>
            </w:r>
          </w:p>
        </w:tc>
        <w:tc>
          <w:tcPr>
            <w:tcW w:w="3949" w:type="dxa"/>
            <w:shd w:val="clear" w:color="auto" w:fill="auto"/>
            <w:hideMark/>
          </w:tcPr>
          <w:p w14:paraId="4CBFBE0E" w14:textId="28ED7BC1" w:rsidR="003524E6" w:rsidRPr="001819DA" w:rsidRDefault="003524E6">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Network for Smoking and Tobacco Prevention</w:t>
            </w:r>
            <w:r w:rsidR="00F86642" w:rsidRPr="001819DA">
              <w:rPr>
                <w:rFonts w:eastAsia="Times New Roman"/>
                <w:color w:val="000000"/>
                <w:sz w:val="24"/>
                <w:szCs w:val="24"/>
                <w:lang w:eastAsia="en-GB"/>
              </w:rPr>
              <w:t xml:space="preserve"> </w:t>
            </w:r>
            <w:r w:rsidR="001819DA">
              <w:rPr>
                <w:rFonts w:eastAsia="Times New Roman"/>
                <w:color w:val="000000"/>
                <w:sz w:val="24"/>
                <w:szCs w:val="24"/>
                <w:lang w:eastAsia="en-GB"/>
              </w:rPr>
              <w:t>—</w:t>
            </w:r>
            <w:r w:rsidR="00F86642" w:rsidRPr="001819DA">
              <w:rPr>
                <w:rFonts w:eastAsia="Times New Roman"/>
                <w:color w:val="000000"/>
                <w:sz w:val="24"/>
                <w:szCs w:val="24"/>
                <w:lang w:eastAsia="en-GB"/>
              </w:rPr>
              <w:t xml:space="preserve"> Paving the way for a tobacco free Europe</w:t>
            </w:r>
          </w:p>
        </w:tc>
        <w:tc>
          <w:tcPr>
            <w:tcW w:w="2636" w:type="dxa"/>
            <w:shd w:val="clear" w:color="auto" w:fill="auto"/>
            <w:hideMark/>
          </w:tcPr>
          <w:p w14:paraId="72EAFC38" w14:textId="1644606E" w:rsidR="003524E6" w:rsidRPr="001819DA" w:rsidRDefault="00F86642" w:rsidP="00DC7EB3">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393</w:t>
            </w:r>
            <w:r w:rsidR="00DC7EB3">
              <w:rPr>
                <w:rFonts w:eastAsia="Times New Roman"/>
                <w:color w:val="000000"/>
                <w:sz w:val="24"/>
                <w:szCs w:val="24"/>
                <w:lang w:eastAsia="en-GB"/>
              </w:rPr>
              <w:t> </w:t>
            </w:r>
            <w:r w:rsidRPr="001819DA">
              <w:rPr>
                <w:rFonts w:eastAsia="Times New Roman"/>
                <w:color w:val="000000"/>
                <w:sz w:val="24"/>
                <w:szCs w:val="24"/>
                <w:lang w:eastAsia="en-GB"/>
              </w:rPr>
              <w:t>648</w:t>
            </w:r>
            <w:r w:rsidR="00DC7EB3">
              <w:rPr>
                <w:rFonts w:eastAsia="Times New Roman"/>
                <w:color w:val="000000"/>
                <w:sz w:val="24"/>
                <w:szCs w:val="24"/>
                <w:lang w:eastAsia="en-GB"/>
              </w:rPr>
              <w:t>,</w:t>
            </w:r>
            <w:r w:rsidR="003524E6" w:rsidRPr="001819DA">
              <w:rPr>
                <w:rFonts w:eastAsia="Times New Roman"/>
                <w:color w:val="000000"/>
                <w:sz w:val="24"/>
                <w:szCs w:val="24"/>
                <w:lang w:eastAsia="en-GB"/>
              </w:rPr>
              <w:t>00</w:t>
            </w:r>
          </w:p>
        </w:tc>
      </w:tr>
      <w:tr w:rsidR="003524E6" w:rsidRPr="001819DA" w14:paraId="25F494C8" w14:textId="77777777" w:rsidTr="00311D0C">
        <w:trPr>
          <w:trHeight w:val="600"/>
        </w:trPr>
        <w:tc>
          <w:tcPr>
            <w:tcW w:w="2115" w:type="dxa"/>
            <w:shd w:val="clear" w:color="auto" w:fill="auto"/>
            <w:hideMark/>
          </w:tcPr>
          <w:p w14:paraId="58062B4B" w14:textId="6479DCBB" w:rsidR="003524E6" w:rsidRPr="001819DA" w:rsidRDefault="00F86642"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824205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w:t>
            </w:r>
            <w:r w:rsidRPr="001819DA">
              <w:rPr>
                <w:rFonts w:eastAsia="Times New Roman"/>
                <w:b/>
                <w:bCs/>
                <w:color w:val="000000"/>
                <w:sz w:val="24"/>
                <w:szCs w:val="24"/>
                <w:lang w:eastAsia="en-GB"/>
              </w:rPr>
              <w:t>EPHA 201</w:t>
            </w:r>
            <w:r w:rsidR="00E014C8" w:rsidRPr="001819DA">
              <w:rPr>
                <w:rFonts w:eastAsia="Times New Roman"/>
                <w:b/>
                <w:bCs/>
                <w:color w:val="000000"/>
                <w:sz w:val="24"/>
                <w:szCs w:val="24"/>
                <w:lang w:eastAsia="en-GB"/>
              </w:rPr>
              <w:t>8</w:t>
            </w:r>
            <w:r w:rsidRPr="001819DA">
              <w:rPr>
                <w:rFonts w:eastAsia="Times New Roman"/>
                <w:b/>
                <w:bCs/>
                <w:color w:val="000000"/>
                <w:sz w:val="24"/>
                <w:szCs w:val="24"/>
                <w:lang w:eastAsia="en-GB"/>
              </w:rPr>
              <w:t xml:space="preserv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00FD77C3" w:rsidRPr="001819DA">
              <w:rPr>
                <w:rFonts w:eastAsia="Times New Roman"/>
                <w:b/>
                <w:bCs/>
                <w:color w:val="000000"/>
                <w:sz w:val="24"/>
                <w:szCs w:val="24"/>
                <w:lang w:eastAsia="en-GB"/>
              </w:rPr>
              <w:t>2017</w:t>
            </w:r>
          </w:p>
        </w:tc>
        <w:tc>
          <w:tcPr>
            <w:tcW w:w="3949" w:type="dxa"/>
            <w:shd w:val="clear" w:color="auto" w:fill="auto"/>
            <w:hideMark/>
          </w:tcPr>
          <w:p w14:paraId="7FB7C8E3" w14:textId="3111F572" w:rsidR="003524E6" w:rsidRPr="001819DA" w:rsidRDefault="00F86642" w:rsidP="00F86642">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European Public Health Alliance (EPHA SGA 2018)</w:t>
            </w:r>
          </w:p>
        </w:tc>
        <w:tc>
          <w:tcPr>
            <w:tcW w:w="2636" w:type="dxa"/>
            <w:shd w:val="clear" w:color="auto" w:fill="auto"/>
            <w:hideMark/>
          </w:tcPr>
          <w:p w14:paraId="48A2BB34" w14:textId="77474BE0" w:rsidR="003524E6" w:rsidRPr="001819DA" w:rsidRDefault="00F86642" w:rsidP="00DC7EB3">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584</w:t>
            </w:r>
            <w:r w:rsidR="00DC7EB3">
              <w:rPr>
                <w:rFonts w:eastAsia="Times New Roman"/>
                <w:color w:val="000000"/>
                <w:sz w:val="24"/>
                <w:szCs w:val="24"/>
                <w:lang w:eastAsia="en-GB"/>
              </w:rPr>
              <w:t> </w:t>
            </w:r>
            <w:r w:rsidRPr="001819DA">
              <w:rPr>
                <w:rFonts w:eastAsia="Times New Roman"/>
                <w:color w:val="000000"/>
                <w:sz w:val="24"/>
                <w:szCs w:val="24"/>
                <w:lang w:eastAsia="en-GB"/>
              </w:rPr>
              <w:t>206</w:t>
            </w:r>
            <w:r w:rsidR="00DC7EB3">
              <w:rPr>
                <w:rFonts w:eastAsia="Times New Roman"/>
                <w:color w:val="000000"/>
                <w:sz w:val="24"/>
                <w:szCs w:val="24"/>
                <w:lang w:eastAsia="en-GB"/>
              </w:rPr>
              <w:t>,</w:t>
            </w:r>
            <w:r w:rsidRPr="001819DA">
              <w:rPr>
                <w:rFonts w:eastAsia="Times New Roman"/>
                <w:color w:val="000000"/>
                <w:sz w:val="24"/>
                <w:szCs w:val="24"/>
                <w:lang w:eastAsia="en-GB"/>
              </w:rPr>
              <w:t>4</w:t>
            </w:r>
            <w:r w:rsidR="003524E6" w:rsidRPr="001819DA">
              <w:rPr>
                <w:rFonts w:eastAsia="Times New Roman"/>
                <w:color w:val="000000"/>
                <w:sz w:val="24"/>
                <w:szCs w:val="24"/>
                <w:lang w:eastAsia="en-GB"/>
              </w:rPr>
              <w:t>0</w:t>
            </w:r>
          </w:p>
        </w:tc>
      </w:tr>
      <w:tr w:rsidR="00E014C8" w:rsidRPr="001819DA" w14:paraId="4082C0F6" w14:textId="77777777" w:rsidTr="00311D0C">
        <w:trPr>
          <w:trHeight w:val="600"/>
        </w:trPr>
        <w:tc>
          <w:tcPr>
            <w:tcW w:w="2115" w:type="dxa"/>
            <w:shd w:val="clear" w:color="auto" w:fill="auto"/>
          </w:tcPr>
          <w:p w14:paraId="659EAB79" w14:textId="211DC469" w:rsidR="00E014C8" w:rsidRPr="001819DA" w:rsidDel="00F86642" w:rsidRDefault="00E014C8"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811128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SHE2018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SGA-01-2017</w:t>
            </w:r>
          </w:p>
        </w:tc>
        <w:tc>
          <w:tcPr>
            <w:tcW w:w="3949" w:type="dxa"/>
            <w:shd w:val="clear" w:color="auto" w:fill="auto"/>
          </w:tcPr>
          <w:p w14:paraId="132529EF" w14:textId="69D97729" w:rsidR="00E014C8" w:rsidRPr="001819DA" w:rsidDel="00F86642" w:rsidRDefault="00E014C8" w:rsidP="00F86642">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SCHOOLS FOR HEALTH IN EUROPE FOUNDATION</w:t>
            </w:r>
          </w:p>
        </w:tc>
        <w:tc>
          <w:tcPr>
            <w:tcW w:w="2636" w:type="dxa"/>
            <w:shd w:val="clear" w:color="auto" w:fill="auto"/>
          </w:tcPr>
          <w:p w14:paraId="13C67BA9" w14:textId="07F15187" w:rsidR="00E014C8" w:rsidRPr="001819DA" w:rsidDel="00F86642" w:rsidRDefault="00E014C8" w:rsidP="00DC7EB3">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248</w:t>
            </w:r>
            <w:r w:rsidR="00DC7EB3">
              <w:rPr>
                <w:rFonts w:eastAsia="Times New Roman"/>
                <w:color w:val="000000"/>
                <w:sz w:val="24"/>
                <w:szCs w:val="24"/>
                <w:lang w:eastAsia="en-GB"/>
              </w:rPr>
              <w:t> </w:t>
            </w:r>
            <w:r w:rsidRPr="001819DA">
              <w:rPr>
                <w:rFonts w:eastAsia="Times New Roman"/>
                <w:color w:val="000000"/>
                <w:sz w:val="24"/>
                <w:szCs w:val="24"/>
                <w:lang w:eastAsia="en-GB"/>
              </w:rPr>
              <w:t>847</w:t>
            </w:r>
            <w:r w:rsidR="00DC7EB3">
              <w:rPr>
                <w:rFonts w:eastAsia="Times New Roman"/>
                <w:color w:val="000000"/>
                <w:sz w:val="24"/>
                <w:szCs w:val="24"/>
                <w:lang w:eastAsia="en-GB"/>
              </w:rPr>
              <w:t>,</w:t>
            </w:r>
            <w:r w:rsidRPr="001819DA">
              <w:rPr>
                <w:rFonts w:eastAsia="Times New Roman"/>
                <w:color w:val="000000"/>
                <w:sz w:val="24"/>
                <w:szCs w:val="24"/>
                <w:lang w:eastAsia="en-GB"/>
              </w:rPr>
              <w:t>00</w:t>
            </w:r>
          </w:p>
        </w:tc>
      </w:tr>
      <w:tr w:rsidR="003524E6" w:rsidRPr="001819DA" w14:paraId="3E1CEE88" w14:textId="77777777" w:rsidTr="00311D0C">
        <w:trPr>
          <w:trHeight w:val="300"/>
        </w:trPr>
        <w:tc>
          <w:tcPr>
            <w:tcW w:w="2115" w:type="dxa"/>
            <w:shd w:val="clear" w:color="auto" w:fill="auto"/>
            <w:hideMark/>
          </w:tcPr>
          <w:p w14:paraId="32FC7CCC" w14:textId="77777777" w:rsidR="003524E6" w:rsidRPr="001819DA" w:rsidRDefault="00E447C0"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3949" w:type="dxa"/>
            <w:shd w:val="clear" w:color="auto" w:fill="auto"/>
            <w:hideMark/>
          </w:tcPr>
          <w:p w14:paraId="1B4C642B"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636" w:type="dxa"/>
            <w:shd w:val="clear" w:color="auto" w:fill="auto"/>
            <w:hideMark/>
          </w:tcPr>
          <w:p w14:paraId="5CAB9917" w14:textId="28A7A5E6" w:rsidR="003524E6" w:rsidRPr="001819DA" w:rsidRDefault="00E014C8" w:rsidP="00DC7EB3">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2</w:t>
            </w:r>
            <w:r w:rsidR="00DC7EB3">
              <w:rPr>
                <w:rFonts w:eastAsia="Times New Roman"/>
                <w:b/>
                <w:bCs/>
                <w:color w:val="000000"/>
                <w:sz w:val="24"/>
                <w:szCs w:val="24"/>
                <w:lang w:eastAsia="en-GB"/>
              </w:rPr>
              <w:t> </w:t>
            </w:r>
            <w:r w:rsidRPr="001819DA">
              <w:rPr>
                <w:rFonts w:eastAsia="Times New Roman"/>
                <w:b/>
                <w:bCs/>
                <w:color w:val="000000"/>
                <w:sz w:val="24"/>
                <w:szCs w:val="24"/>
                <w:lang w:eastAsia="en-GB"/>
              </w:rPr>
              <w:t>536</w:t>
            </w:r>
            <w:r w:rsidR="00DC7EB3">
              <w:rPr>
                <w:rFonts w:eastAsia="Times New Roman"/>
                <w:b/>
                <w:bCs/>
                <w:color w:val="000000"/>
                <w:sz w:val="24"/>
                <w:szCs w:val="24"/>
                <w:lang w:eastAsia="en-GB"/>
              </w:rPr>
              <w:t> </w:t>
            </w:r>
            <w:r w:rsidRPr="001819DA">
              <w:rPr>
                <w:rFonts w:eastAsia="Times New Roman"/>
                <w:b/>
                <w:bCs/>
                <w:color w:val="000000"/>
                <w:sz w:val="24"/>
                <w:szCs w:val="24"/>
                <w:lang w:eastAsia="en-GB"/>
              </w:rPr>
              <w:t>592</w:t>
            </w:r>
            <w:r w:rsidR="00DC7EB3">
              <w:rPr>
                <w:rFonts w:eastAsia="Times New Roman"/>
                <w:b/>
                <w:bCs/>
                <w:color w:val="000000"/>
                <w:sz w:val="24"/>
                <w:szCs w:val="24"/>
                <w:lang w:eastAsia="en-GB"/>
              </w:rPr>
              <w:t>,</w:t>
            </w:r>
            <w:r w:rsidRPr="001819DA">
              <w:rPr>
                <w:rFonts w:eastAsia="Times New Roman"/>
                <w:b/>
                <w:bCs/>
                <w:color w:val="000000"/>
                <w:sz w:val="24"/>
                <w:szCs w:val="24"/>
                <w:lang w:eastAsia="en-GB"/>
              </w:rPr>
              <w:t>80</w:t>
            </w:r>
            <w:r w:rsidR="00F86642" w:rsidRPr="001819DA">
              <w:rPr>
                <w:rFonts w:eastAsia="Times New Roman"/>
                <w:b/>
                <w:bCs/>
                <w:color w:val="000000"/>
                <w:sz w:val="24"/>
                <w:szCs w:val="24"/>
                <w:lang w:eastAsia="en-GB"/>
              </w:rPr>
              <w:t xml:space="preserve"> </w:t>
            </w:r>
          </w:p>
        </w:tc>
      </w:tr>
      <w:tr w:rsidR="003524E6" w:rsidRPr="001819DA" w14:paraId="7F9BE611" w14:textId="77777777" w:rsidTr="00311D0C">
        <w:trPr>
          <w:trHeight w:val="300"/>
        </w:trPr>
        <w:tc>
          <w:tcPr>
            <w:tcW w:w="2115" w:type="dxa"/>
            <w:shd w:val="clear" w:color="auto" w:fill="auto"/>
            <w:hideMark/>
          </w:tcPr>
          <w:p w14:paraId="76F7B5D0" w14:textId="77777777" w:rsidR="003524E6" w:rsidRPr="001819DA" w:rsidRDefault="003524E6"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3949" w:type="dxa"/>
            <w:shd w:val="clear" w:color="auto" w:fill="auto"/>
            <w:hideMark/>
          </w:tcPr>
          <w:p w14:paraId="1806E7AC" w14:textId="707AFE20" w:rsidR="003524E6" w:rsidRPr="001819DA" w:rsidRDefault="003524E6"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1.3 Support effective responses to communicable diseases such as HIV/AIDS, tuberculosis and hepatitis</w:t>
            </w:r>
            <w:r w:rsidR="001819DA">
              <w:rPr>
                <w:rFonts w:eastAsia="Times New Roman"/>
                <w:bCs/>
                <w:color w:val="000000"/>
                <w:sz w:val="24"/>
                <w:szCs w:val="24"/>
                <w:lang w:eastAsia="en-GB"/>
              </w:rPr>
              <w:t> </w:t>
            </w:r>
            <w:r w:rsidRPr="001819DA">
              <w:rPr>
                <w:rFonts w:eastAsia="Times New Roman"/>
                <w:bCs/>
                <w:color w:val="000000"/>
                <w:sz w:val="24"/>
                <w:szCs w:val="24"/>
                <w:lang w:eastAsia="en-GB"/>
              </w:rPr>
              <w:t>…</w:t>
            </w:r>
          </w:p>
        </w:tc>
        <w:tc>
          <w:tcPr>
            <w:tcW w:w="2636" w:type="dxa"/>
            <w:shd w:val="clear" w:color="auto" w:fill="auto"/>
            <w:hideMark/>
          </w:tcPr>
          <w:p w14:paraId="5BF275BE" w14:textId="77777777" w:rsidR="003524E6" w:rsidRPr="001819DA" w:rsidRDefault="003524E6" w:rsidP="00B93871">
            <w:pPr>
              <w:spacing w:after="0" w:line="240" w:lineRule="auto"/>
              <w:jc w:val="right"/>
              <w:rPr>
                <w:rFonts w:eastAsia="Times New Roman"/>
                <w:bCs/>
                <w:color w:val="000000"/>
                <w:sz w:val="24"/>
                <w:szCs w:val="24"/>
                <w:lang w:eastAsia="en-GB"/>
              </w:rPr>
            </w:pPr>
          </w:p>
        </w:tc>
      </w:tr>
      <w:tr w:rsidR="003524E6" w:rsidRPr="001819DA" w14:paraId="5BDD09AE" w14:textId="77777777" w:rsidTr="00311D0C">
        <w:trPr>
          <w:trHeight w:val="300"/>
        </w:trPr>
        <w:tc>
          <w:tcPr>
            <w:tcW w:w="2115" w:type="dxa"/>
            <w:shd w:val="clear" w:color="auto" w:fill="auto"/>
            <w:hideMark/>
          </w:tcPr>
          <w:p w14:paraId="1AD61789"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3949" w:type="dxa"/>
            <w:shd w:val="clear" w:color="auto" w:fill="auto"/>
            <w:hideMark/>
          </w:tcPr>
          <w:p w14:paraId="225191E7"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636" w:type="dxa"/>
            <w:shd w:val="clear" w:color="auto" w:fill="auto"/>
            <w:hideMark/>
          </w:tcPr>
          <w:p w14:paraId="2E570810" w14:textId="42943FFF"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524E6" w:rsidRPr="001819DA" w14:paraId="2FE55B71" w14:textId="77777777" w:rsidTr="00311D0C">
        <w:trPr>
          <w:trHeight w:val="300"/>
        </w:trPr>
        <w:tc>
          <w:tcPr>
            <w:tcW w:w="2115" w:type="dxa"/>
            <w:shd w:val="clear" w:color="auto" w:fill="auto"/>
            <w:hideMark/>
          </w:tcPr>
          <w:p w14:paraId="49C93712" w14:textId="4C67F280" w:rsidR="003524E6" w:rsidRPr="001819DA" w:rsidRDefault="00FD77C3"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811114</w:t>
            </w:r>
            <w:r w:rsidR="003524E6" w:rsidRPr="001819DA">
              <w:rPr>
                <w:rFonts w:eastAsia="Times New Roman"/>
                <w:b/>
                <w:bCs/>
                <w:color w:val="000000"/>
                <w:sz w:val="24"/>
                <w:szCs w:val="24"/>
                <w:lang w:eastAsia="en-GB"/>
              </w:rPr>
              <w:t xml:space="preserve">- TBEC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Pr="001819DA">
              <w:rPr>
                <w:rFonts w:eastAsia="Times New Roman"/>
                <w:b/>
                <w:bCs/>
                <w:color w:val="000000"/>
                <w:sz w:val="24"/>
                <w:szCs w:val="24"/>
                <w:lang w:eastAsia="en-GB"/>
              </w:rPr>
              <w:t>2017</w:t>
            </w:r>
          </w:p>
        </w:tc>
        <w:tc>
          <w:tcPr>
            <w:tcW w:w="3949" w:type="dxa"/>
            <w:shd w:val="clear" w:color="auto" w:fill="auto"/>
            <w:hideMark/>
          </w:tcPr>
          <w:p w14:paraId="475285BB" w14:textId="5D472B4D" w:rsidR="003524E6" w:rsidRPr="001819DA" w:rsidRDefault="00FD77C3"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TBEC: strengthening TB response in the WHO Europe region</w:t>
            </w:r>
          </w:p>
        </w:tc>
        <w:tc>
          <w:tcPr>
            <w:tcW w:w="2636" w:type="dxa"/>
            <w:shd w:val="clear" w:color="auto" w:fill="auto"/>
            <w:hideMark/>
          </w:tcPr>
          <w:p w14:paraId="43E128C1" w14:textId="451A3A59" w:rsidR="003524E6" w:rsidRPr="001819DA" w:rsidRDefault="00FD77C3" w:rsidP="00DC7EB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124</w:t>
            </w:r>
            <w:r w:rsidR="00DC7EB3">
              <w:rPr>
                <w:rFonts w:eastAsia="Times New Roman"/>
                <w:bCs/>
                <w:color w:val="000000"/>
                <w:sz w:val="24"/>
                <w:szCs w:val="24"/>
                <w:lang w:eastAsia="en-GB"/>
              </w:rPr>
              <w:t> </w:t>
            </w:r>
            <w:r w:rsidRPr="001819DA">
              <w:rPr>
                <w:rFonts w:eastAsia="Times New Roman"/>
                <w:bCs/>
                <w:color w:val="000000"/>
                <w:sz w:val="24"/>
                <w:szCs w:val="24"/>
                <w:lang w:eastAsia="en-GB"/>
              </w:rPr>
              <w:t>210</w:t>
            </w:r>
            <w:r w:rsidR="00DC7EB3">
              <w:rPr>
                <w:rFonts w:eastAsia="Times New Roman"/>
                <w:bCs/>
                <w:color w:val="000000"/>
                <w:sz w:val="24"/>
                <w:szCs w:val="24"/>
                <w:lang w:eastAsia="en-GB"/>
              </w:rPr>
              <w:t>,</w:t>
            </w:r>
            <w:r w:rsidR="003524E6" w:rsidRPr="001819DA">
              <w:rPr>
                <w:rFonts w:eastAsia="Times New Roman"/>
                <w:bCs/>
                <w:color w:val="000000"/>
                <w:sz w:val="24"/>
                <w:szCs w:val="24"/>
                <w:lang w:eastAsia="en-GB"/>
              </w:rPr>
              <w:t>00</w:t>
            </w:r>
          </w:p>
        </w:tc>
      </w:tr>
      <w:tr w:rsidR="003524E6" w:rsidRPr="001819DA" w14:paraId="3E7D8D52" w14:textId="77777777" w:rsidTr="00311D0C">
        <w:trPr>
          <w:trHeight w:val="300"/>
        </w:trPr>
        <w:tc>
          <w:tcPr>
            <w:tcW w:w="2115" w:type="dxa"/>
            <w:shd w:val="clear" w:color="auto" w:fill="auto"/>
            <w:hideMark/>
          </w:tcPr>
          <w:p w14:paraId="0CF1C40A" w14:textId="3A20A62B" w:rsidR="003524E6" w:rsidRPr="001819DA" w:rsidRDefault="00FD77C3"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811116</w:t>
            </w:r>
            <w:r w:rsidR="003524E6" w:rsidRPr="001819DA">
              <w:rPr>
                <w:rFonts w:eastAsia="Times New Roman"/>
                <w:b/>
                <w:bCs/>
                <w:color w:val="000000"/>
                <w:sz w:val="24"/>
                <w:szCs w:val="24"/>
                <w:lang w:eastAsia="en-GB"/>
              </w:rPr>
              <w:t xml:space="preserv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AAE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Pr="001819DA">
              <w:rPr>
                <w:rFonts w:eastAsia="Times New Roman"/>
                <w:b/>
                <w:bCs/>
                <w:color w:val="000000"/>
                <w:sz w:val="24"/>
                <w:szCs w:val="24"/>
                <w:lang w:eastAsia="en-GB"/>
              </w:rPr>
              <w:t>2017</w:t>
            </w:r>
          </w:p>
        </w:tc>
        <w:tc>
          <w:tcPr>
            <w:tcW w:w="3949" w:type="dxa"/>
            <w:shd w:val="clear" w:color="auto" w:fill="auto"/>
            <w:hideMark/>
          </w:tcPr>
          <w:p w14:paraId="31FA59C6" w14:textId="1193A574" w:rsidR="003524E6" w:rsidRPr="001819DA" w:rsidRDefault="00FD77C3">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AIDS Action Europe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Stronger Together</w:t>
            </w:r>
          </w:p>
        </w:tc>
        <w:tc>
          <w:tcPr>
            <w:tcW w:w="2636" w:type="dxa"/>
            <w:shd w:val="clear" w:color="auto" w:fill="auto"/>
            <w:hideMark/>
          </w:tcPr>
          <w:p w14:paraId="6C52C5DD" w14:textId="11E78B5A" w:rsidR="003524E6" w:rsidRPr="001819DA" w:rsidRDefault="003524E6" w:rsidP="00DC7EB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w:t>
            </w:r>
            <w:r w:rsidR="00FD77C3" w:rsidRPr="001819DA">
              <w:rPr>
                <w:rFonts w:eastAsia="Times New Roman"/>
                <w:bCs/>
                <w:color w:val="000000"/>
                <w:sz w:val="24"/>
                <w:szCs w:val="24"/>
                <w:lang w:eastAsia="en-GB"/>
              </w:rPr>
              <w:t>80</w:t>
            </w:r>
            <w:r w:rsidR="00DC7EB3">
              <w:rPr>
                <w:rFonts w:eastAsia="Times New Roman"/>
                <w:bCs/>
                <w:color w:val="000000"/>
                <w:sz w:val="24"/>
                <w:szCs w:val="24"/>
                <w:lang w:eastAsia="en-GB"/>
              </w:rPr>
              <w:t> </w:t>
            </w:r>
            <w:r w:rsidR="00FD77C3" w:rsidRPr="001819DA">
              <w:rPr>
                <w:rFonts w:eastAsia="Times New Roman"/>
                <w:bCs/>
                <w:color w:val="000000"/>
                <w:sz w:val="24"/>
                <w:szCs w:val="24"/>
                <w:lang w:eastAsia="en-GB"/>
              </w:rPr>
              <w:t>492</w:t>
            </w:r>
            <w:r w:rsidR="00DC7EB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E57842" w:rsidRPr="001819DA" w14:paraId="519B255D" w14:textId="77777777" w:rsidTr="00311D0C">
        <w:trPr>
          <w:trHeight w:val="300"/>
        </w:trPr>
        <w:tc>
          <w:tcPr>
            <w:tcW w:w="2115" w:type="dxa"/>
            <w:shd w:val="clear" w:color="auto" w:fill="auto"/>
          </w:tcPr>
          <w:p w14:paraId="6240C9AD" w14:textId="78CFBA08" w:rsidR="00E57842" w:rsidRPr="001819DA" w:rsidRDefault="00926103" w:rsidP="00926103">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811124-CN- SGA-01-2017</w:t>
            </w:r>
          </w:p>
        </w:tc>
        <w:tc>
          <w:tcPr>
            <w:tcW w:w="3949" w:type="dxa"/>
            <w:shd w:val="clear" w:color="auto" w:fill="auto"/>
          </w:tcPr>
          <w:p w14:paraId="6A85D87F" w14:textId="7AD9AD12" w:rsidR="00E57842" w:rsidRPr="001819DA" w:rsidRDefault="00926103"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Correlation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European Harm Reduction Network</w:t>
            </w:r>
          </w:p>
        </w:tc>
        <w:tc>
          <w:tcPr>
            <w:tcW w:w="2636" w:type="dxa"/>
            <w:shd w:val="clear" w:color="auto" w:fill="auto"/>
          </w:tcPr>
          <w:p w14:paraId="2BCF7A7F" w14:textId="62390186" w:rsidR="00E57842" w:rsidRPr="001819DA" w:rsidRDefault="00926103" w:rsidP="00DC7EB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214</w:t>
            </w:r>
            <w:r w:rsidR="00DC7EB3">
              <w:rPr>
                <w:rFonts w:eastAsia="Times New Roman"/>
                <w:bCs/>
                <w:color w:val="000000"/>
                <w:sz w:val="24"/>
                <w:szCs w:val="24"/>
                <w:lang w:eastAsia="en-GB"/>
              </w:rPr>
              <w:t> </w:t>
            </w:r>
            <w:r w:rsidRPr="001819DA">
              <w:rPr>
                <w:rFonts w:eastAsia="Times New Roman"/>
                <w:bCs/>
                <w:color w:val="000000"/>
                <w:sz w:val="24"/>
                <w:szCs w:val="24"/>
                <w:lang w:eastAsia="en-GB"/>
              </w:rPr>
              <w:t>713</w:t>
            </w:r>
            <w:r w:rsidR="00DC7EB3">
              <w:rPr>
                <w:rFonts w:eastAsia="Times New Roman"/>
                <w:bCs/>
                <w:color w:val="000000"/>
                <w:sz w:val="24"/>
                <w:szCs w:val="24"/>
                <w:lang w:eastAsia="en-GB"/>
              </w:rPr>
              <w:t>,</w:t>
            </w:r>
            <w:r w:rsidRPr="001819DA">
              <w:rPr>
                <w:rFonts w:eastAsia="Times New Roman"/>
                <w:bCs/>
                <w:color w:val="000000"/>
                <w:sz w:val="24"/>
                <w:szCs w:val="24"/>
                <w:lang w:eastAsia="en-GB"/>
              </w:rPr>
              <w:t>60</w:t>
            </w:r>
          </w:p>
        </w:tc>
      </w:tr>
      <w:tr w:rsidR="003524E6" w:rsidRPr="001819DA" w14:paraId="517E4E6E" w14:textId="77777777" w:rsidTr="00311D0C">
        <w:trPr>
          <w:trHeight w:val="300"/>
        </w:trPr>
        <w:tc>
          <w:tcPr>
            <w:tcW w:w="2115" w:type="dxa"/>
            <w:shd w:val="clear" w:color="auto" w:fill="auto"/>
            <w:hideMark/>
          </w:tcPr>
          <w:p w14:paraId="71A35B20" w14:textId="77777777" w:rsidR="003524E6" w:rsidRPr="001819DA" w:rsidRDefault="00E447C0"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3949" w:type="dxa"/>
            <w:shd w:val="clear" w:color="auto" w:fill="auto"/>
            <w:hideMark/>
          </w:tcPr>
          <w:p w14:paraId="22EBE0C0"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636" w:type="dxa"/>
            <w:shd w:val="clear" w:color="auto" w:fill="auto"/>
            <w:hideMark/>
          </w:tcPr>
          <w:p w14:paraId="4E19DE9F" w14:textId="0ECE61BE" w:rsidR="003524E6" w:rsidRPr="001819DA" w:rsidRDefault="00926103" w:rsidP="00DC7EB3">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 xml:space="preserve"> 619</w:t>
            </w:r>
            <w:r w:rsidR="00DC7EB3">
              <w:rPr>
                <w:rFonts w:eastAsia="Times New Roman"/>
                <w:b/>
                <w:bCs/>
                <w:color w:val="000000"/>
                <w:sz w:val="24"/>
                <w:szCs w:val="24"/>
                <w:lang w:eastAsia="en-GB"/>
              </w:rPr>
              <w:t> </w:t>
            </w:r>
            <w:r w:rsidRPr="001819DA">
              <w:rPr>
                <w:rFonts w:eastAsia="Times New Roman"/>
                <w:b/>
                <w:bCs/>
                <w:color w:val="000000"/>
                <w:sz w:val="24"/>
                <w:szCs w:val="24"/>
                <w:lang w:eastAsia="en-GB"/>
              </w:rPr>
              <w:t>415</w:t>
            </w:r>
            <w:r w:rsidR="00DC7EB3">
              <w:rPr>
                <w:rFonts w:eastAsia="Times New Roman"/>
                <w:b/>
                <w:bCs/>
                <w:color w:val="000000"/>
                <w:sz w:val="24"/>
                <w:szCs w:val="24"/>
                <w:lang w:eastAsia="en-GB"/>
              </w:rPr>
              <w:t>,</w:t>
            </w:r>
            <w:r w:rsidRPr="001819DA">
              <w:rPr>
                <w:rFonts w:eastAsia="Times New Roman"/>
                <w:b/>
                <w:bCs/>
                <w:color w:val="000000"/>
                <w:sz w:val="24"/>
                <w:szCs w:val="24"/>
                <w:lang w:eastAsia="en-GB"/>
              </w:rPr>
              <w:t>60</w:t>
            </w:r>
          </w:p>
        </w:tc>
      </w:tr>
      <w:tr w:rsidR="003524E6" w:rsidRPr="001819DA" w14:paraId="62FF78F6" w14:textId="77777777" w:rsidTr="00311D0C">
        <w:trPr>
          <w:trHeight w:val="300"/>
        </w:trPr>
        <w:tc>
          <w:tcPr>
            <w:tcW w:w="2115" w:type="dxa"/>
            <w:shd w:val="clear" w:color="auto" w:fill="auto"/>
            <w:hideMark/>
          </w:tcPr>
          <w:p w14:paraId="7593B58A"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Thematic priority:</w:t>
            </w:r>
          </w:p>
        </w:tc>
        <w:tc>
          <w:tcPr>
            <w:tcW w:w="3949" w:type="dxa"/>
            <w:shd w:val="clear" w:color="auto" w:fill="auto"/>
            <w:hideMark/>
          </w:tcPr>
          <w:p w14:paraId="3EA85855" w14:textId="6085A925"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1.4 Support cooperation and networking in the Union in relation to preventing and improving the response to chronic diseases</w:t>
            </w:r>
            <w:r w:rsidR="001819DA">
              <w:rPr>
                <w:rFonts w:eastAsia="Times New Roman"/>
                <w:b/>
                <w:bCs/>
                <w:color w:val="000000"/>
                <w:sz w:val="24"/>
                <w:szCs w:val="24"/>
                <w:lang w:eastAsia="en-GB"/>
              </w:rPr>
              <w:t> </w:t>
            </w:r>
            <w:r w:rsidRPr="001819DA">
              <w:rPr>
                <w:rFonts w:eastAsia="Times New Roman"/>
                <w:b/>
                <w:bCs/>
                <w:color w:val="000000"/>
                <w:sz w:val="24"/>
                <w:szCs w:val="24"/>
                <w:lang w:eastAsia="en-GB"/>
              </w:rPr>
              <w:t>…</w:t>
            </w:r>
          </w:p>
        </w:tc>
        <w:tc>
          <w:tcPr>
            <w:tcW w:w="2636" w:type="dxa"/>
            <w:shd w:val="clear" w:color="auto" w:fill="auto"/>
            <w:hideMark/>
          </w:tcPr>
          <w:p w14:paraId="5B518F9E" w14:textId="77777777" w:rsidR="003524E6" w:rsidRPr="001819DA" w:rsidRDefault="003524E6" w:rsidP="00E447C0">
            <w:pPr>
              <w:spacing w:after="0" w:line="240" w:lineRule="auto"/>
              <w:jc w:val="left"/>
              <w:rPr>
                <w:rFonts w:eastAsia="Times New Roman"/>
                <w:b/>
                <w:bCs/>
                <w:color w:val="000000"/>
                <w:sz w:val="24"/>
                <w:szCs w:val="24"/>
                <w:lang w:eastAsia="en-GB"/>
              </w:rPr>
            </w:pPr>
          </w:p>
        </w:tc>
      </w:tr>
      <w:tr w:rsidR="003524E6" w:rsidRPr="001819DA" w14:paraId="6A875839" w14:textId="77777777" w:rsidTr="00311D0C">
        <w:trPr>
          <w:trHeight w:val="300"/>
        </w:trPr>
        <w:tc>
          <w:tcPr>
            <w:tcW w:w="2115" w:type="dxa"/>
            <w:shd w:val="clear" w:color="auto" w:fill="auto"/>
            <w:hideMark/>
          </w:tcPr>
          <w:p w14:paraId="7DD06A07"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3949" w:type="dxa"/>
            <w:shd w:val="clear" w:color="auto" w:fill="auto"/>
            <w:hideMark/>
          </w:tcPr>
          <w:p w14:paraId="3F8087A1"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636" w:type="dxa"/>
            <w:shd w:val="clear" w:color="auto" w:fill="auto"/>
            <w:hideMark/>
          </w:tcPr>
          <w:p w14:paraId="40DFF358" w14:textId="1E885C64"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524E6" w:rsidRPr="001819DA" w14:paraId="03E3DA3A" w14:textId="77777777" w:rsidTr="00311D0C">
        <w:trPr>
          <w:trHeight w:val="300"/>
        </w:trPr>
        <w:tc>
          <w:tcPr>
            <w:tcW w:w="2115" w:type="dxa"/>
            <w:shd w:val="clear" w:color="auto" w:fill="auto"/>
            <w:hideMark/>
          </w:tcPr>
          <w:p w14:paraId="65507A11" w14:textId="59307F82" w:rsidR="003524E6" w:rsidRPr="001819DA" w:rsidRDefault="00E57842"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809963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w:t>
            </w:r>
            <w:r w:rsidR="00E014C8" w:rsidRPr="001819DA">
              <w:rPr>
                <w:rFonts w:eastAsia="Times New Roman"/>
                <w:b/>
                <w:bCs/>
                <w:color w:val="000000"/>
                <w:sz w:val="24"/>
                <w:szCs w:val="24"/>
                <w:lang w:eastAsia="en-GB"/>
              </w:rPr>
              <w:t xml:space="preserve">AE2018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Pr="001819DA">
              <w:rPr>
                <w:rFonts w:eastAsia="Times New Roman"/>
                <w:b/>
                <w:bCs/>
                <w:color w:val="000000"/>
                <w:sz w:val="24"/>
                <w:szCs w:val="24"/>
                <w:lang w:eastAsia="en-GB"/>
              </w:rPr>
              <w:t>2017</w:t>
            </w:r>
          </w:p>
        </w:tc>
        <w:tc>
          <w:tcPr>
            <w:tcW w:w="3949" w:type="dxa"/>
            <w:shd w:val="clear" w:color="auto" w:fill="auto"/>
            <w:hideMark/>
          </w:tcPr>
          <w:p w14:paraId="5B67C593" w14:textId="77777777" w:rsidR="003524E6" w:rsidRPr="001819DA" w:rsidRDefault="003524E6"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Alzheimer Europe</w:t>
            </w:r>
          </w:p>
        </w:tc>
        <w:tc>
          <w:tcPr>
            <w:tcW w:w="2636" w:type="dxa"/>
            <w:shd w:val="clear" w:color="auto" w:fill="auto"/>
            <w:hideMark/>
          </w:tcPr>
          <w:p w14:paraId="37138BB8" w14:textId="62C4B7A8" w:rsidR="003524E6" w:rsidRPr="001819DA" w:rsidRDefault="00E57842" w:rsidP="00DC7EB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472</w:t>
            </w:r>
            <w:r w:rsidR="00DC7EB3">
              <w:rPr>
                <w:rFonts w:eastAsia="Times New Roman"/>
                <w:bCs/>
                <w:color w:val="000000"/>
                <w:sz w:val="24"/>
                <w:szCs w:val="24"/>
                <w:lang w:eastAsia="en-GB"/>
              </w:rPr>
              <w:t> </w:t>
            </w:r>
            <w:r w:rsidRPr="001819DA">
              <w:rPr>
                <w:rFonts w:eastAsia="Times New Roman"/>
                <w:bCs/>
                <w:color w:val="000000"/>
                <w:sz w:val="24"/>
                <w:szCs w:val="24"/>
                <w:lang w:eastAsia="en-GB"/>
              </w:rPr>
              <w:t>785</w:t>
            </w:r>
            <w:r w:rsidR="00DC7EB3">
              <w:rPr>
                <w:rFonts w:eastAsia="Times New Roman"/>
                <w:bCs/>
                <w:color w:val="000000"/>
                <w:sz w:val="24"/>
                <w:szCs w:val="24"/>
                <w:lang w:eastAsia="en-GB"/>
              </w:rPr>
              <w:t>,</w:t>
            </w:r>
            <w:r w:rsidR="003524E6" w:rsidRPr="001819DA">
              <w:rPr>
                <w:rFonts w:eastAsia="Times New Roman"/>
                <w:bCs/>
                <w:color w:val="000000"/>
                <w:sz w:val="24"/>
                <w:szCs w:val="24"/>
                <w:lang w:eastAsia="en-GB"/>
              </w:rPr>
              <w:t>00</w:t>
            </w:r>
          </w:p>
        </w:tc>
      </w:tr>
      <w:tr w:rsidR="003524E6" w:rsidRPr="001819DA" w14:paraId="2E371C98" w14:textId="77777777" w:rsidTr="00311D0C">
        <w:trPr>
          <w:trHeight w:val="300"/>
        </w:trPr>
        <w:tc>
          <w:tcPr>
            <w:tcW w:w="2115" w:type="dxa"/>
            <w:shd w:val="clear" w:color="auto" w:fill="auto"/>
            <w:hideMark/>
          </w:tcPr>
          <w:p w14:paraId="5737A861" w14:textId="7139CE19" w:rsidR="003524E6" w:rsidRPr="001819DA" w:rsidRDefault="00E57842"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811112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ECL SGA </w:t>
            </w:r>
            <w:r w:rsidR="00E014C8" w:rsidRPr="001819DA">
              <w:rPr>
                <w:rFonts w:eastAsia="Times New Roman"/>
                <w:b/>
                <w:bCs/>
                <w:color w:val="000000"/>
                <w:sz w:val="24"/>
                <w:szCs w:val="24"/>
                <w:lang w:eastAsia="en-GB"/>
              </w:rPr>
              <w:t xml:space="preserve">2018 </w:t>
            </w:r>
            <w:r w:rsidR="001819DA">
              <w:rPr>
                <w:rFonts w:eastAsia="Times New Roman"/>
                <w:b/>
                <w:bCs/>
                <w:color w:val="000000"/>
                <w:sz w:val="24"/>
                <w:szCs w:val="24"/>
                <w:lang w:eastAsia="en-GB"/>
              </w:rPr>
              <w:t>—</w:t>
            </w:r>
            <w:r w:rsidR="003524E6" w:rsidRPr="001819DA">
              <w:rPr>
                <w:rFonts w:eastAsia="Times New Roman"/>
                <w:b/>
                <w:bCs/>
                <w:color w:val="000000"/>
                <w:sz w:val="24"/>
                <w:szCs w:val="24"/>
                <w:lang w:eastAsia="en-GB"/>
              </w:rPr>
              <w:t xml:space="preserve"> SGA-01-</w:t>
            </w:r>
            <w:r w:rsidRPr="001819DA">
              <w:rPr>
                <w:rFonts w:eastAsia="Times New Roman"/>
                <w:b/>
                <w:bCs/>
                <w:color w:val="000000"/>
                <w:sz w:val="24"/>
                <w:szCs w:val="24"/>
                <w:lang w:eastAsia="en-GB"/>
              </w:rPr>
              <w:t>2017</w:t>
            </w:r>
          </w:p>
        </w:tc>
        <w:tc>
          <w:tcPr>
            <w:tcW w:w="3949" w:type="dxa"/>
            <w:shd w:val="clear" w:color="auto" w:fill="auto"/>
            <w:hideMark/>
          </w:tcPr>
          <w:p w14:paraId="0D436BC1" w14:textId="05399AFB" w:rsidR="003524E6" w:rsidRPr="001819DA" w:rsidRDefault="00E57842"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European Cancer Leagues </w:t>
            </w:r>
            <w:r w:rsidR="006D7A82" w:rsidRPr="001819DA">
              <w:rPr>
                <w:rFonts w:eastAsia="Times New Roman"/>
                <w:bCs/>
                <w:color w:val="000000"/>
                <w:sz w:val="24"/>
                <w:szCs w:val="24"/>
                <w:lang w:eastAsia="en-GB"/>
              </w:rPr>
              <w:t>-</w:t>
            </w:r>
            <w:r w:rsidRPr="001819DA">
              <w:rPr>
                <w:rFonts w:eastAsia="Times New Roman"/>
                <w:bCs/>
                <w:color w:val="000000"/>
                <w:sz w:val="24"/>
                <w:szCs w:val="24"/>
                <w:lang w:eastAsia="en-GB"/>
              </w:rPr>
              <w:t>Collaborating for Impact in Cancer Control (2018)</w:t>
            </w:r>
          </w:p>
        </w:tc>
        <w:tc>
          <w:tcPr>
            <w:tcW w:w="2636" w:type="dxa"/>
            <w:shd w:val="clear" w:color="auto" w:fill="auto"/>
            <w:hideMark/>
          </w:tcPr>
          <w:p w14:paraId="6E898EC5" w14:textId="30C69170" w:rsidR="003524E6" w:rsidRPr="001819DA" w:rsidRDefault="00E57842" w:rsidP="00DC7EB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302</w:t>
            </w:r>
            <w:r w:rsidR="00DC7EB3">
              <w:rPr>
                <w:rFonts w:eastAsia="Times New Roman"/>
                <w:bCs/>
                <w:color w:val="000000"/>
                <w:sz w:val="24"/>
                <w:szCs w:val="24"/>
                <w:lang w:eastAsia="en-GB"/>
              </w:rPr>
              <w:t> </w:t>
            </w:r>
            <w:r w:rsidRPr="001819DA">
              <w:rPr>
                <w:rFonts w:eastAsia="Times New Roman"/>
                <w:bCs/>
                <w:color w:val="000000"/>
                <w:sz w:val="24"/>
                <w:szCs w:val="24"/>
                <w:lang w:eastAsia="en-GB"/>
              </w:rPr>
              <w:t>895</w:t>
            </w:r>
            <w:r w:rsidR="00DC7EB3">
              <w:rPr>
                <w:rFonts w:eastAsia="Times New Roman"/>
                <w:bCs/>
                <w:color w:val="000000"/>
                <w:sz w:val="24"/>
                <w:szCs w:val="24"/>
                <w:lang w:eastAsia="en-GB"/>
              </w:rPr>
              <w:t>,</w:t>
            </w:r>
            <w:r w:rsidR="003524E6" w:rsidRPr="001819DA">
              <w:rPr>
                <w:rFonts w:eastAsia="Times New Roman"/>
                <w:bCs/>
                <w:color w:val="000000"/>
                <w:sz w:val="24"/>
                <w:szCs w:val="24"/>
                <w:lang w:eastAsia="en-GB"/>
              </w:rPr>
              <w:t>00</w:t>
            </w:r>
          </w:p>
        </w:tc>
      </w:tr>
      <w:tr w:rsidR="003524E6" w:rsidRPr="001819DA" w14:paraId="2A201EFF" w14:textId="77777777" w:rsidTr="00311D0C">
        <w:trPr>
          <w:trHeight w:val="300"/>
        </w:trPr>
        <w:tc>
          <w:tcPr>
            <w:tcW w:w="2115" w:type="dxa"/>
            <w:shd w:val="clear" w:color="auto" w:fill="auto"/>
            <w:hideMark/>
          </w:tcPr>
          <w:p w14:paraId="1350C4F8" w14:textId="77777777" w:rsidR="003524E6" w:rsidRPr="001819DA" w:rsidRDefault="00E447C0"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3949" w:type="dxa"/>
            <w:shd w:val="clear" w:color="auto" w:fill="auto"/>
            <w:hideMark/>
          </w:tcPr>
          <w:p w14:paraId="1CA11817" w14:textId="77777777" w:rsidR="003524E6" w:rsidRPr="001819DA" w:rsidRDefault="003524E6"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636" w:type="dxa"/>
            <w:shd w:val="clear" w:color="auto" w:fill="auto"/>
            <w:hideMark/>
          </w:tcPr>
          <w:p w14:paraId="6B25F475" w14:textId="597F7B7B" w:rsidR="003524E6" w:rsidRPr="001819DA" w:rsidRDefault="00FD77C3" w:rsidP="00DC7EB3">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775</w:t>
            </w:r>
            <w:r w:rsidR="00DC7EB3">
              <w:rPr>
                <w:rFonts w:eastAsia="Times New Roman"/>
                <w:b/>
                <w:bCs/>
                <w:color w:val="000000"/>
                <w:sz w:val="24"/>
                <w:szCs w:val="24"/>
                <w:lang w:eastAsia="en-GB"/>
              </w:rPr>
              <w:t> </w:t>
            </w:r>
            <w:r w:rsidRPr="001819DA">
              <w:rPr>
                <w:rFonts w:eastAsia="Times New Roman"/>
                <w:b/>
                <w:bCs/>
                <w:color w:val="000000"/>
                <w:sz w:val="24"/>
                <w:szCs w:val="24"/>
                <w:lang w:eastAsia="en-GB"/>
              </w:rPr>
              <w:t>680</w:t>
            </w:r>
            <w:r w:rsidR="00DC7EB3">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311D0C" w:rsidRPr="001819DA" w14:paraId="477E7F6F" w14:textId="77777777" w:rsidTr="00311D0C">
        <w:trPr>
          <w:trHeight w:val="300"/>
        </w:trPr>
        <w:tc>
          <w:tcPr>
            <w:tcW w:w="2115" w:type="dxa"/>
            <w:shd w:val="clear" w:color="auto" w:fill="auto"/>
          </w:tcPr>
          <w:p w14:paraId="0BEA0B2F" w14:textId="0AB0F787" w:rsidR="00311D0C" w:rsidRPr="001819DA" w:rsidRDefault="00311D0C" w:rsidP="00FE6D6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3949" w:type="dxa"/>
            <w:shd w:val="clear" w:color="auto" w:fill="auto"/>
          </w:tcPr>
          <w:p w14:paraId="2CBBB2B0" w14:textId="31E2EB1B"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w:t>
            </w:r>
          </w:p>
        </w:tc>
        <w:tc>
          <w:tcPr>
            <w:tcW w:w="2636" w:type="dxa"/>
            <w:shd w:val="clear" w:color="auto" w:fill="auto"/>
          </w:tcPr>
          <w:p w14:paraId="37C2CEA6" w14:textId="77777777" w:rsidR="00311D0C" w:rsidRPr="001819DA" w:rsidRDefault="00311D0C" w:rsidP="00760F97">
            <w:pPr>
              <w:spacing w:after="0" w:line="240" w:lineRule="auto"/>
              <w:jc w:val="left"/>
              <w:rPr>
                <w:rFonts w:eastAsia="Times New Roman"/>
                <w:bCs/>
                <w:color w:val="000000"/>
                <w:sz w:val="24"/>
                <w:szCs w:val="24"/>
                <w:lang w:eastAsia="en-GB"/>
              </w:rPr>
            </w:pPr>
          </w:p>
        </w:tc>
      </w:tr>
      <w:tr w:rsidR="00311D0C" w:rsidRPr="001819DA" w14:paraId="33AB449F" w14:textId="77777777" w:rsidTr="00311D0C">
        <w:trPr>
          <w:trHeight w:val="300"/>
        </w:trPr>
        <w:tc>
          <w:tcPr>
            <w:tcW w:w="2115" w:type="dxa"/>
            <w:shd w:val="clear" w:color="auto" w:fill="auto"/>
          </w:tcPr>
          <w:p w14:paraId="5AEBA9F4" w14:textId="7C0B840E" w:rsidR="00311D0C" w:rsidRPr="001819DA" w:rsidRDefault="00FE6D69" w:rsidP="00FE6D69">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311D0C" w:rsidRPr="001819DA">
              <w:rPr>
                <w:rFonts w:eastAsia="Times New Roman"/>
                <w:bCs/>
                <w:color w:val="000000"/>
                <w:sz w:val="24"/>
                <w:szCs w:val="24"/>
                <w:lang w:eastAsia="en-GB"/>
              </w:rPr>
              <w:t>bjective:</w:t>
            </w:r>
          </w:p>
        </w:tc>
        <w:tc>
          <w:tcPr>
            <w:tcW w:w="3949" w:type="dxa"/>
            <w:shd w:val="clear" w:color="auto" w:fill="auto"/>
          </w:tcPr>
          <w:p w14:paraId="1DE3CD4F" w14:textId="20143119"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w:t>
            </w:r>
            <w:r w:rsidR="00C11A0B" w:rsidRPr="001819DA">
              <w:rPr>
                <w:sz w:val="24"/>
                <w:szCs w:val="24"/>
              </w:rPr>
              <w:t xml:space="preserve"> </w:t>
            </w:r>
            <w:r w:rsidR="00C11A0B" w:rsidRPr="001819DA">
              <w:rPr>
                <w:rFonts w:eastAsia="Times New Roman"/>
                <w:bCs/>
                <w:color w:val="000000"/>
                <w:sz w:val="24"/>
                <w:szCs w:val="24"/>
                <w:lang w:eastAsia="en-GB"/>
              </w:rPr>
              <w:t>Contribute to innovative, efficient and sustainable health systems.</w:t>
            </w:r>
          </w:p>
        </w:tc>
        <w:tc>
          <w:tcPr>
            <w:tcW w:w="2636" w:type="dxa"/>
            <w:shd w:val="clear" w:color="auto" w:fill="auto"/>
          </w:tcPr>
          <w:p w14:paraId="4748171B" w14:textId="77777777" w:rsidR="00311D0C" w:rsidRPr="001819DA" w:rsidRDefault="00311D0C" w:rsidP="00760F97">
            <w:pPr>
              <w:spacing w:after="0" w:line="240" w:lineRule="auto"/>
              <w:jc w:val="left"/>
              <w:rPr>
                <w:rFonts w:eastAsia="Times New Roman"/>
                <w:bCs/>
                <w:color w:val="000000"/>
                <w:sz w:val="24"/>
                <w:szCs w:val="24"/>
                <w:lang w:eastAsia="en-GB"/>
              </w:rPr>
            </w:pPr>
          </w:p>
        </w:tc>
      </w:tr>
      <w:tr w:rsidR="00311D0C" w:rsidRPr="001819DA" w14:paraId="0D3376C8" w14:textId="77777777" w:rsidTr="00311D0C">
        <w:trPr>
          <w:trHeight w:val="300"/>
        </w:trPr>
        <w:tc>
          <w:tcPr>
            <w:tcW w:w="2115" w:type="dxa"/>
            <w:shd w:val="clear" w:color="auto" w:fill="auto"/>
          </w:tcPr>
          <w:p w14:paraId="4C744B1F" w14:textId="0D99E31E"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3949" w:type="dxa"/>
            <w:shd w:val="clear" w:color="auto" w:fill="auto"/>
          </w:tcPr>
          <w:p w14:paraId="2472C96B" w14:textId="60D61454" w:rsidR="00311D0C" w:rsidRPr="001819DA" w:rsidRDefault="00311D0C" w:rsidP="00FE6D6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3.6</w:t>
            </w:r>
            <w:r w:rsidR="00C11A0B" w:rsidRPr="001819DA">
              <w:rPr>
                <w:rFonts w:eastAsia="Times New Roman"/>
                <w:bCs/>
                <w:color w:val="000000"/>
                <w:sz w:val="24"/>
                <w:szCs w:val="24"/>
                <w:lang w:eastAsia="en-GB"/>
              </w:rPr>
              <w:t xml:space="preserve"> </w:t>
            </w:r>
            <w:r w:rsidR="00C11A0B" w:rsidRPr="001819DA">
              <w:rPr>
                <w:rStyle w:val="A13"/>
                <w:rFonts w:cs="Times New Roman"/>
                <w:sz w:val="24"/>
                <w:szCs w:val="24"/>
              </w:rPr>
              <w:t xml:space="preserve">Implementation of </w:t>
            </w:r>
            <w:r w:rsidR="00FE6D69">
              <w:rPr>
                <w:rStyle w:val="A13"/>
                <w:rFonts w:cs="Times New Roman"/>
                <w:sz w:val="24"/>
                <w:szCs w:val="24"/>
              </w:rPr>
              <w:t>EU</w:t>
            </w:r>
            <w:r w:rsidR="00C11A0B" w:rsidRPr="001819DA">
              <w:rPr>
                <w:rStyle w:val="A13"/>
                <w:rFonts w:cs="Times New Roman"/>
                <w:sz w:val="24"/>
                <w:szCs w:val="24"/>
              </w:rPr>
              <w:t xml:space="preserve"> legislation in the field of medical devices, medicinal products and cross-border healthcare</w:t>
            </w:r>
          </w:p>
        </w:tc>
        <w:tc>
          <w:tcPr>
            <w:tcW w:w="2636" w:type="dxa"/>
            <w:shd w:val="clear" w:color="auto" w:fill="auto"/>
          </w:tcPr>
          <w:p w14:paraId="62A5C996" w14:textId="77777777" w:rsidR="00311D0C" w:rsidRPr="001819DA" w:rsidRDefault="00311D0C" w:rsidP="00760F97">
            <w:pPr>
              <w:spacing w:after="0" w:line="240" w:lineRule="auto"/>
              <w:jc w:val="left"/>
              <w:rPr>
                <w:rFonts w:eastAsia="Times New Roman"/>
                <w:bCs/>
                <w:color w:val="000000"/>
                <w:sz w:val="24"/>
                <w:szCs w:val="24"/>
                <w:lang w:eastAsia="en-GB"/>
              </w:rPr>
            </w:pPr>
          </w:p>
        </w:tc>
      </w:tr>
      <w:tr w:rsidR="00311D0C" w:rsidRPr="001819DA" w14:paraId="0A3C101C" w14:textId="77777777" w:rsidTr="00311D0C">
        <w:trPr>
          <w:trHeight w:val="300"/>
        </w:trPr>
        <w:tc>
          <w:tcPr>
            <w:tcW w:w="2115" w:type="dxa"/>
            <w:shd w:val="clear" w:color="auto" w:fill="auto"/>
          </w:tcPr>
          <w:p w14:paraId="0A6090BB" w14:textId="2752C0FA"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User reference</w:t>
            </w:r>
          </w:p>
        </w:tc>
        <w:tc>
          <w:tcPr>
            <w:tcW w:w="3949" w:type="dxa"/>
            <w:shd w:val="clear" w:color="auto" w:fill="auto"/>
          </w:tcPr>
          <w:p w14:paraId="359D00A5" w14:textId="2CC2007A"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Title</w:t>
            </w:r>
          </w:p>
        </w:tc>
        <w:tc>
          <w:tcPr>
            <w:tcW w:w="2636" w:type="dxa"/>
            <w:shd w:val="clear" w:color="auto" w:fill="auto"/>
          </w:tcPr>
          <w:p w14:paraId="632E81F2" w14:textId="0FD6D57A" w:rsidR="00311D0C" w:rsidRPr="001819DA" w:rsidRDefault="00311D0C" w:rsidP="00760F97">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Amount committed</w:t>
            </w:r>
          </w:p>
        </w:tc>
      </w:tr>
      <w:tr w:rsidR="00311D0C" w:rsidRPr="001819DA" w14:paraId="547BB557" w14:textId="77777777" w:rsidTr="00311D0C">
        <w:trPr>
          <w:trHeight w:val="300"/>
        </w:trPr>
        <w:tc>
          <w:tcPr>
            <w:tcW w:w="2115" w:type="dxa"/>
            <w:shd w:val="clear" w:color="auto" w:fill="auto"/>
          </w:tcPr>
          <w:p w14:paraId="515EBC26" w14:textId="05072B00" w:rsidR="00311D0C" w:rsidRPr="001819DA" w:rsidRDefault="00311D0C" w:rsidP="001819DA">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8</w:t>
            </w:r>
            <w:r w:rsidR="00C11A0B" w:rsidRPr="001819DA">
              <w:rPr>
                <w:rFonts w:eastAsia="Times New Roman"/>
                <w:b/>
                <w:bCs/>
                <w:color w:val="000000"/>
                <w:sz w:val="24"/>
                <w:szCs w:val="24"/>
                <w:lang w:eastAsia="en-GB"/>
              </w:rPr>
              <w:t>11117</w:t>
            </w:r>
            <w:r w:rsidRPr="001819DA">
              <w:rPr>
                <w:rFonts w:eastAsia="Times New Roman"/>
                <w:b/>
                <w:bCs/>
                <w:color w:val="000000"/>
                <w:sz w:val="24"/>
                <w:szCs w:val="24"/>
                <w:lang w:eastAsia="en-GB"/>
              </w:rPr>
              <w:t xml:space="preserve">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w:t>
            </w:r>
            <w:r w:rsidR="00C11A0B" w:rsidRPr="001819DA">
              <w:rPr>
                <w:rFonts w:eastAsia="Times New Roman"/>
                <w:b/>
                <w:bCs/>
                <w:color w:val="000000"/>
                <w:sz w:val="24"/>
                <w:szCs w:val="24"/>
                <w:lang w:eastAsia="en-GB"/>
              </w:rPr>
              <w:t>HAI</w:t>
            </w:r>
            <w:r w:rsidRPr="001819DA">
              <w:rPr>
                <w:rFonts w:eastAsia="Times New Roman"/>
                <w:b/>
                <w:bCs/>
                <w:color w:val="000000"/>
                <w:sz w:val="24"/>
                <w:szCs w:val="24"/>
                <w:lang w:eastAsia="en-GB"/>
              </w:rPr>
              <w:t xml:space="preserve">2018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SGA-01-2017</w:t>
            </w:r>
          </w:p>
        </w:tc>
        <w:tc>
          <w:tcPr>
            <w:tcW w:w="3949" w:type="dxa"/>
            <w:shd w:val="clear" w:color="auto" w:fill="auto"/>
          </w:tcPr>
          <w:p w14:paraId="3A64EB93" w14:textId="34A4368A" w:rsidR="00311D0C" w:rsidRPr="001819DA" w:rsidRDefault="00311D0C" w:rsidP="00311D0C">
            <w:pPr>
              <w:tabs>
                <w:tab w:val="left" w:pos="765"/>
              </w:tabs>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A Plan for Action: Ensuring Equitable, Affordable and Responsibly Used Medicines in the European Union</w:t>
            </w:r>
          </w:p>
        </w:tc>
        <w:tc>
          <w:tcPr>
            <w:tcW w:w="2636" w:type="dxa"/>
            <w:shd w:val="clear" w:color="auto" w:fill="auto"/>
          </w:tcPr>
          <w:p w14:paraId="4CAE4436" w14:textId="64FD45F8" w:rsidR="00311D0C" w:rsidRPr="001819DA" w:rsidRDefault="00311D0C" w:rsidP="00FE6D69">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250</w:t>
            </w:r>
            <w:r w:rsidR="00FE6D69">
              <w:rPr>
                <w:rFonts w:eastAsia="Times New Roman"/>
                <w:bCs/>
                <w:color w:val="000000"/>
                <w:sz w:val="24"/>
                <w:szCs w:val="24"/>
                <w:lang w:eastAsia="en-GB"/>
              </w:rPr>
              <w:t> </w:t>
            </w:r>
            <w:r w:rsidRPr="001819DA">
              <w:rPr>
                <w:rFonts w:eastAsia="Times New Roman"/>
                <w:bCs/>
                <w:color w:val="000000"/>
                <w:sz w:val="24"/>
                <w:szCs w:val="24"/>
                <w:lang w:eastAsia="en-GB"/>
              </w:rPr>
              <w:t>000</w:t>
            </w:r>
            <w:r w:rsidR="00FE6D69">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11D0C" w:rsidRPr="001819DA" w14:paraId="372AD073" w14:textId="77777777" w:rsidTr="00311D0C">
        <w:trPr>
          <w:trHeight w:val="300"/>
        </w:trPr>
        <w:tc>
          <w:tcPr>
            <w:tcW w:w="2115" w:type="dxa"/>
            <w:shd w:val="clear" w:color="auto" w:fill="auto"/>
          </w:tcPr>
          <w:p w14:paraId="28E8AFC3" w14:textId="359B2AFB"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Total</w:t>
            </w:r>
          </w:p>
        </w:tc>
        <w:tc>
          <w:tcPr>
            <w:tcW w:w="3949" w:type="dxa"/>
            <w:shd w:val="clear" w:color="auto" w:fill="auto"/>
          </w:tcPr>
          <w:p w14:paraId="01AB8790" w14:textId="77777777" w:rsidR="00311D0C" w:rsidRPr="001819DA" w:rsidRDefault="00311D0C" w:rsidP="00311D0C">
            <w:pPr>
              <w:tabs>
                <w:tab w:val="left" w:pos="765"/>
              </w:tabs>
              <w:spacing w:after="0" w:line="240" w:lineRule="auto"/>
              <w:jc w:val="left"/>
              <w:rPr>
                <w:rFonts w:eastAsia="Times New Roman"/>
                <w:bCs/>
                <w:color w:val="000000"/>
                <w:sz w:val="24"/>
                <w:szCs w:val="24"/>
                <w:lang w:eastAsia="en-GB"/>
              </w:rPr>
            </w:pPr>
          </w:p>
        </w:tc>
        <w:tc>
          <w:tcPr>
            <w:tcW w:w="2636" w:type="dxa"/>
            <w:shd w:val="clear" w:color="auto" w:fill="auto"/>
          </w:tcPr>
          <w:p w14:paraId="2C7C49E0" w14:textId="58930C7F" w:rsidR="00311D0C" w:rsidRPr="001819DA" w:rsidRDefault="00311D0C" w:rsidP="00FE6D69">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250</w:t>
            </w:r>
            <w:r w:rsidR="00FE6D69">
              <w:rPr>
                <w:rFonts w:eastAsia="Times New Roman"/>
                <w:b/>
                <w:bCs/>
                <w:color w:val="000000"/>
                <w:sz w:val="24"/>
                <w:szCs w:val="24"/>
                <w:lang w:eastAsia="en-GB"/>
              </w:rPr>
              <w:t> </w:t>
            </w:r>
            <w:r w:rsidRPr="001819DA">
              <w:rPr>
                <w:rFonts w:eastAsia="Times New Roman"/>
                <w:b/>
                <w:bCs/>
                <w:color w:val="000000"/>
                <w:sz w:val="24"/>
                <w:szCs w:val="24"/>
                <w:lang w:eastAsia="en-GB"/>
              </w:rPr>
              <w:t>000</w:t>
            </w:r>
            <w:r w:rsidR="00FE6D69">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311D0C" w:rsidRPr="001819DA" w14:paraId="22BBACF1" w14:textId="77777777" w:rsidTr="00311D0C">
        <w:trPr>
          <w:trHeight w:val="300"/>
        </w:trPr>
        <w:tc>
          <w:tcPr>
            <w:tcW w:w="2115" w:type="dxa"/>
            <w:shd w:val="clear" w:color="auto" w:fill="auto"/>
            <w:hideMark/>
          </w:tcPr>
          <w:p w14:paraId="2D51E518" w14:textId="1C534E9D" w:rsidR="00311D0C" w:rsidRPr="001819DA" w:rsidRDefault="00311D0C" w:rsidP="00FE6D6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3949" w:type="dxa"/>
            <w:shd w:val="clear" w:color="auto" w:fill="auto"/>
            <w:hideMark/>
          </w:tcPr>
          <w:p w14:paraId="39CE95FF" w14:textId="115DC208" w:rsidR="00311D0C" w:rsidRPr="001819DA" w:rsidRDefault="00311D0C" w:rsidP="00311D0C">
            <w:pPr>
              <w:tabs>
                <w:tab w:val="left" w:pos="765"/>
              </w:tabs>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4</w:t>
            </w:r>
            <w:r w:rsidRPr="001819DA">
              <w:rPr>
                <w:rFonts w:eastAsia="Times New Roman"/>
                <w:bCs/>
                <w:color w:val="000000"/>
                <w:sz w:val="24"/>
                <w:szCs w:val="24"/>
                <w:lang w:eastAsia="en-GB"/>
              </w:rPr>
              <w:tab/>
            </w:r>
          </w:p>
        </w:tc>
        <w:tc>
          <w:tcPr>
            <w:tcW w:w="2636" w:type="dxa"/>
            <w:shd w:val="clear" w:color="auto" w:fill="auto"/>
            <w:hideMark/>
          </w:tcPr>
          <w:p w14:paraId="455D2E07" w14:textId="77777777" w:rsidR="00311D0C" w:rsidRPr="001819DA" w:rsidRDefault="00311D0C" w:rsidP="00760F97">
            <w:pPr>
              <w:spacing w:after="0" w:line="240" w:lineRule="auto"/>
              <w:jc w:val="left"/>
              <w:rPr>
                <w:rFonts w:eastAsia="Times New Roman"/>
                <w:bCs/>
                <w:color w:val="000000"/>
                <w:sz w:val="24"/>
                <w:szCs w:val="24"/>
                <w:lang w:eastAsia="en-GB"/>
              </w:rPr>
            </w:pPr>
          </w:p>
        </w:tc>
      </w:tr>
      <w:tr w:rsidR="00311D0C" w:rsidRPr="001819DA" w14:paraId="1D845542" w14:textId="77777777" w:rsidTr="00311D0C">
        <w:trPr>
          <w:trHeight w:val="300"/>
        </w:trPr>
        <w:tc>
          <w:tcPr>
            <w:tcW w:w="2115" w:type="dxa"/>
            <w:shd w:val="clear" w:color="auto" w:fill="auto"/>
            <w:hideMark/>
          </w:tcPr>
          <w:p w14:paraId="14E670B2" w14:textId="1A89F2AF" w:rsidR="00311D0C" w:rsidRPr="001819DA" w:rsidRDefault="00FE6D69" w:rsidP="00FE6D69">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311D0C" w:rsidRPr="001819DA">
              <w:rPr>
                <w:rFonts w:eastAsia="Times New Roman"/>
                <w:bCs/>
                <w:color w:val="000000"/>
                <w:sz w:val="24"/>
                <w:szCs w:val="24"/>
                <w:lang w:eastAsia="en-GB"/>
              </w:rPr>
              <w:t>bjective:</w:t>
            </w:r>
          </w:p>
        </w:tc>
        <w:tc>
          <w:tcPr>
            <w:tcW w:w="3949" w:type="dxa"/>
            <w:shd w:val="clear" w:color="auto" w:fill="auto"/>
            <w:hideMark/>
          </w:tcPr>
          <w:p w14:paraId="677E19A7" w14:textId="392FD7F3" w:rsidR="00311D0C" w:rsidRPr="001819DA" w:rsidRDefault="00311D0C" w:rsidP="00FE6D6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4. Facilitate access to better and safer healthcare for </w:t>
            </w:r>
            <w:r w:rsidR="00FE6D69">
              <w:rPr>
                <w:rFonts w:eastAsia="Times New Roman"/>
                <w:bCs/>
                <w:color w:val="000000"/>
                <w:sz w:val="24"/>
                <w:szCs w:val="24"/>
                <w:lang w:eastAsia="en-GB"/>
              </w:rPr>
              <w:t>EU</w:t>
            </w:r>
            <w:r w:rsidRPr="001819DA">
              <w:rPr>
                <w:rFonts w:eastAsia="Times New Roman"/>
                <w:bCs/>
                <w:color w:val="000000"/>
                <w:sz w:val="24"/>
                <w:szCs w:val="24"/>
                <w:lang w:eastAsia="en-GB"/>
              </w:rPr>
              <w:t xml:space="preserve"> citizens</w:t>
            </w:r>
          </w:p>
        </w:tc>
        <w:tc>
          <w:tcPr>
            <w:tcW w:w="2636" w:type="dxa"/>
            <w:shd w:val="clear" w:color="auto" w:fill="auto"/>
            <w:hideMark/>
          </w:tcPr>
          <w:p w14:paraId="6BAB1653" w14:textId="77777777" w:rsidR="00311D0C" w:rsidRPr="001819DA" w:rsidRDefault="00311D0C" w:rsidP="00E447C0">
            <w:pPr>
              <w:spacing w:after="0" w:line="240" w:lineRule="auto"/>
              <w:jc w:val="left"/>
              <w:rPr>
                <w:rFonts w:eastAsia="Times New Roman"/>
                <w:bCs/>
                <w:color w:val="000000"/>
                <w:sz w:val="24"/>
                <w:szCs w:val="24"/>
                <w:lang w:eastAsia="en-GB"/>
              </w:rPr>
            </w:pPr>
          </w:p>
        </w:tc>
      </w:tr>
      <w:tr w:rsidR="00311D0C" w:rsidRPr="001819DA" w14:paraId="5644EF1E" w14:textId="77777777" w:rsidTr="00311D0C">
        <w:trPr>
          <w:trHeight w:val="300"/>
        </w:trPr>
        <w:tc>
          <w:tcPr>
            <w:tcW w:w="2115" w:type="dxa"/>
            <w:shd w:val="clear" w:color="auto" w:fill="auto"/>
            <w:hideMark/>
          </w:tcPr>
          <w:p w14:paraId="78C7760D" w14:textId="77777777"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3949" w:type="dxa"/>
            <w:shd w:val="clear" w:color="auto" w:fill="auto"/>
            <w:hideMark/>
          </w:tcPr>
          <w:p w14:paraId="1708CFF4" w14:textId="7B7C5DD7" w:rsidR="00311D0C" w:rsidRPr="001819DA" w:rsidRDefault="00311D0C" w:rsidP="00FE6D6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4.2 Coordinated action at </w:t>
            </w:r>
            <w:r w:rsidR="00FE6D69">
              <w:rPr>
                <w:rFonts w:eastAsia="Times New Roman"/>
                <w:bCs/>
                <w:color w:val="000000"/>
                <w:sz w:val="24"/>
                <w:szCs w:val="24"/>
                <w:lang w:eastAsia="en-GB"/>
              </w:rPr>
              <w:t>EU</w:t>
            </w:r>
            <w:r w:rsidRPr="001819DA">
              <w:rPr>
                <w:rFonts w:eastAsia="Times New Roman"/>
                <w:bCs/>
                <w:color w:val="000000"/>
                <w:sz w:val="24"/>
                <w:szCs w:val="24"/>
                <w:lang w:eastAsia="en-GB"/>
              </w:rPr>
              <w:t xml:space="preserve"> level in order to effectively help patients affected by rare diseases</w:t>
            </w:r>
          </w:p>
        </w:tc>
        <w:tc>
          <w:tcPr>
            <w:tcW w:w="2636" w:type="dxa"/>
            <w:shd w:val="clear" w:color="auto" w:fill="auto"/>
            <w:hideMark/>
          </w:tcPr>
          <w:p w14:paraId="481E879A" w14:textId="77777777" w:rsidR="00311D0C" w:rsidRPr="001819DA" w:rsidRDefault="00311D0C" w:rsidP="00E447C0">
            <w:pPr>
              <w:spacing w:after="0" w:line="240" w:lineRule="auto"/>
              <w:jc w:val="left"/>
              <w:rPr>
                <w:rFonts w:eastAsia="Times New Roman"/>
                <w:bCs/>
                <w:color w:val="000000"/>
                <w:sz w:val="24"/>
                <w:szCs w:val="24"/>
                <w:lang w:eastAsia="en-GB"/>
              </w:rPr>
            </w:pPr>
          </w:p>
        </w:tc>
      </w:tr>
      <w:tr w:rsidR="00311D0C" w:rsidRPr="001819DA" w14:paraId="4D4FC345" w14:textId="77777777" w:rsidTr="00311D0C">
        <w:trPr>
          <w:trHeight w:val="300"/>
        </w:trPr>
        <w:tc>
          <w:tcPr>
            <w:tcW w:w="2115" w:type="dxa"/>
            <w:shd w:val="clear" w:color="auto" w:fill="auto"/>
            <w:hideMark/>
          </w:tcPr>
          <w:p w14:paraId="2D963960"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3949" w:type="dxa"/>
            <w:shd w:val="clear" w:color="auto" w:fill="auto"/>
            <w:hideMark/>
          </w:tcPr>
          <w:p w14:paraId="7723EBCB"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636" w:type="dxa"/>
            <w:shd w:val="clear" w:color="auto" w:fill="auto"/>
            <w:hideMark/>
          </w:tcPr>
          <w:p w14:paraId="3819B55F" w14:textId="6D28F5C4"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11D0C" w:rsidRPr="001819DA" w14:paraId="7606DE48" w14:textId="77777777" w:rsidTr="00311D0C">
        <w:trPr>
          <w:trHeight w:val="300"/>
        </w:trPr>
        <w:tc>
          <w:tcPr>
            <w:tcW w:w="2115" w:type="dxa"/>
            <w:shd w:val="clear" w:color="auto" w:fill="auto"/>
            <w:hideMark/>
          </w:tcPr>
          <w:p w14:paraId="08030C08" w14:textId="7F9613AE" w:rsidR="00311D0C" w:rsidRPr="001819DA" w:rsidRDefault="00311D0C"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811115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EURORDIS SGA 2018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SGA-01-2017</w:t>
            </w:r>
          </w:p>
        </w:tc>
        <w:tc>
          <w:tcPr>
            <w:tcW w:w="3949" w:type="dxa"/>
            <w:shd w:val="clear" w:color="auto" w:fill="auto"/>
            <w:hideMark/>
          </w:tcPr>
          <w:p w14:paraId="77F139D6" w14:textId="4FFF7202" w:rsidR="00311D0C" w:rsidRPr="00F2277A" w:rsidRDefault="00311D0C" w:rsidP="00E447C0">
            <w:pPr>
              <w:spacing w:after="0" w:line="240" w:lineRule="auto"/>
              <w:jc w:val="left"/>
              <w:rPr>
                <w:rFonts w:eastAsia="Times New Roman"/>
                <w:bCs/>
                <w:color w:val="000000"/>
                <w:sz w:val="24"/>
                <w:szCs w:val="24"/>
                <w:lang w:val="fr-BE" w:eastAsia="en-GB"/>
              </w:rPr>
            </w:pPr>
            <w:r w:rsidRPr="00F2277A">
              <w:rPr>
                <w:rFonts w:eastAsia="Times New Roman"/>
                <w:bCs/>
                <w:color w:val="000000"/>
                <w:sz w:val="24"/>
                <w:szCs w:val="24"/>
                <w:lang w:val="fr-BE" w:eastAsia="en-GB"/>
              </w:rPr>
              <w:t>Eurordis Rare Diseases Europe SGA 2018</w:t>
            </w:r>
          </w:p>
        </w:tc>
        <w:tc>
          <w:tcPr>
            <w:tcW w:w="2636" w:type="dxa"/>
            <w:shd w:val="clear" w:color="auto" w:fill="auto"/>
            <w:hideMark/>
          </w:tcPr>
          <w:p w14:paraId="7C44CA03" w14:textId="0C7ADB9A" w:rsidR="00311D0C" w:rsidRPr="001819DA" w:rsidRDefault="00311D0C" w:rsidP="00FE6D69">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w:t>
            </w:r>
            <w:r w:rsidR="00FE6D69">
              <w:rPr>
                <w:rFonts w:eastAsia="Times New Roman"/>
                <w:bCs/>
                <w:color w:val="000000"/>
                <w:sz w:val="24"/>
                <w:szCs w:val="24"/>
                <w:lang w:eastAsia="en-GB"/>
              </w:rPr>
              <w:t> </w:t>
            </w:r>
            <w:r w:rsidRPr="001819DA">
              <w:rPr>
                <w:rFonts w:eastAsia="Times New Roman"/>
                <w:bCs/>
                <w:color w:val="000000"/>
                <w:sz w:val="24"/>
                <w:szCs w:val="24"/>
                <w:lang w:eastAsia="en-GB"/>
              </w:rPr>
              <w:t>027</w:t>
            </w:r>
            <w:r w:rsidR="00FE6D69">
              <w:rPr>
                <w:rFonts w:eastAsia="Times New Roman"/>
                <w:bCs/>
                <w:color w:val="000000"/>
                <w:sz w:val="24"/>
                <w:szCs w:val="24"/>
                <w:lang w:eastAsia="en-GB"/>
              </w:rPr>
              <w:t> </w:t>
            </w:r>
            <w:r w:rsidRPr="001819DA">
              <w:rPr>
                <w:rFonts w:eastAsia="Times New Roman"/>
                <w:bCs/>
                <w:color w:val="000000"/>
                <w:sz w:val="24"/>
                <w:szCs w:val="24"/>
                <w:lang w:eastAsia="en-GB"/>
              </w:rPr>
              <w:t>785</w:t>
            </w:r>
            <w:r w:rsidR="00FE6D69">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11D0C" w:rsidRPr="001819DA" w14:paraId="2810E740" w14:textId="77777777" w:rsidTr="00311D0C">
        <w:trPr>
          <w:trHeight w:val="300"/>
        </w:trPr>
        <w:tc>
          <w:tcPr>
            <w:tcW w:w="2115" w:type="dxa"/>
            <w:shd w:val="clear" w:color="auto" w:fill="auto"/>
          </w:tcPr>
          <w:p w14:paraId="513A6D89" w14:textId="2E3822F9" w:rsidR="00311D0C" w:rsidRPr="001819DA" w:rsidDel="00FD77C3" w:rsidRDefault="00311D0C"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824224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THALIA SGA 2018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SGA-01-2017</w:t>
            </w:r>
          </w:p>
        </w:tc>
        <w:tc>
          <w:tcPr>
            <w:tcW w:w="3949" w:type="dxa"/>
            <w:shd w:val="clear" w:color="auto" w:fill="auto"/>
          </w:tcPr>
          <w:p w14:paraId="4988FAAF" w14:textId="5C3C1E9F"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THALassaemia In Action 2018</w:t>
            </w:r>
          </w:p>
        </w:tc>
        <w:tc>
          <w:tcPr>
            <w:tcW w:w="2636" w:type="dxa"/>
            <w:shd w:val="clear" w:color="auto" w:fill="auto"/>
          </w:tcPr>
          <w:p w14:paraId="2705E437" w14:textId="298D0893" w:rsidR="00311D0C" w:rsidRPr="001819DA" w:rsidDel="00FD77C3" w:rsidRDefault="00311D0C" w:rsidP="00FE6D69">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297</w:t>
            </w:r>
            <w:r w:rsidR="00FE6D69">
              <w:rPr>
                <w:rFonts w:eastAsia="Times New Roman"/>
                <w:bCs/>
                <w:color w:val="000000"/>
                <w:sz w:val="24"/>
                <w:szCs w:val="24"/>
                <w:lang w:eastAsia="en-GB"/>
              </w:rPr>
              <w:t> </w:t>
            </w:r>
            <w:r w:rsidRPr="001819DA">
              <w:rPr>
                <w:rFonts w:eastAsia="Times New Roman"/>
                <w:bCs/>
                <w:color w:val="000000"/>
                <w:sz w:val="24"/>
                <w:szCs w:val="24"/>
                <w:lang w:eastAsia="en-GB"/>
              </w:rPr>
              <w:t>828</w:t>
            </w:r>
            <w:r w:rsidR="00FE6D69">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11D0C" w:rsidRPr="001819DA" w14:paraId="1F9157C4" w14:textId="77777777" w:rsidTr="00311D0C">
        <w:trPr>
          <w:trHeight w:val="300"/>
        </w:trPr>
        <w:tc>
          <w:tcPr>
            <w:tcW w:w="2115" w:type="dxa"/>
            <w:shd w:val="clear" w:color="auto" w:fill="auto"/>
            <w:hideMark/>
          </w:tcPr>
          <w:p w14:paraId="008A607A"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3949" w:type="dxa"/>
            <w:shd w:val="clear" w:color="auto" w:fill="auto"/>
            <w:hideMark/>
          </w:tcPr>
          <w:p w14:paraId="57A3E696"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636" w:type="dxa"/>
            <w:shd w:val="clear" w:color="auto" w:fill="auto"/>
            <w:hideMark/>
          </w:tcPr>
          <w:p w14:paraId="45D1E029" w14:textId="59C122AD" w:rsidR="00311D0C" w:rsidRPr="001819DA" w:rsidRDefault="00311D0C" w:rsidP="00FE6D69">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1</w:t>
            </w:r>
            <w:r w:rsidR="00FE6D69">
              <w:rPr>
                <w:rFonts w:eastAsia="Times New Roman"/>
                <w:b/>
                <w:bCs/>
                <w:color w:val="000000"/>
                <w:sz w:val="24"/>
                <w:szCs w:val="24"/>
                <w:lang w:eastAsia="en-GB"/>
              </w:rPr>
              <w:t> </w:t>
            </w:r>
            <w:r w:rsidRPr="001819DA">
              <w:rPr>
                <w:rFonts w:eastAsia="Times New Roman"/>
                <w:b/>
                <w:bCs/>
                <w:color w:val="000000"/>
                <w:sz w:val="24"/>
                <w:szCs w:val="24"/>
                <w:lang w:eastAsia="en-GB"/>
              </w:rPr>
              <w:t>325</w:t>
            </w:r>
            <w:r w:rsidR="00FE6D69">
              <w:rPr>
                <w:rFonts w:eastAsia="Times New Roman"/>
                <w:b/>
                <w:bCs/>
                <w:color w:val="000000"/>
                <w:sz w:val="24"/>
                <w:szCs w:val="24"/>
                <w:lang w:eastAsia="en-GB"/>
              </w:rPr>
              <w:t> </w:t>
            </w:r>
            <w:r w:rsidRPr="001819DA">
              <w:rPr>
                <w:rFonts w:eastAsia="Times New Roman"/>
                <w:b/>
                <w:bCs/>
                <w:color w:val="000000"/>
                <w:sz w:val="24"/>
                <w:szCs w:val="24"/>
                <w:lang w:eastAsia="en-GB"/>
              </w:rPr>
              <w:t>613</w:t>
            </w:r>
            <w:r w:rsidR="00FE6D69">
              <w:rPr>
                <w:rFonts w:eastAsia="Times New Roman"/>
                <w:b/>
                <w:bCs/>
                <w:color w:val="000000"/>
                <w:sz w:val="24"/>
                <w:szCs w:val="24"/>
                <w:lang w:eastAsia="en-GB"/>
              </w:rPr>
              <w:t>,</w:t>
            </w:r>
            <w:r w:rsidRPr="001819DA">
              <w:rPr>
                <w:rFonts w:eastAsia="Times New Roman"/>
                <w:b/>
                <w:bCs/>
                <w:color w:val="000000"/>
                <w:sz w:val="24"/>
                <w:szCs w:val="24"/>
                <w:lang w:eastAsia="en-GB"/>
              </w:rPr>
              <w:t xml:space="preserve">00 </w:t>
            </w:r>
          </w:p>
        </w:tc>
      </w:tr>
      <w:tr w:rsidR="00311D0C" w:rsidRPr="001819DA" w14:paraId="209BD215" w14:textId="77777777" w:rsidTr="00311D0C">
        <w:trPr>
          <w:trHeight w:val="300"/>
        </w:trPr>
        <w:tc>
          <w:tcPr>
            <w:tcW w:w="2115" w:type="dxa"/>
            <w:shd w:val="clear" w:color="auto" w:fill="auto"/>
            <w:hideMark/>
          </w:tcPr>
          <w:p w14:paraId="110E9407" w14:textId="77777777"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3949" w:type="dxa"/>
            <w:shd w:val="clear" w:color="auto" w:fill="auto"/>
            <w:hideMark/>
          </w:tcPr>
          <w:p w14:paraId="775187FD" w14:textId="615C2E19" w:rsidR="00311D0C" w:rsidRPr="001819DA" w:rsidRDefault="00311D0C" w:rsidP="00FE6D6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4.5 Implementation of </w:t>
            </w:r>
            <w:r w:rsidR="00FE6D69">
              <w:rPr>
                <w:rFonts w:eastAsia="Times New Roman"/>
                <w:bCs/>
                <w:color w:val="000000"/>
                <w:sz w:val="24"/>
                <w:szCs w:val="24"/>
                <w:lang w:eastAsia="en-GB"/>
              </w:rPr>
              <w:t>EU</w:t>
            </w:r>
            <w:r w:rsidRPr="001819DA">
              <w:rPr>
                <w:rFonts w:eastAsia="Times New Roman"/>
                <w:bCs/>
                <w:color w:val="000000"/>
                <w:sz w:val="24"/>
                <w:szCs w:val="24"/>
                <w:lang w:eastAsia="en-GB"/>
              </w:rPr>
              <w:t xml:space="preserve"> legislation in the fields of human tissues and cells, blood, human organs, medical devices, medicinal products, and patients’ rights in cross-border health care</w:t>
            </w:r>
          </w:p>
        </w:tc>
        <w:tc>
          <w:tcPr>
            <w:tcW w:w="2636" w:type="dxa"/>
            <w:shd w:val="clear" w:color="auto" w:fill="auto"/>
            <w:hideMark/>
          </w:tcPr>
          <w:p w14:paraId="0DDADEA3" w14:textId="77777777" w:rsidR="00311D0C" w:rsidRPr="001819DA" w:rsidRDefault="00311D0C" w:rsidP="00760F97">
            <w:pPr>
              <w:spacing w:after="0" w:line="240" w:lineRule="auto"/>
              <w:jc w:val="right"/>
              <w:rPr>
                <w:rFonts w:eastAsia="Times New Roman"/>
                <w:bCs/>
                <w:color w:val="000000"/>
                <w:sz w:val="24"/>
                <w:szCs w:val="24"/>
                <w:lang w:eastAsia="en-GB"/>
              </w:rPr>
            </w:pPr>
          </w:p>
        </w:tc>
      </w:tr>
      <w:tr w:rsidR="00311D0C" w:rsidRPr="001819DA" w14:paraId="22929C4B" w14:textId="77777777" w:rsidTr="00311D0C">
        <w:trPr>
          <w:trHeight w:val="300"/>
        </w:trPr>
        <w:tc>
          <w:tcPr>
            <w:tcW w:w="2115" w:type="dxa"/>
            <w:shd w:val="clear" w:color="auto" w:fill="auto"/>
            <w:hideMark/>
          </w:tcPr>
          <w:p w14:paraId="14D73251"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3949" w:type="dxa"/>
            <w:shd w:val="clear" w:color="auto" w:fill="auto"/>
            <w:hideMark/>
          </w:tcPr>
          <w:p w14:paraId="1EB21A3B"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636" w:type="dxa"/>
            <w:shd w:val="clear" w:color="auto" w:fill="auto"/>
            <w:hideMark/>
          </w:tcPr>
          <w:p w14:paraId="31A503E1" w14:textId="28615A76"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11D0C" w:rsidRPr="001819DA" w14:paraId="026C1395" w14:textId="77777777" w:rsidTr="00311D0C">
        <w:trPr>
          <w:trHeight w:val="300"/>
        </w:trPr>
        <w:tc>
          <w:tcPr>
            <w:tcW w:w="2115" w:type="dxa"/>
            <w:shd w:val="clear" w:color="auto" w:fill="auto"/>
          </w:tcPr>
          <w:p w14:paraId="5098E84C" w14:textId="35EF7355" w:rsidR="00311D0C" w:rsidRPr="001819DA" w:rsidDel="00FD77C3" w:rsidRDefault="00311D0C" w:rsidP="001819DA">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811126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SAVDON </w:t>
            </w:r>
            <w:r w:rsidR="001819DA">
              <w:rPr>
                <w:rFonts w:eastAsia="Times New Roman"/>
                <w:b/>
                <w:bCs/>
                <w:color w:val="000000"/>
                <w:sz w:val="24"/>
                <w:szCs w:val="24"/>
                <w:lang w:eastAsia="en-GB"/>
              </w:rPr>
              <w:t>—</w:t>
            </w:r>
            <w:r w:rsidRPr="001819DA">
              <w:rPr>
                <w:rFonts w:eastAsia="Times New Roman"/>
                <w:b/>
                <w:bCs/>
                <w:color w:val="000000"/>
                <w:sz w:val="24"/>
                <w:szCs w:val="24"/>
                <w:lang w:eastAsia="en-GB"/>
              </w:rPr>
              <w:t xml:space="preserve"> SGA-01-2017</w:t>
            </w:r>
          </w:p>
        </w:tc>
        <w:tc>
          <w:tcPr>
            <w:tcW w:w="3949" w:type="dxa"/>
            <w:shd w:val="clear" w:color="auto" w:fill="auto"/>
          </w:tcPr>
          <w:p w14:paraId="15148D65" w14:textId="3E286570" w:rsidR="00311D0C" w:rsidRPr="001819DA" w:rsidRDefault="00311D0C" w:rsidP="00E447C0">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Equal access to high</w:t>
            </w:r>
            <w:r w:rsidR="0091775F">
              <w:rPr>
                <w:rFonts w:eastAsia="Times New Roman"/>
                <w:bCs/>
                <w:color w:val="000000"/>
                <w:sz w:val="24"/>
                <w:szCs w:val="24"/>
                <w:lang w:eastAsia="en-GB"/>
              </w:rPr>
              <w:t>-</w:t>
            </w:r>
            <w:r w:rsidRPr="001819DA">
              <w:rPr>
                <w:rFonts w:eastAsia="Times New Roman"/>
                <w:bCs/>
                <w:color w:val="000000"/>
                <w:sz w:val="24"/>
                <w:szCs w:val="24"/>
                <w:lang w:eastAsia="en-GB"/>
              </w:rPr>
              <w:t>quality cells for transplants for donors whose rights and safety are protected.</w:t>
            </w:r>
          </w:p>
        </w:tc>
        <w:tc>
          <w:tcPr>
            <w:tcW w:w="2636" w:type="dxa"/>
            <w:shd w:val="clear" w:color="auto" w:fill="auto"/>
          </w:tcPr>
          <w:p w14:paraId="508110BD" w14:textId="488B1514" w:rsidR="00311D0C" w:rsidRPr="001819DA" w:rsidDel="00FD77C3" w:rsidRDefault="00311D0C" w:rsidP="00FE6D69">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304</w:t>
            </w:r>
            <w:r w:rsidR="00FE6D69">
              <w:rPr>
                <w:rFonts w:eastAsia="Times New Roman"/>
                <w:bCs/>
                <w:color w:val="000000"/>
                <w:sz w:val="24"/>
                <w:szCs w:val="24"/>
                <w:lang w:eastAsia="en-GB"/>
              </w:rPr>
              <w:t> </w:t>
            </w:r>
            <w:r w:rsidRPr="001819DA">
              <w:rPr>
                <w:rFonts w:eastAsia="Times New Roman"/>
                <w:bCs/>
                <w:color w:val="000000"/>
                <w:sz w:val="24"/>
                <w:szCs w:val="24"/>
                <w:lang w:eastAsia="en-GB"/>
              </w:rPr>
              <w:t>611</w:t>
            </w:r>
            <w:r w:rsidR="00FE6D69">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11D0C" w:rsidRPr="001819DA" w14:paraId="1EDAB591" w14:textId="77777777" w:rsidTr="007B53E0">
        <w:trPr>
          <w:trHeight w:val="300"/>
        </w:trPr>
        <w:tc>
          <w:tcPr>
            <w:tcW w:w="2115" w:type="dxa"/>
            <w:shd w:val="clear" w:color="auto" w:fill="auto"/>
            <w:hideMark/>
          </w:tcPr>
          <w:p w14:paraId="484A4341"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3949" w:type="dxa"/>
            <w:shd w:val="clear" w:color="auto" w:fill="auto"/>
            <w:hideMark/>
          </w:tcPr>
          <w:p w14:paraId="6402F592"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636" w:type="dxa"/>
            <w:shd w:val="clear" w:color="auto" w:fill="auto"/>
          </w:tcPr>
          <w:p w14:paraId="6093BD86" w14:textId="5FDAFF1F" w:rsidR="00311D0C" w:rsidRPr="001819DA" w:rsidRDefault="00B14773" w:rsidP="00FE6D69">
            <w:pPr>
              <w:spacing w:after="0" w:line="240" w:lineRule="auto"/>
              <w:jc w:val="right"/>
              <w:rPr>
                <w:rFonts w:eastAsia="Times New Roman"/>
                <w:b/>
                <w:bCs/>
                <w:color w:val="000000"/>
                <w:sz w:val="24"/>
                <w:szCs w:val="24"/>
                <w:lang w:eastAsia="en-GB"/>
              </w:rPr>
            </w:pPr>
            <w:r w:rsidRPr="001819DA">
              <w:rPr>
                <w:rFonts w:eastAsia="Times New Roman"/>
                <w:bCs/>
                <w:color w:val="000000"/>
                <w:sz w:val="24"/>
                <w:szCs w:val="24"/>
                <w:lang w:eastAsia="en-GB"/>
              </w:rPr>
              <w:t>304</w:t>
            </w:r>
            <w:r w:rsidR="00FE6D69">
              <w:rPr>
                <w:rFonts w:eastAsia="Times New Roman"/>
                <w:bCs/>
                <w:color w:val="000000"/>
                <w:sz w:val="24"/>
                <w:szCs w:val="24"/>
                <w:lang w:eastAsia="en-GB"/>
              </w:rPr>
              <w:t> </w:t>
            </w:r>
            <w:r w:rsidRPr="001819DA">
              <w:rPr>
                <w:rFonts w:eastAsia="Times New Roman"/>
                <w:bCs/>
                <w:color w:val="000000"/>
                <w:sz w:val="24"/>
                <w:szCs w:val="24"/>
                <w:lang w:eastAsia="en-GB"/>
              </w:rPr>
              <w:t>611</w:t>
            </w:r>
            <w:r w:rsidR="00FE6D69">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11D0C" w:rsidRPr="001819DA" w14:paraId="50D1E03F" w14:textId="77777777" w:rsidTr="00311D0C">
        <w:trPr>
          <w:trHeight w:val="300"/>
        </w:trPr>
        <w:tc>
          <w:tcPr>
            <w:tcW w:w="2115" w:type="dxa"/>
            <w:shd w:val="clear" w:color="auto" w:fill="auto"/>
            <w:hideMark/>
          </w:tcPr>
          <w:p w14:paraId="47744721"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Chafea TOTAL OPERATING GRANTS</w:t>
            </w:r>
          </w:p>
        </w:tc>
        <w:tc>
          <w:tcPr>
            <w:tcW w:w="3949" w:type="dxa"/>
            <w:shd w:val="clear" w:color="auto" w:fill="auto"/>
            <w:hideMark/>
          </w:tcPr>
          <w:p w14:paraId="52D99374" w14:textId="77777777" w:rsidR="00311D0C" w:rsidRPr="001819DA" w:rsidRDefault="00311D0C" w:rsidP="00E447C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636" w:type="dxa"/>
            <w:shd w:val="clear" w:color="auto" w:fill="auto"/>
            <w:hideMark/>
          </w:tcPr>
          <w:p w14:paraId="7FFABA81" w14:textId="1F15F2AE" w:rsidR="00311D0C" w:rsidRPr="001819DA" w:rsidRDefault="00311D0C" w:rsidP="00FE6D69">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5</w:t>
            </w:r>
            <w:r w:rsidR="00FE6D69">
              <w:rPr>
                <w:rFonts w:eastAsia="Times New Roman"/>
                <w:b/>
                <w:bCs/>
                <w:color w:val="000000"/>
                <w:sz w:val="24"/>
                <w:szCs w:val="24"/>
                <w:lang w:eastAsia="en-GB"/>
              </w:rPr>
              <w:t> </w:t>
            </w:r>
            <w:r w:rsidRPr="001819DA">
              <w:rPr>
                <w:rFonts w:eastAsia="Times New Roman"/>
                <w:b/>
                <w:bCs/>
                <w:color w:val="000000"/>
                <w:sz w:val="24"/>
                <w:szCs w:val="24"/>
                <w:lang w:eastAsia="en-GB"/>
              </w:rPr>
              <w:t>811</w:t>
            </w:r>
            <w:r w:rsidR="00FE6D69">
              <w:rPr>
                <w:rFonts w:eastAsia="Times New Roman"/>
                <w:b/>
                <w:bCs/>
                <w:color w:val="000000"/>
                <w:sz w:val="24"/>
                <w:szCs w:val="24"/>
                <w:lang w:eastAsia="en-GB"/>
              </w:rPr>
              <w:t> </w:t>
            </w:r>
            <w:r w:rsidRPr="001819DA">
              <w:rPr>
                <w:rFonts w:eastAsia="Times New Roman"/>
                <w:b/>
                <w:bCs/>
                <w:color w:val="000000"/>
                <w:sz w:val="24"/>
                <w:szCs w:val="24"/>
                <w:lang w:eastAsia="en-GB"/>
              </w:rPr>
              <w:t>912</w:t>
            </w:r>
            <w:r w:rsidR="00FE6D69">
              <w:rPr>
                <w:rFonts w:eastAsia="Times New Roman"/>
                <w:b/>
                <w:bCs/>
                <w:color w:val="000000"/>
                <w:sz w:val="24"/>
                <w:szCs w:val="24"/>
                <w:lang w:eastAsia="en-GB"/>
              </w:rPr>
              <w:t>,</w:t>
            </w:r>
            <w:r w:rsidRPr="001819DA">
              <w:rPr>
                <w:rFonts w:eastAsia="Times New Roman"/>
                <w:b/>
                <w:bCs/>
                <w:color w:val="000000"/>
                <w:sz w:val="24"/>
                <w:szCs w:val="24"/>
                <w:lang w:eastAsia="en-GB"/>
              </w:rPr>
              <w:t>40</w:t>
            </w:r>
          </w:p>
        </w:tc>
      </w:tr>
    </w:tbl>
    <w:p w14:paraId="1E94B49E" w14:textId="77777777" w:rsidR="003524E6" w:rsidRPr="001819DA" w:rsidRDefault="003524E6">
      <w:pPr>
        <w:spacing w:after="0" w:line="240" w:lineRule="auto"/>
        <w:jc w:val="left"/>
        <w:rPr>
          <w:sz w:val="24"/>
          <w:szCs w:val="24"/>
        </w:rPr>
      </w:pPr>
    </w:p>
    <w:p w14:paraId="49E1E22C" w14:textId="77777777" w:rsidR="003524E6" w:rsidRPr="001819DA" w:rsidRDefault="003524E6">
      <w:pPr>
        <w:spacing w:after="0" w:line="240" w:lineRule="auto"/>
        <w:jc w:val="left"/>
        <w:rPr>
          <w:sz w:val="24"/>
          <w:szCs w:val="24"/>
        </w:rPr>
      </w:pPr>
    </w:p>
    <w:p w14:paraId="79AE847A" w14:textId="77777777" w:rsidR="009E434D" w:rsidRPr="00F2277A" w:rsidRDefault="00D275E8" w:rsidP="00BC4C1E">
      <w:pPr>
        <w:pStyle w:val="Heading2"/>
        <w:rPr>
          <w:sz w:val="22"/>
          <w:szCs w:val="22"/>
        </w:rPr>
      </w:pPr>
      <w:bookmarkStart w:id="180" w:name="_Toc388355516"/>
      <w:bookmarkStart w:id="181" w:name="_Toc389636409"/>
      <w:bookmarkStart w:id="182" w:name="_Toc390420270"/>
      <w:bookmarkStart w:id="183" w:name="_Toc404756136"/>
      <w:bookmarkStart w:id="184" w:name="_Toc408392862"/>
      <w:bookmarkStart w:id="185" w:name="_Toc518297052"/>
      <w:bookmarkStart w:id="186" w:name="_Toc518996313"/>
      <w:bookmarkStart w:id="187" w:name="_Toc30761041"/>
      <w:r w:rsidRPr="00F2277A">
        <w:rPr>
          <w:sz w:val="22"/>
          <w:szCs w:val="22"/>
        </w:rPr>
        <w:t>JOINT ACTIONS</w:t>
      </w:r>
      <w:bookmarkEnd w:id="180"/>
      <w:bookmarkEnd w:id="181"/>
      <w:bookmarkEnd w:id="182"/>
      <w:bookmarkEnd w:id="183"/>
      <w:bookmarkEnd w:id="184"/>
      <w:bookmarkEnd w:id="185"/>
      <w:bookmarkEnd w:id="186"/>
      <w:bookmarkEnd w:id="187"/>
    </w:p>
    <w:p w14:paraId="6871050E" w14:textId="4B286CC5" w:rsidR="005F6BB8" w:rsidRPr="00F2277A" w:rsidRDefault="005F6BB8" w:rsidP="00CF4BC6">
      <w:pPr>
        <w:spacing w:before="120" w:after="120" w:line="360" w:lineRule="auto"/>
      </w:pPr>
      <w:r w:rsidRPr="00F2277A">
        <w:t xml:space="preserve">The </w:t>
      </w:r>
      <w:r w:rsidR="00FE6D69">
        <w:t>g</w:t>
      </w:r>
      <w:r w:rsidRPr="00F2277A">
        <w:t xml:space="preserve">rants for actions co-financed with Member State authorities are, according to Article.7 2(a) of the third </w:t>
      </w:r>
      <w:r w:rsidR="00FE6D69">
        <w:t>h</w:t>
      </w:r>
      <w:r w:rsidRPr="00F2277A">
        <w:t xml:space="preserve">ealth </w:t>
      </w:r>
      <w:r w:rsidR="00FE6D69">
        <w:t>p</w:t>
      </w:r>
      <w:r w:rsidRPr="00F2277A">
        <w:t>rogramme 2014-2020</w:t>
      </w:r>
      <w:r w:rsidR="00FE6D69">
        <w:t xml:space="preserve"> Regulation</w:t>
      </w:r>
      <w:r w:rsidRPr="00F2277A">
        <w:t>, ‘</w:t>
      </w:r>
      <w:r w:rsidRPr="00F2277A">
        <w:rPr>
          <w:i/>
        </w:rPr>
        <w:t>actions having a clear Union added value co-financed by the competent authorities of Member States responsible for Health or by public sector bodies and non-governmental organisations, acting individually or as a network, mandated by these competent authorities</w:t>
      </w:r>
      <w:r w:rsidRPr="00F2277A">
        <w:t>.</w:t>
      </w:r>
      <w:r w:rsidRPr="00F2277A">
        <w:rPr>
          <w:i/>
        </w:rPr>
        <w:t>’</w:t>
      </w:r>
    </w:p>
    <w:p w14:paraId="52DBCEDD" w14:textId="59D577BA" w:rsidR="005F6BB8" w:rsidRPr="00F2277A" w:rsidRDefault="00FE6D69" w:rsidP="00CF4BC6">
      <w:pPr>
        <w:spacing w:before="120" w:after="120" w:line="360" w:lineRule="auto"/>
        <w:rPr>
          <w:rFonts w:eastAsiaTheme="minorHAnsi"/>
        </w:rPr>
      </w:pPr>
      <w:r>
        <w:t>T</w:t>
      </w:r>
      <w:r w:rsidR="005F6BB8" w:rsidRPr="00F2277A">
        <w:t xml:space="preserve">hey </w:t>
      </w:r>
      <w:r>
        <w:t xml:space="preserve">therefore </w:t>
      </w:r>
      <w:r w:rsidR="005F6BB8" w:rsidRPr="00F2277A">
        <w:t xml:space="preserve">allow the nominated national authorities of the Member State/other countries participating in the </w:t>
      </w:r>
      <w:r>
        <w:t>p</w:t>
      </w:r>
      <w:r w:rsidR="005F6BB8" w:rsidRPr="00F2277A">
        <w:t xml:space="preserve">rogramme and the European Commission to work </w:t>
      </w:r>
      <w:r>
        <w:t xml:space="preserve">together </w:t>
      </w:r>
      <w:r w:rsidR="005F6BB8" w:rsidRPr="00F2277A">
        <w:t>on jointly identified issues.</w:t>
      </w:r>
    </w:p>
    <w:p w14:paraId="4377D6DF" w14:textId="6D5F0797" w:rsidR="005F6BB8" w:rsidRPr="00F2277A" w:rsidRDefault="009E434D" w:rsidP="004D2800">
      <w:pPr>
        <w:spacing w:line="360" w:lineRule="auto"/>
        <w:rPr>
          <w:rFonts w:eastAsiaTheme="minorHAnsi"/>
        </w:rPr>
      </w:pPr>
      <w:r w:rsidRPr="00F2277A">
        <w:rPr>
          <w:rFonts w:eastAsiaTheme="minorHAnsi"/>
        </w:rPr>
        <w:t>Grants for joint actions were awarded to competent authorities or public sector bodies and non-governmental bodies mandated by those competent authorities.</w:t>
      </w:r>
    </w:p>
    <w:p w14:paraId="371D3C00" w14:textId="3ACFC6DF" w:rsidR="009E434D" w:rsidRPr="00F2277A" w:rsidRDefault="009E434D">
      <w:pPr>
        <w:spacing w:line="360" w:lineRule="auto"/>
        <w:rPr>
          <w:rFonts w:eastAsiaTheme="minorHAnsi"/>
        </w:rPr>
      </w:pPr>
      <w:r w:rsidRPr="00F2277A">
        <w:rPr>
          <w:rFonts w:eastAsiaTheme="minorHAnsi"/>
        </w:rPr>
        <w:t>The maximum EU contribution is 60</w:t>
      </w:r>
      <w:r w:rsidR="001819DA" w:rsidRPr="00F2277A">
        <w:rPr>
          <w:rFonts w:eastAsiaTheme="minorHAnsi"/>
        </w:rPr>
        <w:t>%</w:t>
      </w:r>
      <w:r w:rsidRPr="00F2277A">
        <w:rPr>
          <w:rFonts w:eastAsiaTheme="minorHAnsi"/>
        </w:rPr>
        <w:t>. However, the EU contribution may go up to 80</w:t>
      </w:r>
      <w:r w:rsidR="001819DA" w:rsidRPr="00F2277A">
        <w:rPr>
          <w:rFonts w:eastAsiaTheme="minorHAnsi"/>
        </w:rPr>
        <w:t>%</w:t>
      </w:r>
      <w:r w:rsidRPr="00F2277A">
        <w:rPr>
          <w:rFonts w:eastAsiaTheme="minorHAnsi"/>
        </w:rPr>
        <w:t xml:space="preserve"> if a proposal meets the criteria for exceptional utility.</w:t>
      </w:r>
      <w:r w:rsidR="00307488" w:rsidRPr="00F2277A">
        <w:rPr>
          <w:rFonts w:eastAsiaTheme="minorHAnsi"/>
        </w:rPr>
        <w:t xml:space="preserve"> Four (67%) out of the 6 joint actions 2017 qualified for exceptional utility</w:t>
      </w:r>
      <w:r w:rsidR="00307488" w:rsidRPr="00F2277A">
        <w:rPr>
          <w:rStyle w:val="FootnoteReference"/>
          <w:rFonts w:eastAsiaTheme="minorHAnsi"/>
        </w:rPr>
        <w:footnoteReference w:id="70"/>
      </w:r>
      <w:r w:rsidR="00307488" w:rsidRPr="00F2277A">
        <w:rPr>
          <w:rFonts w:eastAsiaTheme="minorHAnsi"/>
        </w:rPr>
        <w:t>.</w:t>
      </w:r>
    </w:p>
    <w:p w14:paraId="77939341" w14:textId="2B837DB2" w:rsidR="002E389C" w:rsidRPr="00F2277A" w:rsidRDefault="002E389C">
      <w:pPr>
        <w:spacing w:line="360" w:lineRule="auto"/>
        <w:rPr>
          <w:rFonts w:eastAsiaTheme="minorHAnsi"/>
        </w:rPr>
      </w:pPr>
      <w:r w:rsidRPr="00F2277A">
        <w:rPr>
          <w:rFonts w:eastAsiaTheme="minorHAnsi"/>
        </w:rPr>
        <w:t xml:space="preserve">The procedure for joint actions </w:t>
      </w:r>
      <w:r w:rsidR="00FE6D69">
        <w:rPr>
          <w:rFonts w:eastAsiaTheme="minorHAnsi"/>
        </w:rPr>
        <w:t xml:space="preserve">changed </w:t>
      </w:r>
      <w:r w:rsidRPr="00F2277A">
        <w:rPr>
          <w:rFonts w:eastAsiaTheme="minorHAnsi"/>
        </w:rPr>
        <w:t xml:space="preserve">under the </w:t>
      </w:r>
      <w:r w:rsidR="00FE6D69">
        <w:rPr>
          <w:rFonts w:eastAsiaTheme="minorHAnsi"/>
        </w:rPr>
        <w:t>third</w:t>
      </w:r>
      <w:r w:rsidR="00FE6D69" w:rsidRPr="00F2277A">
        <w:rPr>
          <w:rFonts w:eastAsiaTheme="minorHAnsi"/>
        </w:rPr>
        <w:t xml:space="preserve"> </w:t>
      </w:r>
      <w:r w:rsidR="00FE6D69">
        <w:rPr>
          <w:rFonts w:eastAsiaTheme="minorHAnsi"/>
        </w:rPr>
        <w:t>h</w:t>
      </w:r>
      <w:r w:rsidRPr="00F2277A">
        <w:rPr>
          <w:rFonts w:eastAsiaTheme="minorHAnsi"/>
        </w:rPr>
        <w:t xml:space="preserve">ealth </w:t>
      </w:r>
      <w:r w:rsidR="00FE6D69">
        <w:rPr>
          <w:rFonts w:eastAsiaTheme="minorHAnsi"/>
        </w:rPr>
        <w:t>p</w:t>
      </w:r>
      <w:r w:rsidRPr="00F2277A">
        <w:rPr>
          <w:rFonts w:eastAsiaTheme="minorHAnsi"/>
        </w:rPr>
        <w:t xml:space="preserve">rogramme to </w:t>
      </w:r>
      <w:r w:rsidR="00FE6D69">
        <w:rPr>
          <w:rFonts w:eastAsiaTheme="minorHAnsi"/>
        </w:rPr>
        <w:t>increase</w:t>
      </w:r>
      <w:r w:rsidRPr="00F2277A">
        <w:rPr>
          <w:rFonts w:eastAsiaTheme="minorHAnsi"/>
        </w:rPr>
        <w:t xml:space="preserve"> transparency and inclusiveness</w:t>
      </w:r>
      <w:r w:rsidR="00FE6D69">
        <w:rPr>
          <w:rFonts w:eastAsiaTheme="minorHAnsi"/>
        </w:rPr>
        <w:t xml:space="preserve">. </w:t>
      </w:r>
      <w:r w:rsidRPr="00F2277A">
        <w:rPr>
          <w:rFonts w:eastAsiaTheme="minorHAnsi"/>
        </w:rPr>
        <w:t xml:space="preserve">Member States and </w:t>
      </w:r>
      <w:r w:rsidR="00FE6D69">
        <w:rPr>
          <w:rFonts w:eastAsiaTheme="minorHAnsi"/>
        </w:rPr>
        <w:t xml:space="preserve">other </w:t>
      </w:r>
      <w:r w:rsidRPr="00F2277A">
        <w:rPr>
          <w:rFonts w:eastAsiaTheme="minorHAnsi"/>
        </w:rPr>
        <w:t xml:space="preserve">countries participating in the </w:t>
      </w:r>
      <w:r w:rsidR="00FE6D69">
        <w:rPr>
          <w:rFonts w:eastAsiaTheme="minorHAnsi"/>
        </w:rPr>
        <w:t>t</w:t>
      </w:r>
      <w:r w:rsidRPr="00F2277A">
        <w:rPr>
          <w:rFonts w:eastAsiaTheme="minorHAnsi"/>
        </w:rPr>
        <w:t xml:space="preserve">hird </w:t>
      </w:r>
      <w:r w:rsidR="00FE6D69">
        <w:rPr>
          <w:rFonts w:eastAsiaTheme="minorHAnsi"/>
        </w:rPr>
        <w:t>h</w:t>
      </w:r>
      <w:r w:rsidRPr="00F2277A">
        <w:rPr>
          <w:rFonts w:eastAsiaTheme="minorHAnsi"/>
        </w:rPr>
        <w:t xml:space="preserve">ealth </w:t>
      </w:r>
      <w:r w:rsidR="00FE6D69">
        <w:rPr>
          <w:rFonts w:eastAsiaTheme="minorHAnsi"/>
        </w:rPr>
        <w:t>p</w:t>
      </w:r>
      <w:r w:rsidRPr="00F2277A">
        <w:rPr>
          <w:rFonts w:eastAsiaTheme="minorHAnsi"/>
        </w:rPr>
        <w:t xml:space="preserve">rogramme </w:t>
      </w:r>
      <w:r w:rsidR="00FE6D69">
        <w:rPr>
          <w:rFonts w:eastAsiaTheme="minorHAnsi"/>
        </w:rPr>
        <w:t xml:space="preserve">now </w:t>
      </w:r>
      <w:r w:rsidRPr="00F2277A">
        <w:rPr>
          <w:rFonts w:eastAsiaTheme="minorHAnsi"/>
        </w:rPr>
        <w:t xml:space="preserve">nominate the competent authorities or other bodies as a first step. </w:t>
      </w:r>
      <w:r w:rsidR="00FE6D69">
        <w:rPr>
          <w:rFonts w:eastAsiaTheme="minorHAnsi"/>
        </w:rPr>
        <w:t>As a</w:t>
      </w:r>
      <w:r w:rsidRPr="00F2277A">
        <w:rPr>
          <w:rFonts w:eastAsiaTheme="minorHAnsi"/>
        </w:rPr>
        <w:t xml:space="preserve"> second step, </w:t>
      </w:r>
      <w:r w:rsidR="00FE6D69">
        <w:rPr>
          <w:rFonts w:eastAsiaTheme="minorHAnsi"/>
        </w:rPr>
        <w:t>their</w:t>
      </w:r>
      <w:r w:rsidR="00FE6D69" w:rsidRPr="00F2277A">
        <w:rPr>
          <w:rFonts w:eastAsiaTheme="minorHAnsi"/>
        </w:rPr>
        <w:t xml:space="preserve"> </w:t>
      </w:r>
      <w:r w:rsidRPr="00F2277A">
        <w:rPr>
          <w:rFonts w:eastAsiaTheme="minorHAnsi"/>
        </w:rPr>
        <w:t>nomin</w:t>
      </w:r>
      <w:r w:rsidR="00FE6D69">
        <w:rPr>
          <w:rFonts w:eastAsiaTheme="minorHAnsi"/>
        </w:rPr>
        <w:t xml:space="preserve">ees </w:t>
      </w:r>
      <w:r w:rsidRPr="00F2277A">
        <w:rPr>
          <w:rFonts w:eastAsiaTheme="minorHAnsi"/>
        </w:rPr>
        <w:t>are invited to submit a proposal under the direct grant procedure.</w:t>
      </w:r>
    </w:p>
    <w:p w14:paraId="73851AD9" w14:textId="50851C1E" w:rsidR="002E389C" w:rsidRPr="00F2277A" w:rsidRDefault="005F6BB8" w:rsidP="002E389C">
      <w:pPr>
        <w:spacing w:line="360" w:lineRule="auto"/>
        <w:rPr>
          <w:rFonts w:eastAsiaTheme="minorHAnsi"/>
        </w:rPr>
      </w:pPr>
      <w:r w:rsidRPr="00F2277A">
        <w:rPr>
          <w:rFonts w:eastAsiaTheme="minorHAnsi"/>
        </w:rPr>
        <w:t xml:space="preserve">Six </w:t>
      </w:r>
      <w:r w:rsidR="002E389C" w:rsidRPr="00F2277A">
        <w:rPr>
          <w:rFonts w:eastAsiaTheme="minorHAnsi"/>
        </w:rPr>
        <w:t xml:space="preserve">joint actions were co-funded for a total </w:t>
      </w:r>
      <w:r w:rsidR="00FE6D69">
        <w:rPr>
          <w:rFonts w:eastAsiaTheme="minorHAnsi"/>
        </w:rPr>
        <w:t xml:space="preserve">budget </w:t>
      </w:r>
      <w:r w:rsidR="002E389C" w:rsidRPr="00F2277A">
        <w:rPr>
          <w:rFonts w:eastAsiaTheme="minorHAnsi"/>
        </w:rPr>
        <w:t>of EUR</w:t>
      </w:r>
      <w:r w:rsidR="001819DA" w:rsidRPr="00F2277A">
        <w:rPr>
          <w:rFonts w:eastAsiaTheme="minorHAnsi"/>
        </w:rPr>
        <w:t> </w:t>
      </w:r>
      <w:r w:rsidRPr="00F2277A">
        <w:rPr>
          <w:rFonts w:eastAsiaTheme="minorHAnsi"/>
        </w:rPr>
        <w:t>20</w:t>
      </w:r>
      <w:r w:rsidR="006D6EBB" w:rsidRPr="00F2277A">
        <w:rPr>
          <w:rFonts w:eastAsiaTheme="minorHAnsi"/>
        </w:rPr>
        <w:t> </w:t>
      </w:r>
      <w:r w:rsidRPr="00F2277A">
        <w:rPr>
          <w:rFonts w:eastAsiaTheme="minorHAnsi"/>
        </w:rPr>
        <w:t>229</w:t>
      </w:r>
      <w:r w:rsidR="006D6EBB" w:rsidRPr="00F2277A">
        <w:rPr>
          <w:rFonts w:eastAsiaTheme="minorHAnsi"/>
        </w:rPr>
        <w:t> </w:t>
      </w:r>
      <w:r w:rsidRPr="00F2277A">
        <w:rPr>
          <w:rFonts w:eastAsiaTheme="minorHAnsi"/>
        </w:rPr>
        <w:t>410</w:t>
      </w:r>
      <w:r w:rsidR="006D6EBB" w:rsidRPr="00F2277A">
        <w:rPr>
          <w:rFonts w:eastAsiaTheme="minorHAnsi"/>
        </w:rPr>
        <w:t>,</w:t>
      </w:r>
      <w:r w:rsidRPr="00F2277A">
        <w:rPr>
          <w:rFonts w:eastAsiaTheme="minorHAnsi"/>
        </w:rPr>
        <w:t>14</w:t>
      </w:r>
      <w:r w:rsidR="00BE4E04">
        <w:rPr>
          <w:rFonts w:eastAsiaTheme="minorHAnsi"/>
        </w:rPr>
        <w:t>, covering the following</w:t>
      </w:r>
      <w:r w:rsidR="002E389C" w:rsidRPr="00F2277A">
        <w:rPr>
          <w:rFonts w:eastAsiaTheme="minorHAnsi"/>
        </w:rPr>
        <w:t xml:space="preserve"> objectives:</w:t>
      </w:r>
    </w:p>
    <w:p w14:paraId="4389A384" w14:textId="627A6E50" w:rsidR="000656DB" w:rsidRPr="00F2277A" w:rsidRDefault="00BE4E04" w:rsidP="005A6706">
      <w:pPr>
        <w:numPr>
          <w:ilvl w:val="0"/>
          <w:numId w:val="17"/>
        </w:numPr>
        <w:spacing w:line="360" w:lineRule="auto"/>
        <w:jc w:val="left"/>
        <w:rPr>
          <w:rFonts w:eastAsia="Times New Roman"/>
        </w:rPr>
      </w:pPr>
      <w:r>
        <w:rPr>
          <w:rFonts w:eastAsia="Times New Roman"/>
        </w:rPr>
        <w:t>h</w:t>
      </w:r>
      <w:r w:rsidR="00C86882" w:rsidRPr="00F2277A">
        <w:rPr>
          <w:rFonts w:eastAsia="Times New Roman"/>
        </w:rPr>
        <w:t>ealth promotion (</w:t>
      </w:r>
      <w:r w:rsidR="003B02FA" w:rsidRPr="00F2277A">
        <w:rPr>
          <w:rFonts w:eastAsia="Times New Roman"/>
        </w:rPr>
        <w:t>2</w:t>
      </w:r>
      <w:r w:rsidR="005F6BB8" w:rsidRPr="00F2277A">
        <w:rPr>
          <w:rFonts w:eastAsia="Times New Roman"/>
        </w:rPr>
        <w:t xml:space="preserve"> </w:t>
      </w:r>
      <w:r w:rsidR="002E389C" w:rsidRPr="00F2277A">
        <w:rPr>
          <w:rFonts w:eastAsia="Times New Roman"/>
        </w:rPr>
        <w:t>joint actions)</w:t>
      </w:r>
      <w:r>
        <w:rPr>
          <w:rFonts w:eastAsia="Times New Roman"/>
        </w:rPr>
        <w:t>;</w:t>
      </w:r>
    </w:p>
    <w:p w14:paraId="17EC7E55" w14:textId="0DE6E063" w:rsidR="002E389C" w:rsidRPr="00F2277A" w:rsidRDefault="00BE4E04" w:rsidP="005A6706">
      <w:pPr>
        <w:numPr>
          <w:ilvl w:val="0"/>
          <w:numId w:val="17"/>
        </w:numPr>
        <w:spacing w:line="360" w:lineRule="auto"/>
        <w:ind w:left="714" w:hanging="357"/>
        <w:jc w:val="left"/>
        <w:rPr>
          <w:rFonts w:eastAsia="Times New Roman"/>
        </w:rPr>
      </w:pPr>
      <w:r>
        <w:rPr>
          <w:rFonts w:eastAsia="Times New Roman"/>
        </w:rPr>
        <w:t>h</w:t>
      </w:r>
      <w:r w:rsidR="00C86882" w:rsidRPr="00F2277A">
        <w:rPr>
          <w:rFonts w:eastAsia="Times New Roman"/>
        </w:rPr>
        <w:t>ealth threats (</w:t>
      </w:r>
      <w:r w:rsidR="005F6BB8" w:rsidRPr="00F2277A">
        <w:rPr>
          <w:rFonts w:eastAsia="Times New Roman"/>
        </w:rPr>
        <w:t xml:space="preserve">2 </w:t>
      </w:r>
      <w:r w:rsidR="00C86882" w:rsidRPr="00F2277A">
        <w:rPr>
          <w:rFonts w:eastAsia="Times New Roman"/>
        </w:rPr>
        <w:t>joint actions</w:t>
      </w:r>
      <w:r w:rsidR="002E389C" w:rsidRPr="00F2277A">
        <w:rPr>
          <w:rFonts w:eastAsia="Times New Roman"/>
        </w:rPr>
        <w:t>)</w:t>
      </w:r>
      <w:r>
        <w:rPr>
          <w:rFonts w:eastAsia="Times New Roman"/>
        </w:rPr>
        <w:t>; and</w:t>
      </w:r>
    </w:p>
    <w:p w14:paraId="66B7445D" w14:textId="1CA5A86E" w:rsidR="002E389C" w:rsidRPr="00F2277A" w:rsidRDefault="00BE4E04" w:rsidP="005A6706">
      <w:pPr>
        <w:numPr>
          <w:ilvl w:val="0"/>
          <w:numId w:val="17"/>
        </w:numPr>
        <w:spacing w:line="360" w:lineRule="auto"/>
        <w:ind w:left="714" w:hanging="357"/>
        <w:jc w:val="left"/>
        <w:rPr>
          <w:rFonts w:eastAsia="Times New Roman"/>
        </w:rPr>
      </w:pPr>
      <w:r>
        <w:rPr>
          <w:rFonts w:eastAsia="Times New Roman"/>
        </w:rPr>
        <w:t>h</w:t>
      </w:r>
      <w:r w:rsidR="002E389C" w:rsidRPr="00F2277A">
        <w:rPr>
          <w:rFonts w:eastAsia="Times New Roman"/>
        </w:rPr>
        <w:t xml:space="preserve">ealth systems </w:t>
      </w:r>
      <w:r w:rsidR="00C86882" w:rsidRPr="00F2277A">
        <w:rPr>
          <w:rFonts w:eastAsia="Times New Roman"/>
        </w:rPr>
        <w:t>(</w:t>
      </w:r>
      <w:r w:rsidR="001819DA" w:rsidRPr="00F2277A">
        <w:rPr>
          <w:rFonts w:eastAsia="Times New Roman"/>
        </w:rPr>
        <w:t xml:space="preserve"> </w:t>
      </w:r>
      <w:r w:rsidR="003B02FA" w:rsidRPr="00F2277A">
        <w:rPr>
          <w:rFonts w:eastAsia="Times New Roman"/>
        </w:rPr>
        <w:t>2</w:t>
      </w:r>
      <w:r w:rsidR="001819DA" w:rsidRPr="00F2277A">
        <w:rPr>
          <w:rFonts w:eastAsia="Times New Roman"/>
        </w:rPr>
        <w:t xml:space="preserve"> </w:t>
      </w:r>
      <w:r w:rsidR="00C86882" w:rsidRPr="00F2277A">
        <w:rPr>
          <w:rFonts w:eastAsia="Times New Roman"/>
        </w:rPr>
        <w:t>joint actions)</w:t>
      </w:r>
      <w:r>
        <w:rPr>
          <w:rFonts w:eastAsia="Times New Roman"/>
        </w:rPr>
        <w:t>.</w:t>
      </w:r>
    </w:p>
    <w:p w14:paraId="4A8B4B85" w14:textId="2FAC56DF" w:rsidR="00BE4E04" w:rsidRDefault="00BE4E04" w:rsidP="002E389C">
      <w:pPr>
        <w:spacing w:line="360" w:lineRule="auto"/>
        <w:rPr>
          <w:rFonts w:eastAsiaTheme="minorHAnsi"/>
        </w:rPr>
      </w:pPr>
      <w:r>
        <w:rPr>
          <w:rFonts w:eastAsiaTheme="minorHAnsi"/>
        </w:rPr>
        <w:t>There were no joint actions for the ‘better and safer healthcare’ objective.</w:t>
      </w:r>
    </w:p>
    <w:p w14:paraId="2123C2E1" w14:textId="0FD53F24" w:rsidR="002E389C" w:rsidRPr="00F2277A" w:rsidRDefault="000656DB" w:rsidP="002E389C">
      <w:pPr>
        <w:spacing w:line="360" w:lineRule="auto"/>
        <w:rPr>
          <w:rFonts w:eastAsiaTheme="minorHAnsi"/>
        </w:rPr>
      </w:pPr>
      <w:r w:rsidRPr="00F2277A">
        <w:rPr>
          <w:rFonts w:eastAsiaTheme="minorHAnsi"/>
        </w:rPr>
        <w:t>Each of t</w:t>
      </w:r>
      <w:r w:rsidR="002E389C" w:rsidRPr="00F2277A">
        <w:rPr>
          <w:rFonts w:eastAsiaTheme="minorHAnsi"/>
        </w:rPr>
        <w:t>he</w:t>
      </w:r>
      <w:r w:rsidR="00BE4E04">
        <w:rPr>
          <w:rFonts w:eastAsiaTheme="minorHAnsi"/>
        </w:rPr>
        <w:t xml:space="preserve"> six</w:t>
      </w:r>
      <w:r w:rsidR="002E389C" w:rsidRPr="00F2277A">
        <w:rPr>
          <w:rFonts w:eastAsiaTheme="minorHAnsi"/>
        </w:rPr>
        <w:t xml:space="preserve"> joint </w:t>
      </w:r>
      <w:r w:rsidR="00A34DFA" w:rsidRPr="00F2277A">
        <w:rPr>
          <w:rFonts w:eastAsiaTheme="minorHAnsi"/>
        </w:rPr>
        <w:t xml:space="preserve">actions involved between </w:t>
      </w:r>
      <w:r w:rsidR="00C825BB" w:rsidRPr="00F2277A">
        <w:rPr>
          <w:rFonts w:eastAsiaTheme="minorHAnsi"/>
        </w:rPr>
        <w:t>20 and 49</w:t>
      </w:r>
      <w:r w:rsidR="005F6BB8" w:rsidRPr="00F2277A">
        <w:rPr>
          <w:rFonts w:eastAsiaTheme="minorHAnsi"/>
        </w:rPr>
        <w:t xml:space="preserve"> </w:t>
      </w:r>
      <w:r w:rsidR="002E389C" w:rsidRPr="00F2277A">
        <w:rPr>
          <w:rFonts w:eastAsiaTheme="minorHAnsi"/>
        </w:rPr>
        <w:t>beneficiaries from EU</w:t>
      </w:r>
      <w:r w:rsidR="00C825BB" w:rsidRPr="00F2277A">
        <w:rPr>
          <w:rFonts w:eastAsiaTheme="minorHAnsi"/>
        </w:rPr>
        <w:t>/EEA</w:t>
      </w:r>
      <w:r w:rsidR="002E389C" w:rsidRPr="00F2277A">
        <w:rPr>
          <w:rFonts w:eastAsiaTheme="minorHAnsi"/>
        </w:rPr>
        <w:t xml:space="preserve"> </w:t>
      </w:r>
      <w:r w:rsidR="00BE4E04">
        <w:rPr>
          <w:rFonts w:eastAsiaTheme="minorHAnsi"/>
        </w:rPr>
        <w:t xml:space="preserve">countries </w:t>
      </w:r>
      <w:r w:rsidR="002E389C" w:rsidRPr="00F2277A">
        <w:rPr>
          <w:rFonts w:eastAsiaTheme="minorHAnsi"/>
        </w:rPr>
        <w:t>and other countries participating in the programme.</w:t>
      </w:r>
    </w:p>
    <w:p w14:paraId="73F7F94B" w14:textId="02E3F052" w:rsidR="002E389C" w:rsidRPr="00F2277A" w:rsidRDefault="002E389C" w:rsidP="009E434D">
      <w:pPr>
        <w:spacing w:line="360" w:lineRule="auto"/>
        <w:rPr>
          <w:rFonts w:eastAsiaTheme="minorHAnsi"/>
        </w:rPr>
      </w:pPr>
      <w:r w:rsidRPr="00F2277A">
        <w:rPr>
          <w:rFonts w:eastAsiaTheme="minorHAnsi"/>
        </w:rPr>
        <w:t>The table below lists all the joint actions funded per objective and priority.</w:t>
      </w:r>
    </w:p>
    <w:tbl>
      <w:tblPr>
        <w:tblW w:w="97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989"/>
        <w:gridCol w:w="2526"/>
      </w:tblGrid>
      <w:tr w:rsidR="00092660" w:rsidRPr="001819DA" w14:paraId="165FC689" w14:textId="77777777" w:rsidTr="007B53E0">
        <w:trPr>
          <w:trHeight w:val="300"/>
        </w:trPr>
        <w:tc>
          <w:tcPr>
            <w:tcW w:w="2191" w:type="dxa"/>
            <w:shd w:val="clear" w:color="auto" w:fill="auto"/>
            <w:hideMark/>
          </w:tcPr>
          <w:p w14:paraId="395663C2" w14:textId="7D871BA7" w:rsidR="00092660" w:rsidRPr="001819DA" w:rsidRDefault="00092660" w:rsidP="00EC22E8">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 xml:space="preserve">Financial </w:t>
            </w:r>
            <w:r w:rsidR="00BE4E04">
              <w:rPr>
                <w:rFonts w:eastAsia="Times New Roman"/>
                <w:b/>
                <w:color w:val="000000"/>
                <w:sz w:val="24"/>
                <w:szCs w:val="24"/>
                <w:lang w:eastAsia="en-GB"/>
              </w:rPr>
              <w:t>i</w:t>
            </w:r>
            <w:r w:rsidRPr="001819DA">
              <w:rPr>
                <w:rFonts w:eastAsia="Times New Roman"/>
                <w:b/>
                <w:color w:val="000000"/>
                <w:sz w:val="24"/>
                <w:szCs w:val="24"/>
                <w:lang w:eastAsia="en-GB"/>
              </w:rPr>
              <w:t>nstrument</w:t>
            </w:r>
          </w:p>
        </w:tc>
        <w:tc>
          <w:tcPr>
            <w:tcW w:w="4989" w:type="dxa"/>
            <w:shd w:val="clear" w:color="auto" w:fill="auto"/>
            <w:hideMark/>
          </w:tcPr>
          <w:p w14:paraId="423DDC6C" w14:textId="7CF86901" w:rsidR="00092660" w:rsidRPr="001819DA" w:rsidRDefault="00092660" w:rsidP="00330AE1">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 xml:space="preserve">Chafea </w:t>
            </w:r>
            <w:r w:rsidR="00330AE1" w:rsidRPr="001819DA">
              <w:rPr>
                <w:rFonts w:eastAsia="Times New Roman"/>
                <w:b/>
                <w:color w:val="000000"/>
                <w:sz w:val="24"/>
                <w:szCs w:val="24"/>
                <w:lang w:eastAsia="en-GB"/>
              </w:rPr>
              <w:t>J</w:t>
            </w:r>
            <w:r w:rsidRPr="001819DA">
              <w:rPr>
                <w:rFonts w:eastAsia="Times New Roman"/>
                <w:b/>
                <w:color w:val="000000"/>
                <w:sz w:val="24"/>
                <w:szCs w:val="24"/>
                <w:lang w:eastAsia="en-GB"/>
              </w:rPr>
              <w:t>oint actions by objective</w:t>
            </w:r>
          </w:p>
        </w:tc>
        <w:tc>
          <w:tcPr>
            <w:tcW w:w="2526" w:type="dxa"/>
            <w:shd w:val="clear" w:color="auto" w:fill="auto"/>
            <w:noWrap/>
            <w:hideMark/>
          </w:tcPr>
          <w:p w14:paraId="5A3DF7FF" w14:textId="77777777" w:rsidR="00092660" w:rsidRPr="001819DA" w:rsidRDefault="00092660" w:rsidP="00E447C0">
            <w:pPr>
              <w:spacing w:after="0" w:line="240" w:lineRule="auto"/>
              <w:jc w:val="left"/>
              <w:rPr>
                <w:rFonts w:eastAsia="Times New Roman"/>
                <w:b/>
                <w:color w:val="000000"/>
                <w:sz w:val="24"/>
                <w:szCs w:val="24"/>
                <w:lang w:eastAsia="en-GB"/>
              </w:rPr>
            </w:pPr>
          </w:p>
        </w:tc>
      </w:tr>
      <w:tr w:rsidR="00092660" w:rsidRPr="001819DA" w14:paraId="5632DCD1" w14:textId="77777777" w:rsidTr="007B53E0">
        <w:trPr>
          <w:trHeight w:val="300"/>
        </w:trPr>
        <w:tc>
          <w:tcPr>
            <w:tcW w:w="2191" w:type="dxa"/>
            <w:shd w:val="clear" w:color="auto" w:fill="auto"/>
            <w:hideMark/>
          </w:tcPr>
          <w:p w14:paraId="73502186" w14:textId="433CD9C5" w:rsidR="00092660" w:rsidRPr="001819DA" w:rsidRDefault="00092660" w:rsidP="00EC22E8">
            <w:pPr>
              <w:spacing w:after="0" w:line="240" w:lineRule="auto"/>
              <w:jc w:val="left"/>
              <w:rPr>
                <w:rFonts w:eastAsia="Times New Roman"/>
                <w:sz w:val="24"/>
                <w:szCs w:val="24"/>
                <w:lang w:eastAsia="en-GB"/>
              </w:rPr>
            </w:pPr>
            <w:r w:rsidRPr="001819DA">
              <w:rPr>
                <w:rFonts w:eastAsia="Times New Roman"/>
                <w:sz w:val="24"/>
                <w:szCs w:val="24"/>
                <w:lang w:eastAsia="en-GB"/>
              </w:rPr>
              <w:t>Objective:</w:t>
            </w:r>
          </w:p>
        </w:tc>
        <w:tc>
          <w:tcPr>
            <w:tcW w:w="4989" w:type="dxa"/>
            <w:shd w:val="clear" w:color="auto" w:fill="auto"/>
            <w:hideMark/>
          </w:tcPr>
          <w:p w14:paraId="642314E1" w14:textId="77777777" w:rsidR="00092660" w:rsidRPr="001819DA" w:rsidRDefault="00092660" w:rsidP="00E447C0">
            <w:pPr>
              <w:spacing w:after="0" w:line="240" w:lineRule="auto"/>
              <w:jc w:val="left"/>
              <w:rPr>
                <w:rFonts w:eastAsia="Times New Roman"/>
                <w:sz w:val="24"/>
                <w:szCs w:val="24"/>
                <w:lang w:eastAsia="en-GB"/>
              </w:rPr>
            </w:pPr>
            <w:r w:rsidRPr="001819DA">
              <w:rPr>
                <w:rFonts w:eastAsia="Times New Roman"/>
                <w:sz w:val="24"/>
                <w:szCs w:val="24"/>
                <w:lang w:eastAsia="en-GB"/>
              </w:rPr>
              <w:t>1</w:t>
            </w:r>
          </w:p>
        </w:tc>
        <w:tc>
          <w:tcPr>
            <w:tcW w:w="2526" w:type="dxa"/>
            <w:shd w:val="clear" w:color="auto" w:fill="auto"/>
            <w:noWrap/>
            <w:hideMark/>
          </w:tcPr>
          <w:p w14:paraId="30E4D7AD" w14:textId="77777777" w:rsidR="00092660" w:rsidRPr="001819DA" w:rsidRDefault="00092660" w:rsidP="00E447C0">
            <w:pPr>
              <w:spacing w:after="0" w:line="240" w:lineRule="auto"/>
              <w:jc w:val="left"/>
              <w:rPr>
                <w:rFonts w:eastAsia="Times New Roman"/>
                <w:sz w:val="24"/>
                <w:szCs w:val="24"/>
                <w:lang w:eastAsia="en-GB"/>
              </w:rPr>
            </w:pPr>
          </w:p>
        </w:tc>
      </w:tr>
      <w:tr w:rsidR="00092660" w:rsidRPr="001819DA" w14:paraId="57D5B066" w14:textId="77777777" w:rsidTr="007B53E0">
        <w:trPr>
          <w:trHeight w:val="1200"/>
        </w:trPr>
        <w:tc>
          <w:tcPr>
            <w:tcW w:w="2191" w:type="dxa"/>
            <w:shd w:val="clear" w:color="auto" w:fill="auto"/>
            <w:hideMark/>
          </w:tcPr>
          <w:p w14:paraId="784E1703" w14:textId="6DF795DE" w:rsidR="00092660" w:rsidRPr="001819DA" w:rsidRDefault="00BE4E04" w:rsidP="00EC22E8">
            <w:pPr>
              <w:spacing w:after="0" w:line="240" w:lineRule="auto"/>
              <w:jc w:val="left"/>
              <w:rPr>
                <w:rFonts w:eastAsia="Times New Roman"/>
                <w:sz w:val="24"/>
                <w:szCs w:val="24"/>
                <w:lang w:eastAsia="en-GB"/>
              </w:rPr>
            </w:pPr>
            <w:r>
              <w:rPr>
                <w:rFonts w:eastAsia="Times New Roman"/>
                <w:sz w:val="24"/>
                <w:szCs w:val="24"/>
                <w:lang w:eastAsia="en-GB"/>
              </w:rPr>
              <w:t>Description of o</w:t>
            </w:r>
            <w:r w:rsidR="00092660" w:rsidRPr="001819DA">
              <w:rPr>
                <w:rFonts w:eastAsia="Times New Roman"/>
                <w:sz w:val="24"/>
                <w:szCs w:val="24"/>
                <w:lang w:eastAsia="en-GB"/>
              </w:rPr>
              <w:t>bjective:</w:t>
            </w:r>
          </w:p>
        </w:tc>
        <w:tc>
          <w:tcPr>
            <w:tcW w:w="4989" w:type="dxa"/>
            <w:shd w:val="clear" w:color="auto" w:fill="auto"/>
            <w:hideMark/>
          </w:tcPr>
          <w:p w14:paraId="66D5CD2B" w14:textId="237F191F" w:rsidR="00092660" w:rsidRPr="001819DA" w:rsidRDefault="00092660">
            <w:pPr>
              <w:spacing w:after="0" w:line="240" w:lineRule="auto"/>
              <w:jc w:val="left"/>
              <w:rPr>
                <w:rFonts w:eastAsia="Times New Roman"/>
                <w:sz w:val="24"/>
                <w:szCs w:val="24"/>
                <w:lang w:eastAsia="en-GB"/>
              </w:rPr>
            </w:pPr>
            <w:r w:rsidRPr="001819DA">
              <w:rPr>
                <w:rFonts w:eastAsia="Times New Roman"/>
                <w:sz w:val="24"/>
                <w:szCs w:val="24"/>
                <w:lang w:eastAsia="en-GB"/>
              </w:rPr>
              <w:t xml:space="preserve">1. Promote health, prevent diseases and foster supportive environments for healthy lifestyles taking into account the </w:t>
            </w:r>
            <w:r w:rsidR="001819DA">
              <w:rPr>
                <w:rFonts w:eastAsia="Times New Roman"/>
                <w:sz w:val="24"/>
                <w:szCs w:val="24"/>
                <w:lang w:eastAsia="en-GB"/>
              </w:rPr>
              <w:t>‘</w:t>
            </w:r>
            <w:r w:rsidRPr="001819DA">
              <w:rPr>
                <w:rFonts w:eastAsia="Times New Roman"/>
                <w:sz w:val="24"/>
                <w:szCs w:val="24"/>
                <w:lang w:eastAsia="en-GB"/>
              </w:rPr>
              <w:t>health in all policies</w:t>
            </w:r>
            <w:r w:rsidR="001819DA">
              <w:rPr>
                <w:rFonts w:eastAsia="Times New Roman"/>
                <w:sz w:val="24"/>
                <w:szCs w:val="24"/>
                <w:lang w:eastAsia="en-GB"/>
              </w:rPr>
              <w:t>’</w:t>
            </w:r>
            <w:r w:rsidRPr="001819DA">
              <w:rPr>
                <w:rFonts w:eastAsia="Times New Roman"/>
                <w:sz w:val="24"/>
                <w:szCs w:val="24"/>
                <w:lang w:eastAsia="en-GB"/>
              </w:rPr>
              <w:t xml:space="preserve"> </w:t>
            </w:r>
            <w:r w:rsidRPr="006D6EBB">
              <w:rPr>
                <w:rFonts w:eastAsia="Times New Roman"/>
                <w:sz w:val="24"/>
                <w:szCs w:val="24"/>
                <w:lang w:eastAsia="en-GB"/>
              </w:rPr>
              <w:t>principle</w:t>
            </w:r>
          </w:p>
        </w:tc>
        <w:tc>
          <w:tcPr>
            <w:tcW w:w="2526" w:type="dxa"/>
            <w:shd w:val="clear" w:color="auto" w:fill="auto"/>
            <w:noWrap/>
            <w:hideMark/>
          </w:tcPr>
          <w:p w14:paraId="332CC6DC" w14:textId="77777777" w:rsidR="00092660" w:rsidRPr="001819DA" w:rsidRDefault="00092660" w:rsidP="00E447C0">
            <w:pPr>
              <w:spacing w:after="0" w:line="240" w:lineRule="auto"/>
              <w:jc w:val="left"/>
              <w:rPr>
                <w:rFonts w:eastAsia="Times New Roman"/>
                <w:sz w:val="24"/>
                <w:szCs w:val="24"/>
                <w:lang w:eastAsia="en-GB"/>
              </w:rPr>
            </w:pPr>
          </w:p>
        </w:tc>
      </w:tr>
      <w:tr w:rsidR="00092660" w:rsidRPr="001819DA" w14:paraId="2910DB41" w14:textId="77777777" w:rsidTr="007B53E0">
        <w:trPr>
          <w:trHeight w:val="900"/>
        </w:trPr>
        <w:tc>
          <w:tcPr>
            <w:tcW w:w="2191" w:type="dxa"/>
            <w:shd w:val="clear" w:color="auto" w:fill="auto"/>
            <w:hideMark/>
          </w:tcPr>
          <w:p w14:paraId="3BDD2806" w14:textId="77777777" w:rsidR="00092660" w:rsidRPr="001819DA" w:rsidRDefault="00092660" w:rsidP="00E447C0">
            <w:pPr>
              <w:spacing w:after="0" w:line="240" w:lineRule="auto"/>
              <w:jc w:val="left"/>
              <w:rPr>
                <w:rFonts w:eastAsia="Times New Roman"/>
                <w:sz w:val="24"/>
                <w:szCs w:val="24"/>
                <w:lang w:eastAsia="en-GB"/>
              </w:rPr>
            </w:pPr>
            <w:r w:rsidRPr="001819DA">
              <w:rPr>
                <w:rFonts w:eastAsia="Times New Roman"/>
                <w:sz w:val="24"/>
                <w:szCs w:val="24"/>
                <w:lang w:eastAsia="en-GB"/>
              </w:rPr>
              <w:t>Thematic priority:</w:t>
            </w:r>
          </w:p>
        </w:tc>
        <w:tc>
          <w:tcPr>
            <w:tcW w:w="4989" w:type="dxa"/>
            <w:shd w:val="clear" w:color="auto" w:fill="auto"/>
            <w:hideMark/>
          </w:tcPr>
          <w:p w14:paraId="2E554865" w14:textId="5DF37A8C" w:rsidR="00092660" w:rsidRPr="001819DA" w:rsidRDefault="00092660" w:rsidP="00EC22E8">
            <w:pPr>
              <w:spacing w:after="0" w:line="240" w:lineRule="auto"/>
              <w:jc w:val="left"/>
              <w:rPr>
                <w:rFonts w:eastAsia="Times New Roman"/>
                <w:sz w:val="24"/>
                <w:szCs w:val="24"/>
                <w:lang w:eastAsia="en-GB"/>
              </w:rPr>
            </w:pPr>
            <w:r w:rsidRPr="001819DA">
              <w:rPr>
                <w:rFonts w:eastAsia="Times New Roman"/>
                <w:sz w:val="24"/>
                <w:szCs w:val="24"/>
                <w:lang w:eastAsia="en-GB"/>
              </w:rPr>
              <w:t xml:space="preserve">1.1 Cost-effective promotion and prevention measures in line, in particular, with the </w:t>
            </w:r>
            <w:r w:rsidR="00BE4E04">
              <w:rPr>
                <w:rFonts w:eastAsia="Times New Roman"/>
                <w:sz w:val="24"/>
                <w:szCs w:val="24"/>
                <w:lang w:eastAsia="en-GB"/>
              </w:rPr>
              <w:t>EU</w:t>
            </w:r>
            <w:r w:rsidRPr="001819DA">
              <w:rPr>
                <w:rFonts w:eastAsia="Times New Roman"/>
                <w:sz w:val="24"/>
                <w:szCs w:val="24"/>
                <w:lang w:eastAsia="en-GB"/>
              </w:rPr>
              <w:t xml:space="preserve"> strategies on alcohol and nutrition</w:t>
            </w:r>
            <w:r w:rsidR="001819DA">
              <w:rPr>
                <w:rFonts w:eastAsia="Times New Roman"/>
                <w:sz w:val="24"/>
                <w:szCs w:val="24"/>
                <w:lang w:eastAsia="en-GB"/>
              </w:rPr>
              <w:t> </w:t>
            </w:r>
            <w:r w:rsidRPr="001819DA">
              <w:rPr>
                <w:rFonts w:eastAsia="Times New Roman"/>
                <w:sz w:val="24"/>
                <w:szCs w:val="24"/>
                <w:lang w:eastAsia="en-GB"/>
              </w:rPr>
              <w:t>…</w:t>
            </w:r>
          </w:p>
        </w:tc>
        <w:tc>
          <w:tcPr>
            <w:tcW w:w="2526" w:type="dxa"/>
            <w:shd w:val="clear" w:color="auto" w:fill="auto"/>
            <w:noWrap/>
            <w:hideMark/>
          </w:tcPr>
          <w:p w14:paraId="18C718D8" w14:textId="77777777" w:rsidR="00092660" w:rsidRPr="001819DA" w:rsidRDefault="00092660" w:rsidP="00E447C0">
            <w:pPr>
              <w:spacing w:after="0" w:line="240" w:lineRule="auto"/>
              <w:jc w:val="left"/>
              <w:rPr>
                <w:rFonts w:eastAsia="Times New Roman"/>
                <w:sz w:val="24"/>
                <w:szCs w:val="24"/>
                <w:lang w:eastAsia="en-GB"/>
              </w:rPr>
            </w:pPr>
          </w:p>
        </w:tc>
      </w:tr>
      <w:tr w:rsidR="00092660" w:rsidRPr="001819DA" w14:paraId="4AABE181" w14:textId="77777777" w:rsidTr="007B53E0">
        <w:trPr>
          <w:trHeight w:val="600"/>
        </w:trPr>
        <w:tc>
          <w:tcPr>
            <w:tcW w:w="2191" w:type="dxa"/>
            <w:shd w:val="clear" w:color="auto" w:fill="auto"/>
            <w:hideMark/>
          </w:tcPr>
          <w:p w14:paraId="06B81CB7" w14:textId="77777777"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User reference</w:t>
            </w:r>
          </w:p>
        </w:tc>
        <w:tc>
          <w:tcPr>
            <w:tcW w:w="4989" w:type="dxa"/>
            <w:shd w:val="clear" w:color="auto" w:fill="auto"/>
            <w:hideMark/>
          </w:tcPr>
          <w:p w14:paraId="603252A0" w14:textId="77777777"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Title</w:t>
            </w:r>
          </w:p>
        </w:tc>
        <w:tc>
          <w:tcPr>
            <w:tcW w:w="2526" w:type="dxa"/>
            <w:shd w:val="clear" w:color="auto" w:fill="auto"/>
            <w:hideMark/>
          </w:tcPr>
          <w:p w14:paraId="05989C2B" w14:textId="60B14737"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Amount committed</w:t>
            </w:r>
          </w:p>
        </w:tc>
      </w:tr>
      <w:tr w:rsidR="00092660" w:rsidRPr="001819DA" w14:paraId="6AF350EA" w14:textId="77777777" w:rsidTr="007B53E0">
        <w:trPr>
          <w:trHeight w:val="600"/>
        </w:trPr>
        <w:tc>
          <w:tcPr>
            <w:tcW w:w="2191" w:type="dxa"/>
            <w:shd w:val="clear" w:color="auto" w:fill="auto"/>
            <w:hideMark/>
          </w:tcPr>
          <w:p w14:paraId="58860EF3" w14:textId="0C05FA93" w:rsidR="005F6BB8" w:rsidRPr="001819DA" w:rsidRDefault="005F6BB8" w:rsidP="007B53E0">
            <w:pPr>
              <w:spacing w:after="0" w:line="240" w:lineRule="auto"/>
              <w:jc w:val="left"/>
              <w:rPr>
                <w:sz w:val="24"/>
                <w:szCs w:val="24"/>
              </w:rPr>
            </w:pPr>
            <w:r w:rsidRPr="001819DA">
              <w:rPr>
                <w:rFonts w:eastAsia="Times New Roman"/>
                <w:b/>
                <w:bCs/>
                <w:sz w:val="24"/>
                <w:szCs w:val="24"/>
                <w:lang w:eastAsia="en-GB"/>
              </w:rPr>
              <w:t xml:space="preserve"> </w:t>
            </w:r>
            <w:r w:rsidRPr="001819DA">
              <w:rPr>
                <w:sz w:val="24"/>
                <w:szCs w:val="24"/>
              </w:rPr>
              <w:t xml:space="preserve">801600 </w:t>
            </w:r>
            <w:r w:rsidR="001819DA">
              <w:rPr>
                <w:sz w:val="24"/>
                <w:szCs w:val="24"/>
              </w:rPr>
              <w:t>—</w:t>
            </w:r>
            <w:r w:rsidRPr="001819DA">
              <w:rPr>
                <w:sz w:val="24"/>
                <w:szCs w:val="24"/>
              </w:rPr>
              <w:t xml:space="preserve"> HP-JA-2017</w:t>
            </w:r>
          </w:p>
          <w:p w14:paraId="3EF7016F" w14:textId="5FB1DDB0" w:rsidR="00092660" w:rsidRPr="001819DA" w:rsidRDefault="00092660" w:rsidP="00E447C0">
            <w:pPr>
              <w:spacing w:after="0" w:line="240" w:lineRule="auto"/>
              <w:jc w:val="left"/>
              <w:rPr>
                <w:rFonts w:eastAsia="Times New Roman"/>
                <w:b/>
                <w:bCs/>
                <w:sz w:val="24"/>
                <w:szCs w:val="24"/>
                <w:lang w:eastAsia="en-GB"/>
              </w:rPr>
            </w:pPr>
          </w:p>
        </w:tc>
        <w:tc>
          <w:tcPr>
            <w:tcW w:w="4989" w:type="dxa"/>
            <w:shd w:val="clear" w:color="auto" w:fill="auto"/>
            <w:hideMark/>
          </w:tcPr>
          <w:p w14:paraId="24FEC48F" w14:textId="3ED85F96" w:rsidR="00092660" w:rsidRPr="001819DA" w:rsidRDefault="005F6BB8" w:rsidP="00E447C0">
            <w:pPr>
              <w:spacing w:after="0" w:line="240" w:lineRule="auto"/>
              <w:jc w:val="left"/>
              <w:rPr>
                <w:rFonts w:eastAsia="Times New Roman"/>
                <w:sz w:val="24"/>
                <w:szCs w:val="24"/>
                <w:lang w:eastAsia="en-GB"/>
              </w:rPr>
            </w:pPr>
            <w:r w:rsidRPr="001819DA">
              <w:rPr>
                <w:rFonts w:eastAsia="Times New Roman"/>
                <w:sz w:val="24"/>
                <w:szCs w:val="24"/>
                <w:lang w:eastAsia="en-GB"/>
              </w:rPr>
              <w:t xml:space="preserve"> Joint Action Health Equity Europe (JAHEE)</w:t>
            </w:r>
          </w:p>
        </w:tc>
        <w:tc>
          <w:tcPr>
            <w:tcW w:w="2526" w:type="dxa"/>
            <w:shd w:val="clear" w:color="auto" w:fill="auto"/>
            <w:hideMark/>
          </w:tcPr>
          <w:p w14:paraId="5CC7757E" w14:textId="77CFAA1D" w:rsidR="00092660" w:rsidRPr="001819DA" w:rsidRDefault="005F6BB8" w:rsidP="00EC22E8">
            <w:pPr>
              <w:spacing w:after="0" w:line="240" w:lineRule="auto"/>
              <w:jc w:val="right"/>
              <w:rPr>
                <w:rFonts w:eastAsia="Times New Roman"/>
                <w:sz w:val="24"/>
                <w:szCs w:val="24"/>
                <w:lang w:eastAsia="en-GB"/>
              </w:rPr>
            </w:pPr>
            <w:r w:rsidRPr="001819DA">
              <w:rPr>
                <w:rFonts w:eastAsia="Times New Roman"/>
                <w:sz w:val="24"/>
                <w:szCs w:val="24"/>
                <w:lang w:eastAsia="en-GB"/>
              </w:rPr>
              <w:t>2</w:t>
            </w:r>
            <w:r w:rsidR="00BE4E04">
              <w:rPr>
                <w:rFonts w:eastAsia="Times New Roman"/>
                <w:sz w:val="24"/>
                <w:szCs w:val="24"/>
                <w:lang w:eastAsia="en-GB"/>
              </w:rPr>
              <w:t> </w:t>
            </w:r>
            <w:r w:rsidRPr="001819DA">
              <w:rPr>
                <w:rFonts w:eastAsia="Times New Roman"/>
                <w:sz w:val="24"/>
                <w:szCs w:val="24"/>
                <w:lang w:eastAsia="en-GB"/>
              </w:rPr>
              <w:t>499</w:t>
            </w:r>
            <w:r w:rsidR="00BE4E04">
              <w:rPr>
                <w:rFonts w:eastAsia="Times New Roman"/>
                <w:sz w:val="24"/>
                <w:szCs w:val="24"/>
                <w:lang w:eastAsia="en-GB"/>
              </w:rPr>
              <w:t> </w:t>
            </w:r>
            <w:r w:rsidRPr="001819DA">
              <w:rPr>
                <w:rFonts w:eastAsia="Times New Roman"/>
                <w:sz w:val="24"/>
                <w:szCs w:val="24"/>
                <w:lang w:eastAsia="en-GB"/>
              </w:rPr>
              <w:t>997</w:t>
            </w:r>
            <w:r w:rsidR="00BE4E04">
              <w:rPr>
                <w:rFonts w:eastAsia="Times New Roman"/>
                <w:sz w:val="24"/>
                <w:szCs w:val="24"/>
                <w:lang w:eastAsia="en-GB"/>
              </w:rPr>
              <w:t>,</w:t>
            </w:r>
            <w:r w:rsidRPr="001819DA">
              <w:rPr>
                <w:rFonts w:eastAsia="Times New Roman"/>
                <w:sz w:val="24"/>
                <w:szCs w:val="24"/>
                <w:lang w:eastAsia="en-GB"/>
              </w:rPr>
              <w:t xml:space="preserve">02 </w:t>
            </w:r>
          </w:p>
        </w:tc>
      </w:tr>
      <w:tr w:rsidR="00092660" w:rsidRPr="001819DA" w14:paraId="47295E87" w14:textId="77777777" w:rsidTr="007B53E0">
        <w:trPr>
          <w:trHeight w:val="300"/>
        </w:trPr>
        <w:tc>
          <w:tcPr>
            <w:tcW w:w="2191" w:type="dxa"/>
            <w:shd w:val="clear" w:color="auto" w:fill="auto"/>
            <w:hideMark/>
          </w:tcPr>
          <w:p w14:paraId="38518234" w14:textId="77777777" w:rsidR="00092660" w:rsidRPr="001819DA" w:rsidRDefault="00E447C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Total</w:t>
            </w:r>
          </w:p>
        </w:tc>
        <w:tc>
          <w:tcPr>
            <w:tcW w:w="4989" w:type="dxa"/>
            <w:shd w:val="clear" w:color="auto" w:fill="auto"/>
            <w:hideMark/>
          </w:tcPr>
          <w:p w14:paraId="29FCC4CE" w14:textId="77777777"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 </w:t>
            </w:r>
          </w:p>
        </w:tc>
        <w:tc>
          <w:tcPr>
            <w:tcW w:w="2526" w:type="dxa"/>
            <w:shd w:val="clear" w:color="auto" w:fill="auto"/>
            <w:hideMark/>
          </w:tcPr>
          <w:p w14:paraId="6116EA5A" w14:textId="48D8BE3D" w:rsidR="00092660" w:rsidRPr="001819DA" w:rsidRDefault="005F6BB8" w:rsidP="00EC22E8">
            <w:pPr>
              <w:spacing w:after="0" w:line="240" w:lineRule="auto"/>
              <w:jc w:val="right"/>
              <w:rPr>
                <w:rFonts w:eastAsia="Times New Roman"/>
                <w:b/>
                <w:bCs/>
                <w:sz w:val="24"/>
                <w:szCs w:val="24"/>
                <w:lang w:eastAsia="en-GB"/>
              </w:rPr>
            </w:pPr>
            <w:r w:rsidRPr="001819DA">
              <w:rPr>
                <w:rFonts w:eastAsia="Times New Roman"/>
                <w:b/>
                <w:sz w:val="24"/>
                <w:szCs w:val="24"/>
                <w:lang w:eastAsia="en-GB"/>
              </w:rPr>
              <w:t>2</w:t>
            </w:r>
            <w:r w:rsidR="00BE4E04">
              <w:rPr>
                <w:rFonts w:eastAsia="Times New Roman"/>
                <w:b/>
                <w:sz w:val="24"/>
                <w:szCs w:val="24"/>
                <w:lang w:eastAsia="en-GB"/>
              </w:rPr>
              <w:t> </w:t>
            </w:r>
            <w:r w:rsidRPr="001819DA">
              <w:rPr>
                <w:rFonts w:eastAsia="Times New Roman"/>
                <w:b/>
                <w:sz w:val="24"/>
                <w:szCs w:val="24"/>
                <w:lang w:eastAsia="en-GB"/>
              </w:rPr>
              <w:t>499</w:t>
            </w:r>
            <w:r w:rsidR="00BE4E04">
              <w:rPr>
                <w:rFonts w:eastAsia="Times New Roman"/>
                <w:b/>
                <w:sz w:val="24"/>
                <w:szCs w:val="24"/>
                <w:lang w:eastAsia="en-GB"/>
              </w:rPr>
              <w:t> </w:t>
            </w:r>
            <w:r w:rsidRPr="001819DA">
              <w:rPr>
                <w:rFonts w:eastAsia="Times New Roman"/>
                <w:b/>
                <w:sz w:val="24"/>
                <w:szCs w:val="24"/>
                <w:lang w:eastAsia="en-GB"/>
              </w:rPr>
              <w:t>997</w:t>
            </w:r>
            <w:r w:rsidR="00BE4E04">
              <w:rPr>
                <w:rFonts w:eastAsia="Times New Roman"/>
                <w:b/>
                <w:sz w:val="24"/>
                <w:szCs w:val="24"/>
                <w:lang w:eastAsia="en-GB"/>
              </w:rPr>
              <w:t>,</w:t>
            </w:r>
            <w:r w:rsidRPr="001819DA">
              <w:rPr>
                <w:rFonts w:eastAsia="Times New Roman"/>
                <w:b/>
                <w:sz w:val="24"/>
                <w:szCs w:val="24"/>
                <w:lang w:eastAsia="en-GB"/>
              </w:rPr>
              <w:t>02</w:t>
            </w:r>
            <w:r w:rsidRPr="001819DA">
              <w:rPr>
                <w:rFonts w:eastAsia="Times New Roman"/>
                <w:b/>
                <w:bCs/>
                <w:sz w:val="24"/>
                <w:szCs w:val="24"/>
                <w:lang w:eastAsia="en-GB"/>
              </w:rPr>
              <w:t xml:space="preserve"> </w:t>
            </w:r>
          </w:p>
        </w:tc>
      </w:tr>
      <w:tr w:rsidR="00092660" w:rsidRPr="001819DA" w14:paraId="5E1FF3DB" w14:textId="77777777" w:rsidTr="007B53E0">
        <w:trPr>
          <w:trHeight w:val="300"/>
        </w:trPr>
        <w:tc>
          <w:tcPr>
            <w:tcW w:w="2191" w:type="dxa"/>
            <w:shd w:val="clear" w:color="auto" w:fill="auto"/>
            <w:hideMark/>
          </w:tcPr>
          <w:p w14:paraId="0EC3D5F3" w14:textId="77777777" w:rsidR="00092660" w:rsidRPr="001819DA" w:rsidRDefault="00092660"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Thematic priority:</w:t>
            </w:r>
          </w:p>
        </w:tc>
        <w:tc>
          <w:tcPr>
            <w:tcW w:w="4989" w:type="dxa"/>
            <w:shd w:val="clear" w:color="auto" w:fill="auto"/>
            <w:hideMark/>
          </w:tcPr>
          <w:p w14:paraId="09F39337" w14:textId="3E06FD42" w:rsidR="00092660" w:rsidRPr="001819DA" w:rsidRDefault="00092660" w:rsidP="00EC22E8">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1.4 Support cooperation and networking in the </w:t>
            </w:r>
            <w:r w:rsidR="00BE4E04">
              <w:rPr>
                <w:rFonts w:eastAsia="Times New Roman"/>
                <w:bCs/>
                <w:sz w:val="24"/>
                <w:szCs w:val="24"/>
                <w:lang w:eastAsia="en-GB"/>
              </w:rPr>
              <w:t>EU</w:t>
            </w:r>
            <w:r w:rsidRPr="001819DA">
              <w:rPr>
                <w:rFonts w:eastAsia="Times New Roman"/>
                <w:bCs/>
                <w:sz w:val="24"/>
                <w:szCs w:val="24"/>
                <w:lang w:eastAsia="en-GB"/>
              </w:rPr>
              <w:t xml:space="preserve"> in relation to preventing and improving the response to chronic diseases</w:t>
            </w:r>
            <w:r w:rsidR="001819DA">
              <w:rPr>
                <w:rFonts w:eastAsia="Times New Roman"/>
                <w:bCs/>
                <w:sz w:val="24"/>
                <w:szCs w:val="24"/>
                <w:lang w:eastAsia="en-GB"/>
              </w:rPr>
              <w:t> </w:t>
            </w:r>
            <w:r w:rsidRPr="001819DA">
              <w:rPr>
                <w:rFonts w:eastAsia="Times New Roman"/>
                <w:bCs/>
                <w:sz w:val="24"/>
                <w:szCs w:val="24"/>
                <w:lang w:eastAsia="en-GB"/>
              </w:rPr>
              <w:t>…</w:t>
            </w:r>
          </w:p>
        </w:tc>
        <w:tc>
          <w:tcPr>
            <w:tcW w:w="2526" w:type="dxa"/>
            <w:shd w:val="clear" w:color="auto" w:fill="auto"/>
            <w:hideMark/>
          </w:tcPr>
          <w:p w14:paraId="6063577B" w14:textId="77777777" w:rsidR="00092660" w:rsidRPr="001819DA" w:rsidRDefault="00092660" w:rsidP="00E447C0">
            <w:pPr>
              <w:spacing w:after="0" w:line="240" w:lineRule="auto"/>
              <w:jc w:val="left"/>
              <w:rPr>
                <w:rFonts w:eastAsia="Times New Roman"/>
                <w:bCs/>
                <w:sz w:val="24"/>
                <w:szCs w:val="24"/>
                <w:lang w:eastAsia="en-GB"/>
              </w:rPr>
            </w:pPr>
          </w:p>
        </w:tc>
      </w:tr>
      <w:tr w:rsidR="00092660" w:rsidRPr="001819DA" w14:paraId="359F5F8A" w14:textId="77777777" w:rsidTr="007B53E0">
        <w:trPr>
          <w:trHeight w:val="300"/>
        </w:trPr>
        <w:tc>
          <w:tcPr>
            <w:tcW w:w="2191" w:type="dxa"/>
            <w:shd w:val="clear" w:color="auto" w:fill="auto"/>
            <w:hideMark/>
          </w:tcPr>
          <w:p w14:paraId="0ADB0129" w14:textId="77777777"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User reference</w:t>
            </w:r>
          </w:p>
        </w:tc>
        <w:tc>
          <w:tcPr>
            <w:tcW w:w="4989" w:type="dxa"/>
            <w:shd w:val="clear" w:color="auto" w:fill="auto"/>
            <w:hideMark/>
          </w:tcPr>
          <w:p w14:paraId="0EC84B41" w14:textId="77777777"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Title</w:t>
            </w:r>
          </w:p>
        </w:tc>
        <w:tc>
          <w:tcPr>
            <w:tcW w:w="2526" w:type="dxa"/>
            <w:shd w:val="clear" w:color="auto" w:fill="auto"/>
            <w:hideMark/>
          </w:tcPr>
          <w:p w14:paraId="34FBA96C" w14:textId="2D2E9150"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Amount committed</w:t>
            </w:r>
          </w:p>
        </w:tc>
      </w:tr>
      <w:tr w:rsidR="00092660" w:rsidRPr="001819DA" w14:paraId="1AC39BA1" w14:textId="77777777" w:rsidTr="007B53E0">
        <w:trPr>
          <w:trHeight w:val="300"/>
        </w:trPr>
        <w:tc>
          <w:tcPr>
            <w:tcW w:w="2191" w:type="dxa"/>
            <w:shd w:val="clear" w:color="auto" w:fill="auto"/>
            <w:hideMark/>
          </w:tcPr>
          <w:p w14:paraId="66B2B0B1" w14:textId="6E8976B6" w:rsidR="005F6BB8" w:rsidRPr="001819DA" w:rsidRDefault="005F6BB8" w:rsidP="005F6BB8">
            <w:pPr>
              <w:spacing w:after="0" w:line="240" w:lineRule="auto"/>
              <w:jc w:val="left"/>
              <w:rPr>
                <w:sz w:val="24"/>
                <w:szCs w:val="24"/>
              </w:rPr>
            </w:pPr>
            <w:r w:rsidRPr="001819DA">
              <w:rPr>
                <w:rFonts w:eastAsia="Times New Roman"/>
                <w:b/>
                <w:bCs/>
                <w:sz w:val="24"/>
                <w:szCs w:val="24"/>
                <w:lang w:eastAsia="en-GB"/>
              </w:rPr>
              <w:t xml:space="preserve"> 801520 -</w:t>
            </w:r>
            <w:r w:rsidR="001819DA" w:rsidRPr="001819DA">
              <w:rPr>
                <w:sz w:val="24"/>
                <w:szCs w:val="24"/>
              </w:rPr>
              <w:t xml:space="preserve"> </w:t>
            </w:r>
            <w:r w:rsidRPr="001819DA">
              <w:rPr>
                <w:sz w:val="24"/>
                <w:szCs w:val="24"/>
              </w:rPr>
              <w:t>HP-JA-2017</w:t>
            </w:r>
          </w:p>
          <w:p w14:paraId="3E20F9AA" w14:textId="496651BE" w:rsidR="00092660" w:rsidRPr="001819DA" w:rsidRDefault="00092660" w:rsidP="00E447C0">
            <w:pPr>
              <w:spacing w:after="0" w:line="240" w:lineRule="auto"/>
              <w:jc w:val="left"/>
              <w:rPr>
                <w:rFonts w:eastAsia="Times New Roman"/>
                <w:b/>
                <w:bCs/>
                <w:sz w:val="24"/>
                <w:szCs w:val="24"/>
                <w:lang w:eastAsia="en-GB"/>
              </w:rPr>
            </w:pPr>
          </w:p>
        </w:tc>
        <w:tc>
          <w:tcPr>
            <w:tcW w:w="4989" w:type="dxa"/>
            <w:shd w:val="clear" w:color="auto" w:fill="auto"/>
            <w:hideMark/>
          </w:tcPr>
          <w:p w14:paraId="1216C202" w14:textId="4AEB67A5" w:rsidR="00092660" w:rsidRPr="001819DA" w:rsidRDefault="005F6BB8"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 Innovative Partnership for Action Against Cancer (iPAAC)</w:t>
            </w:r>
          </w:p>
        </w:tc>
        <w:tc>
          <w:tcPr>
            <w:tcW w:w="2526" w:type="dxa"/>
            <w:shd w:val="clear" w:color="auto" w:fill="auto"/>
            <w:hideMark/>
          </w:tcPr>
          <w:p w14:paraId="0E1D72A3" w14:textId="1903B221" w:rsidR="00092660" w:rsidRPr="001819DA" w:rsidRDefault="005F6BB8" w:rsidP="00EC22E8">
            <w:pPr>
              <w:spacing w:after="0" w:line="240" w:lineRule="auto"/>
              <w:jc w:val="right"/>
              <w:rPr>
                <w:rFonts w:eastAsia="Times New Roman"/>
                <w:bCs/>
                <w:sz w:val="24"/>
                <w:szCs w:val="24"/>
                <w:lang w:eastAsia="en-GB"/>
              </w:rPr>
            </w:pPr>
            <w:r w:rsidRPr="001819DA">
              <w:rPr>
                <w:rFonts w:eastAsia="Times New Roman"/>
                <w:bCs/>
                <w:sz w:val="24"/>
                <w:szCs w:val="24"/>
                <w:lang w:eastAsia="en-GB"/>
              </w:rPr>
              <w:t>4</w:t>
            </w:r>
            <w:r w:rsidR="00BE4E04">
              <w:rPr>
                <w:rFonts w:eastAsia="Times New Roman"/>
                <w:bCs/>
                <w:sz w:val="24"/>
                <w:szCs w:val="24"/>
                <w:lang w:eastAsia="en-GB"/>
              </w:rPr>
              <w:t> </w:t>
            </w:r>
            <w:r w:rsidRPr="001819DA">
              <w:rPr>
                <w:rFonts w:eastAsia="Times New Roman"/>
                <w:bCs/>
                <w:sz w:val="24"/>
                <w:szCs w:val="24"/>
                <w:lang w:eastAsia="en-GB"/>
              </w:rPr>
              <w:t>500</w:t>
            </w:r>
            <w:r w:rsidR="00BE4E04">
              <w:rPr>
                <w:rFonts w:eastAsia="Times New Roman"/>
                <w:bCs/>
                <w:sz w:val="24"/>
                <w:szCs w:val="24"/>
                <w:lang w:eastAsia="en-GB"/>
              </w:rPr>
              <w:t> </w:t>
            </w:r>
            <w:r w:rsidRPr="001819DA">
              <w:rPr>
                <w:rFonts w:eastAsia="Times New Roman"/>
                <w:bCs/>
                <w:sz w:val="24"/>
                <w:szCs w:val="24"/>
                <w:lang w:eastAsia="en-GB"/>
              </w:rPr>
              <w:t>000</w:t>
            </w:r>
            <w:r w:rsidR="00BE4E04">
              <w:rPr>
                <w:rFonts w:eastAsia="Times New Roman"/>
                <w:bCs/>
                <w:sz w:val="24"/>
                <w:szCs w:val="24"/>
                <w:lang w:eastAsia="en-GB"/>
              </w:rPr>
              <w:t>,</w:t>
            </w:r>
            <w:r w:rsidRPr="001819DA">
              <w:rPr>
                <w:rFonts w:eastAsia="Times New Roman"/>
                <w:bCs/>
                <w:sz w:val="24"/>
                <w:szCs w:val="24"/>
                <w:lang w:eastAsia="en-GB"/>
              </w:rPr>
              <w:t xml:space="preserve">00 </w:t>
            </w:r>
          </w:p>
        </w:tc>
      </w:tr>
      <w:tr w:rsidR="00092660" w:rsidRPr="001819DA" w14:paraId="4763E1BF" w14:textId="77777777" w:rsidTr="007B53E0">
        <w:trPr>
          <w:trHeight w:val="300"/>
        </w:trPr>
        <w:tc>
          <w:tcPr>
            <w:tcW w:w="2191" w:type="dxa"/>
            <w:shd w:val="clear" w:color="auto" w:fill="auto"/>
            <w:hideMark/>
          </w:tcPr>
          <w:p w14:paraId="5D361CBE" w14:textId="77777777" w:rsidR="00092660" w:rsidRPr="001819DA" w:rsidRDefault="00E447C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Total</w:t>
            </w:r>
          </w:p>
        </w:tc>
        <w:tc>
          <w:tcPr>
            <w:tcW w:w="4989" w:type="dxa"/>
            <w:shd w:val="clear" w:color="auto" w:fill="auto"/>
            <w:hideMark/>
          </w:tcPr>
          <w:p w14:paraId="7FF99A22" w14:textId="77777777" w:rsidR="00092660" w:rsidRPr="001819DA" w:rsidRDefault="00092660"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 </w:t>
            </w:r>
          </w:p>
        </w:tc>
        <w:tc>
          <w:tcPr>
            <w:tcW w:w="2526" w:type="dxa"/>
            <w:shd w:val="clear" w:color="auto" w:fill="auto"/>
            <w:hideMark/>
          </w:tcPr>
          <w:p w14:paraId="259B06E2" w14:textId="43C4AAA5" w:rsidR="00092660" w:rsidRPr="001819DA" w:rsidRDefault="005F6BB8" w:rsidP="00EC22E8">
            <w:pPr>
              <w:spacing w:after="0" w:line="240" w:lineRule="auto"/>
              <w:jc w:val="right"/>
              <w:rPr>
                <w:rFonts w:eastAsia="Times New Roman"/>
                <w:b/>
                <w:bCs/>
                <w:sz w:val="24"/>
                <w:szCs w:val="24"/>
                <w:lang w:eastAsia="en-GB"/>
              </w:rPr>
            </w:pPr>
            <w:r w:rsidRPr="001819DA">
              <w:rPr>
                <w:rFonts w:eastAsia="Times New Roman"/>
                <w:b/>
                <w:bCs/>
                <w:sz w:val="24"/>
                <w:szCs w:val="24"/>
                <w:lang w:eastAsia="en-GB"/>
              </w:rPr>
              <w:t>4</w:t>
            </w:r>
            <w:r w:rsidR="00BE4E04">
              <w:rPr>
                <w:rFonts w:eastAsia="Times New Roman"/>
                <w:b/>
                <w:bCs/>
                <w:sz w:val="24"/>
                <w:szCs w:val="24"/>
                <w:lang w:eastAsia="en-GB"/>
              </w:rPr>
              <w:t> </w:t>
            </w:r>
            <w:r w:rsidRPr="001819DA">
              <w:rPr>
                <w:rFonts w:eastAsia="Times New Roman"/>
                <w:b/>
                <w:bCs/>
                <w:sz w:val="24"/>
                <w:szCs w:val="24"/>
                <w:lang w:eastAsia="en-GB"/>
              </w:rPr>
              <w:t>500</w:t>
            </w:r>
            <w:r w:rsidR="00BE4E04">
              <w:rPr>
                <w:rFonts w:eastAsia="Times New Roman"/>
                <w:b/>
                <w:bCs/>
                <w:sz w:val="24"/>
                <w:szCs w:val="24"/>
                <w:lang w:eastAsia="en-GB"/>
              </w:rPr>
              <w:t> </w:t>
            </w:r>
            <w:r w:rsidRPr="001819DA">
              <w:rPr>
                <w:rFonts w:eastAsia="Times New Roman"/>
                <w:b/>
                <w:bCs/>
                <w:sz w:val="24"/>
                <w:szCs w:val="24"/>
                <w:lang w:eastAsia="en-GB"/>
              </w:rPr>
              <w:t>000</w:t>
            </w:r>
            <w:r w:rsidR="00BE4E04">
              <w:rPr>
                <w:rFonts w:eastAsia="Times New Roman"/>
                <w:b/>
                <w:bCs/>
                <w:sz w:val="24"/>
                <w:szCs w:val="24"/>
                <w:lang w:eastAsia="en-GB"/>
              </w:rPr>
              <w:t>,</w:t>
            </w:r>
            <w:r w:rsidRPr="001819DA">
              <w:rPr>
                <w:rFonts w:eastAsia="Times New Roman"/>
                <w:b/>
                <w:bCs/>
                <w:sz w:val="24"/>
                <w:szCs w:val="24"/>
                <w:lang w:eastAsia="en-GB"/>
              </w:rPr>
              <w:t>00</w:t>
            </w:r>
            <w:r w:rsidR="001819DA" w:rsidRPr="001819DA">
              <w:rPr>
                <w:rFonts w:eastAsia="Times New Roman"/>
                <w:b/>
                <w:bCs/>
                <w:sz w:val="24"/>
                <w:szCs w:val="24"/>
                <w:lang w:eastAsia="en-GB"/>
              </w:rPr>
              <w:t xml:space="preserve"> </w:t>
            </w:r>
          </w:p>
        </w:tc>
      </w:tr>
      <w:tr w:rsidR="00FF367E" w:rsidRPr="001819DA" w14:paraId="5CB336B1" w14:textId="77777777" w:rsidTr="005F6BB8">
        <w:trPr>
          <w:trHeight w:val="300"/>
        </w:trPr>
        <w:tc>
          <w:tcPr>
            <w:tcW w:w="2191" w:type="dxa"/>
            <w:shd w:val="clear" w:color="auto" w:fill="auto"/>
          </w:tcPr>
          <w:p w14:paraId="7C8BB633" w14:textId="6AD34418" w:rsidR="00FF367E" w:rsidRPr="001819DA" w:rsidRDefault="00FF367E" w:rsidP="00EC22E8">
            <w:pPr>
              <w:spacing w:after="0" w:line="240" w:lineRule="auto"/>
              <w:jc w:val="left"/>
              <w:rPr>
                <w:rFonts w:eastAsia="Times New Roman"/>
                <w:bCs/>
                <w:sz w:val="24"/>
                <w:szCs w:val="24"/>
                <w:lang w:eastAsia="en-GB"/>
              </w:rPr>
            </w:pPr>
            <w:r w:rsidRPr="001819DA">
              <w:rPr>
                <w:rFonts w:eastAsia="Times New Roman"/>
                <w:bCs/>
                <w:sz w:val="24"/>
                <w:szCs w:val="24"/>
                <w:lang w:eastAsia="en-GB"/>
              </w:rPr>
              <w:t>Objective:</w:t>
            </w:r>
          </w:p>
        </w:tc>
        <w:tc>
          <w:tcPr>
            <w:tcW w:w="4989" w:type="dxa"/>
            <w:shd w:val="clear" w:color="auto" w:fill="auto"/>
          </w:tcPr>
          <w:p w14:paraId="16D9BE89" w14:textId="7C3D2B79" w:rsidR="00FF367E" w:rsidRPr="001819DA" w:rsidRDefault="00FF367E"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2</w:t>
            </w:r>
          </w:p>
        </w:tc>
        <w:tc>
          <w:tcPr>
            <w:tcW w:w="2526" w:type="dxa"/>
            <w:shd w:val="clear" w:color="auto" w:fill="auto"/>
          </w:tcPr>
          <w:p w14:paraId="3A6F58EC" w14:textId="77777777" w:rsidR="00FF367E" w:rsidRPr="001819DA" w:rsidRDefault="00FF367E" w:rsidP="00760F97">
            <w:pPr>
              <w:spacing w:after="0" w:line="240" w:lineRule="auto"/>
              <w:jc w:val="right"/>
              <w:rPr>
                <w:rFonts w:eastAsia="Times New Roman"/>
                <w:bCs/>
                <w:sz w:val="24"/>
                <w:szCs w:val="24"/>
                <w:lang w:eastAsia="en-GB"/>
              </w:rPr>
            </w:pPr>
          </w:p>
        </w:tc>
      </w:tr>
      <w:tr w:rsidR="00FF367E" w:rsidRPr="001819DA" w14:paraId="605236C3" w14:textId="77777777" w:rsidTr="005F6BB8">
        <w:trPr>
          <w:trHeight w:val="300"/>
        </w:trPr>
        <w:tc>
          <w:tcPr>
            <w:tcW w:w="2191" w:type="dxa"/>
            <w:shd w:val="clear" w:color="auto" w:fill="auto"/>
          </w:tcPr>
          <w:p w14:paraId="6245FFC9" w14:textId="5449F163" w:rsidR="00FF367E" w:rsidRPr="001819DA" w:rsidRDefault="00BE4E04" w:rsidP="00EC22E8">
            <w:pPr>
              <w:spacing w:after="0" w:line="240" w:lineRule="auto"/>
              <w:jc w:val="left"/>
              <w:rPr>
                <w:rFonts w:eastAsia="Times New Roman"/>
                <w:bCs/>
                <w:sz w:val="24"/>
                <w:szCs w:val="24"/>
                <w:lang w:eastAsia="en-GB"/>
              </w:rPr>
            </w:pPr>
            <w:r>
              <w:rPr>
                <w:rFonts w:eastAsia="Times New Roman"/>
                <w:bCs/>
                <w:sz w:val="24"/>
                <w:szCs w:val="24"/>
                <w:lang w:eastAsia="en-GB"/>
              </w:rPr>
              <w:t>Description of o</w:t>
            </w:r>
            <w:r w:rsidR="00FF367E" w:rsidRPr="001819DA">
              <w:rPr>
                <w:rFonts w:eastAsia="Times New Roman"/>
                <w:bCs/>
                <w:sz w:val="24"/>
                <w:szCs w:val="24"/>
                <w:lang w:eastAsia="en-GB"/>
              </w:rPr>
              <w:t>bjective:</w:t>
            </w:r>
          </w:p>
        </w:tc>
        <w:tc>
          <w:tcPr>
            <w:tcW w:w="4989" w:type="dxa"/>
            <w:shd w:val="clear" w:color="auto" w:fill="auto"/>
          </w:tcPr>
          <w:p w14:paraId="3272B9E8" w14:textId="33BE46FF" w:rsidR="00FF367E" w:rsidRPr="001819DA" w:rsidRDefault="00C825BB" w:rsidP="00EC22E8">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2. Protect </w:t>
            </w:r>
            <w:r w:rsidR="00BE4E04">
              <w:rPr>
                <w:rFonts w:eastAsia="Times New Roman"/>
                <w:bCs/>
                <w:sz w:val="24"/>
                <w:szCs w:val="24"/>
                <w:lang w:eastAsia="en-GB"/>
              </w:rPr>
              <w:t>EU</w:t>
            </w:r>
            <w:r w:rsidRPr="001819DA">
              <w:rPr>
                <w:rFonts w:eastAsia="Times New Roman"/>
                <w:bCs/>
                <w:sz w:val="24"/>
                <w:szCs w:val="24"/>
                <w:lang w:eastAsia="en-GB"/>
              </w:rPr>
              <w:t xml:space="preserve"> citizens from serious cross-border health threats</w:t>
            </w:r>
          </w:p>
        </w:tc>
        <w:tc>
          <w:tcPr>
            <w:tcW w:w="2526" w:type="dxa"/>
            <w:shd w:val="clear" w:color="auto" w:fill="auto"/>
          </w:tcPr>
          <w:p w14:paraId="7652C4BB" w14:textId="77777777" w:rsidR="00FF367E" w:rsidRPr="001819DA" w:rsidRDefault="00FF367E" w:rsidP="00760F97">
            <w:pPr>
              <w:spacing w:after="0" w:line="240" w:lineRule="auto"/>
              <w:jc w:val="right"/>
              <w:rPr>
                <w:rFonts w:eastAsia="Times New Roman"/>
                <w:bCs/>
                <w:sz w:val="24"/>
                <w:szCs w:val="24"/>
                <w:lang w:eastAsia="en-GB"/>
              </w:rPr>
            </w:pPr>
          </w:p>
        </w:tc>
      </w:tr>
      <w:tr w:rsidR="00FF367E" w:rsidRPr="001819DA" w14:paraId="4C73FEAB" w14:textId="77777777" w:rsidTr="005F6BB8">
        <w:trPr>
          <w:trHeight w:val="300"/>
        </w:trPr>
        <w:tc>
          <w:tcPr>
            <w:tcW w:w="2191" w:type="dxa"/>
            <w:shd w:val="clear" w:color="auto" w:fill="auto"/>
          </w:tcPr>
          <w:p w14:paraId="4D0BC835" w14:textId="41BF5280" w:rsidR="00FF367E" w:rsidRPr="001819DA" w:rsidRDefault="00FF367E"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Thematic priority:</w:t>
            </w:r>
          </w:p>
        </w:tc>
        <w:tc>
          <w:tcPr>
            <w:tcW w:w="4989" w:type="dxa"/>
            <w:shd w:val="clear" w:color="auto" w:fill="auto"/>
          </w:tcPr>
          <w:p w14:paraId="580C6C46" w14:textId="37A72B05" w:rsidR="00FF367E" w:rsidRPr="001819DA" w:rsidRDefault="00206333"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2.2</w:t>
            </w:r>
            <w:r w:rsidR="00C825BB" w:rsidRPr="001819DA">
              <w:rPr>
                <w:rFonts w:eastAsia="Times New Roman"/>
                <w:bCs/>
                <w:sz w:val="24"/>
                <w:szCs w:val="24"/>
                <w:lang w:eastAsia="en-GB"/>
              </w:rPr>
              <w:t xml:space="preserve"> </w:t>
            </w:r>
            <w:r w:rsidR="00C825BB" w:rsidRPr="001819DA">
              <w:rPr>
                <w:rStyle w:val="A13"/>
                <w:rFonts w:cs="Times New Roman"/>
                <w:color w:val="auto"/>
                <w:sz w:val="24"/>
                <w:szCs w:val="24"/>
              </w:rPr>
              <w:t>Capacity-building against health threats in Member States, including, where appropriate, cooperation with neighbouring countries</w:t>
            </w:r>
          </w:p>
        </w:tc>
        <w:tc>
          <w:tcPr>
            <w:tcW w:w="2526" w:type="dxa"/>
            <w:shd w:val="clear" w:color="auto" w:fill="auto"/>
          </w:tcPr>
          <w:p w14:paraId="6FA29D28" w14:textId="77777777" w:rsidR="00FF367E" w:rsidRPr="001819DA" w:rsidRDefault="00FF367E" w:rsidP="00760F97">
            <w:pPr>
              <w:spacing w:after="0" w:line="240" w:lineRule="auto"/>
              <w:jc w:val="right"/>
              <w:rPr>
                <w:rFonts w:eastAsia="Times New Roman"/>
                <w:bCs/>
                <w:sz w:val="24"/>
                <w:szCs w:val="24"/>
                <w:lang w:eastAsia="en-GB"/>
              </w:rPr>
            </w:pPr>
          </w:p>
        </w:tc>
      </w:tr>
      <w:tr w:rsidR="007521D6" w:rsidRPr="001819DA" w14:paraId="0DA5778A" w14:textId="77777777" w:rsidTr="005F6BB8">
        <w:trPr>
          <w:trHeight w:val="300"/>
        </w:trPr>
        <w:tc>
          <w:tcPr>
            <w:tcW w:w="2191" w:type="dxa"/>
            <w:shd w:val="clear" w:color="auto" w:fill="auto"/>
          </w:tcPr>
          <w:p w14:paraId="18FDB89F" w14:textId="63CCD389"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b/>
                <w:bCs/>
                <w:sz w:val="24"/>
                <w:szCs w:val="24"/>
                <w:lang w:eastAsia="en-GB"/>
              </w:rPr>
              <w:t>User reference</w:t>
            </w:r>
          </w:p>
        </w:tc>
        <w:tc>
          <w:tcPr>
            <w:tcW w:w="4989" w:type="dxa"/>
            <w:shd w:val="clear" w:color="auto" w:fill="auto"/>
          </w:tcPr>
          <w:p w14:paraId="58A05EB6" w14:textId="38519C72"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b/>
                <w:bCs/>
                <w:sz w:val="24"/>
                <w:szCs w:val="24"/>
                <w:lang w:eastAsia="en-GB"/>
              </w:rPr>
              <w:t>Title</w:t>
            </w:r>
          </w:p>
        </w:tc>
        <w:tc>
          <w:tcPr>
            <w:tcW w:w="2526" w:type="dxa"/>
            <w:shd w:val="clear" w:color="auto" w:fill="auto"/>
          </w:tcPr>
          <w:p w14:paraId="1B5E59BD" w14:textId="25B66AEC" w:rsidR="007521D6" w:rsidRPr="001819DA" w:rsidRDefault="007521D6" w:rsidP="00760F97">
            <w:pPr>
              <w:spacing w:after="0" w:line="240" w:lineRule="auto"/>
              <w:jc w:val="right"/>
              <w:rPr>
                <w:rFonts w:eastAsia="Times New Roman"/>
                <w:bCs/>
                <w:sz w:val="24"/>
                <w:szCs w:val="24"/>
                <w:lang w:eastAsia="en-GB"/>
              </w:rPr>
            </w:pPr>
            <w:r w:rsidRPr="001819DA">
              <w:rPr>
                <w:rFonts w:eastAsia="Times New Roman"/>
                <w:b/>
                <w:bCs/>
                <w:sz w:val="24"/>
                <w:szCs w:val="24"/>
                <w:lang w:eastAsia="en-GB"/>
              </w:rPr>
              <w:t>Amount committed</w:t>
            </w:r>
          </w:p>
        </w:tc>
      </w:tr>
      <w:tr w:rsidR="007521D6" w:rsidRPr="001819DA" w14:paraId="47D3FAC8" w14:textId="77777777" w:rsidTr="005F6BB8">
        <w:trPr>
          <w:trHeight w:val="300"/>
        </w:trPr>
        <w:tc>
          <w:tcPr>
            <w:tcW w:w="2191" w:type="dxa"/>
            <w:shd w:val="clear" w:color="auto" w:fill="auto"/>
          </w:tcPr>
          <w:p w14:paraId="76D4A5A6" w14:textId="6230A1BF"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sz w:val="24"/>
                <w:szCs w:val="24"/>
                <w:lang w:eastAsia="en-GB"/>
              </w:rPr>
              <w:t>801493</w:t>
            </w:r>
            <w:r w:rsidRPr="001819DA">
              <w:rPr>
                <w:rFonts w:eastAsia="Times New Roman"/>
                <w:b/>
                <w:bCs/>
                <w:sz w:val="24"/>
                <w:szCs w:val="24"/>
                <w:lang w:eastAsia="en-GB"/>
              </w:rPr>
              <w:t>-</w:t>
            </w:r>
            <w:r w:rsidR="001819DA" w:rsidRPr="001819DA">
              <w:rPr>
                <w:sz w:val="24"/>
                <w:szCs w:val="24"/>
              </w:rPr>
              <w:t xml:space="preserve"> </w:t>
            </w:r>
            <w:r w:rsidRPr="001819DA">
              <w:rPr>
                <w:sz w:val="24"/>
                <w:szCs w:val="24"/>
              </w:rPr>
              <w:t>HP-JA-2017</w:t>
            </w:r>
          </w:p>
        </w:tc>
        <w:tc>
          <w:tcPr>
            <w:tcW w:w="4989" w:type="dxa"/>
            <w:shd w:val="clear" w:color="auto" w:fill="auto"/>
          </w:tcPr>
          <w:p w14:paraId="56E3CB5D" w14:textId="7EB9F732" w:rsidR="007521D6" w:rsidRPr="001819DA" w:rsidRDefault="007521D6" w:rsidP="001819DA">
            <w:pPr>
              <w:spacing w:after="0" w:line="240" w:lineRule="auto"/>
              <w:jc w:val="left"/>
              <w:rPr>
                <w:rFonts w:eastAsia="Times New Roman"/>
                <w:bCs/>
                <w:sz w:val="24"/>
                <w:szCs w:val="24"/>
                <w:lang w:eastAsia="en-GB"/>
              </w:rPr>
            </w:pPr>
            <w:r w:rsidRPr="001819DA">
              <w:rPr>
                <w:rFonts w:eastAsia="Times New Roman"/>
                <w:sz w:val="24"/>
                <w:szCs w:val="24"/>
                <w:lang w:eastAsia="en-GB"/>
              </w:rPr>
              <w:t>Preparedness and action at points of entry (Healthy Gate</w:t>
            </w:r>
            <w:r w:rsidR="007C7FD0" w:rsidRPr="001819DA">
              <w:rPr>
                <w:rFonts w:eastAsia="Times New Roman"/>
                <w:sz w:val="24"/>
                <w:szCs w:val="24"/>
                <w:lang w:eastAsia="en-GB"/>
              </w:rPr>
              <w:t>w</w:t>
            </w:r>
            <w:r w:rsidRPr="001819DA">
              <w:rPr>
                <w:rFonts w:eastAsia="Times New Roman"/>
                <w:sz w:val="24"/>
                <w:szCs w:val="24"/>
                <w:lang w:eastAsia="en-GB"/>
              </w:rPr>
              <w:t>ays)</w:t>
            </w:r>
          </w:p>
        </w:tc>
        <w:tc>
          <w:tcPr>
            <w:tcW w:w="2526" w:type="dxa"/>
            <w:shd w:val="clear" w:color="auto" w:fill="auto"/>
          </w:tcPr>
          <w:p w14:paraId="7BFD8493" w14:textId="00E903BE" w:rsidR="007521D6" w:rsidRPr="001819DA" w:rsidRDefault="007521D6" w:rsidP="00EC22E8">
            <w:pPr>
              <w:spacing w:after="0" w:line="240" w:lineRule="auto"/>
              <w:jc w:val="right"/>
              <w:rPr>
                <w:rFonts w:eastAsia="Times New Roman"/>
                <w:bCs/>
                <w:sz w:val="24"/>
                <w:szCs w:val="24"/>
                <w:lang w:eastAsia="en-GB"/>
              </w:rPr>
            </w:pPr>
            <w:r w:rsidRPr="001819DA">
              <w:rPr>
                <w:rFonts w:eastAsia="Times New Roman"/>
                <w:bCs/>
                <w:sz w:val="24"/>
                <w:szCs w:val="24"/>
                <w:lang w:eastAsia="en-GB"/>
              </w:rPr>
              <w:t>3</w:t>
            </w:r>
            <w:r w:rsidR="00BE4E04">
              <w:rPr>
                <w:rFonts w:eastAsia="Times New Roman"/>
                <w:bCs/>
                <w:sz w:val="24"/>
                <w:szCs w:val="24"/>
                <w:lang w:eastAsia="en-GB"/>
              </w:rPr>
              <w:t> </w:t>
            </w:r>
            <w:r w:rsidRPr="001819DA">
              <w:rPr>
                <w:rFonts w:eastAsia="Times New Roman"/>
                <w:bCs/>
                <w:sz w:val="24"/>
                <w:szCs w:val="24"/>
                <w:lang w:eastAsia="en-GB"/>
              </w:rPr>
              <w:t>000</w:t>
            </w:r>
            <w:r w:rsidR="00BE4E04">
              <w:rPr>
                <w:rFonts w:eastAsia="Times New Roman"/>
                <w:bCs/>
                <w:sz w:val="24"/>
                <w:szCs w:val="24"/>
                <w:lang w:eastAsia="en-GB"/>
              </w:rPr>
              <w:t> </w:t>
            </w:r>
            <w:r w:rsidRPr="001819DA">
              <w:rPr>
                <w:rFonts w:eastAsia="Times New Roman"/>
                <w:bCs/>
                <w:sz w:val="24"/>
                <w:szCs w:val="24"/>
                <w:lang w:eastAsia="en-GB"/>
              </w:rPr>
              <w:t>000</w:t>
            </w:r>
            <w:r w:rsidR="00BE4E04">
              <w:rPr>
                <w:rFonts w:eastAsia="Times New Roman"/>
                <w:bCs/>
                <w:sz w:val="24"/>
                <w:szCs w:val="24"/>
                <w:lang w:eastAsia="en-GB"/>
              </w:rPr>
              <w:t>,</w:t>
            </w:r>
            <w:r w:rsidRPr="001819DA">
              <w:rPr>
                <w:rFonts w:eastAsia="Times New Roman"/>
                <w:bCs/>
                <w:sz w:val="24"/>
                <w:szCs w:val="24"/>
                <w:lang w:eastAsia="en-GB"/>
              </w:rPr>
              <w:t>00</w:t>
            </w:r>
          </w:p>
        </w:tc>
      </w:tr>
      <w:tr w:rsidR="007521D6" w:rsidRPr="001819DA" w14:paraId="7DC47D60" w14:textId="77777777" w:rsidTr="007B53E0">
        <w:trPr>
          <w:trHeight w:val="416"/>
        </w:trPr>
        <w:tc>
          <w:tcPr>
            <w:tcW w:w="2191" w:type="dxa"/>
            <w:shd w:val="clear" w:color="auto" w:fill="auto"/>
          </w:tcPr>
          <w:p w14:paraId="2A1C21C5" w14:textId="064136C4"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sz w:val="24"/>
                <w:szCs w:val="24"/>
                <w:lang w:eastAsia="en-GB"/>
              </w:rPr>
              <w:t>801495</w:t>
            </w:r>
            <w:r w:rsidRPr="001819DA">
              <w:rPr>
                <w:rFonts w:eastAsia="Times New Roman"/>
                <w:b/>
                <w:bCs/>
                <w:sz w:val="24"/>
                <w:szCs w:val="24"/>
                <w:lang w:eastAsia="en-GB"/>
              </w:rPr>
              <w:t>-</w:t>
            </w:r>
            <w:r w:rsidR="001819DA" w:rsidRPr="001819DA">
              <w:rPr>
                <w:sz w:val="24"/>
                <w:szCs w:val="24"/>
              </w:rPr>
              <w:t xml:space="preserve"> </w:t>
            </w:r>
            <w:r w:rsidRPr="001819DA">
              <w:rPr>
                <w:sz w:val="24"/>
                <w:szCs w:val="24"/>
              </w:rPr>
              <w:t>HP-JA-2017</w:t>
            </w:r>
          </w:p>
        </w:tc>
        <w:tc>
          <w:tcPr>
            <w:tcW w:w="4989" w:type="dxa"/>
            <w:shd w:val="clear" w:color="auto" w:fill="auto"/>
          </w:tcPr>
          <w:p w14:paraId="14484328" w14:textId="13966995" w:rsidR="007521D6" w:rsidRPr="00F2277A" w:rsidRDefault="007521D6" w:rsidP="00E447C0">
            <w:pPr>
              <w:spacing w:after="0" w:line="240" w:lineRule="auto"/>
              <w:jc w:val="left"/>
              <w:rPr>
                <w:rFonts w:eastAsia="Times New Roman"/>
                <w:bCs/>
                <w:sz w:val="24"/>
                <w:szCs w:val="24"/>
                <w:lang w:val="fr-BE" w:eastAsia="en-GB"/>
              </w:rPr>
            </w:pPr>
            <w:r w:rsidRPr="00F2277A">
              <w:rPr>
                <w:rFonts w:eastAsia="Times New Roman"/>
                <w:sz w:val="24"/>
                <w:szCs w:val="24"/>
                <w:lang w:val="fr-BE" w:eastAsia="en-GB"/>
              </w:rPr>
              <w:t>European Joint Action on Vaccination (EU-JAV)</w:t>
            </w:r>
          </w:p>
        </w:tc>
        <w:tc>
          <w:tcPr>
            <w:tcW w:w="2526" w:type="dxa"/>
            <w:shd w:val="clear" w:color="auto" w:fill="auto"/>
          </w:tcPr>
          <w:p w14:paraId="33451F09" w14:textId="5F4A2B0F" w:rsidR="007521D6" w:rsidRPr="001819DA" w:rsidRDefault="007521D6" w:rsidP="00EC22E8">
            <w:pPr>
              <w:spacing w:after="0" w:line="240" w:lineRule="auto"/>
              <w:jc w:val="right"/>
              <w:rPr>
                <w:rFonts w:eastAsia="Times New Roman"/>
                <w:bCs/>
                <w:sz w:val="24"/>
                <w:szCs w:val="24"/>
                <w:lang w:eastAsia="en-GB"/>
              </w:rPr>
            </w:pPr>
            <w:r w:rsidRPr="001819DA">
              <w:rPr>
                <w:rFonts w:eastAsia="Times New Roman"/>
                <w:sz w:val="24"/>
                <w:szCs w:val="24"/>
                <w:lang w:eastAsia="en-GB"/>
              </w:rPr>
              <w:t>3</w:t>
            </w:r>
            <w:r w:rsidR="00BE4E04">
              <w:rPr>
                <w:rFonts w:eastAsia="Times New Roman"/>
                <w:sz w:val="24"/>
                <w:szCs w:val="24"/>
                <w:lang w:eastAsia="en-GB"/>
              </w:rPr>
              <w:t> </w:t>
            </w:r>
            <w:r w:rsidRPr="001819DA">
              <w:rPr>
                <w:rFonts w:eastAsia="Times New Roman"/>
                <w:sz w:val="24"/>
                <w:szCs w:val="24"/>
                <w:lang w:eastAsia="en-GB"/>
              </w:rPr>
              <w:t>530</w:t>
            </w:r>
            <w:r w:rsidR="00BE4E04">
              <w:rPr>
                <w:rFonts w:eastAsia="Times New Roman"/>
                <w:sz w:val="24"/>
                <w:szCs w:val="24"/>
                <w:lang w:eastAsia="en-GB"/>
              </w:rPr>
              <w:t> </w:t>
            </w:r>
            <w:r w:rsidRPr="001819DA">
              <w:rPr>
                <w:rFonts w:eastAsia="Times New Roman"/>
                <w:sz w:val="24"/>
                <w:szCs w:val="24"/>
                <w:lang w:eastAsia="en-GB"/>
              </w:rPr>
              <w:t>231</w:t>
            </w:r>
            <w:r w:rsidR="00BE4E04">
              <w:rPr>
                <w:rFonts w:eastAsia="Times New Roman"/>
                <w:sz w:val="24"/>
                <w:szCs w:val="24"/>
                <w:lang w:eastAsia="en-GB"/>
              </w:rPr>
              <w:t>,</w:t>
            </w:r>
            <w:r w:rsidRPr="001819DA">
              <w:rPr>
                <w:rFonts w:eastAsia="Times New Roman"/>
                <w:sz w:val="24"/>
                <w:szCs w:val="24"/>
                <w:lang w:eastAsia="en-GB"/>
              </w:rPr>
              <w:t>97</w:t>
            </w:r>
          </w:p>
        </w:tc>
      </w:tr>
      <w:tr w:rsidR="007521D6" w:rsidRPr="001819DA" w14:paraId="030F2DCD" w14:textId="77777777" w:rsidTr="005F6BB8">
        <w:trPr>
          <w:trHeight w:val="300"/>
        </w:trPr>
        <w:tc>
          <w:tcPr>
            <w:tcW w:w="2191" w:type="dxa"/>
            <w:shd w:val="clear" w:color="auto" w:fill="auto"/>
          </w:tcPr>
          <w:p w14:paraId="4E9EACEF" w14:textId="64BE5E31"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Total</w:t>
            </w:r>
          </w:p>
        </w:tc>
        <w:tc>
          <w:tcPr>
            <w:tcW w:w="4989" w:type="dxa"/>
            <w:shd w:val="clear" w:color="auto" w:fill="auto"/>
          </w:tcPr>
          <w:p w14:paraId="385D34C0" w14:textId="77777777" w:rsidR="007521D6" w:rsidRPr="001819DA" w:rsidDel="007521D6" w:rsidRDefault="007521D6" w:rsidP="00E447C0">
            <w:pPr>
              <w:spacing w:after="0" w:line="240" w:lineRule="auto"/>
              <w:jc w:val="left"/>
              <w:rPr>
                <w:rFonts w:eastAsia="Times New Roman"/>
                <w:bCs/>
                <w:sz w:val="24"/>
                <w:szCs w:val="24"/>
                <w:lang w:eastAsia="en-GB"/>
              </w:rPr>
            </w:pPr>
          </w:p>
        </w:tc>
        <w:tc>
          <w:tcPr>
            <w:tcW w:w="2526" w:type="dxa"/>
            <w:shd w:val="clear" w:color="auto" w:fill="auto"/>
          </w:tcPr>
          <w:p w14:paraId="6ABD811D" w14:textId="52730239" w:rsidR="007521D6" w:rsidRPr="001819DA" w:rsidRDefault="00206333" w:rsidP="00EC22E8">
            <w:pPr>
              <w:spacing w:after="0" w:line="240" w:lineRule="auto"/>
              <w:jc w:val="right"/>
              <w:rPr>
                <w:rFonts w:eastAsia="Times New Roman"/>
                <w:b/>
                <w:bCs/>
                <w:sz w:val="24"/>
                <w:szCs w:val="24"/>
                <w:lang w:eastAsia="en-GB"/>
              </w:rPr>
            </w:pPr>
            <w:r w:rsidRPr="001819DA">
              <w:rPr>
                <w:rFonts w:eastAsia="Times New Roman"/>
                <w:b/>
                <w:bCs/>
                <w:sz w:val="24"/>
                <w:szCs w:val="24"/>
                <w:lang w:eastAsia="en-GB"/>
              </w:rPr>
              <w:t>6</w:t>
            </w:r>
            <w:r w:rsidR="00BE4E04">
              <w:rPr>
                <w:rFonts w:eastAsia="Times New Roman"/>
                <w:b/>
                <w:bCs/>
                <w:sz w:val="24"/>
                <w:szCs w:val="24"/>
                <w:lang w:eastAsia="en-GB"/>
              </w:rPr>
              <w:t> </w:t>
            </w:r>
            <w:r w:rsidRPr="001819DA">
              <w:rPr>
                <w:rFonts w:eastAsia="Times New Roman"/>
                <w:b/>
                <w:bCs/>
                <w:sz w:val="24"/>
                <w:szCs w:val="24"/>
                <w:lang w:eastAsia="en-GB"/>
              </w:rPr>
              <w:t>530</w:t>
            </w:r>
            <w:r w:rsidR="00BE4E04">
              <w:rPr>
                <w:rFonts w:eastAsia="Times New Roman"/>
                <w:b/>
                <w:bCs/>
                <w:sz w:val="24"/>
                <w:szCs w:val="24"/>
                <w:lang w:eastAsia="en-GB"/>
              </w:rPr>
              <w:t> </w:t>
            </w:r>
            <w:r w:rsidRPr="001819DA">
              <w:rPr>
                <w:rFonts w:eastAsia="Times New Roman"/>
                <w:b/>
                <w:bCs/>
                <w:sz w:val="24"/>
                <w:szCs w:val="24"/>
                <w:lang w:eastAsia="en-GB"/>
              </w:rPr>
              <w:t>231</w:t>
            </w:r>
            <w:r w:rsidR="00BE4E04">
              <w:rPr>
                <w:rFonts w:eastAsia="Times New Roman"/>
                <w:b/>
                <w:bCs/>
                <w:sz w:val="24"/>
                <w:szCs w:val="24"/>
                <w:lang w:eastAsia="en-GB"/>
              </w:rPr>
              <w:t>,</w:t>
            </w:r>
            <w:r w:rsidRPr="001819DA">
              <w:rPr>
                <w:rFonts w:eastAsia="Times New Roman"/>
                <w:b/>
                <w:bCs/>
                <w:sz w:val="24"/>
                <w:szCs w:val="24"/>
                <w:lang w:eastAsia="en-GB"/>
              </w:rPr>
              <w:t>97</w:t>
            </w:r>
          </w:p>
        </w:tc>
      </w:tr>
      <w:tr w:rsidR="007521D6" w:rsidRPr="001819DA" w14:paraId="3BF8E41D" w14:textId="77777777" w:rsidTr="005F6BB8">
        <w:trPr>
          <w:trHeight w:val="300"/>
        </w:trPr>
        <w:tc>
          <w:tcPr>
            <w:tcW w:w="2191" w:type="dxa"/>
            <w:shd w:val="clear" w:color="auto" w:fill="auto"/>
          </w:tcPr>
          <w:p w14:paraId="760AB54C" w14:textId="21293819" w:rsidR="007521D6" w:rsidRPr="001819DA" w:rsidRDefault="007521D6" w:rsidP="00EC22E8">
            <w:pPr>
              <w:spacing w:after="0" w:line="240" w:lineRule="auto"/>
              <w:jc w:val="left"/>
              <w:rPr>
                <w:rFonts w:eastAsia="Times New Roman"/>
                <w:bCs/>
                <w:sz w:val="24"/>
                <w:szCs w:val="24"/>
                <w:lang w:eastAsia="en-GB"/>
              </w:rPr>
            </w:pPr>
            <w:r w:rsidRPr="001819DA">
              <w:rPr>
                <w:rFonts w:eastAsia="Times New Roman"/>
                <w:bCs/>
                <w:sz w:val="24"/>
                <w:szCs w:val="24"/>
                <w:lang w:eastAsia="en-GB"/>
              </w:rPr>
              <w:t>Objective:</w:t>
            </w:r>
          </w:p>
        </w:tc>
        <w:tc>
          <w:tcPr>
            <w:tcW w:w="4989" w:type="dxa"/>
            <w:shd w:val="clear" w:color="auto" w:fill="auto"/>
          </w:tcPr>
          <w:p w14:paraId="13DA1455" w14:textId="229A2C64"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3</w:t>
            </w:r>
          </w:p>
        </w:tc>
        <w:tc>
          <w:tcPr>
            <w:tcW w:w="2526" w:type="dxa"/>
            <w:shd w:val="clear" w:color="auto" w:fill="auto"/>
          </w:tcPr>
          <w:p w14:paraId="304AADC3" w14:textId="77777777" w:rsidR="007521D6" w:rsidRPr="001819DA" w:rsidRDefault="007521D6" w:rsidP="00760F97">
            <w:pPr>
              <w:spacing w:after="0" w:line="240" w:lineRule="auto"/>
              <w:jc w:val="right"/>
              <w:rPr>
                <w:rFonts w:eastAsia="Times New Roman"/>
                <w:bCs/>
                <w:sz w:val="24"/>
                <w:szCs w:val="24"/>
                <w:lang w:eastAsia="en-GB"/>
              </w:rPr>
            </w:pPr>
          </w:p>
        </w:tc>
      </w:tr>
      <w:tr w:rsidR="007521D6" w:rsidRPr="001819DA" w14:paraId="3CAAC18F" w14:textId="77777777" w:rsidTr="005F6BB8">
        <w:trPr>
          <w:trHeight w:val="300"/>
        </w:trPr>
        <w:tc>
          <w:tcPr>
            <w:tcW w:w="2191" w:type="dxa"/>
            <w:shd w:val="clear" w:color="auto" w:fill="auto"/>
          </w:tcPr>
          <w:p w14:paraId="5653F0F2" w14:textId="023B2BB7" w:rsidR="007521D6" w:rsidRPr="001819DA" w:rsidRDefault="00BE4E04" w:rsidP="00EC22E8">
            <w:pPr>
              <w:spacing w:after="0" w:line="240" w:lineRule="auto"/>
              <w:jc w:val="left"/>
              <w:rPr>
                <w:rFonts w:eastAsia="Times New Roman"/>
                <w:bCs/>
                <w:sz w:val="24"/>
                <w:szCs w:val="24"/>
                <w:lang w:eastAsia="en-GB"/>
              </w:rPr>
            </w:pPr>
            <w:r>
              <w:rPr>
                <w:rFonts w:eastAsia="Times New Roman"/>
                <w:bCs/>
                <w:sz w:val="24"/>
                <w:szCs w:val="24"/>
                <w:lang w:eastAsia="en-GB"/>
              </w:rPr>
              <w:t>Description of o</w:t>
            </w:r>
            <w:r w:rsidR="007521D6" w:rsidRPr="001819DA">
              <w:rPr>
                <w:rFonts w:eastAsia="Times New Roman"/>
                <w:bCs/>
                <w:sz w:val="24"/>
                <w:szCs w:val="24"/>
                <w:lang w:eastAsia="en-GB"/>
              </w:rPr>
              <w:t>bjective:</w:t>
            </w:r>
          </w:p>
        </w:tc>
        <w:tc>
          <w:tcPr>
            <w:tcW w:w="4989" w:type="dxa"/>
            <w:shd w:val="clear" w:color="auto" w:fill="auto"/>
          </w:tcPr>
          <w:p w14:paraId="6D4F4788" w14:textId="3584744F" w:rsidR="007521D6" w:rsidRPr="001819DA" w:rsidRDefault="00C825BB" w:rsidP="007B53E0">
            <w:pPr>
              <w:tabs>
                <w:tab w:val="left" w:pos="1305"/>
              </w:tabs>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3. </w:t>
            </w:r>
            <w:r w:rsidRPr="001819DA">
              <w:rPr>
                <w:rFonts w:eastAsia="Times New Roman"/>
                <w:sz w:val="24"/>
                <w:szCs w:val="24"/>
                <w:lang w:eastAsia="en-GB"/>
              </w:rPr>
              <w:t>Contribute to innovative, efficient and sustainable health systems</w:t>
            </w:r>
          </w:p>
        </w:tc>
        <w:tc>
          <w:tcPr>
            <w:tcW w:w="2526" w:type="dxa"/>
            <w:shd w:val="clear" w:color="auto" w:fill="auto"/>
          </w:tcPr>
          <w:p w14:paraId="15782186" w14:textId="77777777" w:rsidR="007521D6" w:rsidRPr="001819DA" w:rsidRDefault="007521D6" w:rsidP="00760F97">
            <w:pPr>
              <w:spacing w:after="0" w:line="240" w:lineRule="auto"/>
              <w:jc w:val="right"/>
              <w:rPr>
                <w:rFonts w:eastAsia="Times New Roman"/>
                <w:bCs/>
                <w:sz w:val="24"/>
                <w:szCs w:val="24"/>
                <w:lang w:eastAsia="en-GB"/>
              </w:rPr>
            </w:pPr>
          </w:p>
        </w:tc>
      </w:tr>
      <w:tr w:rsidR="007521D6" w:rsidRPr="001819DA" w14:paraId="59FDA41F" w14:textId="77777777" w:rsidTr="005F6BB8">
        <w:trPr>
          <w:trHeight w:val="300"/>
        </w:trPr>
        <w:tc>
          <w:tcPr>
            <w:tcW w:w="2191" w:type="dxa"/>
            <w:shd w:val="clear" w:color="auto" w:fill="auto"/>
          </w:tcPr>
          <w:p w14:paraId="1FE78E60" w14:textId="71F6CE4F"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Thematic priority:</w:t>
            </w:r>
          </w:p>
        </w:tc>
        <w:tc>
          <w:tcPr>
            <w:tcW w:w="4989" w:type="dxa"/>
            <w:shd w:val="clear" w:color="auto" w:fill="auto"/>
          </w:tcPr>
          <w:p w14:paraId="114DB6EB" w14:textId="2C7F4370" w:rsidR="007521D6" w:rsidRPr="001819DA" w:rsidRDefault="00206333" w:rsidP="007B53E0">
            <w:pPr>
              <w:tabs>
                <w:tab w:val="left" w:pos="1305"/>
              </w:tabs>
              <w:spacing w:after="0" w:line="240" w:lineRule="auto"/>
              <w:jc w:val="left"/>
              <w:rPr>
                <w:rFonts w:eastAsia="Times New Roman"/>
                <w:bCs/>
                <w:sz w:val="24"/>
                <w:szCs w:val="24"/>
                <w:lang w:eastAsia="en-GB"/>
              </w:rPr>
            </w:pPr>
            <w:r w:rsidRPr="001819DA">
              <w:rPr>
                <w:rFonts w:eastAsia="Times New Roman"/>
                <w:bCs/>
                <w:sz w:val="24"/>
                <w:szCs w:val="24"/>
                <w:lang w:eastAsia="en-GB"/>
              </w:rPr>
              <w:t>3.2</w:t>
            </w:r>
            <w:r w:rsidR="00C825BB" w:rsidRPr="001819DA">
              <w:rPr>
                <w:rFonts w:eastAsia="Times New Roman"/>
                <w:bCs/>
                <w:sz w:val="24"/>
                <w:szCs w:val="24"/>
                <w:lang w:eastAsia="en-GB"/>
              </w:rPr>
              <w:t xml:space="preserve"> </w:t>
            </w:r>
            <w:r w:rsidR="00C825BB" w:rsidRPr="001819DA">
              <w:rPr>
                <w:rStyle w:val="A13"/>
                <w:rFonts w:cs="Times New Roman"/>
                <w:color w:val="auto"/>
                <w:sz w:val="24"/>
                <w:szCs w:val="24"/>
              </w:rPr>
              <w:t>Innovation and e-health</w:t>
            </w:r>
          </w:p>
        </w:tc>
        <w:tc>
          <w:tcPr>
            <w:tcW w:w="2526" w:type="dxa"/>
            <w:shd w:val="clear" w:color="auto" w:fill="auto"/>
          </w:tcPr>
          <w:p w14:paraId="6D6F1821" w14:textId="77777777" w:rsidR="007521D6" w:rsidRPr="001819DA" w:rsidRDefault="007521D6" w:rsidP="00760F97">
            <w:pPr>
              <w:spacing w:after="0" w:line="240" w:lineRule="auto"/>
              <w:jc w:val="right"/>
              <w:rPr>
                <w:rFonts w:eastAsia="Times New Roman"/>
                <w:bCs/>
                <w:sz w:val="24"/>
                <w:szCs w:val="24"/>
                <w:lang w:eastAsia="en-GB"/>
              </w:rPr>
            </w:pPr>
          </w:p>
        </w:tc>
      </w:tr>
      <w:tr w:rsidR="007521D6" w:rsidRPr="001819DA" w14:paraId="05A1D2D1" w14:textId="77777777" w:rsidTr="005F6BB8">
        <w:trPr>
          <w:trHeight w:val="300"/>
        </w:trPr>
        <w:tc>
          <w:tcPr>
            <w:tcW w:w="2191" w:type="dxa"/>
            <w:shd w:val="clear" w:color="auto" w:fill="auto"/>
          </w:tcPr>
          <w:p w14:paraId="728E15F2" w14:textId="24558FAE"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b/>
                <w:bCs/>
                <w:sz w:val="24"/>
                <w:szCs w:val="24"/>
                <w:lang w:eastAsia="en-GB"/>
              </w:rPr>
              <w:t>User reference</w:t>
            </w:r>
          </w:p>
        </w:tc>
        <w:tc>
          <w:tcPr>
            <w:tcW w:w="4989" w:type="dxa"/>
            <w:shd w:val="clear" w:color="auto" w:fill="auto"/>
          </w:tcPr>
          <w:p w14:paraId="4FECD934" w14:textId="7EA18757" w:rsidR="007521D6" w:rsidRPr="001819DA" w:rsidRDefault="007521D6" w:rsidP="00E447C0">
            <w:pPr>
              <w:spacing w:after="0" w:line="240" w:lineRule="auto"/>
              <w:jc w:val="left"/>
              <w:rPr>
                <w:rFonts w:eastAsia="Times New Roman"/>
                <w:bCs/>
                <w:sz w:val="24"/>
                <w:szCs w:val="24"/>
                <w:lang w:eastAsia="en-GB"/>
              </w:rPr>
            </w:pPr>
            <w:r w:rsidRPr="001819DA">
              <w:rPr>
                <w:rFonts w:eastAsia="Times New Roman"/>
                <w:b/>
                <w:bCs/>
                <w:sz w:val="24"/>
                <w:szCs w:val="24"/>
                <w:lang w:eastAsia="en-GB"/>
              </w:rPr>
              <w:t>Title</w:t>
            </w:r>
          </w:p>
        </w:tc>
        <w:tc>
          <w:tcPr>
            <w:tcW w:w="2526" w:type="dxa"/>
            <w:shd w:val="clear" w:color="auto" w:fill="auto"/>
          </w:tcPr>
          <w:p w14:paraId="4C557622" w14:textId="3308B897" w:rsidR="007521D6" w:rsidRPr="001819DA" w:rsidRDefault="007521D6" w:rsidP="00760F97">
            <w:pPr>
              <w:spacing w:after="0" w:line="240" w:lineRule="auto"/>
              <w:jc w:val="right"/>
              <w:rPr>
                <w:rFonts w:eastAsia="Times New Roman"/>
                <w:bCs/>
                <w:sz w:val="24"/>
                <w:szCs w:val="24"/>
                <w:lang w:eastAsia="en-GB"/>
              </w:rPr>
            </w:pPr>
            <w:r w:rsidRPr="001819DA">
              <w:rPr>
                <w:rFonts w:eastAsia="Times New Roman"/>
                <w:b/>
                <w:bCs/>
                <w:sz w:val="24"/>
                <w:szCs w:val="24"/>
                <w:lang w:eastAsia="en-GB"/>
              </w:rPr>
              <w:t>Amount committed</w:t>
            </w:r>
          </w:p>
        </w:tc>
      </w:tr>
      <w:tr w:rsidR="00C825BB" w:rsidRPr="001819DA" w14:paraId="2102D267" w14:textId="77777777" w:rsidTr="005F6BB8">
        <w:trPr>
          <w:trHeight w:val="300"/>
        </w:trPr>
        <w:tc>
          <w:tcPr>
            <w:tcW w:w="2191" w:type="dxa"/>
            <w:shd w:val="clear" w:color="auto" w:fill="auto"/>
          </w:tcPr>
          <w:p w14:paraId="7C8A5BE4" w14:textId="709E39AB" w:rsidR="00C825BB" w:rsidRPr="001819DA" w:rsidRDefault="00C825BB" w:rsidP="00E447C0">
            <w:pPr>
              <w:spacing w:after="0" w:line="240" w:lineRule="auto"/>
              <w:jc w:val="left"/>
              <w:rPr>
                <w:rFonts w:eastAsia="Times New Roman"/>
                <w:sz w:val="24"/>
                <w:szCs w:val="24"/>
                <w:lang w:eastAsia="en-GB"/>
              </w:rPr>
            </w:pPr>
            <w:r w:rsidRPr="001819DA">
              <w:rPr>
                <w:rFonts w:eastAsia="Times New Roman"/>
                <w:sz w:val="24"/>
                <w:szCs w:val="24"/>
                <w:lang w:eastAsia="en-GB"/>
              </w:rPr>
              <w:t>801558</w:t>
            </w:r>
            <w:r w:rsidRPr="001819DA">
              <w:rPr>
                <w:rFonts w:eastAsia="Times New Roman"/>
                <w:b/>
                <w:bCs/>
                <w:sz w:val="24"/>
                <w:szCs w:val="24"/>
                <w:lang w:eastAsia="en-GB"/>
              </w:rPr>
              <w:t>-</w:t>
            </w:r>
            <w:r w:rsidR="001819DA" w:rsidRPr="001819DA">
              <w:rPr>
                <w:sz w:val="24"/>
                <w:szCs w:val="24"/>
              </w:rPr>
              <w:t xml:space="preserve"> </w:t>
            </w:r>
            <w:r w:rsidRPr="001819DA">
              <w:rPr>
                <w:sz w:val="24"/>
                <w:szCs w:val="24"/>
              </w:rPr>
              <w:t>HP-JA-2017</w:t>
            </w:r>
          </w:p>
        </w:tc>
        <w:tc>
          <w:tcPr>
            <w:tcW w:w="4989" w:type="dxa"/>
            <w:shd w:val="clear" w:color="auto" w:fill="auto"/>
          </w:tcPr>
          <w:p w14:paraId="62F43BD4" w14:textId="75933585" w:rsidR="00C825BB" w:rsidRPr="001819DA" w:rsidRDefault="00C825BB" w:rsidP="001819DA">
            <w:pPr>
              <w:spacing w:after="0" w:line="240" w:lineRule="auto"/>
              <w:jc w:val="left"/>
              <w:rPr>
                <w:rFonts w:eastAsia="Times New Roman"/>
                <w:sz w:val="24"/>
                <w:szCs w:val="24"/>
                <w:lang w:eastAsia="en-GB"/>
              </w:rPr>
            </w:pPr>
            <w:r w:rsidRPr="001819DA">
              <w:rPr>
                <w:rFonts w:eastAsia="Times New Roman"/>
                <w:bCs/>
                <w:sz w:val="24"/>
                <w:szCs w:val="24"/>
                <w:lang w:eastAsia="en-GB"/>
              </w:rPr>
              <w:t xml:space="preserve"> </w:t>
            </w:r>
            <w:r w:rsidRPr="001819DA">
              <w:rPr>
                <w:rFonts w:eastAsia="Times New Roman"/>
                <w:sz w:val="24"/>
                <w:szCs w:val="24"/>
                <w:lang w:eastAsia="en-GB"/>
              </w:rPr>
              <w:t>Joint Action supporting the e</w:t>
            </w:r>
            <w:r w:rsidR="0091775F">
              <w:rPr>
                <w:rFonts w:eastAsia="Times New Roman"/>
                <w:sz w:val="24"/>
                <w:szCs w:val="24"/>
                <w:lang w:eastAsia="en-GB"/>
              </w:rPr>
              <w:t>-Health</w:t>
            </w:r>
            <w:r w:rsidRPr="001819DA">
              <w:rPr>
                <w:rFonts w:eastAsia="Times New Roman"/>
                <w:sz w:val="24"/>
                <w:szCs w:val="24"/>
                <w:lang w:eastAsia="en-GB"/>
              </w:rPr>
              <w:t xml:space="preserve"> Network</w:t>
            </w:r>
            <w:r w:rsidRPr="001819DA" w:rsidDel="007521D6">
              <w:rPr>
                <w:rFonts w:eastAsia="Times New Roman"/>
                <w:bCs/>
                <w:sz w:val="24"/>
                <w:szCs w:val="24"/>
                <w:lang w:eastAsia="en-GB"/>
              </w:rPr>
              <w:t xml:space="preserve"> </w:t>
            </w:r>
            <w:r w:rsidRPr="001819DA">
              <w:rPr>
                <w:rFonts w:eastAsia="Times New Roman"/>
                <w:bCs/>
                <w:sz w:val="24"/>
                <w:szCs w:val="24"/>
                <w:lang w:eastAsia="en-GB"/>
              </w:rPr>
              <w:t>(</w:t>
            </w:r>
            <w:r w:rsidRPr="001819DA">
              <w:rPr>
                <w:rFonts w:eastAsia="Times New Roman"/>
                <w:sz w:val="24"/>
                <w:szCs w:val="24"/>
                <w:lang w:eastAsia="en-GB"/>
              </w:rPr>
              <w:t>eHAction</w:t>
            </w:r>
            <w:r w:rsidRPr="001819DA">
              <w:rPr>
                <w:rFonts w:eastAsia="Times New Roman"/>
                <w:bCs/>
                <w:sz w:val="24"/>
                <w:szCs w:val="24"/>
                <w:lang w:eastAsia="en-GB"/>
              </w:rPr>
              <w:t>)</w:t>
            </w:r>
          </w:p>
        </w:tc>
        <w:tc>
          <w:tcPr>
            <w:tcW w:w="2526" w:type="dxa"/>
            <w:shd w:val="clear" w:color="auto" w:fill="auto"/>
          </w:tcPr>
          <w:p w14:paraId="4EA8138C" w14:textId="377FCED9" w:rsidR="00C825BB" w:rsidRPr="001819DA" w:rsidRDefault="00C825BB" w:rsidP="00EC22E8">
            <w:pPr>
              <w:jc w:val="right"/>
              <w:rPr>
                <w:sz w:val="24"/>
                <w:szCs w:val="24"/>
              </w:rPr>
            </w:pPr>
            <w:r w:rsidRPr="001819DA">
              <w:rPr>
                <w:sz w:val="24"/>
                <w:szCs w:val="24"/>
              </w:rPr>
              <w:t>2</w:t>
            </w:r>
            <w:r w:rsidR="00EC22E8">
              <w:rPr>
                <w:sz w:val="24"/>
                <w:szCs w:val="24"/>
              </w:rPr>
              <w:t> </w:t>
            </w:r>
            <w:r w:rsidRPr="001819DA">
              <w:rPr>
                <w:sz w:val="24"/>
                <w:szCs w:val="24"/>
              </w:rPr>
              <w:t>699</w:t>
            </w:r>
            <w:r w:rsidR="00EC22E8">
              <w:rPr>
                <w:sz w:val="24"/>
                <w:szCs w:val="24"/>
              </w:rPr>
              <w:t> </w:t>
            </w:r>
            <w:r w:rsidRPr="001819DA">
              <w:rPr>
                <w:sz w:val="24"/>
                <w:szCs w:val="24"/>
              </w:rPr>
              <w:t>989</w:t>
            </w:r>
            <w:r w:rsidR="00EC22E8">
              <w:rPr>
                <w:sz w:val="24"/>
                <w:szCs w:val="24"/>
              </w:rPr>
              <w:t>,</w:t>
            </w:r>
            <w:r w:rsidRPr="001819DA">
              <w:rPr>
                <w:sz w:val="24"/>
                <w:szCs w:val="24"/>
              </w:rPr>
              <w:t>67</w:t>
            </w:r>
          </w:p>
        </w:tc>
      </w:tr>
      <w:tr w:rsidR="00B42EFC" w:rsidRPr="001819DA" w14:paraId="122DEC57" w14:textId="77777777" w:rsidTr="00376809">
        <w:trPr>
          <w:trHeight w:val="300"/>
        </w:trPr>
        <w:tc>
          <w:tcPr>
            <w:tcW w:w="2191" w:type="dxa"/>
            <w:shd w:val="clear" w:color="auto" w:fill="auto"/>
          </w:tcPr>
          <w:p w14:paraId="515E2189" w14:textId="0A7C415E" w:rsidR="00B42EFC" w:rsidRPr="001819DA" w:rsidRDefault="00B42EFC"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Total</w:t>
            </w:r>
          </w:p>
        </w:tc>
        <w:tc>
          <w:tcPr>
            <w:tcW w:w="4989" w:type="dxa"/>
            <w:shd w:val="clear" w:color="auto" w:fill="auto"/>
          </w:tcPr>
          <w:p w14:paraId="2339753D" w14:textId="77777777" w:rsidR="00B42EFC" w:rsidRPr="001819DA" w:rsidRDefault="00B42EFC" w:rsidP="00E447C0">
            <w:pPr>
              <w:spacing w:after="0" w:line="240" w:lineRule="auto"/>
              <w:jc w:val="left"/>
              <w:rPr>
                <w:rStyle w:val="A13"/>
                <w:rFonts w:cs="Times New Roman"/>
                <w:color w:val="auto"/>
                <w:sz w:val="24"/>
                <w:szCs w:val="24"/>
              </w:rPr>
            </w:pPr>
          </w:p>
        </w:tc>
        <w:tc>
          <w:tcPr>
            <w:tcW w:w="2526" w:type="dxa"/>
            <w:shd w:val="clear" w:color="auto" w:fill="auto"/>
          </w:tcPr>
          <w:p w14:paraId="6E537149" w14:textId="2C32BF54" w:rsidR="00B42EFC" w:rsidRPr="001819DA" w:rsidRDefault="00B42EFC" w:rsidP="00EC22E8">
            <w:pPr>
              <w:spacing w:after="0" w:line="240" w:lineRule="auto"/>
              <w:jc w:val="right"/>
              <w:rPr>
                <w:rFonts w:eastAsia="Times New Roman"/>
                <w:b/>
                <w:bCs/>
                <w:sz w:val="24"/>
                <w:szCs w:val="24"/>
                <w:lang w:eastAsia="en-GB"/>
              </w:rPr>
            </w:pPr>
            <w:r w:rsidRPr="001819DA">
              <w:rPr>
                <w:b/>
                <w:sz w:val="24"/>
                <w:szCs w:val="24"/>
              </w:rPr>
              <w:t>2</w:t>
            </w:r>
            <w:r w:rsidR="00EC22E8">
              <w:rPr>
                <w:b/>
                <w:sz w:val="24"/>
                <w:szCs w:val="24"/>
              </w:rPr>
              <w:t> </w:t>
            </w:r>
            <w:r w:rsidRPr="001819DA">
              <w:rPr>
                <w:b/>
                <w:sz w:val="24"/>
                <w:szCs w:val="24"/>
              </w:rPr>
              <w:t>699</w:t>
            </w:r>
            <w:r w:rsidR="00EC22E8">
              <w:rPr>
                <w:b/>
                <w:sz w:val="24"/>
                <w:szCs w:val="24"/>
              </w:rPr>
              <w:t> </w:t>
            </w:r>
            <w:r w:rsidRPr="001819DA">
              <w:rPr>
                <w:b/>
                <w:sz w:val="24"/>
                <w:szCs w:val="24"/>
              </w:rPr>
              <w:t>989</w:t>
            </w:r>
            <w:r w:rsidR="00EC22E8">
              <w:rPr>
                <w:b/>
                <w:sz w:val="24"/>
                <w:szCs w:val="24"/>
              </w:rPr>
              <w:t>,</w:t>
            </w:r>
            <w:r w:rsidRPr="001819DA">
              <w:rPr>
                <w:b/>
                <w:sz w:val="24"/>
                <w:szCs w:val="24"/>
              </w:rPr>
              <w:t>67</w:t>
            </w:r>
          </w:p>
        </w:tc>
      </w:tr>
      <w:tr w:rsidR="00C825BB" w:rsidRPr="001819DA" w14:paraId="75D7E2C9" w14:textId="77777777" w:rsidTr="00376809">
        <w:trPr>
          <w:trHeight w:val="300"/>
        </w:trPr>
        <w:tc>
          <w:tcPr>
            <w:tcW w:w="2191" w:type="dxa"/>
            <w:shd w:val="clear" w:color="auto" w:fill="auto"/>
          </w:tcPr>
          <w:p w14:paraId="5DD82777" w14:textId="641F8C35" w:rsidR="00C825BB" w:rsidRPr="001819DA" w:rsidRDefault="00C825BB" w:rsidP="00E447C0">
            <w:pPr>
              <w:spacing w:after="0" w:line="240" w:lineRule="auto"/>
              <w:jc w:val="left"/>
              <w:rPr>
                <w:rFonts w:eastAsia="Times New Roman"/>
                <w:bCs/>
                <w:sz w:val="24"/>
                <w:szCs w:val="24"/>
                <w:lang w:eastAsia="en-GB"/>
              </w:rPr>
            </w:pPr>
            <w:r w:rsidRPr="001819DA">
              <w:rPr>
                <w:rFonts w:eastAsia="Times New Roman"/>
                <w:bCs/>
                <w:sz w:val="24"/>
                <w:szCs w:val="24"/>
                <w:lang w:eastAsia="en-GB"/>
              </w:rPr>
              <w:t>Thematic priority:</w:t>
            </w:r>
          </w:p>
        </w:tc>
        <w:tc>
          <w:tcPr>
            <w:tcW w:w="4989" w:type="dxa"/>
            <w:shd w:val="clear" w:color="auto" w:fill="auto"/>
          </w:tcPr>
          <w:p w14:paraId="486EDA38" w14:textId="18A6AD7B" w:rsidR="00C825BB" w:rsidRPr="001819DA" w:rsidRDefault="00C825BB" w:rsidP="00E447C0">
            <w:pPr>
              <w:spacing w:after="0" w:line="240" w:lineRule="auto"/>
              <w:jc w:val="left"/>
              <w:rPr>
                <w:rFonts w:eastAsia="Times New Roman"/>
                <w:bCs/>
                <w:sz w:val="24"/>
                <w:szCs w:val="24"/>
                <w:lang w:eastAsia="en-GB"/>
              </w:rPr>
            </w:pPr>
            <w:r w:rsidRPr="001819DA">
              <w:rPr>
                <w:rStyle w:val="A13"/>
                <w:rFonts w:cs="Times New Roman"/>
                <w:color w:val="auto"/>
                <w:sz w:val="24"/>
                <w:szCs w:val="24"/>
              </w:rPr>
              <w:t xml:space="preserve">3.7 Health information and knowledge system including support to the Scientific Committees set up in accordance with </w:t>
            </w:r>
            <w:r w:rsidR="003007E2" w:rsidRPr="001819DA">
              <w:rPr>
                <w:rStyle w:val="A13"/>
                <w:rFonts w:cs="Times New Roman"/>
                <w:color w:val="auto"/>
                <w:sz w:val="24"/>
                <w:szCs w:val="24"/>
              </w:rPr>
              <w:t>Commission Decision C(2015) 5383</w:t>
            </w:r>
          </w:p>
        </w:tc>
        <w:tc>
          <w:tcPr>
            <w:tcW w:w="2526" w:type="dxa"/>
            <w:shd w:val="clear" w:color="auto" w:fill="auto"/>
            <w:hideMark/>
          </w:tcPr>
          <w:p w14:paraId="5FB675F3" w14:textId="77777777" w:rsidR="00C825BB" w:rsidRPr="001819DA" w:rsidRDefault="00C825BB" w:rsidP="00760F97">
            <w:pPr>
              <w:spacing w:after="0" w:line="240" w:lineRule="auto"/>
              <w:jc w:val="right"/>
              <w:rPr>
                <w:rFonts w:eastAsia="Times New Roman"/>
                <w:bCs/>
                <w:sz w:val="24"/>
                <w:szCs w:val="24"/>
                <w:lang w:eastAsia="en-GB"/>
              </w:rPr>
            </w:pPr>
          </w:p>
        </w:tc>
      </w:tr>
      <w:tr w:rsidR="00C825BB" w:rsidRPr="001819DA" w14:paraId="45E827F7" w14:textId="77777777" w:rsidTr="00376809">
        <w:trPr>
          <w:trHeight w:val="300"/>
        </w:trPr>
        <w:tc>
          <w:tcPr>
            <w:tcW w:w="2191" w:type="dxa"/>
            <w:shd w:val="clear" w:color="auto" w:fill="auto"/>
          </w:tcPr>
          <w:p w14:paraId="76242E5B" w14:textId="3A5AEFB0" w:rsidR="00C825BB" w:rsidRPr="001819DA" w:rsidRDefault="00C825BB" w:rsidP="00E447C0">
            <w:pPr>
              <w:spacing w:after="0" w:line="240" w:lineRule="auto"/>
              <w:jc w:val="left"/>
              <w:rPr>
                <w:rFonts w:eastAsia="Times New Roman"/>
                <w:bCs/>
                <w:sz w:val="24"/>
                <w:szCs w:val="24"/>
                <w:lang w:eastAsia="en-GB"/>
              </w:rPr>
            </w:pPr>
            <w:r w:rsidRPr="001819DA">
              <w:rPr>
                <w:rFonts w:eastAsia="Times New Roman"/>
                <w:b/>
                <w:bCs/>
                <w:sz w:val="24"/>
                <w:szCs w:val="24"/>
                <w:lang w:eastAsia="en-GB"/>
              </w:rPr>
              <w:t>User reference</w:t>
            </w:r>
          </w:p>
        </w:tc>
        <w:tc>
          <w:tcPr>
            <w:tcW w:w="4989" w:type="dxa"/>
            <w:shd w:val="clear" w:color="auto" w:fill="auto"/>
          </w:tcPr>
          <w:p w14:paraId="65134447" w14:textId="46ADFD28" w:rsidR="00C825BB" w:rsidRPr="001819DA" w:rsidRDefault="00C825BB" w:rsidP="00E447C0">
            <w:pPr>
              <w:spacing w:after="0" w:line="240" w:lineRule="auto"/>
              <w:jc w:val="left"/>
              <w:rPr>
                <w:rFonts w:eastAsia="Times New Roman"/>
                <w:bCs/>
                <w:sz w:val="24"/>
                <w:szCs w:val="24"/>
                <w:lang w:eastAsia="en-GB"/>
              </w:rPr>
            </w:pPr>
            <w:r w:rsidRPr="001819DA">
              <w:rPr>
                <w:rFonts w:eastAsia="Times New Roman"/>
                <w:b/>
                <w:bCs/>
                <w:sz w:val="24"/>
                <w:szCs w:val="24"/>
                <w:lang w:eastAsia="en-GB"/>
              </w:rPr>
              <w:t>Title</w:t>
            </w:r>
          </w:p>
        </w:tc>
        <w:tc>
          <w:tcPr>
            <w:tcW w:w="2526" w:type="dxa"/>
            <w:shd w:val="clear" w:color="auto" w:fill="auto"/>
            <w:hideMark/>
          </w:tcPr>
          <w:p w14:paraId="2F2F554D" w14:textId="60B7AE7E" w:rsidR="00C825BB" w:rsidRPr="001819DA" w:rsidRDefault="00C825BB" w:rsidP="00E447C0">
            <w:pPr>
              <w:spacing w:after="0" w:line="240" w:lineRule="auto"/>
              <w:jc w:val="left"/>
              <w:rPr>
                <w:rFonts w:eastAsia="Times New Roman"/>
                <w:bCs/>
                <w:sz w:val="24"/>
                <w:szCs w:val="24"/>
                <w:lang w:eastAsia="en-GB"/>
              </w:rPr>
            </w:pPr>
          </w:p>
        </w:tc>
      </w:tr>
      <w:tr w:rsidR="00C825BB" w:rsidRPr="001819DA" w14:paraId="30C04773" w14:textId="77777777" w:rsidTr="007B53E0">
        <w:trPr>
          <w:trHeight w:val="315"/>
        </w:trPr>
        <w:tc>
          <w:tcPr>
            <w:tcW w:w="2191" w:type="dxa"/>
            <w:shd w:val="clear" w:color="auto" w:fill="auto"/>
          </w:tcPr>
          <w:p w14:paraId="76520306" w14:textId="31E2D4A1" w:rsidR="00C825BB" w:rsidRPr="001819DA" w:rsidRDefault="00C825BB" w:rsidP="00376809">
            <w:pPr>
              <w:spacing w:after="0" w:line="240" w:lineRule="auto"/>
              <w:jc w:val="left"/>
              <w:rPr>
                <w:rFonts w:eastAsia="Times New Roman"/>
                <w:bCs/>
                <w:sz w:val="24"/>
                <w:szCs w:val="24"/>
                <w:lang w:eastAsia="en-GB"/>
              </w:rPr>
            </w:pPr>
            <w:r w:rsidRPr="001819DA">
              <w:rPr>
                <w:rFonts w:eastAsia="Times New Roman"/>
                <w:sz w:val="24"/>
                <w:szCs w:val="24"/>
                <w:lang w:eastAsia="en-GB"/>
              </w:rPr>
              <w:t>801553</w:t>
            </w:r>
            <w:r w:rsidRPr="001819DA">
              <w:rPr>
                <w:rFonts w:eastAsia="Times New Roman"/>
                <w:b/>
                <w:bCs/>
                <w:sz w:val="24"/>
                <w:szCs w:val="24"/>
                <w:lang w:eastAsia="en-GB"/>
              </w:rPr>
              <w:t>-</w:t>
            </w:r>
            <w:r w:rsidR="001819DA" w:rsidRPr="001819DA">
              <w:rPr>
                <w:sz w:val="24"/>
                <w:szCs w:val="24"/>
              </w:rPr>
              <w:t xml:space="preserve"> </w:t>
            </w:r>
            <w:r w:rsidRPr="001819DA">
              <w:rPr>
                <w:sz w:val="24"/>
                <w:szCs w:val="24"/>
              </w:rPr>
              <w:t>HP-JA-2017</w:t>
            </w:r>
          </w:p>
        </w:tc>
        <w:tc>
          <w:tcPr>
            <w:tcW w:w="4989" w:type="dxa"/>
            <w:shd w:val="clear" w:color="auto" w:fill="auto"/>
          </w:tcPr>
          <w:p w14:paraId="434AE448" w14:textId="0B11C6B0" w:rsidR="00C825BB" w:rsidRPr="001819DA" w:rsidRDefault="00C825BB" w:rsidP="00E447C0">
            <w:pPr>
              <w:spacing w:after="0" w:line="240" w:lineRule="auto"/>
              <w:jc w:val="left"/>
              <w:rPr>
                <w:rFonts w:eastAsia="Times New Roman"/>
                <w:bCs/>
                <w:sz w:val="24"/>
                <w:szCs w:val="24"/>
                <w:lang w:eastAsia="en-GB"/>
              </w:rPr>
            </w:pPr>
            <w:r w:rsidRPr="001819DA">
              <w:rPr>
                <w:rFonts w:eastAsia="Times New Roman"/>
                <w:sz w:val="24"/>
                <w:szCs w:val="24"/>
                <w:lang w:eastAsia="en-GB"/>
              </w:rPr>
              <w:t>Information for Action (InfAct)</w:t>
            </w:r>
          </w:p>
        </w:tc>
        <w:tc>
          <w:tcPr>
            <w:tcW w:w="2526" w:type="dxa"/>
            <w:shd w:val="clear" w:color="auto" w:fill="auto"/>
          </w:tcPr>
          <w:p w14:paraId="2B247599" w14:textId="2F1AC644" w:rsidR="00C825BB" w:rsidRPr="001819DA" w:rsidRDefault="00C825BB" w:rsidP="00EC22E8">
            <w:pPr>
              <w:spacing w:after="0" w:line="240" w:lineRule="auto"/>
              <w:jc w:val="right"/>
              <w:rPr>
                <w:rFonts w:eastAsia="Times New Roman"/>
                <w:bCs/>
                <w:sz w:val="24"/>
                <w:szCs w:val="24"/>
                <w:lang w:eastAsia="en-GB"/>
              </w:rPr>
            </w:pPr>
            <w:r w:rsidRPr="001819DA">
              <w:rPr>
                <w:sz w:val="24"/>
                <w:szCs w:val="24"/>
              </w:rPr>
              <w:t>3</w:t>
            </w:r>
            <w:r w:rsidR="00EC22E8">
              <w:rPr>
                <w:sz w:val="24"/>
                <w:szCs w:val="24"/>
              </w:rPr>
              <w:t> </w:t>
            </w:r>
            <w:r w:rsidRPr="001819DA">
              <w:rPr>
                <w:sz w:val="24"/>
                <w:szCs w:val="24"/>
              </w:rPr>
              <w:t>999</w:t>
            </w:r>
            <w:r w:rsidR="00EC22E8">
              <w:rPr>
                <w:sz w:val="24"/>
                <w:szCs w:val="24"/>
              </w:rPr>
              <w:t> </w:t>
            </w:r>
            <w:r w:rsidRPr="001819DA">
              <w:rPr>
                <w:sz w:val="24"/>
                <w:szCs w:val="24"/>
              </w:rPr>
              <w:t>191</w:t>
            </w:r>
            <w:r w:rsidR="00EC22E8">
              <w:rPr>
                <w:sz w:val="24"/>
                <w:szCs w:val="24"/>
              </w:rPr>
              <w:t>,</w:t>
            </w:r>
            <w:r w:rsidRPr="001819DA">
              <w:rPr>
                <w:sz w:val="24"/>
                <w:szCs w:val="24"/>
              </w:rPr>
              <w:t>48</w:t>
            </w:r>
          </w:p>
        </w:tc>
      </w:tr>
      <w:tr w:rsidR="00B42EFC" w:rsidRPr="001819DA" w14:paraId="57C7F312" w14:textId="77777777" w:rsidTr="007B53E0">
        <w:trPr>
          <w:trHeight w:val="300"/>
        </w:trPr>
        <w:tc>
          <w:tcPr>
            <w:tcW w:w="2191" w:type="dxa"/>
            <w:shd w:val="clear" w:color="auto" w:fill="auto"/>
            <w:hideMark/>
          </w:tcPr>
          <w:p w14:paraId="5B81CA96" w14:textId="61C4493A" w:rsidR="00B42EFC" w:rsidRPr="001819DA" w:rsidRDefault="00B42EFC"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Total</w:t>
            </w:r>
          </w:p>
        </w:tc>
        <w:tc>
          <w:tcPr>
            <w:tcW w:w="4989" w:type="dxa"/>
            <w:shd w:val="clear" w:color="auto" w:fill="auto"/>
          </w:tcPr>
          <w:p w14:paraId="1D45C518" w14:textId="3178A5A3" w:rsidR="00B42EFC" w:rsidRPr="001819DA" w:rsidRDefault="00B42EFC" w:rsidP="00E447C0">
            <w:pPr>
              <w:spacing w:after="0" w:line="240" w:lineRule="auto"/>
              <w:jc w:val="left"/>
              <w:rPr>
                <w:rFonts w:eastAsia="Times New Roman"/>
                <w:b/>
                <w:bCs/>
                <w:sz w:val="24"/>
                <w:szCs w:val="24"/>
                <w:lang w:eastAsia="en-GB"/>
              </w:rPr>
            </w:pPr>
          </w:p>
        </w:tc>
        <w:tc>
          <w:tcPr>
            <w:tcW w:w="2526" w:type="dxa"/>
            <w:shd w:val="clear" w:color="auto" w:fill="auto"/>
          </w:tcPr>
          <w:p w14:paraId="18A6F314" w14:textId="4DD4BB38" w:rsidR="00B42EFC" w:rsidRPr="001819DA" w:rsidRDefault="00B42EFC" w:rsidP="00EC22E8">
            <w:pPr>
              <w:spacing w:after="0" w:line="240" w:lineRule="auto"/>
              <w:jc w:val="right"/>
              <w:rPr>
                <w:b/>
                <w:sz w:val="24"/>
                <w:szCs w:val="24"/>
              </w:rPr>
            </w:pPr>
            <w:r w:rsidRPr="001819DA">
              <w:rPr>
                <w:b/>
                <w:sz w:val="24"/>
                <w:szCs w:val="24"/>
              </w:rPr>
              <w:t>3</w:t>
            </w:r>
            <w:r w:rsidR="00EC22E8">
              <w:rPr>
                <w:b/>
                <w:sz w:val="24"/>
                <w:szCs w:val="24"/>
              </w:rPr>
              <w:t> </w:t>
            </w:r>
            <w:r w:rsidRPr="001819DA">
              <w:rPr>
                <w:b/>
                <w:sz w:val="24"/>
                <w:szCs w:val="24"/>
              </w:rPr>
              <w:t>999</w:t>
            </w:r>
            <w:r w:rsidR="00EC22E8">
              <w:rPr>
                <w:b/>
                <w:sz w:val="24"/>
                <w:szCs w:val="24"/>
              </w:rPr>
              <w:t> </w:t>
            </w:r>
            <w:r w:rsidRPr="001819DA">
              <w:rPr>
                <w:b/>
                <w:sz w:val="24"/>
                <w:szCs w:val="24"/>
              </w:rPr>
              <w:t>191</w:t>
            </w:r>
            <w:r w:rsidR="00EC22E8">
              <w:rPr>
                <w:b/>
                <w:sz w:val="24"/>
                <w:szCs w:val="24"/>
              </w:rPr>
              <w:t>,</w:t>
            </w:r>
            <w:r w:rsidRPr="001819DA">
              <w:rPr>
                <w:b/>
                <w:sz w:val="24"/>
                <w:szCs w:val="24"/>
              </w:rPr>
              <w:t>48</w:t>
            </w:r>
          </w:p>
        </w:tc>
      </w:tr>
      <w:tr w:rsidR="00C825BB" w:rsidRPr="001819DA" w14:paraId="58E7C4F9" w14:textId="77777777" w:rsidTr="00376809">
        <w:trPr>
          <w:trHeight w:val="300"/>
        </w:trPr>
        <w:tc>
          <w:tcPr>
            <w:tcW w:w="2191" w:type="dxa"/>
            <w:shd w:val="clear" w:color="auto" w:fill="auto"/>
          </w:tcPr>
          <w:p w14:paraId="2CC4EB35" w14:textId="21AF8D3F" w:rsidR="00C825BB" w:rsidRPr="001819DA" w:rsidRDefault="00C825BB" w:rsidP="00E447C0">
            <w:pPr>
              <w:spacing w:after="0" w:line="240" w:lineRule="auto"/>
              <w:jc w:val="left"/>
              <w:rPr>
                <w:rFonts w:eastAsia="Times New Roman"/>
                <w:b/>
                <w:bCs/>
                <w:sz w:val="24"/>
                <w:szCs w:val="24"/>
                <w:lang w:eastAsia="en-GB"/>
              </w:rPr>
            </w:pPr>
            <w:r w:rsidRPr="001819DA">
              <w:rPr>
                <w:rFonts w:eastAsia="Times New Roman"/>
                <w:b/>
                <w:bCs/>
                <w:sz w:val="24"/>
                <w:szCs w:val="24"/>
                <w:lang w:eastAsia="en-GB"/>
              </w:rPr>
              <w:t>Chafea TOTAL JOINT ACTIONS</w:t>
            </w:r>
          </w:p>
        </w:tc>
        <w:tc>
          <w:tcPr>
            <w:tcW w:w="4989" w:type="dxa"/>
            <w:shd w:val="clear" w:color="auto" w:fill="auto"/>
          </w:tcPr>
          <w:p w14:paraId="198018CA" w14:textId="36490F47" w:rsidR="00C825BB" w:rsidRPr="001819DA" w:rsidRDefault="00C825BB" w:rsidP="00E447C0">
            <w:pPr>
              <w:spacing w:after="0" w:line="240" w:lineRule="auto"/>
              <w:jc w:val="left"/>
              <w:rPr>
                <w:rFonts w:eastAsia="Times New Roman"/>
                <w:bCs/>
                <w:sz w:val="24"/>
                <w:szCs w:val="24"/>
                <w:lang w:eastAsia="en-GB"/>
              </w:rPr>
            </w:pPr>
          </w:p>
        </w:tc>
        <w:tc>
          <w:tcPr>
            <w:tcW w:w="2526" w:type="dxa"/>
            <w:shd w:val="clear" w:color="auto" w:fill="auto"/>
          </w:tcPr>
          <w:p w14:paraId="6243AA43" w14:textId="6112FCED" w:rsidR="00C825BB" w:rsidRPr="001819DA" w:rsidRDefault="00C825BB" w:rsidP="00EC22E8">
            <w:pPr>
              <w:jc w:val="right"/>
              <w:rPr>
                <w:rFonts w:eastAsia="Times New Roman"/>
                <w:b/>
                <w:bCs/>
                <w:sz w:val="24"/>
                <w:szCs w:val="24"/>
                <w:lang w:eastAsia="en-GB"/>
              </w:rPr>
            </w:pPr>
            <w:r w:rsidRPr="001819DA">
              <w:rPr>
                <w:rFonts w:eastAsia="Times New Roman"/>
                <w:b/>
                <w:bCs/>
                <w:sz w:val="24"/>
                <w:szCs w:val="24"/>
                <w:lang w:eastAsia="en-GB"/>
              </w:rPr>
              <w:t>20</w:t>
            </w:r>
            <w:r w:rsidR="00EC22E8">
              <w:rPr>
                <w:rFonts w:eastAsia="Times New Roman"/>
                <w:b/>
                <w:bCs/>
                <w:sz w:val="24"/>
                <w:szCs w:val="24"/>
                <w:lang w:eastAsia="en-GB"/>
              </w:rPr>
              <w:t> </w:t>
            </w:r>
            <w:r w:rsidRPr="001819DA">
              <w:rPr>
                <w:rFonts w:eastAsia="Times New Roman"/>
                <w:b/>
                <w:bCs/>
                <w:sz w:val="24"/>
                <w:szCs w:val="24"/>
                <w:lang w:eastAsia="en-GB"/>
              </w:rPr>
              <w:t>229</w:t>
            </w:r>
            <w:r w:rsidR="00EC22E8">
              <w:rPr>
                <w:rFonts w:eastAsia="Times New Roman"/>
                <w:b/>
                <w:bCs/>
                <w:sz w:val="24"/>
                <w:szCs w:val="24"/>
                <w:lang w:eastAsia="en-GB"/>
              </w:rPr>
              <w:t> </w:t>
            </w:r>
            <w:r w:rsidRPr="001819DA">
              <w:rPr>
                <w:rFonts w:eastAsia="Times New Roman"/>
                <w:b/>
                <w:bCs/>
                <w:sz w:val="24"/>
                <w:szCs w:val="24"/>
                <w:lang w:eastAsia="en-GB"/>
              </w:rPr>
              <w:t>410</w:t>
            </w:r>
            <w:r w:rsidR="00EC22E8">
              <w:rPr>
                <w:rFonts w:eastAsia="Times New Roman"/>
                <w:b/>
                <w:bCs/>
                <w:sz w:val="24"/>
                <w:szCs w:val="24"/>
                <w:lang w:eastAsia="en-GB"/>
              </w:rPr>
              <w:t>,</w:t>
            </w:r>
            <w:r w:rsidRPr="001819DA">
              <w:rPr>
                <w:rFonts w:eastAsia="Times New Roman"/>
                <w:b/>
                <w:bCs/>
                <w:sz w:val="24"/>
                <w:szCs w:val="24"/>
                <w:lang w:eastAsia="en-GB"/>
              </w:rPr>
              <w:t>14</w:t>
            </w:r>
          </w:p>
        </w:tc>
      </w:tr>
    </w:tbl>
    <w:p w14:paraId="72C88B0B" w14:textId="77777777" w:rsidR="00C174DD" w:rsidRPr="001819DA" w:rsidRDefault="00C174DD">
      <w:pPr>
        <w:spacing w:after="0" w:line="240" w:lineRule="auto"/>
        <w:jc w:val="left"/>
        <w:rPr>
          <w:sz w:val="24"/>
          <w:szCs w:val="24"/>
        </w:rPr>
      </w:pPr>
    </w:p>
    <w:p w14:paraId="7FDF5D98" w14:textId="77777777" w:rsidR="00C174DD" w:rsidRPr="001819DA" w:rsidRDefault="00C174DD">
      <w:pPr>
        <w:spacing w:after="0" w:line="240" w:lineRule="auto"/>
        <w:jc w:val="left"/>
        <w:rPr>
          <w:sz w:val="24"/>
          <w:szCs w:val="24"/>
        </w:rPr>
      </w:pPr>
    </w:p>
    <w:p w14:paraId="7DC62FB4" w14:textId="4E3D0A34" w:rsidR="00482F36" w:rsidRPr="00F2277A" w:rsidRDefault="00D275E8" w:rsidP="00BC4C1E">
      <w:pPr>
        <w:pStyle w:val="Heading2"/>
        <w:rPr>
          <w:sz w:val="22"/>
          <w:szCs w:val="22"/>
        </w:rPr>
      </w:pPr>
      <w:bookmarkStart w:id="188" w:name="_Toc388355517"/>
      <w:bookmarkStart w:id="189" w:name="_Toc389636410"/>
      <w:bookmarkStart w:id="190" w:name="_Toc390420271"/>
      <w:bookmarkStart w:id="191" w:name="_Toc404756137"/>
      <w:bookmarkStart w:id="192" w:name="_Toc408392863"/>
      <w:bookmarkStart w:id="193" w:name="_Toc472077571"/>
      <w:bookmarkStart w:id="194" w:name="_Toc518297053"/>
      <w:bookmarkStart w:id="195" w:name="_Toc518996314"/>
      <w:bookmarkStart w:id="196" w:name="_Toc30761042"/>
      <w:r w:rsidRPr="00F2277A">
        <w:rPr>
          <w:sz w:val="22"/>
          <w:szCs w:val="22"/>
        </w:rPr>
        <w:t xml:space="preserve">DIRECT GRANT AGREEMENTS </w:t>
      </w:r>
      <w:bookmarkEnd w:id="188"/>
      <w:bookmarkEnd w:id="189"/>
      <w:bookmarkEnd w:id="190"/>
      <w:bookmarkEnd w:id="191"/>
      <w:bookmarkEnd w:id="192"/>
      <w:bookmarkEnd w:id="193"/>
      <w:bookmarkEnd w:id="194"/>
      <w:r w:rsidRPr="00F2277A">
        <w:rPr>
          <w:sz w:val="22"/>
          <w:szCs w:val="22"/>
        </w:rPr>
        <w:t>AND PRESIDENCY CONFERENCES</w:t>
      </w:r>
      <w:bookmarkEnd w:id="195"/>
      <w:bookmarkEnd w:id="196"/>
    </w:p>
    <w:p w14:paraId="16BD47EE" w14:textId="77777777" w:rsidR="00C174DD" w:rsidRPr="00F2277A" w:rsidRDefault="00C174DD" w:rsidP="00760F97"/>
    <w:p w14:paraId="3720FBE3" w14:textId="6F0803D6" w:rsidR="00482F36" w:rsidRPr="00F2277A" w:rsidRDefault="00482F36" w:rsidP="00482F36">
      <w:pPr>
        <w:spacing w:line="360" w:lineRule="auto"/>
        <w:rPr>
          <w:rFonts w:eastAsiaTheme="minorHAnsi"/>
        </w:rPr>
      </w:pPr>
      <w:r w:rsidRPr="00F2277A">
        <w:rPr>
          <w:rFonts w:eastAsiaTheme="minorHAnsi"/>
        </w:rPr>
        <w:t>Direct grant agreements with international organisations were awarded to international organisations active in the area of public health. The direct grants also include service-level agreements. The maximum EU contribution is 60</w:t>
      </w:r>
      <w:r w:rsidR="001819DA" w:rsidRPr="00F2277A">
        <w:rPr>
          <w:rFonts w:eastAsiaTheme="minorHAnsi"/>
        </w:rPr>
        <w:t>%</w:t>
      </w:r>
      <w:r w:rsidRPr="00F2277A">
        <w:rPr>
          <w:rFonts w:eastAsiaTheme="minorHAnsi"/>
        </w:rPr>
        <w:t>.</w:t>
      </w:r>
    </w:p>
    <w:p w14:paraId="076BF1BC" w14:textId="671D34B3" w:rsidR="00482F36" w:rsidRPr="00F2277A" w:rsidRDefault="00482F36" w:rsidP="00636C0D">
      <w:pPr>
        <w:rPr>
          <w:rFonts w:eastAsia="Times New Roman"/>
          <w:color w:val="000000"/>
          <w:lang w:eastAsia="en-GB"/>
        </w:rPr>
      </w:pPr>
      <w:r w:rsidRPr="00F2277A">
        <w:rPr>
          <w:rFonts w:eastAsiaTheme="minorHAnsi"/>
        </w:rPr>
        <w:t xml:space="preserve">All in all, </w:t>
      </w:r>
      <w:r w:rsidR="00164D93" w:rsidRPr="00F2277A">
        <w:rPr>
          <w:rFonts w:eastAsiaTheme="minorHAnsi"/>
        </w:rPr>
        <w:t>8</w:t>
      </w:r>
      <w:r w:rsidRPr="00F2277A">
        <w:rPr>
          <w:rFonts w:eastAsiaTheme="minorHAnsi"/>
        </w:rPr>
        <w:t xml:space="preserve"> direct grant agreements were signed</w:t>
      </w:r>
      <w:r w:rsidR="00636C0D" w:rsidRPr="00F2277A">
        <w:rPr>
          <w:rFonts w:eastAsiaTheme="minorHAnsi"/>
        </w:rPr>
        <w:t xml:space="preserve"> by Chafea</w:t>
      </w:r>
      <w:r w:rsidRPr="00F2277A">
        <w:rPr>
          <w:rFonts w:eastAsiaTheme="minorHAnsi"/>
        </w:rPr>
        <w:t xml:space="preserve"> for a total of EUR</w:t>
      </w:r>
      <w:r w:rsidR="001819DA" w:rsidRPr="00F2277A">
        <w:rPr>
          <w:rFonts w:eastAsiaTheme="minorHAnsi"/>
        </w:rPr>
        <w:t> </w:t>
      </w:r>
      <w:r w:rsidR="00164D93" w:rsidRPr="00F2277A">
        <w:rPr>
          <w:rFonts w:eastAsiaTheme="minorHAnsi"/>
        </w:rPr>
        <w:t>9</w:t>
      </w:r>
      <w:r w:rsidR="001819DA" w:rsidRPr="00F2277A">
        <w:rPr>
          <w:rFonts w:eastAsiaTheme="minorHAnsi"/>
        </w:rPr>
        <w:t> </w:t>
      </w:r>
      <w:r w:rsidR="00164D93" w:rsidRPr="00F2277A">
        <w:rPr>
          <w:rFonts w:eastAsiaTheme="minorHAnsi"/>
        </w:rPr>
        <w:t>300</w:t>
      </w:r>
      <w:r w:rsidR="00991BEB" w:rsidRPr="00F2277A">
        <w:rPr>
          <w:rFonts w:eastAsiaTheme="minorHAnsi"/>
        </w:rPr>
        <w:t xml:space="preserve"> </w:t>
      </w:r>
      <w:r w:rsidR="00164D93" w:rsidRPr="00F2277A">
        <w:rPr>
          <w:rFonts w:eastAsiaTheme="minorHAnsi"/>
        </w:rPr>
        <w:t>000</w:t>
      </w:r>
      <w:r w:rsidR="006D6EBB" w:rsidRPr="00F2277A">
        <w:rPr>
          <w:rFonts w:eastAsiaTheme="minorHAnsi"/>
        </w:rPr>
        <w:t>,</w:t>
      </w:r>
      <w:r w:rsidR="00164D93" w:rsidRPr="00F2277A">
        <w:rPr>
          <w:rFonts w:eastAsiaTheme="minorHAnsi"/>
        </w:rPr>
        <w:t>00</w:t>
      </w:r>
      <w:r w:rsidR="00080A89">
        <w:rPr>
          <w:rFonts w:eastAsiaTheme="minorHAnsi"/>
        </w:rPr>
        <w:t>,</w:t>
      </w:r>
      <w:r w:rsidR="00636C0D" w:rsidRPr="00F2277A">
        <w:rPr>
          <w:rFonts w:eastAsiaTheme="minorHAnsi"/>
        </w:rPr>
        <w:t xml:space="preserve"> </w:t>
      </w:r>
      <w:r w:rsidRPr="00F2277A">
        <w:rPr>
          <w:rFonts w:eastAsiaTheme="minorHAnsi"/>
        </w:rPr>
        <w:t>as follows:</w:t>
      </w:r>
    </w:p>
    <w:p w14:paraId="53256A99" w14:textId="100C47A3" w:rsidR="00482F36" w:rsidRPr="00F2277A" w:rsidRDefault="00164D93" w:rsidP="00164D93">
      <w:pPr>
        <w:numPr>
          <w:ilvl w:val="0"/>
          <w:numId w:val="19"/>
        </w:numPr>
        <w:spacing w:line="360" w:lineRule="auto"/>
        <w:jc w:val="left"/>
        <w:rPr>
          <w:rFonts w:eastAsia="Times New Roman"/>
        </w:rPr>
      </w:pPr>
      <w:r w:rsidRPr="00F2277A">
        <w:rPr>
          <w:rFonts w:eastAsia="Times New Roman"/>
        </w:rPr>
        <w:t xml:space="preserve">2 </w:t>
      </w:r>
      <w:r w:rsidR="00482F36" w:rsidRPr="00F2277A">
        <w:rPr>
          <w:rFonts w:eastAsia="Times New Roman"/>
        </w:rPr>
        <w:t>direct grants</w:t>
      </w:r>
      <w:r w:rsidR="00BC1E5B" w:rsidRPr="00F2277A">
        <w:rPr>
          <w:rFonts w:eastAsia="Times New Roman"/>
        </w:rPr>
        <w:t xml:space="preserve"> (</w:t>
      </w:r>
      <w:r w:rsidR="00BC1E5B" w:rsidRPr="00F2277A">
        <w:rPr>
          <w:rFonts w:eastAsiaTheme="minorHAnsi"/>
        </w:rPr>
        <w:t>EUR</w:t>
      </w:r>
      <w:r w:rsidR="00463E9B" w:rsidRPr="00F2277A">
        <w:rPr>
          <w:rFonts w:eastAsiaTheme="minorHAnsi"/>
        </w:rPr>
        <w:t> </w:t>
      </w:r>
      <w:r w:rsidR="00463E9B" w:rsidRPr="00F2277A">
        <w:rPr>
          <w:rFonts w:eastAsia="Times New Roman"/>
        </w:rPr>
        <w:t>2</w:t>
      </w:r>
      <w:r w:rsidR="001819DA" w:rsidRPr="00F2277A">
        <w:rPr>
          <w:rFonts w:eastAsia="Times New Roman"/>
        </w:rPr>
        <w:t> </w:t>
      </w:r>
      <w:r w:rsidR="00463E9B" w:rsidRPr="00F2277A">
        <w:rPr>
          <w:rFonts w:eastAsia="Times New Roman"/>
        </w:rPr>
        <w:t>200</w:t>
      </w:r>
      <w:r w:rsidR="00991BEB" w:rsidRPr="00F2277A">
        <w:rPr>
          <w:rFonts w:eastAsia="Times New Roman"/>
        </w:rPr>
        <w:t xml:space="preserve"> </w:t>
      </w:r>
      <w:r w:rsidR="00463E9B" w:rsidRPr="00F2277A">
        <w:rPr>
          <w:rFonts w:eastAsia="Times New Roman"/>
        </w:rPr>
        <w:t>000</w:t>
      </w:r>
      <w:r w:rsidR="006D6EBB" w:rsidRPr="00F2277A">
        <w:rPr>
          <w:rFonts w:eastAsia="Times New Roman"/>
        </w:rPr>
        <w:t>,</w:t>
      </w:r>
      <w:r w:rsidR="00463E9B" w:rsidRPr="00F2277A">
        <w:rPr>
          <w:rFonts w:eastAsia="Times New Roman"/>
        </w:rPr>
        <w:t>00</w:t>
      </w:r>
      <w:r w:rsidR="00BC1E5B" w:rsidRPr="00F2277A">
        <w:rPr>
          <w:rFonts w:eastAsia="Times New Roman"/>
        </w:rPr>
        <w:t>)</w:t>
      </w:r>
      <w:r w:rsidR="00482F36" w:rsidRPr="00F2277A">
        <w:rPr>
          <w:rFonts w:eastAsia="Times New Roman"/>
        </w:rPr>
        <w:t xml:space="preserve"> </w:t>
      </w:r>
      <w:r w:rsidR="00983277" w:rsidRPr="00F2277A">
        <w:rPr>
          <w:rFonts w:eastAsia="Times New Roman"/>
        </w:rPr>
        <w:t xml:space="preserve">signed </w:t>
      </w:r>
      <w:r w:rsidR="00482F36" w:rsidRPr="00F2277A">
        <w:rPr>
          <w:rFonts w:eastAsia="Times New Roman"/>
        </w:rPr>
        <w:t xml:space="preserve">with the </w:t>
      </w:r>
      <w:r w:rsidR="00636C0D" w:rsidRPr="00F2277A">
        <w:rPr>
          <w:rFonts w:eastAsia="Times New Roman"/>
        </w:rPr>
        <w:t xml:space="preserve">WHO </w:t>
      </w:r>
      <w:r w:rsidR="00080A89">
        <w:rPr>
          <w:rFonts w:eastAsia="Times New Roman"/>
        </w:rPr>
        <w:t>for: (i)</w:t>
      </w:r>
      <w:r w:rsidR="00080A89" w:rsidRPr="00F2277A">
        <w:rPr>
          <w:rFonts w:eastAsia="Times New Roman"/>
        </w:rPr>
        <w:t xml:space="preserve"> </w:t>
      </w:r>
      <w:r w:rsidR="00636C0D" w:rsidRPr="00F2277A">
        <w:rPr>
          <w:rFonts w:eastAsia="Times New Roman"/>
        </w:rPr>
        <w:t>the</w:t>
      </w:r>
      <w:r w:rsidRPr="00F2277A">
        <w:rPr>
          <w:rFonts w:eastAsia="Times New Roman"/>
        </w:rPr>
        <w:t xml:space="preserve"> State of Health in the EU </w:t>
      </w:r>
      <w:r w:rsidR="00080A89">
        <w:rPr>
          <w:rFonts w:eastAsia="Times New Roman"/>
        </w:rPr>
        <w:t>c</w:t>
      </w:r>
      <w:r w:rsidRPr="00F2277A">
        <w:rPr>
          <w:rFonts w:eastAsia="Times New Roman"/>
        </w:rPr>
        <w:t xml:space="preserve">ountry </w:t>
      </w:r>
      <w:r w:rsidR="00080A89">
        <w:rPr>
          <w:rFonts w:eastAsia="Times New Roman"/>
        </w:rPr>
        <w:t>k</w:t>
      </w:r>
      <w:r w:rsidRPr="00F2277A">
        <w:rPr>
          <w:rFonts w:eastAsia="Times New Roman"/>
        </w:rPr>
        <w:t>nowledge</w:t>
      </w:r>
      <w:r w:rsidR="00080A89">
        <w:rPr>
          <w:rFonts w:eastAsia="Times New Roman"/>
        </w:rPr>
        <w:t>;</w:t>
      </w:r>
      <w:r w:rsidRPr="00F2277A">
        <w:rPr>
          <w:rFonts w:eastAsia="Times New Roman"/>
        </w:rPr>
        <w:t xml:space="preserve"> and </w:t>
      </w:r>
      <w:r w:rsidR="00080A89">
        <w:rPr>
          <w:rFonts w:eastAsia="Times New Roman"/>
        </w:rPr>
        <w:t>(ii) s</w:t>
      </w:r>
      <w:r w:rsidRPr="00F2277A">
        <w:rPr>
          <w:rFonts w:eastAsia="Times New Roman"/>
        </w:rPr>
        <w:t xml:space="preserve">upport </w:t>
      </w:r>
      <w:r w:rsidR="00080A89">
        <w:rPr>
          <w:rFonts w:eastAsia="Times New Roman"/>
        </w:rPr>
        <w:t>for the</w:t>
      </w:r>
      <w:r w:rsidR="00080A89" w:rsidRPr="00F2277A">
        <w:rPr>
          <w:rFonts w:eastAsia="Times New Roman"/>
        </w:rPr>
        <w:t xml:space="preserve"> </w:t>
      </w:r>
      <w:r w:rsidRPr="00F2277A">
        <w:rPr>
          <w:rFonts w:eastAsia="Times New Roman"/>
        </w:rPr>
        <w:t xml:space="preserve">implementation of national action plans on </w:t>
      </w:r>
      <w:r w:rsidR="00080A89">
        <w:rPr>
          <w:rFonts w:eastAsia="Times New Roman"/>
        </w:rPr>
        <w:t>a</w:t>
      </w:r>
      <w:r w:rsidRPr="00F2277A">
        <w:rPr>
          <w:rFonts w:eastAsia="Times New Roman"/>
        </w:rPr>
        <w:t xml:space="preserve">ntimicrobial </w:t>
      </w:r>
      <w:r w:rsidR="00080A89">
        <w:rPr>
          <w:rFonts w:eastAsia="Times New Roman"/>
        </w:rPr>
        <w:t>r</w:t>
      </w:r>
      <w:r w:rsidRPr="00F2277A">
        <w:rPr>
          <w:rFonts w:eastAsia="Times New Roman"/>
        </w:rPr>
        <w:t>esistance (AMR).</w:t>
      </w:r>
    </w:p>
    <w:p w14:paraId="121B44C6" w14:textId="67C6B2B1" w:rsidR="00376FB6" w:rsidRPr="00F2277A" w:rsidRDefault="00376FB6" w:rsidP="00376FB6">
      <w:pPr>
        <w:numPr>
          <w:ilvl w:val="0"/>
          <w:numId w:val="19"/>
        </w:numPr>
        <w:spacing w:line="360" w:lineRule="auto"/>
        <w:jc w:val="left"/>
        <w:rPr>
          <w:rFonts w:eastAsia="Times New Roman"/>
        </w:rPr>
      </w:pPr>
      <w:r w:rsidRPr="00F2277A">
        <w:rPr>
          <w:rFonts w:eastAsia="Times New Roman"/>
        </w:rPr>
        <w:t>4</w:t>
      </w:r>
      <w:r w:rsidR="00164D93" w:rsidRPr="00F2277A">
        <w:rPr>
          <w:rFonts w:eastAsia="Times New Roman"/>
        </w:rPr>
        <w:t xml:space="preserve"> </w:t>
      </w:r>
      <w:r w:rsidR="00482F36" w:rsidRPr="00F2277A">
        <w:rPr>
          <w:rFonts w:eastAsia="Times New Roman"/>
        </w:rPr>
        <w:t>direct grant</w:t>
      </w:r>
      <w:r w:rsidR="00164D93" w:rsidRPr="00F2277A">
        <w:rPr>
          <w:rFonts w:eastAsia="Times New Roman"/>
        </w:rPr>
        <w:t>s</w:t>
      </w:r>
      <w:r w:rsidR="00482F36" w:rsidRPr="00F2277A">
        <w:rPr>
          <w:rFonts w:eastAsia="Times New Roman"/>
        </w:rPr>
        <w:t xml:space="preserve"> </w:t>
      </w:r>
      <w:r w:rsidR="00BC1E5B" w:rsidRPr="00F2277A">
        <w:rPr>
          <w:rFonts w:eastAsia="Times New Roman"/>
        </w:rPr>
        <w:t>(</w:t>
      </w:r>
      <w:r w:rsidR="00BC1E5B" w:rsidRPr="00F2277A">
        <w:rPr>
          <w:rFonts w:eastAsiaTheme="minorHAnsi"/>
        </w:rPr>
        <w:t>EUR</w:t>
      </w:r>
      <w:r w:rsidR="001819DA" w:rsidRPr="00F2277A">
        <w:rPr>
          <w:rFonts w:eastAsiaTheme="minorHAnsi"/>
        </w:rPr>
        <w:t xml:space="preserve"> </w:t>
      </w:r>
      <w:r w:rsidR="00C2348F" w:rsidRPr="00F2277A">
        <w:rPr>
          <w:rFonts w:eastAsia="Times New Roman"/>
        </w:rPr>
        <w:t>2</w:t>
      </w:r>
      <w:r w:rsidR="001819DA" w:rsidRPr="00F2277A">
        <w:rPr>
          <w:rFonts w:eastAsia="Times New Roman"/>
        </w:rPr>
        <w:t> </w:t>
      </w:r>
      <w:r w:rsidR="00C2348F" w:rsidRPr="00F2277A">
        <w:rPr>
          <w:rFonts w:eastAsia="Times New Roman"/>
        </w:rPr>
        <w:t>800</w:t>
      </w:r>
      <w:r w:rsidR="00991BEB" w:rsidRPr="00F2277A">
        <w:rPr>
          <w:rFonts w:eastAsia="Times New Roman"/>
        </w:rPr>
        <w:t xml:space="preserve"> </w:t>
      </w:r>
      <w:r w:rsidR="00BC1E5B" w:rsidRPr="00F2277A">
        <w:rPr>
          <w:rFonts w:eastAsia="Times New Roman"/>
        </w:rPr>
        <w:t>000</w:t>
      </w:r>
      <w:r w:rsidR="006D6EBB" w:rsidRPr="00F2277A">
        <w:rPr>
          <w:rFonts w:eastAsia="Times New Roman"/>
        </w:rPr>
        <w:t>,</w:t>
      </w:r>
      <w:r w:rsidR="00C2348F" w:rsidRPr="00F2277A">
        <w:rPr>
          <w:rFonts w:eastAsia="Times New Roman"/>
        </w:rPr>
        <w:t>00</w:t>
      </w:r>
      <w:r w:rsidR="00BC1E5B" w:rsidRPr="00F2277A">
        <w:rPr>
          <w:rFonts w:eastAsia="Times New Roman"/>
        </w:rPr>
        <w:t xml:space="preserve">) </w:t>
      </w:r>
      <w:r w:rsidR="00983277" w:rsidRPr="00F2277A">
        <w:rPr>
          <w:rFonts w:eastAsia="Times New Roman"/>
        </w:rPr>
        <w:t xml:space="preserve">signed </w:t>
      </w:r>
      <w:r w:rsidR="00482F36" w:rsidRPr="00F2277A">
        <w:rPr>
          <w:rFonts w:eastAsia="Times New Roman"/>
        </w:rPr>
        <w:t xml:space="preserve">with </w:t>
      </w:r>
      <w:r w:rsidR="00636C0D" w:rsidRPr="00F2277A">
        <w:rPr>
          <w:rFonts w:eastAsia="Times New Roman"/>
        </w:rPr>
        <w:t>OECD for</w:t>
      </w:r>
      <w:r w:rsidR="00080A89">
        <w:rPr>
          <w:rFonts w:eastAsia="Times New Roman"/>
        </w:rPr>
        <w:t>: (i)</w:t>
      </w:r>
      <w:r w:rsidR="00636C0D" w:rsidRPr="00F2277A">
        <w:rPr>
          <w:rFonts w:eastAsia="Times New Roman"/>
        </w:rPr>
        <w:t xml:space="preserve"> the EU </w:t>
      </w:r>
      <w:r w:rsidR="00080A89">
        <w:rPr>
          <w:rFonts w:eastAsia="Times New Roman"/>
        </w:rPr>
        <w:t>h</w:t>
      </w:r>
      <w:r w:rsidR="00636C0D" w:rsidRPr="00F2277A">
        <w:rPr>
          <w:rFonts w:eastAsia="Times New Roman"/>
        </w:rPr>
        <w:t xml:space="preserve">ealth </w:t>
      </w:r>
      <w:r w:rsidR="00080A89">
        <w:rPr>
          <w:rFonts w:eastAsia="Times New Roman"/>
        </w:rPr>
        <w:t>r</w:t>
      </w:r>
      <w:r w:rsidR="00636C0D" w:rsidRPr="00F2277A">
        <w:rPr>
          <w:rFonts w:eastAsia="Times New Roman"/>
        </w:rPr>
        <w:t xml:space="preserve">eport </w:t>
      </w:r>
      <w:r w:rsidR="00080A89">
        <w:rPr>
          <w:rFonts w:eastAsia="Times New Roman"/>
        </w:rPr>
        <w:t>‘</w:t>
      </w:r>
      <w:r w:rsidR="006C48A9" w:rsidRPr="00F2277A">
        <w:rPr>
          <w:rFonts w:eastAsia="Times New Roman"/>
        </w:rPr>
        <w:t>State of Health in the EU</w:t>
      </w:r>
      <w:r w:rsidR="00080A89">
        <w:rPr>
          <w:rFonts w:eastAsia="Times New Roman"/>
        </w:rPr>
        <w:t>’; (ii) the d</w:t>
      </w:r>
      <w:r w:rsidR="00991BEB" w:rsidRPr="00F2277A">
        <w:rPr>
          <w:rFonts w:eastAsia="Times New Roman"/>
          <w:lang w:eastAsia="en-GB"/>
        </w:rPr>
        <w:t xml:space="preserve">evelopment of </w:t>
      </w:r>
      <w:r w:rsidRPr="00F2277A">
        <w:rPr>
          <w:rFonts w:eastAsia="Times New Roman"/>
          <w:lang w:eastAsia="en-GB"/>
        </w:rPr>
        <w:t>patient-reported measures</w:t>
      </w:r>
      <w:r w:rsidR="00080A89">
        <w:rPr>
          <w:rFonts w:eastAsia="Times New Roman"/>
          <w:lang w:eastAsia="en-GB"/>
        </w:rPr>
        <w:t>; (iii)</w:t>
      </w:r>
      <w:r w:rsidRPr="00F2277A">
        <w:rPr>
          <w:rFonts w:eastAsia="Times New Roman"/>
        </w:rPr>
        <w:t xml:space="preserve"> </w:t>
      </w:r>
      <w:r w:rsidRPr="00F2277A">
        <w:rPr>
          <w:rFonts w:eastAsia="Times New Roman"/>
          <w:lang w:eastAsia="en-GB"/>
        </w:rPr>
        <w:t xml:space="preserve">challenges </w:t>
      </w:r>
      <w:r w:rsidR="00080A89">
        <w:rPr>
          <w:rFonts w:eastAsia="Times New Roman"/>
          <w:lang w:eastAsia="en-GB"/>
        </w:rPr>
        <w:t>to</w:t>
      </w:r>
      <w:r w:rsidR="00080A89" w:rsidRPr="00F2277A">
        <w:rPr>
          <w:rFonts w:eastAsia="Times New Roman"/>
          <w:lang w:eastAsia="en-GB"/>
        </w:rPr>
        <w:t xml:space="preserve"> </w:t>
      </w:r>
      <w:r w:rsidRPr="00F2277A">
        <w:rPr>
          <w:rFonts w:eastAsia="Times New Roman"/>
          <w:lang w:eastAsia="en-GB"/>
        </w:rPr>
        <w:t>access to medicines</w:t>
      </w:r>
      <w:r w:rsidR="00080A89">
        <w:rPr>
          <w:rFonts w:eastAsia="Times New Roman"/>
          <w:lang w:eastAsia="en-GB"/>
        </w:rPr>
        <w:t>;</w:t>
      </w:r>
      <w:r w:rsidRPr="00F2277A">
        <w:rPr>
          <w:rFonts w:eastAsia="Times New Roman"/>
          <w:lang w:eastAsia="en-GB"/>
        </w:rPr>
        <w:t xml:space="preserve"> and </w:t>
      </w:r>
      <w:r w:rsidR="00080A89">
        <w:rPr>
          <w:rFonts w:eastAsia="Times New Roman"/>
          <w:lang w:eastAsia="en-GB"/>
        </w:rPr>
        <w:t>(iv) t</w:t>
      </w:r>
      <w:r w:rsidRPr="00F2277A">
        <w:rPr>
          <w:rFonts w:eastAsia="Times New Roman"/>
          <w:lang w:eastAsia="en-GB"/>
        </w:rPr>
        <w:t xml:space="preserve">rends and </w:t>
      </w:r>
      <w:r w:rsidR="00080A89">
        <w:rPr>
          <w:rFonts w:eastAsia="Times New Roman"/>
          <w:lang w:eastAsia="en-GB"/>
        </w:rPr>
        <w:t>p</w:t>
      </w:r>
      <w:r w:rsidRPr="00F2277A">
        <w:rPr>
          <w:rFonts w:eastAsia="Times New Roman"/>
          <w:lang w:eastAsia="en-GB"/>
        </w:rPr>
        <w:t>olicies affecting the international migration of doctors and nurses</w:t>
      </w:r>
      <w:r w:rsidR="00080A89">
        <w:rPr>
          <w:rFonts w:eastAsia="Times New Roman"/>
          <w:lang w:eastAsia="en-GB"/>
        </w:rPr>
        <w:t>.</w:t>
      </w:r>
    </w:p>
    <w:p w14:paraId="47452381" w14:textId="169D6B8C" w:rsidR="00482F36" w:rsidRPr="00F2277A" w:rsidRDefault="00376FB6" w:rsidP="00376FB6">
      <w:pPr>
        <w:numPr>
          <w:ilvl w:val="0"/>
          <w:numId w:val="19"/>
        </w:numPr>
        <w:spacing w:line="360" w:lineRule="auto"/>
        <w:jc w:val="left"/>
        <w:rPr>
          <w:rFonts w:eastAsia="Times New Roman"/>
        </w:rPr>
      </w:pPr>
      <w:r w:rsidRPr="00F2277A">
        <w:rPr>
          <w:rFonts w:eastAsia="Times New Roman"/>
        </w:rPr>
        <w:t xml:space="preserve"> </w:t>
      </w:r>
      <w:r w:rsidR="00482F36" w:rsidRPr="00F2277A">
        <w:rPr>
          <w:rFonts w:eastAsia="Times New Roman"/>
        </w:rPr>
        <w:t xml:space="preserve">1 direct grant </w:t>
      </w:r>
      <w:r w:rsidR="00BC1E5B" w:rsidRPr="00F2277A">
        <w:rPr>
          <w:rFonts w:eastAsia="Times New Roman"/>
        </w:rPr>
        <w:t>(</w:t>
      </w:r>
      <w:r w:rsidR="00BC1E5B" w:rsidRPr="00F2277A">
        <w:rPr>
          <w:rFonts w:eastAsiaTheme="minorHAnsi"/>
        </w:rPr>
        <w:t>EUR</w:t>
      </w:r>
      <w:r w:rsidR="001819DA" w:rsidRPr="00F2277A">
        <w:rPr>
          <w:rFonts w:eastAsiaTheme="minorHAnsi"/>
        </w:rPr>
        <w:t xml:space="preserve"> </w:t>
      </w:r>
      <w:r w:rsidRPr="00F2277A">
        <w:rPr>
          <w:rFonts w:eastAsia="Times New Roman"/>
        </w:rPr>
        <w:t>3</w:t>
      </w:r>
      <w:r w:rsidR="001819DA" w:rsidRPr="00F2277A">
        <w:rPr>
          <w:rFonts w:eastAsia="Times New Roman"/>
        </w:rPr>
        <w:t> </w:t>
      </w:r>
      <w:r w:rsidRPr="00F2277A">
        <w:rPr>
          <w:rFonts w:eastAsia="Times New Roman"/>
        </w:rPr>
        <w:t>3</w:t>
      </w:r>
      <w:r w:rsidR="00BC1E5B" w:rsidRPr="00F2277A">
        <w:rPr>
          <w:rFonts w:eastAsia="Times New Roman"/>
        </w:rPr>
        <w:t>00 000</w:t>
      </w:r>
      <w:r w:rsidR="006D6EBB" w:rsidRPr="00F2277A">
        <w:rPr>
          <w:rFonts w:eastAsia="Times New Roman"/>
        </w:rPr>
        <w:t>,</w:t>
      </w:r>
      <w:r w:rsidR="00C2348F" w:rsidRPr="00F2277A">
        <w:rPr>
          <w:rFonts w:eastAsia="Times New Roman"/>
        </w:rPr>
        <w:t>00</w:t>
      </w:r>
      <w:r w:rsidR="00BC1E5B" w:rsidRPr="00F2277A">
        <w:rPr>
          <w:rFonts w:eastAsia="Times New Roman"/>
        </w:rPr>
        <w:t>)</w:t>
      </w:r>
      <w:r w:rsidR="00482F36" w:rsidRPr="00F2277A">
        <w:rPr>
          <w:rFonts w:eastAsia="Times New Roman"/>
        </w:rPr>
        <w:t xml:space="preserve"> signed with </w:t>
      </w:r>
      <w:r w:rsidR="00C174DD" w:rsidRPr="00F2277A">
        <w:rPr>
          <w:rFonts w:eastAsia="Times New Roman"/>
        </w:rPr>
        <w:t xml:space="preserve">the </w:t>
      </w:r>
      <w:r w:rsidR="00482F36" w:rsidRPr="00F2277A">
        <w:rPr>
          <w:rFonts w:eastAsia="Times New Roman"/>
        </w:rPr>
        <w:t>C</w:t>
      </w:r>
      <w:r w:rsidR="00C174DD" w:rsidRPr="00F2277A">
        <w:rPr>
          <w:rFonts w:eastAsia="Times New Roman"/>
        </w:rPr>
        <w:t>ouncil</w:t>
      </w:r>
      <w:r w:rsidR="001819DA" w:rsidRPr="00F2277A">
        <w:rPr>
          <w:rFonts w:eastAsia="Times New Roman"/>
        </w:rPr>
        <w:t xml:space="preserve"> </w:t>
      </w:r>
      <w:r w:rsidR="00C174DD" w:rsidRPr="00F2277A">
        <w:rPr>
          <w:rFonts w:eastAsia="Times New Roman"/>
        </w:rPr>
        <w:t xml:space="preserve">of </w:t>
      </w:r>
      <w:r w:rsidR="00482F36" w:rsidRPr="00F2277A">
        <w:rPr>
          <w:rFonts w:eastAsia="Times New Roman"/>
        </w:rPr>
        <w:t>E</w:t>
      </w:r>
      <w:r w:rsidR="00C174DD" w:rsidRPr="00F2277A">
        <w:rPr>
          <w:rFonts w:eastAsia="Times New Roman"/>
        </w:rPr>
        <w:t>urope on</w:t>
      </w:r>
      <w:r w:rsidR="001819DA" w:rsidRPr="00F2277A">
        <w:rPr>
          <w:rFonts w:eastAsia="Times New Roman"/>
        </w:rPr>
        <w:t xml:space="preserve"> </w:t>
      </w:r>
      <w:r w:rsidR="00BC1E5B" w:rsidRPr="00F2277A">
        <w:rPr>
          <w:rFonts w:eastAsia="Times New Roman"/>
        </w:rPr>
        <w:t>European Pharmacopoeia (</w:t>
      </w:r>
      <w:r w:rsidRPr="00F2277A">
        <w:rPr>
          <w:rFonts w:eastAsia="Times New Roman"/>
          <w:lang w:eastAsia="en-GB"/>
        </w:rPr>
        <w:t>European Directorate for the Quality of Medicines and Healthcare (EDQM)</w:t>
      </w:r>
      <w:r w:rsidR="0091775F">
        <w:rPr>
          <w:rFonts w:eastAsia="Times New Roman"/>
          <w:lang w:eastAsia="en-GB"/>
        </w:rPr>
        <w:t>)</w:t>
      </w:r>
      <w:r w:rsidR="00482F36" w:rsidRPr="00F2277A">
        <w:rPr>
          <w:rFonts w:eastAsia="Times New Roman"/>
        </w:rPr>
        <w:t xml:space="preserve"> (CoE </w:t>
      </w:r>
      <w:r w:rsidR="001819DA" w:rsidRPr="00F2277A">
        <w:rPr>
          <w:rFonts w:eastAsia="Times New Roman"/>
        </w:rPr>
        <w:t>—</w:t>
      </w:r>
      <w:r w:rsidR="00482F36" w:rsidRPr="00F2277A">
        <w:rPr>
          <w:rFonts w:eastAsia="Times New Roman"/>
        </w:rPr>
        <w:t xml:space="preserve"> EDQM)</w:t>
      </w:r>
      <w:r w:rsidR="005F315F">
        <w:rPr>
          <w:rFonts w:eastAsia="Times New Roman"/>
        </w:rPr>
        <w:t>.</w:t>
      </w:r>
    </w:p>
    <w:p w14:paraId="3529581F" w14:textId="0926DB7C" w:rsidR="00164D93" w:rsidRPr="00F2277A" w:rsidRDefault="00164D93" w:rsidP="007B53E0">
      <w:pPr>
        <w:numPr>
          <w:ilvl w:val="0"/>
          <w:numId w:val="19"/>
        </w:numPr>
        <w:tabs>
          <w:tab w:val="left" w:pos="3828"/>
        </w:tabs>
        <w:spacing w:line="360" w:lineRule="auto"/>
        <w:jc w:val="left"/>
        <w:rPr>
          <w:rFonts w:eastAsia="Times New Roman"/>
        </w:rPr>
      </w:pPr>
      <w:r w:rsidRPr="00F2277A">
        <w:rPr>
          <w:rFonts w:eastAsia="Times New Roman"/>
        </w:rPr>
        <w:t>1 direct grant (</w:t>
      </w:r>
      <w:r w:rsidRPr="00F2277A">
        <w:rPr>
          <w:rFonts w:eastAsiaTheme="minorHAnsi"/>
        </w:rPr>
        <w:t>EUR</w:t>
      </w:r>
      <w:r w:rsidR="001819DA" w:rsidRPr="00F2277A">
        <w:rPr>
          <w:rFonts w:eastAsiaTheme="minorHAnsi"/>
        </w:rPr>
        <w:t xml:space="preserve"> </w:t>
      </w:r>
      <w:r w:rsidRPr="00F2277A">
        <w:rPr>
          <w:rFonts w:eastAsia="Times New Roman"/>
        </w:rPr>
        <w:t>1</w:t>
      </w:r>
      <w:r w:rsidR="001819DA" w:rsidRPr="00F2277A">
        <w:rPr>
          <w:rFonts w:eastAsia="Times New Roman"/>
        </w:rPr>
        <w:t> </w:t>
      </w:r>
      <w:r w:rsidRPr="00F2277A">
        <w:rPr>
          <w:rFonts w:eastAsia="Times New Roman"/>
        </w:rPr>
        <w:t>000 000</w:t>
      </w:r>
      <w:r w:rsidR="006D6EBB" w:rsidRPr="00F2277A">
        <w:rPr>
          <w:rFonts w:eastAsia="Times New Roman"/>
        </w:rPr>
        <w:t>,</w:t>
      </w:r>
      <w:r w:rsidR="00C2348F" w:rsidRPr="00F2277A">
        <w:rPr>
          <w:rFonts w:eastAsia="Times New Roman"/>
        </w:rPr>
        <w:t>00</w:t>
      </w:r>
      <w:r w:rsidR="00983277" w:rsidRPr="00F2277A">
        <w:rPr>
          <w:rFonts w:eastAsia="Times New Roman"/>
        </w:rPr>
        <w:t>)</w:t>
      </w:r>
      <w:r w:rsidRPr="00F2277A">
        <w:rPr>
          <w:rFonts w:eastAsia="Times New Roman"/>
        </w:rPr>
        <w:t xml:space="preserve"> signed with the International Organisation for Migration (IOM) </w:t>
      </w:r>
      <w:r w:rsidR="005F315F">
        <w:rPr>
          <w:rFonts w:eastAsia="Times New Roman"/>
        </w:rPr>
        <w:t>for the</w:t>
      </w:r>
      <w:r w:rsidR="005F315F" w:rsidRPr="00F2277A">
        <w:rPr>
          <w:rFonts w:eastAsia="Times New Roman"/>
        </w:rPr>
        <w:t xml:space="preserve"> </w:t>
      </w:r>
      <w:r w:rsidRPr="00F2277A">
        <w:rPr>
          <w:rFonts w:eastAsia="Times New Roman"/>
        </w:rPr>
        <w:t>implementation of the Personal Health Record as a tool for integration of refugees in EU health systems (</w:t>
      </w:r>
      <w:r w:rsidRPr="00F2277A">
        <w:rPr>
          <w:rFonts w:eastAsia="Times New Roman"/>
          <w:lang w:eastAsia="en-GB"/>
        </w:rPr>
        <w:t xml:space="preserve">RE-HEALTH </w:t>
      </w:r>
      <w:r w:rsidR="0091775F">
        <w:rPr>
          <w:rFonts w:eastAsia="Times New Roman"/>
          <w:lang w:eastAsia="en-GB"/>
        </w:rPr>
        <w:t>2).</w:t>
      </w:r>
    </w:p>
    <w:p w14:paraId="5C2D60A5" w14:textId="77777777" w:rsidR="00482F36" w:rsidRPr="00F2277A" w:rsidRDefault="00482F36" w:rsidP="00482F36">
      <w:pPr>
        <w:spacing w:line="360" w:lineRule="auto"/>
        <w:rPr>
          <w:rFonts w:eastAsiaTheme="minorHAnsi"/>
        </w:rPr>
      </w:pPr>
      <w:r w:rsidRPr="00F2277A">
        <w:rPr>
          <w:rFonts w:eastAsiaTheme="minorHAnsi"/>
        </w:rPr>
        <w:t>The table below lists all direct grant agreements that were funded per objective and priority.</w:t>
      </w:r>
    </w:p>
    <w:tbl>
      <w:tblPr>
        <w:tblW w:w="97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176"/>
        <w:gridCol w:w="2361"/>
      </w:tblGrid>
      <w:tr w:rsidR="006414FD" w:rsidRPr="001819DA" w14:paraId="54AB34CF" w14:textId="77777777" w:rsidTr="002D7057">
        <w:trPr>
          <w:trHeight w:val="300"/>
        </w:trPr>
        <w:tc>
          <w:tcPr>
            <w:tcW w:w="2183" w:type="dxa"/>
            <w:shd w:val="clear" w:color="auto" w:fill="auto"/>
            <w:hideMark/>
          </w:tcPr>
          <w:p w14:paraId="53E17C06" w14:textId="32BEE071" w:rsidR="006414FD" w:rsidRPr="001819DA" w:rsidRDefault="006414FD" w:rsidP="00C43FEC">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 xml:space="preserve">Financial </w:t>
            </w:r>
            <w:r w:rsidR="005F315F">
              <w:rPr>
                <w:rFonts w:eastAsia="Times New Roman"/>
                <w:b/>
                <w:color w:val="000000"/>
                <w:sz w:val="24"/>
                <w:szCs w:val="24"/>
                <w:lang w:eastAsia="en-GB"/>
              </w:rPr>
              <w:t>i</w:t>
            </w:r>
            <w:r w:rsidRPr="001819DA">
              <w:rPr>
                <w:rFonts w:eastAsia="Times New Roman"/>
                <w:b/>
                <w:color w:val="000000"/>
                <w:sz w:val="24"/>
                <w:szCs w:val="24"/>
                <w:lang w:eastAsia="en-GB"/>
              </w:rPr>
              <w:t>nstrument</w:t>
            </w:r>
          </w:p>
        </w:tc>
        <w:tc>
          <w:tcPr>
            <w:tcW w:w="5176" w:type="dxa"/>
            <w:shd w:val="clear" w:color="auto" w:fill="auto"/>
            <w:hideMark/>
          </w:tcPr>
          <w:p w14:paraId="0C5FC31B" w14:textId="77777777" w:rsidR="006414FD" w:rsidRPr="001819DA" w:rsidRDefault="006414FD" w:rsidP="00C43FEC">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Chafea direct grant agreements by objective</w:t>
            </w:r>
          </w:p>
        </w:tc>
        <w:tc>
          <w:tcPr>
            <w:tcW w:w="2361" w:type="dxa"/>
            <w:shd w:val="clear" w:color="auto" w:fill="auto"/>
            <w:noWrap/>
            <w:hideMark/>
          </w:tcPr>
          <w:p w14:paraId="50CC9CE1" w14:textId="77777777" w:rsidR="006414FD" w:rsidRPr="001819DA" w:rsidRDefault="006414FD" w:rsidP="00C43FEC">
            <w:pPr>
              <w:spacing w:after="0" w:line="240" w:lineRule="auto"/>
              <w:jc w:val="left"/>
              <w:rPr>
                <w:rFonts w:eastAsia="Times New Roman"/>
                <w:b/>
                <w:color w:val="000000"/>
                <w:sz w:val="24"/>
                <w:szCs w:val="24"/>
                <w:lang w:eastAsia="en-GB"/>
              </w:rPr>
            </w:pPr>
          </w:p>
        </w:tc>
      </w:tr>
      <w:tr w:rsidR="006414FD" w:rsidRPr="001819DA" w14:paraId="7AE5B25A" w14:textId="77777777" w:rsidTr="002D7057">
        <w:trPr>
          <w:trHeight w:val="300"/>
        </w:trPr>
        <w:tc>
          <w:tcPr>
            <w:tcW w:w="2183" w:type="dxa"/>
            <w:shd w:val="clear" w:color="auto" w:fill="auto"/>
            <w:hideMark/>
          </w:tcPr>
          <w:p w14:paraId="4715D792" w14:textId="5FB511F6" w:rsidR="006414FD" w:rsidRPr="001819DA" w:rsidRDefault="006414FD" w:rsidP="00537C7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Objective:</w:t>
            </w:r>
          </w:p>
        </w:tc>
        <w:tc>
          <w:tcPr>
            <w:tcW w:w="5176" w:type="dxa"/>
            <w:shd w:val="clear" w:color="auto" w:fill="auto"/>
            <w:hideMark/>
          </w:tcPr>
          <w:p w14:paraId="2BFBC4DF" w14:textId="77777777" w:rsidR="006414FD" w:rsidRPr="001819DA" w:rsidRDefault="006414FD"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1</w:t>
            </w:r>
          </w:p>
        </w:tc>
        <w:tc>
          <w:tcPr>
            <w:tcW w:w="2361" w:type="dxa"/>
            <w:shd w:val="clear" w:color="auto" w:fill="auto"/>
            <w:noWrap/>
            <w:hideMark/>
          </w:tcPr>
          <w:p w14:paraId="74BC67C4" w14:textId="77777777" w:rsidR="006414FD" w:rsidRPr="001819DA" w:rsidRDefault="006414FD" w:rsidP="00C43FEC">
            <w:pPr>
              <w:spacing w:after="0" w:line="240" w:lineRule="auto"/>
              <w:jc w:val="left"/>
              <w:rPr>
                <w:rFonts w:eastAsia="Times New Roman"/>
                <w:color w:val="000000"/>
                <w:sz w:val="24"/>
                <w:szCs w:val="24"/>
                <w:lang w:eastAsia="en-GB"/>
              </w:rPr>
            </w:pPr>
          </w:p>
        </w:tc>
      </w:tr>
      <w:tr w:rsidR="006414FD" w:rsidRPr="001819DA" w14:paraId="508F6274" w14:textId="77777777" w:rsidTr="007B53E0">
        <w:trPr>
          <w:trHeight w:val="810"/>
        </w:trPr>
        <w:tc>
          <w:tcPr>
            <w:tcW w:w="2183" w:type="dxa"/>
            <w:shd w:val="clear" w:color="auto" w:fill="auto"/>
            <w:hideMark/>
          </w:tcPr>
          <w:p w14:paraId="58F8131E" w14:textId="26D646B7" w:rsidR="006414FD" w:rsidRPr="001819DA" w:rsidRDefault="005F315F" w:rsidP="00537C7D">
            <w:pPr>
              <w:spacing w:after="0" w:line="240" w:lineRule="auto"/>
              <w:jc w:val="left"/>
              <w:rPr>
                <w:rFonts w:eastAsia="Times New Roman"/>
                <w:color w:val="000000"/>
                <w:sz w:val="24"/>
                <w:szCs w:val="24"/>
                <w:lang w:eastAsia="en-GB"/>
              </w:rPr>
            </w:pPr>
            <w:r>
              <w:rPr>
                <w:rFonts w:eastAsia="Times New Roman"/>
                <w:color w:val="000000"/>
                <w:sz w:val="24"/>
                <w:szCs w:val="24"/>
                <w:lang w:eastAsia="en-GB"/>
              </w:rPr>
              <w:t>Description of o</w:t>
            </w:r>
            <w:r w:rsidR="006414FD" w:rsidRPr="001819DA">
              <w:rPr>
                <w:rFonts w:eastAsia="Times New Roman"/>
                <w:color w:val="000000"/>
                <w:sz w:val="24"/>
                <w:szCs w:val="24"/>
                <w:lang w:eastAsia="en-GB"/>
              </w:rPr>
              <w:t>bjective:</w:t>
            </w:r>
          </w:p>
        </w:tc>
        <w:tc>
          <w:tcPr>
            <w:tcW w:w="5176" w:type="dxa"/>
            <w:shd w:val="clear" w:color="auto" w:fill="auto"/>
            <w:hideMark/>
          </w:tcPr>
          <w:p w14:paraId="40023972" w14:textId="58AE31A3" w:rsidR="006414FD" w:rsidRPr="001819DA" w:rsidRDefault="006414F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 Promote health, prevent diseases and foster supportive environments for healthy lifestyles taking into account the </w:t>
            </w:r>
            <w:r w:rsidR="001819DA">
              <w:rPr>
                <w:rFonts w:eastAsia="Times New Roman"/>
                <w:color w:val="000000"/>
                <w:sz w:val="24"/>
                <w:szCs w:val="24"/>
                <w:lang w:eastAsia="en-GB"/>
              </w:rPr>
              <w:t>‘</w:t>
            </w:r>
            <w:r w:rsidRPr="001819DA">
              <w:rPr>
                <w:rFonts w:eastAsia="Times New Roman"/>
                <w:color w:val="000000"/>
                <w:sz w:val="24"/>
                <w:szCs w:val="24"/>
                <w:lang w:eastAsia="en-GB"/>
              </w:rPr>
              <w:t>health in all policies</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w:t>
            </w:r>
            <w:r w:rsidRPr="006D6EBB">
              <w:rPr>
                <w:rFonts w:eastAsia="Times New Roman"/>
                <w:color w:val="000000"/>
                <w:sz w:val="24"/>
                <w:szCs w:val="24"/>
                <w:lang w:eastAsia="en-GB"/>
              </w:rPr>
              <w:t>principle</w:t>
            </w:r>
          </w:p>
        </w:tc>
        <w:tc>
          <w:tcPr>
            <w:tcW w:w="2361" w:type="dxa"/>
            <w:shd w:val="clear" w:color="auto" w:fill="auto"/>
            <w:noWrap/>
            <w:hideMark/>
          </w:tcPr>
          <w:p w14:paraId="30629232" w14:textId="77777777" w:rsidR="006414FD" w:rsidRPr="001819DA" w:rsidRDefault="006414FD" w:rsidP="00C43FEC">
            <w:pPr>
              <w:spacing w:after="0" w:line="240" w:lineRule="auto"/>
              <w:jc w:val="left"/>
              <w:rPr>
                <w:rFonts w:eastAsia="Times New Roman"/>
                <w:color w:val="000000"/>
                <w:sz w:val="24"/>
                <w:szCs w:val="24"/>
                <w:lang w:eastAsia="en-GB"/>
              </w:rPr>
            </w:pPr>
          </w:p>
        </w:tc>
      </w:tr>
      <w:tr w:rsidR="002D7057" w:rsidRPr="001819DA" w14:paraId="2F63E932" w14:textId="77777777" w:rsidTr="002D7057">
        <w:trPr>
          <w:trHeight w:val="600"/>
        </w:trPr>
        <w:tc>
          <w:tcPr>
            <w:tcW w:w="2183" w:type="dxa"/>
            <w:shd w:val="clear" w:color="auto" w:fill="auto"/>
          </w:tcPr>
          <w:p w14:paraId="659F53C6" w14:textId="1A7CE4FE" w:rsidR="002D7057" w:rsidRPr="001819DA" w:rsidRDefault="002D7057"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5176" w:type="dxa"/>
            <w:shd w:val="clear" w:color="auto" w:fill="auto"/>
          </w:tcPr>
          <w:p w14:paraId="2C5DB071" w14:textId="0B3E10B4" w:rsidR="002D7057" w:rsidRPr="001819DA" w:rsidRDefault="002D7057"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1.1 </w:t>
            </w:r>
            <w:r w:rsidRPr="001819DA">
              <w:rPr>
                <w:rStyle w:val="A13"/>
                <w:rFonts w:cs="Times New Roman"/>
                <w:sz w:val="24"/>
                <w:szCs w:val="24"/>
              </w:rPr>
              <w:t>Risk factors such as use of tobacco and passive smoking, harmful use of alcohol, unhealthy dietary habits and physical inactivity</w:t>
            </w:r>
          </w:p>
        </w:tc>
        <w:tc>
          <w:tcPr>
            <w:tcW w:w="2361" w:type="dxa"/>
            <w:shd w:val="clear" w:color="auto" w:fill="auto"/>
            <w:noWrap/>
          </w:tcPr>
          <w:p w14:paraId="2146ACE7" w14:textId="77777777" w:rsidR="002D7057" w:rsidRPr="001819DA" w:rsidRDefault="002D7057" w:rsidP="00C43FEC">
            <w:pPr>
              <w:spacing w:after="0" w:line="240" w:lineRule="auto"/>
              <w:jc w:val="left"/>
              <w:rPr>
                <w:rFonts w:eastAsia="Times New Roman"/>
                <w:color w:val="000000"/>
                <w:sz w:val="24"/>
                <w:szCs w:val="24"/>
                <w:lang w:eastAsia="en-GB"/>
              </w:rPr>
            </w:pPr>
          </w:p>
        </w:tc>
      </w:tr>
      <w:tr w:rsidR="002D7057" w:rsidRPr="001819DA" w14:paraId="6AAABF0D" w14:textId="77777777" w:rsidTr="002D7057">
        <w:trPr>
          <w:trHeight w:val="600"/>
        </w:trPr>
        <w:tc>
          <w:tcPr>
            <w:tcW w:w="2183" w:type="dxa"/>
            <w:shd w:val="clear" w:color="auto" w:fill="auto"/>
          </w:tcPr>
          <w:p w14:paraId="26F5DD63" w14:textId="4469980D" w:rsidR="002D7057" w:rsidRPr="001819DA" w:rsidRDefault="002D7057" w:rsidP="00C43FEC">
            <w:pPr>
              <w:spacing w:after="0" w:line="240" w:lineRule="auto"/>
              <w:jc w:val="left"/>
              <w:rPr>
                <w:rFonts w:eastAsia="Times New Roman"/>
                <w:color w:val="000000"/>
                <w:sz w:val="24"/>
                <w:szCs w:val="24"/>
                <w:lang w:eastAsia="en-GB"/>
              </w:rPr>
            </w:pPr>
            <w:r w:rsidRPr="001819DA">
              <w:rPr>
                <w:rFonts w:eastAsia="Times New Roman"/>
                <w:b/>
                <w:bCs/>
                <w:color w:val="000000"/>
                <w:sz w:val="24"/>
                <w:szCs w:val="24"/>
                <w:lang w:eastAsia="en-GB"/>
              </w:rPr>
              <w:t>User reference</w:t>
            </w:r>
          </w:p>
        </w:tc>
        <w:tc>
          <w:tcPr>
            <w:tcW w:w="5176" w:type="dxa"/>
            <w:shd w:val="clear" w:color="auto" w:fill="auto"/>
          </w:tcPr>
          <w:p w14:paraId="413AD79C" w14:textId="1C61D150" w:rsidR="002D7057" w:rsidRPr="001819DA" w:rsidRDefault="002D7057" w:rsidP="00C43FEC">
            <w:pPr>
              <w:spacing w:after="0" w:line="240" w:lineRule="auto"/>
              <w:jc w:val="left"/>
              <w:rPr>
                <w:rFonts w:eastAsia="Times New Roman"/>
                <w:color w:val="000000"/>
                <w:sz w:val="24"/>
                <w:szCs w:val="24"/>
                <w:lang w:eastAsia="en-GB"/>
              </w:rPr>
            </w:pPr>
            <w:r w:rsidRPr="001819DA">
              <w:rPr>
                <w:rFonts w:eastAsia="Times New Roman"/>
                <w:b/>
                <w:bCs/>
                <w:color w:val="000000"/>
                <w:sz w:val="24"/>
                <w:szCs w:val="24"/>
                <w:lang w:eastAsia="en-GB"/>
              </w:rPr>
              <w:t>Title</w:t>
            </w:r>
          </w:p>
        </w:tc>
        <w:tc>
          <w:tcPr>
            <w:tcW w:w="2361" w:type="dxa"/>
            <w:shd w:val="clear" w:color="auto" w:fill="auto"/>
            <w:noWrap/>
          </w:tcPr>
          <w:p w14:paraId="096E61CE" w14:textId="2DB32DAE" w:rsidR="002D7057" w:rsidRPr="001819DA" w:rsidRDefault="002D7057" w:rsidP="00537C7D">
            <w:pPr>
              <w:spacing w:after="0" w:line="240" w:lineRule="auto"/>
              <w:jc w:val="left"/>
              <w:rPr>
                <w:rFonts w:eastAsia="Times New Roman"/>
                <w:color w:val="000000"/>
                <w:sz w:val="24"/>
                <w:szCs w:val="24"/>
                <w:lang w:eastAsia="en-GB"/>
              </w:rPr>
            </w:pPr>
            <w:r w:rsidRPr="001819DA">
              <w:rPr>
                <w:rFonts w:eastAsia="Times New Roman"/>
                <w:b/>
                <w:bCs/>
                <w:color w:val="000000"/>
                <w:sz w:val="24"/>
                <w:szCs w:val="24"/>
                <w:lang w:eastAsia="en-GB"/>
              </w:rPr>
              <w:t>Amount committed</w:t>
            </w:r>
          </w:p>
        </w:tc>
      </w:tr>
      <w:tr w:rsidR="002D7057" w:rsidRPr="001819DA" w14:paraId="62DA3003" w14:textId="77777777" w:rsidTr="002D7057">
        <w:trPr>
          <w:trHeight w:val="600"/>
        </w:trPr>
        <w:tc>
          <w:tcPr>
            <w:tcW w:w="2183" w:type="dxa"/>
            <w:shd w:val="clear" w:color="auto" w:fill="auto"/>
          </w:tcPr>
          <w:p w14:paraId="33703DCD" w14:textId="6196336B" w:rsidR="002D7057" w:rsidRPr="001819DA" w:rsidRDefault="002D7057"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20175101</w:t>
            </w:r>
            <w:r w:rsidR="008B48FD" w:rsidRPr="001819DA">
              <w:rPr>
                <w:rFonts w:eastAsia="Times New Roman"/>
                <w:color w:val="000000"/>
                <w:sz w:val="24"/>
                <w:szCs w:val="24"/>
                <w:lang w:eastAsia="en-GB"/>
              </w:rPr>
              <w:t xml:space="preserve"> (IOM)</w:t>
            </w:r>
          </w:p>
        </w:tc>
        <w:tc>
          <w:tcPr>
            <w:tcW w:w="5176" w:type="dxa"/>
            <w:shd w:val="clear" w:color="auto" w:fill="auto"/>
          </w:tcPr>
          <w:p w14:paraId="73FFA069" w14:textId="4622F946" w:rsidR="002D7057" w:rsidRPr="001819DA" w:rsidRDefault="002D7057" w:rsidP="002D7057">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Implementation of the Personal Health Record as a tool for integration of refugees in EU health systems (RE-HEALTH 2)</w:t>
            </w:r>
          </w:p>
        </w:tc>
        <w:tc>
          <w:tcPr>
            <w:tcW w:w="2361" w:type="dxa"/>
            <w:shd w:val="clear" w:color="auto" w:fill="auto"/>
            <w:noWrap/>
          </w:tcPr>
          <w:p w14:paraId="30B9CC2A" w14:textId="3039087A" w:rsidR="002D7057" w:rsidRPr="001819DA" w:rsidRDefault="002D7057" w:rsidP="00537C7D">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w:t>
            </w:r>
            <w:r w:rsidR="005F315F">
              <w:rPr>
                <w:rFonts w:eastAsia="Times New Roman"/>
                <w:color w:val="000000"/>
                <w:sz w:val="24"/>
                <w:szCs w:val="24"/>
                <w:lang w:eastAsia="en-GB"/>
              </w:rPr>
              <w:t> </w:t>
            </w:r>
            <w:r w:rsidRPr="001819DA">
              <w:rPr>
                <w:rFonts w:eastAsia="Times New Roman"/>
                <w:color w:val="000000"/>
                <w:sz w:val="24"/>
                <w:szCs w:val="24"/>
                <w:lang w:eastAsia="en-GB"/>
              </w:rPr>
              <w:t>000</w:t>
            </w:r>
            <w:r w:rsidR="005F315F">
              <w:rPr>
                <w:rFonts w:eastAsia="Times New Roman"/>
                <w:color w:val="000000"/>
                <w:sz w:val="24"/>
                <w:szCs w:val="24"/>
                <w:lang w:eastAsia="en-GB"/>
              </w:rPr>
              <w:t> </w:t>
            </w:r>
            <w:r w:rsidRPr="001819DA">
              <w:rPr>
                <w:rFonts w:eastAsia="Times New Roman"/>
                <w:color w:val="000000"/>
                <w:sz w:val="24"/>
                <w:szCs w:val="24"/>
                <w:lang w:eastAsia="en-GB"/>
              </w:rPr>
              <w:t>000</w:t>
            </w:r>
            <w:r w:rsidR="005F315F">
              <w:rPr>
                <w:rFonts w:eastAsia="Times New Roman"/>
                <w:color w:val="000000"/>
                <w:sz w:val="24"/>
                <w:szCs w:val="24"/>
                <w:lang w:eastAsia="en-GB"/>
              </w:rPr>
              <w:t>,</w:t>
            </w:r>
            <w:r w:rsidRPr="001819DA">
              <w:rPr>
                <w:rFonts w:eastAsia="Times New Roman"/>
                <w:color w:val="000000"/>
                <w:sz w:val="24"/>
                <w:szCs w:val="24"/>
                <w:lang w:eastAsia="en-GB"/>
              </w:rPr>
              <w:t>00</w:t>
            </w:r>
          </w:p>
        </w:tc>
      </w:tr>
      <w:tr w:rsidR="00983277" w:rsidRPr="001819DA" w14:paraId="06AAACD5" w14:textId="77777777" w:rsidTr="007B53E0">
        <w:trPr>
          <w:trHeight w:val="412"/>
        </w:trPr>
        <w:tc>
          <w:tcPr>
            <w:tcW w:w="2183" w:type="dxa"/>
            <w:shd w:val="clear" w:color="auto" w:fill="auto"/>
          </w:tcPr>
          <w:p w14:paraId="3FA39DA9" w14:textId="09D6C0FD" w:rsidR="00983277" w:rsidRPr="001819DA" w:rsidRDefault="00983277"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Total</w:t>
            </w:r>
          </w:p>
        </w:tc>
        <w:tc>
          <w:tcPr>
            <w:tcW w:w="5176" w:type="dxa"/>
            <w:shd w:val="clear" w:color="auto" w:fill="auto"/>
          </w:tcPr>
          <w:p w14:paraId="02E4344A" w14:textId="77777777" w:rsidR="00983277" w:rsidRPr="001819DA" w:rsidRDefault="00983277" w:rsidP="00C43FEC">
            <w:pPr>
              <w:spacing w:after="0" w:line="240" w:lineRule="auto"/>
              <w:jc w:val="left"/>
              <w:rPr>
                <w:rFonts w:eastAsia="Times New Roman"/>
                <w:color w:val="000000"/>
                <w:sz w:val="24"/>
                <w:szCs w:val="24"/>
                <w:lang w:eastAsia="en-GB"/>
              </w:rPr>
            </w:pPr>
          </w:p>
        </w:tc>
        <w:tc>
          <w:tcPr>
            <w:tcW w:w="2361" w:type="dxa"/>
            <w:shd w:val="clear" w:color="auto" w:fill="auto"/>
            <w:noWrap/>
          </w:tcPr>
          <w:p w14:paraId="07B6B0D6" w14:textId="08D0DED4" w:rsidR="00983277" w:rsidRPr="001819DA" w:rsidRDefault="00983277" w:rsidP="00537C7D">
            <w:pPr>
              <w:spacing w:after="0" w:line="240" w:lineRule="auto"/>
              <w:jc w:val="right"/>
              <w:rPr>
                <w:rFonts w:eastAsia="Times New Roman"/>
                <w:b/>
                <w:color w:val="000000"/>
                <w:sz w:val="24"/>
                <w:szCs w:val="24"/>
                <w:lang w:eastAsia="en-GB"/>
              </w:rPr>
            </w:pPr>
            <w:r w:rsidRPr="001819DA">
              <w:rPr>
                <w:rFonts w:eastAsia="Times New Roman"/>
                <w:b/>
                <w:color w:val="000000"/>
                <w:sz w:val="24"/>
                <w:szCs w:val="24"/>
                <w:lang w:eastAsia="en-GB"/>
              </w:rPr>
              <w:t>1</w:t>
            </w:r>
            <w:r w:rsidR="005F315F">
              <w:rPr>
                <w:rFonts w:eastAsia="Times New Roman"/>
                <w:b/>
                <w:color w:val="000000"/>
                <w:sz w:val="24"/>
                <w:szCs w:val="24"/>
                <w:lang w:eastAsia="en-GB"/>
              </w:rPr>
              <w:t> </w:t>
            </w:r>
            <w:r w:rsidRPr="001819DA">
              <w:rPr>
                <w:rFonts w:eastAsia="Times New Roman"/>
                <w:b/>
                <w:color w:val="000000"/>
                <w:sz w:val="24"/>
                <w:szCs w:val="24"/>
                <w:lang w:eastAsia="en-GB"/>
              </w:rPr>
              <w:t>000</w:t>
            </w:r>
            <w:r w:rsidR="005F315F">
              <w:rPr>
                <w:rFonts w:eastAsia="Times New Roman"/>
                <w:b/>
                <w:color w:val="000000"/>
                <w:sz w:val="24"/>
                <w:szCs w:val="24"/>
                <w:lang w:eastAsia="en-GB"/>
              </w:rPr>
              <w:t> </w:t>
            </w:r>
            <w:r w:rsidRPr="001819DA">
              <w:rPr>
                <w:rFonts w:eastAsia="Times New Roman"/>
                <w:b/>
                <w:color w:val="000000"/>
                <w:sz w:val="24"/>
                <w:szCs w:val="24"/>
                <w:lang w:eastAsia="en-GB"/>
              </w:rPr>
              <w:t>000</w:t>
            </w:r>
            <w:r w:rsidR="005F315F">
              <w:rPr>
                <w:rFonts w:eastAsia="Times New Roman"/>
                <w:b/>
                <w:color w:val="000000"/>
                <w:sz w:val="24"/>
                <w:szCs w:val="24"/>
                <w:lang w:eastAsia="en-GB"/>
              </w:rPr>
              <w:t>,</w:t>
            </w:r>
            <w:r w:rsidRPr="001819DA">
              <w:rPr>
                <w:rFonts w:eastAsia="Times New Roman"/>
                <w:b/>
                <w:color w:val="000000"/>
                <w:sz w:val="24"/>
                <w:szCs w:val="24"/>
                <w:lang w:eastAsia="en-GB"/>
              </w:rPr>
              <w:t>00</w:t>
            </w:r>
          </w:p>
        </w:tc>
      </w:tr>
      <w:tr w:rsidR="002D7057" w:rsidRPr="001819DA" w14:paraId="1636C4BB" w14:textId="77777777" w:rsidTr="007B53E0">
        <w:trPr>
          <w:trHeight w:val="600"/>
        </w:trPr>
        <w:tc>
          <w:tcPr>
            <w:tcW w:w="2183" w:type="dxa"/>
            <w:shd w:val="clear" w:color="auto" w:fill="auto"/>
            <w:hideMark/>
          </w:tcPr>
          <w:p w14:paraId="27C0D143" w14:textId="77777777" w:rsidR="002D7057" w:rsidRPr="001819DA" w:rsidRDefault="002D7057"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5176" w:type="dxa"/>
            <w:shd w:val="clear" w:color="auto" w:fill="auto"/>
            <w:hideMark/>
          </w:tcPr>
          <w:p w14:paraId="2B28B801" w14:textId="39FEE8F6" w:rsidR="002D7057" w:rsidRPr="001819DA" w:rsidRDefault="002D7057"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1.6 </w:t>
            </w:r>
            <w:r w:rsidRPr="001819DA">
              <w:rPr>
                <w:rStyle w:val="A13"/>
                <w:rFonts w:cs="Times New Roman"/>
                <w:sz w:val="24"/>
                <w:szCs w:val="24"/>
              </w:rPr>
              <w:t>Health information and knowledge system to contribute to evidence-based decision-making</w:t>
            </w:r>
          </w:p>
        </w:tc>
        <w:tc>
          <w:tcPr>
            <w:tcW w:w="2361" w:type="dxa"/>
            <w:shd w:val="clear" w:color="auto" w:fill="auto"/>
            <w:noWrap/>
            <w:hideMark/>
          </w:tcPr>
          <w:p w14:paraId="5427CED6" w14:textId="77777777" w:rsidR="002D7057" w:rsidRPr="001819DA" w:rsidRDefault="002D7057" w:rsidP="00C43FEC">
            <w:pPr>
              <w:spacing w:after="0" w:line="240" w:lineRule="auto"/>
              <w:jc w:val="left"/>
              <w:rPr>
                <w:rFonts w:eastAsia="Times New Roman"/>
                <w:color w:val="000000"/>
                <w:sz w:val="24"/>
                <w:szCs w:val="24"/>
                <w:lang w:eastAsia="en-GB"/>
              </w:rPr>
            </w:pPr>
          </w:p>
        </w:tc>
      </w:tr>
      <w:tr w:rsidR="002D7057" w:rsidRPr="001819DA" w14:paraId="566EA1D7" w14:textId="77777777" w:rsidTr="002D7057">
        <w:trPr>
          <w:trHeight w:val="600"/>
        </w:trPr>
        <w:tc>
          <w:tcPr>
            <w:tcW w:w="2183" w:type="dxa"/>
            <w:shd w:val="clear" w:color="auto" w:fill="auto"/>
            <w:hideMark/>
          </w:tcPr>
          <w:p w14:paraId="4E25FD5E"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176" w:type="dxa"/>
            <w:shd w:val="clear" w:color="auto" w:fill="auto"/>
            <w:hideMark/>
          </w:tcPr>
          <w:p w14:paraId="2275EB46"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361" w:type="dxa"/>
            <w:shd w:val="clear" w:color="auto" w:fill="auto"/>
            <w:hideMark/>
          </w:tcPr>
          <w:p w14:paraId="20CF9407" w14:textId="50012E60"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2D7057" w:rsidRPr="001819DA" w14:paraId="70DDCE82" w14:textId="77777777" w:rsidTr="002D7057">
        <w:trPr>
          <w:trHeight w:val="600"/>
        </w:trPr>
        <w:tc>
          <w:tcPr>
            <w:tcW w:w="2183" w:type="dxa"/>
            <w:shd w:val="clear" w:color="auto" w:fill="auto"/>
            <w:hideMark/>
          </w:tcPr>
          <w:p w14:paraId="6D439204" w14:textId="3EAB6653"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20175102</w:t>
            </w:r>
            <w:r w:rsidR="009E41F4" w:rsidRPr="001819DA">
              <w:rPr>
                <w:rFonts w:eastAsia="Times New Roman"/>
                <w:color w:val="000000"/>
                <w:sz w:val="24"/>
                <w:szCs w:val="24"/>
                <w:lang w:eastAsia="en-GB"/>
              </w:rPr>
              <w:t>(WHO)</w:t>
            </w:r>
            <w:r w:rsidR="009E41F4" w:rsidRPr="001819DA" w:rsidDel="002D7057">
              <w:rPr>
                <w:rFonts w:eastAsia="Times New Roman"/>
                <w:bCs/>
                <w:color w:val="000000"/>
                <w:sz w:val="24"/>
                <w:szCs w:val="24"/>
                <w:lang w:eastAsia="en-GB"/>
              </w:rPr>
              <w:t xml:space="preserve"> </w:t>
            </w:r>
          </w:p>
        </w:tc>
        <w:tc>
          <w:tcPr>
            <w:tcW w:w="5176" w:type="dxa"/>
            <w:shd w:val="clear" w:color="auto" w:fill="auto"/>
            <w:hideMark/>
          </w:tcPr>
          <w:p w14:paraId="54458648" w14:textId="1D63E21C" w:rsidR="002D7057" w:rsidRPr="001819DA" w:rsidRDefault="002D7057" w:rsidP="009E41F4">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State of Health in the EU cycle</w:t>
            </w:r>
            <w:r w:rsidR="00C83A8C" w:rsidRPr="001819DA">
              <w:rPr>
                <w:rFonts w:eastAsia="Times New Roman"/>
                <w:color w:val="000000"/>
                <w:sz w:val="24"/>
                <w:szCs w:val="24"/>
                <w:lang w:eastAsia="en-GB"/>
              </w:rPr>
              <w:t xml:space="preserve"> </w:t>
            </w:r>
          </w:p>
        </w:tc>
        <w:tc>
          <w:tcPr>
            <w:tcW w:w="2361" w:type="dxa"/>
            <w:shd w:val="clear" w:color="auto" w:fill="auto"/>
            <w:hideMark/>
          </w:tcPr>
          <w:p w14:paraId="0A3D687A" w14:textId="40753FCB" w:rsidR="002D7057" w:rsidRPr="001819DA" w:rsidRDefault="002D7057" w:rsidP="00537C7D">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w:t>
            </w:r>
            <w:r w:rsidR="005F315F">
              <w:rPr>
                <w:rFonts w:eastAsia="Times New Roman"/>
                <w:color w:val="000000"/>
                <w:sz w:val="24"/>
                <w:szCs w:val="24"/>
                <w:lang w:eastAsia="en-GB"/>
              </w:rPr>
              <w:t> </w:t>
            </w:r>
            <w:r w:rsidR="008B48FD" w:rsidRPr="001819DA">
              <w:rPr>
                <w:rFonts w:eastAsia="Times New Roman"/>
                <w:color w:val="000000"/>
                <w:sz w:val="24"/>
                <w:szCs w:val="24"/>
                <w:lang w:eastAsia="en-GB"/>
              </w:rPr>
              <w:t>6</w:t>
            </w:r>
            <w:r w:rsidRPr="001819DA">
              <w:rPr>
                <w:rFonts w:eastAsia="Times New Roman"/>
                <w:color w:val="000000"/>
                <w:sz w:val="24"/>
                <w:szCs w:val="24"/>
                <w:lang w:eastAsia="en-GB"/>
              </w:rPr>
              <w:t>00</w:t>
            </w:r>
            <w:r w:rsidR="005F315F">
              <w:rPr>
                <w:rFonts w:eastAsia="Times New Roman"/>
                <w:color w:val="000000"/>
                <w:sz w:val="24"/>
                <w:szCs w:val="24"/>
                <w:lang w:eastAsia="en-GB"/>
              </w:rPr>
              <w:t> </w:t>
            </w:r>
            <w:r w:rsidRPr="001819DA">
              <w:rPr>
                <w:rFonts w:eastAsia="Times New Roman"/>
                <w:color w:val="000000"/>
                <w:sz w:val="24"/>
                <w:szCs w:val="24"/>
                <w:lang w:eastAsia="en-GB"/>
              </w:rPr>
              <w:t>000</w:t>
            </w:r>
            <w:r w:rsidR="005F315F">
              <w:rPr>
                <w:rFonts w:eastAsia="Times New Roman"/>
                <w:color w:val="000000"/>
                <w:sz w:val="24"/>
                <w:szCs w:val="24"/>
                <w:lang w:eastAsia="en-GB"/>
              </w:rPr>
              <w:t>,</w:t>
            </w:r>
            <w:r w:rsidRPr="001819DA">
              <w:rPr>
                <w:rFonts w:eastAsia="Times New Roman"/>
                <w:color w:val="000000"/>
                <w:sz w:val="24"/>
                <w:szCs w:val="24"/>
                <w:lang w:eastAsia="en-GB"/>
              </w:rPr>
              <w:t>00</w:t>
            </w:r>
          </w:p>
        </w:tc>
      </w:tr>
      <w:tr w:rsidR="00C83A8C" w:rsidRPr="001819DA" w14:paraId="1E11E00F" w14:textId="77777777" w:rsidTr="002D7057">
        <w:trPr>
          <w:trHeight w:val="600"/>
        </w:trPr>
        <w:tc>
          <w:tcPr>
            <w:tcW w:w="2183" w:type="dxa"/>
            <w:shd w:val="clear" w:color="auto" w:fill="auto"/>
          </w:tcPr>
          <w:p w14:paraId="6BFE4FC6" w14:textId="06663017" w:rsidR="00C83A8C" w:rsidRPr="001819DA" w:rsidRDefault="00C83A8C" w:rsidP="00C43FEC">
            <w:pPr>
              <w:spacing w:after="0" w:line="240" w:lineRule="auto"/>
              <w:jc w:val="left"/>
              <w:rPr>
                <w:rFonts w:eastAsia="Times New Roman"/>
                <w:b/>
                <w:bCs/>
                <w:color w:val="000000"/>
                <w:sz w:val="24"/>
                <w:szCs w:val="24"/>
                <w:lang w:eastAsia="en-GB"/>
              </w:rPr>
            </w:pPr>
            <w:r w:rsidRPr="001819DA">
              <w:rPr>
                <w:rFonts w:eastAsia="Times New Roman"/>
                <w:color w:val="000000"/>
                <w:sz w:val="24"/>
                <w:szCs w:val="24"/>
                <w:lang w:eastAsia="en-GB"/>
              </w:rPr>
              <w:t>20175103</w:t>
            </w:r>
            <w:r w:rsidR="009E41F4" w:rsidRPr="001819DA">
              <w:rPr>
                <w:rFonts w:eastAsia="Times New Roman"/>
                <w:color w:val="000000"/>
                <w:sz w:val="24"/>
                <w:szCs w:val="24"/>
                <w:lang w:eastAsia="en-GB"/>
              </w:rPr>
              <w:t xml:space="preserve"> (OECD)</w:t>
            </w:r>
          </w:p>
        </w:tc>
        <w:tc>
          <w:tcPr>
            <w:tcW w:w="5176" w:type="dxa"/>
            <w:shd w:val="clear" w:color="auto" w:fill="auto"/>
          </w:tcPr>
          <w:p w14:paraId="16474EF3" w14:textId="3699290E" w:rsidR="00C83A8C" w:rsidRPr="001819DA" w:rsidDel="00CB55FE" w:rsidRDefault="00C83A8C" w:rsidP="009E41F4">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State of Health in the EU cycle </w:t>
            </w:r>
          </w:p>
        </w:tc>
        <w:tc>
          <w:tcPr>
            <w:tcW w:w="2361" w:type="dxa"/>
            <w:shd w:val="clear" w:color="auto" w:fill="auto"/>
          </w:tcPr>
          <w:p w14:paraId="48AC8908" w14:textId="33F5CB52" w:rsidR="00C83A8C" w:rsidRPr="001819DA" w:rsidDel="00CB55FE" w:rsidRDefault="00C83A8C" w:rsidP="00537C7D">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w:t>
            </w:r>
            <w:r w:rsidR="005F315F">
              <w:rPr>
                <w:rFonts w:eastAsia="Times New Roman"/>
                <w:color w:val="000000"/>
                <w:sz w:val="24"/>
                <w:szCs w:val="24"/>
                <w:lang w:eastAsia="en-GB"/>
              </w:rPr>
              <w:t> </w:t>
            </w:r>
            <w:r w:rsidRPr="001819DA">
              <w:rPr>
                <w:rFonts w:eastAsia="Times New Roman"/>
                <w:color w:val="000000"/>
                <w:sz w:val="24"/>
                <w:szCs w:val="24"/>
                <w:lang w:eastAsia="en-GB"/>
              </w:rPr>
              <w:t>500</w:t>
            </w:r>
            <w:r w:rsidR="005F315F">
              <w:rPr>
                <w:rFonts w:eastAsia="Times New Roman"/>
                <w:color w:val="000000"/>
                <w:sz w:val="24"/>
                <w:szCs w:val="24"/>
                <w:lang w:eastAsia="en-GB"/>
              </w:rPr>
              <w:t> </w:t>
            </w:r>
            <w:r w:rsidRPr="001819DA">
              <w:rPr>
                <w:rFonts w:eastAsia="Times New Roman"/>
                <w:color w:val="000000"/>
                <w:sz w:val="24"/>
                <w:szCs w:val="24"/>
                <w:lang w:eastAsia="en-GB"/>
              </w:rPr>
              <w:t>000</w:t>
            </w:r>
            <w:r w:rsidR="005F315F">
              <w:rPr>
                <w:rFonts w:eastAsia="Times New Roman"/>
                <w:color w:val="000000"/>
                <w:sz w:val="24"/>
                <w:szCs w:val="24"/>
                <w:lang w:eastAsia="en-GB"/>
              </w:rPr>
              <w:t>,</w:t>
            </w:r>
            <w:r w:rsidRPr="001819DA">
              <w:rPr>
                <w:rFonts w:eastAsia="Times New Roman"/>
                <w:color w:val="000000"/>
                <w:sz w:val="24"/>
                <w:szCs w:val="24"/>
                <w:lang w:eastAsia="en-GB"/>
              </w:rPr>
              <w:t>00</w:t>
            </w:r>
          </w:p>
        </w:tc>
      </w:tr>
      <w:tr w:rsidR="002D7057" w:rsidRPr="001819DA" w14:paraId="20C6F3E7" w14:textId="77777777" w:rsidTr="002D7057">
        <w:trPr>
          <w:trHeight w:val="300"/>
        </w:trPr>
        <w:tc>
          <w:tcPr>
            <w:tcW w:w="2183" w:type="dxa"/>
            <w:shd w:val="clear" w:color="auto" w:fill="auto"/>
            <w:hideMark/>
          </w:tcPr>
          <w:p w14:paraId="0848484B"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176" w:type="dxa"/>
            <w:shd w:val="clear" w:color="auto" w:fill="auto"/>
            <w:hideMark/>
          </w:tcPr>
          <w:p w14:paraId="580A0A7C"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361" w:type="dxa"/>
            <w:shd w:val="clear" w:color="auto" w:fill="auto"/>
            <w:hideMark/>
          </w:tcPr>
          <w:p w14:paraId="14411B74" w14:textId="6BF3656D" w:rsidR="002D7057" w:rsidRPr="001819DA" w:rsidRDefault="007A33CE" w:rsidP="00537C7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3</w:t>
            </w:r>
            <w:r w:rsidR="005F315F">
              <w:rPr>
                <w:rFonts w:eastAsia="Times New Roman"/>
                <w:b/>
                <w:bCs/>
                <w:color w:val="000000"/>
                <w:sz w:val="24"/>
                <w:szCs w:val="24"/>
                <w:lang w:eastAsia="en-GB"/>
              </w:rPr>
              <w:t> </w:t>
            </w:r>
            <w:r w:rsidR="008B48FD" w:rsidRPr="001819DA">
              <w:rPr>
                <w:rFonts w:eastAsia="Times New Roman"/>
                <w:b/>
                <w:bCs/>
                <w:color w:val="000000"/>
                <w:sz w:val="24"/>
                <w:szCs w:val="24"/>
                <w:lang w:eastAsia="en-GB"/>
              </w:rPr>
              <w:t>1</w:t>
            </w:r>
            <w:r w:rsidR="00984738" w:rsidRPr="001819DA">
              <w:rPr>
                <w:rFonts w:eastAsia="Times New Roman"/>
                <w:b/>
                <w:bCs/>
                <w:color w:val="000000"/>
                <w:sz w:val="24"/>
                <w:szCs w:val="24"/>
                <w:lang w:eastAsia="en-GB"/>
              </w:rPr>
              <w:t>00</w:t>
            </w:r>
            <w:r w:rsidR="005F315F">
              <w:rPr>
                <w:rFonts w:eastAsia="Times New Roman"/>
                <w:b/>
                <w:bCs/>
                <w:color w:val="000000"/>
                <w:sz w:val="24"/>
                <w:szCs w:val="24"/>
                <w:lang w:eastAsia="en-GB"/>
              </w:rPr>
              <w:t> </w:t>
            </w:r>
            <w:r w:rsidR="002D7057" w:rsidRPr="001819DA">
              <w:rPr>
                <w:rFonts w:eastAsia="Times New Roman"/>
                <w:b/>
                <w:bCs/>
                <w:color w:val="000000"/>
                <w:sz w:val="24"/>
                <w:szCs w:val="24"/>
                <w:lang w:eastAsia="en-GB"/>
              </w:rPr>
              <w:t>000</w:t>
            </w:r>
            <w:r w:rsidR="005F315F">
              <w:rPr>
                <w:rFonts w:eastAsia="Times New Roman"/>
                <w:b/>
                <w:bCs/>
                <w:color w:val="000000"/>
                <w:sz w:val="24"/>
                <w:szCs w:val="24"/>
                <w:lang w:eastAsia="en-GB"/>
              </w:rPr>
              <w:t>,</w:t>
            </w:r>
            <w:r w:rsidR="002D7057" w:rsidRPr="001819DA">
              <w:rPr>
                <w:rFonts w:eastAsia="Times New Roman"/>
                <w:b/>
                <w:bCs/>
                <w:color w:val="000000"/>
                <w:sz w:val="24"/>
                <w:szCs w:val="24"/>
                <w:lang w:eastAsia="en-GB"/>
              </w:rPr>
              <w:t>00</w:t>
            </w:r>
          </w:p>
        </w:tc>
      </w:tr>
      <w:tr w:rsidR="002D7057" w:rsidRPr="001819DA" w14:paraId="5986860A" w14:textId="77777777" w:rsidTr="002D7057">
        <w:trPr>
          <w:trHeight w:val="300"/>
        </w:trPr>
        <w:tc>
          <w:tcPr>
            <w:tcW w:w="2183" w:type="dxa"/>
            <w:shd w:val="clear" w:color="auto" w:fill="auto"/>
            <w:hideMark/>
          </w:tcPr>
          <w:p w14:paraId="51BC28DC" w14:textId="7386EAC6" w:rsidR="002D7057" w:rsidRPr="001819DA" w:rsidRDefault="002D7057" w:rsidP="00537C7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5176" w:type="dxa"/>
            <w:shd w:val="clear" w:color="auto" w:fill="auto"/>
            <w:hideMark/>
          </w:tcPr>
          <w:p w14:paraId="3A7873C3" w14:textId="77777777"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w:t>
            </w:r>
          </w:p>
        </w:tc>
        <w:tc>
          <w:tcPr>
            <w:tcW w:w="2361" w:type="dxa"/>
            <w:shd w:val="clear" w:color="auto" w:fill="auto"/>
            <w:hideMark/>
          </w:tcPr>
          <w:p w14:paraId="39FDD2A3" w14:textId="77777777" w:rsidR="002D7057" w:rsidRPr="001819DA" w:rsidRDefault="002D7057" w:rsidP="00C43FEC">
            <w:pPr>
              <w:spacing w:after="0" w:line="240" w:lineRule="auto"/>
              <w:jc w:val="left"/>
              <w:rPr>
                <w:rFonts w:eastAsia="Times New Roman"/>
                <w:bCs/>
                <w:color w:val="000000"/>
                <w:sz w:val="24"/>
                <w:szCs w:val="24"/>
                <w:lang w:eastAsia="en-GB"/>
              </w:rPr>
            </w:pPr>
          </w:p>
        </w:tc>
      </w:tr>
      <w:tr w:rsidR="002D7057" w:rsidRPr="001819DA" w14:paraId="05F1B1E4" w14:textId="77777777" w:rsidTr="002D7057">
        <w:trPr>
          <w:trHeight w:val="300"/>
        </w:trPr>
        <w:tc>
          <w:tcPr>
            <w:tcW w:w="2183" w:type="dxa"/>
            <w:shd w:val="clear" w:color="auto" w:fill="auto"/>
            <w:hideMark/>
          </w:tcPr>
          <w:p w14:paraId="18D10AC5" w14:textId="6B39355A" w:rsidR="002D7057" w:rsidRPr="001819DA" w:rsidRDefault="005F315F" w:rsidP="00537C7D">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2D7057" w:rsidRPr="001819DA">
              <w:rPr>
                <w:rFonts w:eastAsia="Times New Roman"/>
                <w:bCs/>
                <w:color w:val="000000"/>
                <w:sz w:val="24"/>
                <w:szCs w:val="24"/>
                <w:lang w:eastAsia="en-GB"/>
              </w:rPr>
              <w:t>bjective:</w:t>
            </w:r>
          </w:p>
        </w:tc>
        <w:tc>
          <w:tcPr>
            <w:tcW w:w="5176" w:type="dxa"/>
            <w:shd w:val="clear" w:color="auto" w:fill="auto"/>
            <w:hideMark/>
          </w:tcPr>
          <w:p w14:paraId="2696F8F1" w14:textId="77777777"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 Contribute to innovative, efficient and sustainable health systems</w:t>
            </w:r>
          </w:p>
        </w:tc>
        <w:tc>
          <w:tcPr>
            <w:tcW w:w="2361" w:type="dxa"/>
            <w:shd w:val="clear" w:color="auto" w:fill="auto"/>
            <w:hideMark/>
          </w:tcPr>
          <w:p w14:paraId="08D8F312" w14:textId="77777777" w:rsidR="002D7057" w:rsidRPr="001819DA" w:rsidRDefault="002D7057" w:rsidP="00C43FEC">
            <w:pPr>
              <w:spacing w:after="0" w:line="240" w:lineRule="auto"/>
              <w:jc w:val="left"/>
              <w:rPr>
                <w:rFonts w:eastAsia="Times New Roman"/>
                <w:bCs/>
                <w:color w:val="000000"/>
                <w:sz w:val="24"/>
                <w:szCs w:val="24"/>
                <w:lang w:eastAsia="en-GB"/>
              </w:rPr>
            </w:pPr>
          </w:p>
        </w:tc>
      </w:tr>
      <w:tr w:rsidR="002D7057" w:rsidRPr="001819DA" w14:paraId="6895D9F2" w14:textId="77777777" w:rsidTr="002D7057">
        <w:trPr>
          <w:trHeight w:val="300"/>
        </w:trPr>
        <w:tc>
          <w:tcPr>
            <w:tcW w:w="2183" w:type="dxa"/>
            <w:shd w:val="clear" w:color="auto" w:fill="auto"/>
            <w:hideMark/>
          </w:tcPr>
          <w:p w14:paraId="24421BB9" w14:textId="77777777"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5176" w:type="dxa"/>
            <w:shd w:val="clear" w:color="auto" w:fill="auto"/>
            <w:hideMark/>
          </w:tcPr>
          <w:p w14:paraId="172E3BE9" w14:textId="0CC0A2C7" w:rsidR="002D7057" w:rsidRPr="001819DA" w:rsidRDefault="002D7057"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3.4. Provide expertise and share good </w:t>
            </w:r>
            <w:r w:rsidRPr="006D6EBB">
              <w:rPr>
                <w:rFonts w:eastAsia="Times New Roman"/>
                <w:bCs/>
                <w:color w:val="000000"/>
                <w:sz w:val="24"/>
                <w:szCs w:val="24"/>
                <w:lang w:eastAsia="en-GB"/>
              </w:rPr>
              <w:t>practices</w:t>
            </w:r>
            <w:r w:rsidRPr="001819DA">
              <w:rPr>
                <w:rFonts w:eastAsia="Times New Roman"/>
                <w:bCs/>
                <w:color w:val="000000"/>
                <w:sz w:val="24"/>
                <w:szCs w:val="24"/>
                <w:lang w:eastAsia="en-GB"/>
              </w:rPr>
              <w:t xml:space="preserve"> to assist Member States undertaking health system reforms</w:t>
            </w:r>
            <w:r w:rsidR="001819DA">
              <w:rPr>
                <w:rFonts w:eastAsia="Times New Roman"/>
                <w:bCs/>
                <w:color w:val="000000"/>
                <w:sz w:val="24"/>
                <w:szCs w:val="24"/>
                <w:lang w:eastAsia="en-GB"/>
              </w:rPr>
              <w:t> </w:t>
            </w:r>
            <w:r w:rsidRPr="001819DA">
              <w:rPr>
                <w:rFonts w:eastAsia="Times New Roman"/>
                <w:bCs/>
                <w:color w:val="000000"/>
                <w:sz w:val="24"/>
                <w:szCs w:val="24"/>
                <w:lang w:eastAsia="en-GB"/>
              </w:rPr>
              <w:t>…</w:t>
            </w:r>
          </w:p>
        </w:tc>
        <w:tc>
          <w:tcPr>
            <w:tcW w:w="2361" w:type="dxa"/>
            <w:shd w:val="clear" w:color="auto" w:fill="auto"/>
            <w:hideMark/>
          </w:tcPr>
          <w:p w14:paraId="63BD19DB" w14:textId="77777777" w:rsidR="002D7057" w:rsidRPr="001819DA" w:rsidRDefault="002D7057" w:rsidP="00C43FEC">
            <w:pPr>
              <w:spacing w:after="0" w:line="240" w:lineRule="auto"/>
              <w:jc w:val="left"/>
              <w:rPr>
                <w:rFonts w:eastAsia="Times New Roman"/>
                <w:bCs/>
                <w:color w:val="000000"/>
                <w:sz w:val="24"/>
                <w:szCs w:val="24"/>
                <w:lang w:eastAsia="en-GB"/>
              </w:rPr>
            </w:pPr>
          </w:p>
        </w:tc>
      </w:tr>
      <w:tr w:rsidR="002D7057" w:rsidRPr="001819DA" w14:paraId="66FE4CDF" w14:textId="77777777" w:rsidTr="002D7057">
        <w:trPr>
          <w:trHeight w:val="300"/>
        </w:trPr>
        <w:tc>
          <w:tcPr>
            <w:tcW w:w="2183" w:type="dxa"/>
            <w:shd w:val="clear" w:color="auto" w:fill="auto"/>
            <w:hideMark/>
          </w:tcPr>
          <w:p w14:paraId="57D70EA0"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176" w:type="dxa"/>
            <w:shd w:val="clear" w:color="auto" w:fill="auto"/>
            <w:hideMark/>
          </w:tcPr>
          <w:p w14:paraId="7058F7AC"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361" w:type="dxa"/>
            <w:shd w:val="clear" w:color="auto" w:fill="auto"/>
            <w:hideMark/>
          </w:tcPr>
          <w:p w14:paraId="202282BD" w14:textId="55316EE7" w:rsidR="002D7057" w:rsidRPr="001819DA" w:rsidRDefault="002D7057" w:rsidP="00537C7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2D7057" w:rsidRPr="001819DA" w14:paraId="4663C500" w14:textId="77777777" w:rsidTr="002D7057">
        <w:trPr>
          <w:trHeight w:val="300"/>
        </w:trPr>
        <w:tc>
          <w:tcPr>
            <w:tcW w:w="2183" w:type="dxa"/>
            <w:shd w:val="clear" w:color="auto" w:fill="auto"/>
            <w:hideMark/>
          </w:tcPr>
          <w:p w14:paraId="44D7FA67" w14:textId="5522EA12" w:rsidR="002D7057" w:rsidRPr="001819DA" w:rsidRDefault="007D6FA2" w:rsidP="007D6FA2">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20175303</w:t>
            </w:r>
            <w:r w:rsidRPr="001819DA">
              <w:rPr>
                <w:rFonts w:eastAsia="Times New Roman"/>
                <w:b/>
                <w:bCs/>
                <w:color w:val="000000"/>
                <w:sz w:val="24"/>
                <w:szCs w:val="24"/>
                <w:lang w:eastAsia="en-GB"/>
              </w:rPr>
              <w:t xml:space="preserve"> (OECD)</w:t>
            </w:r>
          </w:p>
        </w:tc>
        <w:tc>
          <w:tcPr>
            <w:tcW w:w="5176" w:type="dxa"/>
            <w:shd w:val="clear" w:color="auto" w:fill="auto"/>
            <w:hideMark/>
          </w:tcPr>
          <w:p w14:paraId="2CAE10C5" w14:textId="237AAB6E" w:rsidR="002D7057" w:rsidRPr="001819DA" w:rsidRDefault="007D6FA2" w:rsidP="007D6FA2">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Challenges for access to medicines</w:t>
            </w:r>
          </w:p>
        </w:tc>
        <w:tc>
          <w:tcPr>
            <w:tcW w:w="2361" w:type="dxa"/>
            <w:shd w:val="clear" w:color="auto" w:fill="auto"/>
            <w:hideMark/>
          </w:tcPr>
          <w:p w14:paraId="2CC616C1" w14:textId="588C4B68" w:rsidR="002D7057" w:rsidRPr="001819DA" w:rsidRDefault="007D6FA2" w:rsidP="00537C7D">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60</w:t>
            </w:r>
            <w:r w:rsidR="002D7057" w:rsidRPr="001819DA">
              <w:rPr>
                <w:rFonts w:eastAsia="Times New Roman"/>
                <w:bCs/>
                <w:color w:val="000000"/>
                <w:sz w:val="24"/>
                <w:szCs w:val="24"/>
                <w:lang w:eastAsia="en-GB"/>
              </w:rPr>
              <w:t>0</w:t>
            </w:r>
            <w:r w:rsidR="005F315F">
              <w:rPr>
                <w:rFonts w:eastAsia="Times New Roman"/>
                <w:bCs/>
                <w:color w:val="000000"/>
                <w:sz w:val="24"/>
                <w:szCs w:val="24"/>
                <w:lang w:eastAsia="en-GB"/>
              </w:rPr>
              <w:t> </w:t>
            </w:r>
            <w:r w:rsidR="002D7057" w:rsidRPr="001819DA">
              <w:rPr>
                <w:rFonts w:eastAsia="Times New Roman"/>
                <w:bCs/>
                <w:color w:val="000000"/>
                <w:sz w:val="24"/>
                <w:szCs w:val="24"/>
                <w:lang w:eastAsia="en-GB"/>
              </w:rPr>
              <w:t>000</w:t>
            </w:r>
            <w:r w:rsidR="005F315F">
              <w:rPr>
                <w:rFonts w:eastAsia="Times New Roman"/>
                <w:bCs/>
                <w:color w:val="000000"/>
                <w:sz w:val="24"/>
                <w:szCs w:val="24"/>
                <w:lang w:eastAsia="en-GB"/>
              </w:rPr>
              <w:t>,</w:t>
            </w:r>
            <w:r w:rsidR="002D7057" w:rsidRPr="001819DA">
              <w:rPr>
                <w:rFonts w:eastAsia="Times New Roman"/>
                <w:bCs/>
                <w:color w:val="000000"/>
                <w:sz w:val="24"/>
                <w:szCs w:val="24"/>
                <w:lang w:eastAsia="en-GB"/>
              </w:rPr>
              <w:t>00</w:t>
            </w:r>
          </w:p>
        </w:tc>
      </w:tr>
      <w:tr w:rsidR="002D7057" w:rsidRPr="001819DA" w14:paraId="70ED1BEF" w14:textId="77777777" w:rsidTr="002D7057">
        <w:trPr>
          <w:trHeight w:val="300"/>
        </w:trPr>
        <w:tc>
          <w:tcPr>
            <w:tcW w:w="2183" w:type="dxa"/>
            <w:shd w:val="clear" w:color="auto" w:fill="auto"/>
            <w:hideMark/>
          </w:tcPr>
          <w:p w14:paraId="7C897780"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176" w:type="dxa"/>
            <w:shd w:val="clear" w:color="auto" w:fill="auto"/>
            <w:hideMark/>
          </w:tcPr>
          <w:p w14:paraId="40BA55EC"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361" w:type="dxa"/>
            <w:shd w:val="clear" w:color="auto" w:fill="auto"/>
            <w:hideMark/>
          </w:tcPr>
          <w:p w14:paraId="477F1247" w14:textId="53BAE577" w:rsidR="002D7057" w:rsidRPr="001819DA" w:rsidRDefault="007D6FA2" w:rsidP="00537C7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60</w:t>
            </w:r>
            <w:r w:rsidR="002D7057" w:rsidRPr="001819DA">
              <w:rPr>
                <w:rFonts w:eastAsia="Times New Roman"/>
                <w:b/>
                <w:bCs/>
                <w:color w:val="000000"/>
                <w:sz w:val="24"/>
                <w:szCs w:val="24"/>
                <w:lang w:eastAsia="en-GB"/>
              </w:rPr>
              <w:t>0</w:t>
            </w:r>
            <w:r w:rsidR="005F315F">
              <w:rPr>
                <w:rFonts w:eastAsia="Times New Roman"/>
                <w:b/>
                <w:bCs/>
                <w:color w:val="000000"/>
                <w:sz w:val="24"/>
                <w:szCs w:val="24"/>
                <w:lang w:eastAsia="en-GB"/>
              </w:rPr>
              <w:t> </w:t>
            </w:r>
            <w:r w:rsidR="002D7057" w:rsidRPr="001819DA">
              <w:rPr>
                <w:rFonts w:eastAsia="Times New Roman"/>
                <w:b/>
                <w:bCs/>
                <w:color w:val="000000"/>
                <w:sz w:val="24"/>
                <w:szCs w:val="24"/>
                <w:lang w:eastAsia="en-GB"/>
              </w:rPr>
              <w:t>000</w:t>
            </w:r>
            <w:r w:rsidR="005F315F">
              <w:rPr>
                <w:rFonts w:eastAsia="Times New Roman"/>
                <w:b/>
                <w:bCs/>
                <w:color w:val="000000"/>
                <w:sz w:val="24"/>
                <w:szCs w:val="24"/>
                <w:lang w:eastAsia="en-GB"/>
              </w:rPr>
              <w:t>,</w:t>
            </w:r>
            <w:r w:rsidR="002D7057" w:rsidRPr="001819DA">
              <w:rPr>
                <w:rFonts w:eastAsia="Times New Roman"/>
                <w:b/>
                <w:bCs/>
                <w:color w:val="000000"/>
                <w:sz w:val="24"/>
                <w:szCs w:val="24"/>
                <w:lang w:eastAsia="en-GB"/>
              </w:rPr>
              <w:t>00</w:t>
            </w:r>
          </w:p>
        </w:tc>
      </w:tr>
      <w:tr w:rsidR="002D7057" w:rsidRPr="001819DA" w14:paraId="17B41ED9" w14:textId="77777777" w:rsidTr="002D7057">
        <w:trPr>
          <w:trHeight w:val="300"/>
        </w:trPr>
        <w:tc>
          <w:tcPr>
            <w:tcW w:w="2183" w:type="dxa"/>
            <w:shd w:val="clear" w:color="auto" w:fill="auto"/>
            <w:hideMark/>
          </w:tcPr>
          <w:p w14:paraId="5355A07A" w14:textId="77777777"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5176" w:type="dxa"/>
            <w:shd w:val="clear" w:color="auto" w:fill="auto"/>
            <w:hideMark/>
          </w:tcPr>
          <w:p w14:paraId="16FA3D84" w14:textId="4401E670" w:rsidR="002D7057" w:rsidRPr="001819DA" w:rsidRDefault="002D7057" w:rsidP="00537C7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3.6 Implementation of </w:t>
            </w:r>
            <w:r w:rsidR="005F315F">
              <w:rPr>
                <w:rFonts w:eastAsia="Times New Roman"/>
                <w:bCs/>
                <w:color w:val="000000"/>
                <w:sz w:val="24"/>
                <w:szCs w:val="24"/>
                <w:lang w:eastAsia="en-GB"/>
              </w:rPr>
              <w:t>EU</w:t>
            </w:r>
            <w:r w:rsidRPr="001819DA">
              <w:rPr>
                <w:rFonts w:eastAsia="Times New Roman"/>
                <w:bCs/>
                <w:color w:val="000000"/>
                <w:sz w:val="24"/>
                <w:szCs w:val="24"/>
                <w:lang w:eastAsia="en-GB"/>
              </w:rPr>
              <w:t xml:space="preserve"> legislation in the field of medical devices, medicinal products and cross-border health care</w:t>
            </w:r>
          </w:p>
        </w:tc>
        <w:tc>
          <w:tcPr>
            <w:tcW w:w="2361" w:type="dxa"/>
            <w:shd w:val="clear" w:color="auto" w:fill="auto"/>
            <w:hideMark/>
          </w:tcPr>
          <w:p w14:paraId="1916B896" w14:textId="77777777" w:rsidR="002D7057" w:rsidRPr="001819DA" w:rsidRDefault="002D7057" w:rsidP="00C43FEC">
            <w:pPr>
              <w:spacing w:after="0" w:line="240" w:lineRule="auto"/>
              <w:jc w:val="left"/>
              <w:rPr>
                <w:rFonts w:eastAsia="Times New Roman"/>
                <w:bCs/>
                <w:color w:val="000000"/>
                <w:sz w:val="24"/>
                <w:szCs w:val="24"/>
                <w:lang w:eastAsia="en-GB"/>
              </w:rPr>
            </w:pPr>
          </w:p>
        </w:tc>
      </w:tr>
      <w:tr w:rsidR="002D7057" w:rsidRPr="001819DA" w14:paraId="7C4E248A" w14:textId="77777777" w:rsidTr="002D7057">
        <w:trPr>
          <w:trHeight w:val="300"/>
        </w:trPr>
        <w:tc>
          <w:tcPr>
            <w:tcW w:w="2183" w:type="dxa"/>
            <w:shd w:val="clear" w:color="auto" w:fill="auto"/>
            <w:hideMark/>
          </w:tcPr>
          <w:p w14:paraId="741021D4"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176" w:type="dxa"/>
            <w:shd w:val="clear" w:color="auto" w:fill="auto"/>
            <w:hideMark/>
          </w:tcPr>
          <w:p w14:paraId="29EEA84B"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361" w:type="dxa"/>
            <w:shd w:val="clear" w:color="auto" w:fill="auto"/>
            <w:hideMark/>
          </w:tcPr>
          <w:p w14:paraId="43BB1CD6" w14:textId="17F23939" w:rsidR="002D7057" w:rsidRPr="001819DA" w:rsidRDefault="002D7057" w:rsidP="00537C7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2D7057" w:rsidRPr="001819DA" w14:paraId="25AA7712" w14:textId="77777777" w:rsidTr="002D7057">
        <w:trPr>
          <w:trHeight w:val="300"/>
        </w:trPr>
        <w:tc>
          <w:tcPr>
            <w:tcW w:w="2183" w:type="dxa"/>
            <w:shd w:val="clear" w:color="auto" w:fill="auto"/>
            <w:hideMark/>
          </w:tcPr>
          <w:p w14:paraId="5CDCCA6D" w14:textId="2758197B"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xml:space="preserve"> </w:t>
            </w:r>
            <w:r w:rsidR="007D6FA2" w:rsidRPr="001819DA">
              <w:rPr>
                <w:rFonts w:eastAsia="Times New Roman"/>
                <w:b/>
                <w:bCs/>
                <w:color w:val="000000"/>
                <w:sz w:val="24"/>
                <w:szCs w:val="24"/>
                <w:lang w:eastAsia="en-GB"/>
              </w:rPr>
              <w:t>20175301(</w:t>
            </w:r>
            <w:r w:rsidRPr="001819DA">
              <w:rPr>
                <w:rFonts w:eastAsia="Times New Roman"/>
                <w:b/>
                <w:bCs/>
                <w:color w:val="000000"/>
                <w:sz w:val="24"/>
                <w:szCs w:val="24"/>
                <w:lang w:eastAsia="en-GB"/>
              </w:rPr>
              <w:t>Council of Europe</w:t>
            </w:r>
            <w:r w:rsidR="007D6FA2" w:rsidRPr="001819DA">
              <w:rPr>
                <w:rFonts w:eastAsia="Times New Roman"/>
                <w:b/>
                <w:bCs/>
                <w:color w:val="000000"/>
                <w:sz w:val="24"/>
                <w:szCs w:val="24"/>
                <w:lang w:eastAsia="en-GB"/>
              </w:rPr>
              <w:t>)</w:t>
            </w:r>
          </w:p>
        </w:tc>
        <w:tc>
          <w:tcPr>
            <w:tcW w:w="5176" w:type="dxa"/>
            <w:shd w:val="clear" w:color="auto" w:fill="auto"/>
            <w:hideMark/>
          </w:tcPr>
          <w:p w14:paraId="1D4EA106" w14:textId="77777777"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European Pharmacopoeia (EDQM)</w:t>
            </w:r>
          </w:p>
        </w:tc>
        <w:tc>
          <w:tcPr>
            <w:tcW w:w="2361" w:type="dxa"/>
            <w:shd w:val="clear" w:color="auto" w:fill="auto"/>
            <w:hideMark/>
          </w:tcPr>
          <w:p w14:paraId="6C842C75" w14:textId="1BD5D4B8" w:rsidR="002D7057" w:rsidRPr="001819DA" w:rsidRDefault="009E41F4" w:rsidP="00537C7D">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w:t>
            </w:r>
            <w:r w:rsidR="005F315F">
              <w:rPr>
                <w:rFonts w:eastAsia="Times New Roman"/>
                <w:bCs/>
                <w:color w:val="000000"/>
                <w:sz w:val="24"/>
                <w:szCs w:val="24"/>
                <w:lang w:eastAsia="en-GB"/>
              </w:rPr>
              <w:t> </w:t>
            </w:r>
            <w:r w:rsidRPr="001819DA">
              <w:rPr>
                <w:rFonts w:eastAsia="Times New Roman"/>
                <w:bCs/>
                <w:color w:val="000000"/>
                <w:sz w:val="24"/>
                <w:szCs w:val="24"/>
                <w:lang w:eastAsia="en-GB"/>
              </w:rPr>
              <w:t>3</w:t>
            </w:r>
            <w:r w:rsidR="002D7057" w:rsidRPr="001819DA">
              <w:rPr>
                <w:rFonts w:eastAsia="Times New Roman"/>
                <w:bCs/>
                <w:color w:val="000000"/>
                <w:sz w:val="24"/>
                <w:szCs w:val="24"/>
                <w:lang w:eastAsia="en-GB"/>
              </w:rPr>
              <w:t>00</w:t>
            </w:r>
            <w:r w:rsidR="005F315F">
              <w:rPr>
                <w:rFonts w:eastAsia="Times New Roman"/>
                <w:bCs/>
                <w:color w:val="000000"/>
                <w:sz w:val="24"/>
                <w:szCs w:val="24"/>
                <w:lang w:eastAsia="en-GB"/>
              </w:rPr>
              <w:t> </w:t>
            </w:r>
            <w:r w:rsidR="002D7057" w:rsidRPr="001819DA">
              <w:rPr>
                <w:rFonts w:eastAsia="Times New Roman"/>
                <w:bCs/>
                <w:color w:val="000000"/>
                <w:sz w:val="24"/>
                <w:szCs w:val="24"/>
                <w:lang w:eastAsia="en-GB"/>
              </w:rPr>
              <w:t>000</w:t>
            </w:r>
            <w:r w:rsidR="005F315F">
              <w:rPr>
                <w:rFonts w:eastAsia="Times New Roman"/>
                <w:bCs/>
                <w:color w:val="000000"/>
                <w:sz w:val="24"/>
                <w:szCs w:val="24"/>
                <w:lang w:eastAsia="en-GB"/>
              </w:rPr>
              <w:t>,</w:t>
            </w:r>
            <w:r w:rsidR="002D7057" w:rsidRPr="001819DA">
              <w:rPr>
                <w:rFonts w:eastAsia="Times New Roman"/>
                <w:bCs/>
                <w:color w:val="000000"/>
                <w:sz w:val="24"/>
                <w:szCs w:val="24"/>
                <w:lang w:eastAsia="en-GB"/>
              </w:rPr>
              <w:t>00</w:t>
            </w:r>
          </w:p>
        </w:tc>
      </w:tr>
      <w:tr w:rsidR="002D7057" w:rsidRPr="001819DA" w14:paraId="3202AC97" w14:textId="77777777" w:rsidTr="002D7057">
        <w:trPr>
          <w:trHeight w:val="300"/>
        </w:trPr>
        <w:tc>
          <w:tcPr>
            <w:tcW w:w="2183" w:type="dxa"/>
            <w:shd w:val="clear" w:color="auto" w:fill="auto"/>
            <w:hideMark/>
          </w:tcPr>
          <w:p w14:paraId="17A6BD0A"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176" w:type="dxa"/>
            <w:shd w:val="clear" w:color="auto" w:fill="auto"/>
            <w:hideMark/>
          </w:tcPr>
          <w:p w14:paraId="72AEF7C1" w14:textId="77777777" w:rsidR="002D7057" w:rsidRPr="001819DA" w:rsidRDefault="002D7057"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361" w:type="dxa"/>
            <w:shd w:val="clear" w:color="auto" w:fill="auto"/>
            <w:hideMark/>
          </w:tcPr>
          <w:p w14:paraId="3D63A01F" w14:textId="185731C0" w:rsidR="002D7057" w:rsidRPr="001819DA" w:rsidRDefault="00F079CB" w:rsidP="00537C7D">
            <w:pPr>
              <w:tabs>
                <w:tab w:val="center" w:pos="1072"/>
                <w:tab w:val="right" w:pos="2145"/>
              </w:tabs>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b/>
            </w:r>
            <w:r w:rsidRPr="001819DA">
              <w:rPr>
                <w:rFonts w:eastAsia="Times New Roman"/>
                <w:bCs/>
                <w:color w:val="000000"/>
                <w:sz w:val="24"/>
                <w:szCs w:val="24"/>
                <w:lang w:eastAsia="en-GB"/>
              </w:rPr>
              <w:t xml:space="preserve"> </w:t>
            </w:r>
            <w:r w:rsidRPr="001819DA">
              <w:rPr>
                <w:rFonts w:eastAsia="Times New Roman"/>
                <w:b/>
                <w:bCs/>
                <w:color w:val="000000"/>
                <w:sz w:val="24"/>
                <w:szCs w:val="24"/>
                <w:lang w:eastAsia="en-GB"/>
              </w:rPr>
              <w:t>3</w:t>
            </w:r>
            <w:r w:rsidR="005F315F">
              <w:rPr>
                <w:rFonts w:eastAsia="Times New Roman"/>
                <w:b/>
                <w:bCs/>
                <w:color w:val="000000"/>
                <w:sz w:val="24"/>
                <w:szCs w:val="24"/>
                <w:lang w:eastAsia="en-GB"/>
              </w:rPr>
              <w:t> </w:t>
            </w:r>
            <w:r w:rsidRPr="001819DA">
              <w:rPr>
                <w:rFonts w:eastAsia="Times New Roman"/>
                <w:b/>
                <w:bCs/>
                <w:color w:val="000000"/>
                <w:sz w:val="24"/>
                <w:szCs w:val="24"/>
                <w:lang w:eastAsia="en-GB"/>
              </w:rPr>
              <w:t>300</w:t>
            </w:r>
            <w:r w:rsidR="005F315F">
              <w:rPr>
                <w:rFonts w:eastAsia="Times New Roman"/>
                <w:b/>
                <w:bCs/>
                <w:color w:val="000000"/>
                <w:sz w:val="24"/>
                <w:szCs w:val="24"/>
                <w:lang w:eastAsia="en-GB"/>
              </w:rPr>
              <w:t> </w:t>
            </w:r>
            <w:r w:rsidRPr="001819DA">
              <w:rPr>
                <w:rFonts w:eastAsia="Times New Roman"/>
                <w:b/>
                <w:bCs/>
                <w:color w:val="000000"/>
                <w:sz w:val="24"/>
                <w:szCs w:val="24"/>
                <w:lang w:eastAsia="en-GB"/>
              </w:rPr>
              <w:t>000</w:t>
            </w:r>
            <w:r w:rsidR="005F315F">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2D7057" w:rsidRPr="001819DA" w14:paraId="0BD31759" w14:textId="77777777" w:rsidTr="002D7057">
        <w:trPr>
          <w:trHeight w:val="300"/>
        </w:trPr>
        <w:tc>
          <w:tcPr>
            <w:tcW w:w="2183" w:type="dxa"/>
            <w:shd w:val="clear" w:color="auto" w:fill="auto"/>
            <w:hideMark/>
          </w:tcPr>
          <w:p w14:paraId="2BA3E2D7" w14:textId="77777777"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5176" w:type="dxa"/>
            <w:shd w:val="clear" w:color="auto" w:fill="auto"/>
            <w:hideMark/>
          </w:tcPr>
          <w:p w14:paraId="49421E9B" w14:textId="77777777" w:rsidR="002D7057" w:rsidRPr="001819DA" w:rsidRDefault="002D7057" w:rsidP="00C43FEC">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3.7. Foster a health information and knowledge system to contribute to evidence-based decision-making</w:t>
            </w:r>
          </w:p>
        </w:tc>
        <w:tc>
          <w:tcPr>
            <w:tcW w:w="2361" w:type="dxa"/>
            <w:shd w:val="clear" w:color="auto" w:fill="auto"/>
            <w:hideMark/>
          </w:tcPr>
          <w:p w14:paraId="089D0B9C" w14:textId="77777777" w:rsidR="002D7057" w:rsidRPr="001819DA" w:rsidRDefault="002D7057" w:rsidP="00760F97">
            <w:pPr>
              <w:spacing w:after="0" w:line="240" w:lineRule="auto"/>
              <w:jc w:val="right"/>
              <w:rPr>
                <w:rFonts w:eastAsia="Times New Roman"/>
                <w:bCs/>
                <w:color w:val="000000"/>
                <w:sz w:val="24"/>
                <w:szCs w:val="24"/>
                <w:lang w:eastAsia="en-GB"/>
              </w:rPr>
            </w:pPr>
          </w:p>
        </w:tc>
      </w:tr>
      <w:tr w:rsidR="008B48FD" w:rsidRPr="001819DA" w14:paraId="2F4A5763" w14:textId="77777777" w:rsidTr="002D7057">
        <w:trPr>
          <w:trHeight w:val="300"/>
        </w:trPr>
        <w:tc>
          <w:tcPr>
            <w:tcW w:w="2183" w:type="dxa"/>
            <w:shd w:val="clear" w:color="auto" w:fill="auto"/>
            <w:hideMark/>
          </w:tcPr>
          <w:p w14:paraId="3C33633C" w14:textId="37052831"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176" w:type="dxa"/>
            <w:shd w:val="clear" w:color="auto" w:fill="auto"/>
            <w:hideMark/>
          </w:tcPr>
          <w:p w14:paraId="1A72CD97" w14:textId="5BE3AB7A"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361" w:type="dxa"/>
            <w:shd w:val="clear" w:color="auto" w:fill="auto"/>
            <w:hideMark/>
          </w:tcPr>
          <w:p w14:paraId="4145D6B3" w14:textId="641C3FA1" w:rsidR="008B48FD" w:rsidRPr="001819DA" w:rsidRDefault="008B48FD" w:rsidP="00537C7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8B48FD" w:rsidRPr="001819DA" w14:paraId="0C7A2401" w14:textId="77777777" w:rsidTr="007B53E0">
        <w:trPr>
          <w:trHeight w:val="300"/>
        </w:trPr>
        <w:tc>
          <w:tcPr>
            <w:tcW w:w="2183" w:type="dxa"/>
            <w:shd w:val="clear" w:color="auto" w:fill="auto"/>
          </w:tcPr>
          <w:p w14:paraId="520739F2" w14:textId="2A951B2B"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20175302 (OECD) </w:t>
            </w:r>
          </w:p>
        </w:tc>
        <w:tc>
          <w:tcPr>
            <w:tcW w:w="5176" w:type="dxa"/>
            <w:shd w:val="clear" w:color="auto" w:fill="auto"/>
          </w:tcPr>
          <w:p w14:paraId="7A46CF9A" w14:textId="7A347903"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Develop patient-reported measures</w:t>
            </w:r>
            <w:r w:rsidRPr="001819DA">
              <w:rPr>
                <w:rFonts w:eastAsia="Times New Roman"/>
                <w:bCs/>
                <w:color w:val="000000"/>
                <w:sz w:val="24"/>
                <w:szCs w:val="24"/>
                <w:lang w:eastAsia="en-GB"/>
              </w:rPr>
              <w:tab/>
            </w:r>
          </w:p>
        </w:tc>
        <w:tc>
          <w:tcPr>
            <w:tcW w:w="2361" w:type="dxa"/>
            <w:shd w:val="clear" w:color="auto" w:fill="auto"/>
          </w:tcPr>
          <w:p w14:paraId="09974D38" w14:textId="592A58E3" w:rsidR="008B48FD" w:rsidRPr="001819DA" w:rsidRDefault="008B48FD" w:rsidP="00537C7D">
            <w:pPr>
              <w:spacing w:after="0" w:line="240" w:lineRule="auto"/>
              <w:jc w:val="right"/>
              <w:rPr>
                <w:rFonts w:eastAsia="Times New Roman"/>
                <w:b/>
                <w:bCs/>
                <w:color w:val="000000"/>
                <w:sz w:val="24"/>
                <w:szCs w:val="24"/>
                <w:lang w:eastAsia="en-GB"/>
              </w:rPr>
            </w:pPr>
            <w:r w:rsidRPr="001819DA">
              <w:rPr>
                <w:rFonts w:eastAsia="Times New Roman"/>
                <w:bCs/>
                <w:color w:val="000000"/>
                <w:sz w:val="24"/>
                <w:szCs w:val="24"/>
                <w:lang w:eastAsia="en-GB"/>
              </w:rPr>
              <w:t>500</w:t>
            </w:r>
            <w:r w:rsidR="005F315F">
              <w:rPr>
                <w:rFonts w:eastAsia="Times New Roman"/>
                <w:bCs/>
                <w:color w:val="000000"/>
                <w:sz w:val="24"/>
                <w:szCs w:val="24"/>
                <w:lang w:eastAsia="en-GB"/>
              </w:rPr>
              <w:t> </w:t>
            </w:r>
            <w:r w:rsidRPr="001819DA">
              <w:rPr>
                <w:rFonts w:eastAsia="Times New Roman"/>
                <w:bCs/>
                <w:color w:val="000000"/>
                <w:sz w:val="24"/>
                <w:szCs w:val="24"/>
                <w:lang w:eastAsia="en-GB"/>
              </w:rPr>
              <w:t>000</w:t>
            </w:r>
            <w:r w:rsidR="005F315F">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8B48FD" w:rsidRPr="001819DA" w14:paraId="40D7E69B" w14:textId="77777777" w:rsidTr="007B53E0">
        <w:trPr>
          <w:trHeight w:val="300"/>
        </w:trPr>
        <w:tc>
          <w:tcPr>
            <w:tcW w:w="2183" w:type="dxa"/>
            <w:shd w:val="clear" w:color="auto" w:fill="auto"/>
          </w:tcPr>
          <w:p w14:paraId="44C3F8DA" w14:textId="097BDC85"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20175304(OECD) </w:t>
            </w:r>
          </w:p>
        </w:tc>
        <w:tc>
          <w:tcPr>
            <w:tcW w:w="5176" w:type="dxa"/>
            <w:shd w:val="clear" w:color="auto" w:fill="auto"/>
          </w:tcPr>
          <w:p w14:paraId="2D2EAFC5" w14:textId="48A0F194" w:rsidR="008B48FD" w:rsidRPr="001819DA" w:rsidRDefault="008B48FD" w:rsidP="00537C7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Trends and </w:t>
            </w:r>
            <w:r w:rsidR="005F315F">
              <w:rPr>
                <w:rFonts w:eastAsia="Times New Roman"/>
                <w:bCs/>
                <w:color w:val="000000"/>
                <w:sz w:val="24"/>
                <w:szCs w:val="24"/>
                <w:lang w:eastAsia="en-GB"/>
              </w:rPr>
              <w:t>p</w:t>
            </w:r>
            <w:r w:rsidRPr="001819DA">
              <w:rPr>
                <w:rFonts w:eastAsia="Times New Roman"/>
                <w:bCs/>
                <w:color w:val="000000"/>
                <w:sz w:val="24"/>
                <w:szCs w:val="24"/>
                <w:lang w:eastAsia="en-GB"/>
              </w:rPr>
              <w:t>olicies affecting the international migration of doctors and nurses</w:t>
            </w:r>
            <w:r w:rsidRPr="001819DA">
              <w:rPr>
                <w:rFonts w:eastAsia="Times New Roman"/>
                <w:bCs/>
                <w:color w:val="000000"/>
                <w:sz w:val="24"/>
                <w:szCs w:val="24"/>
                <w:lang w:eastAsia="en-GB"/>
              </w:rPr>
              <w:tab/>
            </w:r>
          </w:p>
        </w:tc>
        <w:tc>
          <w:tcPr>
            <w:tcW w:w="2361" w:type="dxa"/>
            <w:shd w:val="clear" w:color="auto" w:fill="auto"/>
          </w:tcPr>
          <w:p w14:paraId="7319D39B" w14:textId="50A4F651" w:rsidR="008B48FD" w:rsidRPr="001819DA" w:rsidRDefault="008B48FD" w:rsidP="00D3057F">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200</w:t>
            </w:r>
            <w:r w:rsidR="005F315F">
              <w:rPr>
                <w:rFonts w:eastAsia="Times New Roman"/>
                <w:bCs/>
                <w:color w:val="000000"/>
                <w:sz w:val="24"/>
                <w:szCs w:val="24"/>
                <w:lang w:eastAsia="en-GB"/>
              </w:rPr>
              <w:t> </w:t>
            </w:r>
            <w:r w:rsidRPr="001819DA">
              <w:rPr>
                <w:rFonts w:eastAsia="Times New Roman"/>
                <w:bCs/>
                <w:color w:val="000000"/>
                <w:sz w:val="24"/>
                <w:szCs w:val="24"/>
                <w:lang w:eastAsia="en-GB"/>
              </w:rPr>
              <w:t>000</w:t>
            </w:r>
            <w:r w:rsidR="005F315F">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8B48FD" w:rsidRPr="001819DA" w14:paraId="6C34A4F0" w14:textId="77777777" w:rsidTr="007B53E0">
        <w:trPr>
          <w:trHeight w:val="300"/>
        </w:trPr>
        <w:tc>
          <w:tcPr>
            <w:tcW w:w="2183" w:type="dxa"/>
            <w:shd w:val="clear" w:color="auto" w:fill="auto"/>
          </w:tcPr>
          <w:p w14:paraId="35B6A78B" w14:textId="46533CDA"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176" w:type="dxa"/>
            <w:shd w:val="clear" w:color="auto" w:fill="auto"/>
          </w:tcPr>
          <w:p w14:paraId="3B46542A" w14:textId="53E298E7" w:rsidR="008B48FD" w:rsidRPr="001819DA" w:rsidRDefault="008B48FD" w:rsidP="00F079CB">
            <w:pPr>
              <w:spacing w:after="0" w:line="240" w:lineRule="auto"/>
              <w:jc w:val="left"/>
              <w:rPr>
                <w:rFonts w:eastAsia="Times New Roman"/>
                <w:bCs/>
                <w:color w:val="000000"/>
                <w:sz w:val="24"/>
                <w:szCs w:val="24"/>
                <w:lang w:eastAsia="en-GB"/>
              </w:rPr>
            </w:pPr>
          </w:p>
        </w:tc>
        <w:tc>
          <w:tcPr>
            <w:tcW w:w="2361" w:type="dxa"/>
            <w:shd w:val="clear" w:color="auto" w:fill="auto"/>
          </w:tcPr>
          <w:p w14:paraId="1417B2D7" w14:textId="200EC52A" w:rsidR="008B48FD" w:rsidRPr="001819DA" w:rsidRDefault="008B48FD" w:rsidP="00537C7D">
            <w:pPr>
              <w:spacing w:after="0" w:line="240" w:lineRule="auto"/>
              <w:jc w:val="right"/>
              <w:rPr>
                <w:rFonts w:eastAsia="Times New Roman"/>
                <w:bCs/>
                <w:color w:val="000000"/>
                <w:sz w:val="24"/>
                <w:szCs w:val="24"/>
                <w:lang w:eastAsia="en-GB"/>
              </w:rPr>
            </w:pPr>
            <w:r w:rsidRPr="001819DA">
              <w:rPr>
                <w:rFonts w:eastAsia="Times New Roman"/>
                <w:b/>
                <w:bCs/>
                <w:color w:val="000000"/>
                <w:sz w:val="24"/>
                <w:szCs w:val="24"/>
                <w:lang w:eastAsia="en-GB"/>
              </w:rPr>
              <w:t>700</w:t>
            </w:r>
            <w:r w:rsidR="005F315F">
              <w:rPr>
                <w:rFonts w:eastAsia="Times New Roman"/>
                <w:b/>
                <w:bCs/>
                <w:color w:val="000000"/>
                <w:sz w:val="24"/>
                <w:szCs w:val="24"/>
                <w:lang w:eastAsia="en-GB"/>
              </w:rPr>
              <w:t> </w:t>
            </w:r>
            <w:r w:rsidRPr="001819DA">
              <w:rPr>
                <w:rFonts w:eastAsia="Times New Roman"/>
                <w:b/>
                <w:bCs/>
                <w:color w:val="000000"/>
                <w:sz w:val="24"/>
                <w:szCs w:val="24"/>
                <w:lang w:eastAsia="en-GB"/>
              </w:rPr>
              <w:t>000</w:t>
            </w:r>
            <w:r w:rsidR="005F315F">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8B48FD" w:rsidRPr="001819DA" w14:paraId="59460627" w14:textId="77777777" w:rsidTr="008B48FD">
        <w:trPr>
          <w:trHeight w:val="300"/>
        </w:trPr>
        <w:tc>
          <w:tcPr>
            <w:tcW w:w="2183" w:type="dxa"/>
            <w:shd w:val="clear" w:color="auto" w:fill="auto"/>
          </w:tcPr>
          <w:p w14:paraId="7FF3C874" w14:textId="71AE8E15" w:rsidR="008B48FD" w:rsidRPr="001819DA" w:rsidRDefault="008B48FD" w:rsidP="00537C7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Objective:</w:t>
            </w:r>
          </w:p>
        </w:tc>
        <w:tc>
          <w:tcPr>
            <w:tcW w:w="5176" w:type="dxa"/>
            <w:shd w:val="clear" w:color="auto" w:fill="auto"/>
          </w:tcPr>
          <w:p w14:paraId="465E0E3D" w14:textId="440FC1BD" w:rsidR="008B48FD" w:rsidRPr="001819DA" w:rsidRDefault="008B48FD" w:rsidP="00F079C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4</w:t>
            </w:r>
          </w:p>
        </w:tc>
        <w:tc>
          <w:tcPr>
            <w:tcW w:w="2361" w:type="dxa"/>
            <w:shd w:val="clear" w:color="auto" w:fill="auto"/>
          </w:tcPr>
          <w:p w14:paraId="21551CFE" w14:textId="77777777" w:rsidR="008B48FD" w:rsidRPr="001819DA" w:rsidRDefault="008B48FD" w:rsidP="00F079CB">
            <w:pPr>
              <w:spacing w:after="0" w:line="240" w:lineRule="auto"/>
              <w:jc w:val="right"/>
              <w:rPr>
                <w:rFonts w:eastAsia="Times New Roman"/>
                <w:b/>
                <w:bCs/>
                <w:color w:val="000000"/>
                <w:sz w:val="24"/>
                <w:szCs w:val="24"/>
                <w:lang w:eastAsia="en-GB"/>
              </w:rPr>
            </w:pPr>
          </w:p>
        </w:tc>
      </w:tr>
      <w:tr w:rsidR="008B48FD" w:rsidRPr="001819DA" w14:paraId="3BBED5DA" w14:textId="77777777" w:rsidTr="008B48FD">
        <w:trPr>
          <w:trHeight w:val="300"/>
        </w:trPr>
        <w:tc>
          <w:tcPr>
            <w:tcW w:w="2183" w:type="dxa"/>
            <w:shd w:val="clear" w:color="auto" w:fill="auto"/>
          </w:tcPr>
          <w:p w14:paraId="6E66E3C0" w14:textId="02835630" w:rsidR="008B48FD" w:rsidRPr="001819DA" w:rsidRDefault="005F315F" w:rsidP="00537C7D">
            <w:pPr>
              <w:spacing w:after="0" w:line="240" w:lineRule="auto"/>
              <w:jc w:val="left"/>
              <w:rPr>
                <w:rFonts w:eastAsia="Times New Roman"/>
                <w:b/>
                <w:bCs/>
                <w:color w:val="000000"/>
                <w:sz w:val="24"/>
                <w:szCs w:val="24"/>
                <w:lang w:eastAsia="en-GB"/>
              </w:rPr>
            </w:pPr>
            <w:r>
              <w:rPr>
                <w:rFonts w:eastAsia="Times New Roman"/>
                <w:bCs/>
                <w:color w:val="000000"/>
                <w:sz w:val="24"/>
                <w:szCs w:val="24"/>
                <w:lang w:eastAsia="en-GB"/>
              </w:rPr>
              <w:t>Description of o</w:t>
            </w:r>
            <w:r w:rsidR="008B48FD" w:rsidRPr="001819DA">
              <w:rPr>
                <w:rFonts w:eastAsia="Times New Roman"/>
                <w:bCs/>
                <w:color w:val="000000"/>
                <w:sz w:val="24"/>
                <w:szCs w:val="24"/>
                <w:lang w:eastAsia="en-GB"/>
              </w:rPr>
              <w:t>bjective:</w:t>
            </w:r>
          </w:p>
        </w:tc>
        <w:tc>
          <w:tcPr>
            <w:tcW w:w="5176" w:type="dxa"/>
            <w:shd w:val="clear" w:color="auto" w:fill="auto"/>
          </w:tcPr>
          <w:p w14:paraId="7C3C37EE" w14:textId="038E2E15" w:rsidR="008B48FD" w:rsidRPr="001819DA" w:rsidRDefault="008B48FD" w:rsidP="00D3057F">
            <w:pPr>
              <w:spacing w:after="0" w:line="240" w:lineRule="auto"/>
              <w:jc w:val="left"/>
              <w:rPr>
                <w:rFonts w:eastAsia="Times New Roman"/>
                <w:bCs/>
                <w:color w:val="000000"/>
                <w:sz w:val="24"/>
                <w:szCs w:val="24"/>
                <w:lang w:eastAsia="en-GB"/>
              </w:rPr>
            </w:pPr>
            <w:r w:rsidRPr="001819DA">
              <w:rPr>
                <w:b/>
                <w:bCs/>
                <w:color w:val="000000"/>
                <w:sz w:val="24"/>
                <w:szCs w:val="24"/>
              </w:rPr>
              <w:t xml:space="preserve">Facilitate access to better and safer healthcare for </w:t>
            </w:r>
            <w:r w:rsidR="005F315F">
              <w:rPr>
                <w:b/>
                <w:bCs/>
                <w:color w:val="000000"/>
                <w:sz w:val="24"/>
                <w:szCs w:val="24"/>
              </w:rPr>
              <w:t>EU</w:t>
            </w:r>
            <w:r w:rsidRPr="001819DA">
              <w:rPr>
                <w:b/>
                <w:bCs/>
                <w:color w:val="000000"/>
                <w:sz w:val="24"/>
                <w:szCs w:val="24"/>
              </w:rPr>
              <w:t xml:space="preserve"> citizens</w:t>
            </w:r>
          </w:p>
        </w:tc>
        <w:tc>
          <w:tcPr>
            <w:tcW w:w="2361" w:type="dxa"/>
            <w:shd w:val="clear" w:color="auto" w:fill="auto"/>
          </w:tcPr>
          <w:p w14:paraId="2D3A96FB" w14:textId="77777777" w:rsidR="008B48FD" w:rsidRPr="001819DA" w:rsidRDefault="008B48FD" w:rsidP="00F079CB">
            <w:pPr>
              <w:spacing w:after="0" w:line="240" w:lineRule="auto"/>
              <w:jc w:val="right"/>
              <w:rPr>
                <w:rFonts w:eastAsia="Times New Roman"/>
                <w:b/>
                <w:bCs/>
                <w:color w:val="000000"/>
                <w:sz w:val="24"/>
                <w:szCs w:val="24"/>
                <w:lang w:eastAsia="en-GB"/>
              </w:rPr>
            </w:pPr>
          </w:p>
        </w:tc>
      </w:tr>
      <w:tr w:rsidR="008B48FD" w:rsidRPr="001819DA" w14:paraId="2A31C919" w14:textId="77777777" w:rsidTr="008B48FD">
        <w:trPr>
          <w:trHeight w:val="300"/>
        </w:trPr>
        <w:tc>
          <w:tcPr>
            <w:tcW w:w="2183" w:type="dxa"/>
            <w:shd w:val="clear" w:color="auto" w:fill="auto"/>
          </w:tcPr>
          <w:p w14:paraId="231EEEA7" w14:textId="298753BE"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Thematic priority:</w:t>
            </w:r>
          </w:p>
        </w:tc>
        <w:tc>
          <w:tcPr>
            <w:tcW w:w="5176" w:type="dxa"/>
            <w:shd w:val="clear" w:color="auto" w:fill="auto"/>
          </w:tcPr>
          <w:p w14:paraId="74B64A11" w14:textId="008A896B" w:rsidR="008B48FD" w:rsidRPr="001819DA" w:rsidRDefault="008B48FD" w:rsidP="007B53E0">
            <w:pPr>
              <w:spacing w:after="0" w:line="240" w:lineRule="auto"/>
              <w:rPr>
                <w:rFonts w:eastAsia="Times New Roman"/>
                <w:bCs/>
                <w:color w:val="000000"/>
                <w:sz w:val="24"/>
                <w:szCs w:val="24"/>
                <w:lang w:eastAsia="en-GB"/>
              </w:rPr>
            </w:pPr>
            <w:r w:rsidRPr="001819DA">
              <w:rPr>
                <w:rFonts w:eastAsia="Times New Roman"/>
                <w:bCs/>
                <w:color w:val="000000"/>
                <w:sz w:val="24"/>
                <w:szCs w:val="24"/>
                <w:lang w:eastAsia="en-GB"/>
              </w:rPr>
              <w:t xml:space="preserve">4.4 </w:t>
            </w:r>
            <w:r w:rsidRPr="001819DA">
              <w:rPr>
                <w:rStyle w:val="A13"/>
                <w:rFonts w:cs="Times New Roman"/>
                <w:sz w:val="24"/>
                <w:szCs w:val="24"/>
              </w:rPr>
              <w:t xml:space="preserve">Measures to prevent </w:t>
            </w:r>
            <w:r w:rsidR="0091775F">
              <w:rPr>
                <w:rStyle w:val="A13"/>
                <w:rFonts w:cs="Times New Roman"/>
                <w:sz w:val="24"/>
                <w:szCs w:val="24"/>
              </w:rPr>
              <w:t>antimicrobial resistance</w:t>
            </w:r>
            <w:r w:rsidRPr="001819DA">
              <w:rPr>
                <w:rStyle w:val="A13"/>
                <w:rFonts w:cs="Times New Roman"/>
                <w:sz w:val="24"/>
                <w:szCs w:val="24"/>
              </w:rPr>
              <w:t xml:space="preserve"> and control healthcare-associated infections</w:t>
            </w:r>
          </w:p>
        </w:tc>
        <w:tc>
          <w:tcPr>
            <w:tcW w:w="2361" w:type="dxa"/>
            <w:shd w:val="clear" w:color="auto" w:fill="auto"/>
          </w:tcPr>
          <w:p w14:paraId="1044605F" w14:textId="77777777" w:rsidR="008B48FD" w:rsidRPr="001819DA" w:rsidRDefault="008B48FD" w:rsidP="00F079CB">
            <w:pPr>
              <w:spacing w:after="0" w:line="240" w:lineRule="auto"/>
              <w:jc w:val="right"/>
              <w:rPr>
                <w:rFonts w:eastAsia="Times New Roman"/>
                <w:b/>
                <w:bCs/>
                <w:color w:val="000000"/>
                <w:sz w:val="24"/>
                <w:szCs w:val="24"/>
                <w:lang w:eastAsia="en-GB"/>
              </w:rPr>
            </w:pPr>
          </w:p>
        </w:tc>
      </w:tr>
      <w:tr w:rsidR="008B48FD" w:rsidRPr="001819DA" w14:paraId="7200814C" w14:textId="77777777" w:rsidTr="008B48FD">
        <w:trPr>
          <w:trHeight w:val="300"/>
        </w:trPr>
        <w:tc>
          <w:tcPr>
            <w:tcW w:w="2183" w:type="dxa"/>
            <w:shd w:val="clear" w:color="auto" w:fill="auto"/>
          </w:tcPr>
          <w:p w14:paraId="52FC7A7B" w14:textId="47A4639C"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176" w:type="dxa"/>
            <w:shd w:val="clear" w:color="auto" w:fill="auto"/>
          </w:tcPr>
          <w:p w14:paraId="3AF39594" w14:textId="352DCEA9" w:rsidR="008B48FD" w:rsidRPr="001819DA" w:rsidRDefault="008B48FD" w:rsidP="00F079CB">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Title</w:t>
            </w:r>
          </w:p>
        </w:tc>
        <w:tc>
          <w:tcPr>
            <w:tcW w:w="2361" w:type="dxa"/>
            <w:shd w:val="clear" w:color="auto" w:fill="auto"/>
          </w:tcPr>
          <w:p w14:paraId="2DBE20E3" w14:textId="5DC6714D" w:rsidR="008B48FD" w:rsidRPr="001819DA" w:rsidRDefault="008B48FD" w:rsidP="00537C7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8B48FD" w:rsidRPr="001819DA" w14:paraId="2F6E7523" w14:textId="77777777" w:rsidTr="008B48FD">
        <w:trPr>
          <w:trHeight w:val="300"/>
        </w:trPr>
        <w:tc>
          <w:tcPr>
            <w:tcW w:w="2183" w:type="dxa"/>
            <w:shd w:val="clear" w:color="auto" w:fill="auto"/>
          </w:tcPr>
          <w:p w14:paraId="186D42D6" w14:textId="3AAEDD5F"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20175401 (WHO)</w:t>
            </w:r>
          </w:p>
        </w:tc>
        <w:tc>
          <w:tcPr>
            <w:tcW w:w="5176" w:type="dxa"/>
            <w:shd w:val="clear" w:color="auto" w:fill="auto"/>
          </w:tcPr>
          <w:p w14:paraId="32A9D9BE" w14:textId="05F08A64" w:rsidR="008B48FD" w:rsidRPr="001819DA" w:rsidRDefault="008B48FD" w:rsidP="0091775F">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Support to implementation of national action plans on AMR</w:t>
            </w:r>
          </w:p>
        </w:tc>
        <w:tc>
          <w:tcPr>
            <w:tcW w:w="2361" w:type="dxa"/>
            <w:shd w:val="clear" w:color="auto" w:fill="auto"/>
          </w:tcPr>
          <w:p w14:paraId="39132B3C" w14:textId="1319D32F" w:rsidR="008B48FD" w:rsidRPr="001819DA" w:rsidRDefault="008B48FD" w:rsidP="00537C7D">
            <w:pPr>
              <w:spacing w:after="0" w:line="240" w:lineRule="auto"/>
              <w:jc w:val="right"/>
              <w:rPr>
                <w:rFonts w:eastAsia="Times New Roman"/>
                <w:b/>
                <w:bCs/>
                <w:color w:val="000000"/>
                <w:sz w:val="24"/>
                <w:szCs w:val="24"/>
                <w:lang w:eastAsia="en-GB"/>
              </w:rPr>
            </w:pPr>
            <w:r w:rsidRPr="001819DA">
              <w:rPr>
                <w:rFonts w:eastAsia="Times New Roman"/>
                <w:bCs/>
                <w:color w:val="000000"/>
                <w:sz w:val="24"/>
                <w:szCs w:val="24"/>
                <w:lang w:eastAsia="en-GB"/>
              </w:rPr>
              <w:t>600</w:t>
            </w:r>
            <w:r w:rsidR="005F315F">
              <w:rPr>
                <w:rFonts w:eastAsia="Times New Roman"/>
                <w:bCs/>
                <w:color w:val="000000"/>
                <w:sz w:val="24"/>
                <w:szCs w:val="24"/>
                <w:lang w:eastAsia="en-GB"/>
              </w:rPr>
              <w:t> </w:t>
            </w:r>
            <w:r w:rsidRPr="001819DA">
              <w:rPr>
                <w:rFonts w:eastAsia="Times New Roman"/>
                <w:bCs/>
                <w:color w:val="000000"/>
                <w:sz w:val="24"/>
                <w:szCs w:val="24"/>
                <w:lang w:eastAsia="en-GB"/>
              </w:rPr>
              <w:t>000</w:t>
            </w:r>
            <w:r w:rsidR="005F315F">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8B48FD" w:rsidRPr="001819DA" w14:paraId="51A44107" w14:textId="77777777" w:rsidTr="007B53E0">
        <w:trPr>
          <w:trHeight w:val="300"/>
        </w:trPr>
        <w:tc>
          <w:tcPr>
            <w:tcW w:w="2183" w:type="dxa"/>
            <w:shd w:val="clear" w:color="auto" w:fill="auto"/>
          </w:tcPr>
          <w:p w14:paraId="3AA88C4A" w14:textId="3BAA01E8"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176" w:type="dxa"/>
            <w:shd w:val="clear" w:color="auto" w:fill="auto"/>
          </w:tcPr>
          <w:p w14:paraId="6F1ACB85" w14:textId="7082FE66" w:rsidR="008B48FD" w:rsidRPr="001819DA" w:rsidRDefault="008B48FD" w:rsidP="00C43FEC">
            <w:pPr>
              <w:spacing w:after="0" w:line="240" w:lineRule="auto"/>
              <w:jc w:val="left"/>
              <w:rPr>
                <w:rFonts w:eastAsia="Times New Roman"/>
                <w:b/>
                <w:bCs/>
                <w:color w:val="000000"/>
                <w:sz w:val="24"/>
                <w:szCs w:val="24"/>
                <w:lang w:eastAsia="en-GB"/>
              </w:rPr>
            </w:pPr>
          </w:p>
        </w:tc>
        <w:tc>
          <w:tcPr>
            <w:tcW w:w="2361" w:type="dxa"/>
            <w:shd w:val="clear" w:color="auto" w:fill="auto"/>
          </w:tcPr>
          <w:p w14:paraId="71FEA8F2" w14:textId="05583FCB" w:rsidR="008B48FD" w:rsidRPr="001819DA" w:rsidRDefault="008B48FD" w:rsidP="00537C7D">
            <w:pPr>
              <w:spacing w:after="0" w:line="240" w:lineRule="auto"/>
              <w:jc w:val="right"/>
              <w:rPr>
                <w:rFonts w:eastAsia="Times New Roman"/>
                <w:b/>
                <w:bCs/>
                <w:color w:val="000000"/>
                <w:sz w:val="24"/>
                <w:szCs w:val="24"/>
                <w:lang w:eastAsia="en-GB"/>
              </w:rPr>
            </w:pPr>
            <w:r w:rsidRPr="001819DA">
              <w:rPr>
                <w:rFonts w:eastAsia="Times New Roman"/>
                <w:bCs/>
                <w:color w:val="000000"/>
                <w:sz w:val="24"/>
                <w:szCs w:val="24"/>
                <w:lang w:eastAsia="en-GB"/>
              </w:rPr>
              <w:t>600</w:t>
            </w:r>
            <w:r w:rsidR="005F315F">
              <w:rPr>
                <w:rFonts w:eastAsia="Times New Roman"/>
                <w:bCs/>
                <w:color w:val="000000"/>
                <w:sz w:val="24"/>
                <w:szCs w:val="24"/>
                <w:lang w:eastAsia="en-GB"/>
              </w:rPr>
              <w:t> </w:t>
            </w:r>
            <w:r w:rsidRPr="001819DA">
              <w:rPr>
                <w:rFonts w:eastAsia="Times New Roman"/>
                <w:bCs/>
                <w:color w:val="000000"/>
                <w:sz w:val="24"/>
                <w:szCs w:val="24"/>
                <w:lang w:eastAsia="en-GB"/>
              </w:rPr>
              <w:t>000</w:t>
            </w:r>
            <w:r w:rsidR="005F315F">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8B48FD" w:rsidRPr="001819DA" w14:paraId="732652C7" w14:textId="77777777" w:rsidTr="002D7057">
        <w:trPr>
          <w:trHeight w:val="300"/>
        </w:trPr>
        <w:tc>
          <w:tcPr>
            <w:tcW w:w="2183" w:type="dxa"/>
            <w:shd w:val="clear" w:color="auto" w:fill="auto"/>
            <w:hideMark/>
          </w:tcPr>
          <w:p w14:paraId="255F7FCA" w14:textId="77777777"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Chafea TOTAL DIRECT GRANTS</w:t>
            </w:r>
          </w:p>
        </w:tc>
        <w:tc>
          <w:tcPr>
            <w:tcW w:w="5176" w:type="dxa"/>
            <w:shd w:val="clear" w:color="auto" w:fill="auto"/>
            <w:hideMark/>
          </w:tcPr>
          <w:p w14:paraId="5BB61E7B" w14:textId="77777777" w:rsidR="008B48FD" w:rsidRPr="001819DA" w:rsidRDefault="008B48FD"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361" w:type="dxa"/>
            <w:shd w:val="clear" w:color="auto" w:fill="auto"/>
            <w:hideMark/>
          </w:tcPr>
          <w:p w14:paraId="74BC3410" w14:textId="45BB5EF9" w:rsidR="008B48FD" w:rsidRPr="001819DA" w:rsidRDefault="008B48FD" w:rsidP="00537C7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9</w:t>
            </w:r>
            <w:r w:rsidR="005F315F">
              <w:rPr>
                <w:rFonts w:eastAsia="Times New Roman"/>
                <w:b/>
                <w:bCs/>
                <w:color w:val="000000"/>
                <w:sz w:val="24"/>
                <w:szCs w:val="24"/>
                <w:lang w:eastAsia="en-GB"/>
              </w:rPr>
              <w:t> </w:t>
            </w:r>
            <w:r w:rsidRPr="001819DA">
              <w:rPr>
                <w:rFonts w:eastAsia="Times New Roman"/>
                <w:b/>
                <w:bCs/>
                <w:color w:val="000000"/>
                <w:sz w:val="24"/>
                <w:szCs w:val="24"/>
                <w:lang w:eastAsia="en-GB"/>
              </w:rPr>
              <w:t>300</w:t>
            </w:r>
            <w:r w:rsidR="005F315F">
              <w:rPr>
                <w:rFonts w:eastAsia="Times New Roman"/>
                <w:b/>
                <w:bCs/>
                <w:color w:val="000000"/>
                <w:sz w:val="24"/>
                <w:szCs w:val="24"/>
                <w:lang w:eastAsia="en-GB"/>
              </w:rPr>
              <w:t> </w:t>
            </w:r>
            <w:r w:rsidRPr="001819DA">
              <w:rPr>
                <w:rFonts w:eastAsia="Times New Roman"/>
                <w:b/>
                <w:bCs/>
                <w:color w:val="000000"/>
                <w:sz w:val="24"/>
                <w:szCs w:val="24"/>
                <w:lang w:eastAsia="en-GB"/>
              </w:rPr>
              <w:t>000</w:t>
            </w:r>
            <w:r w:rsidR="005F315F">
              <w:rPr>
                <w:rFonts w:eastAsia="Times New Roman"/>
                <w:b/>
                <w:bCs/>
                <w:color w:val="000000"/>
                <w:sz w:val="24"/>
                <w:szCs w:val="24"/>
                <w:lang w:eastAsia="en-GB"/>
              </w:rPr>
              <w:t>,</w:t>
            </w:r>
            <w:r w:rsidRPr="001819DA">
              <w:rPr>
                <w:rFonts w:eastAsia="Times New Roman"/>
                <w:b/>
                <w:bCs/>
                <w:color w:val="000000"/>
                <w:sz w:val="24"/>
                <w:szCs w:val="24"/>
                <w:lang w:eastAsia="en-GB"/>
              </w:rPr>
              <w:t>00</w:t>
            </w:r>
          </w:p>
        </w:tc>
      </w:tr>
    </w:tbl>
    <w:p w14:paraId="20429DFF" w14:textId="53A0650A" w:rsidR="00482F36" w:rsidRPr="001819DA" w:rsidRDefault="00482F36">
      <w:pPr>
        <w:spacing w:after="0" w:line="240" w:lineRule="auto"/>
        <w:jc w:val="left"/>
        <w:rPr>
          <w:sz w:val="24"/>
          <w:szCs w:val="24"/>
        </w:rPr>
      </w:pPr>
    </w:p>
    <w:p w14:paraId="4B510839" w14:textId="6B55D3A6" w:rsidR="00802E72" w:rsidRPr="001819DA" w:rsidRDefault="00802E72">
      <w:pPr>
        <w:spacing w:after="0" w:line="240" w:lineRule="auto"/>
        <w:jc w:val="left"/>
        <w:rPr>
          <w:sz w:val="24"/>
          <w:szCs w:val="24"/>
        </w:rPr>
      </w:pPr>
    </w:p>
    <w:p w14:paraId="595DE5F8" w14:textId="4037480E" w:rsidR="000668A0" w:rsidRPr="00F2277A" w:rsidRDefault="00C50DD1" w:rsidP="00C50DD1">
      <w:pPr>
        <w:spacing w:line="360" w:lineRule="auto"/>
        <w:rPr>
          <w:rFonts w:eastAsiaTheme="minorHAnsi"/>
          <w:b/>
        </w:rPr>
      </w:pPr>
      <w:r w:rsidRPr="00F2277A">
        <w:rPr>
          <w:rFonts w:eastAsiaTheme="minorHAnsi"/>
          <w:b/>
        </w:rPr>
        <w:t xml:space="preserve">Presidency </w:t>
      </w:r>
      <w:r w:rsidR="0091775F">
        <w:rPr>
          <w:rFonts w:eastAsiaTheme="minorHAnsi"/>
          <w:b/>
        </w:rPr>
        <w:t>conferences</w:t>
      </w:r>
    </w:p>
    <w:p w14:paraId="3D7C52A0" w14:textId="70F8CF3D" w:rsidR="00D46984" w:rsidRPr="00F2277A" w:rsidRDefault="00D46984" w:rsidP="007B53E0">
      <w:pPr>
        <w:rPr>
          <w:rFonts w:eastAsia="Times New Roman"/>
          <w:color w:val="000000"/>
          <w:lang w:eastAsia="en-GB"/>
        </w:rPr>
      </w:pPr>
      <w:r w:rsidRPr="00F2277A">
        <w:rPr>
          <w:rFonts w:eastAsia="Times New Roman"/>
          <w:color w:val="000000"/>
          <w:lang w:eastAsia="en-GB"/>
        </w:rPr>
        <w:t xml:space="preserve">The Presidency conferences financed under the 2017 </w:t>
      </w:r>
      <w:r w:rsidR="005F315F">
        <w:rPr>
          <w:rFonts w:eastAsia="Times New Roman"/>
          <w:color w:val="000000"/>
          <w:lang w:eastAsia="en-GB"/>
        </w:rPr>
        <w:t>AWP included one</w:t>
      </w:r>
      <w:r w:rsidRPr="00F2277A">
        <w:rPr>
          <w:rFonts w:eastAsia="Times New Roman"/>
          <w:color w:val="000000"/>
          <w:lang w:eastAsia="en-GB"/>
        </w:rPr>
        <w:t xml:space="preserve"> on</w:t>
      </w:r>
      <w:r w:rsidR="005F315F">
        <w:rPr>
          <w:rFonts w:eastAsia="Times New Roman"/>
          <w:color w:val="000000"/>
          <w:lang w:eastAsia="en-GB"/>
        </w:rPr>
        <w:t xml:space="preserve"> t</w:t>
      </w:r>
      <w:r w:rsidRPr="00F2277A">
        <w:rPr>
          <w:rFonts w:eastAsia="Times New Roman"/>
          <w:color w:val="000000"/>
          <w:lang w:eastAsia="en-GB"/>
        </w:rPr>
        <w:t xml:space="preserve">ackling </w:t>
      </w:r>
      <w:r w:rsidR="005F315F">
        <w:rPr>
          <w:rFonts w:eastAsia="Times New Roman"/>
          <w:color w:val="000000"/>
          <w:lang w:eastAsia="en-GB"/>
        </w:rPr>
        <w:t xml:space="preserve">the </w:t>
      </w:r>
      <w:r w:rsidRPr="00F2277A">
        <w:rPr>
          <w:rFonts w:eastAsia="Times New Roman"/>
          <w:color w:val="000000"/>
          <w:lang w:eastAsia="en-GB"/>
        </w:rPr>
        <w:t>harmful use of alcohol</w:t>
      </w:r>
      <w:r w:rsidR="005F315F">
        <w:rPr>
          <w:rFonts w:eastAsia="Times New Roman"/>
          <w:color w:val="000000"/>
          <w:lang w:eastAsia="en-GB"/>
        </w:rPr>
        <w:t>,</w:t>
      </w:r>
      <w:r w:rsidRPr="00F2277A">
        <w:rPr>
          <w:rFonts w:eastAsia="Times New Roman"/>
          <w:color w:val="000000"/>
          <w:lang w:eastAsia="en-GB"/>
        </w:rPr>
        <w:t xml:space="preserve"> under the Estonian Presidency</w:t>
      </w:r>
      <w:r w:rsidRPr="00F2277A">
        <w:rPr>
          <w:rStyle w:val="FootnoteReference"/>
          <w:rFonts w:eastAsia="Times New Roman"/>
          <w:color w:val="000000"/>
          <w:lang w:eastAsia="en-GB"/>
        </w:rPr>
        <w:footnoteReference w:id="71"/>
      </w:r>
      <w:r w:rsidR="005F315F">
        <w:rPr>
          <w:rFonts w:eastAsia="Times New Roman"/>
          <w:color w:val="000000"/>
          <w:lang w:eastAsia="en-GB"/>
        </w:rPr>
        <w:t>,</w:t>
      </w:r>
      <w:r w:rsidRPr="00F2277A">
        <w:rPr>
          <w:rFonts w:eastAsia="Times New Roman"/>
          <w:color w:val="000000"/>
          <w:lang w:eastAsia="en-GB"/>
        </w:rPr>
        <w:t xml:space="preserve"> </w:t>
      </w:r>
      <w:r w:rsidR="005F315F">
        <w:rPr>
          <w:rFonts w:eastAsia="Times New Roman"/>
          <w:color w:val="000000"/>
          <w:lang w:eastAsia="en-GB"/>
        </w:rPr>
        <w:t xml:space="preserve">and </w:t>
      </w:r>
      <w:r w:rsidR="00CE1BD7">
        <w:rPr>
          <w:rFonts w:eastAsia="Times New Roman"/>
          <w:color w:val="000000"/>
          <w:lang w:eastAsia="en-GB"/>
        </w:rPr>
        <w:t>one</w:t>
      </w:r>
      <w:r w:rsidR="007A33CE" w:rsidRPr="00F2277A">
        <w:rPr>
          <w:rFonts w:eastAsia="Times New Roman"/>
          <w:color w:val="000000"/>
          <w:lang w:eastAsia="en-GB"/>
        </w:rPr>
        <w:t xml:space="preserve"> </w:t>
      </w:r>
      <w:r w:rsidRPr="00F2277A">
        <w:rPr>
          <w:rFonts w:eastAsia="Times New Roman"/>
          <w:color w:val="000000"/>
          <w:lang w:eastAsia="en-GB"/>
        </w:rPr>
        <w:t xml:space="preserve">on </w:t>
      </w:r>
      <w:r w:rsidR="005F315F">
        <w:rPr>
          <w:rFonts w:eastAsia="Times New Roman"/>
          <w:color w:val="000000"/>
          <w:lang w:eastAsia="en-GB"/>
        </w:rPr>
        <w:t>p</w:t>
      </w:r>
      <w:r w:rsidRPr="00F2277A">
        <w:rPr>
          <w:rFonts w:eastAsia="Times New Roman"/>
          <w:color w:val="000000"/>
          <w:lang w:eastAsia="en-GB"/>
        </w:rPr>
        <w:t xml:space="preserve">harmaceutical </w:t>
      </w:r>
      <w:r w:rsidR="005F315F">
        <w:rPr>
          <w:rFonts w:eastAsia="Times New Roman"/>
          <w:color w:val="000000"/>
          <w:lang w:eastAsia="en-GB"/>
        </w:rPr>
        <w:t>p</w:t>
      </w:r>
      <w:r w:rsidRPr="00F2277A">
        <w:rPr>
          <w:rFonts w:eastAsia="Times New Roman"/>
          <w:color w:val="000000"/>
          <w:lang w:eastAsia="en-GB"/>
        </w:rPr>
        <w:t xml:space="preserve">roducts and </w:t>
      </w:r>
      <w:r w:rsidR="005F315F">
        <w:rPr>
          <w:rFonts w:eastAsia="Times New Roman"/>
          <w:color w:val="000000"/>
          <w:lang w:eastAsia="en-GB"/>
        </w:rPr>
        <w:t>one</w:t>
      </w:r>
      <w:r w:rsidR="005F315F" w:rsidRPr="00F2277A">
        <w:rPr>
          <w:rFonts w:eastAsia="Times New Roman"/>
          <w:color w:val="000000"/>
          <w:lang w:eastAsia="en-GB"/>
        </w:rPr>
        <w:t xml:space="preserve"> </w:t>
      </w:r>
      <w:r w:rsidRPr="00F2277A">
        <w:rPr>
          <w:rFonts w:eastAsia="Times New Roman"/>
          <w:color w:val="000000"/>
          <w:lang w:eastAsia="en-GB"/>
        </w:rPr>
        <w:t xml:space="preserve">on </w:t>
      </w:r>
      <w:r w:rsidR="005F315F">
        <w:rPr>
          <w:rFonts w:eastAsia="Times New Roman"/>
          <w:color w:val="000000"/>
          <w:lang w:eastAsia="en-GB"/>
        </w:rPr>
        <w:t>h</w:t>
      </w:r>
      <w:r w:rsidRPr="00F2277A">
        <w:rPr>
          <w:rFonts w:eastAsia="Times New Roman"/>
          <w:color w:val="000000"/>
          <w:lang w:eastAsia="en-GB"/>
        </w:rPr>
        <w:t xml:space="preserve">ealthy </w:t>
      </w:r>
      <w:r w:rsidR="005F315F">
        <w:rPr>
          <w:rFonts w:eastAsia="Times New Roman"/>
          <w:color w:val="000000"/>
          <w:lang w:eastAsia="en-GB"/>
        </w:rPr>
        <w:t>n</w:t>
      </w:r>
      <w:r w:rsidRPr="00F2277A">
        <w:rPr>
          <w:rFonts w:eastAsia="Times New Roman"/>
          <w:color w:val="000000"/>
          <w:lang w:eastAsia="en-GB"/>
        </w:rPr>
        <w:t>utrition</w:t>
      </w:r>
      <w:r w:rsidR="00CE1BD7">
        <w:rPr>
          <w:rFonts w:eastAsia="Times New Roman"/>
          <w:color w:val="000000"/>
          <w:lang w:eastAsia="en-GB"/>
        </w:rPr>
        <w:t xml:space="preserve"> —</w:t>
      </w:r>
      <w:r w:rsidRPr="00F2277A">
        <w:rPr>
          <w:rFonts w:eastAsia="Times New Roman"/>
          <w:color w:val="000000"/>
          <w:lang w:eastAsia="en-GB"/>
        </w:rPr>
        <w:t xml:space="preserve"> </w:t>
      </w:r>
      <w:r w:rsidR="00CE1BD7">
        <w:rPr>
          <w:rFonts w:eastAsia="Times New Roman"/>
          <w:color w:val="000000"/>
          <w:lang w:eastAsia="en-GB"/>
        </w:rPr>
        <w:t xml:space="preserve">both </w:t>
      </w:r>
      <w:r w:rsidRPr="00F2277A">
        <w:rPr>
          <w:rFonts w:eastAsia="Times New Roman"/>
          <w:color w:val="000000"/>
          <w:lang w:eastAsia="en-GB"/>
        </w:rPr>
        <w:t>under the Bulgarian Presidency.</w:t>
      </w:r>
    </w:p>
    <w:p w14:paraId="57C8A547" w14:textId="1433574A" w:rsidR="00D46984" w:rsidRPr="00F2277A" w:rsidRDefault="00D46984" w:rsidP="007B53E0">
      <w:pPr>
        <w:tabs>
          <w:tab w:val="left" w:pos="1198"/>
        </w:tabs>
        <w:spacing w:after="0" w:line="240" w:lineRule="auto"/>
        <w:jc w:val="left"/>
        <w:rPr>
          <w:rFonts w:eastAsia="Times New Roman"/>
          <w:color w:val="000000"/>
          <w:lang w:eastAsia="en-GB"/>
        </w:rPr>
      </w:pPr>
    </w:p>
    <w:p w14:paraId="0B848580" w14:textId="7F2894E3" w:rsidR="00802E72" w:rsidRPr="00F2277A" w:rsidRDefault="00D46984" w:rsidP="007B53E0">
      <w:pPr>
        <w:pStyle w:val="ListParagraph"/>
        <w:numPr>
          <w:ilvl w:val="0"/>
          <w:numId w:val="85"/>
        </w:numPr>
        <w:spacing w:line="360" w:lineRule="auto"/>
        <w:rPr>
          <w:rFonts w:eastAsiaTheme="minorHAnsi"/>
        </w:rPr>
      </w:pPr>
      <w:r w:rsidRPr="00F2277A">
        <w:rPr>
          <w:rFonts w:eastAsiaTheme="minorHAnsi"/>
        </w:rPr>
        <w:t xml:space="preserve">The conference </w:t>
      </w:r>
      <w:r w:rsidR="001819DA" w:rsidRPr="00F2277A">
        <w:rPr>
          <w:rFonts w:eastAsiaTheme="minorHAnsi"/>
        </w:rPr>
        <w:t>‘</w:t>
      </w:r>
      <w:r w:rsidRPr="00F2277A">
        <w:rPr>
          <w:rFonts w:eastAsiaTheme="minorHAnsi"/>
          <w:b/>
        </w:rPr>
        <w:t xml:space="preserve">Cross-Border Aspects in Alcohol Policy </w:t>
      </w:r>
      <w:r w:rsidR="001819DA" w:rsidRPr="00F2277A">
        <w:rPr>
          <w:rFonts w:eastAsiaTheme="minorHAnsi"/>
          <w:b/>
        </w:rPr>
        <w:t>—</w:t>
      </w:r>
      <w:r w:rsidRPr="00F2277A">
        <w:rPr>
          <w:rFonts w:eastAsiaTheme="minorHAnsi"/>
          <w:b/>
        </w:rPr>
        <w:t xml:space="preserve"> Tackling Harmful Use of Alcohol</w:t>
      </w:r>
      <w:r w:rsidR="001819DA" w:rsidRPr="00F2277A">
        <w:rPr>
          <w:rFonts w:eastAsiaTheme="minorHAnsi"/>
        </w:rPr>
        <w:t>’</w:t>
      </w:r>
      <w:r w:rsidRPr="00F2277A">
        <w:rPr>
          <w:rFonts w:eastAsiaTheme="minorHAnsi"/>
        </w:rPr>
        <w:t xml:space="preserve"> </w:t>
      </w:r>
      <w:r w:rsidR="00CE1BD7">
        <w:rPr>
          <w:rFonts w:eastAsiaTheme="minorHAnsi"/>
        </w:rPr>
        <w:t>aimed</w:t>
      </w:r>
      <w:r w:rsidRPr="00F2277A">
        <w:rPr>
          <w:rFonts w:eastAsiaTheme="minorHAnsi"/>
        </w:rPr>
        <w:t xml:space="preserve"> to reduce alcohol-related harm in the EU by strengthening the </w:t>
      </w:r>
      <w:r w:rsidR="00CE1BD7">
        <w:rPr>
          <w:rFonts w:eastAsiaTheme="minorHAnsi"/>
        </w:rPr>
        <w:t>M</w:t>
      </w:r>
      <w:r w:rsidRPr="00F2277A">
        <w:rPr>
          <w:rFonts w:eastAsiaTheme="minorHAnsi"/>
        </w:rPr>
        <w:t xml:space="preserve">ember </w:t>
      </w:r>
      <w:r w:rsidR="00CE1BD7">
        <w:rPr>
          <w:rFonts w:eastAsiaTheme="minorHAnsi"/>
        </w:rPr>
        <w:t>S</w:t>
      </w:r>
      <w:r w:rsidRPr="00F2277A">
        <w:rPr>
          <w:rFonts w:eastAsiaTheme="minorHAnsi"/>
        </w:rPr>
        <w:t>tates</w:t>
      </w:r>
      <w:r w:rsidR="001819DA" w:rsidRPr="00F2277A">
        <w:rPr>
          <w:rFonts w:eastAsiaTheme="minorHAnsi"/>
        </w:rPr>
        <w:t>’</w:t>
      </w:r>
      <w:r w:rsidRPr="00F2277A">
        <w:rPr>
          <w:rFonts w:eastAsiaTheme="minorHAnsi"/>
        </w:rPr>
        <w:t xml:space="preserve"> capacities to implement effective health policy and tackle cross-border issues. </w:t>
      </w:r>
      <w:r w:rsidR="007A33CE" w:rsidRPr="00F2277A">
        <w:rPr>
          <w:rFonts w:eastAsiaTheme="minorHAnsi"/>
        </w:rPr>
        <w:t>The conference</w:t>
      </w:r>
      <w:r w:rsidR="00CE1BD7">
        <w:rPr>
          <w:rFonts w:eastAsiaTheme="minorHAnsi"/>
        </w:rPr>
        <w:t xml:space="preserve"> was held</w:t>
      </w:r>
      <w:r w:rsidR="007A33CE" w:rsidRPr="00F2277A">
        <w:rPr>
          <w:rFonts w:eastAsiaTheme="minorHAnsi"/>
        </w:rPr>
        <w:t xml:space="preserve"> together with </w:t>
      </w:r>
      <w:r w:rsidR="00CE1BD7">
        <w:rPr>
          <w:rFonts w:eastAsiaTheme="minorHAnsi"/>
        </w:rPr>
        <w:t>a</w:t>
      </w:r>
      <w:r w:rsidR="00CE1BD7" w:rsidRPr="00F2277A">
        <w:rPr>
          <w:rFonts w:eastAsiaTheme="minorHAnsi"/>
        </w:rPr>
        <w:t xml:space="preserve"> </w:t>
      </w:r>
      <w:r w:rsidR="007A33CE" w:rsidRPr="00F2277A">
        <w:rPr>
          <w:rFonts w:eastAsiaTheme="minorHAnsi"/>
        </w:rPr>
        <w:t xml:space="preserve">debate at the </w:t>
      </w:r>
      <w:r w:rsidR="00CE1BD7">
        <w:rPr>
          <w:rFonts w:eastAsiaTheme="minorHAnsi"/>
        </w:rPr>
        <w:t>I</w:t>
      </w:r>
      <w:r w:rsidR="007A33CE" w:rsidRPr="00F2277A">
        <w:rPr>
          <w:rFonts w:eastAsiaTheme="minorHAnsi"/>
        </w:rPr>
        <w:t xml:space="preserve">nformal </w:t>
      </w:r>
      <w:r w:rsidR="00CE1BD7">
        <w:rPr>
          <w:rFonts w:eastAsiaTheme="minorHAnsi"/>
        </w:rPr>
        <w:t>M</w:t>
      </w:r>
      <w:r w:rsidR="007A33CE" w:rsidRPr="00F2277A">
        <w:rPr>
          <w:rFonts w:eastAsiaTheme="minorHAnsi"/>
        </w:rPr>
        <w:t xml:space="preserve">eeting of </w:t>
      </w:r>
      <w:r w:rsidR="00CE1BD7">
        <w:rPr>
          <w:rFonts w:eastAsiaTheme="minorHAnsi"/>
        </w:rPr>
        <w:t>H</w:t>
      </w:r>
      <w:r w:rsidR="007A33CE" w:rsidRPr="00F2277A">
        <w:rPr>
          <w:rFonts w:eastAsiaTheme="minorHAnsi"/>
        </w:rPr>
        <w:t xml:space="preserve">ealth </w:t>
      </w:r>
      <w:r w:rsidR="00CE1BD7">
        <w:rPr>
          <w:rFonts w:eastAsiaTheme="minorHAnsi"/>
        </w:rPr>
        <w:t>M</w:t>
      </w:r>
      <w:r w:rsidR="007A33CE" w:rsidRPr="00F2277A">
        <w:rPr>
          <w:rFonts w:eastAsiaTheme="minorHAnsi"/>
        </w:rPr>
        <w:t>inisters</w:t>
      </w:r>
      <w:r w:rsidR="00CE1BD7">
        <w:rPr>
          <w:rFonts w:eastAsiaTheme="minorHAnsi"/>
        </w:rPr>
        <w:t xml:space="preserve"> on</w:t>
      </w:r>
      <w:r w:rsidR="007A33CE" w:rsidRPr="00F2277A">
        <w:rPr>
          <w:rFonts w:eastAsiaTheme="minorHAnsi"/>
        </w:rPr>
        <w:t xml:space="preserve"> 30</w:t>
      </w:r>
      <w:r w:rsidR="001819DA" w:rsidRPr="00F2277A">
        <w:rPr>
          <w:rFonts w:eastAsiaTheme="minorHAnsi"/>
        </w:rPr>
        <w:t> </w:t>
      </w:r>
      <w:r w:rsidR="007A33CE" w:rsidRPr="00F2277A">
        <w:rPr>
          <w:rFonts w:eastAsiaTheme="minorHAnsi"/>
        </w:rPr>
        <w:t>October 2017 in Tallinn</w:t>
      </w:r>
      <w:r w:rsidR="00CE1BD7">
        <w:rPr>
          <w:rFonts w:eastAsiaTheme="minorHAnsi"/>
        </w:rPr>
        <w:t>. Both events fed</w:t>
      </w:r>
      <w:r w:rsidR="007A33CE" w:rsidRPr="00F2277A">
        <w:rPr>
          <w:rFonts w:eastAsiaTheme="minorHAnsi"/>
        </w:rPr>
        <w:t xml:space="preserve"> into the Council conclusions on these issues.</w:t>
      </w:r>
    </w:p>
    <w:p w14:paraId="35B3E6D2" w14:textId="301B010A" w:rsidR="00102F39" w:rsidRPr="00F2277A" w:rsidRDefault="00102F39" w:rsidP="007B53E0">
      <w:pPr>
        <w:pStyle w:val="NormalWeb"/>
        <w:numPr>
          <w:ilvl w:val="0"/>
          <w:numId w:val="85"/>
        </w:numPr>
        <w:rPr>
          <w:color w:val="263238"/>
          <w:sz w:val="22"/>
          <w:szCs w:val="22"/>
        </w:rPr>
      </w:pPr>
      <w:r w:rsidRPr="00F2277A">
        <w:rPr>
          <w:sz w:val="22"/>
          <w:szCs w:val="22"/>
        </w:rPr>
        <w:t>Under the Bulgarian EU Council Presidency</w:t>
      </w:r>
      <w:r w:rsidR="006457C1" w:rsidRPr="00F2277A">
        <w:rPr>
          <w:rStyle w:val="FootnoteReference"/>
          <w:sz w:val="22"/>
          <w:szCs w:val="22"/>
        </w:rPr>
        <w:footnoteReference w:id="72"/>
      </w:r>
      <w:r w:rsidRPr="00F2277A">
        <w:rPr>
          <w:sz w:val="22"/>
          <w:szCs w:val="22"/>
        </w:rPr>
        <w:t xml:space="preserve"> two</w:t>
      </w:r>
      <w:r w:rsidR="006457C1" w:rsidRPr="00F2277A">
        <w:rPr>
          <w:sz w:val="22"/>
          <w:szCs w:val="22"/>
        </w:rPr>
        <w:t xml:space="preserve"> conferences were</w:t>
      </w:r>
      <w:r w:rsidRPr="00F2277A">
        <w:rPr>
          <w:sz w:val="22"/>
          <w:szCs w:val="22"/>
        </w:rPr>
        <w:t xml:space="preserve"> </w:t>
      </w:r>
      <w:r w:rsidR="009F10AF" w:rsidRPr="00F2277A">
        <w:rPr>
          <w:sz w:val="22"/>
          <w:szCs w:val="22"/>
        </w:rPr>
        <w:t>organi</w:t>
      </w:r>
      <w:r w:rsidR="001819DA" w:rsidRPr="00F2277A">
        <w:rPr>
          <w:sz w:val="22"/>
          <w:szCs w:val="22"/>
        </w:rPr>
        <w:t>s</w:t>
      </w:r>
      <w:r w:rsidR="009F10AF" w:rsidRPr="00F2277A">
        <w:rPr>
          <w:sz w:val="22"/>
          <w:szCs w:val="22"/>
        </w:rPr>
        <w:t>ed</w:t>
      </w:r>
      <w:r w:rsidRPr="00F2277A">
        <w:rPr>
          <w:sz w:val="22"/>
          <w:szCs w:val="22"/>
        </w:rPr>
        <w:t>.</w:t>
      </w:r>
    </w:p>
    <w:p w14:paraId="5BDAC98D" w14:textId="70605185" w:rsidR="007A33CE" w:rsidRPr="00F2277A" w:rsidRDefault="007A33CE" w:rsidP="007B53E0">
      <w:pPr>
        <w:pStyle w:val="ListParagraph"/>
        <w:numPr>
          <w:ilvl w:val="0"/>
          <w:numId w:val="90"/>
        </w:numPr>
        <w:spacing w:line="360" w:lineRule="auto"/>
        <w:rPr>
          <w:rFonts w:eastAsiaTheme="minorHAnsi"/>
          <w:color w:val="263238"/>
          <w:lang w:eastAsia="en-GB"/>
        </w:rPr>
      </w:pPr>
      <w:r w:rsidRPr="00F2277A">
        <w:rPr>
          <w:rFonts w:eastAsiaTheme="minorHAnsi"/>
        </w:rPr>
        <w:t xml:space="preserve">The first on </w:t>
      </w:r>
      <w:hyperlink r:id="rId16" w:tgtFrame="_blank" w:history="1">
        <w:r w:rsidR="001819DA" w:rsidRPr="00F2277A">
          <w:rPr>
            <w:rStyle w:val="Hyperlink"/>
          </w:rPr>
          <w:t>‘Healthy Future for Europe: A Healthy Child Nutrition’</w:t>
        </w:r>
      </w:hyperlink>
      <w:r w:rsidR="00102F39" w:rsidRPr="00F2277A">
        <w:t xml:space="preserve"> </w:t>
      </w:r>
      <w:r w:rsidR="00CE1BD7">
        <w:rPr>
          <w:rFonts w:eastAsiaTheme="minorHAnsi"/>
        </w:rPr>
        <w:t>took place</w:t>
      </w:r>
      <w:r w:rsidR="00102F39" w:rsidRPr="00F2277A">
        <w:rPr>
          <w:rFonts w:eastAsiaTheme="minorHAnsi"/>
        </w:rPr>
        <w:t xml:space="preserve"> on 6</w:t>
      </w:r>
      <w:r w:rsidR="001819DA" w:rsidRPr="00F2277A">
        <w:rPr>
          <w:rFonts w:eastAsiaTheme="minorHAnsi"/>
        </w:rPr>
        <w:t> </w:t>
      </w:r>
      <w:r w:rsidR="00933932" w:rsidRPr="00F2277A">
        <w:rPr>
          <w:rFonts w:eastAsiaTheme="minorHAnsi"/>
        </w:rPr>
        <w:t>February 2018</w:t>
      </w:r>
      <w:r w:rsidRPr="00F2277A">
        <w:rPr>
          <w:rFonts w:eastAsiaTheme="minorHAnsi"/>
        </w:rPr>
        <w:t xml:space="preserve">. </w:t>
      </w:r>
      <w:r w:rsidR="00CE1BD7">
        <w:rPr>
          <w:rFonts w:eastAsiaTheme="minorHAnsi"/>
        </w:rPr>
        <w:t>D</w:t>
      </w:r>
      <w:r w:rsidR="00102F39" w:rsidRPr="00F2277A">
        <w:rPr>
          <w:rFonts w:eastAsiaTheme="minorHAnsi"/>
        </w:rPr>
        <w:t xml:space="preserve">iscussions </w:t>
      </w:r>
      <w:r w:rsidR="00CE1BD7">
        <w:rPr>
          <w:rFonts w:eastAsiaTheme="minorHAnsi"/>
        </w:rPr>
        <w:t xml:space="preserve">and debates by EU and international experts focused </w:t>
      </w:r>
      <w:r w:rsidRPr="00F2277A">
        <w:rPr>
          <w:rFonts w:eastAsiaTheme="minorHAnsi"/>
        </w:rPr>
        <w:t>on</w:t>
      </w:r>
      <w:r w:rsidR="00102F39" w:rsidRPr="00F2277A">
        <w:rPr>
          <w:rFonts w:eastAsiaTheme="minorHAnsi"/>
        </w:rPr>
        <w:t xml:space="preserve"> </w:t>
      </w:r>
      <w:r w:rsidR="00CE1BD7">
        <w:rPr>
          <w:rFonts w:eastAsiaTheme="minorHAnsi"/>
        </w:rPr>
        <w:t xml:space="preserve">subjects such as </w:t>
      </w:r>
      <w:r w:rsidR="00102F39" w:rsidRPr="00F2277A">
        <w:rPr>
          <w:rFonts w:eastAsiaTheme="minorHAnsi"/>
        </w:rPr>
        <w:t>healthy food and food for children</w:t>
      </w:r>
      <w:r w:rsidR="00CE1BD7">
        <w:rPr>
          <w:rFonts w:eastAsiaTheme="minorHAnsi"/>
        </w:rPr>
        <w:t>, t</w:t>
      </w:r>
      <w:r w:rsidR="00102F39" w:rsidRPr="00F2277A">
        <w:rPr>
          <w:rFonts w:eastAsiaTheme="minorHAnsi"/>
        </w:rPr>
        <w:t>he link between nutrition and health, the impact of food on children</w:t>
      </w:r>
      <w:r w:rsidR="001819DA" w:rsidRPr="00F2277A">
        <w:rPr>
          <w:rFonts w:eastAsiaTheme="minorHAnsi"/>
        </w:rPr>
        <w:t>’</w:t>
      </w:r>
      <w:r w:rsidR="00102F39" w:rsidRPr="00F2277A">
        <w:rPr>
          <w:rFonts w:eastAsiaTheme="minorHAnsi"/>
        </w:rPr>
        <w:t>s development, healthy eating habits as a key health determinant, food marketing regulation practices for children</w:t>
      </w:r>
      <w:r w:rsidR="00CE1BD7">
        <w:rPr>
          <w:rFonts w:eastAsiaTheme="minorHAnsi"/>
        </w:rPr>
        <w:t>, t</w:t>
      </w:r>
      <w:r w:rsidR="00102F39" w:rsidRPr="00F2277A">
        <w:rPr>
          <w:rFonts w:eastAsiaTheme="minorHAnsi"/>
        </w:rPr>
        <w:t xml:space="preserve">he </w:t>
      </w:r>
      <w:r w:rsidRPr="00F2277A">
        <w:rPr>
          <w:rFonts w:eastAsiaTheme="minorHAnsi"/>
        </w:rPr>
        <w:t>role of traditional diets</w:t>
      </w:r>
      <w:r w:rsidR="00CE1BD7">
        <w:rPr>
          <w:rFonts w:eastAsiaTheme="minorHAnsi"/>
        </w:rPr>
        <w:t>, and</w:t>
      </w:r>
      <w:r w:rsidRPr="00F2277A">
        <w:rPr>
          <w:rFonts w:eastAsiaTheme="minorHAnsi"/>
        </w:rPr>
        <w:t xml:space="preserve"> prospects for a </w:t>
      </w:r>
      <w:r w:rsidR="001819DA" w:rsidRPr="00F2277A">
        <w:rPr>
          <w:rFonts w:eastAsiaTheme="minorHAnsi"/>
        </w:rPr>
        <w:t>‘</w:t>
      </w:r>
      <w:r w:rsidRPr="00F2277A">
        <w:rPr>
          <w:rFonts w:eastAsiaTheme="minorHAnsi"/>
        </w:rPr>
        <w:t>healthier</w:t>
      </w:r>
      <w:r w:rsidR="001819DA" w:rsidRPr="00F2277A">
        <w:rPr>
          <w:rFonts w:eastAsiaTheme="minorHAnsi"/>
        </w:rPr>
        <w:t>’</w:t>
      </w:r>
      <w:r w:rsidRPr="00F2277A">
        <w:rPr>
          <w:rFonts w:eastAsiaTheme="minorHAnsi"/>
        </w:rPr>
        <w:t xml:space="preserve"> future </w:t>
      </w:r>
      <w:r w:rsidR="00CE1BD7">
        <w:rPr>
          <w:rFonts w:eastAsiaTheme="minorHAnsi"/>
        </w:rPr>
        <w:t>c</w:t>
      </w:r>
      <w:r w:rsidRPr="00F2277A">
        <w:rPr>
          <w:rFonts w:eastAsiaTheme="minorHAnsi"/>
        </w:rPr>
        <w:t xml:space="preserve">ommon </w:t>
      </w:r>
      <w:r w:rsidR="00CE1BD7">
        <w:rPr>
          <w:rFonts w:eastAsiaTheme="minorHAnsi"/>
        </w:rPr>
        <w:t>a</w:t>
      </w:r>
      <w:r w:rsidRPr="00F2277A">
        <w:rPr>
          <w:rFonts w:eastAsiaTheme="minorHAnsi"/>
        </w:rPr>
        <w:t xml:space="preserve">gricultural </w:t>
      </w:r>
      <w:r w:rsidR="00CE1BD7">
        <w:rPr>
          <w:rFonts w:eastAsiaTheme="minorHAnsi"/>
        </w:rPr>
        <w:t>p</w:t>
      </w:r>
      <w:r w:rsidRPr="00F2277A">
        <w:rPr>
          <w:rFonts w:eastAsiaTheme="minorHAnsi"/>
        </w:rPr>
        <w:t>olicy responsive to the needs of affordable, healthy food</w:t>
      </w:r>
      <w:r w:rsidR="00102F39" w:rsidRPr="00F2277A">
        <w:rPr>
          <w:rFonts w:eastAsiaTheme="minorHAnsi"/>
        </w:rPr>
        <w:t>.</w:t>
      </w:r>
    </w:p>
    <w:p w14:paraId="6A712D73" w14:textId="510C6D68" w:rsidR="000D264F" w:rsidRPr="00F2277A" w:rsidRDefault="007A33CE" w:rsidP="007A33CE">
      <w:pPr>
        <w:pStyle w:val="ListParagraph"/>
        <w:numPr>
          <w:ilvl w:val="0"/>
          <w:numId w:val="90"/>
        </w:numPr>
        <w:spacing w:line="360" w:lineRule="auto"/>
        <w:rPr>
          <w:rFonts w:eastAsiaTheme="minorHAnsi"/>
          <w:color w:val="263238"/>
        </w:rPr>
      </w:pPr>
      <w:r w:rsidRPr="00F2277A">
        <w:rPr>
          <w:rFonts w:eastAsia="Times New Roman"/>
          <w:color w:val="000000"/>
          <w:lang w:eastAsia="en-GB"/>
        </w:rPr>
        <w:t xml:space="preserve">The </w:t>
      </w:r>
      <w:r w:rsidR="006457C1" w:rsidRPr="00F2277A">
        <w:rPr>
          <w:rFonts w:eastAsia="Times New Roman"/>
          <w:color w:val="000000"/>
          <w:lang w:eastAsia="en-GB"/>
        </w:rPr>
        <w:t xml:space="preserve">conference on </w:t>
      </w:r>
      <w:r w:rsidR="006457C1" w:rsidRPr="00F2277A">
        <w:rPr>
          <w:rFonts w:eastAsia="Times New Roman"/>
          <w:b/>
          <w:color w:val="000000"/>
          <w:lang w:eastAsia="en-GB"/>
        </w:rPr>
        <w:t xml:space="preserve">Options to provide better medicines for all European citizens </w:t>
      </w:r>
      <w:r w:rsidR="00CE1BD7">
        <w:rPr>
          <w:rFonts w:eastAsia="Times New Roman"/>
          <w:color w:val="000000"/>
          <w:lang w:eastAsia="en-GB"/>
        </w:rPr>
        <w:t>took place</w:t>
      </w:r>
      <w:r w:rsidR="006457C1" w:rsidRPr="00F2277A">
        <w:rPr>
          <w:rFonts w:eastAsia="Times New Roman"/>
          <w:color w:val="000000"/>
          <w:lang w:eastAsia="en-GB"/>
        </w:rPr>
        <w:t xml:space="preserve"> </w:t>
      </w:r>
      <w:r w:rsidRPr="00F2277A">
        <w:rPr>
          <w:rFonts w:eastAsia="Times New Roman"/>
          <w:color w:val="000000"/>
          <w:lang w:eastAsia="en-GB"/>
        </w:rPr>
        <w:t>on 6</w:t>
      </w:r>
      <w:r w:rsidR="001819DA" w:rsidRPr="00F2277A">
        <w:rPr>
          <w:rFonts w:eastAsia="Times New Roman"/>
          <w:color w:val="000000"/>
          <w:lang w:eastAsia="en-GB"/>
        </w:rPr>
        <w:t> </w:t>
      </w:r>
      <w:r w:rsidRPr="00F2277A">
        <w:rPr>
          <w:rFonts w:eastAsia="Times New Roman"/>
          <w:color w:val="000000"/>
          <w:lang w:eastAsia="en-GB"/>
        </w:rPr>
        <w:t>March 2018</w:t>
      </w:r>
      <w:r w:rsidR="006457C1" w:rsidRPr="00F2277A">
        <w:rPr>
          <w:rFonts w:eastAsia="Times New Roman"/>
          <w:color w:val="000000"/>
          <w:lang w:eastAsia="en-GB"/>
        </w:rPr>
        <w:t xml:space="preserve">. </w:t>
      </w:r>
      <w:r w:rsidR="00CE1BD7">
        <w:rPr>
          <w:rFonts w:eastAsia="Times New Roman"/>
          <w:color w:val="000000"/>
          <w:lang w:eastAsia="en-GB"/>
        </w:rPr>
        <w:t>It</w:t>
      </w:r>
      <w:r w:rsidR="006457C1" w:rsidRPr="00F2277A">
        <w:rPr>
          <w:rFonts w:eastAsia="Times New Roman"/>
          <w:color w:val="000000"/>
          <w:lang w:eastAsia="en-GB"/>
        </w:rPr>
        <w:t xml:space="preserve"> aim</w:t>
      </w:r>
      <w:r w:rsidR="00CE1BD7">
        <w:rPr>
          <w:rFonts w:eastAsia="Times New Roman"/>
          <w:color w:val="000000"/>
          <w:lang w:eastAsia="en-GB"/>
        </w:rPr>
        <w:t>ed</w:t>
      </w:r>
      <w:r w:rsidR="000D264F" w:rsidRPr="00F2277A">
        <w:rPr>
          <w:rFonts w:eastAsia="Times New Roman"/>
          <w:color w:val="000000"/>
          <w:lang w:eastAsia="en-GB"/>
        </w:rPr>
        <w:t xml:space="preserve"> </w:t>
      </w:r>
      <w:r w:rsidR="006457C1" w:rsidRPr="00F2277A">
        <w:rPr>
          <w:rFonts w:eastAsia="Times New Roman"/>
          <w:color w:val="000000"/>
          <w:lang w:eastAsia="en-GB"/>
        </w:rPr>
        <w:t>to provide a platform for discussion</w:t>
      </w:r>
      <w:r w:rsidR="006457C1" w:rsidRPr="00F2277A">
        <w:rPr>
          <w:rFonts w:eastAsiaTheme="minorHAnsi"/>
          <w:color w:val="263238"/>
        </w:rPr>
        <w:t xml:space="preserve"> on key issues related to drug deficiency, legal possibilities and e-solutions to regulate parallel exports as well as securing effective medicines at affordable prices.</w:t>
      </w:r>
    </w:p>
    <w:p w14:paraId="0965BACD" w14:textId="77777777" w:rsidR="000D264F" w:rsidRPr="001819DA" w:rsidRDefault="000D264F">
      <w:pPr>
        <w:spacing w:after="0" w:line="240" w:lineRule="auto"/>
        <w:jc w:val="left"/>
        <w:rPr>
          <w:rFonts w:eastAsiaTheme="minorHAnsi"/>
          <w:color w:val="263238"/>
          <w:sz w:val="24"/>
          <w:szCs w:val="24"/>
        </w:rPr>
      </w:pPr>
      <w:r w:rsidRPr="001819DA">
        <w:rPr>
          <w:rFonts w:eastAsiaTheme="minorHAnsi"/>
          <w:color w:val="263238"/>
          <w:sz w:val="24"/>
          <w:szCs w:val="24"/>
        </w:rPr>
        <w:br w:type="page"/>
      </w:r>
    </w:p>
    <w:p w14:paraId="61085E1F" w14:textId="77777777" w:rsidR="006457C1" w:rsidRPr="001819DA" w:rsidRDefault="006457C1" w:rsidP="00C10D7B">
      <w:pPr>
        <w:pStyle w:val="ListParagraph"/>
        <w:spacing w:line="360" w:lineRule="auto"/>
        <w:ind w:left="1440"/>
        <w:rPr>
          <w:rFonts w:eastAsiaTheme="minorHAnsi"/>
          <w:color w:val="263238"/>
          <w:sz w:val="24"/>
          <w:szCs w:val="24"/>
          <w:lang w:eastAsia="en-GB"/>
        </w:rPr>
      </w:pPr>
    </w:p>
    <w:tbl>
      <w:tblPr>
        <w:tblW w:w="97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5424"/>
        <w:gridCol w:w="1976"/>
      </w:tblGrid>
      <w:tr w:rsidR="00C50DD1" w:rsidRPr="001819DA" w14:paraId="71E42C13" w14:textId="77777777" w:rsidTr="007B53E0">
        <w:trPr>
          <w:trHeight w:val="300"/>
        </w:trPr>
        <w:tc>
          <w:tcPr>
            <w:tcW w:w="2300" w:type="dxa"/>
            <w:shd w:val="clear" w:color="auto" w:fill="auto"/>
            <w:hideMark/>
          </w:tcPr>
          <w:p w14:paraId="32EF5546" w14:textId="64CE0BEA" w:rsidR="00C50DD1" w:rsidRPr="00BD080A" w:rsidRDefault="00C50DD1" w:rsidP="001C5074">
            <w:pPr>
              <w:spacing w:after="0" w:line="240" w:lineRule="auto"/>
              <w:jc w:val="left"/>
              <w:rPr>
                <w:rFonts w:eastAsia="Times New Roman"/>
                <w:b/>
                <w:color w:val="000000"/>
                <w:sz w:val="24"/>
                <w:szCs w:val="24"/>
                <w:lang w:eastAsia="en-GB"/>
              </w:rPr>
            </w:pPr>
            <w:r w:rsidRPr="00537C7D">
              <w:rPr>
                <w:rFonts w:eastAsia="Times New Roman"/>
                <w:b/>
                <w:color w:val="000000"/>
                <w:sz w:val="24"/>
                <w:szCs w:val="24"/>
                <w:lang w:eastAsia="en-GB"/>
              </w:rPr>
              <w:t xml:space="preserve">Financial </w:t>
            </w:r>
            <w:r w:rsidR="001C5074" w:rsidRPr="00D3057F">
              <w:rPr>
                <w:rFonts w:eastAsia="Times New Roman"/>
                <w:b/>
                <w:color w:val="000000"/>
                <w:sz w:val="24"/>
                <w:szCs w:val="24"/>
                <w:lang w:eastAsia="en-GB"/>
              </w:rPr>
              <w:t>i</w:t>
            </w:r>
            <w:r w:rsidRPr="00BD080A">
              <w:rPr>
                <w:rFonts w:eastAsia="Times New Roman"/>
                <w:b/>
                <w:color w:val="000000"/>
                <w:sz w:val="24"/>
                <w:szCs w:val="24"/>
                <w:lang w:eastAsia="en-GB"/>
              </w:rPr>
              <w:t>nstrument</w:t>
            </w:r>
          </w:p>
        </w:tc>
        <w:tc>
          <w:tcPr>
            <w:tcW w:w="5424" w:type="dxa"/>
            <w:shd w:val="clear" w:color="auto" w:fill="auto"/>
            <w:hideMark/>
          </w:tcPr>
          <w:p w14:paraId="22A73007" w14:textId="4FAC07BE" w:rsidR="00C50DD1" w:rsidRPr="00CE1BD7" w:rsidRDefault="00822577" w:rsidP="001C5074">
            <w:pPr>
              <w:spacing w:after="0" w:line="240" w:lineRule="auto"/>
              <w:jc w:val="left"/>
              <w:rPr>
                <w:rFonts w:eastAsia="Times New Roman"/>
                <w:b/>
                <w:color w:val="000000"/>
                <w:sz w:val="24"/>
                <w:szCs w:val="24"/>
                <w:lang w:eastAsia="en-GB"/>
              </w:rPr>
            </w:pPr>
            <w:r w:rsidRPr="00CE1BD7">
              <w:rPr>
                <w:rFonts w:eastAsia="Times New Roman"/>
                <w:b/>
                <w:color w:val="000000"/>
                <w:sz w:val="24"/>
                <w:szCs w:val="24"/>
                <w:lang w:eastAsia="en-GB"/>
              </w:rPr>
              <w:t xml:space="preserve">Health </w:t>
            </w:r>
            <w:r w:rsidR="001C5074" w:rsidRPr="00CE1BD7">
              <w:rPr>
                <w:rFonts w:eastAsia="Times New Roman"/>
                <w:b/>
                <w:color w:val="000000"/>
                <w:sz w:val="24"/>
                <w:szCs w:val="24"/>
                <w:lang w:eastAsia="en-GB"/>
              </w:rPr>
              <w:t>p</w:t>
            </w:r>
            <w:r w:rsidRPr="00CE1BD7">
              <w:rPr>
                <w:rFonts w:eastAsia="Times New Roman"/>
                <w:b/>
                <w:color w:val="000000"/>
                <w:sz w:val="24"/>
                <w:szCs w:val="24"/>
                <w:lang w:eastAsia="en-GB"/>
              </w:rPr>
              <w:t>rogramme support to Pres</w:t>
            </w:r>
            <w:r w:rsidR="00C50DD1" w:rsidRPr="00CE1BD7">
              <w:rPr>
                <w:rFonts w:eastAsia="Times New Roman"/>
                <w:b/>
                <w:color w:val="000000"/>
                <w:sz w:val="24"/>
                <w:szCs w:val="24"/>
                <w:lang w:eastAsia="en-GB"/>
              </w:rPr>
              <w:t>idency conferences by objective</w:t>
            </w:r>
          </w:p>
        </w:tc>
        <w:tc>
          <w:tcPr>
            <w:tcW w:w="1976" w:type="dxa"/>
            <w:shd w:val="clear" w:color="auto" w:fill="auto"/>
            <w:noWrap/>
            <w:hideMark/>
          </w:tcPr>
          <w:p w14:paraId="02EA4EF8" w14:textId="77777777" w:rsidR="00C50DD1" w:rsidRPr="001819DA" w:rsidRDefault="00C50DD1" w:rsidP="00C43FEC">
            <w:pPr>
              <w:spacing w:after="0" w:line="240" w:lineRule="auto"/>
              <w:jc w:val="left"/>
              <w:rPr>
                <w:rFonts w:eastAsia="Times New Roman"/>
                <w:color w:val="000000"/>
                <w:sz w:val="24"/>
                <w:szCs w:val="24"/>
                <w:lang w:eastAsia="en-GB"/>
              </w:rPr>
            </w:pPr>
          </w:p>
        </w:tc>
      </w:tr>
      <w:tr w:rsidR="00C50DD1" w:rsidRPr="001819DA" w14:paraId="6D856C51" w14:textId="77777777" w:rsidTr="007B53E0">
        <w:trPr>
          <w:trHeight w:val="300"/>
        </w:trPr>
        <w:tc>
          <w:tcPr>
            <w:tcW w:w="2300" w:type="dxa"/>
            <w:shd w:val="clear" w:color="auto" w:fill="auto"/>
            <w:hideMark/>
          </w:tcPr>
          <w:p w14:paraId="597BC6A5" w14:textId="15B1E7E8" w:rsidR="00C50DD1" w:rsidRPr="001819DA" w:rsidRDefault="00C50DD1" w:rsidP="001C5074">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Objective:</w:t>
            </w:r>
          </w:p>
        </w:tc>
        <w:tc>
          <w:tcPr>
            <w:tcW w:w="5424" w:type="dxa"/>
            <w:shd w:val="clear" w:color="auto" w:fill="auto"/>
            <w:hideMark/>
          </w:tcPr>
          <w:p w14:paraId="7C808E84" w14:textId="77777777" w:rsidR="00C50DD1" w:rsidRPr="001819DA" w:rsidRDefault="00C50DD1"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1</w:t>
            </w:r>
          </w:p>
        </w:tc>
        <w:tc>
          <w:tcPr>
            <w:tcW w:w="1976" w:type="dxa"/>
            <w:shd w:val="clear" w:color="auto" w:fill="auto"/>
            <w:noWrap/>
            <w:hideMark/>
          </w:tcPr>
          <w:p w14:paraId="6AE85157" w14:textId="77777777" w:rsidR="00C50DD1" w:rsidRPr="001819DA" w:rsidRDefault="00C50DD1" w:rsidP="00C43FEC">
            <w:pPr>
              <w:spacing w:after="0" w:line="240" w:lineRule="auto"/>
              <w:jc w:val="left"/>
              <w:rPr>
                <w:rFonts w:eastAsia="Times New Roman"/>
                <w:color w:val="000000"/>
                <w:sz w:val="24"/>
                <w:szCs w:val="24"/>
                <w:lang w:eastAsia="en-GB"/>
              </w:rPr>
            </w:pPr>
          </w:p>
        </w:tc>
      </w:tr>
      <w:tr w:rsidR="00C50DD1" w:rsidRPr="001819DA" w14:paraId="38148921" w14:textId="77777777" w:rsidTr="007B53E0">
        <w:trPr>
          <w:trHeight w:val="900"/>
        </w:trPr>
        <w:tc>
          <w:tcPr>
            <w:tcW w:w="2300" w:type="dxa"/>
            <w:shd w:val="clear" w:color="auto" w:fill="auto"/>
            <w:hideMark/>
          </w:tcPr>
          <w:p w14:paraId="3299470E" w14:textId="60B1AC10" w:rsidR="00C50DD1" w:rsidRPr="001819DA" w:rsidRDefault="001C5074" w:rsidP="001C5074">
            <w:pPr>
              <w:spacing w:after="0" w:line="240" w:lineRule="auto"/>
              <w:jc w:val="left"/>
              <w:rPr>
                <w:rFonts w:eastAsia="Times New Roman"/>
                <w:color w:val="000000"/>
                <w:sz w:val="24"/>
                <w:szCs w:val="24"/>
                <w:lang w:eastAsia="en-GB"/>
              </w:rPr>
            </w:pPr>
            <w:r>
              <w:rPr>
                <w:rFonts w:eastAsia="Times New Roman"/>
                <w:color w:val="000000"/>
                <w:sz w:val="24"/>
                <w:szCs w:val="24"/>
                <w:lang w:eastAsia="en-GB"/>
              </w:rPr>
              <w:t>Description of o</w:t>
            </w:r>
            <w:r w:rsidR="00C50DD1" w:rsidRPr="001819DA">
              <w:rPr>
                <w:rFonts w:eastAsia="Times New Roman"/>
                <w:color w:val="000000"/>
                <w:sz w:val="24"/>
                <w:szCs w:val="24"/>
                <w:lang w:eastAsia="en-GB"/>
              </w:rPr>
              <w:t>bjective:</w:t>
            </w:r>
          </w:p>
        </w:tc>
        <w:tc>
          <w:tcPr>
            <w:tcW w:w="5424" w:type="dxa"/>
            <w:shd w:val="clear" w:color="auto" w:fill="auto"/>
            <w:hideMark/>
          </w:tcPr>
          <w:p w14:paraId="3D479FA8" w14:textId="22B3173C" w:rsidR="00C50DD1" w:rsidRPr="001819DA" w:rsidRDefault="00C50DD1">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 Promote health, prevent diseases and foster supportive environments for healthy lifestyles taking into account the </w:t>
            </w:r>
            <w:r w:rsidR="001819DA">
              <w:rPr>
                <w:rFonts w:eastAsia="Times New Roman"/>
                <w:color w:val="000000"/>
                <w:sz w:val="24"/>
                <w:szCs w:val="24"/>
                <w:lang w:eastAsia="en-GB"/>
              </w:rPr>
              <w:t>‘</w:t>
            </w:r>
            <w:r w:rsidRPr="001819DA">
              <w:rPr>
                <w:rFonts w:eastAsia="Times New Roman"/>
                <w:color w:val="000000"/>
                <w:sz w:val="24"/>
                <w:szCs w:val="24"/>
                <w:lang w:eastAsia="en-GB"/>
              </w:rPr>
              <w:t>health in all policies</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w:t>
            </w:r>
            <w:r w:rsidRPr="006D6EBB">
              <w:rPr>
                <w:rFonts w:eastAsia="Times New Roman"/>
                <w:color w:val="000000"/>
                <w:sz w:val="24"/>
                <w:szCs w:val="24"/>
                <w:lang w:eastAsia="en-GB"/>
              </w:rPr>
              <w:t>principle</w:t>
            </w:r>
          </w:p>
        </w:tc>
        <w:tc>
          <w:tcPr>
            <w:tcW w:w="1976" w:type="dxa"/>
            <w:shd w:val="clear" w:color="auto" w:fill="auto"/>
            <w:noWrap/>
            <w:hideMark/>
          </w:tcPr>
          <w:p w14:paraId="7FC4B303" w14:textId="77777777" w:rsidR="00C50DD1" w:rsidRPr="001819DA" w:rsidRDefault="00C50DD1" w:rsidP="00C43FEC">
            <w:pPr>
              <w:spacing w:after="0" w:line="240" w:lineRule="auto"/>
              <w:jc w:val="left"/>
              <w:rPr>
                <w:rFonts w:eastAsia="Times New Roman"/>
                <w:color w:val="000000"/>
                <w:sz w:val="24"/>
                <w:szCs w:val="24"/>
                <w:lang w:eastAsia="en-GB"/>
              </w:rPr>
            </w:pPr>
          </w:p>
        </w:tc>
      </w:tr>
      <w:tr w:rsidR="00C50DD1" w:rsidRPr="001819DA" w14:paraId="40D33644" w14:textId="77777777" w:rsidTr="007B53E0">
        <w:trPr>
          <w:trHeight w:val="900"/>
        </w:trPr>
        <w:tc>
          <w:tcPr>
            <w:tcW w:w="2300" w:type="dxa"/>
            <w:shd w:val="clear" w:color="auto" w:fill="auto"/>
            <w:hideMark/>
          </w:tcPr>
          <w:p w14:paraId="06DD8764" w14:textId="77777777" w:rsidR="00C50DD1" w:rsidRPr="001819DA" w:rsidRDefault="00C50DD1"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5424" w:type="dxa"/>
            <w:shd w:val="clear" w:color="auto" w:fill="auto"/>
            <w:hideMark/>
          </w:tcPr>
          <w:p w14:paraId="7B9FB6FB" w14:textId="4B8F0D52" w:rsidR="00C50DD1" w:rsidRPr="001819DA" w:rsidRDefault="00C50DD1" w:rsidP="001C5074">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1.1 Cost-effective promotion and prevention measures in line, in particular, with the</w:t>
            </w:r>
            <w:r w:rsidR="001C5074">
              <w:rPr>
                <w:rFonts w:eastAsia="Times New Roman"/>
                <w:color w:val="000000"/>
                <w:sz w:val="24"/>
                <w:szCs w:val="24"/>
                <w:lang w:eastAsia="en-GB"/>
              </w:rPr>
              <w:t>EU</w:t>
            </w:r>
            <w:r w:rsidRPr="001819DA">
              <w:rPr>
                <w:rFonts w:eastAsia="Times New Roman"/>
                <w:color w:val="000000"/>
                <w:sz w:val="24"/>
                <w:szCs w:val="24"/>
                <w:lang w:eastAsia="en-GB"/>
              </w:rPr>
              <w:t xml:space="preserve"> strategies on alcohol and nutrition</w:t>
            </w:r>
            <w:r w:rsidR="001819DA">
              <w:rPr>
                <w:rFonts w:eastAsia="Times New Roman"/>
                <w:color w:val="000000"/>
                <w:sz w:val="24"/>
                <w:szCs w:val="24"/>
                <w:lang w:eastAsia="en-GB"/>
              </w:rPr>
              <w:t> </w:t>
            </w:r>
            <w:r w:rsidRPr="001819DA">
              <w:rPr>
                <w:rFonts w:eastAsia="Times New Roman"/>
                <w:color w:val="000000"/>
                <w:sz w:val="24"/>
                <w:szCs w:val="24"/>
                <w:lang w:eastAsia="en-GB"/>
              </w:rPr>
              <w:t>…</w:t>
            </w:r>
          </w:p>
        </w:tc>
        <w:tc>
          <w:tcPr>
            <w:tcW w:w="1976" w:type="dxa"/>
            <w:shd w:val="clear" w:color="auto" w:fill="auto"/>
            <w:noWrap/>
            <w:hideMark/>
          </w:tcPr>
          <w:p w14:paraId="393BA91B" w14:textId="77777777" w:rsidR="00C50DD1" w:rsidRPr="001819DA" w:rsidRDefault="00C50DD1" w:rsidP="00C43FEC">
            <w:pPr>
              <w:spacing w:after="0" w:line="240" w:lineRule="auto"/>
              <w:jc w:val="left"/>
              <w:rPr>
                <w:rFonts w:eastAsia="Times New Roman"/>
                <w:color w:val="000000"/>
                <w:sz w:val="24"/>
                <w:szCs w:val="24"/>
                <w:lang w:eastAsia="en-GB"/>
              </w:rPr>
            </w:pPr>
          </w:p>
        </w:tc>
      </w:tr>
      <w:tr w:rsidR="00C50DD1" w:rsidRPr="001819DA" w14:paraId="3CB84CEF" w14:textId="77777777" w:rsidTr="007B53E0">
        <w:trPr>
          <w:trHeight w:val="600"/>
        </w:trPr>
        <w:tc>
          <w:tcPr>
            <w:tcW w:w="2300" w:type="dxa"/>
            <w:shd w:val="clear" w:color="auto" w:fill="auto"/>
            <w:hideMark/>
          </w:tcPr>
          <w:p w14:paraId="01D5B728" w14:textId="77777777" w:rsidR="00C50DD1" w:rsidRPr="001819DA" w:rsidRDefault="00C50DD1"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424" w:type="dxa"/>
            <w:shd w:val="clear" w:color="auto" w:fill="auto"/>
            <w:hideMark/>
          </w:tcPr>
          <w:p w14:paraId="7EE034F2" w14:textId="77777777" w:rsidR="00C50DD1" w:rsidRPr="001819DA" w:rsidRDefault="00C50DD1"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976" w:type="dxa"/>
            <w:shd w:val="clear" w:color="auto" w:fill="auto"/>
            <w:hideMark/>
          </w:tcPr>
          <w:p w14:paraId="7A5C29B0" w14:textId="49FEE94A" w:rsidR="00C50DD1" w:rsidRPr="001819DA" w:rsidRDefault="00C50DD1" w:rsidP="007B53E0">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C50DD1" w:rsidRPr="001819DA" w14:paraId="21BA0BAB" w14:textId="77777777" w:rsidTr="007B53E0">
        <w:trPr>
          <w:trHeight w:val="646"/>
        </w:trPr>
        <w:tc>
          <w:tcPr>
            <w:tcW w:w="2300" w:type="dxa"/>
            <w:shd w:val="clear" w:color="auto" w:fill="auto"/>
          </w:tcPr>
          <w:p w14:paraId="056C3A61" w14:textId="585A97B1" w:rsidR="00C50DD1" w:rsidRPr="001819DA" w:rsidRDefault="000D264F" w:rsidP="007B53E0">
            <w:pPr>
              <w:spacing w:after="0" w:line="240" w:lineRule="auto"/>
              <w:rPr>
                <w:rFonts w:eastAsia="Times New Roman"/>
                <w:b/>
                <w:bCs/>
                <w:color w:val="000000"/>
                <w:sz w:val="24"/>
                <w:szCs w:val="24"/>
                <w:lang w:eastAsia="en-GB"/>
              </w:rPr>
            </w:pPr>
            <w:r w:rsidRPr="001819DA">
              <w:rPr>
                <w:rFonts w:eastAsiaTheme="minorHAnsi"/>
                <w:b/>
                <w:sz w:val="24"/>
                <w:szCs w:val="24"/>
              </w:rPr>
              <w:t xml:space="preserve">785803 </w:t>
            </w:r>
            <w:r w:rsidR="007D6E59" w:rsidRPr="001819DA">
              <w:rPr>
                <w:rFonts w:eastAsiaTheme="minorHAnsi"/>
                <w:b/>
                <w:sz w:val="24"/>
                <w:szCs w:val="24"/>
              </w:rPr>
              <w:t>EE-PCY</w:t>
            </w:r>
            <w:r w:rsidR="007D6E59" w:rsidRPr="001819DA" w:rsidDel="007D6E59">
              <w:rPr>
                <w:rFonts w:eastAsia="Times New Roman"/>
                <w:b/>
                <w:bCs/>
                <w:color w:val="000000"/>
                <w:sz w:val="24"/>
                <w:szCs w:val="24"/>
                <w:lang w:eastAsia="en-GB"/>
              </w:rPr>
              <w:t xml:space="preserve"> </w:t>
            </w:r>
          </w:p>
        </w:tc>
        <w:tc>
          <w:tcPr>
            <w:tcW w:w="5424" w:type="dxa"/>
            <w:shd w:val="clear" w:color="auto" w:fill="auto"/>
          </w:tcPr>
          <w:p w14:paraId="24084EA4" w14:textId="5348A84E" w:rsidR="00C50DD1" w:rsidRPr="001819DA" w:rsidRDefault="007D6E59" w:rsidP="001819DA">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Estonia</w:t>
            </w:r>
            <w:r w:rsidRPr="001819DA">
              <w:rPr>
                <w:rFonts w:eastAsiaTheme="minorHAnsi"/>
                <w:sz w:val="24"/>
                <w:szCs w:val="24"/>
              </w:rPr>
              <w:t xml:space="preserve">n Presidency conference on Cross-Border Aspects in Alcohol Policy </w:t>
            </w:r>
            <w:r w:rsidR="001819DA">
              <w:rPr>
                <w:rFonts w:eastAsiaTheme="minorHAnsi"/>
                <w:sz w:val="24"/>
                <w:szCs w:val="24"/>
              </w:rPr>
              <w:t>—</w:t>
            </w:r>
            <w:r w:rsidRPr="001819DA">
              <w:rPr>
                <w:rFonts w:eastAsiaTheme="minorHAnsi"/>
                <w:sz w:val="24"/>
                <w:szCs w:val="24"/>
              </w:rPr>
              <w:t xml:space="preserve"> Tackling </w:t>
            </w:r>
            <w:r w:rsidRPr="001819DA">
              <w:rPr>
                <w:rFonts w:eastAsia="Times New Roman"/>
                <w:color w:val="000000"/>
                <w:sz w:val="24"/>
                <w:szCs w:val="24"/>
                <w:lang w:eastAsia="en-GB"/>
              </w:rPr>
              <w:t>Harmful Use</w:t>
            </w:r>
          </w:p>
        </w:tc>
        <w:tc>
          <w:tcPr>
            <w:tcW w:w="1976" w:type="dxa"/>
            <w:shd w:val="clear" w:color="auto" w:fill="auto"/>
          </w:tcPr>
          <w:p w14:paraId="6DBDB447" w14:textId="70F9627F" w:rsidR="00C50DD1" w:rsidRPr="001819DA" w:rsidRDefault="007D6E59" w:rsidP="001C5074">
            <w:pPr>
              <w:spacing w:line="360" w:lineRule="auto"/>
              <w:jc w:val="right"/>
              <w:rPr>
                <w:rFonts w:eastAsia="Times New Roman"/>
                <w:color w:val="000000"/>
                <w:sz w:val="24"/>
                <w:szCs w:val="24"/>
                <w:lang w:eastAsia="en-GB"/>
              </w:rPr>
            </w:pPr>
            <w:r w:rsidRPr="001819DA">
              <w:rPr>
                <w:rFonts w:eastAsiaTheme="minorHAnsi"/>
                <w:sz w:val="24"/>
                <w:szCs w:val="24"/>
              </w:rPr>
              <w:t>148</w:t>
            </w:r>
            <w:r w:rsidR="001C5074">
              <w:rPr>
                <w:rFonts w:eastAsiaTheme="minorHAnsi"/>
                <w:sz w:val="24"/>
                <w:szCs w:val="24"/>
              </w:rPr>
              <w:t> </w:t>
            </w:r>
            <w:r w:rsidRPr="001819DA">
              <w:rPr>
                <w:rFonts w:eastAsiaTheme="minorHAnsi"/>
                <w:sz w:val="24"/>
                <w:szCs w:val="24"/>
              </w:rPr>
              <w:t>620</w:t>
            </w:r>
            <w:r w:rsidR="001C5074">
              <w:rPr>
                <w:rFonts w:eastAsiaTheme="minorHAnsi"/>
                <w:sz w:val="24"/>
                <w:szCs w:val="24"/>
              </w:rPr>
              <w:t>,</w:t>
            </w:r>
            <w:r w:rsidRPr="001819DA">
              <w:rPr>
                <w:rFonts w:eastAsiaTheme="minorHAnsi"/>
                <w:sz w:val="24"/>
                <w:szCs w:val="24"/>
              </w:rPr>
              <w:t>00</w:t>
            </w:r>
          </w:p>
        </w:tc>
      </w:tr>
      <w:tr w:rsidR="007D6E59" w:rsidRPr="001819DA" w14:paraId="4A16057A" w14:textId="77777777" w:rsidTr="007B53E0">
        <w:trPr>
          <w:trHeight w:val="600"/>
        </w:trPr>
        <w:tc>
          <w:tcPr>
            <w:tcW w:w="2300" w:type="dxa"/>
            <w:shd w:val="clear" w:color="auto" w:fill="auto"/>
          </w:tcPr>
          <w:p w14:paraId="64635D94" w14:textId="2C9A09FF" w:rsidR="007D6E59" w:rsidRPr="001819DA" w:rsidRDefault="007D6E59" w:rsidP="007B53E0">
            <w:pPr>
              <w:spacing w:after="0" w:line="240" w:lineRule="auto"/>
              <w:rPr>
                <w:rFonts w:eastAsia="Times New Roman"/>
                <w:b/>
                <w:bCs/>
                <w:color w:val="000000"/>
                <w:sz w:val="24"/>
                <w:szCs w:val="24"/>
                <w:lang w:eastAsia="en-GB"/>
              </w:rPr>
            </w:pPr>
            <w:r w:rsidRPr="001819DA">
              <w:rPr>
                <w:rFonts w:eastAsiaTheme="minorHAnsi"/>
                <w:b/>
                <w:sz w:val="24"/>
                <w:szCs w:val="24"/>
              </w:rPr>
              <w:t>807392</w:t>
            </w:r>
            <w:r w:rsidR="000D264F" w:rsidRPr="001819DA">
              <w:rPr>
                <w:rFonts w:eastAsiaTheme="minorHAnsi"/>
                <w:b/>
                <w:sz w:val="24"/>
                <w:szCs w:val="24"/>
              </w:rPr>
              <w:t xml:space="preserve"> </w:t>
            </w:r>
            <w:r w:rsidRPr="001819DA">
              <w:rPr>
                <w:rFonts w:eastAsiaTheme="minorHAnsi"/>
                <w:b/>
                <w:sz w:val="24"/>
                <w:szCs w:val="24"/>
              </w:rPr>
              <w:t>DSHNCH</w:t>
            </w:r>
          </w:p>
        </w:tc>
        <w:tc>
          <w:tcPr>
            <w:tcW w:w="5424" w:type="dxa"/>
            <w:shd w:val="clear" w:color="auto" w:fill="auto"/>
          </w:tcPr>
          <w:p w14:paraId="5309ED74" w14:textId="06F54381" w:rsidR="007D6E59" w:rsidRPr="001819DA" w:rsidRDefault="00BB75E1" w:rsidP="00C43FE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Bulgarian </w:t>
            </w:r>
            <w:r w:rsidR="007D6E59" w:rsidRPr="001819DA">
              <w:rPr>
                <w:rFonts w:eastAsia="Times New Roman"/>
                <w:color w:val="000000"/>
                <w:sz w:val="24"/>
                <w:szCs w:val="24"/>
                <w:lang w:eastAsia="en-GB"/>
              </w:rPr>
              <w:t>Presidency Conferences on Drug Shortages and on Healthy Nutrition for Children</w:t>
            </w:r>
          </w:p>
        </w:tc>
        <w:tc>
          <w:tcPr>
            <w:tcW w:w="1976" w:type="dxa"/>
            <w:shd w:val="clear" w:color="auto" w:fill="auto"/>
          </w:tcPr>
          <w:p w14:paraId="3EE74A31" w14:textId="38C9FD7D" w:rsidR="007D6E59" w:rsidRPr="001819DA" w:rsidRDefault="007D6E59" w:rsidP="001C5074">
            <w:pPr>
              <w:spacing w:after="0" w:line="240" w:lineRule="auto"/>
              <w:jc w:val="right"/>
              <w:rPr>
                <w:rFonts w:eastAsia="Times New Roman"/>
                <w:color w:val="000000"/>
                <w:sz w:val="24"/>
                <w:szCs w:val="24"/>
                <w:lang w:eastAsia="en-GB"/>
              </w:rPr>
            </w:pPr>
            <w:r w:rsidRPr="001819DA">
              <w:rPr>
                <w:rFonts w:eastAsiaTheme="minorHAnsi"/>
                <w:sz w:val="24"/>
                <w:szCs w:val="24"/>
              </w:rPr>
              <w:t>61</w:t>
            </w:r>
            <w:r w:rsidR="001C5074">
              <w:rPr>
                <w:rFonts w:eastAsiaTheme="minorHAnsi"/>
                <w:sz w:val="24"/>
                <w:szCs w:val="24"/>
              </w:rPr>
              <w:t> </w:t>
            </w:r>
            <w:r w:rsidRPr="001819DA">
              <w:rPr>
                <w:rFonts w:eastAsiaTheme="minorHAnsi"/>
                <w:sz w:val="24"/>
                <w:szCs w:val="24"/>
              </w:rPr>
              <w:t>439</w:t>
            </w:r>
            <w:r w:rsidR="001C5074">
              <w:rPr>
                <w:rFonts w:eastAsiaTheme="minorHAnsi"/>
                <w:sz w:val="24"/>
                <w:szCs w:val="24"/>
              </w:rPr>
              <w:t>,</w:t>
            </w:r>
            <w:r w:rsidRPr="001819DA">
              <w:rPr>
                <w:rFonts w:eastAsiaTheme="minorHAnsi"/>
                <w:sz w:val="24"/>
                <w:szCs w:val="24"/>
              </w:rPr>
              <w:t>00</w:t>
            </w:r>
          </w:p>
        </w:tc>
      </w:tr>
      <w:tr w:rsidR="005930A9" w:rsidRPr="001819DA" w14:paraId="4CD4D9C8" w14:textId="77777777" w:rsidTr="007B53E0">
        <w:trPr>
          <w:trHeight w:val="300"/>
        </w:trPr>
        <w:tc>
          <w:tcPr>
            <w:tcW w:w="2300" w:type="dxa"/>
            <w:shd w:val="clear" w:color="auto" w:fill="auto"/>
            <w:hideMark/>
          </w:tcPr>
          <w:p w14:paraId="6682ED31" w14:textId="77777777" w:rsidR="005930A9" w:rsidRPr="001819DA" w:rsidRDefault="005930A9"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Chafea TOTAL PRESIDENCY CONFERENCES</w:t>
            </w:r>
          </w:p>
        </w:tc>
        <w:tc>
          <w:tcPr>
            <w:tcW w:w="5424" w:type="dxa"/>
            <w:shd w:val="clear" w:color="auto" w:fill="auto"/>
            <w:hideMark/>
          </w:tcPr>
          <w:p w14:paraId="47D26CCF" w14:textId="77777777" w:rsidR="005930A9" w:rsidRPr="001819DA" w:rsidRDefault="005930A9" w:rsidP="00C43FE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976" w:type="dxa"/>
            <w:shd w:val="clear" w:color="auto" w:fill="auto"/>
            <w:hideMark/>
          </w:tcPr>
          <w:p w14:paraId="6EA50C46" w14:textId="1FB73548" w:rsidR="005930A9" w:rsidRPr="001819DA" w:rsidRDefault="007D6E59" w:rsidP="001C5074">
            <w:pPr>
              <w:tabs>
                <w:tab w:val="center" w:pos="880"/>
                <w:tab w:val="right" w:pos="1760"/>
              </w:tabs>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b/>
              <w:t>210</w:t>
            </w:r>
            <w:r w:rsidR="001C5074">
              <w:rPr>
                <w:rFonts w:eastAsia="Times New Roman"/>
                <w:b/>
                <w:bCs/>
                <w:color w:val="000000"/>
                <w:sz w:val="24"/>
                <w:szCs w:val="24"/>
                <w:lang w:eastAsia="en-GB"/>
              </w:rPr>
              <w:t> </w:t>
            </w:r>
            <w:r w:rsidRPr="001819DA">
              <w:rPr>
                <w:rFonts w:eastAsia="Times New Roman"/>
                <w:b/>
                <w:bCs/>
                <w:color w:val="000000"/>
                <w:sz w:val="24"/>
                <w:szCs w:val="24"/>
                <w:lang w:eastAsia="en-GB"/>
              </w:rPr>
              <w:t>059</w:t>
            </w:r>
            <w:r w:rsidR="001C5074">
              <w:rPr>
                <w:rFonts w:eastAsia="Times New Roman"/>
                <w:b/>
                <w:bCs/>
                <w:color w:val="000000"/>
                <w:sz w:val="24"/>
                <w:szCs w:val="24"/>
                <w:lang w:eastAsia="en-GB"/>
              </w:rPr>
              <w:t>,</w:t>
            </w:r>
            <w:r w:rsidRPr="001819DA">
              <w:rPr>
                <w:rFonts w:eastAsia="Times New Roman"/>
                <w:b/>
                <w:bCs/>
                <w:color w:val="000000"/>
                <w:sz w:val="24"/>
                <w:szCs w:val="24"/>
                <w:lang w:eastAsia="en-GB"/>
              </w:rPr>
              <w:t>00</w:t>
            </w:r>
          </w:p>
        </w:tc>
      </w:tr>
    </w:tbl>
    <w:p w14:paraId="1CB3AD58" w14:textId="77777777" w:rsidR="00C50DD1" w:rsidRPr="001819DA" w:rsidRDefault="00C50DD1">
      <w:pPr>
        <w:spacing w:after="0" w:line="240" w:lineRule="auto"/>
        <w:jc w:val="left"/>
        <w:rPr>
          <w:sz w:val="24"/>
          <w:szCs w:val="24"/>
        </w:rPr>
      </w:pPr>
    </w:p>
    <w:p w14:paraId="340DBAB9" w14:textId="77777777" w:rsidR="00C50DD1" w:rsidRPr="001819DA" w:rsidRDefault="00C50DD1">
      <w:pPr>
        <w:spacing w:after="0" w:line="240" w:lineRule="auto"/>
        <w:jc w:val="left"/>
        <w:rPr>
          <w:sz w:val="24"/>
          <w:szCs w:val="24"/>
        </w:rPr>
      </w:pPr>
    </w:p>
    <w:p w14:paraId="0DC11610" w14:textId="77777777" w:rsidR="008E4D7B" w:rsidRPr="00F2277A" w:rsidRDefault="002B5A40" w:rsidP="00BC4C1E">
      <w:pPr>
        <w:pStyle w:val="Heading2"/>
        <w:rPr>
          <w:sz w:val="22"/>
          <w:szCs w:val="22"/>
        </w:rPr>
      </w:pPr>
      <w:bookmarkStart w:id="197" w:name="_Toc388355518"/>
      <w:bookmarkStart w:id="198" w:name="_Toc389636411"/>
      <w:bookmarkStart w:id="199" w:name="_Toc390420272"/>
      <w:bookmarkStart w:id="200" w:name="_Toc404756138"/>
      <w:bookmarkStart w:id="201" w:name="_Toc408392864"/>
      <w:bookmarkStart w:id="202" w:name="_Toc472077572"/>
      <w:bookmarkStart w:id="203" w:name="_Toc518297054"/>
      <w:bookmarkStart w:id="204" w:name="_Toc518996315"/>
      <w:bookmarkStart w:id="205" w:name="_Toc30761043"/>
      <w:r w:rsidRPr="00F2277A">
        <w:rPr>
          <w:sz w:val="22"/>
          <w:szCs w:val="22"/>
        </w:rPr>
        <w:t>PROCUREMENTS (SERVICE CONTRACTS)</w:t>
      </w:r>
      <w:bookmarkEnd w:id="197"/>
      <w:bookmarkEnd w:id="198"/>
      <w:bookmarkEnd w:id="199"/>
      <w:bookmarkEnd w:id="200"/>
      <w:bookmarkEnd w:id="201"/>
      <w:bookmarkEnd w:id="202"/>
      <w:bookmarkEnd w:id="203"/>
      <w:bookmarkEnd w:id="204"/>
      <w:bookmarkEnd w:id="205"/>
    </w:p>
    <w:p w14:paraId="73C5C529" w14:textId="6979F03A" w:rsidR="008E4D7B" w:rsidRPr="00F2277A" w:rsidRDefault="008E4D7B" w:rsidP="004D2800">
      <w:pPr>
        <w:spacing w:line="360" w:lineRule="auto"/>
        <w:rPr>
          <w:rFonts w:eastAsiaTheme="minorHAnsi"/>
        </w:rPr>
      </w:pPr>
      <w:r w:rsidRPr="00F2277A">
        <w:rPr>
          <w:rFonts w:eastAsiaTheme="minorHAnsi"/>
        </w:rPr>
        <w:t xml:space="preserve">Procurement (service contracts) was used to purchase services. Contrary to the grants, the </w:t>
      </w:r>
      <w:r w:rsidR="001C5074">
        <w:rPr>
          <w:rFonts w:eastAsiaTheme="minorHAnsi"/>
        </w:rPr>
        <w:t>h</w:t>
      </w:r>
      <w:r w:rsidRPr="00F2277A">
        <w:rPr>
          <w:rFonts w:eastAsiaTheme="minorHAnsi"/>
        </w:rPr>
        <w:t xml:space="preserve">ealth </w:t>
      </w:r>
      <w:r w:rsidR="001C5074">
        <w:rPr>
          <w:rFonts w:eastAsiaTheme="minorHAnsi"/>
        </w:rPr>
        <w:t>p</w:t>
      </w:r>
      <w:r w:rsidRPr="00F2277A">
        <w:rPr>
          <w:rFonts w:eastAsiaTheme="minorHAnsi"/>
        </w:rPr>
        <w:t>rogramme covers the full cost of the procurement action.</w:t>
      </w:r>
      <w:r w:rsidR="00166F67" w:rsidRPr="00F2277A">
        <w:rPr>
          <w:rFonts w:eastAsiaTheme="minorHAnsi"/>
        </w:rPr>
        <w:t xml:space="preserve"> </w:t>
      </w:r>
      <w:r w:rsidRPr="00F2277A">
        <w:rPr>
          <w:rFonts w:eastAsiaTheme="minorHAnsi"/>
        </w:rPr>
        <w:t xml:space="preserve">These </w:t>
      </w:r>
      <w:r w:rsidR="000D264F" w:rsidRPr="00F2277A">
        <w:rPr>
          <w:rFonts w:eastAsiaTheme="minorHAnsi"/>
        </w:rPr>
        <w:t>services</w:t>
      </w:r>
      <w:r w:rsidRPr="00F2277A">
        <w:rPr>
          <w:rFonts w:eastAsiaTheme="minorHAnsi"/>
        </w:rPr>
        <w:t xml:space="preserve"> </w:t>
      </w:r>
      <w:r w:rsidR="00CC3570" w:rsidRPr="00F2277A">
        <w:rPr>
          <w:rFonts w:eastAsiaTheme="minorHAnsi"/>
        </w:rPr>
        <w:t>were implemented through service contracts based on existing framework</w:t>
      </w:r>
      <w:r w:rsidR="000D264F" w:rsidRPr="00F2277A">
        <w:rPr>
          <w:rFonts w:eastAsiaTheme="minorHAnsi"/>
        </w:rPr>
        <w:t xml:space="preserve"> contracts</w:t>
      </w:r>
      <w:r w:rsidR="00CC3570" w:rsidRPr="00F2277A">
        <w:rPr>
          <w:rFonts w:eastAsiaTheme="minorHAnsi"/>
        </w:rPr>
        <w:t xml:space="preserve">, services </w:t>
      </w:r>
      <w:r w:rsidRPr="00F2277A">
        <w:rPr>
          <w:rFonts w:eastAsiaTheme="minorHAnsi"/>
        </w:rPr>
        <w:t xml:space="preserve">contracts </w:t>
      </w:r>
      <w:r w:rsidR="00CC3570" w:rsidRPr="00F2277A">
        <w:rPr>
          <w:rFonts w:eastAsiaTheme="minorHAnsi"/>
        </w:rPr>
        <w:t xml:space="preserve">or new framework contracts to </w:t>
      </w:r>
      <w:r w:rsidRPr="00F2277A">
        <w:rPr>
          <w:rFonts w:eastAsiaTheme="minorHAnsi"/>
        </w:rPr>
        <w:t xml:space="preserve">cover needs as specified in the work plan for </w:t>
      </w:r>
      <w:r w:rsidR="005421B9" w:rsidRPr="00F2277A">
        <w:rPr>
          <w:rFonts w:eastAsiaTheme="minorHAnsi"/>
        </w:rPr>
        <w:t>2017</w:t>
      </w:r>
      <w:r w:rsidR="001C5074">
        <w:rPr>
          <w:rFonts w:eastAsiaTheme="minorHAnsi"/>
        </w:rPr>
        <w:t>. They include</w:t>
      </w:r>
      <w:r w:rsidRPr="00F2277A">
        <w:rPr>
          <w:rFonts w:eastAsiaTheme="minorHAnsi"/>
        </w:rPr>
        <w:t>:</w:t>
      </w:r>
    </w:p>
    <w:p w14:paraId="0529AC49" w14:textId="46DB4A9F" w:rsidR="008E4D7B" w:rsidRPr="00F2277A" w:rsidRDefault="001C5074">
      <w:pPr>
        <w:numPr>
          <w:ilvl w:val="0"/>
          <w:numId w:val="20"/>
        </w:numPr>
        <w:spacing w:line="360" w:lineRule="auto"/>
        <w:contextualSpacing/>
        <w:jc w:val="left"/>
        <w:rPr>
          <w:rFonts w:eastAsia="Times New Roman"/>
        </w:rPr>
      </w:pPr>
      <w:r>
        <w:rPr>
          <w:rFonts w:eastAsia="Times New Roman"/>
        </w:rPr>
        <w:t>e</w:t>
      </w:r>
      <w:r w:rsidR="008E4D7B" w:rsidRPr="00F2277A">
        <w:rPr>
          <w:rFonts w:eastAsia="Times New Roman"/>
        </w:rPr>
        <w:t>valuation</w:t>
      </w:r>
      <w:r w:rsidR="00CC3570" w:rsidRPr="00F2277A">
        <w:rPr>
          <w:rFonts w:eastAsia="Times New Roman"/>
        </w:rPr>
        <w:t>,</w:t>
      </w:r>
      <w:r w:rsidR="001819DA" w:rsidRPr="00F2277A">
        <w:rPr>
          <w:rFonts w:eastAsia="Times New Roman"/>
        </w:rPr>
        <w:t xml:space="preserve"> </w:t>
      </w:r>
      <w:r w:rsidR="008E4D7B" w:rsidRPr="00F2277A">
        <w:rPr>
          <w:rFonts w:eastAsia="Times New Roman"/>
        </w:rPr>
        <w:t>monitoring of actions and policies</w:t>
      </w:r>
      <w:r w:rsidR="00CC3570" w:rsidRPr="00F2277A">
        <w:rPr>
          <w:rFonts w:eastAsia="Times New Roman"/>
        </w:rPr>
        <w:t>, including impact assessment</w:t>
      </w:r>
      <w:r>
        <w:rPr>
          <w:rFonts w:eastAsia="Times New Roman"/>
        </w:rPr>
        <w:t>;</w:t>
      </w:r>
    </w:p>
    <w:p w14:paraId="64547B6C" w14:textId="65CA834F" w:rsidR="00CC3570" w:rsidRPr="00F2277A" w:rsidRDefault="001C5074">
      <w:pPr>
        <w:numPr>
          <w:ilvl w:val="0"/>
          <w:numId w:val="20"/>
        </w:numPr>
        <w:spacing w:line="360" w:lineRule="auto"/>
        <w:contextualSpacing/>
        <w:jc w:val="left"/>
        <w:rPr>
          <w:rFonts w:eastAsia="Times New Roman"/>
        </w:rPr>
      </w:pPr>
      <w:r>
        <w:rPr>
          <w:rFonts w:eastAsia="Times New Roman"/>
        </w:rPr>
        <w:t>s</w:t>
      </w:r>
      <w:r w:rsidR="008E4D7B" w:rsidRPr="00F2277A">
        <w:rPr>
          <w:rFonts w:eastAsia="Times New Roman"/>
        </w:rPr>
        <w:t>tudies</w:t>
      </w:r>
      <w:r w:rsidR="00CC3570" w:rsidRPr="00F2277A">
        <w:rPr>
          <w:rFonts w:eastAsia="Times New Roman"/>
        </w:rPr>
        <w:t>, data analysis and information on health</w:t>
      </w:r>
      <w:r>
        <w:rPr>
          <w:rFonts w:eastAsia="Times New Roman"/>
        </w:rPr>
        <w:t>;</w:t>
      </w:r>
    </w:p>
    <w:p w14:paraId="3706D711" w14:textId="251C6DD4" w:rsidR="00CC3570" w:rsidRPr="00F2277A" w:rsidRDefault="001C5074">
      <w:pPr>
        <w:numPr>
          <w:ilvl w:val="0"/>
          <w:numId w:val="20"/>
        </w:numPr>
        <w:spacing w:line="360" w:lineRule="auto"/>
        <w:contextualSpacing/>
        <w:jc w:val="left"/>
        <w:rPr>
          <w:rFonts w:eastAsia="Times New Roman"/>
        </w:rPr>
      </w:pPr>
      <w:r>
        <w:rPr>
          <w:rFonts w:eastAsia="Times New Roman"/>
        </w:rPr>
        <w:t>d</w:t>
      </w:r>
      <w:r w:rsidR="00CC3570" w:rsidRPr="00F2277A">
        <w:rPr>
          <w:rFonts w:eastAsia="Times New Roman"/>
        </w:rPr>
        <w:t>atabases development and maintenance</w:t>
      </w:r>
      <w:r>
        <w:rPr>
          <w:rFonts w:eastAsia="Times New Roman"/>
        </w:rPr>
        <w:t>;</w:t>
      </w:r>
    </w:p>
    <w:p w14:paraId="2E84F935" w14:textId="0A5CF85C" w:rsidR="00CC3570" w:rsidRPr="00F2277A" w:rsidRDefault="001C5074">
      <w:pPr>
        <w:numPr>
          <w:ilvl w:val="0"/>
          <w:numId w:val="20"/>
        </w:numPr>
        <w:spacing w:line="360" w:lineRule="auto"/>
        <w:contextualSpacing/>
        <w:jc w:val="left"/>
        <w:rPr>
          <w:rFonts w:eastAsia="Times New Roman"/>
        </w:rPr>
      </w:pPr>
      <w:r>
        <w:rPr>
          <w:rFonts w:eastAsia="Times New Roman"/>
        </w:rPr>
        <w:t>o</w:t>
      </w:r>
      <w:r w:rsidR="00CC3570" w:rsidRPr="00F2277A">
        <w:rPr>
          <w:rFonts w:eastAsia="Times New Roman"/>
        </w:rPr>
        <w:t>rganisation of workshops, training, expert panels and coordination groups</w:t>
      </w:r>
      <w:r>
        <w:rPr>
          <w:rFonts w:eastAsia="Times New Roman"/>
        </w:rPr>
        <w:t>;</w:t>
      </w:r>
    </w:p>
    <w:p w14:paraId="17F9F7F7" w14:textId="2BB088E9" w:rsidR="00CC3570" w:rsidRPr="00F2277A" w:rsidRDefault="001C5074">
      <w:pPr>
        <w:numPr>
          <w:ilvl w:val="0"/>
          <w:numId w:val="20"/>
        </w:numPr>
        <w:spacing w:line="360" w:lineRule="auto"/>
        <w:contextualSpacing/>
        <w:jc w:val="left"/>
        <w:rPr>
          <w:rFonts w:eastAsia="Times New Roman"/>
        </w:rPr>
      </w:pPr>
      <w:r>
        <w:rPr>
          <w:rFonts w:eastAsia="Times New Roman"/>
        </w:rPr>
        <w:t>s</w:t>
      </w:r>
      <w:r w:rsidR="00CC3570" w:rsidRPr="00F2277A">
        <w:rPr>
          <w:rFonts w:eastAsia="Times New Roman"/>
        </w:rPr>
        <w:t>cientific and technical assistance, provision of advice and opinions</w:t>
      </w:r>
      <w:r>
        <w:rPr>
          <w:rFonts w:eastAsia="Times New Roman"/>
        </w:rPr>
        <w:t>;</w:t>
      </w:r>
    </w:p>
    <w:p w14:paraId="585DA967" w14:textId="2E8121EC" w:rsidR="008E4D7B" w:rsidRPr="00F2277A" w:rsidRDefault="001C5074">
      <w:pPr>
        <w:numPr>
          <w:ilvl w:val="0"/>
          <w:numId w:val="20"/>
        </w:numPr>
        <w:spacing w:line="360" w:lineRule="auto"/>
        <w:contextualSpacing/>
        <w:jc w:val="left"/>
        <w:rPr>
          <w:rFonts w:eastAsia="Times New Roman"/>
        </w:rPr>
      </w:pPr>
      <w:r>
        <w:rPr>
          <w:rFonts w:eastAsia="Times New Roman"/>
        </w:rPr>
        <w:t>c</w:t>
      </w:r>
      <w:r w:rsidR="008E4D7B" w:rsidRPr="00F2277A">
        <w:rPr>
          <w:rFonts w:eastAsia="Times New Roman"/>
        </w:rPr>
        <w:t>ommunication</w:t>
      </w:r>
      <w:r w:rsidR="00CC3570" w:rsidRPr="00F2277A">
        <w:rPr>
          <w:rFonts w:eastAsia="Times New Roman"/>
        </w:rPr>
        <w:t>, translations and publications</w:t>
      </w:r>
      <w:r>
        <w:rPr>
          <w:rFonts w:eastAsia="Times New Roman"/>
        </w:rPr>
        <w:t>;</w:t>
      </w:r>
    </w:p>
    <w:p w14:paraId="1C38CC75" w14:textId="16D3B3A7" w:rsidR="003D1A0B" w:rsidRPr="00F2277A" w:rsidRDefault="001C5074">
      <w:pPr>
        <w:numPr>
          <w:ilvl w:val="0"/>
          <w:numId w:val="20"/>
        </w:numPr>
        <w:spacing w:line="360" w:lineRule="auto"/>
        <w:contextualSpacing/>
        <w:jc w:val="left"/>
        <w:rPr>
          <w:rFonts w:eastAsia="Times New Roman"/>
        </w:rPr>
      </w:pPr>
      <w:r>
        <w:rPr>
          <w:rFonts w:eastAsia="Times New Roman"/>
        </w:rPr>
        <w:t>a</w:t>
      </w:r>
      <w:r w:rsidR="003D1A0B" w:rsidRPr="00F2277A">
        <w:rPr>
          <w:rFonts w:eastAsia="Times New Roman"/>
        </w:rPr>
        <w:t>wareness raising and dissemination of the results</w:t>
      </w:r>
      <w:r>
        <w:rPr>
          <w:rFonts w:eastAsia="Times New Roman"/>
        </w:rPr>
        <w:t>;</w:t>
      </w:r>
      <w:r w:rsidR="003D1A0B" w:rsidRPr="00F2277A">
        <w:rPr>
          <w:rFonts w:eastAsia="Times New Roman"/>
        </w:rPr>
        <w:t xml:space="preserve"> and</w:t>
      </w:r>
    </w:p>
    <w:p w14:paraId="4A085788" w14:textId="529FCD6E" w:rsidR="008E4D7B" w:rsidRPr="00F2277A" w:rsidRDefault="001C5074">
      <w:pPr>
        <w:numPr>
          <w:ilvl w:val="0"/>
          <w:numId w:val="20"/>
        </w:numPr>
        <w:spacing w:line="360" w:lineRule="auto"/>
        <w:contextualSpacing/>
        <w:jc w:val="left"/>
        <w:rPr>
          <w:rFonts w:eastAsia="Times New Roman"/>
        </w:rPr>
      </w:pPr>
      <w:r>
        <w:rPr>
          <w:rFonts w:eastAsia="Times New Roman"/>
        </w:rPr>
        <w:t>i</w:t>
      </w:r>
      <w:r w:rsidR="003D1A0B" w:rsidRPr="00F2277A">
        <w:rPr>
          <w:rFonts w:eastAsia="Times New Roman"/>
        </w:rPr>
        <w:t>nformation technology applications in support of policies</w:t>
      </w:r>
      <w:r>
        <w:rPr>
          <w:rFonts w:eastAsia="Times New Roman"/>
        </w:rPr>
        <w:t>.</w:t>
      </w:r>
    </w:p>
    <w:p w14:paraId="3D12CAA2" w14:textId="77777777" w:rsidR="003D1A0B" w:rsidRPr="00F2277A" w:rsidRDefault="003D1A0B">
      <w:pPr>
        <w:spacing w:line="360" w:lineRule="auto"/>
        <w:ind w:left="720"/>
        <w:contextualSpacing/>
        <w:jc w:val="left"/>
        <w:rPr>
          <w:rFonts w:eastAsia="Times New Roman"/>
        </w:rPr>
      </w:pPr>
    </w:p>
    <w:p w14:paraId="14F4749B" w14:textId="5798E4E7" w:rsidR="008E4D7B" w:rsidRPr="00F2277A" w:rsidRDefault="008E4D7B">
      <w:pPr>
        <w:spacing w:line="360" w:lineRule="auto"/>
        <w:rPr>
          <w:rFonts w:eastAsiaTheme="minorHAnsi"/>
        </w:rPr>
      </w:pPr>
      <w:r w:rsidRPr="00F2277A">
        <w:rPr>
          <w:rFonts w:eastAsiaTheme="minorHAnsi"/>
        </w:rPr>
        <w:t xml:space="preserve">In </w:t>
      </w:r>
      <w:r w:rsidR="005421B9" w:rsidRPr="00F2277A">
        <w:rPr>
          <w:rFonts w:eastAsiaTheme="minorHAnsi"/>
        </w:rPr>
        <w:t>2017</w:t>
      </w:r>
      <w:r w:rsidRPr="00F2277A">
        <w:rPr>
          <w:rFonts w:eastAsiaTheme="minorHAnsi"/>
        </w:rPr>
        <w:t>, DG SANTE signed several service contracts and specific requests using existing framework contracts</w:t>
      </w:r>
      <w:r w:rsidR="00163775" w:rsidRPr="00F2277A">
        <w:rPr>
          <w:rFonts w:eastAsiaTheme="minorHAnsi"/>
        </w:rPr>
        <w:t xml:space="preserve"> (FWC)</w:t>
      </w:r>
      <w:r w:rsidRPr="00F2277A">
        <w:rPr>
          <w:rFonts w:eastAsiaTheme="minorHAnsi"/>
        </w:rPr>
        <w:t xml:space="preserve">. Most of these contracts and requests were for </w:t>
      </w:r>
      <w:r w:rsidR="001C5074">
        <w:rPr>
          <w:rFonts w:eastAsiaTheme="minorHAnsi"/>
        </w:rPr>
        <w:t>cross-cutting</w:t>
      </w:r>
      <w:r w:rsidR="001C5074" w:rsidRPr="00F2277A">
        <w:rPr>
          <w:rFonts w:eastAsiaTheme="minorHAnsi"/>
        </w:rPr>
        <w:t xml:space="preserve"> </w:t>
      </w:r>
      <w:r w:rsidRPr="00F2277A">
        <w:rPr>
          <w:rFonts w:eastAsiaTheme="minorHAnsi"/>
        </w:rPr>
        <w:t>actions</w:t>
      </w:r>
      <w:r w:rsidR="00163775" w:rsidRPr="00F2277A">
        <w:rPr>
          <w:rFonts w:eastAsiaTheme="minorHAnsi"/>
        </w:rPr>
        <w:t>,</w:t>
      </w:r>
      <w:r w:rsidRPr="00F2277A">
        <w:rPr>
          <w:rFonts w:eastAsiaTheme="minorHAnsi"/>
        </w:rPr>
        <w:t xml:space="preserve"> such as communication and IT services for </w:t>
      </w:r>
      <w:r w:rsidR="00A5594A">
        <w:rPr>
          <w:rFonts w:eastAsiaTheme="minorHAnsi"/>
        </w:rPr>
        <w:t xml:space="preserve">the </w:t>
      </w:r>
      <w:r w:rsidRPr="00F2277A">
        <w:rPr>
          <w:rFonts w:eastAsiaTheme="minorHAnsi"/>
        </w:rPr>
        <w:t>maintenance and f</w:t>
      </w:r>
      <w:r w:rsidR="00FE51DD" w:rsidRPr="00F2277A">
        <w:rPr>
          <w:rFonts w:eastAsiaTheme="minorHAnsi"/>
        </w:rPr>
        <w:t>unctioning of existing IT tools.</w:t>
      </w:r>
    </w:p>
    <w:p w14:paraId="012A2A4A" w14:textId="033037D5" w:rsidR="008E4D7B" w:rsidRPr="00F2277A" w:rsidRDefault="008E4D7B">
      <w:pPr>
        <w:spacing w:line="360" w:lineRule="auto"/>
        <w:rPr>
          <w:rFonts w:eastAsiaTheme="minorHAnsi"/>
        </w:rPr>
      </w:pPr>
      <w:r w:rsidRPr="00F2277A">
        <w:rPr>
          <w:rFonts w:eastAsiaTheme="minorHAnsi"/>
        </w:rPr>
        <w:t>Procurement contracts also included contracts with experts working for the scientific committees</w:t>
      </w:r>
      <w:r w:rsidR="00A5594A">
        <w:rPr>
          <w:rFonts w:eastAsiaTheme="minorHAnsi"/>
        </w:rPr>
        <w:t>,</w:t>
      </w:r>
      <w:r w:rsidRPr="00F2277A">
        <w:rPr>
          <w:rFonts w:eastAsiaTheme="minorHAnsi"/>
        </w:rPr>
        <w:t xml:space="preserve"> and evaluation and monitoring studies. The overall public procurement budget implem</w:t>
      </w:r>
      <w:r w:rsidR="00FE51DD" w:rsidRPr="00F2277A">
        <w:rPr>
          <w:rFonts w:eastAsiaTheme="minorHAnsi"/>
        </w:rPr>
        <w:t xml:space="preserve">ented by DG SANTE under AWP </w:t>
      </w:r>
      <w:r w:rsidR="005421B9" w:rsidRPr="00F2277A">
        <w:rPr>
          <w:rFonts w:eastAsiaTheme="minorHAnsi"/>
        </w:rPr>
        <w:t xml:space="preserve">2017 </w:t>
      </w:r>
      <w:r w:rsidRPr="00F2277A">
        <w:rPr>
          <w:rFonts w:eastAsiaTheme="minorHAnsi"/>
        </w:rPr>
        <w:t>was EUR</w:t>
      </w:r>
      <w:r w:rsidR="001819DA" w:rsidRPr="00F2277A">
        <w:rPr>
          <w:rFonts w:eastAsiaTheme="minorHAnsi"/>
        </w:rPr>
        <w:t> </w:t>
      </w:r>
      <w:r w:rsidR="00163775" w:rsidRPr="00F2277A">
        <w:rPr>
          <w:rFonts w:eastAsiaTheme="minorHAnsi"/>
        </w:rPr>
        <w:t>8</w:t>
      </w:r>
      <w:r w:rsidR="006D6EBB" w:rsidRPr="00F2277A">
        <w:rPr>
          <w:rFonts w:eastAsiaTheme="minorHAnsi"/>
        </w:rPr>
        <w:t> </w:t>
      </w:r>
      <w:r w:rsidR="00D94FA3" w:rsidRPr="00F2277A">
        <w:rPr>
          <w:rFonts w:eastAsiaTheme="minorHAnsi"/>
        </w:rPr>
        <w:t>717</w:t>
      </w:r>
      <w:r w:rsidR="006D6EBB" w:rsidRPr="00F2277A">
        <w:rPr>
          <w:rFonts w:eastAsiaTheme="minorHAnsi"/>
        </w:rPr>
        <w:t> </w:t>
      </w:r>
      <w:r w:rsidR="00163775" w:rsidRPr="00F2277A">
        <w:rPr>
          <w:rFonts w:eastAsiaTheme="minorHAnsi"/>
        </w:rPr>
        <w:t>409</w:t>
      </w:r>
      <w:r w:rsidR="006D6EBB" w:rsidRPr="00F2277A">
        <w:rPr>
          <w:rFonts w:eastAsiaTheme="minorHAnsi"/>
        </w:rPr>
        <w:t>,</w:t>
      </w:r>
      <w:r w:rsidR="00163775" w:rsidRPr="00F2277A">
        <w:rPr>
          <w:rFonts w:eastAsiaTheme="minorHAnsi"/>
        </w:rPr>
        <w:t>07</w:t>
      </w:r>
      <w:r w:rsidRPr="00F2277A">
        <w:rPr>
          <w:rFonts w:eastAsiaTheme="minorHAnsi"/>
        </w:rPr>
        <w:t>.</w:t>
      </w:r>
    </w:p>
    <w:p w14:paraId="3FA36023" w14:textId="23A96520" w:rsidR="00163775" w:rsidRPr="00F2277A" w:rsidRDefault="008E4D7B" w:rsidP="00CF4BC6">
      <w:pPr>
        <w:spacing w:line="360" w:lineRule="auto"/>
        <w:rPr>
          <w:rFonts w:eastAsiaTheme="minorHAnsi"/>
        </w:rPr>
      </w:pPr>
      <w:r w:rsidRPr="00F2277A">
        <w:rPr>
          <w:rFonts w:eastAsiaTheme="minorHAnsi"/>
        </w:rPr>
        <w:t>The overall public procurement budget impl</w:t>
      </w:r>
      <w:r w:rsidR="00FE51DD" w:rsidRPr="00F2277A">
        <w:rPr>
          <w:rFonts w:eastAsiaTheme="minorHAnsi"/>
        </w:rPr>
        <w:t xml:space="preserve">emented by </w:t>
      </w:r>
      <w:r w:rsidR="00D23B93" w:rsidRPr="00F2277A">
        <w:rPr>
          <w:rFonts w:eastAsiaTheme="minorHAnsi"/>
        </w:rPr>
        <w:t>C</w:t>
      </w:r>
      <w:r w:rsidR="00163775" w:rsidRPr="00F2277A">
        <w:rPr>
          <w:rFonts w:eastAsiaTheme="minorHAnsi"/>
        </w:rPr>
        <w:t>hafea</w:t>
      </w:r>
      <w:r w:rsidR="00FE51DD" w:rsidRPr="00F2277A">
        <w:rPr>
          <w:rFonts w:eastAsiaTheme="minorHAnsi"/>
        </w:rPr>
        <w:t xml:space="preserve"> under AWP </w:t>
      </w:r>
      <w:r w:rsidR="005421B9" w:rsidRPr="00F2277A">
        <w:rPr>
          <w:rFonts w:eastAsiaTheme="minorHAnsi"/>
        </w:rPr>
        <w:t xml:space="preserve">2017 </w:t>
      </w:r>
      <w:r w:rsidRPr="00F2277A">
        <w:rPr>
          <w:rFonts w:eastAsiaTheme="minorHAnsi"/>
        </w:rPr>
        <w:t>was EUR</w:t>
      </w:r>
      <w:r w:rsidR="001819DA" w:rsidRPr="00F2277A">
        <w:rPr>
          <w:rFonts w:eastAsiaTheme="minorHAnsi"/>
        </w:rPr>
        <w:t> </w:t>
      </w:r>
      <w:r w:rsidR="003F08FC" w:rsidRPr="00F2277A">
        <w:rPr>
          <w:rFonts w:eastAsia="Times New Roman"/>
        </w:rPr>
        <w:t>5</w:t>
      </w:r>
      <w:r w:rsidR="006D6EBB" w:rsidRPr="00F2277A">
        <w:rPr>
          <w:rFonts w:eastAsia="Times New Roman"/>
        </w:rPr>
        <w:t> </w:t>
      </w:r>
      <w:r w:rsidR="003F08FC" w:rsidRPr="00F2277A">
        <w:rPr>
          <w:rFonts w:eastAsia="Times New Roman"/>
        </w:rPr>
        <w:t>863</w:t>
      </w:r>
      <w:r w:rsidR="006D6EBB" w:rsidRPr="00F2277A">
        <w:rPr>
          <w:rFonts w:eastAsia="Times New Roman"/>
        </w:rPr>
        <w:t> </w:t>
      </w:r>
      <w:r w:rsidR="003F08FC" w:rsidRPr="00F2277A">
        <w:rPr>
          <w:rFonts w:eastAsia="Times New Roman"/>
        </w:rPr>
        <w:t>073</w:t>
      </w:r>
      <w:r w:rsidR="006D6EBB" w:rsidRPr="00F2277A">
        <w:rPr>
          <w:rFonts w:eastAsia="Times New Roman"/>
        </w:rPr>
        <w:t>,</w:t>
      </w:r>
      <w:r w:rsidR="003F08FC" w:rsidRPr="00F2277A">
        <w:rPr>
          <w:rFonts w:eastAsia="Times New Roman"/>
        </w:rPr>
        <w:t>68</w:t>
      </w:r>
      <w:r w:rsidRPr="00F2277A">
        <w:rPr>
          <w:rFonts w:eastAsiaTheme="minorHAnsi"/>
        </w:rPr>
        <w:t>.</w:t>
      </w:r>
    </w:p>
    <w:p w14:paraId="49A51367" w14:textId="3AAACD5A" w:rsidR="008E4D7B" w:rsidRPr="00F2277A" w:rsidRDefault="00FE51DD" w:rsidP="00CF4BC6">
      <w:pPr>
        <w:spacing w:line="360" w:lineRule="auto"/>
        <w:rPr>
          <w:rFonts w:eastAsia="Times New Roman"/>
        </w:rPr>
      </w:pPr>
      <w:r w:rsidRPr="00F2277A">
        <w:rPr>
          <w:rFonts w:eastAsia="Times New Roman"/>
        </w:rPr>
        <w:t xml:space="preserve">In </w:t>
      </w:r>
      <w:r w:rsidR="005421B9" w:rsidRPr="00F2277A">
        <w:rPr>
          <w:rFonts w:eastAsia="Times New Roman"/>
        </w:rPr>
        <w:t>2017</w:t>
      </w:r>
      <w:r w:rsidR="008E4D7B" w:rsidRPr="00F2277A">
        <w:rPr>
          <w:rFonts w:eastAsia="Times New Roman"/>
        </w:rPr>
        <w:t xml:space="preserve">, </w:t>
      </w:r>
      <w:r w:rsidR="00D23B93" w:rsidRPr="00F2277A">
        <w:rPr>
          <w:rFonts w:eastAsia="Times New Roman"/>
        </w:rPr>
        <w:t>CHAFEA</w:t>
      </w:r>
      <w:r w:rsidR="008E4D7B" w:rsidRPr="00F2277A">
        <w:rPr>
          <w:rFonts w:eastAsia="Times New Roman"/>
        </w:rPr>
        <w:t xml:space="preserve"> managed </w:t>
      </w:r>
      <w:r w:rsidR="000D264F" w:rsidRPr="00F2277A">
        <w:rPr>
          <w:rFonts w:eastAsia="Times New Roman"/>
        </w:rPr>
        <w:t xml:space="preserve">29 </w:t>
      </w:r>
      <w:r w:rsidR="008E4D7B" w:rsidRPr="00F2277A">
        <w:rPr>
          <w:rFonts w:eastAsia="Times New Roman"/>
        </w:rPr>
        <w:t>new market procedures fo</w:t>
      </w:r>
      <w:r w:rsidR="00865843" w:rsidRPr="00F2277A">
        <w:rPr>
          <w:rFonts w:eastAsia="Times New Roman"/>
        </w:rPr>
        <w:t>r the acquisition of services (</w:t>
      </w:r>
      <w:r w:rsidR="000D264F" w:rsidRPr="00F2277A">
        <w:rPr>
          <w:rFonts w:eastAsia="Times New Roman"/>
        </w:rPr>
        <w:t xml:space="preserve">8 </w:t>
      </w:r>
      <w:r w:rsidR="008E4D7B" w:rsidRPr="00F2277A">
        <w:rPr>
          <w:rFonts w:eastAsia="Times New Roman"/>
        </w:rPr>
        <w:t>con</w:t>
      </w:r>
      <w:r w:rsidR="00865843" w:rsidRPr="00F2277A">
        <w:rPr>
          <w:rFonts w:eastAsia="Times New Roman"/>
        </w:rPr>
        <w:t xml:space="preserve">tracts under health promotion, </w:t>
      </w:r>
      <w:r w:rsidR="000D264F" w:rsidRPr="00F2277A">
        <w:rPr>
          <w:rFonts w:eastAsia="Times New Roman"/>
        </w:rPr>
        <w:t xml:space="preserve">3 </w:t>
      </w:r>
      <w:r w:rsidR="008E4D7B" w:rsidRPr="00F2277A">
        <w:rPr>
          <w:rFonts w:eastAsia="Times New Roman"/>
        </w:rPr>
        <w:t>c</w:t>
      </w:r>
      <w:r w:rsidR="00865843" w:rsidRPr="00F2277A">
        <w:rPr>
          <w:rFonts w:eastAsia="Times New Roman"/>
        </w:rPr>
        <w:t xml:space="preserve">ontracts under health threats, </w:t>
      </w:r>
      <w:r w:rsidR="000D264F" w:rsidRPr="00F2277A">
        <w:rPr>
          <w:rFonts w:eastAsia="Times New Roman"/>
        </w:rPr>
        <w:t xml:space="preserve">3 </w:t>
      </w:r>
      <w:r w:rsidR="008E4D7B" w:rsidRPr="00F2277A">
        <w:rPr>
          <w:rFonts w:eastAsia="Times New Roman"/>
        </w:rPr>
        <w:t>c</w:t>
      </w:r>
      <w:r w:rsidR="00865843" w:rsidRPr="00F2277A">
        <w:rPr>
          <w:rFonts w:eastAsia="Times New Roman"/>
        </w:rPr>
        <w:t xml:space="preserve">ontracts under health systems, </w:t>
      </w:r>
      <w:r w:rsidR="000D264F" w:rsidRPr="00F2277A">
        <w:rPr>
          <w:rFonts w:eastAsia="Times New Roman"/>
        </w:rPr>
        <w:t xml:space="preserve">1 </w:t>
      </w:r>
      <w:r w:rsidR="008E4D7B" w:rsidRPr="00F2277A">
        <w:rPr>
          <w:rFonts w:eastAsia="Times New Roman"/>
        </w:rPr>
        <w:t>under bette</w:t>
      </w:r>
      <w:r w:rsidR="00865843" w:rsidRPr="00F2277A">
        <w:rPr>
          <w:rFonts w:eastAsia="Times New Roman"/>
        </w:rPr>
        <w:t>r and safer health care) and</w:t>
      </w:r>
      <w:r w:rsidR="000D264F" w:rsidRPr="00F2277A">
        <w:rPr>
          <w:rFonts w:eastAsia="Times New Roman"/>
        </w:rPr>
        <w:t xml:space="preserve"> 14</w:t>
      </w:r>
      <w:r w:rsidR="008E4D7B" w:rsidRPr="00F2277A">
        <w:rPr>
          <w:rFonts w:eastAsia="Times New Roman"/>
        </w:rPr>
        <w:t xml:space="preserve"> </w:t>
      </w:r>
      <w:r w:rsidR="009F5117" w:rsidRPr="00F2277A">
        <w:rPr>
          <w:rFonts w:eastAsia="Times New Roman"/>
        </w:rPr>
        <w:t>(48%)</w:t>
      </w:r>
      <w:r w:rsidR="00A5594A">
        <w:rPr>
          <w:rFonts w:eastAsia="Times New Roman"/>
        </w:rPr>
        <w:t xml:space="preserve"> for</w:t>
      </w:r>
      <w:r w:rsidR="00A5594A" w:rsidRPr="00F2277A">
        <w:rPr>
          <w:rFonts w:eastAsia="Times New Roman"/>
        </w:rPr>
        <w:t xml:space="preserve"> </w:t>
      </w:r>
      <w:r w:rsidR="00A5594A">
        <w:rPr>
          <w:rFonts w:eastAsia="Times New Roman"/>
        </w:rPr>
        <w:t>measures to</w:t>
      </w:r>
      <w:r w:rsidR="00A5594A" w:rsidRPr="00F2277A">
        <w:rPr>
          <w:rFonts w:eastAsia="Times New Roman"/>
        </w:rPr>
        <w:t xml:space="preserve"> </w:t>
      </w:r>
      <w:r w:rsidR="003928AB" w:rsidRPr="00F2277A">
        <w:rPr>
          <w:rFonts w:eastAsia="Times New Roman"/>
        </w:rPr>
        <w:t xml:space="preserve">support the dissemination of </w:t>
      </w:r>
      <w:r w:rsidR="00A5594A">
        <w:rPr>
          <w:rFonts w:eastAsia="Times New Roman"/>
        </w:rPr>
        <w:t>h</w:t>
      </w:r>
      <w:r w:rsidR="003928AB" w:rsidRPr="00F2277A">
        <w:rPr>
          <w:rFonts w:eastAsia="Times New Roman"/>
        </w:rPr>
        <w:t>ealth programme results</w:t>
      </w:r>
      <w:r w:rsidR="008E4D7B" w:rsidRPr="00F2277A">
        <w:rPr>
          <w:rFonts w:eastAsia="Times New Roman"/>
        </w:rPr>
        <w:t>.</w:t>
      </w:r>
    </w:p>
    <w:p w14:paraId="5CE62AF0" w14:textId="7E64984F" w:rsidR="008E4D7B" w:rsidRPr="00F2277A" w:rsidRDefault="008E4D7B" w:rsidP="008E4D7B">
      <w:pPr>
        <w:spacing w:line="360" w:lineRule="auto"/>
        <w:rPr>
          <w:rFonts w:eastAsiaTheme="minorHAnsi"/>
        </w:rPr>
      </w:pPr>
      <w:r w:rsidRPr="00F2277A">
        <w:rPr>
          <w:rFonts w:eastAsiaTheme="minorHAnsi"/>
        </w:rPr>
        <w:t>The amounts per objective and authorising organisation were as follows:</w:t>
      </w:r>
    </w:p>
    <w:tbl>
      <w:tblPr>
        <w:tblStyle w:val="TableGrid4"/>
        <w:tblW w:w="0" w:type="auto"/>
        <w:tblInd w:w="1242" w:type="dxa"/>
        <w:tblLook w:val="04A0" w:firstRow="1" w:lastRow="0" w:firstColumn="1" w:lastColumn="0" w:noHBand="0" w:noVBand="1"/>
      </w:tblPr>
      <w:tblGrid>
        <w:gridCol w:w="2410"/>
        <w:gridCol w:w="2268"/>
        <w:gridCol w:w="2268"/>
      </w:tblGrid>
      <w:tr w:rsidR="003518A6" w:rsidRPr="001819DA" w14:paraId="10EC768F" w14:textId="77777777" w:rsidTr="00C43FEC">
        <w:tc>
          <w:tcPr>
            <w:tcW w:w="2410" w:type="dxa"/>
          </w:tcPr>
          <w:p w14:paraId="050A1A4C" w14:textId="4594D1B5" w:rsidR="003518A6" w:rsidRPr="001819DA" w:rsidRDefault="003518A6" w:rsidP="00A5594A">
            <w:pPr>
              <w:spacing w:after="0" w:line="360" w:lineRule="auto"/>
              <w:jc w:val="center"/>
              <w:rPr>
                <w:b/>
                <w:sz w:val="24"/>
                <w:szCs w:val="24"/>
                <w:lang w:eastAsia="en-GB"/>
              </w:rPr>
            </w:pPr>
            <w:r w:rsidRPr="001819DA">
              <w:rPr>
                <w:b/>
                <w:sz w:val="24"/>
                <w:szCs w:val="24"/>
                <w:lang w:eastAsia="en-GB"/>
              </w:rPr>
              <w:t xml:space="preserve">Health </w:t>
            </w:r>
            <w:r w:rsidR="00A5594A">
              <w:rPr>
                <w:b/>
                <w:sz w:val="24"/>
                <w:szCs w:val="24"/>
                <w:lang w:eastAsia="en-GB"/>
              </w:rPr>
              <w:t>p</w:t>
            </w:r>
            <w:r w:rsidRPr="001819DA">
              <w:rPr>
                <w:b/>
                <w:sz w:val="24"/>
                <w:szCs w:val="24"/>
                <w:lang w:eastAsia="en-GB"/>
              </w:rPr>
              <w:t>rogramme objective</w:t>
            </w:r>
          </w:p>
        </w:tc>
        <w:tc>
          <w:tcPr>
            <w:tcW w:w="2268" w:type="dxa"/>
          </w:tcPr>
          <w:p w14:paraId="6F9F98AB" w14:textId="5C09BE19" w:rsidR="003518A6" w:rsidRPr="001819DA" w:rsidRDefault="003518A6" w:rsidP="00760F97">
            <w:pPr>
              <w:spacing w:after="0" w:line="360" w:lineRule="auto"/>
              <w:jc w:val="center"/>
              <w:rPr>
                <w:b/>
                <w:sz w:val="24"/>
                <w:szCs w:val="24"/>
                <w:lang w:eastAsia="en-GB"/>
              </w:rPr>
            </w:pPr>
            <w:r w:rsidRPr="001819DA">
              <w:rPr>
                <w:b/>
                <w:sz w:val="24"/>
                <w:szCs w:val="24"/>
                <w:lang w:eastAsia="en-GB"/>
              </w:rPr>
              <w:t>Procurement managed by DG SANTE</w:t>
            </w:r>
            <w:r w:rsidR="00B51C88" w:rsidRPr="001819DA">
              <w:rPr>
                <w:b/>
                <w:sz w:val="24"/>
                <w:szCs w:val="24"/>
                <w:lang w:eastAsia="en-GB"/>
              </w:rPr>
              <w:br/>
            </w:r>
            <w:r w:rsidRPr="001819DA">
              <w:rPr>
                <w:b/>
                <w:sz w:val="24"/>
                <w:szCs w:val="24"/>
                <w:lang w:eastAsia="en-GB"/>
              </w:rPr>
              <w:t xml:space="preserve"> (EUR)</w:t>
            </w:r>
          </w:p>
        </w:tc>
        <w:tc>
          <w:tcPr>
            <w:tcW w:w="2268" w:type="dxa"/>
          </w:tcPr>
          <w:p w14:paraId="58B0C7C3" w14:textId="77777777" w:rsidR="003518A6" w:rsidRPr="001819DA" w:rsidRDefault="003518A6" w:rsidP="00760F97">
            <w:pPr>
              <w:spacing w:after="0" w:line="360" w:lineRule="auto"/>
              <w:jc w:val="center"/>
              <w:rPr>
                <w:b/>
                <w:sz w:val="24"/>
                <w:szCs w:val="24"/>
                <w:lang w:eastAsia="en-GB"/>
              </w:rPr>
            </w:pPr>
            <w:r w:rsidRPr="001819DA">
              <w:rPr>
                <w:b/>
                <w:sz w:val="24"/>
                <w:szCs w:val="24"/>
                <w:lang w:eastAsia="en-GB"/>
              </w:rPr>
              <w:t>Procurement managed by Chafea (EUR)</w:t>
            </w:r>
          </w:p>
        </w:tc>
      </w:tr>
      <w:tr w:rsidR="003518A6" w:rsidRPr="001819DA" w14:paraId="00551A43" w14:textId="77777777" w:rsidTr="00C43FEC">
        <w:tc>
          <w:tcPr>
            <w:tcW w:w="2410" w:type="dxa"/>
          </w:tcPr>
          <w:p w14:paraId="5A8D02F2" w14:textId="03831B02" w:rsidR="003518A6" w:rsidRPr="001819DA" w:rsidRDefault="00A15E1A" w:rsidP="00C43FEC">
            <w:pPr>
              <w:spacing w:before="120" w:after="120" w:line="360" w:lineRule="auto"/>
              <w:jc w:val="left"/>
              <w:rPr>
                <w:sz w:val="24"/>
                <w:szCs w:val="24"/>
                <w:lang w:eastAsia="en-GB"/>
              </w:rPr>
            </w:pPr>
            <w:r w:rsidRPr="001819DA">
              <w:rPr>
                <w:rFonts w:eastAsia="Times New Roman"/>
                <w:sz w:val="24"/>
                <w:szCs w:val="24"/>
                <w:lang w:eastAsia="en-GB"/>
              </w:rPr>
              <w:t xml:space="preserve">1. </w:t>
            </w:r>
            <w:r w:rsidR="003518A6" w:rsidRPr="001819DA">
              <w:rPr>
                <w:rFonts w:eastAsia="Times New Roman"/>
                <w:sz w:val="24"/>
                <w:szCs w:val="24"/>
                <w:lang w:eastAsia="en-GB"/>
              </w:rPr>
              <w:t>Health promotion</w:t>
            </w:r>
          </w:p>
        </w:tc>
        <w:tc>
          <w:tcPr>
            <w:tcW w:w="2268" w:type="dxa"/>
          </w:tcPr>
          <w:p w14:paraId="6EB6E430" w14:textId="4DC8674E" w:rsidR="003518A6" w:rsidRPr="001819DA" w:rsidRDefault="00A15E1A" w:rsidP="006D6EBB">
            <w:pPr>
              <w:jc w:val="center"/>
              <w:rPr>
                <w:color w:val="000000"/>
                <w:sz w:val="24"/>
                <w:szCs w:val="24"/>
              </w:rPr>
            </w:pPr>
            <w:r w:rsidRPr="001819DA">
              <w:rPr>
                <w:color w:val="000000"/>
                <w:sz w:val="24"/>
                <w:szCs w:val="24"/>
              </w:rPr>
              <w:t>881</w:t>
            </w:r>
            <w:r w:rsidR="006D6EBB">
              <w:rPr>
                <w:color w:val="000000"/>
                <w:sz w:val="24"/>
                <w:szCs w:val="24"/>
              </w:rPr>
              <w:t> </w:t>
            </w:r>
            <w:r w:rsidRPr="001819DA">
              <w:rPr>
                <w:color w:val="000000"/>
                <w:sz w:val="24"/>
                <w:szCs w:val="24"/>
              </w:rPr>
              <w:t>500</w:t>
            </w:r>
            <w:r w:rsidR="006D6EBB">
              <w:rPr>
                <w:color w:val="000000"/>
                <w:sz w:val="24"/>
                <w:szCs w:val="24"/>
              </w:rPr>
              <w:t>,</w:t>
            </w:r>
            <w:r w:rsidRPr="001819DA">
              <w:rPr>
                <w:color w:val="000000"/>
                <w:sz w:val="24"/>
                <w:szCs w:val="24"/>
              </w:rPr>
              <w:t>00</w:t>
            </w:r>
          </w:p>
        </w:tc>
        <w:tc>
          <w:tcPr>
            <w:tcW w:w="2268" w:type="dxa"/>
          </w:tcPr>
          <w:p w14:paraId="795D0350" w14:textId="3EB8C027" w:rsidR="003518A6" w:rsidRPr="001819DA" w:rsidRDefault="009D3C80" w:rsidP="006D6EBB">
            <w:pPr>
              <w:jc w:val="center"/>
              <w:rPr>
                <w:color w:val="000000"/>
                <w:sz w:val="24"/>
                <w:szCs w:val="24"/>
              </w:rPr>
            </w:pPr>
            <w:r w:rsidRPr="001819DA">
              <w:rPr>
                <w:color w:val="000000"/>
                <w:sz w:val="24"/>
                <w:szCs w:val="24"/>
              </w:rPr>
              <w:t>3</w:t>
            </w:r>
            <w:r w:rsidR="006D6EBB">
              <w:rPr>
                <w:color w:val="000000"/>
                <w:sz w:val="24"/>
                <w:szCs w:val="24"/>
              </w:rPr>
              <w:t> </w:t>
            </w:r>
            <w:r w:rsidRPr="001819DA">
              <w:rPr>
                <w:color w:val="000000"/>
                <w:sz w:val="24"/>
                <w:szCs w:val="24"/>
              </w:rPr>
              <w:t>515</w:t>
            </w:r>
            <w:r w:rsidR="006D6EBB">
              <w:rPr>
                <w:color w:val="000000"/>
                <w:sz w:val="24"/>
                <w:szCs w:val="24"/>
              </w:rPr>
              <w:t> </w:t>
            </w:r>
            <w:r w:rsidRPr="001819DA">
              <w:rPr>
                <w:color w:val="000000"/>
                <w:sz w:val="24"/>
                <w:szCs w:val="24"/>
              </w:rPr>
              <w:t>257</w:t>
            </w:r>
            <w:r w:rsidR="006D6EBB">
              <w:rPr>
                <w:color w:val="000000"/>
                <w:sz w:val="24"/>
                <w:szCs w:val="24"/>
              </w:rPr>
              <w:t>,</w:t>
            </w:r>
            <w:r w:rsidR="00A15E1A" w:rsidRPr="001819DA">
              <w:rPr>
                <w:color w:val="000000"/>
                <w:sz w:val="24"/>
                <w:szCs w:val="24"/>
              </w:rPr>
              <w:t>00</w:t>
            </w:r>
          </w:p>
        </w:tc>
      </w:tr>
      <w:tr w:rsidR="003518A6" w:rsidRPr="001819DA" w14:paraId="4328BB1B" w14:textId="77777777" w:rsidTr="00C43FEC">
        <w:tc>
          <w:tcPr>
            <w:tcW w:w="2410" w:type="dxa"/>
          </w:tcPr>
          <w:p w14:paraId="5BDD3C1A" w14:textId="114BA68B" w:rsidR="003518A6" w:rsidRPr="001819DA" w:rsidRDefault="00A15E1A" w:rsidP="00C43FEC">
            <w:pPr>
              <w:spacing w:after="0" w:line="360" w:lineRule="auto"/>
              <w:jc w:val="left"/>
              <w:rPr>
                <w:sz w:val="24"/>
                <w:szCs w:val="24"/>
                <w:lang w:eastAsia="en-GB"/>
              </w:rPr>
            </w:pPr>
            <w:r w:rsidRPr="001819DA">
              <w:rPr>
                <w:rFonts w:eastAsia="Times New Roman"/>
                <w:sz w:val="24"/>
                <w:szCs w:val="24"/>
                <w:lang w:eastAsia="en-GB"/>
              </w:rPr>
              <w:t xml:space="preserve">2. </w:t>
            </w:r>
            <w:r w:rsidR="003518A6" w:rsidRPr="001819DA">
              <w:rPr>
                <w:rFonts w:eastAsia="Times New Roman"/>
                <w:sz w:val="24"/>
                <w:szCs w:val="24"/>
                <w:lang w:eastAsia="en-GB"/>
              </w:rPr>
              <w:t>Health threats</w:t>
            </w:r>
          </w:p>
        </w:tc>
        <w:tc>
          <w:tcPr>
            <w:tcW w:w="2268" w:type="dxa"/>
          </w:tcPr>
          <w:p w14:paraId="5157A164" w14:textId="29CCBB42" w:rsidR="003518A6" w:rsidRPr="001819DA" w:rsidRDefault="00E35B9F" w:rsidP="007B53E0">
            <w:pPr>
              <w:jc w:val="center"/>
              <w:rPr>
                <w:color w:val="000000"/>
                <w:sz w:val="24"/>
                <w:szCs w:val="24"/>
              </w:rPr>
            </w:pPr>
            <w:r w:rsidRPr="001819DA">
              <w:rPr>
                <w:color w:val="000000"/>
                <w:sz w:val="24"/>
                <w:szCs w:val="24"/>
              </w:rPr>
              <w:t>0</w:t>
            </w:r>
          </w:p>
        </w:tc>
        <w:tc>
          <w:tcPr>
            <w:tcW w:w="2268" w:type="dxa"/>
          </w:tcPr>
          <w:p w14:paraId="29D7496E" w14:textId="56F3E40D" w:rsidR="003518A6" w:rsidRPr="001819DA" w:rsidRDefault="009D3C80" w:rsidP="006D6EBB">
            <w:pPr>
              <w:jc w:val="center"/>
              <w:rPr>
                <w:color w:val="000000"/>
                <w:sz w:val="24"/>
                <w:szCs w:val="24"/>
              </w:rPr>
            </w:pPr>
            <w:r w:rsidRPr="001819DA">
              <w:rPr>
                <w:color w:val="000000"/>
                <w:sz w:val="24"/>
                <w:szCs w:val="24"/>
              </w:rPr>
              <w:t>668</w:t>
            </w:r>
            <w:r w:rsidR="006D6EBB">
              <w:rPr>
                <w:color w:val="000000"/>
                <w:sz w:val="24"/>
                <w:szCs w:val="24"/>
              </w:rPr>
              <w:t> </w:t>
            </w:r>
            <w:r w:rsidRPr="001819DA">
              <w:rPr>
                <w:color w:val="000000"/>
                <w:sz w:val="24"/>
                <w:szCs w:val="24"/>
              </w:rPr>
              <w:t>318</w:t>
            </w:r>
            <w:r w:rsidR="006D6EBB">
              <w:rPr>
                <w:color w:val="000000"/>
                <w:sz w:val="24"/>
                <w:szCs w:val="24"/>
              </w:rPr>
              <w:t>,</w:t>
            </w:r>
            <w:r w:rsidR="00E35B9F" w:rsidRPr="001819DA">
              <w:rPr>
                <w:color w:val="000000"/>
                <w:sz w:val="24"/>
                <w:szCs w:val="24"/>
              </w:rPr>
              <w:t>00</w:t>
            </w:r>
          </w:p>
        </w:tc>
      </w:tr>
      <w:tr w:rsidR="003518A6" w:rsidRPr="001819DA" w14:paraId="69138DF9" w14:textId="77777777" w:rsidTr="00C43FEC">
        <w:tc>
          <w:tcPr>
            <w:tcW w:w="2410" w:type="dxa"/>
          </w:tcPr>
          <w:p w14:paraId="0C9ED2DA" w14:textId="56B23AC2" w:rsidR="003518A6" w:rsidRPr="001819DA" w:rsidRDefault="00A15E1A" w:rsidP="00C43FEC">
            <w:pPr>
              <w:spacing w:after="0" w:line="360" w:lineRule="auto"/>
              <w:jc w:val="left"/>
              <w:rPr>
                <w:sz w:val="24"/>
                <w:szCs w:val="24"/>
                <w:lang w:eastAsia="en-GB"/>
              </w:rPr>
            </w:pPr>
            <w:r w:rsidRPr="001819DA">
              <w:rPr>
                <w:rFonts w:eastAsia="Times New Roman"/>
                <w:sz w:val="24"/>
                <w:szCs w:val="24"/>
                <w:lang w:eastAsia="en-GB"/>
              </w:rPr>
              <w:t>3.</w:t>
            </w:r>
            <w:r w:rsidR="003518A6" w:rsidRPr="001819DA">
              <w:rPr>
                <w:rFonts w:eastAsia="Times New Roman"/>
                <w:sz w:val="24"/>
                <w:szCs w:val="24"/>
                <w:lang w:eastAsia="en-GB"/>
              </w:rPr>
              <w:t>Health systems</w:t>
            </w:r>
          </w:p>
        </w:tc>
        <w:tc>
          <w:tcPr>
            <w:tcW w:w="2268" w:type="dxa"/>
          </w:tcPr>
          <w:p w14:paraId="440BB915" w14:textId="5F0D0558" w:rsidR="003518A6" w:rsidRPr="001819DA" w:rsidRDefault="00D94FA3" w:rsidP="006D6EBB">
            <w:pPr>
              <w:jc w:val="center"/>
              <w:rPr>
                <w:color w:val="000000"/>
                <w:sz w:val="24"/>
                <w:szCs w:val="24"/>
              </w:rPr>
            </w:pPr>
            <w:r w:rsidRPr="001819DA">
              <w:rPr>
                <w:color w:val="000000"/>
                <w:sz w:val="24"/>
                <w:szCs w:val="24"/>
              </w:rPr>
              <w:t>3</w:t>
            </w:r>
            <w:r w:rsidR="006D6EBB">
              <w:rPr>
                <w:color w:val="000000"/>
                <w:sz w:val="24"/>
                <w:szCs w:val="24"/>
              </w:rPr>
              <w:t> </w:t>
            </w:r>
            <w:r w:rsidRPr="001819DA">
              <w:rPr>
                <w:color w:val="000000"/>
                <w:sz w:val="24"/>
                <w:szCs w:val="24"/>
              </w:rPr>
              <w:t>257</w:t>
            </w:r>
            <w:r w:rsidR="006D6EBB">
              <w:rPr>
                <w:color w:val="000000"/>
                <w:sz w:val="24"/>
                <w:szCs w:val="24"/>
              </w:rPr>
              <w:t> </w:t>
            </w:r>
            <w:r w:rsidRPr="001819DA">
              <w:rPr>
                <w:color w:val="000000"/>
                <w:sz w:val="24"/>
                <w:szCs w:val="24"/>
              </w:rPr>
              <w:t>945</w:t>
            </w:r>
            <w:r w:rsidR="006D6EBB">
              <w:rPr>
                <w:color w:val="000000"/>
                <w:sz w:val="24"/>
                <w:szCs w:val="24"/>
              </w:rPr>
              <w:t>,</w:t>
            </w:r>
            <w:r w:rsidRPr="001819DA">
              <w:rPr>
                <w:color w:val="000000"/>
                <w:sz w:val="24"/>
                <w:szCs w:val="24"/>
              </w:rPr>
              <w:t>25</w:t>
            </w:r>
          </w:p>
        </w:tc>
        <w:tc>
          <w:tcPr>
            <w:tcW w:w="2268" w:type="dxa"/>
          </w:tcPr>
          <w:p w14:paraId="10C823D6" w14:textId="1237D3F8" w:rsidR="003518A6" w:rsidRPr="001819DA" w:rsidRDefault="00504B9F" w:rsidP="006D6EBB">
            <w:pPr>
              <w:jc w:val="center"/>
              <w:rPr>
                <w:color w:val="000000"/>
                <w:sz w:val="24"/>
                <w:szCs w:val="24"/>
              </w:rPr>
            </w:pPr>
            <w:r w:rsidRPr="001819DA">
              <w:rPr>
                <w:color w:val="000000"/>
                <w:sz w:val="24"/>
                <w:szCs w:val="24"/>
              </w:rPr>
              <w:t>6</w:t>
            </w:r>
            <w:r w:rsidR="001C1CEE" w:rsidRPr="001819DA">
              <w:rPr>
                <w:color w:val="000000"/>
                <w:sz w:val="24"/>
                <w:szCs w:val="24"/>
              </w:rPr>
              <w:t>33</w:t>
            </w:r>
            <w:r w:rsidR="006D6EBB">
              <w:rPr>
                <w:color w:val="000000"/>
                <w:sz w:val="24"/>
                <w:szCs w:val="24"/>
              </w:rPr>
              <w:t> </w:t>
            </w:r>
            <w:r w:rsidRPr="001819DA">
              <w:rPr>
                <w:color w:val="000000"/>
                <w:sz w:val="24"/>
                <w:szCs w:val="24"/>
              </w:rPr>
              <w:t>035</w:t>
            </w:r>
            <w:r w:rsidR="006D6EBB">
              <w:rPr>
                <w:color w:val="000000"/>
                <w:sz w:val="24"/>
                <w:szCs w:val="24"/>
              </w:rPr>
              <w:t>,</w:t>
            </w:r>
            <w:r w:rsidRPr="001819DA">
              <w:rPr>
                <w:color w:val="000000"/>
                <w:sz w:val="24"/>
                <w:szCs w:val="24"/>
              </w:rPr>
              <w:t>70</w:t>
            </w:r>
          </w:p>
        </w:tc>
      </w:tr>
      <w:tr w:rsidR="003518A6" w:rsidRPr="001819DA" w14:paraId="461EA2DE" w14:textId="77777777" w:rsidTr="00C43FEC">
        <w:tc>
          <w:tcPr>
            <w:tcW w:w="2410" w:type="dxa"/>
          </w:tcPr>
          <w:p w14:paraId="2E3A835E" w14:textId="43CCFBAC" w:rsidR="003518A6" w:rsidRPr="001819DA" w:rsidRDefault="002B5B59" w:rsidP="002B5B59">
            <w:pPr>
              <w:spacing w:after="0" w:line="360" w:lineRule="auto"/>
              <w:jc w:val="left"/>
              <w:rPr>
                <w:sz w:val="24"/>
                <w:szCs w:val="24"/>
                <w:lang w:eastAsia="en-GB"/>
              </w:rPr>
            </w:pPr>
            <w:r w:rsidRPr="001819DA">
              <w:rPr>
                <w:rFonts w:eastAsia="Times New Roman"/>
                <w:sz w:val="24"/>
                <w:szCs w:val="24"/>
                <w:lang w:eastAsia="en-GB"/>
              </w:rPr>
              <w:t xml:space="preserve">4. </w:t>
            </w:r>
            <w:r w:rsidR="003518A6" w:rsidRPr="001819DA">
              <w:rPr>
                <w:rFonts w:eastAsia="Times New Roman"/>
                <w:sz w:val="24"/>
                <w:szCs w:val="24"/>
                <w:lang w:eastAsia="en-GB"/>
              </w:rPr>
              <w:t xml:space="preserve">Better and safer </w:t>
            </w:r>
            <w:r w:rsidRPr="001819DA">
              <w:rPr>
                <w:rFonts w:eastAsia="Times New Roman"/>
                <w:sz w:val="24"/>
                <w:szCs w:val="24"/>
                <w:lang w:eastAsia="en-GB"/>
              </w:rPr>
              <w:t>h</w:t>
            </w:r>
            <w:r w:rsidR="003518A6" w:rsidRPr="001819DA">
              <w:rPr>
                <w:rFonts w:eastAsia="Times New Roman"/>
                <w:sz w:val="24"/>
                <w:szCs w:val="24"/>
                <w:lang w:eastAsia="en-GB"/>
              </w:rPr>
              <w:t>ealthcare</w:t>
            </w:r>
            <w:r w:rsidRPr="001819DA">
              <w:rPr>
                <w:rFonts w:eastAsia="Times New Roman"/>
                <w:sz w:val="24"/>
                <w:szCs w:val="24"/>
                <w:lang w:eastAsia="en-GB"/>
              </w:rPr>
              <w:t xml:space="preserve"> systems</w:t>
            </w:r>
          </w:p>
        </w:tc>
        <w:tc>
          <w:tcPr>
            <w:tcW w:w="2268" w:type="dxa"/>
          </w:tcPr>
          <w:p w14:paraId="15CE74EF" w14:textId="42D0AE15" w:rsidR="003518A6" w:rsidRPr="001819DA" w:rsidRDefault="00D94FA3" w:rsidP="006D6EBB">
            <w:pPr>
              <w:jc w:val="center"/>
              <w:rPr>
                <w:color w:val="000000"/>
                <w:sz w:val="24"/>
                <w:szCs w:val="24"/>
              </w:rPr>
            </w:pPr>
            <w:r w:rsidRPr="001819DA">
              <w:rPr>
                <w:color w:val="000000"/>
                <w:sz w:val="24"/>
                <w:szCs w:val="24"/>
              </w:rPr>
              <w:t>1</w:t>
            </w:r>
            <w:r w:rsidR="006D6EBB">
              <w:rPr>
                <w:color w:val="000000"/>
                <w:sz w:val="24"/>
                <w:szCs w:val="24"/>
              </w:rPr>
              <w:t> </w:t>
            </w:r>
            <w:r w:rsidRPr="001819DA">
              <w:rPr>
                <w:color w:val="000000"/>
                <w:sz w:val="24"/>
                <w:szCs w:val="24"/>
              </w:rPr>
              <w:t>553</w:t>
            </w:r>
            <w:r w:rsidR="006D6EBB">
              <w:rPr>
                <w:color w:val="000000"/>
                <w:sz w:val="24"/>
                <w:szCs w:val="24"/>
              </w:rPr>
              <w:t> </w:t>
            </w:r>
            <w:r w:rsidRPr="001819DA">
              <w:rPr>
                <w:color w:val="000000"/>
                <w:sz w:val="24"/>
                <w:szCs w:val="24"/>
              </w:rPr>
              <w:t>490</w:t>
            </w:r>
            <w:r w:rsidR="006D6EBB">
              <w:rPr>
                <w:color w:val="000000"/>
                <w:sz w:val="24"/>
                <w:szCs w:val="24"/>
              </w:rPr>
              <w:t>,</w:t>
            </w:r>
            <w:r w:rsidRPr="001819DA">
              <w:rPr>
                <w:color w:val="000000"/>
                <w:sz w:val="24"/>
                <w:szCs w:val="24"/>
              </w:rPr>
              <w:t>00</w:t>
            </w:r>
          </w:p>
        </w:tc>
        <w:tc>
          <w:tcPr>
            <w:tcW w:w="2268" w:type="dxa"/>
          </w:tcPr>
          <w:p w14:paraId="14208C1B" w14:textId="11D673E7" w:rsidR="00284CC7" w:rsidRPr="001819DA" w:rsidRDefault="00504B9F" w:rsidP="007B53E0">
            <w:pPr>
              <w:jc w:val="center"/>
              <w:rPr>
                <w:color w:val="000000"/>
                <w:sz w:val="24"/>
                <w:szCs w:val="24"/>
              </w:rPr>
            </w:pPr>
            <w:r w:rsidRPr="001819DA">
              <w:rPr>
                <w:color w:val="000000"/>
                <w:sz w:val="24"/>
                <w:szCs w:val="24"/>
              </w:rPr>
              <w:t>272</w:t>
            </w:r>
            <w:r w:rsidR="006D6EBB">
              <w:rPr>
                <w:color w:val="000000"/>
                <w:sz w:val="24"/>
                <w:szCs w:val="24"/>
              </w:rPr>
              <w:t> </w:t>
            </w:r>
            <w:r w:rsidRPr="001819DA">
              <w:rPr>
                <w:color w:val="000000"/>
                <w:sz w:val="24"/>
                <w:szCs w:val="24"/>
              </w:rPr>
              <w:t>541</w:t>
            </w:r>
            <w:r w:rsidR="006D6EBB">
              <w:rPr>
                <w:color w:val="000000"/>
                <w:sz w:val="24"/>
                <w:szCs w:val="24"/>
              </w:rPr>
              <w:t>,</w:t>
            </w:r>
            <w:r w:rsidRPr="001819DA">
              <w:rPr>
                <w:color w:val="000000"/>
                <w:sz w:val="24"/>
                <w:szCs w:val="24"/>
              </w:rPr>
              <w:t>75</w:t>
            </w:r>
          </w:p>
          <w:p w14:paraId="2C68A8C0" w14:textId="0F4B3CE4" w:rsidR="003518A6" w:rsidRPr="001819DA" w:rsidRDefault="003518A6" w:rsidP="007B53E0">
            <w:pPr>
              <w:jc w:val="center"/>
              <w:rPr>
                <w:color w:val="000000"/>
                <w:sz w:val="24"/>
                <w:szCs w:val="24"/>
              </w:rPr>
            </w:pPr>
          </w:p>
        </w:tc>
      </w:tr>
      <w:tr w:rsidR="003518A6" w:rsidRPr="001819DA" w14:paraId="7993E1BA" w14:textId="77777777" w:rsidTr="00C43FEC">
        <w:tc>
          <w:tcPr>
            <w:tcW w:w="2410" w:type="dxa"/>
          </w:tcPr>
          <w:p w14:paraId="205B05AD" w14:textId="378AA2F4" w:rsidR="003518A6" w:rsidRPr="001819DA" w:rsidRDefault="00CF4BC6" w:rsidP="00C43FEC">
            <w:pPr>
              <w:spacing w:after="0" w:line="360" w:lineRule="auto"/>
              <w:jc w:val="left"/>
              <w:rPr>
                <w:rFonts w:eastAsia="Times New Roman"/>
                <w:sz w:val="24"/>
                <w:szCs w:val="24"/>
                <w:lang w:eastAsia="en-GB"/>
              </w:rPr>
            </w:pPr>
            <w:r w:rsidRPr="001819DA">
              <w:rPr>
                <w:rFonts w:eastAsia="Times New Roman"/>
                <w:sz w:val="24"/>
                <w:szCs w:val="24"/>
                <w:lang w:eastAsia="en-GB"/>
              </w:rPr>
              <w:t xml:space="preserve">5. </w:t>
            </w:r>
            <w:r w:rsidR="003518A6" w:rsidRPr="001819DA">
              <w:rPr>
                <w:rFonts w:eastAsia="Times New Roman"/>
                <w:sz w:val="24"/>
                <w:szCs w:val="24"/>
                <w:lang w:eastAsia="en-GB"/>
              </w:rPr>
              <w:t>Horizontal</w:t>
            </w:r>
            <w:r w:rsidR="002B5B59" w:rsidRPr="001819DA">
              <w:rPr>
                <w:rFonts w:eastAsia="Times New Roman"/>
                <w:sz w:val="24"/>
                <w:szCs w:val="24"/>
                <w:lang w:eastAsia="en-GB"/>
              </w:rPr>
              <w:t xml:space="preserve"> action</w:t>
            </w:r>
            <w:r w:rsidR="00E35B9F" w:rsidRPr="001819DA">
              <w:rPr>
                <w:rFonts w:eastAsia="Times New Roman"/>
                <w:sz w:val="24"/>
                <w:szCs w:val="24"/>
                <w:lang w:eastAsia="en-GB"/>
              </w:rPr>
              <w:t>s</w:t>
            </w:r>
          </w:p>
        </w:tc>
        <w:tc>
          <w:tcPr>
            <w:tcW w:w="2268" w:type="dxa"/>
          </w:tcPr>
          <w:p w14:paraId="5EF58E52" w14:textId="1D5E9028" w:rsidR="003518A6" w:rsidRPr="001819DA" w:rsidRDefault="00D94FA3" w:rsidP="006D6EBB">
            <w:pPr>
              <w:jc w:val="center"/>
              <w:rPr>
                <w:color w:val="000000"/>
                <w:sz w:val="24"/>
                <w:szCs w:val="24"/>
              </w:rPr>
            </w:pPr>
            <w:r w:rsidRPr="001819DA">
              <w:rPr>
                <w:color w:val="000000"/>
                <w:sz w:val="24"/>
                <w:szCs w:val="24"/>
              </w:rPr>
              <w:t>3</w:t>
            </w:r>
            <w:r w:rsidR="006D6EBB">
              <w:rPr>
                <w:color w:val="000000"/>
                <w:sz w:val="24"/>
                <w:szCs w:val="24"/>
              </w:rPr>
              <w:t> </w:t>
            </w:r>
            <w:r w:rsidRPr="001819DA">
              <w:rPr>
                <w:color w:val="000000"/>
                <w:sz w:val="24"/>
                <w:szCs w:val="24"/>
              </w:rPr>
              <w:t>024</w:t>
            </w:r>
            <w:r w:rsidR="006D6EBB">
              <w:rPr>
                <w:color w:val="000000"/>
                <w:sz w:val="24"/>
                <w:szCs w:val="24"/>
              </w:rPr>
              <w:t> </w:t>
            </w:r>
            <w:r w:rsidRPr="001819DA">
              <w:rPr>
                <w:color w:val="000000"/>
                <w:sz w:val="24"/>
                <w:szCs w:val="24"/>
              </w:rPr>
              <w:t>473</w:t>
            </w:r>
            <w:r w:rsidR="006D6EBB">
              <w:rPr>
                <w:color w:val="000000"/>
                <w:sz w:val="24"/>
                <w:szCs w:val="24"/>
              </w:rPr>
              <w:t>,</w:t>
            </w:r>
            <w:r w:rsidRPr="001819DA">
              <w:rPr>
                <w:color w:val="000000"/>
                <w:sz w:val="24"/>
                <w:szCs w:val="24"/>
              </w:rPr>
              <w:t>82</w:t>
            </w:r>
          </w:p>
        </w:tc>
        <w:tc>
          <w:tcPr>
            <w:tcW w:w="2268" w:type="dxa"/>
          </w:tcPr>
          <w:p w14:paraId="0D61BCC7" w14:textId="636D444B" w:rsidR="003518A6" w:rsidRPr="001819DA" w:rsidRDefault="00D63722" w:rsidP="006D6EBB">
            <w:pPr>
              <w:jc w:val="center"/>
              <w:rPr>
                <w:color w:val="000000"/>
                <w:sz w:val="24"/>
                <w:szCs w:val="24"/>
              </w:rPr>
            </w:pPr>
            <w:r w:rsidRPr="001819DA">
              <w:rPr>
                <w:color w:val="000000"/>
                <w:sz w:val="24"/>
                <w:szCs w:val="24"/>
              </w:rPr>
              <w:t>7</w:t>
            </w:r>
            <w:r w:rsidR="001C1CEE" w:rsidRPr="001819DA">
              <w:rPr>
                <w:color w:val="000000"/>
                <w:sz w:val="24"/>
                <w:szCs w:val="24"/>
              </w:rPr>
              <w:t>73</w:t>
            </w:r>
            <w:r w:rsidR="006D6EBB">
              <w:rPr>
                <w:color w:val="000000"/>
                <w:sz w:val="24"/>
                <w:szCs w:val="24"/>
              </w:rPr>
              <w:t> </w:t>
            </w:r>
            <w:r w:rsidR="004A4F27" w:rsidRPr="001819DA">
              <w:rPr>
                <w:color w:val="000000"/>
                <w:sz w:val="24"/>
                <w:szCs w:val="24"/>
              </w:rPr>
              <w:t>921</w:t>
            </w:r>
            <w:r w:rsidR="006D6EBB">
              <w:rPr>
                <w:color w:val="000000"/>
                <w:sz w:val="24"/>
                <w:szCs w:val="24"/>
              </w:rPr>
              <w:t>,</w:t>
            </w:r>
            <w:r w:rsidR="004A4F27" w:rsidRPr="001819DA">
              <w:rPr>
                <w:color w:val="000000"/>
                <w:sz w:val="24"/>
                <w:szCs w:val="24"/>
              </w:rPr>
              <w:t>23</w:t>
            </w:r>
          </w:p>
        </w:tc>
      </w:tr>
      <w:tr w:rsidR="003518A6" w:rsidRPr="001819DA" w14:paraId="60A26F04" w14:textId="77777777" w:rsidTr="00C43FEC">
        <w:tc>
          <w:tcPr>
            <w:tcW w:w="2410" w:type="dxa"/>
          </w:tcPr>
          <w:p w14:paraId="394788B1" w14:textId="77777777" w:rsidR="003518A6" w:rsidRPr="001819DA" w:rsidRDefault="003518A6" w:rsidP="00C43FEC">
            <w:pPr>
              <w:spacing w:after="0" w:line="360" w:lineRule="auto"/>
              <w:jc w:val="left"/>
              <w:rPr>
                <w:rFonts w:eastAsia="Times New Roman"/>
                <w:b/>
                <w:sz w:val="24"/>
                <w:szCs w:val="24"/>
                <w:lang w:eastAsia="en-GB"/>
              </w:rPr>
            </w:pPr>
            <w:r w:rsidRPr="001819DA">
              <w:rPr>
                <w:rFonts w:eastAsia="Times New Roman"/>
                <w:b/>
                <w:sz w:val="24"/>
                <w:szCs w:val="24"/>
                <w:lang w:eastAsia="en-GB"/>
              </w:rPr>
              <w:t>TOTAL</w:t>
            </w:r>
          </w:p>
        </w:tc>
        <w:tc>
          <w:tcPr>
            <w:tcW w:w="2268" w:type="dxa"/>
          </w:tcPr>
          <w:p w14:paraId="0853CC57" w14:textId="7AFB53F3" w:rsidR="00504B9F" w:rsidRPr="001819DA" w:rsidRDefault="00504B9F" w:rsidP="006D6EBB">
            <w:pPr>
              <w:jc w:val="center"/>
              <w:rPr>
                <w:b/>
                <w:bCs/>
                <w:color w:val="000000"/>
                <w:sz w:val="24"/>
                <w:szCs w:val="24"/>
              </w:rPr>
            </w:pPr>
            <w:r w:rsidRPr="001819DA">
              <w:rPr>
                <w:b/>
                <w:bCs/>
                <w:color w:val="000000"/>
                <w:sz w:val="24"/>
                <w:szCs w:val="24"/>
              </w:rPr>
              <w:t>8</w:t>
            </w:r>
            <w:r w:rsidR="006D6EBB">
              <w:rPr>
                <w:b/>
                <w:bCs/>
                <w:color w:val="000000"/>
                <w:sz w:val="24"/>
                <w:szCs w:val="24"/>
              </w:rPr>
              <w:t> </w:t>
            </w:r>
            <w:r w:rsidR="00D94FA3" w:rsidRPr="001819DA">
              <w:rPr>
                <w:b/>
                <w:bCs/>
                <w:color w:val="000000"/>
                <w:sz w:val="24"/>
                <w:szCs w:val="24"/>
              </w:rPr>
              <w:t>717</w:t>
            </w:r>
            <w:r w:rsidR="006D6EBB">
              <w:rPr>
                <w:b/>
                <w:bCs/>
                <w:color w:val="000000"/>
                <w:sz w:val="24"/>
                <w:szCs w:val="24"/>
              </w:rPr>
              <w:t> </w:t>
            </w:r>
            <w:r w:rsidRPr="001819DA">
              <w:rPr>
                <w:b/>
                <w:bCs/>
                <w:color w:val="000000"/>
                <w:sz w:val="24"/>
                <w:szCs w:val="24"/>
              </w:rPr>
              <w:t>409</w:t>
            </w:r>
            <w:r w:rsidR="006D6EBB">
              <w:rPr>
                <w:b/>
                <w:bCs/>
                <w:color w:val="000000"/>
                <w:sz w:val="24"/>
                <w:szCs w:val="24"/>
              </w:rPr>
              <w:t>,</w:t>
            </w:r>
            <w:r w:rsidRPr="001819DA">
              <w:rPr>
                <w:b/>
                <w:bCs/>
                <w:color w:val="000000"/>
                <w:sz w:val="24"/>
                <w:szCs w:val="24"/>
              </w:rPr>
              <w:t>07</w:t>
            </w:r>
          </w:p>
        </w:tc>
        <w:tc>
          <w:tcPr>
            <w:tcW w:w="2268" w:type="dxa"/>
          </w:tcPr>
          <w:p w14:paraId="11D2D783" w14:textId="4A0A6C60" w:rsidR="009D3C80" w:rsidRPr="001819DA" w:rsidRDefault="009D3C80" w:rsidP="006D6EBB">
            <w:pPr>
              <w:jc w:val="center"/>
              <w:rPr>
                <w:b/>
                <w:bCs/>
                <w:color w:val="000000"/>
                <w:sz w:val="24"/>
                <w:szCs w:val="24"/>
              </w:rPr>
            </w:pPr>
            <w:r w:rsidRPr="001819DA">
              <w:rPr>
                <w:b/>
                <w:bCs/>
                <w:color w:val="000000"/>
                <w:sz w:val="24"/>
                <w:szCs w:val="24"/>
              </w:rPr>
              <w:t>5</w:t>
            </w:r>
            <w:r w:rsidR="006D6EBB">
              <w:rPr>
                <w:b/>
                <w:bCs/>
                <w:color w:val="000000"/>
                <w:sz w:val="24"/>
                <w:szCs w:val="24"/>
              </w:rPr>
              <w:t> </w:t>
            </w:r>
            <w:r w:rsidRPr="001819DA">
              <w:rPr>
                <w:b/>
                <w:bCs/>
                <w:color w:val="000000"/>
                <w:sz w:val="24"/>
                <w:szCs w:val="24"/>
              </w:rPr>
              <w:t>863</w:t>
            </w:r>
            <w:r w:rsidR="006D6EBB">
              <w:rPr>
                <w:b/>
                <w:bCs/>
                <w:color w:val="000000"/>
                <w:sz w:val="24"/>
                <w:szCs w:val="24"/>
              </w:rPr>
              <w:t> </w:t>
            </w:r>
            <w:r w:rsidRPr="001819DA">
              <w:rPr>
                <w:b/>
                <w:bCs/>
                <w:color w:val="000000"/>
                <w:sz w:val="24"/>
                <w:szCs w:val="24"/>
              </w:rPr>
              <w:t>073</w:t>
            </w:r>
            <w:r w:rsidR="006D6EBB">
              <w:rPr>
                <w:b/>
                <w:bCs/>
                <w:color w:val="000000"/>
                <w:sz w:val="24"/>
                <w:szCs w:val="24"/>
              </w:rPr>
              <w:t>,</w:t>
            </w:r>
            <w:r w:rsidRPr="001819DA">
              <w:rPr>
                <w:b/>
                <w:bCs/>
                <w:color w:val="000000"/>
                <w:sz w:val="24"/>
                <w:szCs w:val="24"/>
              </w:rPr>
              <w:t>68</w:t>
            </w:r>
          </w:p>
        </w:tc>
      </w:tr>
    </w:tbl>
    <w:p w14:paraId="5289CFA8" w14:textId="214BB27B" w:rsidR="008E4D7B" w:rsidRPr="001819DA" w:rsidRDefault="008E4D7B">
      <w:pPr>
        <w:spacing w:after="0" w:line="240" w:lineRule="auto"/>
        <w:jc w:val="left"/>
        <w:rPr>
          <w:sz w:val="24"/>
          <w:szCs w:val="24"/>
        </w:rPr>
      </w:pPr>
    </w:p>
    <w:p w14:paraId="0BF04CC1" w14:textId="4857B878" w:rsidR="003518A6" w:rsidRPr="00F2277A" w:rsidRDefault="003518A6" w:rsidP="003518A6">
      <w:pPr>
        <w:spacing w:line="360" w:lineRule="auto"/>
        <w:rPr>
          <w:rFonts w:eastAsiaTheme="minorHAnsi"/>
        </w:rPr>
      </w:pPr>
      <w:r w:rsidRPr="00F2277A">
        <w:rPr>
          <w:rFonts w:eastAsiaTheme="minorHAnsi"/>
        </w:rPr>
        <w:t>The table below lists all service contracts signed per objective and per priority by Chafe</w:t>
      </w:r>
      <w:r w:rsidR="004A4F27" w:rsidRPr="00F2277A">
        <w:rPr>
          <w:rFonts w:eastAsiaTheme="minorHAnsi"/>
        </w:rPr>
        <w:t>a</w:t>
      </w:r>
      <w:r w:rsidRPr="00F2277A">
        <w:rPr>
          <w:rFonts w:eastAsiaTheme="minorHAnsi"/>
        </w:rPr>
        <w:t xml:space="preserve"> and by DG SANTE.</w:t>
      </w:r>
    </w:p>
    <w:tbl>
      <w:tblPr>
        <w:tblW w:w="96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4501"/>
        <w:gridCol w:w="2029"/>
      </w:tblGrid>
      <w:tr w:rsidR="003518A6" w:rsidRPr="001819DA" w14:paraId="207047BF" w14:textId="77777777" w:rsidTr="003F353B">
        <w:trPr>
          <w:trHeight w:val="300"/>
        </w:trPr>
        <w:tc>
          <w:tcPr>
            <w:tcW w:w="3110" w:type="dxa"/>
            <w:shd w:val="clear" w:color="auto" w:fill="auto"/>
            <w:hideMark/>
          </w:tcPr>
          <w:p w14:paraId="1CBD5119" w14:textId="0CEC8BD3" w:rsidR="003518A6" w:rsidRPr="00A5594A" w:rsidRDefault="003518A6" w:rsidP="00E61579">
            <w:pPr>
              <w:spacing w:after="0" w:line="240" w:lineRule="auto"/>
              <w:jc w:val="left"/>
              <w:rPr>
                <w:rFonts w:eastAsia="Times New Roman"/>
                <w:b/>
                <w:color w:val="000000"/>
                <w:sz w:val="24"/>
                <w:szCs w:val="24"/>
                <w:lang w:eastAsia="en-GB"/>
              </w:rPr>
            </w:pPr>
            <w:r w:rsidRPr="00A5594A">
              <w:rPr>
                <w:rFonts w:eastAsia="Times New Roman"/>
                <w:b/>
                <w:color w:val="000000"/>
                <w:sz w:val="24"/>
                <w:szCs w:val="24"/>
                <w:lang w:eastAsia="en-GB"/>
              </w:rPr>
              <w:t xml:space="preserve">Financial </w:t>
            </w:r>
            <w:r w:rsidR="00E61579" w:rsidRPr="00A5594A">
              <w:rPr>
                <w:rFonts w:eastAsia="Times New Roman"/>
                <w:b/>
                <w:color w:val="000000"/>
                <w:sz w:val="24"/>
                <w:szCs w:val="24"/>
                <w:lang w:eastAsia="en-GB"/>
              </w:rPr>
              <w:t>i</w:t>
            </w:r>
            <w:r w:rsidRPr="00A5594A">
              <w:rPr>
                <w:rFonts w:eastAsia="Times New Roman"/>
                <w:b/>
                <w:color w:val="000000"/>
                <w:sz w:val="24"/>
                <w:szCs w:val="24"/>
                <w:lang w:eastAsia="en-GB"/>
              </w:rPr>
              <w:t>nstrument</w:t>
            </w:r>
          </w:p>
        </w:tc>
        <w:tc>
          <w:tcPr>
            <w:tcW w:w="4501" w:type="dxa"/>
            <w:shd w:val="clear" w:color="auto" w:fill="auto"/>
            <w:hideMark/>
          </w:tcPr>
          <w:p w14:paraId="25DCDC6A" w14:textId="69BCD52C" w:rsidR="003518A6" w:rsidRPr="00A5594A" w:rsidRDefault="003518A6" w:rsidP="00E61579">
            <w:pPr>
              <w:spacing w:after="0" w:line="240" w:lineRule="auto"/>
              <w:jc w:val="left"/>
              <w:rPr>
                <w:rFonts w:eastAsia="Times New Roman"/>
                <w:b/>
                <w:color w:val="000000"/>
                <w:sz w:val="24"/>
                <w:szCs w:val="24"/>
                <w:lang w:eastAsia="en-GB"/>
              </w:rPr>
            </w:pPr>
            <w:r w:rsidRPr="00A5594A">
              <w:rPr>
                <w:rFonts w:eastAsia="Times New Roman"/>
                <w:b/>
                <w:color w:val="000000"/>
                <w:sz w:val="24"/>
                <w:szCs w:val="24"/>
                <w:lang w:eastAsia="en-GB"/>
              </w:rPr>
              <w:t>Chafea Call</w:t>
            </w:r>
            <w:r w:rsidR="00E61579" w:rsidRPr="00A5594A">
              <w:rPr>
                <w:rFonts w:eastAsia="Times New Roman"/>
                <w:b/>
                <w:color w:val="000000"/>
                <w:sz w:val="24"/>
                <w:szCs w:val="24"/>
                <w:lang w:eastAsia="en-GB"/>
              </w:rPr>
              <w:t>s</w:t>
            </w:r>
            <w:r w:rsidRPr="00A5594A">
              <w:rPr>
                <w:rFonts w:eastAsia="Times New Roman"/>
                <w:b/>
                <w:color w:val="000000"/>
                <w:sz w:val="24"/>
                <w:szCs w:val="24"/>
                <w:lang w:eastAsia="en-GB"/>
              </w:rPr>
              <w:t xml:space="preserve"> for tender by objective</w:t>
            </w:r>
          </w:p>
        </w:tc>
        <w:tc>
          <w:tcPr>
            <w:tcW w:w="2029" w:type="dxa"/>
            <w:shd w:val="clear" w:color="auto" w:fill="auto"/>
            <w:noWrap/>
            <w:hideMark/>
          </w:tcPr>
          <w:p w14:paraId="2500880E" w14:textId="77777777" w:rsidR="003518A6" w:rsidRPr="00F2277A" w:rsidRDefault="003518A6" w:rsidP="00D51C4D">
            <w:pPr>
              <w:spacing w:after="0" w:line="240" w:lineRule="auto"/>
              <w:jc w:val="left"/>
              <w:rPr>
                <w:rFonts w:eastAsia="Times New Roman"/>
                <w:b/>
                <w:color w:val="000000"/>
                <w:sz w:val="24"/>
                <w:szCs w:val="24"/>
                <w:highlight w:val="green"/>
                <w:lang w:eastAsia="en-GB"/>
              </w:rPr>
            </w:pPr>
          </w:p>
        </w:tc>
      </w:tr>
      <w:tr w:rsidR="003518A6" w:rsidRPr="001819DA" w14:paraId="3BEC86B9" w14:textId="77777777" w:rsidTr="003F353B">
        <w:trPr>
          <w:trHeight w:val="300"/>
        </w:trPr>
        <w:tc>
          <w:tcPr>
            <w:tcW w:w="3110" w:type="dxa"/>
            <w:shd w:val="clear" w:color="auto" w:fill="auto"/>
            <w:hideMark/>
          </w:tcPr>
          <w:p w14:paraId="0E7D28E1" w14:textId="0C4AE9AE" w:rsidR="003518A6" w:rsidRPr="00A5594A" w:rsidRDefault="003518A6" w:rsidP="00E61579">
            <w:pPr>
              <w:spacing w:after="0" w:line="240" w:lineRule="auto"/>
              <w:jc w:val="left"/>
              <w:rPr>
                <w:rFonts w:eastAsia="Times New Roman"/>
                <w:color w:val="000000"/>
                <w:sz w:val="24"/>
                <w:szCs w:val="24"/>
                <w:lang w:eastAsia="en-GB"/>
              </w:rPr>
            </w:pPr>
            <w:r w:rsidRPr="00A5594A">
              <w:rPr>
                <w:rFonts w:eastAsia="Times New Roman"/>
                <w:color w:val="000000"/>
                <w:sz w:val="24"/>
                <w:szCs w:val="24"/>
                <w:lang w:eastAsia="en-GB"/>
              </w:rPr>
              <w:t>Objective:</w:t>
            </w:r>
          </w:p>
        </w:tc>
        <w:tc>
          <w:tcPr>
            <w:tcW w:w="4501" w:type="dxa"/>
            <w:shd w:val="clear" w:color="auto" w:fill="auto"/>
            <w:hideMark/>
          </w:tcPr>
          <w:p w14:paraId="729605F1" w14:textId="77777777" w:rsidR="003518A6" w:rsidRPr="00A5594A" w:rsidRDefault="003518A6" w:rsidP="00D51C4D">
            <w:pPr>
              <w:spacing w:after="0" w:line="240" w:lineRule="auto"/>
              <w:jc w:val="left"/>
              <w:rPr>
                <w:rFonts w:eastAsia="Times New Roman"/>
                <w:color w:val="000000"/>
                <w:sz w:val="24"/>
                <w:szCs w:val="24"/>
                <w:lang w:eastAsia="en-GB"/>
              </w:rPr>
            </w:pPr>
            <w:r w:rsidRPr="00A5594A">
              <w:rPr>
                <w:rFonts w:eastAsia="Times New Roman"/>
                <w:color w:val="000000"/>
                <w:sz w:val="24"/>
                <w:szCs w:val="24"/>
                <w:lang w:eastAsia="en-GB"/>
              </w:rPr>
              <w:t>1</w:t>
            </w:r>
          </w:p>
        </w:tc>
        <w:tc>
          <w:tcPr>
            <w:tcW w:w="2029" w:type="dxa"/>
            <w:shd w:val="clear" w:color="auto" w:fill="auto"/>
            <w:noWrap/>
            <w:hideMark/>
          </w:tcPr>
          <w:p w14:paraId="006EF653" w14:textId="77777777" w:rsidR="003518A6" w:rsidRPr="001819DA" w:rsidRDefault="003518A6" w:rsidP="00D51C4D">
            <w:pPr>
              <w:spacing w:after="0" w:line="240" w:lineRule="auto"/>
              <w:jc w:val="left"/>
              <w:rPr>
                <w:rFonts w:eastAsia="Times New Roman"/>
                <w:color w:val="000000"/>
                <w:sz w:val="24"/>
                <w:szCs w:val="24"/>
                <w:lang w:eastAsia="en-GB"/>
              </w:rPr>
            </w:pPr>
          </w:p>
        </w:tc>
      </w:tr>
      <w:tr w:rsidR="003518A6" w:rsidRPr="001819DA" w14:paraId="7C06283E" w14:textId="77777777" w:rsidTr="003F353B">
        <w:trPr>
          <w:trHeight w:val="900"/>
        </w:trPr>
        <w:tc>
          <w:tcPr>
            <w:tcW w:w="3110" w:type="dxa"/>
            <w:shd w:val="clear" w:color="auto" w:fill="auto"/>
            <w:hideMark/>
          </w:tcPr>
          <w:p w14:paraId="7BF9465D" w14:textId="51B3CCCF" w:rsidR="003518A6" w:rsidRPr="001819DA" w:rsidRDefault="00E61579" w:rsidP="00E61579">
            <w:pPr>
              <w:spacing w:after="0" w:line="240" w:lineRule="auto"/>
              <w:jc w:val="left"/>
              <w:rPr>
                <w:rFonts w:eastAsia="Times New Roman"/>
                <w:color w:val="000000"/>
                <w:sz w:val="24"/>
                <w:szCs w:val="24"/>
                <w:lang w:eastAsia="en-GB"/>
              </w:rPr>
            </w:pPr>
            <w:r>
              <w:rPr>
                <w:rFonts w:eastAsia="Times New Roman"/>
                <w:color w:val="000000"/>
                <w:sz w:val="24"/>
                <w:szCs w:val="24"/>
                <w:lang w:eastAsia="en-GB"/>
              </w:rPr>
              <w:t>Description of o</w:t>
            </w:r>
            <w:r w:rsidR="003518A6" w:rsidRPr="001819DA">
              <w:rPr>
                <w:rFonts w:eastAsia="Times New Roman"/>
                <w:color w:val="000000"/>
                <w:sz w:val="24"/>
                <w:szCs w:val="24"/>
                <w:lang w:eastAsia="en-GB"/>
              </w:rPr>
              <w:t>bjective:</w:t>
            </w:r>
          </w:p>
        </w:tc>
        <w:tc>
          <w:tcPr>
            <w:tcW w:w="4501" w:type="dxa"/>
            <w:shd w:val="clear" w:color="auto" w:fill="auto"/>
            <w:hideMark/>
          </w:tcPr>
          <w:p w14:paraId="250D5D51" w14:textId="154F9B44" w:rsidR="003518A6" w:rsidRPr="001819DA" w:rsidRDefault="003518A6">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 Promote health, prevent diseases and foster supportive environments for healthy lifestyles taking into account the </w:t>
            </w:r>
            <w:r w:rsidR="001819DA">
              <w:rPr>
                <w:rFonts w:eastAsia="Times New Roman"/>
                <w:color w:val="000000"/>
                <w:sz w:val="24"/>
                <w:szCs w:val="24"/>
                <w:lang w:eastAsia="en-GB"/>
              </w:rPr>
              <w:t>‘</w:t>
            </w:r>
            <w:r w:rsidRPr="001819DA">
              <w:rPr>
                <w:rFonts w:eastAsia="Times New Roman"/>
                <w:color w:val="000000"/>
                <w:sz w:val="24"/>
                <w:szCs w:val="24"/>
                <w:lang w:eastAsia="en-GB"/>
              </w:rPr>
              <w:t>health in all policies</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w:t>
            </w:r>
            <w:r w:rsidRPr="006D6EBB">
              <w:rPr>
                <w:rFonts w:eastAsia="Times New Roman"/>
                <w:color w:val="000000"/>
                <w:sz w:val="24"/>
                <w:szCs w:val="24"/>
                <w:lang w:eastAsia="en-GB"/>
              </w:rPr>
              <w:t>principle</w:t>
            </w:r>
          </w:p>
        </w:tc>
        <w:tc>
          <w:tcPr>
            <w:tcW w:w="2029" w:type="dxa"/>
            <w:shd w:val="clear" w:color="auto" w:fill="auto"/>
            <w:noWrap/>
            <w:hideMark/>
          </w:tcPr>
          <w:p w14:paraId="0CC1A5E6" w14:textId="77777777" w:rsidR="003518A6" w:rsidRPr="001819DA" w:rsidRDefault="003518A6" w:rsidP="00D51C4D">
            <w:pPr>
              <w:spacing w:after="0" w:line="240" w:lineRule="auto"/>
              <w:jc w:val="left"/>
              <w:rPr>
                <w:rFonts w:eastAsia="Times New Roman"/>
                <w:color w:val="000000"/>
                <w:sz w:val="24"/>
                <w:szCs w:val="24"/>
                <w:lang w:eastAsia="en-GB"/>
              </w:rPr>
            </w:pPr>
          </w:p>
        </w:tc>
      </w:tr>
      <w:tr w:rsidR="003518A6" w:rsidRPr="001819DA" w14:paraId="4247F445" w14:textId="77777777" w:rsidTr="003F353B">
        <w:trPr>
          <w:trHeight w:val="900"/>
        </w:trPr>
        <w:tc>
          <w:tcPr>
            <w:tcW w:w="3110" w:type="dxa"/>
            <w:shd w:val="clear" w:color="auto" w:fill="auto"/>
            <w:hideMark/>
          </w:tcPr>
          <w:p w14:paraId="1342BB80" w14:textId="77777777" w:rsidR="003518A6" w:rsidRPr="001819DA" w:rsidRDefault="003518A6" w:rsidP="00D51C4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4501" w:type="dxa"/>
            <w:shd w:val="clear" w:color="auto" w:fill="auto"/>
            <w:hideMark/>
          </w:tcPr>
          <w:p w14:paraId="021FE36A" w14:textId="2A042B8A" w:rsidR="003518A6" w:rsidRPr="001819DA" w:rsidRDefault="003518A6" w:rsidP="00E61579">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1.1 Cost-effective promotion and prevention measures in line, in particular, with the </w:t>
            </w:r>
            <w:r w:rsidR="00E61579">
              <w:rPr>
                <w:rFonts w:eastAsia="Times New Roman"/>
                <w:color w:val="000000"/>
                <w:sz w:val="24"/>
                <w:szCs w:val="24"/>
                <w:lang w:eastAsia="en-GB"/>
              </w:rPr>
              <w:t>EU</w:t>
            </w:r>
            <w:r w:rsidR="00E61579" w:rsidRPr="001819DA">
              <w:rPr>
                <w:rFonts w:eastAsia="Times New Roman"/>
                <w:color w:val="000000"/>
                <w:sz w:val="24"/>
                <w:szCs w:val="24"/>
                <w:lang w:eastAsia="en-GB"/>
              </w:rPr>
              <w:t xml:space="preserve"> </w:t>
            </w:r>
            <w:r w:rsidRPr="001819DA">
              <w:rPr>
                <w:rFonts w:eastAsia="Times New Roman"/>
                <w:color w:val="000000"/>
                <w:sz w:val="24"/>
                <w:szCs w:val="24"/>
                <w:lang w:eastAsia="en-GB"/>
              </w:rPr>
              <w:t>strategies on alcohol and nutrition</w:t>
            </w:r>
            <w:r w:rsidR="001819DA">
              <w:rPr>
                <w:rFonts w:eastAsia="Times New Roman"/>
                <w:color w:val="000000"/>
                <w:sz w:val="24"/>
                <w:szCs w:val="24"/>
                <w:lang w:eastAsia="en-GB"/>
              </w:rPr>
              <w:t> </w:t>
            </w:r>
            <w:r w:rsidRPr="001819DA">
              <w:rPr>
                <w:rFonts w:eastAsia="Times New Roman"/>
                <w:color w:val="000000"/>
                <w:sz w:val="24"/>
                <w:szCs w:val="24"/>
                <w:lang w:eastAsia="en-GB"/>
              </w:rPr>
              <w:t>…</w:t>
            </w:r>
          </w:p>
        </w:tc>
        <w:tc>
          <w:tcPr>
            <w:tcW w:w="2029" w:type="dxa"/>
            <w:shd w:val="clear" w:color="auto" w:fill="auto"/>
            <w:noWrap/>
            <w:hideMark/>
          </w:tcPr>
          <w:p w14:paraId="1C63F8AE" w14:textId="77777777" w:rsidR="003518A6" w:rsidRPr="001819DA" w:rsidRDefault="003518A6" w:rsidP="00D51C4D">
            <w:pPr>
              <w:spacing w:after="0" w:line="240" w:lineRule="auto"/>
              <w:jc w:val="left"/>
              <w:rPr>
                <w:rFonts w:eastAsia="Times New Roman"/>
                <w:color w:val="000000"/>
                <w:sz w:val="24"/>
                <w:szCs w:val="24"/>
                <w:lang w:eastAsia="en-GB"/>
              </w:rPr>
            </w:pPr>
          </w:p>
        </w:tc>
      </w:tr>
      <w:tr w:rsidR="003518A6" w:rsidRPr="001819DA" w14:paraId="3F1064E8" w14:textId="77777777" w:rsidTr="003F353B">
        <w:trPr>
          <w:trHeight w:val="600"/>
        </w:trPr>
        <w:tc>
          <w:tcPr>
            <w:tcW w:w="3110" w:type="dxa"/>
            <w:shd w:val="clear" w:color="auto" w:fill="auto"/>
            <w:hideMark/>
          </w:tcPr>
          <w:p w14:paraId="5D72C95D"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hideMark/>
          </w:tcPr>
          <w:p w14:paraId="17A3EDDF"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hideMark/>
          </w:tcPr>
          <w:p w14:paraId="06E94BDF" w14:textId="7D070A92" w:rsidR="003518A6" w:rsidRPr="001819DA" w:rsidRDefault="003518A6" w:rsidP="007B53E0">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807F0" w:rsidRPr="001819DA" w14:paraId="3CED6E9A" w14:textId="77777777" w:rsidTr="003F353B">
        <w:trPr>
          <w:trHeight w:val="381"/>
        </w:trPr>
        <w:tc>
          <w:tcPr>
            <w:tcW w:w="3110" w:type="dxa"/>
            <w:shd w:val="clear" w:color="auto" w:fill="auto"/>
          </w:tcPr>
          <w:p w14:paraId="2122C014" w14:textId="334A8BC0" w:rsidR="003807F0" w:rsidRPr="001819DA" w:rsidRDefault="00B854B3" w:rsidP="00D51C4D">
            <w:pPr>
              <w:spacing w:after="0" w:line="240" w:lineRule="auto"/>
              <w:jc w:val="left"/>
              <w:rPr>
                <w:rFonts w:eastAsia="Times New Roman"/>
                <w:b/>
                <w:bCs/>
                <w:color w:val="000000"/>
                <w:sz w:val="24"/>
                <w:szCs w:val="24"/>
                <w:lang w:eastAsia="en-GB"/>
              </w:rPr>
            </w:pPr>
            <w:r w:rsidRPr="001819DA">
              <w:rPr>
                <w:rFonts w:eastAsia="Times New Roman"/>
                <w:color w:val="000000"/>
                <w:sz w:val="24"/>
                <w:szCs w:val="24"/>
                <w:lang w:eastAsia="en-GB"/>
              </w:rPr>
              <w:t>20177107</w:t>
            </w:r>
            <w:r w:rsidR="009A4965" w:rsidRPr="001819DA">
              <w:rPr>
                <w:rFonts w:eastAsia="Times New Roman"/>
                <w:color w:val="000000"/>
                <w:sz w:val="24"/>
                <w:szCs w:val="24"/>
                <w:lang w:eastAsia="en-GB"/>
              </w:rPr>
              <w:t xml:space="preserve"> -CHAFEA/2017/HEALTH/31</w:t>
            </w:r>
          </w:p>
        </w:tc>
        <w:tc>
          <w:tcPr>
            <w:tcW w:w="4501" w:type="dxa"/>
            <w:shd w:val="clear" w:color="auto" w:fill="auto"/>
          </w:tcPr>
          <w:p w14:paraId="4D2F9342" w14:textId="2C11FB53" w:rsidR="003807F0" w:rsidRPr="001819DA" w:rsidRDefault="00B854B3" w:rsidP="00B854B3">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Pilot on food reformulation support and monitoring</w:t>
            </w:r>
            <w:r w:rsidRPr="001819DA">
              <w:rPr>
                <w:rFonts w:eastAsia="Times New Roman"/>
                <w:color w:val="000000"/>
                <w:sz w:val="24"/>
                <w:szCs w:val="24"/>
                <w:lang w:eastAsia="en-GB"/>
              </w:rPr>
              <w:tab/>
            </w:r>
          </w:p>
        </w:tc>
        <w:tc>
          <w:tcPr>
            <w:tcW w:w="2029" w:type="dxa"/>
            <w:shd w:val="clear" w:color="auto" w:fill="auto"/>
          </w:tcPr>
          <w:p w14:paraId="35313C92" w14:textId="65A0E02C" w:rsidR="003807F0" w:rsidRPr="001819DA" w:rsidRDefault="00B854B3" w:rsidP="00E61579">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w:t>
            </w:r>
            <w:r w:rsidR="00E61579">
              <w:rPr>
                <w:rFonts w:eastAsia="Times New Roman"/>
                <w:color w:val="000000"/>
                <w:sz w:val="24"/>
                <w:szCs w:val="24"/>
                <w:lang w:eastAsia="en-GB"/>
              </w:rPr>
              <w:t> </w:t>
            </w:r>
            <w:r w:rsidRPr="001819DA">
              <w:rPr>
                <w:rFonts w:eastAsia="Times New Roman"/>
                <w:color w:val="000000"/>
                <w:sz w:val="24"/>
                <w:szCs w:val="24"/>
                <w:lang w:eastAsia="en-GB"/>
              </w:rPr>
              <w:t>399</w:t>
            </w:r>
            <w:r w:rsidR="00E61579">
              <w:rPr>
                <w:rFonts w:eastAsia="Times New Roman"/>
                <w:color w:val="000000"/>
                <w:sz w:val="24"/>
                <w:szCs w:val="24"/>
                <w:lang w:eastAsia="en-GB"/>
              </w:rPr>
              <w:t> </w:t>
            </w:r>
            <w:r w:rsidRPr="001819DA">
              <w:rPr>
                <w:rFonts w:eastAsia="Times New Roman"/>
                <w:color w:val="000000"/>
                <w:sz w:val="24"/>
                <w:szCs w:val="24"/>
                <w:lang w:eastAsia="en-GB"/>
              </w:rPr>
              <w:t>939</w:t>
            </w:r>
            <w:r w:rsidR="00E61579">
              <w:rPr>
                <w:rFonts w:eastAsia="Times New Roman"/>
                <w:color w:val="000000"/>
                <w:sz w:val="24"/>
                <w:szCs w:val="24"/>
                <w:lang w:eastAsia="en-GB"/>
              </w:rPr>
              <w:t>,</w:t>
            </w:r>
            <w:r w:rsidRPr="001819DA">
              <w:rPr>
                <w:rFonts w:eastAsia="Times New Roman"/>
                <w:color w:val="000000"/>
                <w:sz w:val="24"/>
                <w:szCs w:val="24"/>
                <w:lang w:eastAsia="en-GB"/>
              </w:rPr>
              <w:t>00</w:t>
            </w:r>
          </w:p>
        </w:tc>
      </w:tr>
      <w:tr w:rsidR="003807F0" w:rsidRPr="001819DA" w14:paraId="70963FC7" w14:textId="77777777" w:rsidTr="003F353B">
        <w:trPr>
          <w:trHeight w:val="381"/>
        </w:trPr>
        <w:tc>
          <w:tcPr>
            <w:tcW w:w="3110" w:type="dxa"/>
            <w:shd w:val="clear" w:color="auto" w:fill="auto"/>
          </w:tcPr>
          <w:p w14:paraId="7BB8E14F" w14:textId="67C4E7ED" w:rsidR="003807F0" w:rsidRPr="001819DA" w:rsidRDefault="00CA3C26" w:rsidP="001819DA">
            <w:pPr>
              <w:spacing w:after="0" w:line="240" w:lineRule="auto"/>
              <w:jc w:val="left"/>
              <w:rPr>
                <w:rFonts w:eastAsia="Times New Roman"/>
                <w:b/>
                <w:bCs/>
                <w:color w:val="000000"/>
                <w:sz w:val="24"/>
                <w:szCs w:val="24"/>
                <w:lang w:eastAsia="en-GB"/>
              </w:rPr>
            </w:pPr>
            <w:r w:rsidRPr="001819DA">
              <w:rPr>
                <w:rFonts w:eastAsia="Times New Roman"/>
                <w:color w:val="000000"/>
                <w:sz w:val="24"/>
                <w:szCs w:val="24"/>
                <w:lang w:eastAsia="en-GB"/>
              </w:rPr>
              <w:t>20177113</w:t>
            </w:r>
            <w:r w:rsidR="009A4965" w:rsidRPr="001819DA">
              <w:rPr>
                <w:rFonts w:eastAsia="Times New Roman"/>
                <w:color w:val="000000"/>
                <w:sz w:val="24"/>
                <w:szCs w:val="24"/>
                <w:lang w:eastAsia="en-GB"/>
              </w:rPr>
              <w:t xml:space="preserve"> </w:t>
            </w:r>
            <w:r w:rsidR="001819DA">
              <w:rPr>
                <w:rFonts w:eastAsia="Times New Roman"/>
                <w:color w:val="000000"/>
                <w:sz w:val="24"/>
                <w:szCs w:val="24"/>
                <w:lang w:eastAsia="en-GB"/>
              </w:rPr>
              <w:t>—</w:t>
            </w:r>
            <w:r w:rsidR="009A4965" w:rsidRPr="001819DA">
              <w:rPr>
                <w:rFonts w:eastAsia="Times New Roman"/>
                <w:color w:val="000000"/>
                <w:sz w:val="24"/>
                <w:szCs w:val="24"/>
                <w:lang w:eastAsia="en-GB"/>
              </w:rPr>
              <w:t xml:space="preserve"> CHAFEA/2017/HEALTH/01</w:t>
            </w:r>
          </w:p>
        </w:tc>
        <w:tc>
          <w:tcPr>
            <w:tcW w:w="4501" w:type="dxa"/>
            <w:shd w:val="clear" w:color="auto" w:fill="auto"/>
          </w:tcPr>
          <w:p w14:paraId="7EA88BF5" w14:textId="0802572D" w:rsidR="003807F0" w:rsidRPr="001819DA" w:rsidRDefault="00CA3C26" w:rsidP="00CA3C26">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EU dimension of alcohol</w:t>
            </w:r>
            <w:r w:rsidR="00CB4611">
              <w:rPr>
                <w:rFonts w:eastAsia="Times New Roman"/>
                <w:color w:val="000000"/>
                <w:sz w:val="24"/>
                <w:szCs w:val="24"/>
                <w:lang w:eastAsia="en-GB"/>
              </w:rPr>
              <w:t>-</w:t>
            </w:r>
            <w:r w:rsidRPr="001819DA">
              <w:rPr>
                <w:rFonts w:eastAsia="Times New Roman"/>
                <w:color w:val="000000"/>
                <w:sz w:val="24"/>
                <w:szCs w:val="24"/>
                <w:lang w:eastAsia="en-GB"/>
              </w:rPr>
              <w:t>related harm</w:t>
            </w:r>
            <w:r w:rsidRPr="001819DA">
              <w:rPr>
                <w:rFonts w:eastAsia="Times New Roman"/>
                <w:color w:val="000000"/>
                <w:sz w:val="24"/>
                <w:szCs w:val="24"/>
                <w:lang w:eastAsia="en-GB"/>
              </w:rPr>
              <w:tab/>
            </w:r>
            <w:r w:rsidRPr="001819DA">
              <w:rPr>
                <w:rFonts w:eastAsia="Times New Roman"/>
                <w:color w:val="000000"/>
                <w:sz w:val="24"/>
                <w:szCs w:val="24"/>
                <w:lang w:eastAsia="en-GB"/>
              </w:rPr>
              <w:tab/>
            </w:r>
          </w:p>
        </w:tc>
        <w:tc>
          <w:tcPr>
            <w:tcW w:w="2029" w:type="dxa"/>
            <w:shd w:val="clear" w:color="auto" w:fill="auto"/>
          </w:tcPr>
          <w:p w14:paraId="230E2460" w14:textId="17A7AED1" w:rsidR="003807F0" w:rsidRPr="001819DA" w:rsidRDefault="009A4965" w:rsidP="00E61579">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999</w:t>
            </w:r>
            <w:r w:rsidR="00E61579">
              <w:rPr>
                <w:rFonts w:eastAsia="Times New Roman"/>
                <w:color w:val="000000"/>
                <w:sz w:val="24"/>
                <w:szCs w:val="24"/>
                <w:lang w:eastAsia="en-GB"/>
              </w:rPr>
              <w:t> </w:t>
            </w:r>
            <w:r w:rsidR="00CA3C26" w:rsidRPr="001819DA">
              <w:rPr>
                <w:rFonts w:eastAsia="Times New Roman"/>
                <w:color w:val="000000"/>
                <w:sz w:val="24"/>
                <w:szCs w:val="24"/>
                <w:lang w:eastAsia="en-GB"/>
              </w:rPr>
              <w:t>397</w:t>
            </w:r>
            <w:r w:rsidR="00E61579">
              <w:rPr>
                <w:rFonts w:eastAsia="Times New Roman"/>
                <w:color w:val="000000"/>
                <w:sz w:val="24"/>
                <w:szCs w:val="24"/>
                <w:lang w:eastAsia="en-GB"/>
              </w:rPr>
              <w:t>,</w:t>
            </w:r>
            <w:r w:rsidR="00CA3C26" w:rsidRPr="001819DA">
              <w:rPr>
                <w:rFonts w:eastAsia="Times New Roman"/>
                <w:color w:val="000000"/>
                <w:sz w:val="24"/>
                <w:szCs w:val="24"/>
                <w:lang w:eastAsia="en-GB"/>
              </w:rPr>
              <w:t>00</w:t>
            </w:r>
          </w:p>
        </w:tc>
      </w:tr>
      <w:tr w:rsidR="003807F0" w:rsidRPr="001819DA" w14:paraId="45E7B3B5" w14:textId="77777777" w:rsidTr="003F353B">
        <w:trPr>
          <w:trHeight w:val="381"/>
        </w:trPr>
        <w:tc>
          <w:tcPr>
            <w:tcW w:w="3110" w:type="dxa"/>
            <w:shd w:val="clear" w:color="auto" w:fill="auto"/>
          </w:tcPr>
          <w:p w14:paraId="4F19AB61" w14:textId="1E251F32" w:rsidR="003807F0" w:rsidRPr="001819DA" w:rsidRDefault="0022464E" w:rsidP="00D51C4D">
            <w:pPr>
              <w:spacing w:after="0" w:line="240" w:lineRule="auto"/>
              <w:jc w:val="left"/>
              <w:rPr>
                <w:rFonts w:eastAsia="Times New Roman"/>
                <w:b/>
                <w:bCs/>
                <w:color w:val="000000"/>
                <w:sz w:val="24"/>
                <w:szCs w:val="24"/>
                <w:lang w:eastAsia="en-GB"/>
              </w:rPr>
            </w:pPr>
            <w:r w:rsidRPr="001819DA">
              <w:rPr>
                <w:rFonts w:eastAsia="Times New Roman"/>
                <w:color w:val="000000"/>
                <w:sz w:val="24"/>
                <w:szCs w:val="24"/>
                <w:lang w:eastAsia="en-GB"/>
              </w:rPr>
              <w:t>20177110- CHAFEA/2017/HEALTH/07</w:t>
            </w:r>
          </w:p>
        </w:tc>
        <w:tc>
          <w:tcPr>
            <w:tcW w:w="4501" w:type="dxa"/>
            <w:shd w:val="clear" w:color="auto" w:fill="auto"/>
          </w:tcPr>
          <w:p w14:paraId="26D08C45" w14:textId="16EA42BF" w:rsidR="003807F0" w:rsidRPr="001819DA" w:rsidRDefault="0022464E" w:rsidP="001819DA">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European expert network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Rare communicable diseases and other rare pathologies linked to globalisation/ migration</w:t>
            </w:r>
            <w:r w:rsidRPr="001819DA">
              <w:rPr>
                <w:rFonts w:eastAsia="Times New Roman"/>
                <w:color w:val="000000"/>
                <w:sz w:val="24"/>
                <w:szCs w:val="24"/>
                <w:lang w:eastAsia="en-GB"/>
              </w:rPr>
              <w:tab/>
            </w:r>
            <w:r w:rsidRPr="001819DA">
              <w:rPr>
                <w:rFonts w:eastAsia="Times New Roman"/>
                <w:color w:val="000000"/>
                <w:sz w:val="24"/>
                <w:szCs w:val="24"/>
                <w:lang w:eastAsia="en-GB"/>
              </w:rPr>
              <w:tab/>
            </w:r>
          </w:p>
        </w:tc>
        <w:tc>
          <w:tcPr>
            <w:tcW w:w="2029" w:type="dxa"/>
            <w:shd w:val="clear" w:color="auto" w:fill="auto"/>
          </w:tcPr>
          <w:p w14:paraId="29A1F95A" w14:textId="5444907B" w:rsidR="003807F0" w:rsidRPr="001819DA" w:rsidRDefault="0022464E" w:rsidP="00E61579">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184</w:t>
            </w:r>
            <w:r w:rsidR="00E61579">
              <w:rPr>
                <w:rFonts w:eastAsia="Times New Roman"/>
                <w:color w:val="000000"/>
                <w:sz w:val="24"/>
                <w:szCs w:val="24"/>
                <w:lang w:eastAsia="en-GB"/>
              </w:rPr>
              <w:t> </w:t>
            </w:r>
            <w:r w:rsidRPr="001819DA">
              <w:rPr>
                <w:rFonts w:eastAsia="Times New Roman"/>
                <w:color w:val="000000"/>
                <w:sz w:val="24"/>
                <w:szCs w:val="24"/>
                <w:lang w:eastAsia="en-GB"/>
              </w:rPr>
              <w:t>278</w:t>
            </w:r>
            <w:r w:rsidR="00E61579">
              <w:rPr>
                <w:rFonts w:eastAsia="Times New Roman"/>
                <w:color w:val="000000"/>
                <w:sz w:val="24"/>
                <w:szCs w:val="24"/>
                <w:lang w:eastAsia="en-GB"/>
              </w:rPr>
              <w:t>,</w:t>
            </w:r>
            <w:r w:rsidRPr="001819DA">
              <w:rPr>
                <w:rFonts w:eastAsia="Times New Roman"/>
                <w:color w:val="000000"/>
                <w:sz w:val="24"/>
                <w:szCs w:val="24"/>
                <w:lang w:eastAsia="en-GB"/>
              </w:rPr>
              <w:t>00</w:t>
            </w:r>
          </w:p>
        </w:tc>
      </w:tr>
      <w:tr w:rsidR="003807F0" w:rsidRPr="001819DA" w14:paraId="474A1134" w14:textId="77777777" w:rsidTr="003F353B">
        <w:trPr>
          <w:trHeight w:val="381"/>
        </w:trPr>
        <w:tc>
          <w:tcPr>
            <w:tcW w:w="3110" w:type="dxa"/>
            <w:shd w:val="clear" w:color="auto" w:fill="auto"/>
          </w:tcPr>
          <w:p w14:paraId="64E60191" w14:textId="3B4F7C3E" w:rsidR="003807F0" w:rsidRPr="001819DA" w:rsidRDefault="00C814B0" w:rsidP="00C814B0">
            <w:pPr>
              <w:spacing w:after="0" w:line="240" w:lineRule="auto"/>
              <w:jc w:val="left"/>
              <w:rPr>
                <w:rFonts w:eastAsia="Times New Roman"/>
                <w:b/>
                <w:bCs/>
                <w:color w:val="000000"/>
                <w:sz w:val="24"/>
                <w:szCs w:val="24"/>
                <w:lang w:eastAsia="en-GB"/>
              </w:rPr>
            </w:pPr>
            <w:r w:rsidRPr="001819DA">
              <w:rPr>
                <w:rFonts w:eastAsia="Times New Roman"/>
                <w:color w:val="000000"/>
                <w:sz w:val="24"/>
                <w:szCs w:val="24"/>
                <w:lang w:eastAsia="en-GB"/>
              </w:rPr>
              <w:t>20177111 -CHAFEA/2017/HEALTH/08</w:t>
            </w:r>
          </w:p>
        </w:tc>
        <w:tc>
          <w:tcPr>
            <w:tcW w:w="4501" w:type="dxa"/>
            <w:shd w:val="clear" w:color="auto" w:fill="auto"/>
          </w:tcPr>
          <w:p w14:paraId="66D6F735" w14:textId="6567B0F3" w:rsidR="003807F0" w:rsidRPr="001819DA" w:rsidRDefault="00C814B0" w:rsidP="001819DA">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Analyses of collected information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health status of refugees</w:t>
            </w:r>
            <w:r w:rsidRPr="001819DA">
              <w:rPr>
                <w:rFonts w:eastAsia="Times New Roman"/>
                <w:color w:val="000000"/>
                <w:sz w:val="24"/>
                <w:szCs w:val="24"/>
                <w:lang w:eastAsia="en-GB"/>
              </w:rPr>
              <w:tab/>
            </w:r>
            <w:r w:rsidRPr="001819DA">
              <w:rPr>
                <w:rFonts w:eastAsia="Times New Roman"/>
                <w:color w:val="000000"/>
                <w:sz w:val="24"/>
                <w:szCs w:val="24"/>
                <w:lang w:eastAsia="en-GB"/>
              </w:rPr>
              <w:tab/>
            </w:r>
          </w:p>
        </w:tc>
        <w:tc>
          <w:tcPr>
            <w:tcW w:w="2029" w:type="dxa"/>
            <w:shd w:val="clear" w:color="auto" w:fill="auto"/>
          </w:tcPr>
          <w:p w14:paraId="5FD69CCB" w14:textId="71FC0851" w:rsidR="003807F0" w:rsidRPr="001819DA" w:rsidRDefault="00C814B0" w:rsidP="00E61579">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148</w:t>
            </w:r>
            <w:r w:rsidR="00E61579">
              <w:rPr>
                <w:rFonts w:eastAsia="Times New Roman"/>
                <w:color w:val="000000"/>
                <w:sz w:val="24"/>
                <w:szCs w:val="24"/>
                <w:lang w:eastAsia="en-GB"/>
              </w:rPr>
              <w:t> </w:t>
            </w:r>
            <w:r w:rsidRPr="001819DA">
              <w:rPr>
                <w:rFonts w:eastAsia="Times New Roman"/>
                <w:color w:val="000000"/>
                <w:sz w:val="24"/>
                <w:szCs w:val="24"/>
                <w:lang w:eastAsia="en-GB"/>
              </w:rPr>
              <w:t>395</w:t>
            </w:r>
            <w:r w:rsidR="00CB4611">
              <w:rPr>
                <w:rFonts w:eastAsia="Times New Roman"/>
                <w:color w:val="000000"/>
                <w:sz w:val="24"/>
                <w:szCs w:val="24"/>
                <w:lang w:eastAsia="en-GB"/>
              </w:rPr>
              <w:t>,</w:t>
            </w:r>
            <w:r w:rsidRPr="001819DA">
              <w:rPr>
                <w:rFonts w:eastAsia="Times New Roman"/>
                <w:color w:val="000000"/>
                <w:sz w:val="24"/>
                <w:szCs w:val="24"/>
                <w:lang w:eastAsia="en-GB"/>
              </w:rPr>
              <w:t>00</w:t>
            </w:r>
          </w:p>
        </w:tc>
      </w:tr>
      <w:tr w:rsidR="003518A6" w:rsidRPr="001819DA" w14:paraId="7598E605" w14:textId="77777777" w:rsidTr="003F353B">
        <w:trPr>
          <w:trHeight w:val="300"/>
        </w:trPr>
        <w:tc>
          <w:tcPr>
            <w:tcW w:w="3110" w:type="dxa"/>
            <w:shd w:val="clear" w:color="auto" w:fill="auto"/>
            <w:hideMark/>
          </w:tcPr>
          <w:p w14:paraId="0BAC2D78" w14:textId="77777777" w:rsidR="003518A6" w:rsidRPr="001819DA" w:rsidRDefault="00E447C0"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hideMark/>
          </w:tcPr>
          <w:p w14:paraId="675908BE"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029" w:type="dxa"/>
            <w:shd w:val="clear" w:color="auto" w:fill="auto"/>
            <w:hideMark/>
          </w:tcPr>
          <w:p w14:paraId="5DB14B0C" w14:textId="60C08917" w:rsidR="003518A6" w:rsidRPr="001819DA" w:rsidRDefault="00391F86" w:rsidP="00CB4611">
            <w:pPr>
              <w:jc w:val="right"/>
              <w:rPr>
                <w:rFonts w:eastAsia="Times New Roman"/>
                <w:b/>
                <w:bCs/>
                <w:color w:val="000000"/>
                <w:sz w:val="24"/>
                <w:szCs w:val="24"/>
                <w:lang w:eastAsia="en-GB"/>
              </w:rPr>
            </w:pPr>
            <w:r w:rsidRPr="001819DA">
              <w:rPr>
                <w:b/>
                <w:color w:val="000000"/>
                <w:sz w:val="24"/>
                <w:szCs w:val="24"/>
              </w:rPr>
              <w:t>2</w:t>
            </w:r>
            <w:r w:rsidR="00CB4611">
              <w:rPr>
                <w:b/>
                <w:color w:val="000000"/>
                <w:sz w:val="24"/>
                <w:szCs w:val="24"/>
              </w:rPr>
              <w:t> </w:t>
            </w:r>
            <w:r w:rsidRPr="001819DA">
              <w:rPr>
                <w:b/>
                <w:color w:val="000000"/>
                <w:sz w:val="24"/>
                <w:szCs w:val="24"/>
              </w:rPr>
              <w:t>732</w:t>
            </w:r>
            <w:r w:rsidR="00CB4611">
              <w:rPr>
                <w:b/>
                <w:color w:val="000000"/>
                <w:sz w:val="24"/>
                <w:szCs w:val="24"/>
              </w:rPr>
              <w:t> </w:t>
            </w:r>
            <w:r w:rsidRPr="001819DA">
              <w:rPr>
                <w:b/>
                <w:color w:val="000000"/>
                <w:sz w:val="24"/>
                <w:szCs w:val="24"/>
              </w:rPr>
              <w:t>009</w:t>
            </w:r>
            <w:r w:rsidR="00CB4611">
              <w:rPr>
                <w:b/>
                <w:color w:val="000000"/>
                <w:sz w:val="24"/>
                <w:szCs w:val="24"/>
              </w:rPr>
              <w:t>,</w:t>
            </w:r>
            <w:r w:rsidR="003F7C7F" w:rsidRPr="001819DA">
              <w:rPr>
                <w:b/>
                <w:color w:val="000000"/>
                <w:sz w:val="24"/>
                <w:szCs w:val="24"/>
              </w:rPr>
              <w:t>00</w:t>
            </w:r>
          </w:p>
        </w:tc>
      </w:tr>
      <w:tr w:rsidR="003518A6" w:rsidRPr="001819DA" w14:paraId="656E9D48" w14:textId="77777777" w:rsidTr="003F353B">
        <w:trPr>
          <w:trHeight w:val="300"/>
        </w:trPr>
        <w:tc>
          <w:tcPr>
            <w:tcW w:w="3110" w:type="dxa"/>
            <w:shd w:val="clear" w:color="auto" w:fill="auto"/>
            <w:hideMark/>
          </w:tcPr>
          <w:p w14:paraId="05BD45C8" w14:textId="77777777" w:rsidR="003518A6" w:rsidRPr="001819DA" w:rsidRDefault="003518A6"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501" w:type="dxa"/>
            <w:shd w:val="clear" w:color="auto" w:fill="auto"/>
            <w:hideMark/>
          </w:tcPr>
          <w:p w14:paraId="492AB5CA" w14:textId="3359C255" w:rsidR="003518A6" w:rsidRPr="001819DA" w:rsidRDefault="003518A6"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1.3 Support effective responses to communicable diseases such as HIV/AIDS, tuberculosis and hepatitis</w:t>
            </w:r>
            <w:r w:rsidR="001819DA">
              <w:rPr>
                <w:rFonts w:eastAsia="Times New Roman"/>
                <w:bCs/>
                <w:color w:val="000000"/>
                <w:sz w:val="24"/>
                <w:szCs w:val="24"/>
                <w:lang w:eastAsia="en-GB"/>
              </w:rPr>
              <w:t> </w:t>
            </w:r>
            <w:r w:rsidRPr="001819DA">
              <w:rPr>
                <w:rFonts w:eastAsia="Times New Roman"/>
                <w:bCs/>
                <w:color w:val="000000"/>
                <w:sz w:val="24"/>
                <w:szCs w:val="24"/>
                <w:lang w:eastAsia="en-GB"/>
              </w:rPr>
              <w:t>…</w:t>
            </w:r>
          </w:p>
        </w:tc>
        <w:tc>
          <w:tcPr>
            <w:tcW w:w="2029" w:type="dxa"/>
            <w:shd w:val="clear" w:color="auto" w:fill="auto"/>
            <w:hideMark/>
          </w:tcPr>
          <w:p w14:paraId="068CDFB3" w14:textId="77777777" w:rsidR="003518A6" w:rsidRPr="001819DA" w:rsidRDefault="003518A6" w:rsidP="00760F97">
            <w:pPr>
              <w:spacing w:after="0" w:line="240" w:lineRule="auto"/>
              <w:jc w:val="right"/>
              <w:rPr>
                <w:rFonts w:eastAsia="Times New Roman"/>
                <w:bCs/>
                <w:color w:val="000000"/>
                <w:sz w:val="24"/>
                <w:szCs w:val="24"/>
                <w:lang w:eastAsia="en-GB"/>
              </w:rPr>
            </w:pPr>
          </w:p>
        </w:tc>
      </w:tr>
      <w:tr w:rsidR="003518A6" w:rsidRPr="001819DA" w14:paraId="4763916E" w14:textId="77777777" w:rsidTr="003F353B">
        <w:trPr>
          <w:trHeight w:val="300"/>
        </w:trPr>
        <w:tc>
          <w:tcPr>
            <w:tcW w:w="3110" w:type="dxa"/>
            <w:shd w:val="clear" w:color="auto" w:fill="auto"/>
            <w:hideMark/>
          </w:tcPr>
          <w:p w14:paraId="5F94C964"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hideMark/>
          </w:tcPr>
          <w:p w14:paraId="69FEF34B"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hideMark/>
          </w:tcPr>
          <w:p w14:paraId="74C868A6" w14:textId="55581CE2" w:rsidR="003518A6" w:rsidRPr="001819DA" w:rsidRDefault="003518A6" w:rsidP="007B53E0">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518A6" w:rsidRPr="001819DA" w14:paraId="0C866163" w14:textId="77777777" w:rsidTr="003F353B">
        <w:trPr>
          <w:trHeight w:val="300"/>
        </w:trPr>
        <w:tc>
          <w:tcPr>
            <w:tcW w:w="3110" w:type="dxa"/>
            <w:shd w:val="clear" w:color="auto" w:fill="auto"/>
          </w:tcPr>
          <w:p w14:paraId="51CEFCCE" w14:textId="7201634A" w:rsidR="003518A6" w:rsidRPr="001819DA" w:rsidRDefault="0014637A" w:rsidP="0014637A">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20177124-CHAFEA/2017/HEALTH/32</w:t>
            </w:r>
          </w:p>
        </w:tc>
        <w:tc>
          <w:tcPr>
            <w:tcW w:w="4501" w:type="dxa"/>
            <w:shd w:val="clear" w:color="auto" w:fill="auto"/>
          </w:tcPr>
          <w:p w14:paraId="0CC54E7E" w14:textId="39E06A57" w:rsidR="003518A6" w:rsidRPr="001819DA" w:rsidRDefault="0014637A" w:rsidP="0014637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Support for Member States in mainstreaming health promotion and disease prevention including lifestyle medicine in health and educational settings </w:t>
            </w:r>
            <w:r w:rsidRPr="001819DA">
              <w:rPr>
                <w:rFonts w:eastAsia="Times New Roman"/>
                <w:bCs/>
                <w:color w:val="000000"/>
                <w:sz w:val="24"/>
                <w:szCs w:val="24"/>
                <w:lang w:eastAsia="en-GB"/>
              </w:rPr>
              <w:tab/>
            </w:r>
          </w:p>
        </w:tc>
        <w:tc>
          <w:tcPr>
            <w:tcW w:w="2029" w:type="dxa"/>
            <w:shd w:val="clear" w:color="auto" w:fill="auto"/>
          </w:tcPr>
          <w:p w14:paraId="08610195" w14:textId="3D20CA7B" w:rsidR="003518A6" w:rsidRPr="001819DA" w:rsidRDefault="0014637A"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248</w:t>
            </w:r>
            <w:r w:rsidR="00CB4611">
              <w:rPr>
                <w:rFonts w:eastAsia="Times New Roman"/>
                <w:bCs/>
                <w:color w:val="000000"/>
                <w:sz w:val="24"/>
                <w:szCs w:val="24"/>
                <w:lang w:eastAsia="en-GB"/>
              </w:rPr>
              <w:t> </w:t>
            </w:r>
            <w:r w:rsidRPr="001819DA">
              <w:rPr>
                <w:rFonts w:eastAsia="Times New Roman"/>
                <w:bCs/>
                <w:color w:val="000000"/>
                <w:sz w:val="24"/>
                <w:szCs w:val="24"/>
                <w:lang w:eastAsia="en-GB"/>
              </w:rPr>
              <w:t>910</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518A6" w:rsidRPr="001819DA" w14:paraId="3862A173" w14:textId="77777777" w:rsidTr="003F353B">
        <w:trPr>
          <w:trHeight w:val="300"/>
        </w:trPr>
        <w:tc>
          <w:tcPr>
            <w:tcW w:w="3110" w:type="dxa"/>
            <w:shd w:val="clear" w:color="auto" w:fill="auto"/>
            <w:hideMark/>
          </w:tcPr>
          <w:p w14:paraId="1A52C58B" w14:textId="77777777" w:rsidR="003518A6" w:rsidRPr="001819DA" w:rsidRDefault="00E447C0"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hideMark/>
          </w:tcPr>
          <w:p w14:paraId="74713046"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029" w:type="dxa"/>
            <w:shd w:val="clear" w:color="auto" w:fill="auto"/>
            <w:hideMark/>
          </w:tcPr>
          <w:p w14:paraId="3555D1E9" w14:textId="1C226AE9" w:rsidR="003518A6" w:rsidRPr="001819DA" w:rsidRDefault="0014637A" w:rsidP="00CB4611">
            <w:pPr>
              <w:spacing w:after="0" w:line="240" w:lineRule="auto"/>
              <w:jc w:val="right"/>
              <w:rPr>
                <w:rFonts w:eastAsia="Times New Roman"/>
                <w:b/>
                <w:bCs/>
                <w:i/>
                <w:color w:val="000000"/>
                <w:sz w:val="24"/>
                <w:szCs w:val="24"/>
                <w:lang w:eastAsia="en-GB"/>
              </w:rPr>
            </w:pPr>
            <w:r w:rsidRPr="001819DA">
              <w:rPr>
                <w:rFonts w:eastAsia="Times New Roman"/>
                <w:bCs/>
                <w:i/>
                <w:color w:val="000000"/>
                <w:sz w:val="24"/>
                <w:szCs w:val="24"/>
                <w:lang w:eastAsia="en-GB"/>
              </w:rPr>
              <w:t>248</w:t>
            </w:r>
            <w:r w:rsidR="00CB4611">
              <w:rPr>
                <w:rFonts w:eastAsia="Times New Roman"/>
                <w:bCs/>
                <w:i/>
                <w:color w:val="000000"/>
                <w:sz w:val="24"/>
                <w:szCs w:val="24"/>
                <w:lang w:eastAsia="en-GB"/>
              </w:rPr>
              <w:t> </w:t>
            </w:r>
            <w:r w:rsidRPr="001819DA">
              <w:rPr>
                <w:rFonts w:eastAsia="Times New Roman"/>
                <w:bCs/>
                <w:i/>
                <w:color w:val="000000"/>
                <w:sz w:val="24"/>
                <w:szCs w:val="24"/>
                <w:lang w:eastAsia="en-GB"/>
              </w:rPr>
              <w:t>910</w:t>
            </w:r>
            <w:r w:rsidR="00CB4611">
              <w:rPr>
                <w:rFonts w:eastAsia="Times New Roman"/>
                <w:bCs/>
                <w:i/>
                <w:color w:val="000000"/>
                <w:sz w:val="24"/>
                <w:szCs w:val="24"/>
                <w:lang w:eastAsia="en-GB"/>
              </w:rPr>
              <w:t>,</w:t>
            </w:r>
            <w:r w:rsidRPr="001819DA">
              <w:rPr>
                <w:rFonts w:eastAsia="Times New Roman"/>
                <w:bCs/>
                <w:i/>
                <w:color w:val="000000"/>
                <w:sz w:val="24"/>
                <w:szCs w:val="24"/>
                <w:lang w:eastAsia="en-GB"/>
              </w:rPr>
              <w:t>00</w:t>
            </w:r>
          </w:p>
        </w:tc>
      </w:tr>
      <w:tr w:rsidR="003518A6" w:rsidRPr="001819DA" w14:paraId="6E728D4C" w14:textId="77777777" w:rsidTr="003F353B">
        <w:trPr>
          <w:trHeight w:val="300"/>
        </w:trPr>
        <w:tc>
          <w:tcPr>
            <w:tcW w:w="3110" w:type="dxa"/>
            <w:shd w:val="clear" w:color="auto" w:fill="auto"/>
            <w:hideMark/>
          </w:tcPr>
          <w:p w14:paraId="5B362370" w14:textId="77777777" w:rsidR="003518A6" w:rsidRPr="001819DA" w:rsidRDefault="003518A6"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501" w:type="dxa"/>
            <w:shd w:val="clear" w:color="auto" w:fill="auto"/>
            <w:hideMark/>
          </w:tcPr>
          <w:p w14:paraId="46FA66F0" w14:textId="6F6C3C25" w:rsidR="003518A6" w:rsidRPr="001819DA" w:rsidRDefault="003518A6" w:rsidP="00537C7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1.5 Actions required by, or contributing to, the implementation of </w:t>
            </w:r>
            <w:r w:rsidR="00537C7D">
              <w:rPr>
                <w:rFonts w:eastAsia="Times New Roman"/>
                <w:bCs/>
                <w:color w:val="000000"/>
                <w:sz w:val="24"/>
                <w:szCs w:val="24"/>
                <w:lang w:eastAsia="en-GB"/>
              </w:rPr>
              <w:t>EU</w:t>
            </w:r>
            <w:r w:rsidRPr="001819DA">
              <w:rPr>
                <w:rFonts w:eastAsia="Times New Roman"/>
                <w:bCs/>
                <w:color w:val="000000"/>
                <w:sz w:val="24"/>
                <w:szCs w:val="24"/>
                <w:lang w:eastAsia="en-GB"/>
              </w:rPr>
              <w:t xml:space="preserve"> legislation in the field of tobacco products</w:t>
            </w:r>
            <w:r w:rsidR="001819DA">
              <w:rPr>
                <w:rFonts w:eastAsia="Times New Roman"/>
                <w:bCs/>
                <w:color w:val="000000"/>
                <w:sz w:val="24"/>
                <w:szCs w:val="24"/>
                <w:lang w:eastAsia="en-GB"/>
              </w:rPr>
              <w:t> </w:t>
            </w:r>
            <w:r w:rsidRPr="001819DA">
              <w:rPr>
                <w:rFonts w:eastAsia="Times New Roman"/>
                <w:bCs/>
                <w:color w:val="000000"/>
                <w:sz w:val="24"/>
                <w:szCs w:val="24"/>
                <w:lang w:eastAsia="en-GB"/>
              </w:rPr>
              <w:t>…</w:t>
            </w:r>
          </w:p>
        </w:tc>
        <w:tc>
          <w:tcPr>
            <w:tcW w:w="2029" w:type="dxa"/>
            <w:shd w:val="clear" w:color="auto" w:fill="auto"/>
            <w:hideMark/>
          </w:tcPr>
          <w:p w14:paraId="0F4BEA92" w14:textId="77777777" w:rsidR="003518A6" w:rsidRPr="001819DA" w:rsidRDefault="003518A6" w:rsidP="00D51C4D">
            <w:pPr>
              <w:spacing w:after="0" w:line="240" w:lineRule="auto"/>
              <w:jc w:val="left"/>
              <w:rPr>
                <w:rFonts w:eastAsia="Times New Roman"/>
                <w:bCs/>
                <w:color w:val="000000"/>
                <w:sz w:val="24"/>
                <w:szCs w:val="24"/>
                <w:lang w:eastAsia="en-GB"/>
              </w:rPr>
            </w:pPr>
          </w:p>
        </w:tc>
      </w:tr>
      <w:tr w:rsidR="003518A6" w:rsidRPr="001819DA" w14:paraId="17EF3BF8" w14:textId="77777777" w:rsidTr="003F353B">
        <w:trPr>
          <w:trHeight w:val="300"/>
        </w:trPr>
        <w:tc>
          <w:tcPr>
            <w:tcW w:w="3110" w:type="dxa"/>
            <w:shd w:val="clear" w:color="auto" w:fill="auto"/>
            <w:hideMark/>
          </w:tcPr>
          <w:p w14:paraId="3BA38788"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hideMark/>
          </w:tcPr>
          <w:p w14:paraId="0B934E0B"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hideMark/>
          </w:tcPr>
          <w:p w14:paraId="2D25A31C" w14:textId="264C3D92" w:rsidR="003518A6" w:rsidRPr="001819DA" w:rsidRDefault="003518A6" w:rsidP="007B53E0">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518A6" w:rsidRPr="001819DA" w14:paraId="29712477" w14:textId="77777777" w:rsidTr="003F353B">
        <w:trPr>
          <w:trHeight w:val="300"/>
        </w:trPr>
        <w:tc>
          <w:tcPr>
            <w:tcW w:w="3110" w:type="dxa"/>
            <w:shd w:val="clear" w:color="auto" w:fill="auto"/>
          </w:tcPr>
          <w:p w14:paraId="4FDC67EB" w14:textId="55E2D3B1" w:rsidR="003518A6" w:rsidRPr="001819DA" w:rsidRDefault="0014637A"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20178507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SC 2017/HEALTH/34 UNDER FWC CHAFEA/2015/CP/01</w:t>
            </w:r>
          </w:p>
        </w:tc>
        <w:tc>
          <w:tcPr>
            <w:tcW w:w="4501" w:type="dxa"/>
            <w:shd w:val="clear" w:color="auto" w:fill="auto"/>
          </w:tcPr>
          <w:p w14:paraId="558B7F82" w14:textId="5BB2CB45" w:rsidR="003518A6" w:rsidRPr="001819DA" w:rsidRDefault="0014637A"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Provision of behavioural studies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second wave </w:t>
            </w:r>
            <w:r w:rsidR="00CB4611">
              <w:rPr>
                <w:rFonts w:eastAsia="Times New Roman"/>
                <w:bCs/>
                <w:color w:val="000000"/>
                <w:sz w:val="24"/>
                <w:szCs w:val="24"/>
                <w:lang w:eastAsia="en-GB"/>
              </w:rPr>
              <w:t>s</w:t>
            </w:r>
            <w:r w:rsidRPr="001819DA">
              <w:rPr>
                <w:rFonts w:eastAsia="Times New Roman"/>
                <w:bCs/>
                <w:color w:val="000000"/>
                <w:sz w:val="24"/>
                <w:szCs w:val="24"/>
                <w:lang w:eastAsia="en-GB"/>
              </w:rPr>
              <w:t>tudy about consumer preference and perception of specific categories of tobacco and related products</w:t>
            </w:r>
            <w:r w:rsidR="001819DA" w:rsidRPr="001819DA">
              <w:rPr>
                <w:rFonts w:eastAsia="Times New Roman"/>
                <w:bCs/>
                <w:color w:val="000000"/>
                <w:sz w:val="24"/>
                <w:szCs w:val="24"/>
                <w:lang w:eastAsia="en-GB"/>
              </w:rPr>
              <w:t xml:space="preserve"> </w:t>
            </w:r>
          </w:p>
        </w:tc>
        <w:tc>
          <w:tcPr>
            <w:tcW w:w="2029" w:type="dxa"/>
            <w:shd w:val="clear" w:color="auto" w:fill="auto"/>
          </w:tcPr>
          <w:p w14:paraId="63A76F99" w14:textId="41D14822" w:rsidR="003518A6" w:rsidRPr="001819DA" w:rsidRDefault="0014637A"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288</w:t>
            </w:r>
            <w:r w:rsidR="00CB4611">
              <w:rPr>
                <w:rFonts w:eastAsia="Times New Roman"/>
                <w:bCs/>
                <w:color w:val="000000"/>
                <w:sz w:val="24"/>
                <w:szCs w:val="24"/>
                <w:lang w:eastAsia="en-GB"/>
              </w:rPr>
              <w:t> </w:t>
            </w:r>
            <w:r w:rsidRPr="001819DA">
              <w:rPr>
                <w:rFonts w:eastAsia="Times New Roman"/>
                <w:bCs/>
                <w:color w:val="000000"/>
                <w:sz w:val="24"/>
                <w:szCs w:val="24"/>
                <w:lang w:eastAsia="en-GB"/>
              </w:rPr>
              <w:t>338</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A15D1" w:rsidRPr="001819DA" w14:paraId="4E58843F" w14:textId="77777777" w:rsidTr="003F353B">
        <w:trPr>
          <w:trHeight w:val="300"/>
        </w:trPr>
        <w:tc>
          <w:tcPr>
            <w:tcW w:w="3110" w:type="dxa"/>
            <w:shd w:val="clear" w:color="auto" w:fill="auto"/>
          </w:tcPr>
          <w:p w14:paraId="6B472FD3" w14:textId="6C77861D" w:rsidR="000A15D1" w:rsidRPr="001819DA" w:rsidRDefault="000A15D1" w:rsidP="00F335A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20177129 </w:t>
            </w:r>
            <w:r w:rsidR="00F335A8" w:rsidRPr="001819DA">
              <w:rPr>
                <w:rFonts w:eastAsia="Times New Roman"/>
                <w:bCs/>
                <w:color w:val="000000"/>
                <w:sz w:val="24"/>
                <w:szCs w:val="24"/>
                <w:lang w:eastAsia="en-GB"/>
              </w:rPr>
              <w:t>–</w:t>
            </w:r>
            <w:r w:rsidRPr="001819DA">
              <w:rPr>
                <w:rFonts w:eastAsia="Times New Roman"/>
                <w:bCs/>
                <w:color w:val="000000"/>
                <w:sz w:val="24"/>
                <w:szCs w:val="24"/>
                <w:lang w:eastAsia="en-GB"/>
              </w:rPr>
              <w:t>RFS</w:t>
            </w:r>
            <w:r w:rsidR="00F335A8" w:rsidRPr="001819DA">
              <w:rPr>
                <w:rFonts w:eastAsia="Times New Roman"/>
                <w:bCs/>
                <w:color w:val="000000"/>
                <w:sz w:val="24"/>
                <w:szCs w:val="24"/>
                <w:lang w:eastAsia="en-GB"/>
              </w:rPr>
              <w:t xml:space="preserve"> CHAFEA 2017 Healt</w:t>
            </w:r>
            <w:r w:rsidR="00CB4611">
              <w:rPr>
                <w:rFonts w:eastAsia="Times New Roman"/>
                <w:bCs/>
                <w:color w:val="000000"/>
                <w:sz w:val="24"/>
                <w:szCs w:val="24"/>
                <w:lang w:eastAsia="en-GB"/>
              </w:rPr>
              <w:t>h</w:t>
            </w:r>
            <w:r w:rsidR="00F335A8" w:rsidRPr="001819DA">
              <w:rPr>
                <w:rFonts w:eastAsia="Times New Roman"/>
                <w:bCs/>
                <w:color w:val="000000"/>
                <w:sz w:val="24"/>
                <w:szCs w:val="24"/>
                <w:lang w:eastAsia="en-GB"/>
              </w:rPr>
              <w:t xml:space="preserve"> 36</w:t>
            </w:r>
            <w:r w:rsidRPr="001819DA">
              <w:rPr>
                <w:rFonts w:eastAsia="Times New Roman"/>
                <w:bCs/>
                <w:color w:val="000000"/>
                <w:sz w:val="24"/>
                <w:szCs w:val="24"/>
                <w:lang w:eastAsia="en-GB"/>
              </w:rPr>
              <w:t xml:space="preserve"> </w:t>
            </w:r>
            <w:r w:rsidR="00F335A8" w:rsidRPr="001819DA">
              <w:rPr>
                <w:rFonts w:eastAsia="Times New Roman"/>
                <w:bCs/>
                <w:color w:val="000000"/>
                <w:sz w:val="24"/>
                <w:szCs w:val="24"/>
                <w:lang w:eastAsia="en-GB"/>
              </w:rPr>
              <w:t xml:space="preserve">under </w:t>
            </w:r>
            <w:r w:rsidRPr="001819DA">
              <w:rPr>
                <w:rFonts w:eastAsia="Times New Roman"/>
                <w:bCs/>
                <w:color w:val="000000"/>
                <w:sz w:val="24"/>
                <w:szCs w:val="24"/>
                <w:lang w:eastAsia="en-GB"/>
              </w:rPr>
              <w:t>FWC CHAFEA/2016/HEALTH/36</w:t>
            </w:r>
            <w:r w:rsidRPr="001819DA">
              <w:rPr>
                <w:rFonts w:eastAsia="Times New Roman"/>
                <w:bCs/>
                <w:color w:val="000000"/>
                <w:sz w:val="24"/>
                <w:szCs w:val="24"/>
                <w:lang w:eastAsia="en-GB"/>
              </w:rPr>
              <w:tab/>
            </w:r>
          </w:p>
        </w:tc>
        <w:tc>
          <w:tcPr>
            <w:tcW w:w="4501" w:type="dxa"/>
            <w:shd w:val="clear" w:color="auto" w:fill="auto"/>
          </w:tcPr>
          <w:p w14:paraId="25029EFA" w14:textId="14C91DB7" w:rsidR="000A15D1" w:rsidRPr="001819DA" w:rsidRDefault="000A15D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Tobacco technical group: organi</w:t>
            </w:r>
            <w:r w:rsidR="001819DA">
              <w:rPr>
                <w:rFonts w:eastAsia="Times New Roman"/>
                <w:bCs/>
                <w:color w:val="000000"/>
                <w:sz w:val="24"/>
                <w:szCs w:val="24"/>
                <w:lang w:eastAsia="en-GB"/>
              </w:rPr>
              <w:t>s</w:t>
            </w:r>
            <w:r w:rsidRPr="001819DA">
              <w:rPr>
                <w:rFonts w:eastAsia="Times New Roman"/>
                <w:bCs/>
                <w:color w:val="000000"/>
                <w:sz w:val="24"/>
                <w:szCs w:val="24"/>
                <w:lang w:eastAsia="en-GB"/>
              </w:rPr>
              <w:t>e, coordinate and manage the administrative system and coordination of the entire technical group</w:t>
            </w:r>
            <w:r w:rsidRPr="001819DA">
              <w:rPr>
                <w:rFonts w:eastAsia="Times New Roman"/>
                <w:bCs/>
                <w:color w:val="000000"/>
                <w:sz w:val="24"/>
                <w:szCs w:val="24"/>
                <w:lang w:eastAsia="en-GB"/>
              </w:rPr>
              <w:tab/>
            </w:r>
          </w:p>
        </w:tc>
        <w:tc>
          <w:tcPr>
            <w:tcW w:w="2029" w:type="dxa"/>
            <w:shd w:val="clear" w:color="auto" w:fill="auto"/>
          </w:tcPr>
          <w:p w14:paraId="709990E5" w14:textId="57F6C017" w:rsidR="000A15D1" w:rsidRPr="001819DA" w:rsidRDefault="000A15D1"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131</w:t>
            </w:r>
            <w:r w:rsidR="00CB4611">
              <w:rPr>
                <w:rFonts w:eastAsia="Times New Roman"/>
                <w:bCs/>
                <w:color w:val="000000"/>
                <w:sz w:val="24"/>
                <w:szCs w:val="24"/>
                <w:lang w:eastAsia="en-GB"/>
              </w:rPr>
              <w:t> </w:t>
            </w:r>
            <w:r w:rsidRPr="001819DA">
              <w:rPr>
                <w:rFonts w:eastAsia="Times New Roman"/>
                <w:bCs/>
                <w:color w:val="000000"/>
                <w:sz w:val="24"/>
                <w:szCs w:val="24"/>
                <w:lang w:eastAsia="en-GB"/>
              </w:rPr>
              <w:t>000</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A15D1" w:rsidRPr="001819DA" w14:paraId="0458729F" w14:textId="77777777" w:rsidTr="003F353B">
        <w:trPr>
          <w:trHeight w:val="300"/>
        </w:trPr>
        <w:tc>
          <w:tcPr>
            <w:tcW w:w="3110" w:type="dxa"/>
            <w:shd w:val="clear" w:color="auto" w:fill="auto"/>
          </w:tcPr>
          <w:p w14:paraId="34D643AC" w14:textId="10A062FB" w:rsidR="000A15D1" w:rsidRPr="001819DA" w:rsidRDefault="00F335A8"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20177128 -RFS CHAFEA 2017 Health 35 -UNDER FWC CHAFEA/2016/ HEALTH/36</w:t>
            </w:r>
          </w:p>
        </w:tc>
        <w:tc>
          <w:tcPr>
            <w:tcW w:w="4501" w:type="dxa"/>
            <w:shd w:val="clear" w:color="auto" w:fill="auto"/>
          </w:tcPr>
          <w:p w14:paraId="1AEEEEB6" w14:textId="733C47C4" w:rsidR="000A15D1" w:rsidRPr="001819DA" w:rsidRDefault="00F335A8" w:rsidP="00F335A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Maintenance of the group of sensory assessors, including performance monitoring</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2029" w:type="dxa"/>
            <w:shd w:val="clear" w:color="auto" w:fill="auto"/>
          </w:tcPr>
          <w:p w14:paraId="5B486BB2" w14:textId="1773AABA" w:rsidR="000A15D1" w:rsidRPr="001819DA" w:rsidRDefault="00F335A8"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115</w:t>
            </w:r>
            <w:r w:rsidR="00CB4611">
              <w:rPr>
                <w:rFonts w:eastAsia="Times New Roman"/>
                <w:bCs/>
                <w:color w:val="000000"/>
                <w:sz w:val="24"/>
                <w:szCs w:val="24"/>
                <w:lang w:eastAsia="en-GB"/>
              </w:rPr>
              <w:t> </w:t>
            </w:r>
            <w:r w:rsidRPr="001819DA">
              <w:rPr>
                <w:rFonts w:eastAsia="Times New Roman"/>
                <w:bCs/>
                <w:color w:val="000000"/>
                <w:sz w:val="24"/>
                <w:szCs w:val="24"/>
                <w:lang w:eastAsia="en-GB"/>
              </w:rPr>
              <w:t>000</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518A6" w:rsidRPr="001819DA" w14:paraId="399430FB" w14:textId="77777777" w:rsidTr="003F353B">
        <w:trPr>
          <w:trHeight w:val="300"/>
        </w:trPr>
        <w:tc>
          <w:tcPr>
            <w:tcW w:w="3110" w:type="dxa"/>
            <w:shd w:val="clear" w:color="auto" w:fill="auto"/>
            <w:hideMark/>
          </w:tcPr>
          <w:p w14:paraId="742FA2FB" w14:textId="77777777" w:rsidR="003518A6" w:rsidRPr="001819DA" w:rsidRDefault="00E447C0"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hideMark/>
          </w:tcPr>
          <w:p w14:paraId="628C5D16" w14:textId="77777777" w:rsidR="003518A6" w:rsidRPr="001819DA" w:rsidRDefault="003518A6"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029" w:type="dxa"/>
            <w:shd w:val="clear" w:color="auto" w:fill="auto"/>
            <w:hideMark/>
          </w:tcPr>
          <w:p w14:paraId="3DDBF008" w14:textId="51B4FD39" w:rsidR="003518A6" w:rsidRPr="001819DA" w:rsidRDefault="00391F86" w:rsidP="00CB4611">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534</w:t>
            </w:r>
            <w:r w:rsidR="00CB4611">
              <w:rPr>
                <w:rFonts w:eastAsia="Times New Roman"/>
                <w:b/>
                <w:bCs/>
                <w:color w:val="000000"/>
                <w:sz w:val="24"/>
                <w:szCs w:val="24"/>
                <w:lang w:eastAsia="en-GB"/>
              </w:rPr>
              <w:t> </w:t>
            </w:r>
            <w:r w:rsidRPr="001819DA">
              <w:rPr>
                <w:rFonts w:eastAsia="Times New Roman"/>
                <w:b/>
                <w:bCs/>
                <w:color w:val="000000"/>
                <w:sz w:val="24"/>
                <w:szCs w:val="24"/>
                <w:lang w:eastAsia="en-GB"/>
              </w:rPr>
              <w:t>338</w:t>
            </w:r>
            <w:r w:rsidR="00CB4611">
              <w:rPr>
                <w:rFonts w:eastAsia="Times New Roman"/>
                <w:b/>
                <w:bCs/>
                <w:color w:val="000000"/>
                <w:sz w:val="24"/>
                <w:szCs w:val="24"/>
                <w:lang w:eastAsia="en-GB"/>
              </w:rPr>
              <w:t>,</w:t>
            </w:r>
            <w:r w:rsidR="001F5B3F" w:rsidRPr="001819DA">
              <w:rPr>
                <w:rFonts w:eastAsia="Times New Roman"/>
                <w:b/>
                <w:bCs/>
                <w:color w:val="000000"/>
                <w:sz w:val="24"/>
                <w:szCs w:val="24"/>
                <w:lang w:eastAsia="en-GB"/>
              </w:rPr>
              <w:t>00</w:t>
            </w:r>
          </w:p>
        </w:tc>
      </w:tr>
      <w:tr w:rsidR="00933F7D" w:rsidRPr="001819DA" w14:paraId="53F340AC" w14:textId="77777777" w:rsidTr="003F353B">
        <w:trPr>
          <w:trHeight w:val="300"/>
        </w:trPr>
        <w:tc>
          <w:tcPr>
            <w:tcW w:w="3110" w:type="dxa"/>
            <w:shd w:val="clear" w:color="auto" w:fill="auto"/>
          </w:tcPr>
          <w:p w14:paraId="4C5F2BF4" w14:textId="276352A5" w:rsidR="00933F7D" w:rsidRPr="001819DA" w:rsidRDefault="00933F7D"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4501" w:type="dxa"/>
            <w:shd w:val="clear" w:color="auto" w:fill="auto"/>
          </w:tcPr>
          <w:p w14:paraId="7A261923" w14:textId="7534EC5C" w:rsidR="00933F7D" w:rsidRPr="001819DA" w:rsidRDefault="00933F7D" w:rsidP="00794BC7">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2</w:t>
            </w:r>
            <w:r w:rsidR="001819DA" w:rsidRPr="001819DA">
              <w:rPr>
                <w:rFonts w:eastAsia="Times New Roman"/>
                <w:bCs/>
                <w:color w:val="000000"/>
                <w:sz w:val="24"/>
                <w:szCs w:val="24"/>
                <w:lang w:eastAsia="en-GB"/>
              </w:rPr>
              <w:t xml:space="preserve"> </w:t>
            </w:r>
          </w:p>
        </w:tc>
        <w:tc>
          <w:tcPr>
            <w:tcW w:w="2029" w:type="dxa"/>
            <w:shd w:val="clear" w:color="auto" w:fill="auto"/>
          </w:tcPr>
          <w:p w14:paraId="229F4A54" w14:textId="77777777" w:rsidR="00933F7D" w:rsidRPr="001819DA" w:rsidRDefault="00933F7D" w:rsidP="00760F97">
            <w:pPr>
              <w:spacing w:after="0" w:line="240" w:lineRule="auto"/>
              <w:jc w:val="right"/>
              <w:rPr>
                <w:rFonts w:eastAsia="Times New Roman"/>
                <w:bCs/>
                <w:color w:val="000000"/>
                <w:sz w:val="24"/>
                <w:szCs w:val="24"/>
                <w:lang w:eastAsia="en-GB"/>
              </w:rPr>
            </w:pPr>
          </w:p>
        </w:tc>
      </w:tr>
      <w:tr w:rsidR="00933F7D" w:rsidRPr="001819DA" w14:paraId="74B69CE8" w14:textId="77777777" w:rsidTr="003F353B">
        <w:trPr>
          <w:trHeight w:val="300"/>
        </w:trPr>
        <w:tc>
          <w:tcPr>
            <w:tcW w:w="3110" w:type="dxa"/>
            <w:shd w:val="clear" w:color="auto" w:fill="auto"/>
          </w:tcPr>
          <w:p w14:paraId="3604DD41" w14:textId="5C2DACA9" w:rsidR="00933F7D" w:rsidRPr="001819DA" w:rsidRDefault="00CB4611" w:rsidP="00CB4611">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933F7D" w:rsidRPr="001819DA">
              <w:rPr>
                <w:rFonts w:eastAsia="Times New Roman"/>
                <w:bCs/>
                <w:color w:val="000000"/>
                <w:sz w:val="24"/>
                <w:szCs w:val="24"/>
                <w:lang w:eastAsia="en-GB"/>
              </w:rPr>
              <w:t>bjective:</w:t>
            </w:r>
          </w:p>
        </w:tc>
        <w:tc>
          <w:tcPr>
            <w:tcW w:w="4501" w:type="dxa"/>
            <w:shd w:val="clear" w:color="auto" w:fill="auto"/>
          </w:tcPr>
          <w:p w14:paraId="73A8C720" w14:textId="5F45B3B9" w:rsidR="00933F7D" w:rsidRPr="001819DA" w:rsidRDefault="00933F7D"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2. </w:t>
            </w:r>
            <w:r w:rsidR="00794BC7" w:rsidRPr="001819DA">
              <w:rPr>
                <w:rFonts w:eastAsia="Times New Roman"/>
                <w:bCs/>
                <w:color w:val="000000"/>
                <w:sz w:val="24"/>
                <w:szCs w:val="24"/>
                <w:lang w:eastAsia="en-GB"/>
              </w:rPr>
              <w:t xml:space="preserve">Protect </w:t>
            </w:r>
            <w:r w:rsidR="00CB4611">
              <w:rPr>
                <w:rFonts w:eastAsia="Times New Roman"/>
                <w:bCs/>
                <w:color w:val="000000"/>
                <w:sz w:val="24"/>
                <w:szCs w:val="24"/>
                <w:lang w:eastAsia="en-GB"/>
              </w:rPr>
              <w:t>EU</w:t>
            </w:r>
            <w:r w:rsidR="00CB4611" w:rsidRPr="001819DA">
              <w:rPr>
                <w:rFonts w:eastAsia="Times New Roman"/>
                <w:bCs/>
                <w:color w:val="000000"/>
                <w:sz w:val="24"/>
                <w:szCs w:val="24"/>
                <w:lang w:eastAsia="en-GB"/>
              </w:rPr>
              <w:t xml:space="preserve"> </w:t>
            </w:r>
            <w:r w:rsidR="00794BC7" w:rsidRPr="001819DA">
              <w:rPr>
                <w:rFonts w:eastAsia="Times New Roman"/>
                <w:bCs/>
                <w:color w:val="000000"/>
                <w:sz w:val="24"/>
                <w:szCs w:val="24"/>
                <w:lang w:eastAsia="en-GB"/>
              </w:rPr>
              <w:t>citizens from serious cross-border health threats</w:t>
            </w:r>
          </w:p>
        </w:tc>
        <w:tc>
          <w:tcPr>
            <w:tcW w:w="2029" w:type="dxa"/>
            <w:shd w:val="clear" w:color="auto" w:fill="auto"/>
          </w:tcPr>
          <w:p w14:paraId="2CEBFF87" w14:textId="77777777" w:rsidR="00933F7D" w:rsidRPr="001819DA" w:rsidRDefault="00933F7D" w:rsidP="00760F97">
            <w:pPr>
              <w:spacing w:after="0" w:line="240" w:lineRule="auto"/>
              <w:jc w:val="right"/>
              <w:rPr>
                <w:rFonts w:eastAsia="Times New Roman"/>
                <w:bCs/>
                <w:color w:val="000000"/>
                <w:sz w:val="24"/>
                <w:szCs w:val="24"/>
                <w:lang w:eastAsia="en-GB"/>
              </w:rPr>
            </w:pPr>
          </w:p>
        </w:tc>
      </w:tr>
      <w:tr w:rsidR="00933F7D" w:rsidRPr="001819DA" w14:paraId="388D7F5E" w14:textId="77777777" w:rsidTr="003F353B">
        <w:trPr>
          <w:trHeight w:val="300"/>
        </w:trPr>
        <w:tc>
          <w:tcPr>
            <w:tcW w:w="3110" w:type="dxa"/>
            <w:shd w:val="clear" w:color="auto" w:fill="auto"/>
          </w:tcPr>
          <w:p w14:paraId="1CAE5955" w14:textId="6972393E" w:rsidR="00933F7D" w:rsidRPr="001819DA" w:rsidRDefault="00933F7D"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501" w:type="dxa"/>
            <w:shd w:val="clear" w:color="auto" w:fill="auto"/>
          </w:tcPr>
          <w:p w14:paraId="67A5DEAE" w14:textId="3BE3D1A6" w:rsidR="00933F7D" w:rsidRPr="001819DA" w:rsidRDefault="00794BC7"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2.2 </w:t>
            </w:r>
            <w:r w:rsidRPr="001819DA">
              <w:rPr>
                <w:rStyle w:val="A13"/>
                <w:rFonts w:cs="Times New Roman"/>
                <w:sz w:val="24"/>
                <w:szCs w:val="24"/>
              </w:rPr>
              <w:t>Capacity-building against health threats in Member States, including, where appropriate, cooperation with neighbouring countries</w:t>
            </w:r>
          </w:p>
        </w:tc>
        <w:tc>
          <w:tcPr>
            <w:tcW w:w="2029" w:type="dxa"/>
            <w:shd w:val="clear" w:color="auto" w:fill="auto"/>
          </w:tcPr>
          <w:p w14:paraId="615C9A04" w14:textId="77777777" w:rsidR="00933F7D" w:rsidRPr="001819DA" w:rsidRDefault="00933F7D" w:rsidP="00760F97">
            <w:pPr>
              <w:spacing w:after="0" w:line="240" w:lineRule="auto"/>
              <w:jc w:val="right"/>
              <w:rPr>
                <w:rFonts w:eastAsia="Times New Roman"/>
                <w:bCs/>
                <w:color w:val="000000"/>
                <w:sz w:val="24"/>
                <w:szCs w:val="24"/>
                <w:lang w:eastAsia="en-GB"/>
              </w:rPr>
            </w:pPr>
          </w:p>
        </w:tc>
      </w:tr>
      <w:tr w:rsidR="00933F7D" w:rsidRPr="001819DA" w14:paraId="0909F258" w14:textId="77777777" w:rsidTr="003F353B">
        <w:trPr>
          <w:trHeight w:val="300"/>
        </w:trPr>
        <w:tc>
          <w:tcPr>
            <w:tcW w:w="3110" w:type="dxa"/>
            <w:shd w:val="clear" w:color="auto" w:fill="auto"/>
          </w:tcPr>
          <w:p w14:paraId="275C12EA" w14:textId="5E0AEFEA" w:rsidR="00933F7D" w:rsidRPr="001819DA" w:rsidRDefault="00933F7D" w:rsidP="00D51C4D">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tcPr>
          <w:p w14:paraId="124E65B7" w14:textId="3D97881B" w:rsidR="00933F7D" w:rsidRPr="001819DA" w:rsidRDefault="00933F7D" w:rsidP="00D51C4D">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tcPr>
          <w:p w14:paraId="64A0D4A0" w14:textId="100CA25E" w:rsidR="00933F7D" w:rsidRPr="001819DA" w:rsidRDefault="00933F7D" w:rsidP="00760F97">
            <w:pPr>
              <w:spacing w:after="0" w:line="240" w:lineRule="auto"/>
              <w:jc w:val="right"/>
              <w:rPr>
                <w:rFonts w:eastAsia="Times New Roman"/>
                <w:bCs/>
                <w:color w:val="000000"/>
                <w:sz w:val="24"/>
                <w:szCs w:val="24"/>
                <w:lang w:eastAsia="en-GB"/>
              </w:rPr>
            </w:pPr>
            <w:r w:rsidRPr="001819DA">
              <w:rPr>
                <w:rFonts w:eastAsia="Times New Roman"/>
                <w:b/>
                <w:bCs/>
                <w:color w:val="000000"/>
                <w:sz w:val="24"/>
                <w:szCs w:val="24"/>
                <w:lang w:eastAsia="en-GB"/>
              </w:rPr>
              <w:t>Amount committed</w:t>
            </w:r>
          </w:p>
        </w:tc>
      </w:tr>
      <w:tr w:rsidR="00933F7D" w:rsidRPr="001819DA" w14:paraId="36CA223D" w14:textId="77777777" w:rsidTr="003F353B">
        <w:trPr>
          <w:trHeight w:val="300"/>
        </w:trPr>
        <w:tc>
          <w:tcPr>
            <w:tcW w:w="3110" w:type="dxa"/>
            <w:shd w:val="clear" w:color="auto" w:fill="auto"/>
          </w:tcPr>
          <w:p w14:paraId="5DA2C2E1" w14:textId="4FBDA1AD" w:rsidR="00933F7D" w:rsidRPr="001819DA" w:rsidRDefault="007E7905"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20177202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RFS CHAFEA/2017 HEALTH/18 UNDER FWC CHAFEA/ 2015/ HEALTH/05 LOT 1 </w:t>
            </w:r>
          </w:p>
        </w:tc>
        <w:tc>
          <w:tcPr>
            <w:tcW w:w="4501" w:type="dxa"/>
            <w:shd w:val="clear" w:color="auto" w:fill="auto"/>
          </w:tcPr>
          <w:p w14:paraId="481B1252" w14:textId="392753FB" w:rsidR="00933F7D" w:rsidRPr="001819DA" w:rsidRDefault="007E7905" w:rsidP="007E790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Inter-sectoral table top exercise on hybrid threats towards improving preparedness and strengthening capacity to coordinate response</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2029" w:type="dxa"/>
            <w:shd w:val="clear" w:color="auto" w:fill="auto"/>
          </w:tcPr>
          <w:p w14:paraId="519AB2CC" w14:textId="13D64875" w:rsidR="00933F7D" w:rsidRPr="001819DA" w:rsidRDefault="007E7905"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229</w:t>
            </w:r>
            <w:r w:rsidR="00CB4611">
              <w:rPr>
                <w:rFonts w:eastAsia="Times New Roman"/>
                <w:bCs/>
                <w:color w:val="000000"/>
                <w:sz w:val="24"/>
                <w:szCs w:val="24"/>
                <w:lang w:eastAsia="en-GB"/>
              </w:rPr>
              <w:t> </w:t>
            </w:r>
            <w:r w:rsidRPr="001819DA">
              <w:rPr>
                <w:rFonts w:eastAsia="Times New Roman"/>
                <w:bCs/>
                <w:color w:val="000000"/>
                <w:sz w:val="24"/>
                <w:szCs w:val="24"/>
                <w:lang w:eastAsia="en-GB"/>
              </w:rPr>
              <w:t>209</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933F7D" w:rsidRPr="001819DA" w14:paraId="690EF799" w14:textId="77777777" w:rsidTr="003F353B">
        <w:trPr>
          <w:trHeight w:val="300"/>
        </w:trPr>
        <w:tc>
          <w:tcPr>
            <w:tcW w:w="3110" w:type="dxa"/>
            <w:shd w:val="clear" w:color="auto" w:fill="auto"/>
          </w:tcPr>
          <w:p w14:paraId="039047BE" w14:textId="1EA664E2" w:rsidR="00933F7D" w:rsidRPr="001819DA" w:rsidRDefault="003C6505"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20177205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RFS CHAFEA/2017/HEALTH/26 UNDER FWC CHAFEA/ 2015/HEALTH/05 LOT 1 </w:t>
            </w:r>
          </w:p>
        </w:tc>
        <w:tc>
          <w:tcPr>
            <w:tcW w:w="4501" w:type="dxa"/>
            <w:shd w:val="clear" w:color="auto" w:fill="auto"/>
          </w:tcPr>
          <w:p w14:paraId="511D05BC" w14:textId="5D5B0D99" w:rsidR="00933F7D" w:rsidRPr="001819DA" w:rsidRDefault="003C6505" w:rsidP="003C650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Inter-sectoral table top exercise on business continuity planning during a pandemic</w:t>
            </w:r>
            <w:r w:rsidRPr="001819DA">
              <w:rPr>
                <w:rFonts w:eastAsia="Times New Roman"/>
                <w:bCs/>
                <w:color w:val="000000"/>
                <w:sz w:val="24"/>
                <w:szCs w:val="24"/>
                <w:lang w:eastAsia="en-GB"/>
              </w:rPr>
              <w:tab/>
            </w:r>
          </w:p>
        </w:tc>
        <w:tc>
          <w:tcPr>
            <w:tcW w:w="2029" w:type="dxa"/>
            <w:shd w:val="clear" w:color="auto" w:fill="auto"/>
          </w:tcPr>
          <w:p w14:paraId="6171E299" w14:textId="40FE0A03" w:rsidR="00933F7D" w:rsidRPr="001819DA" w:rsidRDefault="003C6505"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229</w:t>
            </w:r>
            <w:r w:rsidR="00CB4611">
              <w:rPr>
                <w:rFonts w:eastAsia="Times New Roman"/>
                <w:bCs/>
                <w:color w:val="000000"/>
                <w:sz w:val="24"/>
                <w:szCs w:val="24"/>
                <w:lang w:eastAsia="en-GB"/>
              </w:rPr>
              <w:t> </w:t>
            </w:r>
            <w:r w:rsidRPr="001819DA">
              <w:rPr>
                <w:rFonts w:eastAsia="Times New Roman"/>
                <w:bCs/>
                <w:color w:val="000000"/>
                <w:sz w:val="24"/>
                <w:szCs w:val="24"/>
                <w:lang w:eastAsia="en-GB"/>
              </w:rPr>
              <w:t>209</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C6505" w:rsidRPr="001819DA" w14:paraId="51EFE4CD" w14:textId="77777777" w:rsidTr="003F353B">
        <w:trPr>
          <w:trHeight w:val="300"/>
        </w:trPr>
        <w:tc>
          <w:tcPr>
            <w:tcW w:w="3110" w:type="dxa"/>
            <w:shd w:val="clear" w:color="auto" w:fill="auto"/>
          </w:tcPr>
          <w:p w14:paraId="2915AB85" w14:textId="4492382C" w:rsidR="003C6505" w:rsidRPr="001819DA" w:rsidRDefault="003C6505"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20177206 -RFS CHAFEA/2017/HEALTH/27 UNDER FWC CHAFEA/ 2015/HEALTH/05 LOT 3</w:t>
            </w:r>
          </w:p>
        </w:tc>
        <w:tc>
          <w:tcPr>
            <w:tcW w:w="4501" w:type="dxa"/>
            <w:shd w:val="clear" w:color="auto" w:fill="auto"/>
          </w:tcPr>
          <w:p w14:paraId="3F61D2ED" w14:textId="04FB31C5" w:rsidR="003C6505" w:rsidRPr="001819DA" w:rsidRDefault="003C6505" w:rsidP="003C650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Organising a training on entry and exit screening</w:t>
            </w:r>
            <w:r w:rsidRPr="001819DA">
              <w:rPr>
                <w:rFonts w:eastAsia="Times New Roman"/>
                <w:bCs/>
                <w:color w:val="000000"/>
                <w:sz w:val="24"/>
                <w:szCs w:val="24"/>
                <w:lang w:eastAsia="en-GB"/>
              </w:rPr>
              <w:tab/>
            </w:r>
          </w:p>
        </w:tc>
        <w:tc>
          <w:tcPr>
            <w:tcW w:w="2029" w:type="dxa"/>
            <w:shd w:val="clear" w:color="auto" w:fill="auto"/>
          </w:tcPr>
          <w:p w14:paraId="26E59E1F" w14:textId="18FB0DE4" w:rsidR="003C6505" w:rsidRPr="001819DA" w:rsidRDefault="003C6505"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209</w:t>
            </w:r>
            <w:r w:rsidR="001819DA">
              <w:rPr>
                <w:rFonts w:eastAsia="Times New Roman"/>
                <w:bCs/>
                <w:color w:val="000000"/>
                <w:sz w:val="24"/>
                <w:szCs w:val="24"/>
                <w:lang w:eastAsia="en-GB"/>
              </w:rPr>
              <w:t> </w:t>
            </w:r>
            <w:r w:rsidRPr="001819DA">
              <w:rPr>
                <w:rFonts w:eastAsia="Times New Roman"/>
                <w:bCs/>
                <w:color w:val="000000"/>
                <w:sz w:val="24"/>
                <w:szCs w:val="24"/>
                <w:lang w:eastAsia="en-GB"/>
              </w:rPr>
              <w:t>900</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C6505" w:rsidRPr="001819DA" w14:paraId="101B5166" w14:textId="77777777" w:rsidTr="003F353B">
        <w:trPr>
          <w:trHeight w:val="300"/>
        </w:trPr>
        <w:tc>
          <w:tcPr>
            <w:tcW w:w="3110" w:type="dxa"/>
            <w:shd w:val="clear" w:color="auto" w:fill="auto"/>
          </w:tcPr>
          <w:p w14:paraId="7B2968A2" w14:textId="29F40CA2" w:rsidR="003C6505" w:rsidRPr="001819DA" w:rsidRDefault="002E0D5E" w:rsidP="00D51C4D">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tcPr>
          <w:p w14:paraId="7E9FF8B9" w14:textId="77777777" w:rsidR="003C6505" w:rsidRPr="001819DA" w:rsidRDefault="003C6505" w:rsidP="00D51C4D">
            <w:pPr>
              <w:spacing w:after="0" w:line="240" w:lineRule="auto"/>
              <w:jc w:val="left"/>
              <w:rPr>
                <w:rFonts w:eastAsia="Times New Roman"/>
                <w:bCs/>
                <w:color w:val="000000"/>
                <w:sz w:val="24"/>
                <w:szCs w:val="24"/>
                <w:lang w:eastAsia="en-GB"/>
              </w:rPr>
            </w:pPr>
          </w:p>
        </w:tc>
        <w:tc>
          <w:tcPr>
            <w:tcW w:w="2029" w:type="dxa"/>
            <w:shd w:val="clear" w:color="auto" w:fill="auto"/>
          </w:tcPr>
          <w:p w14:paraId="5A15C45F" w14:textId="36B83E57" w:rsidR="003C6505" w:rsidRPr="001819DA" w:rsidRDefault="009D3C80" w:rsidP="00CB4611">
            <w:pPr>
              <w:jc w:val="right"/>
              <w:rPr>
                <w:b/>
                <w:color w:val="000000"/>
                <w:sz w:val="24"/>
                <w:szCs w:val="24"/>
              </w:rPr>
            </w:pPr>
            <w:r w:rsidRPr="001819DA">
              <w:rPr>
                <w:b/>
                <w:color w:val="000000"/>
                <w:sz w:val="24"/>
                <w:szCs w:val="24"/>
              </w:rPr>
              <w:t>668</w:t>
            </w:r>
            <w:r w:rsidR="00CB4611">
              <w:rPr>
                <w:b/>
                <w:color w:val="000000"/>
                <w:sz w:val="24"/>
                <w:szCs w:val="24"/>
              </w:rPr>
              <w:t> </w:t>
            </w:r>
            <w:r w:rsidRPr="001819DA">
              <w:rPr>
                <w:b/>
                <w:color w:val="000000"/>
                <w:sz w:val="24"/>
                <w:szCs w:val="24"/>
              </w:rPr>
              <w:t>318</w:t>
            </w:r>
            <w:r w:rsidR="00CB4611">
              <w:rPr>
                <w:b/>
                <w:color w:val="000000"/>
                <w:sz w:val="24"/>
                <w:szCs w:val="24"/>
              </w:rPr>
              <w:t>,</w:t>
            </w:r>
            <w:r w:rsidR="002E0D5E" w:rsidRPr="001819DA">
              <w:rPr>
                <w:b/>
                <w:color w:val="000000"/>
                <w:sz w:val="24"/>
                <w:szCs w:val="24"/>
              </w:rPr>
              <w:t>00</w:t>
            </w:r>
          </w:p>
        </w:tc>
      </w:tr>
      <w:tr w:rsidR="00933F7D" w:rsidRPr="001819DA" w14:paraId="1586AAB4" w14:textId="77777777" w:rsidTr="003F353B">
        <w:trPr>
          <w:trHeight w:val="300"/>
        </w:trPr>
        <w:tc>
          <w:tcPr>
            <w:tcW w:w="3110" w:type="dxa"/>
            <w:shd w:val="clear" w:color="auto" w:fill="auto"/>
            <w:hideMark/>
          </w:tcPr>
          <w:p w14:paraId="0527F15E" w14:textId="553C4E18" w:rsidR="00933F7D" w:rsidRPr="001819DA" w:rsidRDefault="00933F7D"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4501" w:type="dxa"/>
            <w:shd w:val="clear" w:color="auto" w:fill="auto"/>
            <w:hideMark/>
          </w:tcPr>
          <w:p w14:paraId="68635101" w14:textId="77777777" w:rsidR="00933F7D" w:rsidRPr="001819DA" w:rsidRDefault="00933F7D"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w:t>
            </w:r>
          </w:p>
        </w:tc>
        <w:tc>
          <w:tcPr>
            <w:tcW w:w="2029" w:type="dxa"/>
            <w:shd w:val="clear" w:color="auto" w:fill="auto"/>
            <w:hideMark/>
          </w:tcPr>
          <w:p w14:paraId="4527737F" w14:textId="77777777" w:rsidR="00933F7D" w:rsidRPr="001819DA" w:rsidRDefault="00933F7D" w:rsidP="00760F97">
            <w:pPr>
              <w:spacing w:after="0" w:line="240" w:lineRule="auto"/>
              <w:jc w:val="right"/>
              <w:rPr>
                <w:rFonts w:eastAsia="Times New Roman"/>
                <w:bCs/>
                <w:color w:val="000000"/>
                <w:sz w:val="24"/>
                <w:szCs w:val="24"/>
                <w:lang w:eastAsia="en-GB"/>
              </w:rPr>
            </w:pPr>
          </w:p>
        </w:tc>
      </w:tr>
      <w:tr w:rsidR="00933F7D" w:rsidRPr="001819DA" w14:paraId="05F4324A" w14:textId="77777777" w:rsidTr="003F353B">
        <w:trPr>
          <w:trHeight w:val="300"/>
        </w:trPr>
        <w:tc>
          <w:tcPr>
            <w:tcW w:w="3110" w:type="dxa"/>
            <w:shd w:val="clear" w:color="auto" w:fill="auto"/>
            <w:hideMark/>
          </w:tcPr>
          <w:p w14:paraId="6A4F6D84" w14:textId="0767E6B2" w:rsidR="00933F7D" w:rsidRPr="001819DA" w:rsidRDefault="00CB4611" w:rsidP="00CB4611">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933F7D" w:rsidRPr="001819DA">
              <w:rPr>
                <w:rFonts w:eastAsia="Times New Roman"/>
                <w:bCs/>
                <w:color w:val="000000"/>
                <w:sz w:val="24"/>
                <w:szCs w:val="24"/>
                <w:lang w:eastAsia="en-GB"/>
              </w:rPr>
              <w:t>bjective:</w:t>
            </w:r>
          </w:p>
        </w:tc>
        <w:tc>
          <w:tcPr>
            <w:tcW w:w="4501" w:type="dxa"/>
            <w:shd w:val="clear" w:color="auto" w:fill="auto"/>
            <w:hideMark/>
          </w:tcPr>
          <w:p w14:paraId="04294EA7" w14:textId="77777777" w:rsidR="00933F7D" w:rsidRPr="001819DA" w:rsidRDefault="00933F7D"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 Contribute to innovative, efficient and sustainable health systems</w:t>
            </w:r>
          </w:p>
        </w:tc>
        <w:tc>
          <w:tcPr>
            <w:tcW w:w="2029" w:type="dxa"/>
            <w:shd w:val="clear" w:color="auto" w:fill="auto"/>
            <w:hideMark/>
          </w:tcPr>
          <w:p w14:paraId="3FBB0D26" w14:textId="77777777" w:rsidR="00933F7D" w:rsidRPr="001819DA" w:rsidRDefault="00933F7D" w:rsidP="00D51C4D">
            <w:pPr>
              <w:spacing w:after="0" w:line="240" w:lineRule="auto"/>
              <w:jc w:val="left"/>
              <w:rPr>
                <w:rFonts w:eastAsia="Times New Roman"/>
                <w:bCs/>
                <w:color w:val="000000"/>
                <w:sz w:val="24"/>
                <w:szCs w:val="24"/>
                <w:lang w:eastAsia="en-GB"/>
              </w:rPr>
            </w:pPr>
          </w:p>
        </w:tc>
      </w:tr>
      <w:tr w:rsidR="00933F7D" w:rsidRPr="001819DA" w14:paraId="4B909F00" w14:textId="77777777" w:rsidTr="003F353B">
        <w:trPr>
          <w:trHeight w:val="300"/>
        </w:trPr>
        <w:tc>
          <w:tcPr>
            <w:tcW w:w="3110" w:type="dxa"/>
            <w:shd w:val="clear" w:color="auto" w:fill="auto"/>
            <w:hideMark/>
          </w:tcPr>
          <w:p w14:paraId="0439FF4D" w14:textId="77777777" w:rsidR="00933F7D" w:rsidRPr="001819DA" w:rsidRDefault="00933F7D"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501" w:type="dxa"/>
            <w:shd w:val="clear" w:color="auto" w:fill="auto"/>
            <w:hideMark/>
          </w:tcPr>
          <w:p w14:paraId="4003EC36" w14:textId="1AAB615D" w:rsidR="00933F7D" w:rsidRPr="001819DA" w:rsidRDefault="00933F7D"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3.1 Support voluntary cooperation between Member States on health technology assessment</w:t>
            </w:r>
            <w:r w:rsidR="001819DA">
              <w:rPr>
                <w:rFonts w:eastAsia="Times New Roman"/>
                <w:bCs/>
                <w:color w:val="000000"/>
                <w:sz w:val="24"/>
                <w:szCs w:val="24"/>
                <w:lang w:eastAsia="en-GB"/>
              </w:rPr>
              <w:t> </w:t>
            </w:r>
            <w:r w:rsidRPr="001819DA">
              <w:rPr>
                <w:rFonts w:eastAsia="Times New Roman"/>
                <w:bCs/>
                <w:color w:val="000000"/>
                <w:sz w:val="24"/>
                <w:szCs w:val="24"/>
                <w:lang w:eastAsia="en-GB"/>
              </w:rPr>
              <w:t>…</w:t>
            </w:r>
          </w:p>
        </w:tc>
        <w:tc>
          <w:tcPr>
            <w:tcW w:w="2029" w:type="dxa"/>
            <w:shd w:val="clear" w:color="auto" w:fill="auto"/>
            <w:hideMark/>
          </w:tcPr>
          <w:p w14:paraId="7189B924" w14:textId="77777777" w:rsidR="00933F7D" w:rsidRPr="001819DA" w:rsidRDefault="00933F7D" w:rsidP="00D51C4D">
            <w:pPr>
              <w:spacing w:after="0" w:line="240" w:lineRule="auto"/>
              <w:jc w:val="left"/>
              <w:rPr>
                <w:rFonts w:eastAsia="Times New Roman"/>
                <w:bCs/>
                <w:color w:val="000000"/>
                <w:sz w:val="24"/>
                <w:szCs w:val="24"/>
                <w:lang w:eastAsia="en-GB"/>
              </w:rPr>
            </w:pPr>
          </w:p>
        </w:tc>
      </w:tr>
      <w:tr w:rsidR="00933F7D" w:rsidRPr="001819DA" w14:paraId="54A2DC21" w14:textId="77777777" w:rsidTr="003F353B">
        <w:trPr>
          <w:trHeight w:val="300"/>
        </w:trPr>
        <w:tc>
          <w:tcPr>
            <w:tcW w:w="3110" w:type="dxa"/>
            <w:shd w:val="clear" w:color="auto" w:fill="auto"/>
            <w:hideMark/>
          </w:tcPr>
          <w:p w14:paraId="0630A5D6" w14:textId="77777777" w:rsidR="00933F7D" w:rsidRPr="001819DA" w:rsidRDefault="00933F7D"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hideMark/>
          </w:tcPr>
          <w:p w14:paraId="1356A643" w14:textId="77777777" w:rsidR="00933F7D" w:rsidRPr="001819DA" w:rsidRDefault="00933F7D"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hideMark/>
          </w:tcPr>
          <w:p w14:paraId="7E350F8F" w14:textId="3809FC01" w:rsidR="00933F7D" w:rsidRPr="001819DA" w:rsidRDefault="00933F7D" w:rsidP="00CB4611">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933F7D" w:rsidRPr="001819DA" w14:paraId="662C72E3" w14:textId="77777777" w:rsidTr="003F353B">
        <w:trPr>
          <w:trHeight w:val="300"/>
        </w:trPr>
        <w:tc>
          <w:tcPr>
            <w:tcW w:w="3110" w:type="dxa"/>
            <w:shd w:val="clear" w:color="auto" w:fill="auto"/>
          </w:tcPr>
          <w:p w14:paraId="06E3CF82" w14:textId="3C2FA0EA" w:rsidR="00933F7D" w:rsidRPr="001819DA" w:rsidRDefault="002E0D5E" w:rsidP="001819DA">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201710206</w:t>
            </w:r>
            <w:r w:rsidR="001819DA" w:rsidRPr="001819DA">
              <w:rPr>
                <w:rFonts w:eastAsia="Times New Roman"/>
                <w:bCs/>
                <w:color w:val="000000"/>
                <w:sz w:val="24"/>
                <w:szCs w:val="24"/>
                <w:lang w:eastAsia="en-GB"/>
              </w:rPr>
              <w:t xml:space="preserve">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SC IMPLEMENTING CHAFEA/2017/AGRI/06 LOT 2</w:t>
            </w:r>
          </w:p>
        </w:tc>
        <w:tc>
          <w:tcPr>
            <w:tcW w:w="4501" w:type="dxa"/>
            <w:shd w:val="clear" w:color="auto" w:fill="auto"/>
          </w:tcPr>
          <w:p w14:paraId="6C9C68D1" w14:textId="5B4C3671" w:rsidR="00933F7D" w:rsidRPr="001819DA" w:rsidRDefault="002E0D5E" w:rsidP="00330AE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Stakeholders forum on EU cooperation on HTA</w:t>
            </w:r>
            <w:r w:rsidRPr="001819DA">
              <w:rPr>
                <w:rFonts w:eastAsia="Times New Roman"/>
                <w:bCs/>
                <w:color w:val="000000"/>
                <w:sz w:val="24"/>
                <w:szCs w:val="24"/>
                <w:lang w:eastAsia="en-GB"/>
              </w:rPr>
              <w:tab/>
            </w:r>
          </w:p>
        </w:tc>
        <w:tc>
          <w:tcPr>
            <w:tcW w:w="2029" w:type="dxa"/>
            <w:shd w:val="clear" w:color="auto" w:fill="auto"/>
          </w:tcPr>
          <w:p w14:paraId="476E1BC7" w14:textId="385B09CE" w:rsidR="00933F7D" w:rsidRPr="001819DA" w:rsidRDefault="002E0D5E"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105</w:t>
            </w:r>
            <w:r w:rsidR="00CB4611">
              <w:rPr>
                <w:rFonts w:eastAsia="Times New Roman"/>
                <w:bCs/>
                <w:color w:val="000000"/>
                <w:sz w:val="24"/>
                <w:szCs w:val="24"/>
                <w:lang w:eastAsia="en-GB"/>
              </w:rPr>
              <w:t> </w:t>
            </w:r>
            <w:r w:rsidRPr="001819DA">
              <w:rPr>
                <w:rFonts w:eastAsia="Times New Roman"/>
                <w:bCs/>
                <w:color w:val="000000"/>
                <w:sz w:val="24"/>
                <w:szCs w:val="24"/>
                <w:lang w:eastAsia="en-GB"/>
              </w:rPr>
              <w:t>035</w:t>
            </w:r>
            <w:r w:rsidR="00CB4611">
              <w:rPr>
                <w:rFonts w:eastAsia="Times New Roman"/>
                <w:bCs/>
                <w:color w:val="000000"/>
                <w:sz w:val="24"/>
                <w:szCs w:val="24"/>
                <w:lang w:eastAsia="en-GB"/>
              </w:rPr>
              <w:t>,</w:t>
            </w:r>
            <w:r w:rsidRPr="001819DA">
              <w:rPr>
                <w:rFonts w:eastAsia="Times New Roman"/>
                <w:bCs/>
                <w:color w:val="000000"/>
                <w:sz w:val="24"/>
                <w:szCs w:val="24"/>
                <w:lang w:eastAsia="en-GB"/>
              </w:rPr>
              <w:t>70</w:t>
            </w:r>
          </w:p>
        </w:tc>
      </w:tr>
      <w:tr w:rsidR="003F353B" w:rsidRPr="001819DA" w14:paraId="14833B50" w14:textId="77777777" w:rsidTr="003F353B">
        <w:trPr>
          <w:trHeight w:val="300"/>
        </w:trPr>
        <w:tc>
          <w:tcPr>
            <w:tcW w:w="3110" w:type="dxa"/>
            <w:shd w:val="clear" w:color="auto" w:fill="auto"/>
          </w:tcPr>
          <w:p w14:paraId="0F25EF03" w14:textId="1242692C"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20177123</w:t>
            </w:r>
            <w:r w:rsidRPr="001819DA">
              <w:rPr>
                <w:rFonts w:eastAsia="Times New Roman"/>
                <w:bCs/>
                <w:color w:val="000000"/>
                <w:sz w:val="24"/>
                <w:szCs w:val="24"/>
                <w:lang w:eastAsia="en-GB"/>
              </w:rPr>
              <w:tab/>
            </w:r>
          </w:p>
        </w:tc>
        <w:tc>
          <w:tcPr>
            <w:tcW w:w="4501" w:type="dxa"/>
            <w:shd w:val="clear" w:color="auto" w:fill="auto"/>
          </w:tcPr>
          <w:p w14:paraId="3D4EECD4" w14:textId="179406BE" w:rsidR="003F353B" w:rsidRPr="001819DA" w:rsidRDefault="003F353B" w:rsidP="00CB4611">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Purchase order </w:t>
            </w:r>
            <w:r w:rsidR="00CB4611">
              <w:rPr>
                <w:rFonts w:eastAsia="Times New Roman"/>
                <w:bCs/>
                <w:color w:val="000000"/>
                <w:sz w:val="24"/>
                <w:szCs w:val="24"/>
                <w:lang w:eastAsia="en-GB"/>
              </w:rPr>
              <w:t xml:space="preserve">for </w:t>
            </w:r>
            <w:r w:rsidRPr="001819DA">
              <w:rPr>
                <w:rFonts w:eastAsia="Times New Roman"/>
                <w:bCs/>
                <w:color w:val="000000"/>
                <w:sz w:val="24"/>
                <w:szCs w:val="24"/>
                <w:lang w:eastAsia="en-GB"/>
              </w:rPr>
              <w:t xml:space="preserve">expert HTA </w:t>
            </w:r>
            <w:r w:rsidR="00CB4611">
              <w:rPr>
                <w:rFonts w:eastAsia="Times New Roman"/>
                <w:bCs/>
                <w:color w:val="000000"/>
                <w:sz w:val="24"/>
                <w:szCs w:val="24"/>
                <w:lang w:eastAsia="en-GB"/>
              </w:rPr>
              <w:t>c</w:t>
            </w:r>
            <w:r w:rsidRPr="001819DA">
              <w:rPr>
                <w:rFonts w:eastAsia="Times New Roman"/>
                <w:bCs/>
                <w:color w:val="000000"/>
                <w:sz w:val="24"/>
                <w:szCs w:val="24"/>
                <w:lang w:eastAsia="en-GB"/>
              </w:rPr>
              <w:t>onference</w:t>
            </w:r>
            <w:r w:rsidRPr="001819DA">
              <w:rPr>
                <w:rFonts w:eastAsia="Times New Roman"/>
                <w:bCs/>
                <w:color w:val="000000"/>
                <w:sz w:val="24"/>
                <w:szCs w:val="24"/>
                <w:lang w:eastAsia="en-GB"/>
              </w:rPr>
              <w:tab/>
            </w:r>
          </w:p>
        </w:tc>
        <w:tc>
          <w:tcPr>
            <w:tcW w:w="2029" w:type="dxa"/>
            <w:shd w:val="clear" w:color="auto" w:fill="auto"/>
          </w:tcPr>
          <w:p w14:paraId="17E05756" w14:textId="2AE94084" w:rsidR="003F353B" w:rsidRPr="001819DA" w:rsidRDefault="003F353B" w:rsidP="00CB4611">
            <w:pPr>
              <w:spacing w:after="0" w:line="240" w:lineRule="auto"/>
              <w:jc w:val="right"/>
              <w:rPr>
                <w:rFonts w:eastAsia="Times New Roman"/>
                <w:b/>
                <w:bCs/>
                <w:color w:val="000000"/>
                <w:sz w:val="24"/>
                <w:szCs w:val="24"/>
                <w:lang w:eastAsia="en-GB"/>
              </w:rPr>
            </w:pPr>
            <w:r w:rsidRPr="001819DA">
              <w:rPr>
                <w:rFonts w:eastAsia="Times New Roman"/>
                <w:bCs/>
                <w:color w:val="000000"/>
                <w:sz w:val="24"/>
                <w:szCs w:val="24"/>
                <w:lang w:eastAsia="en-GB"/>
              </w:rPr>
              <w:t>8</w:t>
            </w:r>
            <w:r w:rsidR="00CB4611">
              <w:rPr>
                <w:rFonts w:eastAsia="Times New Roman"/>
                <w:bCs/>
                <w:color w:val="000000"/>
                <w:sz w:val="24"/>
                <w:szCs w:val="24"/>
                <w:lang w:eastAsia="en-GB"/>
              </w:rPr>
              <w:t> </w:t>
            </w:r>
            <w:r w:rsidRPr="001819DA">
              <w:rPr>
                <w:rFonts w:eastAsia="Times New Roman"/>
                <w:bCs/>
                <w:color w:val="000000"/>
                <w:sz w:val="24"/>
                <w:szCs w:val="24"/>
                <w:lang w:eastAsia="en-GB"/>
              </w:rPr>
              <w:t>000</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3C52F8DE" w14:textId="77777777" w:rsidTr="003F353B">
        <w:trPr>
          <w:trHeight w:val="300"/>
        </w:trPr>
        <w:tc>
          <w:tcPr>
            <w:tcW w:w="3110" w:type="dxa"/>
            <w:shd w:val="clear" w:color="auto" w:fill="auto"/>
            <w:hideMark/>
          </w:tcPr>
          <w:p w14:paraId="52406740"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hideMark/>
          </w:tcPr>
          <w:p w14:paraId="0BC5D49A"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029" w:type="dxa"/>
            <w:shd w:val="clear" w:color="auto" w:fill="auto"/>
            <w:hideMark/>
          </w:tcPr>
          <w:p w14:paraId="3F79BCF6" w14:textId="0B1330D5" w:rsidR="003F353B" w:rsidRPr="001819DA" w:rsidRDefault="003F353B" w:rsidP="00CB4611">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113</w:t>
            </w:r>
            <w:r w:rsidR="00CB4611">
              <w:rPr>
                <w:rFonts w:eastAsia="Times New Roman"/>
                <w:b/>
                <w:bCs/>
                <w:color w:val="000000"/>
                <w:sz w:val="24"/>
                <w:szCs w:val="24"/>
                <w:lang w:eastAsia="en-GB"/>
              </w:rPr>
              <w:t> </w:t>
            </w:r>
            <w:r w:rsidRPr="001819DA">
              <w:rPr>
                <w:rFonts w:eastAsia="Times New Roman"/>
                <w:b/>
                <w:bCs/>
                <w:color w:val="000000"/>
                <w:sz w:val="24"/>
                <w:szCs w:val="24"/>
                <w:lang w:eastAsia="en-GB"/>
              </w:rPr>
              <w:t>035</w:t>
            </w:r>
            <w:r w:rsidR="00CB4611">
              <w:rPr>
                <w:rFonts w:eastAsia="Times New Roman"/>
                <w:b/>
                <w:bCs/>
                <w:color w:val="000000"/>
                <w:sz w:val="24"/>
                <w:szCs w:val="24"/>
                <w:lang w:eastAsia="en-GB"/>
              </w:rPr>
              <w:t>,</w:t>
            </w:r>
            <w:r w:rsidRPr="001819DA">
              <w:rPr>
                <w:rFonts w:eastAsia="Times New Roman"/>
                <w:b/>
                <w:bCs/>
                <w:color w:val="000000"/>
                <w:sz w:val="24"/>
                <w:szCs w:val="24"/>
                <w:lang w:eastAsia="en-GB"/>
              </w:rPr>
              <w:t>70</w:t>
            </w:r>
          </w:p>
        </w:tc>
      </w:tr>
      <w:tr w:rsidR="003F353B" w:rsidRPr="001819DA" w14:paraId="13D65B03" w14:textId="77777777" w:rsidTr="003F353B">
        <w:trPr>
          <w:trHeight w:val="300"/>
        </w:trPr>
        <w:tc>
          <w:tcPr>
            <w:tcW w:w="3110" w:type="dxa"/>
            <w:shd w:val="clear" w:color="auto" w:fill="auto"/>
            <w:hideMark/>
          </w:tcPr>
          <w:p w14:paraId="5B9127A2" w14:textId="77777777" w:rsidR="003F353B" w:rsidRPr="001819DA" w:rsidRDefault="003F353B"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501" w:type="dxa"/>
            <w:shd w:val="clear" w:color="auto" w:fill="auto"/>
            <w:hideMark/>
          </w:tcPr>
          <w:p w14:paraId="6AAA573A" w14:textId="7A451B70" w:rsidR="003F353B" w:rsidRPr="001819DA" w:rsidRDefault="003F353B"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3.6 Implementation of </w:t>
            </w:r>
            <w:r w:rsidR="00CB4611">
              <w:rPr>
                <w:rFonts w:eastAsia="Times New Roman"/>
                <w:bCs/>
                <w:color w:val="000000"/>
                <w:sz w:val="24"/>
                <w:szCs w:val="24"/>
                <w:lang w:eastAsia="en-GB"/>
              </w:rPr>
              <w:t>EU</w:t>
            </w:r>
            <w:r w:rsidRPr="001819DA">
              <w:rPr>
                <w:rFonts w:eastAsia="Times New Roman"/>
                <w:bCs/>
                <w:color w:val="000000"/>
                <w:sz w:val="24"/>
                <w:szCs w:val="24"/>
                <w:lang w:eastAsia="en-GB"/>
              </w:rPr>
              <w:t xml:space="preserve"> legislation in the field of medical devices, medicinal products and cross-border health care</w:t>
            </w:r>
          </w:p>
        </w:tc>
        <w:tc>
          <w:tcPr>
            <w:tcW w:w="2029" w:type="dxa"/>
            <w:shd w:val="clear" w:color="auto" w:fill="auto"/>
            <w:hideMark/>
          </w:tcPr>
          <w:p w14:paraId="23E1430F" w14:textId="77777777" w:rsidR="003F353B" w:rsidRPr="001819DA" w:rsidRDefault="003F353B" w:rsidP="00760F97">
            <w:pPr>
              <w:spacing w:after="0" w:line="240" w:lineRule="auto"/>
              <w:jc w:val="right"/>
              <w:rPr>
                <w:rFonts w:eastAsia="Times New Roman"/>
                <w:b/>
                <w:bCs/>
                <w:color w:val="000000"/>
                <w:sz w:val="24"/>
                <w:szCs w:val="24"/>
                <w:lang w:eastAsia="en-GB"/>
              </w:rPr>
            </w:pPr>
          </w:p>
        </w:tc>
      </w:tr>
      <w:tr w:rsidR="003F353B" w:rsidRPr="001819DA" w14:paraId="5D64D451" w14:textId="77777777" w:rsidTr="003F353B">
        <w:trPr>
          <w:trHeight w:val="300"/>
        </w:trPr>
        <w:tc>
          <w:tcPr>
            <w:tcW w:w="3110" w:type="dxa"/>
            <w:shd w:val="clear" w:color="auto" w:fill="auto"/>
            <w:hideMark/>
          </w:tcPr>
          <w:p w14:paraId="216E3D49"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hideMark/>
          </w:tcPr>
          <w:p w14:paraId="1D31E008"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hideMark/>
          </w:tcPr>
          <w:p w14:paraId="1D6C4376" w14:textId="483AA381" w:rsidR="003F353B" w:rsidRPr="001819DA" w:rsidRDefault="003F353B" w:rsidP="007B53E0">
            <w:pPr>
              <w:spacing w:after="0" w:line="240" w:lineRule="auto"/>
              <w:ind w:left="720"/>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F353B" w:rsidRPr="001819DA" w14:paraId="5E3CB7FE" w14:textId="77777777" w:rsidTr="003F353B">
        <w:trPr>
          <w:trHeight w:val="300"/>
        </w:trPr>
        <w:tc>
          <w:tcPr>
            <w:tcW w:w="3110" w:type="dxa"/>
            <w:shd w:val="clear" w:color="auto" w:fill="auto"/>
          </w:tcPr>
          <w:p w14:paraId="0193875E" w14:textId="530CC05A" w:rsidR="003F353B" w:rsidRPr="001819DA" w:rsidRDefault="003F353B" w:rsidP="00434B0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20177304 RFS CHAFEA/2017/HEALTH729 IMPL FWC PO_2016-12_A2</w:t>
            </w:r>
          </w:p>
        </w:tc>
        <w:tc>
          <w:tcPr>
            <w:tcW w:w="4501" w:type="dxa"/>
            <w:shd w:val="clear" w:color="auto" w:fill="auto"/>
          </w:tcPr>
          <w:p w14:paraId="13BCCB09" w14:textId="171E47C2" w:rsidR="003F353B" w:rsidRPr="001819DA" w:rsidRDefault="003F353B" w:rsidP="00BA5942">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Information and communication campaign on the new Regulations on medical devices</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2029" w:type="dxa"/>
            <w:shd w:val="clear" w:color="auto" w:fill="auto"/>
          </w:tcPr>
          <w:p w14:paraId="4CC5E05A" w14:textId="42A9B643" w:rsidR="003F353B" w:rsidRPr="001819DA" w:rsidRDefault="003F353B"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520</w:t>
            </w:r>
            <w:r w:rsidR="00CB4611">
              <w:rPr>
                <w:rFonts w:eastAsia="Times New Roman"/>
                <w:bCs/>
                <w:color w:val="000000"/>
                <w:sz w:val="24"/>
                <w:szCs w:val="24"/>
                <w:lang w:eastAsia="en-GB"/>
              </w:rPr>
              <w:t> </w:t>
            </w:r>
            <w:r w:rsidRPr="001819DA">
              <w:rPr>
                <w:rFonts w:eastAsia="Times New Roman"/>
                <w:bCs/>
                <w:color w:val="000000"/>
                <w:sz w:val="24"/>
                <w:szCs w:val="24"/>
                <w:lang w:eastAsia="en-GB"/>
              </w:rPr>
              <w:t>000</w:t>
            </w:r>
            <w:r w:rsidR="00CB461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1BE906D4" w14:textId="77777777" w:rsidTr="003F353B">
        <w:trPr>
          <w:trHeight w:val="300"/>
        </w:trPr>
        <w:tc>
          <w:tcPr>
            <w:tcW w:w="3110" w:type="dxa"/>
            <w:shd w:val="clear" w:color="auto" w:fill="auto"/>
            <w:hideMark/>
          </w:tcPr>
          <w:p w14:paraId="2D0646BA"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hideMark/>
          </w:tcPr>
          <w:p w14:paraId="64D420E3" w14:textId="6712F6E7" w:rsidR="003F353B" w:rsidRPr="001819DA" w:rsidRDefault="003F353B" w:rsidP="00BA5942">
            <w:pPr>
              <w:tabs>
                <w:tab w:val="left" w:pos="897"/>
              </w:tabs>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r w:rsidRPr="001819DA">
              <w:rPr>
                <w:rFonts w:eastAsia="Times New Roman"/>
                <w:b/>
                <w:bCs/>
                <w:color w:val="000000"/>
                <w:sz w:val="24"/>
                <w:szCs w:val="24"/>
                <w:lang w:eastAsia="en-GB"/>
              </w:rPr>
              <w:tab/>
            </w:r>
          </w:p>
        </w:tc>
        <w:tc>
          <w:tcPr>
            <w:tcW w:w="2029" w:type="dxa"/>
            <w:shd w:val="clear" w:color="auto" w:fill="auto"/>
            <w:hideMark/>
          </w:tcPr>
          <w:p w14:paraId="38FEA412" w14:textId="04C5FB45" w:rsidR="003F353B" w:rsidRPr="001819DA" w:rsidRDefault="003F353B" w:rsidP="00CB4611">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520</w:t>
            </w:r>
            <w:r w:rsidR="00CB4611">
              <w:rPr>
                <w:rFonts w:eastAsia="Times New Roman"/>
                <w:b/>
                <w:bCs/>
                <w:color w:val="000000"/>
                <w:sz w:val="24"/>
                <w:szCs w:val="24"/>
                <w:lang w:eastAsia="en-GB"/>
              </w:rPr>
              <w:t> </w:t>
            </w:r>
            <w:r w:rsidRPr="001819DA">
              <w:rPr>
                <w:rFonts w:eastAsia="Times New Roman"/>
                <w:b/>
                <w:bCs/>
                <w:color w:val="000000"/>
                <w:sz w:val="24"/>
                <w:szCs w:val="24"/>
                <w:lang w:eastAsia="en-GB"/>
              </w:rPr>
              <w:t>000</w:t>
            </w:r>
            <w:r w:rsidR="00CB4611">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3F353B" w:rsidRPr="001819DA" w14:paraId="360FE410" w14:textId="77777777" w:rsidTr="003F353B">
        <w:trPr>
          <w:trHeight w:val="300"/>
        </w:trPr>
        <w:tc>
          <w:tcPr>
            <w:tcW w:w="3110" w:type="dxa"/>
            <w:shd w:val="clear" w:color="auto" w:fill="auto"/>
            <w:hideMark/>
          </w:tcPr>
          <w:p w14:paraId="55B7C702" w14:textId="3A453280" w:rsidR="003F353B" w:rsidRPr="001819DA" w:rsidRDefault="003F353B"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4501" w:type="dxa"/>
            <w:shd w:val="clear" w:color="auto" w:fill="auto"/>
            <w:hideMark/>
          </w:tcPr>
          <w:p w14:paraId="065A8952" w14:textId="77777777" w:rsidR="003F353B" w:rsidRPr="001819DA" w:rsidRDefault="003F353B"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4</w:t>
            </w:r>
          </w:p>
        </w:tc>
        <w:tc>
          <w:tcPr>
            <w:tcW w:w="2029" w:type="dxa"/>
            <w:shd w:val="clear" w:color="auto" w:fill="auto"/>
            <w:hideMark/>
          </w:tcPr>
          <w:p w14:paraId="5A52D05A" w14:textId="77777777" w:rsidR="003F353B" w:rsidRPr="001819DA" w:rsidRDefault="003F353B" w:rsidP="00760F97">
            <w:pPr>
              <w:spacing w:after="0" w:line="240" w:lineRule="auto"/>
              <w:jc w:val="right"/>
              <w:rPr>
                <w:rFonts w:eastAsia="Times New Roman"/>
                <w:bCs/>
                <w:color w:val="000000"/>
                <w:sz w:val="24"/>
                <w:szCs w:val="24"/>
                <w:lang w:eastAsia="en-GB"/>
              </w:rPr>
            </w:pPr>
          </w:p>
        </w:tc>
      </w:tr>
      <w:tr w:rsidR="003F353B" w:rsidRPr="001819DA" w14:paraId="3BF4E072" w14:textId="77777777" w:rsidTr="003F353B">
        <w:trPr>
          <w:trHeight w:val="300"/>
        </w:trPr>
        <w:tc>
          <w:tcPr>
            <w:tcW w:w="3110" w:type="dxa"/>
            <w:shd w:val="clear" w:color="auto" w:fill="auto"/>
            <w:hideMark/>
          </w:tcPr>
          <w:p w14:paraId="1AAD0BB6" w14:textId="12EF084E" w:rsidR="003F353B" w:rsidRPr="001819DA" w:rsidRDefault="00CB4611" w:rsidP="00CB4611">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3F353B" w:rsidRPr="001819DA">
              <w:rPr>
                <w:rFonts w:eastAsia="Times New Roman"/>
                <w:bCs/>
                <w:color w:val="000000"/>
                <w:sz w:val="24"/>
                <w:szCs w:val="24"/>
                <w:lang w:eastAsia="en-GB"/>
              </w:rPr>
              <w:t>bjective:</w:t>
            </w:r>
          </w:p>
        </w:tc>
        <w:tc>
          <w:tcPr>
            <w:tcW w:w="4501" w:type="dxa"/>
            <w:shd w:val="clear" w:color="auto" w:fill="auto"/>
            <w:hideMark/>
          </w:tcPr>
          <w:p w14:paraId="7BA70D0C" w14:textId="771E4C1C" w:rsidR="003F353B" w:rsidRPr="001819DA" w:rsidRDefault="003F353B"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4. Facilitate access to better and safer healthcare for </w:t>
            </w:r>
            <w:r w:rsidR="00CB4611">
              <w:rPr>
                <w:rFonts w:eastAsia="Times New Roman"/>
                <w:bCs/>
                <w:color w:val="000000"/>
                <w:sz w:val="24"/>
                <w:szCs w:val="24"/>
                <w:lang w:eastAsia="en-GB"/>
              </w:rPr>
              <w:t>EU</w:t>
            </w:r>
            <w:r w:rsidR="00CB4611"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citizens</w:t>
            </w:r>
          </w:p>
        </w:tc>
        <w:tc>
          <w:tcPr>
            <w:tcW w:w="2029" w:type="dxa"/>
            <w:shd w:val="clear" w:color="auto" w:fill="auto"/>
            <w:hideMark/>
          </w:tcPr>
          <w:p w14:paraId="52AC6D95" w14:textId="77777777" w:rsidR="003F353B" w:rsidRPr="001819DA" w:rsidRDefault="003F353B" w:rsidP="00D51C4D">
            <w:pPr>
              <w:spacing w:after="0" w:line="240" w:lineRule="auto"/>
              <w:jc w:val="left"/>
              <w:rPr>
                <w:rFonts w:eastAsia="Times New Roman"/>
                <w:bCs/>
                <w:color w:val="000000"/>
                <w:sz w:val="24"/>
                <w:szCs w:val="24"/>
                <w:lang w:eastAsia="en-GB"/>
              </w:rPr>
            </w:pPr>
          </w:p>
        </w:tc>
      </w:tr>
      <w:tr w:rsidR="003F353B" w:rsidRPr="001819DA" w14:paraId="77D6909F" w14:textId="77777777" w:rsidTr="003F353B">
        <w:trPr>
          <w:trHeight w:val="300"/>
        </w:trPr>
        <w:tc>
          <w:tcPr>
            <w:tcW w:w="3110" w:type="dxa"/>
            <w:shd w:val="clear" w:color="auto" w:fill="auto"/>
            <w:hideMark/>
          </w:tcPr>
          <w:p w14:paraId="3C533DCC" w14:textId="77777777" w:rsidR="003F353B" w:rsidRPr="001819DA" w:rsidRDefault="003F353B"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501" w:type="dxa"/>
            <w:shd w:val="clear" w:color="auto" w:fill="auto"/>
            <w:hideMark/>
          </w:tcPr>
          <w:p w14:paraId="6076806B" w14:textId="003525DA" w:rsidR="003F353B" w:rsidRPr="001819DA" w:rsidRDefault="003F353B" w:rsidP="00B036D2">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4.1 </w:t>
            </w:r>
            <w:r w:rsidRPr="001819DA">
              <w:rPr>
                <w:rStyle w:val="A13"/>
                <w:rFonts w:cs="Times New Roman"/>
                <w:sz w:val="24"/>
                <w:szCs w:val="24"/>
              </w:rPr>
              <w:t xml:space="preserve">European Reference Networks </w:t>
            </w:r>
          </w:p>
        </w:tc>
        <w:tc>
          <w:tcPr>
            <w:tcW w:w="2029" w:type="dxa"/>
            <w:shd w:val="clear" w:color="auto" w:fill="auto"/>
            <w:hideMark/>
          </w:tcPr>
          <w:p w14:paraId="3D296363" w14:textId="77777777" w:rsidR="003F353B" w:rsidRPr="001819DA" w:rsidRDefault="003F353B" w:rsidP="00D51C4D">
            <w:pPr>
              <w:spacing w:after="0" w:line="240" w:lineRule="auto"/>
              <w:jc w:val="left"/>
              <w:rPr>
                <w:rFonts w:eastAsia="Times New Roman"/>
                <w:bCs/>
                <w:color w:val="000000"/>
                <w:sz w:val="24"/>
                <w:szCs w:val="24"/>
                <w:lang w:eastAsia="en-GB"/>
              </w:rPr>
            </w:pPr>
          </w:p>
        </w:tc>
      </w:tr>
      <w:tr w:rsidR="003F353B" w:rsidRPr="001819DA" w14:paraId="17060D4F" w14:textId="77777777" w:rsidTr="003F353B">
        <w:trPr>
          <w:trHeight w:val="300"/>
        </w:trPr>
        <w:tc>
          <w:tcPr>
            <w:tcW w:w="3110" w:type="dxa"/>
            <w:shd w:val="clear" w:color="auto" w:fill="auto"/>
            <w:hideMark/>
          </w:tcPr>
          <w:p w14:paraId="7D7724C9" w14:textId="39CDF6E1" w:rsidR="003F353B" w:rsidRPr="001819DA" w:rsidRDefault="003F353B" w:rsidP="005B1E2E">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hideMark/>
          </w:tcPr>
          <w:p w14:paraId="5ECB2B21"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hideMark/>
          </w:tcPr>
          <w:p w14:paraId="3342716C" w14:textId="605ABBB7" w:rsidR="003F353B" w:rsidRPr="001819DA" w:rsidRDefault="003F353B" w:rsidP="00CB4611">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F353B" w:rsidRPr="001819DA" w14:paraId="6B8B8B09" w14:textId="77777777" w:rsidTr="003F353B">
        <w:trPr>
          <w:trHeight w:val="300"/>
        </w:trPr>
        <w:tc>
          <w:tcPr>
            <w:tcW w:w="3110" w:type="dxa"/>
            <w:shd w:val="clear" w:color="auto" w:fill="auto"/>
          </w:tcPr>
          <w:p w14:paraId="5E3957B4" w14:textId="2DE61B91"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20177401 RFS CHAFEA/ 2017/HEALTH/19 IMPL FWC/2015/HEALTH/09</w:t>
            </w:r>
          </w:p>
        </w:tc>
        <w:tc>
          <w:tcPr>
            <w:tcW w:w="4501" w:type="dxa"/>
            <w:shd w:val="clear" w:color="auto" w:fill="auto"/>
          </w:tcPr>
          <w:p w14:paraId="58E68395" w14:textId="1EA63738" w:rsidR="003F353B" w:rsidRPr="001819DA" w:rsidRDefault="003F353B"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European Reference Networks (ERN)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Assessment of healthcare providers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Join ERN by Independent Assessment Bodies</w:t>
            </w:r>
            <w:r w:rsidRPr="001819DA">
              <w:rPr>
                <w:rFonts w:eastAsia="Times New Roman"/>
                <w:bCs/>
                <w:color w:val="000000"/>
                <w:sz w:val="24"/>
                <w:szCs w:val="24"/>
                <w:lang w:eastAsia="en-GB"/>
              </w:rPr>
              <w:tab/>
            </w:r>
          </w:p>
        </w:tc>
        <w:tc>
          <w:tcPr>
            <w:tcW w:w="2029" w:type="dxa"/>
            <w:shd w:val="clear" w:color="auto" w:fill="auto"/>
          </w:tcPr>
          <w:p w14:paraId="1E52DA40" w14:textId="08061EEB" w:rsidR="003F353B" w:rsidRPr="001819DA" w:rsidRDefault="003F353B" w:rsidP="00CB461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272</w:t>
            </w:r>
            <w:r w:rsidR="00CB4611">
              <w:rPr>
                <w:rFonts w:eastAsia="Times New Roman"/>
                <w:bCs/>
                <w:color w:val="000000"/>
                <w:sz w:val="24"/>
                <w:szCs w:val="24"/>
                <w:lang w:eastAsia="en-GB"/>
              </w:rPr>
              <w:t> </w:t>
            </w:r>
            <w:r w:rsidRPr="001819DA">
              <w:rPr>
                <w:rFonts w:eastAsia="Times New Roman"/>
                <w:bCs/>
                <w:color w:val="000000"/>
                <w:sz w:val="24"/>
                <w:szCs w:val="24"/>
                <w:lang w:eastAsia="en-GB"/>
              </w:rPr>
              <w:t>541</w:t>
            </w:r>
            <w:r w:rsidR="00CB4611">
              <w:rPr>
                <w:rFonts w:eastAsia="Times New Roman"/>
                <w:bCs/>
                <w:color w:val="000000"/>
                <w:sz w:val="24"/>
                <w:szCs w:val="24"/>
                <w:lang w:eastAsia="en-GB"/>
              </w:rPr>
              <w:t>,</w:t>
            </w:r>
            <w:r w:rsidRPr="001819DA">
              <w:rPr>
                <w:rFonts w:eastAsia="Times New Roman"/>
                <w:bCs/>
                <w:color w:val="000000"/>
                <w:sz w:val="24"/>
                <w:szCs w:val="24"/>
                <w:lang w:eastAsia="en-GB"/>
              </w:rPr>
              <w:t>75</w:t>
            </w:r>
          </w:p>
        </w:tc>
      </w:tr>
      <w:tr w:rsidR="003F353B" w:rsidRPr="001819DA" w14:paraId="6544E273" w14:textId="77777777" w:rsidTr="003F353B">
        <w:trPr>
          <w:trHeight w:val="300"/>
        </w:trPr>
        <w:tc>
          <w:tcPr>
            <w:tcW w:w="3110" w:type="dxa"/>
            <w:shd w:val="clear" w:color="auto" w:fill="auto"/>
            <w:hideMark/>
          </w:tcPr>
          <w:p w14:paraId="60D3E739"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hideMark/>
          </w:tcPr>
          <w:p w14:paraId="3C5A4F19"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029" w:type="dxa"/>
            <w:shd w:val="clear" w:color="auto" w:fill="auto"/>
          </w:tcPr>
          <w:p w14:paraId="6F99404E" w14:textId="686B650F" w:rsidR="003F353B" w:rsidRPr="001819DA" w:rsidRDefault="003F353B" w:rsidP="00CB4611">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272</w:t>
            </w:r>
            <w:r w:rsidR="00CB4611">
              <w:rPr>
                <w:rFonts w:eastAsia="Times New Roman"/>
                <w:b/>
                <w:bCs/>
                <w:color w:val="000000"/>
                <w:sz w:val="24"/>
                <w:szCs w:val="24"/>
                <w:lang w:eastAsia="en-GB"/>
              </w:rPr>
              <w:t> </w:t>
            </w:r>
            <w:r w:rsidRPr="001819DA">
              <w:rPr>
                <w:rFonts w:eastAsia="Times New Roman"/>
                <w:b/>
                <w:bCs/>
                <w:color w:val="000000"/>
                <w:sz w:val="24"/>
                <w:szCs w:val="24"/>
                <w:lang w:eastAsia="en-GB"/>
              </w:rPr>
              <w:t>541</w:t>
            </w:r>
            <w:r w:rsidR="00CB4611">
              <w:rPr>
                <w:rFonts w:eastAsia="Times New Roman"/>
                <w:b/>
                <w:bCs/>
                <w:color w:val="000000"/>
                <w:sz w:val="24"/>
                <w:szCs w:val="24"/>
                <w:lang w:eastAsia="en-GB"/>
              </w:rPr>
              <w:t>,</w:t>
            </w:r>
            <w:r w:rsidRPr="001819DA">
              <w:rPr>
                <w:rFonts w:eastAsia="Times New Roman"/>
                <w:b/>
                <w:bCs/>
                <w:color w:val="000000"/>
                <w:sz w:val="24"/>
                <w:szCs w:val="24"/>
                <w:lang w:eastAsia="en-GB"/>
              </w:rPr>
              <w:t>75</w:t>
            </w:r>
          </w:p>
        </w:tc>
      </w:tr>
      <w:tr w:rsidR="003F353B" w:rsidRPr="001819DA" w14:paraId="75D25C44" w14:textId="77777777" w:rsidTr="003F353B">
        <w:trPr>
          <w:trHeight w:val="300"/>
        </w:trPr>
        <w:tc>
          <w:tcPr>
            <w:tcW w:w="3110" w:type="dxa"/>
            <w:shd w:val="clear" w:color="auto" w:fill="auto"/>
            <w:hideMark/>
          </w:tcPr>
          <w:p w14:paraId="1EB04832" w14:textId="7B10E2A3" w:rsidR="003F353B" w:rsidRPr="001819DA" w:rsidRDefault="003F353B" w:rsidP="00CB4611">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4501" w:type="dxa"/>
            <w:shd w:val="clear" w:color="auto" w:fill="auto"/>
            <w:hideMark/>
          </w:tcPr>
          <w:p w14:paraId="6BCE67A6" w14:textId="77777777" w:rsidR="003F353B" w:rsidRPr="001819DA" w:rsidRDefault="003F353B"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5</w:t>
            </w:r>
          </w:p>
        </w:tc>
        <w:tc>
          <w:tcPr>
            <w:tcW w:w="2029" w:type="dxa"/>
            <w:shd w:val="clear" w:color="auto" w:fill="auto"/>
            <w:hideMark/>
          </w:tcPr>
          <w:p w14:paraId="686B4210" w14:textId="77777777" w:rsidR="003F353B" w:rsidRPr="001819DA" w:rsidRDefault="003F353B" w:rsidP="00B93871">
            <w:pPr>
              <w:spacing w:after="0" w:line="240" w:lineRule="auto"/>
              <w:jc w:val="right"/>
              <w:rPr>
                <w:rFonts w:eastAsia="Times New Roman"/>
                <w:bCs/>
                <w:color w:val="000000"/>
                <w:sz w:val="24"/>
                <w:szCs w:val="24"/>
                <w:lang w:eastAsia="en-GB"/>
              </w:rPr>
            </w:pPr>
          </w:p>
        </w:tc>
      </w:tr>
      <w:tr w:rsidR="003F353B" w:rsidRPr="001819DA" w14:paraId="0CCC3D84" w14:textId="77777777" w:rsidTr="003F353B">
        <w:trPr>
          <w:trHeight w:val="300"/>
        </w:trPr>
        <w:tc>
          <w:tcPr>
            <w:tcW w:w="3110" w:type="dxa"/>
            <w:shd w:val="clear" w:color="auto" w:fill="auto"/>
            <w:hideMark/>
          </w:tcPr>
          <w:p w14:paraId="222A9198" w14:textId="55E0D44F" w:rsidR="003F353B" w:rsidRPr="001819DA" w:rsidRDefault="00CB4611" w:rsidP="00CB4611">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3F353B" w:rsidRPr="001819DA">
              <w:rPr>
                <w:rFonts w:eastAsia="Times New Roman"/>
                <w:bCs/>
                <w:color w:val="000000"/>
                <w:sz w:val="24"/>
                <w:szCs w:val="24"/>
                <w:lang w:eastAsia="en-GB"/>
              </w:rPr>
              <w:t>bjective:</w:t>
            </w:r>
          </w:p>
        </w:tc>
        <w:tc>
          <w:tcPr>
            <w:tcW w:w="4501" w:type="dxa"/>
            <w:shd w:val="clear" w:color="auto" w:fill="auto"/>
            <w:hideMark/>
          </w:tcPr>
          <w:p w14:paraId="5620357B" w14:textId="77777777" w:rsidR="003F353B" w:rsidRPr="001819DA" w:rsidRDefault="003F353B"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5. IT / dissemination (Horizontal action related to all objectives) </w:t>
            </w:r>
          </w:p>
        </w:tc>
        <w:tc>
          <w:tcPr>
            <w:tcW w:w="2029" w:type="dxa"/>
            <w:shd w:val="clear" w:color="auto" w:fill="auto"/>
            <w:hideMark/>
          </w:tcPr>
          <w:p w14:paraId="2CB0918B" w14:textId="77777777" w:rsidR="003F353B" w:rsidRPr="001819DA" w:rsidRDefault="003F353B" w:rsidP="00B93871">
            <w:pPr>
              <w:spacing w:after="0" w:line="240" w:lineRule="auto"/>
              <w:jc w:val="right"/>
              <w:rPr>
                <w:rFonts w:eastAsia="Times New Roman"/>
                <w:bCs/>
                <w:color w:val="000000"/>
                <w:sz w:val="24"/>
                <w:szCs w:val="24"/>
                <w:lang w:eastAsia="en-GB"/>
              </w:rPr>
            </w:pPr>
          </w:p>
        </w:tc>
      </w:tr>
      <w:tr w:rsidR="003F353B" w:rsidRPr="001819DA" w14:paraId="239BA50D" w14:textId="77777777" w:rsidTr="003F353B">
        <w:trPr>
          <w:trHeight w:val="300"/>
        </w:trPr>
        <w:tc>
          <w:tcPr>
            <w:tcW w:w="3110" w:type="dxa"/>
            <w:shd w:val="clear" w:color="auto" w:fill="auto"/>
            <w:hideMark/>
          </w:tcPr>
          <w:p w14:paraId="1260B764" w14:textId="77777777" w:rsidR="003F353B" w:rsidRPr="001819DA" w:rsidRDefault="003F353B"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501" w:type="dxa"/>
            <w:shd w:val="clear" w:color="auto" w:fill="auto"/>
            <w:hideMark/>
          </w:tcPr>
          <w:p w14:paraId="236820EA" w14:textId="77777777" w:rsidR="003F353B" w:rsidRPr="001819DA" w:rsidRDefault="003F353B" w:rsidP="00D51C4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horizontal IT / dissemination</w:t>
            </w:r>
          </w:p>
        </w:tc>
        <w:tc>
          <w:tcPr>
            <w:tcW w:w="2029" w:type="dxa"/>
            <w:shd w:val="clear" w:color="auto" w:fill="auto"/>
            <w:hideMark/>
          </w:tcPr>
          <w:p w14:paraId="6CC38394" w14:textId="77777777" w:rsidR="003F353B" w:rsidRPr="001819DA" w:rsidRDefault="003F353B" w:rsidP="00D51C4D">
            <w:pPr>
              <w:spacing w:after="0" w:line="240" w:lineRule="auto"/>
              <w:jc w:val="left"/>
              <w:rPr>
                <w:rFonts w:eastAsia="Times New Roman"/>
                <w:bCs/>
                <w:color w:val="000000"/>
                <w:sz w:val="24"/>
                <w:szCs w:val="24"/>
                <w:lang w:eastAsia="en-GB"/>
              </w:rPr>
            </w:pPr>
          </w:p>
        </w:tc>
      </w:tr>
      <w:tr w:rsidR="003F353B" w:rsidRPr="001819DA" w14:paraId="3565D22E" w14:textId="77777777" w:rsidTr="003F353B">
        <w:trPr>
          <w:trHeight w:val="300"/>
        </w:trPr>
        <w:tc>
          <w:tcPr>
            <w:tcW w:w="3110" w:type="dxa"/>
            <w:shd w:val="clear" w:color="auto" w:fill="auto"/>
            <w:hideMark/>
          </w:tcPr>
          <w:p w14:paraId="2517A6EF"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501" w:type="dxa"/>
            <w:shd w:val="clear" w:color="auto" w:fill="auto"/>
            <w:hideMark/>
          </w:tcPr>
          <w:p w14:paraId="176BF60B"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2029" w:type="dxa"/>
            <w:shd w:val="clear" w:color="auto" w:fill="auto"/>
            <w:hideMark/>
          </w:tcPr>
          <w:p w14:paraId="23CAC7F5" w14:textId="2D3DB30B" w:rsidR="003F353B" w:rsidRPr="001819DA" w:rsidRDefault="003F353B" w:rsidP="00DA3628">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F353B" w:rsidRPr="001819DA" w14:paraId="03E42B72" w14:textId="77777777" w:rsidTr="003F353B">
        <w:trPr>
          <w:trHeight w:val="300"/>
        </w:trPr>
        <w:tc>
          <w:tcPr>
            <w:tcW w:w="3110" w:type="dxa"/>
            <w:shd w:val="clear" w:color="auto" w:fill="auto"/>
          </w:tcPr>
          <w:p w14:paraId="1E3CEFD3" w14:textId="599ABBFC" w:rsidR="003F353B" w:rsidRPr="001819DA" w:rsidRDefault="003F353B" w:rsidP="002C09E8">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201717103 -CHAFEA/2017/ HEALTH/22 under Framework Contract n° SANCO/2012/04/09 Lot 2</w:t>
            </w:r>
          </w:p>
        </w:tc>
        <w:tc>
          <w:tcPr>
            <w:tcW w:w="4501" w:type="dxa"/>
            <w:shd w:val="clear" w:color="auto" w:fill="auto"/>
          </w:tcPr>
          <w:p w14:paraId="22C94593" w14:textId="02F11751" w:rsidR="003F353B" w:rsidRPr="001819DA" w:rsidRDefault="003F353B" w:rsidP="002C09E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Organisation of two cluster meetings </w:t>
            </w:r>
            <w:r w:rsidRPr="001819DA">
              <w:rPr>
                <w:rFonts w:eastAsia="Times New Roman"/>
                <w:bCs/>
                <w:color w:val="000000"/>
                <w:sz w:val="24"/>
                <w:szCs w:val="24"/>
                <w:lang w:eastAsia="en-GB"/>
              </w:rPr>
              <w:tab/>
            </w:r>
          </w:p>
        </w:tc>
        <w:tc>
          <w:tcPr>
            <w:tcW w:w="2029" w:type="dxa"/>
            <w:shd w:val="clear" w:color="auto" w:fill="auto"/>
          </w:tcPr>
          <w:p w14:paraId="1E7EDCAA" w14:textId="71354E3D"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186</w:t>
            </w:r>
            <w:r w:rsidR="00DA3628">
              <w:rPr>
                <w:rFonts w:eastAsia="Times New Roman"/>
                <w:bCs/>
                <w:color w:val="000000"/>
                <w:sz w:val="24"/>
                <w:szCs w:val="24"/>
                <w:lang w:eastAsia="en-GB"/>
              </w:rPr>
              <w:t> </w:t>
            </w:r>
            <w:r w:rsidRPr="001819DA">
              <w:rPr>
                <w:rFonts w:eastAsia="Times New Roman"/>
                <w:bCs/>
                <w:color w:val="000000"/>
                <w:sz w:val="24"/>
                <w:szCs w:val="24"/>
                <w:lang w:eastAsia="en-GB"/>
              </w:rPr>
              <w:t>518</w:t>
            </w:r>
            <w:r w:rsidR="00DA3628">
              <w:rPr>
                <w:rFonts w:eastAsia="Times New Roman"/>
                <w:bCs/>
                <w:color w:val="000000"/>
                <w:sz w:val="24"/>
                <w:szCs w:val="24"/>
                <w:lang w:eastAsia="en-GB"/>
              </w:rPr>
              <w:t>,</w:t>
            </w:r>
            <w:r w:rsidRPr="001819DA">
              <w:rPr>
                <w:rFonts w:eastAsia="Times New Roman"/>
                <w:bCs/>
                <w:color w:val="000000"/>
                <w:sz w:val="24"/>
                <w:szCs w:val="24"/>
                <w:lang w:eastAsia="en-GB"/>
              </w:rPr>
              <w:t>43</w:t>
            </w:r>
          </w:p>
        </w:tc>
      </w:tr>
      <w:tr w:rsidR="003F353B" w:rsidRPr="001819DA" w14:paraId="43E07B6C" w14:textId="77777777" w:rsidTr="003F353B">
        <w:trPr>
          <w:trHeight w:val="300"/>
        </w:trPr>
        <w:tc>
          <w:tcPr>
            <w:tcW w:w="3110" w:type="dxa"/>
            <w:shd w:val="clear" w:color="auto" w:fill="auto"/>
          </w:tcPr>
          <w:p w14:paraId="6363650A" w14:textId="6F89E838" w:rsidR="003F353B" w:rsidRPr="001819DA" w:rsidRDefault="003F353B" w:rsidP="000B2535">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201710201 SC IMPLEMENTING CHAFEA/2017/AGRI/06 LOT 2</w:t>
            </w:r>
          </w:p>
        </w:tc>
        <w:tc>
          <w:tcPr>
            <w:tcW w:w="4501" w:type="dxa"/>
            <w:shd w:val="clear" w:color="auto" w:fill="auto"/>
          </w:tcPr>
          <w:p w14:paraId="77282C69" w14:textId="27E036B6" w:rsidR="003F353B" w:rsidRPr="001819DA" w:rsidRDefault="003F353B" w:rsidP="00DA3628">
            <w:pPr>
              <w:spacing w:after="0" w:line="240" w:lineRule="auto"/>
              <w:jc w:val="left"/>
              <w:rPr>
                <w:rFonts w:eastAsia="Times New Roman"/>
                <w:bCs/>
                <w:color w:val="000000"/>
                <w:sz w:val="24"/>
                <w:szCs w:val="24"/>
                <w:lang w:eastAsia="en-GB"/>
              </w:rPr>
            </w:pPr>
            <w:r w:rsidRPr="001819DA">
              <w:rPr>
                <w:sz w:val="24"/>
                <w:szCs w:val="24"/>
              </w:rPr>
              <w:t xml:space="preserve">Organisation of five (5) events, with the exhibition of the </w:t>
            </w:r>
            <w:r w:rsidR="00DA3628">
              <w:rPr>
                <w:sz w:val="24"/>
                <w:szCs w:val="24"/>
              </w:rPr>
              <w:t>h</w:t>
            </w:r>
            <w:r w:rsidRPr="001819DA">
              <w:rPr>
                <w:sz w:val="24"/>
                <w:szCs w:val="24"/>
              </w:rPr>
              <w:t xml:space="preserve">ealth </w:t>
            </w:r>
            <w:r w:rsidR="00DA3628">
              <w:rPr>
                <w:sz w:val="24"/>
                <w:szCs w:val="24"/>
              </w:rPr>
              <w:t>p</w:t>
            </w:r>
            <w:r w:rsidRPr="001819DA">
              <w:rPr>
                <w:sz w:val="24"/>
                <w:szCs w:val="24"/>
              </w:rPr>
              <w:t>rogramme pop-up stand.</w:t>
            </w:r>
            <w:r w:rsidRPr="001819DA">
              <w:rPr>
                <w:rFonts w:eastAsia="Times New Roman"/>
                <w:bCs/>
                <w:color w:val="000000"/>
                <w:sz w:val="24"/>
                <w:szCs w:val="24"/>
                <w:lang w:eastAsia="en-GB"/>
              </w:rPr>
              <w:tab/>
            </w:r>
          </w:p>
        </w:tc>
        <w:tc>
          <w:tcPr>
            <w:tcW w:w="2029" w:type="dxa"/>
            <w:shd w:val="clear" w:color="auto" w:fill="auto"/>
          </w:tcPr>
          <w:p w14:paraId="5B3CBB0B" w14:textId="08321B77"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394</w:t>
            </w:r>
            <w:r w:rsidR="00DA3628">
              <w:rPr>
                <w:rFonts w:eastAsia="Times New Roman"/>
                <w:bCs/>
                <w:color w:val="000000"/>
                <w:sz w:val="24"/>
                <w:szCs w:val="24"/>
                <w:lang w:eastAsia="en-GB"/>
              </w:rPr>
              <w:t> </w:t>
            </w:r>
            <w:r w:rsidRPr="001819DA">
              <w:rPr>
                <w:rFonts w:eastAsia="Times New Roman"/>
                <w:bCs/>
                <w:color w:val="000000"/>
                <w:sz w:val="24"/>
                <w:szCs w:val="24"/>
                <w:lang w:eastAsia="en-GB"/>
              </w:rPr>
              <w:t>331</w:t>
            </w:r>
            <w:r w:rsidR="00DA3628">
              <w:rPr>
                <w:rFonts w:eastAsia="Times New Roman"/>
                <w:bCs/>
                <w:color w:val="000000"/>
                <w:sz w:val="24"/>
                <w:szCs w:val="24"/>
                <w:lang w:eastAsia="en-GB"/>
              </w:rPr>
              <w:t>,</w:t>
            </w:r>
            <w:r w:rsidRPr="001819DA">
              <w:rPr>
                <w:rFonts w:eastAsia="Times New Roman"/>
                <w:bCs/>
                <w:color w:val="000000"/>
                <w:sz w:val="24"/>
                <w:szCs w:val="24"/>
                <w:lang w:eastAsia="en-GB"/>
              </w:rPr>
              <w:t>70</w:t>
            </w:r>
          </w:p>
        </w:tc>
      </w:tr>
      <w:tr w:rsidR="003F353B" w:rsidRPr="001819DA" w14:paraId="06743B67" w14:textId="77777777" w:rsidTr="003F353B">
        <w:trPr>
          <w:trHeight w:val="300"/>
        </w:trPr>
        <w:tc>
          <w:tcPr>
            <w:tcW w:w="3110" w:type="dxa"/>
            <w:shd w:val="clear" w:color="auto" w:fill="auto"/>
          </w:tcPr>
          <w:p w14:paraId="15EBC3B1" w14:textId="47ADAE4A"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20177121</w:t>
            </w:r>
            <w:r w:rsidRPr="001819DA">
              <w:rPr>
                <w:rFonts w:eastAsia="Times New Roman"/>
                <w:bCs/>
                <w:color w:val="000000"/>
                <w:sz w:val="24"/>
                <w:szCs w:val="24"/>
                <w:lang w:eastAsia="en-GB"/>
              </w:rPr>
              <w:tab/>
            </w:r>
          </w:p>
        </w:tc>
        <w:tc>
          <w:tcPr>
            <w:tcW w:w="4501" w:type="dxa"/>
            <w:shd w:val="clear" w:color="auto" w:fill="auto"/>
          </w:tcPr>
          <w:p w14:paraId="10BF0E88" w14:textId="47CD44D3" w:rsidR="003F353B" w:rsidRPr="001819DA" w:rsidRDefault="003F353B"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 -AIDS 2018, AMSTERDAM Rent a space for three satellite symposia and three shell scheme packages</w:t>
            </w:r>
            <w:r w:rsidRPr="001819DA">
              <w:rPr>
                <w:rFonts w:eastAsia="Times New Roman"/>
                <w:bCs/>
                <w:color w:val="000000"/>
                <w:sz w:val="24"/>
                <w:szCs w:val="24"/>
                <w:lang w:eastAsia="en-GB"/>
              </w:rPr>
              <w:tab/>
            </w:r>
          </w:p>
        </w:tc>
        <w:tc>
          <w:tcPr>
            <w:tcW w:w="2029" w:type="dxa"/>
            <w:shd w:val="clear" w:color="auto" w:fill="auto"/>
          </w:tcPr>
          <w:p w14:paraId="0C9D37D9" w14:textId="003CEF1C"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71</w:t>
            </w:r>
            <w:r w:rsidR="00DA3628">
              <w:rPr>
                <w:rFonts w:eastAsia="Times New Roman"/>
                <w:bCs/>
                <w:color w:val="000000"/>
                <w:sz w:val="24"/>
                <w:szCs w:val="24"/>
                <w:lang w:eastAsia="en-GB"/>
              </w:rPr>
              <w:t> </w:t>
            </w:r>
            <w:r w:rsidRPr="001819DA">
              <w:rPr>
                <w:rFonts w:eastAsia="Times New Roman"/>
                <w:bCs/>
                <w:color w:val="000000"/>
                <w:sz w:val="24"/>
                <w:szCs w:val="24"/>
                <w:lang w:eastAsia="en-GB"/>
              </w:rPr>
              <w:t>460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6B11D70B" w14:textId="77777777" w:rsidTr="003F353B">
        <w:trPr>
          <w:trHeight w:val="300"/>
        </w:trPr>
        <w:tc>
          <w:tcPr>
            <w:tcW w:w="3110" w:type="dxa"/>
            <w:shd w:val="clear" w:color="auto" w:fill="auto"/>
          </w:tcPr>
          <w:p w14:paraId="3417A168" w14:textId="121BC7F6"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20177118</w:t>
            </w:r>
            <w:r w:rsidRPr="001819DA">
              <w:rPr>
                <w:rFonts w:eastAsia="Times New Roman"/>
                <w:bCs/>
                <w:color w:val="000000"/>
                <w:sz w:val="24"/>
                <w:szCs w:val="24"/>
                <w:lang w:eastAsia="en-GB"/>
              </w:rPr>
              <w:tab/>
            </w:r>
          </w:p>
        </w:tc>
        <w:tc>
          <w:tcPr>
            <w:tcW w:w="4501" w:type="dxa"/>
            <w:shd w:val="clear" w:color="auto" w:fill="auto"/>
          </w:tcPr>
          <w:p w14:paraId="0997D519" w14:textId="3CADB4D4" w:rsidR="003F353B" w:rsidRPr="001819DA" w:rsidRDefault="003F353B"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w:t>
            </w:r>
            <w:r w:rsidRPr="001819DA">
              <w:rPr>
                <w:rFonts w:eastAsia="Times New Roman"/>
                <w:bCs/>
                <w:color w:val="000000"/>
                <w:sz w:val="24"/>
                <w:szCs w:val="24"/>
                <w:lang w:eastAsia="en-GB"/>
              </w:rPr>
              <w:tab/>
              <w:t>INT CONF ON INTEGRATED CARE UTRECHT (ICIC18)</w:t>
            </w:r>
            <w:r w:rsidR="001819DA" w:rsidRPr="001819DA">
              <w:rPr>
                <w:rFonts w:eastAsia="Times New Roman"/>
                <w:bCs/>
                <w:color w:val="000000"/>
                <w:sz w:val="24"/>
                <w:szCs w:val="24"/>
                <w:lang w:eastAsia="en-GB"/>
              </w:rPr>
              <w:t xml:space="preserve"> </w:t>
            </w:r>
          </w:p>
        </w:tc>
        <w:tc>
          <w:tcPr>
            <w:tcW w:w="2029" w:type="dxa"/>
            <w:shd w:val="clear" w:color="auto" w:fill="auto"/>
          </w:tcPr>
          <w:p w14:paraId="20D6CA0B" w14:textId="109973D3"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w:t>
            </w:r>
            <w:r w:rsidR="00DA3628">
              <w:rPr>
                <w:rFonts w:eastAsia="Times New Roman"/>
                <w:bCs/>
                <w:color w:val="000000"/>
                <w:sz w:val="24"/>
                <w:szCs w:val="24"/>
                <w:lang w:eastAsia="en-GB"/>
              </w:rPr>
              <w:t> </w:t>
            </w:r>
            <w:r w:rsidRPr="001819DA">
              <w:rPr>
                <w:rFonts w:eastAsia="Times New Roman"/>
                <w:bCs/>
                <w:color w:val="000000"/>
                <w:sz w:val="24"/>
                <w:szCs w:val="24"/>
                <w:lang w:eastAsia="en-GB"/>
              </w:rPr>
              <w:t>800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139E770F" w14:textId="77777777" w:rsidTr="003F353B">
        <w:trPr>
          <w:trHeight w:val="300"/>
        </w:trPr>
        <w:tc>
          <w:tcPr>
            <w:tcW w:w="3110" w:type="dxa"/>
            <w:shd w:val="clear" w:color="auto" w:fill="auto"/>
          </w:tcPr>
          <w:p w14:paraId="2673B30A" w14:textId="75B2BA62"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20177120</w:t>
            </w:r>
          </w:p>
        </w:tc>
        <w:tc>
          <w:tcPr>
            <w:tcW w:w="4501" w:type="dxa"/>
            <w:shd w:val="clear" w:color="auto" w:fill="auto"/>
          </w:tcPr>
          <w:p w14:paraId="3FA84BCB" w14:textId="69FD1B26" w:rsidR="003F353B" w:rsidRPr="001819DA" w:rsidRDefault="003F353B"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w:t>
            </w:r>
            <w:r w:rsidRPr="001819DA">
              <w:rPr>
                <w:rFonts w:eastAsia="Times New Roman"/>
                <w:bCs/>
                <w:color w:val="000000"/>
                <w:sz w:val="24"/>
                <w:szCs w:val="24"/>
                <w:lang w:eastAsia="en-GB"/>
              </w:rPr>
              <w:tab/>
              <w:t xml:space="preserve">IHR CONFERENCE ATHENS JUNE 18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PURCHASE ORDER</w:t>
            </w:r>
            <w:r w:rsidRPr="001819DA">
              <w:rPr>
                <w:rFonts w:eastAsia="Times New Roman"/>
                <w:bCs/>
                <w:color w:val="000000"/>
                <w:sz w:val="24"/>
                <w:szCs w:val="24"/>
                <w:lang w:eastAsia="en-GB"/>
              </w:rPr>
              <w:tab/>
            </w:r>
          </w:p>
        </w:tc>
        <w:tc>
          <w:tcPr>
            <w:tcW w:w="2029" w:type="dxa"/>
            <w:shd w:val="clear" w:color="auto" w:fill="auto"/>
          </w:tcPr>
          <w:p w14:paraId="36707753" w14:textId="3EFFF6B8"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w:t>
            </w:r>
            <w:r w:rsidR="00DA3628">
              <w:rPr>
                <w:rFonts w:eastAsia="Times New Roman"/>
                <w:bCs/>
                <w:color w:val="000000"/>
                <w:sz w:val="24"/>
                <w:szCs w:val="24"/>
                <w:lang w:eastAsia="en-GB"/>
              </w:rPr>
              <w:t> </w:t>
            </w:r>
            <w:r w:rsidRPr="001819DA">
              <w:rPr>
                <w:rFonts w:eastAsia="Times New Roman"/>
                <w:bCs/>
                <w:color w:val="000000"/>
                <w:sz w:val="24"/>
                <w:szCs w:val="24"/>
                <w:lang w:eastAsia="en-GB"/>
              </w:rPr>
              <w:t>600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4FC1C1EB" w14:textId="77777777" w:rsidTr="003F353B">
        <w:trPr>
          <w:trHeight w:val="300"/>
        </w:trPr>
        <w:tc>
          <w:tcPr>
            <w:tcW w:w="3110" w:type="dxa"/>
            <w:shd w:val="clear" w:color="auto" w:fill="auto"/>
          </w:tcPr>
          <w:p w14:paraId="391EFF8E" w14:textId="01E5983C"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20177122</w:t>
            </w:r>
            <w:r w:rsidRPr="001819DA">
              <w:rPr>
                <w:rFonts w:eastAsia="Times New Roman"/>
                <w:bCs/>
                <w:color w:val="000000"/>
                <w:sz w:val="24"/>
                <w:szCs w:val="24"/>
                <w:lang w:eastAsia="en-GB"/>
              </w:rPr>
              <w:tab/>
            </w:r>
          </w:p>
        </w:tc>
        <w:tc>
          <w:tcPr>
            <w:tcW w:w="4501" w:type="dxa"/>
            <w:shd w:val="clear" w:color="auto" w:fill="auto"/>
          </w:tcPr>
          <w:p w14:paraId="753EC851" w14:textId="7CA8D0AC" w:rsidR="003F353B" w:rsidRPr="001819DA" w:rsidRDefault="003F353B"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w:t>
            </w:r>
            <w:r w:rsidRPr="001819DA">
              <w:rPr>
                <w:rFonts w:eastAsia="Times New Roman"/>
                <w:bCs/>
                <w:color w:val="000000"/>
                <w:sz w:val="24"/>
                <w:szCs w:val="24"/>
                <w:lang w:eastAsia="en-GB"/>
              </w:rPr>
              <w:tab/>
              <w:t>INHSU PORTUGAL, 19-21</w:t>
            </w:r>
            <w:r w:rsidR="001819DA">
              <w:rPr>
                <w:rFonts w:eastAsia="Times New Roman"/>
                <w:bCs/>
                <w:color w:val="000000"/>
                <w:sz w:val="24"/>
                <w:szCs w:val="24"/>
                <w:lang w:eastAsia="en-GB"/>
              </w:rPr>
              <w:t> </w:t>
            </w:r>
            <w:r w:rsidRPr="001819DA">
              <w:rPr>
                <w:rFonts w:eastAsia="Times New Roman"/>
                <w:bCs/>
                <w:color w:val="000000"/>
                <w:sz w:val="24"/>
                <w:szCs w:val="24"/>
                <w:lang w:eastAsia="en-GB"/>
              </w:rPr>
              <w:t>SEPTEMBER 2018</w:t>
            </w:r>
            <w:r w:rsidRPr="001819DA">
              <w:rPr>
                <w:rFonts w:eastAsia="Times New Roman"/>
                <w:bCs/>
                <w:color w:val="000000"/>
                <w:sz w:val="24"/>
                <w:szCs w:val="24"/>
                <w:lang w:eastAsia="en-GB"/>
              </w:rPr>
              <w:tab/>
            </w:r>
          </w:p>
        </w:tc>
        <w:tc>
          <w:tcPr>
            <w:tcW w:w="2029" w:type="dxa"/>
            <w:shd w:val="clear" w:color="auto" w:fill="auto"/>
          </w:tcPr>
          <w:p w14:paraId="0497D48C" w14:textId="6DEDB90E"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w:t>
            </w:r>
            <w:r w:rsidR="00DA3628">
              <w:rPr>
                <w:rFonts w:eastAsia="Times New Roman"/>
                <w:bCs/>
                <w:color w:val="000000"/>
                <w:sz w:val="24"/>
                <w:szCs w:val="24"/>
                <w:lang w:eastAsia="en-GB"/>
              </w:rPr>
              <w:t> </w:t>
            </w:r>
            <w:r w:rsidRPr="001819DA">
              <w:rPr>
                <w:rFonts w:eastAsia="Times New Roman"/>
                <w:bCs/>
                <w:color w:val="000000"/>
                <w:sz w:val="24"/>
                <w:szCs w:val="24"/>
                <w:lang w:eastAsia="en-GB"/>
              </w:rPr>
              <w:t>000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14A67DAA" w14:textId="77777777" w:rsidTr="003F353B">
        <w:trPr>
          <w:trHeight w:val="300"/>
        </w:trPr>
        <w:tc>
          <w:tcPr>
            <w:tcW w:w="3110" w:type="dxa"/>
            <w:shd w:val="clear" w:color="auto" w:fill="auto"/>
          </w:tcPr>
          <w:p w14:paraId="57394403" w14:textId="4F9F5DC0"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20177127</w:t>
            </w:r>
            <w:r w:rsidRPr="001819DA">
              <w:rPr>
                <w:rFonts w:eastAsia="Times New Roman"/>
                <w:bCs/>
                <w:color w:val="000000"/>
                <w:sz w:val="24"/>
                <w:szCs w:val="24"/>
                <w:lang w:eastAsia="en-GB"/>
              </w:rPr>
              <w:tab/>
            </w:r>
          </w:p>
        </w:tc>
        <w:tc>
          <w:tcPr>
            <w:tcW w:w="4501" w:type="dxa"/>
            <w:shd w:val="clear" w:color="auto" w:fill="auto"/>
          </w:tcPr>
          <w:p w14:paraId="4AF319A8" w14:textId="2252E9AE" w:rsidR="003F353B" w:rsidRPr="001819DA" w:rsidRDefault="003F353B" w:rsidP="005062D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PURCHASE ORDER </w:t>
            </w:r>
            <w:r w:rsidRPr="001819DA">
              <w:rPr>
                <w:rFonts w:eastAsia="Times New Roman"/>
                <w:bCs/>
                <w:color w:val="000000"/>
                <w:sz w:val="24"/>
                <w:szCs w:val="24"/>
                <w:lang w:eastAsia="en-GB"/>
              </w:rPr>
              <w:tab/>
              <w:t>EUROPEAN HEALTH FORUM GASTEIN 2018 STAND FEE</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2029" w:type="dxa"/>
            <w:shd w:val="clear" w:color="auto" w:fill="auto"/>
          </w:tcPr>
          <w:p w14:paraId="6B2C1174" w14:textId="333B5865"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w:t>
            </w:r>
            <w:r w:rsidR="00DA3628">
              <w:rPr>
                <w:rFonts w:eastAsia="Times New Roman"/>
                <w:bCs/>
                <w:color w:val="000000"/>
                <w:sz w:val="24"/>
                <w:szCs w:val="24"/>
                <w:lang w:eastAsia="en-GB"/>
              </w:rPr>
              <w:t> </w:t>
            </w:r>
            <w:r w:rsidRPr="001819DA">
              <w:rPr>
                <w:rFonts w:eastAsia="Times New Roman"/>
                <w:bCs/>
                <w:color w:val="000000"/>
                <w:sz w:val="24"/>
                <w:szCs w:val="24"/>
                <w:lang w:eastAsia="en-GB"/>
              </w:rPr>
              <w:t>000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3E0182A9" w14:textId="77777777" w:rsidTr="003F353B">
        <w:trPr>
          <w:trHeight w:val="300"/>
        </w:trPr>
        <w:tc>
          <w:tcPr>
            <w:tcW w:w="3110" w:type="dxa"/>
            <w:shd w:val="clear" w:color="auto" w:fill="auto"/>
          </w:tcPr>
          <w:p w14:paraId="522F933C" w14:textId="31F61083"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20177115</w:t>
            </w:r>
            <w:r w:rsidRPr="001819DA">
              <w:rPr>
                <w:rFonts w:eastAsia="Times New Roman"/>
                <w:bCs/>
                <w:color w:val="000000"/>
                <w:sz w:val="24"/>
                <w:szCs w:val="24"/>
                <w:lang w:eastAsia="en-GB"/>
              </w:rPr>
              <w:tab/>
            </w:r>
          </w:p>
        </w:tc>
        <w:tc>
          <w:tcPr>
            <w:tcW w:w="4501" w:type="dxa"/>
            <w:shd w:val="clear" w:color="auto" w:fill="auto"/>
          </w:tcPr>
          <w:p w14:paraId="063052A5" w14:textId="0B4A8A96" w:rsidR="003F353B" w:rsidRPr="001819DA" w:rsidRDefault="003F353B" w:rsidP="00DA362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ab/>
              <w:t xml:space="preserve">EUPHA CONFERENCE NOV 17 STOCKHOLM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venue expenses, exhibition space rental, registration fees and catering services</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2029" w:type="dxa"/>
            <w:shd w:val="clear" w:color="auto" w:fill="auto"/>
          </w:tcPr>
          <w:p w14:paraId="06DF425C" w14:textId="48445ACC"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14</w:t>
            </w:r>
            <w:r w:rsidR="00DA3628">
              <w:rPr>
                <w:rFonts w:eastAsia="Times New Roman"/>
                <w:bCs/>
                <w:color w:val="000000"/>
                <w:sz w:val="24"/>
                <w:szCs w:val="24"/>
                <w:lang w:eastAsia="en-GB"/>
              </w:rPr>
              <w:t> </w:t>
            </w:r>
            <w:r w:rsidRPr="001819DA">
              <w:rPr>
                <w:rFonts w:eastAsia="Times New Roman"/>
                <w:bCs/>
                <w:color w:val="000000"/>
                <w:sz w:val="24"/>
                <w:szCs w:val="24"/>
                <w:lang w:eastAsia="en-GB"/>
              </w:rPr>
              <w:t>750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4065D9A7" w14:textId="77777777" w:rsidTr="003F353B">
        <w:trPr>
          <w:trHeight w:val="300"/>
        </w:trPr>
        <w:tc>
          <w:tcPr>
            <w:tcW w:w="3110" w:type="dxa"/>
            <w:shd w:val="clear" w:color="auto" w:fill="auto"/>
          </w:tcPr>
          <w:p w14:paraId="4ED002F7" w14:textId="7510F29F"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20177114</w:t>
            </w:r>
            <w:r w:rsidRPr="001819DA">
              <w:rPr>
                <w:rFonts w:eastAsia="Times New Roman"/>
                <w:bCs/>
                <w:color w:val="000000"/>
                <w:sz w:val="24"/>
                <w:szCs w:val="24"/>
                <w:lang w:eastAsia="en-GB"/>
              </w:rPr>
              <w:tab/>
            </w:r>
          </w:p>
        </w:tc>
        <w:tc>
          <w:tcPr>
            <w:tcW w:w="4501" w:type="dxa"/>
            <w:shd w:val="clear" w:color="auto" w:fill="auto"/>
          </w:tcPr>
          <w:p w14:paraId="1D0E9DA4" w14:textId="4652E466" w:rsidR="003F353B" w:rsidRPr="001819DA" w:rsidRDefault="003F353B" w:rsidP="005062D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PURCHASE ORDER </w:t>
            </w:r>
            <w:r w:rsidRPr="001819DA">
              <w:rPr>
                <w:rFonts w:eastAsia="Times New Roman"/>
                <w:bCs/>
                <w:color w:val="000000"/>
                <w:sz w:val="24"/>
                <w:szCs w:val="24"/>
                <w:lang w:eastAsia="en-GB"/>
              </w:rPr>
              <w:tab/>
              <w:t>AMEX FOR EUPHA CONFERENCE NOV 17 STOCKHOLM</w:t>
            </w:r>
            <w:r w:rsidRPr="001819DA">
              <w:rPr>
                <w:rFonts w:eastAsia="Times New Roman"/>
                <w:bCs/>
                <w:color w:val="000000"/>
                <w:sz w:val="24"/>
                <w:szCs w:val="24"/>
                <w:lang w:eastAsia="en-GB"/>
              </w:rPr>
              <w:tab/>
            </w:r>
          </w:p>
        </w:tc>
        <w:tc>
          <w:tcPr>
            <w:tcW w:w="2029" w:type="dxa"/>
            <w:shd w:val="clear" w:color="auto" w:fill="auto"/>
          </w:tcPr>
          <w:p w14:paraId="54C2633C" w14:textId="62D2F7A4"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17</w:t>
            </w:r>
            <w:r w:rsidR="00DA3628">
              <w:rPr>
                <w:rFonts w:eastAsia="Times New Roman"/>
                <w:bCs/>
                <w:color w:val="000000"/>
                <w:sz w:val="24"/>
                <w:szCs w:val="24"/>
                <w:lang w:eastAsia="en-GB"/>
              </w:rPr>
              <w:t> </w:t>
            </w:r>
            <w:r w:rsidRPr="001819DA">
              <w:rPr>
                <w:rFonts w:eastAsia="Times New Roman"/>
                <w:bCs/>
                <w:color w:val="000000"/>
                <w:sz w:val="24"/>
                <w:szCs w:val="24"/>
                <w:lang w:eastAsia="en-GB"/>
              </w:rPr>
              <w:t>677</w:t>
            </w:r>
            <w:r w:rsidR="00DA3628">
              <w:rPr>
                <w:rFonts w:eastAsia="Times New Roman"/>
                <w:bCs/>
                <w:color w:val="000000"/>
                <w:sz w:val="24"/>
                <w:szCs w:val="24"/>
                <w:lang w:eastAsia="en-GB"/>
              </w:rPr>
              <w:t>,</w:t>
            </w:r>
            <w:r w:rsidRPr="001819DA">
              <w:rPr>
                <w:rFonts w:eastAsia="Times New Roman"/>
                <w:bCs/>
                <w:color w:val="000000"/>
                <w:sz w:val="24"/>
                <w:szCs w:val="24"/>
                <w:lang w:eastAsia="en-GB"/>
              </w:rPr>
              <w:t>95</w:t>
            </w:r>
          </w:p>
        </w:tc>
      </w:tr>
      <w:tr w:rsidR="003F353B" w:rsidRPr="001819DA" w14:paraId="65D14203" w14:textId="77777777" w:rsidTr="003F353B">
        <w:trPr>
          <w:trHeight w:val="300"/>
        </w:trPr>
        <w:tc>
          <w:tcPr>
            <w:tcW w:w="3110" w:type="dxa"/>
            <w:shd w:val="clear" w:color="auto" w:fill="auto"/>
          </w:tcPr>
          <w:p w14:paraId="1E5BA1E1" w14:textId="4EDF8A76"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20177116</w:t>
            </w:r>
            <w:r w:rsidRPr="001819DA">
              <w:rPr>
                <w:rFonts w:eastAsia="Times New Roman"/>
                <w:bCs/>
                <w:color w:val="000000"/>
                <w:sz w:val="24"/>
                <w:szCs w:val="24"/>
                <w:lang w:eastAsia="en-GB"/>
              </w:rPr>
              <w:tab/>
            </w:r>
          </w:p>
        </w:tc>
        <w:tc>
          <w:tcPr>
            <w:tcW w:w="4501" w:type="dxa"/>
            <w:shd w:val="clear" w:color="auto" w:fill="auto"/>
          </w:tcPr>
          <w:p w14:paraId="3C5DEFC8" w14:textId="57D22BF3" w:rsidR="003F353B" w:rsidRPr="001819DA" w:rsidRDefault="003F353B" w:rsidP="00DA362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w:t>
            </w:r>
            <w:r w:rsidRPr="001819DA">
              <w:rPr>
                <w:rFonts w:eastAsia="Times New Roman"/>
                <w:bCs/>
                <w:color w:val="000000"/>
                <w:sz w:val="24"/>
                <w:szCs w:val="24"/>
                <w:lang w:eastAsia="en-GB"/>
              </w:rPr>
              <w:tab/>
              <w:t xml:space="preserve">UNIVERSITY OF PATRAS organisation of a </w:t>
            </w:r>
            <w:r w:rsidR="00DA3628">
              <w:rPr>
                <w:rFonts w:eastAsia="Times New Roman"/>
                <w:bCs/>
                <w:color w:val="000000"/>
                <w:sz w:val="24"/>
                <w:szCs w:val="24"/>
                <w:lang w:eastAsia="en-GB"/>
              </w:rPr>
              <w:t>w</w:t>
            </w:r>
            <w:r w:rsidRPr="001819DA">
              <w:rPr>
                <w:rFonts w:eastAsia="Times New Roman"/>
                <w:bCs/>
                <w:color w:val="000000"/>
                <w:sz w:val="24"/>
                <w:szCs w:val="24"/>
                <w:lang w:eastAsia="en-GB"/>
              </w:rPr>
              <w:t xml:space="preserve">orkshop on national policies and EU best </w:t>
            </w:r>
            <w:r w:rsidRPr="006D6EBB">
              <w:rPr>
                <w:rFonts w:eastAsia="Times New Roman"/>
                <w:bCs/>
                <w:color w:val="000000"/>
                <w:sz w:val="24"/>
                <w:szCs w:val="24"/>
                <w:lang w:eastAsia="en-GB"/>
              </w:rPr>
              <w:t>practice</w:t>
            </w:r>
            <w:r w:rsidRPr="001819DA">
              <w:rPr>
                <w:rFonts w:eastAsia="Times New Roman"/>
                <w:bCs/>
                <w:color w:val="000000"/>
                <w:sz w:val="24"/>
                <w:szCs w:val="24"/>
                <w:lang w:eastAsia="en-GB"/>
              </w:rPr>
              <w:t xml:space="preserve"> for tackling </w:t>
            </w:r>
            <w:r w:rsidR="0091775F">
              <w:rPr>
                <w:rFonts w:eastAsia="Times New Roman"/>
                <w:bCs/>
                <w:color w:val="000000"/>
                <w:sz w:val="24"/>
                <w:szCs w:val="24"/>
                <w:lang w:eastAsia="en-GB"/>
              </w:rPr>
              <w:t>antimicrobial resistance</w:t>
            </w:r>
            <w:r w:rsidRPr="001819DA">
              <w:rPr>
                <w:rFonts w:eastAsia="Times New Roman"/>
                <w:bCs/>
                <w:color w:val="000000"/>
                <w:sz w:val="24"/>
                <w:szCs w:val="24"/>
                <w:lang w:eastAsia="en-GB"/>
              </w:rPr>
              <w:tab/>
            </w:r>
          </w:p>
        </w:tc>
        <w:tc>
          <w:tcPr>
            <w:tcW w:w="2029" w:type="dxa"/>
            <w:shd w:val="clear" w:color="auto" w:fill="auto"/>
          </w:tcPr>
          <w:p w14:paraId="7AC4AA96" w14:textId="15C25CB3"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w:t>
            </w:r>
            <w:r w:rsidR="00DA3628">
              <w:rPr>
                <w:rFonts w:eastAsia="Times New Roman"/>
                <w:bCs/>
                <w:color w:val="000000"/>
                <w:sz w:val="24"/>
                <w:szCs w:val="24"/>
                <w:lang w:eastAsia="en-GB"/>
              </w:rPr>
              <w:t> </w:t>
            </w:r>
            <w:r w:rsidRPr="001819DA">
              <w:rPr>
                <w:rFonts w:eastAsia="Times New Roman"/>
                <w:bCs/>
                <w:color w:val="000000"/>
                <w:sz w:val="24"/>
                <w:szCs w:val="24"/>
                <w:lang w:eastAsia="en-GB"/>
              </w:rPr>
              <w:t>000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656E3537" w14:textId="77777777" w:rsidTr="003F353B">
        <w:trPr>
          <w:trHeight w:val="300"/>
        </w:trPr>
        <w:tc>
          <w:tcPr>
            <w:tcW w:w="3110" w:type="dxa"/>
            <w:shd w:val="clear" w:color="auto" w:fill="auto"/>
          </w:tcPr>
          <w:p w14:paraId="27DE6128" w14:textId="71B27A9B"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20176101</w:t>
            </w:r>
            <w:r w:rsidRPr="001819DA">
              <w:rPr>
                <w:rFonts w:eastAsia="Times New Roman"/>
                <w:bCs/>
                <w:color w:val="000000"/>
                <w:sz w:val="24"/>
                <w:szCs w:val="24"/>
                <w:lang w:eastAsia="en-GB"/>
              </w:rPr>
              <w:tab/>
            </w:r>
          </w:p>
        </w:tc>
        <w:tc>
          <w:tcPr>
            <w:tcW w:w="4501" w:type="dxa"/>
            <w:shd w:val="clear" w:color="auto" w:fill="auto"/>
          </w:tcPr>
          <w:p w14:paraId="1941FCDF" w14:textId="5C6AF067" w:rsidR="003F353B" w:rsidRPr="001819DA" w:rsidRDefault="003F353B"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 Exhibition space rental for the exhibition of Chafea Health Unit stand at the XVIII Congreso Nacional Sobre el Sida e ITS from 22-24</w:t>
            </w:r>
            <w:r w:rsidR="001819DA">
              <w:rPr>
                <w:rFonts w:eastAsia="Times New Roman"/>
                <w:bCs/>
                <w:color w:val="000000"/>
                <w:sz w:val="24"/>
                <w:szCs w:val="24"/>
                <w:lang w:eastAsia="en-GB"/>
              </w:rPr>
              <w:t> </w:t>
            </w:r>
            <w:r w:rsidRPr="001819DA">
              <w:rPr>
                <w:rFonts w:eastAsia="Times New Roman"/>
                <w:bCs/>
                <w:color w:val="000000"/>
                <w:sz w:val="24"/>
                <w:szCs w:val="24"/>
                <w:lang w:eastAsia="en-GB"/>
              </w:rPr>
              <w:t>March 2017, Seville, Spain.</w:t>
            </w:r>
            <w:r w:rsidRPr="001819DA">
              <w:rPr>
                <w:rFonts w:eastAsia="Times New Roman"/>
                <w:bCs/>
                <w:color w:val="000000"/>
                <w:sz w:val="24"/>
                <w:szCs w:val="24"/>
                <w:lang w:eastAsia="en-GB"/>
              </w:rPr>
              <w:tab/>
            </w:r>
          </w:p>
        </w:tc>
        <w:tc>
          <w:tcPr>
            <w:tcW w:w="2029" w:type="dxa"/>
            <w:shd w:val="clear" w:color="auto" w:fill="auto"/>
          </w:tcPr>
          <w:p w14:paraId="138EB97A" w14:textId="3E619C39" w:rsidR="003F353B" w:rsidRPr="001819DA" w:rsidRDefault="003F353B" w:rsidP="00DA3628">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600</w:t>
            </w:r>
            <w:r w:rsidR="00DA3628">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6B7DDC03" w14:textId="77777777" w:rsidTr="003F353B">
        <w:trPr>
          <w:trHeight w:val="300"/>
        </w:trPr>
        <w:tc>
          <w:tcPr>
            <w:tcW w:w="3110" w:type="dxa"/>
            <w:shd w:val="clear" w:color="auto" w:fill="auto"/>
          </w:tcPr>
          <w:p w14:paraId="4FFC6C26" w14:textId="6F1EFF8E"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20177101</w:t>
            </w:r>
          </w:p>
        </w:tc>
        <w:tc>
          <w:tcPr>
            <w:tcW w:w="4501" w:type="dxa"/>
            <w:shd w:val="clear" w:color="auto" w:fill="auto"/>
          </w:tcPr>
          <w:p w14:paraId="21CDE099" w14:textId="0A3EA2B0" w:rsidR="003F353B" w:rsidRPr="001819DA" w:rsidRDefault="003F353B" w:rsidP="00877F32">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w:t>
            </w:r>
            <w:r w:rsidRPr="001819DA">
              <w:rPr>
                <w:rFonts w:eastAsia="Times New Roman"/>
                <w:bCs/>
                <w:color w:val="000000"/>
                <w:sz w:val="24"/>
                <w:szCs w:val="24"/>
                <w:lang w:eastAsia="en-GB"/>
              </w:rPr>
              <w:tab/>
              <w:t>Conference Health At Work, 8-9</w:t>
            </w:r>
            <w:r w:rsidR="001819DA">
              <w:rPr>
                <w:rFonts w:eastAsia="Times New Roman"/>
                <w:bCs/>
                <w:color w:val="000000"/>
                <w:sz w:val="24"/>
                <w:szCs w:val="24"/>
                <w:lang w:eastAsia="en-GB"/>
              </w:rPr>
              <w:t> </w:t>
            </w:r>
            <w:r w:rsidRPr="001819DA">
              <w:rPr>
                <w:rFonts w:eastAsia="Times New Roman"/>
                <w:bCs/>
                <w:color w:val="000000"/>
                <w:sz w:val="24"/>
                <w:szCs w:val="24"/>
                <w:lang w:eastAsia="en-GB"/>
              </w:rPr>
              <w:t>June 2017, Lisbon, Portugal.</w:t>
            </w:r>
          </w:p>
        </w:tc>
        <w:tc>
          <w:tcPr>
            <w:tcW w:w="2029" w:type="dxa"/>
            <w:shd w:val="clear" w:color="auto" w:fill="auto"/>
          </w:tcPr>
          <w:p w14:paraId="722E0B8C" w14:textId="2354F725" w:rsidR="003F353B" w:rsidRPr="001819DA" w:rsidRDefault="003F353B" w:rsidP="00877F32">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w:t>
            </w:r>
            <w:r w:rsidR="00877F32">
              <w:rPr>
                <w:rFonts w:eastAsia="Times New Roman"/>
                <w:bCs/>
                <w:color w:val="000000"/>
                <w:sz w:val="24"/>
                <w:szCs w:val="24"/>
                <w:lang w:eastAsia="en-GB"/>
              </w:rPr>
              <w:t> </w:t>
            </w:r>
            <w:r w:rsidRPr="001819DA">
              <w:rPr>
                <w:rFonts w:eastAsia="Times New Roman"/>
                <w:bCs/>
                <w:color w:val="000000"/>
                <w:sz w:val="24"/>
                <w:szCs w:val="24"/>
                <w:lang w:eastAsia="en-GB"/>
              </w:rPr>
              <w:t>000</w:t>
            </w:r>
            <w:r w:rsidR="00877F32">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7C70B5B4" w14:textId="77777777" w:rsidTr="003F353B">
        <w:trPr>
          <w:trHeight w:val="300"/>
        </w:trPr>
        <w:tc>
          <w:tcPr>
            <w:tcW w:w="3110" w:type="dxa"/>
            <w:shd w:val="clear" w:color="auto" w:fill="auto"/>
          </w:tcPr>
          <w:p w14:paraId="4EF5B2E6" w14:textId="5DDA194B"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20177102 </w:t>
            </w:r>
            <w:r w:rsidRPr="001819DA">
              <w:rPr>
                <w:rFonts w:eastAsia="Times New Roman"/>
                <w:bCs/>
                <w:color w:val="000000"/>
                <w:sz w:val="24"/>
                <w:szCs w:val="24"/>
                <w:lang w:eastAsia="en-GB"/>
              </w:rPr>
              <w:tab/>
            </w:r>
          </w:p>
        </w:tc>
        <w:tc>
          <w:tcPr>
            <w:tcW w:w="4501" w:type="dxa"/>
            <w:shd w:val="clear" w:color="auto" w:fill="auto"/>
          </w:tcPr>
          <w:p w14:paraId="42DCFA58" w14:textId="0D99FD38" w:rsidR="003F353B" w:rsidRPr="001819DA" w:rsidRDefault="003F353B"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ORDER</w:t>
            </w:r>
            <w:r w:rsidRPr="001819DA">
              <w:rPr>
                <w:rFonts w:eastAsia="Times New Roman"/>
                <w:bCs/>
                <w:color w:val="000000"/>
                <w:sz w:val="24"/>
                <w:szCs w:val="24"/>
                <w:lang w:eastAsia="en-GB"/>
              </w:rPr>
              <w:tab/>
              <w:t>International conference on integrated care (ICIC) 8-10</w:t>
            </w:r>
            <w:r w:rsidR="001819DA">
              <w:rPr>
                <w:rFonts w:eastAsia="Times New Roman"/>
                <w:bCs/>
                <w:color w:val="000000"/>
                <w:sz w:val="24"/>
                <w:szCs w:val="24"/>
                <w:lang w:eastAsia="en-GB"/>
              </w:rPr>
              <w:t> </w:t>
            </w:r>
            <w:r w:rsidRPr="001819DA">
              <w:rPr>
                <w:rFonts w:eastAsia="Times New Roman"/>
                <w:bCs/>
                <w:color w:val="000000"/>
                <w:sz w:val="24"/>
                <w:szCs w:val="24"/>
                <w:lang w:eastAsia="en-GB"/>
              </w:rPr>
              <w:t>May 2017 Dublin, Ireland</w:t>
            </w:r>
            <w:r w:rsidRPr="001819DA">
              <w:rPr>
                <w:rFonts w:eastAsia="Times New Roman"/>
                <w:bCs/>
                <w:color w:val="000000"/>
                <w:sz w:val="24"/>
                <w:szCs w:val="24"/>
                <w:lang w:eastAsia="en-GB"/>
              </w:rPr>
              <w:tab/>
            </w:r>
          </w:p>
        </w:tc>
        <w:tc>
          <w:tcPr>
            <w:tcW w:w="2029" w:type="dxa"/>
            <w:shd w:val="clear" w:color="auto" w:fill="auto"/>
          </w:tcPr>
          <w:p w14:paraId="327CE52D" w14:textId="773D7E1C" w:rsidR="003F353B" w:rsidRPr="001819DA" w:rsidRDefault="003F353B" w:rsidP="00877F32">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w:t>
            </w:r>
            <w:r w:rsidR="00877F32">
              <w:rPr>
                <w:rFonts w:eastAsia="Times New Roman"/>
                <w:bCs/>
                <w:color w:val="000000"/>
                <w:sz w:val="24"/>
                <w:szCs w:val="24"/>
                <w:lang w:eastAsia="en-GB"/>
              </w:rPr>
              <w:t> </w:t>
            </w:r>
            <w:r w:rsidRPr="001819DA">
              <w:rPr>
                <w:rFonts w:eastAsia="Times New Roman"/>
                <w:bCs/>
                <w:color w:val="000000"/>
                <w:sz w:val="24"/>
                <w:szCs w:val="24"/>
                <w:lang w:eastAsia="en-GB"/>
              </w:rPr>
              <w:t>500</w:t>
            </w:r>
            <w:r w:rsidR="00877F32">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F353B" w:rsidRPr="001819DA" w14:paraId="1C0022F3" w14:textId="77777777" w:rsidTr="003F353B">
        <w:trPr>
          <w:trHeight w:val="300"/>
        </w:trPr>
        <w:tc>
          <w:tcPr>
            <w:tcW w:w="3110" w:type="dxa"/>
            <w:shd w:val="clear" w:color="auto" w:fill="auto"/>
          </w:tcPr>
          <w:p w14:paraId="0AF7A9BD" w14:textId="0FD39D1A" w:rsidR="003F353B" w:rsidRPr="001819DA" w:rsidRDefault="003F353B" w:rsidP="003F353B">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20177126 </w:t>
            </w:r>
          </w:p>
        </w:tc>
        <w:tc>
          <w:tcPr>
            <w:tcW w:w="4501" w:type="dxa"/>
            <w:shd w:val="clear" w:color="auto" w:fill="auto"/>
          </w:tcPr>
          <w:p w14:paraId="5A3767FD" w14:textId="768968A5" w:rsidR="003F353B" w:rsidRPr="001819DA" w:rsidRDefault="003F353B" w:rsidP="005062D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RFS CHAFEA/ 2017/ HEALTH/28 -Quality Consultant</w:t>
            </w:r>
          </w:p>
        </w:tc>
        <w:tc>
          <w:tcPr>
            <w:tcW w:w="2029" w:type="dxa"/>
            <w:shd w:val="clear" w:color="auto" w:fill="auto"/>
          </w:tcPr>
          <w:p w14:paraId="1A9D34D2" w14:textId="5D9646DC" w:rsidR="003F353B" w:rsidRPr="001819DA" w:rsidRDefault="003F353B" w:rsidP="00877F32">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41</w:t>
            </w:r>
            <w:r w:rsidR="00877F32">
              <w:rPr>
                <w:rFonts w:eastAsia="Times New Roman"/>
                <w:bCs/>
                <w:color w:val="000000"/>
                <w:sz w:val="24"/>
                <w:szCs w:val="24"/>
                <w:lang w:eastAsia="en-GB"/>
              </w:rPr>
              <w:t> </w:t>
            </w:r>
            <w:r w:rsidRPr="001819DA">
              <w:rPr>
                <w:rFonts w:eastAsia="Times New Roman"/>
                <w:bCs/>
                <w:color w:val="000000"/>
                <w:sz w:val="24"/>
                <w:szCs w:val="24"/>
                <w:lang w:eastAsia="en-GB"/>
              </w:rPr>
              <w:t>683</w:t>
            </w:r>
            <w:r w:rsidR="00877F32">
              <w:rPr>
                <w:rFonts w:eastAsia="Times New Roman"/>
                <w:bCs/>
                <w:color w:val="000000"/>
                <w:sz w:val="24"/>
                <w:szCs w:val="24"/>
                <w:lang w:eastAsia="en-GB"/>
              </w:rPr>
              <w:t>,</w:t>
            </w:r>
            <w:r w:rsidRPr="001819DA">
              <w:rPr>
                <w:rFonts w:eastAsia="Times New Roman"/>
                <w:bCs/>
                <w:color w:val="000000"/>
                <w:sz w:val="24"/>
                <w:szCs w:val="24"/>
                <w:lang w:eastAsia="en-GB"/>
              </w:rPr>
              <w:t>15</w:t>
            </w:r>
          </w:p>
        </w:tc>
      </w:tr>
      <w:tr w:rsidR="003F353B" w:rsidRPr="001819DA" w14:paraId="46C0FF7A" w14:textId="77777777" w:rsidTr="003F353B">
        <w:trPr>
          <w:trHeight w:val="300"/>
        </w:trPr>
        <w:tc>
          <w:tcPr>
            <w:tcW w:w="3110" w:type="dxa"/>
            <w:shd w:val="clear" w:color="auto" w:fill="auto"/>
            <w:hideMark/>
          </w:tcPr>
          <w:p w14:paraId="5AFE72EC"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501" w:type="dxa"/>
            <w:shd w:val="clear" w:color="auto" w:fill="auto"/>
            <w:hideMark/>
          </w:tcPr>
          <w:p w14:paraId="6E8BA64B"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029" w:type="dxa"/>
            <w:shd w:val="clear" w:color="auto" w:fill="auto"/>
          </w:tcPr>
          <w:p w14:paraId="7E776DEC" w14:textId="72E45901" w:rsidR="003F353B" w:rsidRPr="001819DA" w:rsidRDefault="003F353B" w:rsidP="00877F32">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773</w:t>
            </w:r>
            <w:r w:rsidR="00877F32">
              <w:rPr>
                <w:rFonts w:eastAsia="Times New Roman"/>
                <w:b/>
                <w:bCs/>
                <w:color w:val="000000"/>
                <w:sz w:val="24"/>
                <w:szCs w:val="24"/>
                <w:lang w:eastAsia="en-GB"/>
              </w:rPr>
              <w:t> </w:t>
            </w:r>
            <w:r w:rsidRPr="001819DA">
              <w:rPr>
                <w:rFonts w:eastAsia="Times New Roman"/>
                <w:b/>
                <w:bCs/>
                <w:color w:val="000000"/>
                <w:sz w:val="24"/>
                <w:szCs w:val="24"/>
                <w:lang w:eastAsia="en-GB"/>
              </w:rPr>
              <w:t>921</w:t>
            </w:r>
            <w:r w:rsidR="00877F32">
              <w:rPr>
                <w:rFonts w:eastAsia="Times New Roman"/>
                <w:b/>
                <w:bCs/>
                <w:color w:val="000000"/>
                <w:sz w:val="24"/>
                <w:szCs w:val="24"/>
                <w:lang w:eastAsia="en-GB"/>
              </w:rPr>
              <w:t>,</w:t>
            </w:r>
            <w:r w:rsidRPr="001819DA">
              <w:rPr>
                <w:rFonts w:eastAsia="Times New Roman"/>
                <w:b/>
                <w:bCs/>
                <w:color w:val="000000"/>
                <w:sz w:val="24"/>
                <w:szCs w:val="24"/>
                <w:lang w:eastAsia="en-GB"/>
              </w:rPr>
              <w:t>23</w:t>
            </w:r>
          </w:p>
        </w:tc>
      </w:tr>
      <w:tr w:rsidR="003F353B" w:rsidRPr="001819DA" w14:paraId="5424B0E7" w14:textId="77777777" w:rsidTr="003F353B">
        <w:trPr>
          <w:trHeight w:val="300"/>
        </w:trPr>
        <w:tc>
          <w:tcPr>
            <w:tcW w:w="3110" w:type="dxa"/>
            <w:shd w:val="clear" w:color="auto" w:fill="auto"/>
            <w:hideMark/>
          </w:tcPr>
          <w:p w14:paraId="7515D830"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Chafea TOTAL CALLS FOR TENDER</w:t>
            </w:r>
          </w:p>
        </w:tc>
        <w:tc>
          <w:tcPr>
            <w:tcW w:w="4501" w:type="dxa"/>
            <w:shd w:val="clear" w:color="auto" w:fill="auto"/>
            <w:hideMark/>
          </w:tcPr>
          <w:p w14:paraId="6213A6B7" w14:textId="77777777" w:rsidR="003F353B" w:rsidRPr="001819DA" w:rsidRDefault="003F353B" w:rsidP="00D51C4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2029" w:type="dxa"/>
            <w:shd w:val="clear" w:color="auto" w:fill="auto"/>
            <w:hideMark/>
          </w:tcPr>
          <w:p w14:paraId="26EFAF4C" w14:textId="41A7A509" w:rsidR="003F353B" w:rsidRPr="001819DA" w:rsidRDefault="003F353B" w:rsidP="00877F32">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5</w:t>
            </w:r>
            <w:r w:rsidR="00877F32">
              <w:rPr>
                <w:rFonts w:eastAsia="Times New Roman"/>
                <w:b/>
                <w:bCs/>
                <w:color w:val="000000"/>
                <w:sz w:val="24"/>
                <w:szCs w:val="24"/>
                <w:lang w:eastAsia="en-GB"/>
              </w:rPr>
              <w:t> </w:t>
            </w:r>
            <w:r w:rsidRPr="001819DA">
              <w:rPr>
                <w:rFonts w:eastAsia="Times New Roman"/>
                <w:b/>
                <w:bCs/>
                <w:color w:val="000000"/>
                <w:sz w:val="24"/>
                <w:szCs w:val="24"/>
                <w:lang w:eastAsia="en-GB"/>
              </w:rPr>
              <w:t>863</w:t>
            </w:r>
            <w:r w:rsidR="00877F32">
              <w:rPr>
                <w:rFonts w:eastAsia="Times New Roman"/>
                <w:b/>
                <w:bCs/>
                <w:color w:val="000000"/>
                <w:sz w:val="24"/>
                <w:szCs w:val="24"/>
                <w:lang w:eastAsia="en-GB"/>
              </w:rPr>
              <w:t> </w:t>
            </w:r>
            <w:r w:rsidRPr="001819DA">
              <w:rPr>
                <w:rFonts w:eastAsia="Times New Roman"/>
                <w:b/>
                <w:bCs/>
                <w:color w:val="000000"/>
                <w:sz w:val="24"/>
                <w:szCs w:val="24"/>
                <w:lang w:eastAsia="en-GB"/>
              </w:rPr>
              <w:t>073</w:t>
            </w:r>
            <w:r w:rsidR="00877F32">
              <w:rPr>
                <w:rFonts w:eastAsia="Times New Roman"/>
                <w:b/>
                <w:bCs/>
                <w:color w:val="000000"/>
                <w:sz w:val="24"/>
                <w:szCs w:val="24"/>
                <w:lang w:eastAsia="en-GB"/>
              </w:rPr>
              <w:t>,</w:t>
            </w:r>
            <w:r w:rsidRPr="001819DA">
              <w:rPr>
                <w:rFonts w:eastAsia="Times New Roman"/>
                <w:b/>
                <w:bCs/>
                <w:color w:val="000000"/>
                <w:sz w:val="24"/>
                <w:szCs w:val="24"/>
                <w:lang w:eastAsia="en-GB"/>
              </w:rPr>
              <w:t>68</w:t>
            </w:r>
          </w:p>
        </w:tc>
      </w:tr>
    </w:tbl>
    <w:p w14:paraId="1A6844FC" w14:textId="77777777" w:rsidR="00391F86" w:rsidRPr="001819DA" w:rsidRDefault="00391F86" w:rsidP="00391F86">
      <w:pPr>
        <w:spacing w:line="360" w:lineRule="auto"/>
        <w:rPr>
          <w:rFonts w:eastAsiaTheme="minorHAnsi"/>
          <w:sz w:val="24"/>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7"/>
        <w:gridCol w:w="2819"/>
        <w:gridCol w:w="7"/>
        <w:gridCol w:w="4671"/>
        <w:gridCol w:w="1985"/>
      </w:tblGrid>
      <w:tr w:rsidR="00391F86" w:rsidRPr="001819DA" w14:paraId="68635205" w14:textId="77777777" w:rsidTr="00B05F76">
        <w:trPr>
          <w:gridBefore w:val="2"/>
          <w:wBefore w:w="31" w:type="dxa"/>
          <w:trHeight w:val="300"/>
        </w:trPr>
        <w:tc>
          <w:tcPr>
            <w:tcW w:w="2826" w:type="dxa"/>
            <w:gridSpan w:val="2"/>
            <w:shd w:val="clear" w:color="auto" w:fill="auto"/>
            <w:hideMark/>
          </w:tcPr>
          <w:p w14:paraId="2D2B373D" w14:textId="577333C4" w:rsidR="00391F86" w:rsidRPr="00E61579" w:rsidRDefault="00391F86" w:rsidP="00B7563D">
            <w:pPr>
              <w:spacing w:after="0" w:line="240" w:lineRule="auto"/>
              <w:jc w:val="left"/>
              <w:rPr>
                <w:rFonts w:eastAsia="Times New Roman"/>
                <w:b/>
                <w:color w:val="000000"/>
                <w:sz w:val="24"/>
                <w:szCs w:val="24"/>
                <w:lang w:eastAsia="en-GB"/>
              </w:rPr>
            </w:pPr>
            <w:r w:rsidRPr="00E61579">
              <w:rPr>
                <w:rFonts w:eastAsia="Times New Roman"/>
                <w:b/>
                <w:color w:val="000000"/>
                <w:sz w:val="24"/>
                <w:szCs w:val="24"/>
                <w:lang w:eastAsia="en-GB"/>
              </w:rPr>
              <w:t xml:space="preserve">Financial </w:t>
            </w:r>
            <w:r w:rsidR="00B7563D" w:rsidRPr="00F2277A">
              <w:rPr>
                <w:rFonts w:eastAsia="Times New Roman"/>
                <w:b/>
                <w:color w:val="000000"/>
                <w:sz w:val="24"/>
                <w:szCs w:val="24"/>
                <w:lang w:eastAsia="en-GB"/>
              </w:rPr>
              <w:t>i</w:t>
            </w:r>
            <w:r w:rsidRPr="00E61579">
              <w:rPr>
                <w:rFonts w:eastAsia="Times New Roman"/>
                <w:b/>
                <w:color w:val="000000"/>
                <w:sz w:val="24"/>
                <w:szCs w:val="24"/>
                <w:lang w:eastAsia="en-GB"/>
              </w:rPr>
              <w:t>nstrument</w:t>
            </w:r>
          </w:p>
        </w:tc>
        <w:tc>
          <w:tcPr>
            <w:tcW w:w="4671" w:type="dxa"/>
            <w:shd w:val="clear" w:color="auto" w:fill="auto"/>
            <w:hideMark/>
          </w:tcPr>
          <w:p w14:paraId="6DF2ED45" w14:textId="7995DCD0" w:rsidR="00391F86" w:rsidRPr="00CB4611" w:rsidRDefault="006A007E" w:rsidP="00B7563D">
            <w:pPr>
              <w:spacing w:after="0" w:line="240" w:lineRule="auto"/>
              <w:jc w:val="left"/>
              <w:rPr>
                <w:rFonts w:eastAsia="Times New Roman"/>
                <w:b/>
                <w:color w:val="000000"/>
                <w:sz w:val="24"/>
                <w:szCs w:val="24"/>
                <w:lang w:eastAsia="en-GB"/>
              </w:rPr>
            </w:pPr>
            <w:r w:rsidRPr="00CB4611">
              <w:rPr>
                <w:rFonts w:eastAsia="Times New Roman"/>
                <w:b/>
                <w:color w:val="000000"/>
                <w:sz w:val="24"/>
                <w:szCs w:val="24"/>
                <w:lang w:eastAsia="en-GB"/>
              </w:rPr>
              <w:t>SANTE</w:t>
            </w:r>
            <w:r w:rsidR="00391F86" w:rsidRPr="00CB4611">
              <w:rPr>
                <w:rFonts w:eastAsia="Times New Roman"/>
                <w:b/>
                <w:color w:val="000000"/>
                <w:sz w:val="24"/>
                <w:szCs w:val="24"/>
                <w:lang w:eastAsia="en-GB"/>
              </w:rPr>
              <w:t xml:space="preserve"> Call</w:t>
            </w:r>
            <w:r w:rsidR="00B7563D" w:rsidRPr="00F2277A">
              <w:rPr>
                <w:rFonts w:eastAsia="Times New Roman"/>
                <w:b/>
                <w:color w:val="000000"/>
                <w:sz w:val="24"/>
                <w:szCs w:val="24"/>
                <w:lang w:eastAsia="en-GB"/>
              </w:rPr>
              <w:t>s</w:t>
            </w:r>
            <w:r w:rsidR="00391F86" w:rsidRPr="00E61579">
              <w:rPr>
                <w:rFonts w:eastAsia="Times New Roman"/>
                <w:b/>
                <w:color w:val="000000"/>
                <w:sz w:val="24"/>
                <w:szCs w:val="24"/>
                <w:lang w:eastAsia="en-GB"/>
              </w:rPr>
              <w:t xml:space="preserve"> for tender</w:t>
            </w:r>
            <w:r w:rsidR="00391F86" w:rsidRPr="00CB4611">
              <w:rPr>
                <w:rFonts w:eastAsia="Times New Roman"/>
                <w:b/>
                <w:color w:val="000000"/>
                <w:sz w:val="24"/>
                <w:szCs w:val="24"/>
                <w:lang w:eastAsia="en-GB"/>
              </w:rPr>
              <w:t xml:space="preserve"> by objective</w:t>
            </w:r>
          </w:p>
        </w:tc>
        <w:tc>
          <w:tcPr>
            <w:tcW w:w="1985" w:type="dxa"/>
            <w:shd w:val="clear" w:color="auto" w:fill="auto"/>
            <w:noWrap/>
            <w:hideMark/>
          </w:tcPr>
          <w:p w14:paraId="1B856AEA" w14:textId="77777777" w:rsidR="00391F86" w:rsidRPr="001819DA" w:rsidRDefault="00391F86" w:rsidP="00C80EAD">
            <w:pPr>
              <w:spacing w:after="0" w:line="240" w:lineRule="auto"/>
              <w:jc w:val="left"/>
              <w:rPr>
                <w:rFonts w:eastAsia="Times New Roman"/>
                <w:b/>
                <w:color w:val="000000"/>
                <w:sz w:val="24"/>
                <w:szCs w:val="24"/>
                <w:lang w:eastAsia="en-GB"/>
              </w:rPr>
            </w:pPr>
          </w:p>
        </w:tc>
      </w:tr>
      <w:tr w:rsidR="00391F86" w:rsidRPr="001819DA" w14:paraId="74FE4CC1" w14:textId="77777777" w:rsidTr="00B05F76">
        <w:trPr>
          <w:gridBefore w:val="2"/>
          <w:wBefore w:w="31" w:type="dxa"/>
          <w:trHeight w:val="300"/>
        </w:trPr>
        <w:tc>
          <w:tcPr>
            <w:tcW w:w="2826" w:type="dxa"/>
            <w:gridSpan w:val="2"/>
            <w:shd w:val="clear" w:color="auto" w:fill="auto"/>
            <w:hideMark/>
          </w:tcPr>
          <w:p w14:paraId="454E80CD" w14:textId="05450603" w:rsidR="00391F86" w:rsidRPr="001819DA" w:rsidRDefault="00391F86" w:rsidP="00B7563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Objective:</w:t>
            </w:r>
          </w:p>
        </w:tc>
        <w:tc>
          <w:tcPr>
            <w:tcW w:w="4671" w:type="dxa"/>
            <w:shd w:val="clear" w:color="auto" w:fill="auto"/>
            <w:hideMark/>
          </w:tcPr>
          <w:p w14:paraId="6FB02365" w14:textId="77777777" w:rsidR="00391F86" w:rsidRPr="001819DA" w:rsidRDefault="00391F86" w:rsidP="00C80EA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1</w:t>
            </w:r>
          </w:p>
        </w:tc>
        <w:tc>
          <w:tcPr>
            <w:tcW w:w="1985" w:type="dxa"/>
            <w:shd w:val="clear" w:color="auto" w:fill="auto"/>
            <w:noWrap/>
            <w:hideMark/>
          </w:tcPr>
          <w:p w14:paraId="534ABB3F" w14:textId="77777777" w:rsidR="00391F86" w:rsidRPr="001819DA" w:rsidRDefault="00391F86" w:rsidP="00C80EAD">
            <w:pPr>
              <w:spacing w:after="0" w:line="240" w:lineRule="auto"/>
              <w:jc w:val="left"/>
              <w:rPr>
                <w:rFonts w:eastAsia="Times New Roman"/>
                <w:color w:val="000000"/>
                <w:sz w:val="24"/>
                <w:szCs w:val="24"/>
                <w:lang w:eastAsia="en-GB"/>
              </w:rPr>
            </w:pPr>
          </w:p>
        </w:tc>
      </w:tr>
      <w:tr w:rsidR="00391F86" w:rsidRPr="001819DA" w14:paraId="04F0F547" w14:textId="77777777" w:rsidTr="00B05F76">
        <w:trPr>
          <w:gridBefore w:val="2"/>
          <w:wBefore w:w="31" w:type="dxa"/>
          <w:trHeight w:val="900"/>
        </w:trPr>
        <w:tc>
          <w:tcPr>
            <w:tcW w:w="2826" w:type="dxa"/>
            <w:gridSpan w:val="2"/>
            <w:shd w:val="clear" w:color="auto" w:fill="auto"/>
            <w:hideMark/>
          </w:tcPr>
          <w:p w14:paraId="5AD38564" w14:textId="6D97833D" w:rsidR="00391F86" w:rsidRPr="001819DA" w:rsidRDefault="00B7563D" w:rsidP="00B7563D">
            <w:pPr>
              <w:spacing w:after="0" w:line="240" w:lineRule="auto"/>
              <w:jc w:val="left"/>
              <w:rPr>
                <w:rFonts w:eastAsia="Times New Roman"/>
                <w:color w:val="000000"/>
                <w:sz w:val="24"/>
                <w:szCs w:val="24"/>
                <w:lang w:eastAsia="en-GB"/>
              </w:rPr>
            </w:pPr>
            <w:r>
              <w:rPr>
                <w:rFonts w:eastAsia="Times New Roman"/>
                <w:color w:val="000000"/>
                <w:sz w:val="24"/>
                <w:szCs w:val="24"/>
                <w:lang w:eastAsia="en-GB"/>
              </w:rPr>
              <w:t>Description of o</w:t>
            </w:r>
            <w:r w:rsidR="00391F86" w:rsidRPr="001819DA">
              <w:rPr>
                <w:rFonts w:eastAsia="Times New Roman"/>
                <w:color w:val="000000"/>
                <w:sz w:val="24"/>
                <w:szCs w:val="24"/>
                <w:lang w:eastAsia="en-GB"/>
              </w:rPr>
              <w:t>bjective:</w:t>
            </w:r>
          </w:p>
        </w:tc>
        <w:tc>
          <w:tcPr>
            <w:tcW w:w="4671" w:type="dxa"/>
            <w:shd w:val="clear" w:color="auto" w:fill="auto"/>
            <w:hideMark/>
          </w:tcPr>
          <w:p w14:paraId="7FB14223" w14:textId="5E9B226F" w:rsidR="00391F86" w:rsidRPr="001819DA" w:rsidRDefault="00391F86">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 Promote health, prevent diseases and foster supportive environments for healthy lifestyles taking into account the </w:t>
            </w:r>
            <w:r w:rsidR="001819DA">
              <w:rPr>
                <w:rFonts w:eastAsia="Times New Roman"/>
                <w:color w:val="000000"/>
                <w:sz w:val="24"/>
                <w:szCs w:val="24"/>
                <w:lang w:eastAsia="en-GB"/>
              </w:rPr>
              <w:t>‘</w:t>
            </w:r>
            <w:r w:rsidRPr="001819DA">
              <w:rPr>
                <w:rFonts w:eastAsia="Times New Roman"/>
                <w:color w:val="000000"/>
                <w:sz w:val="24"/>
                <w:szCs w:val="24"/>
                <w:lang w:eastAsia="en-GB"/>
              </w:rPr>
              <w:t>health in all policies</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w:t>
            </w:r>
            <w:r w:rsidRPr="006D6EBB">
              <w:rPr>
                <w:rFonts w:eastAsia="Times New Roman"/>
                <w:color w:val="000000"/>
                <w:sz w:val="24"/>
                <w:szCs w:val="24"/>
                <w:lang w:eastAsia="en-GB"/>
              </w:rPr>
              <w:t>principle</w:t>
            </w:r>
          </w:p>
        </w:tc>
        <w:tc>
          <w:tcPr>
            <w:tcW w:w="1985" w:type="dxa"/>
            <w:shd w:val="clear" w:color="auto" w:fill="auto"/>
            <w:noWrap/>
            <w:hideMark/>
          </w:tcPr>
          <w:p w14:paraId="4E433FBC" w14:textId="77777777" w:rsidR="00391F86" w:rsidRPr="001819DA" w:rsidRDefault="00391F86" w:rsidP="00C80EAD">
            <w:pPr>
              <w:spacing w:after="0" w:line="240" w:lineRule="auto"/>
              <w:jc w:val="left"/>
              <w:rPr>
                <w:rFonts w:eastAsia="Times New Roman"/>
                <w:color w:val="000000"/>
                <w:sz w:val="24"/>
                <w:szCs w:val="24"/>
                <w:lang w:eastAsia="en-GB"/>
              </w:rPr>
            </w:pPr>
          </w:p>
        </w:tc>
      </w:tr>
      <w:tr w:rsidR="00391F86" w:rsidRPr="001819DA" w14:paraId="4678030D" w14:textId="77777777" w:rsidTr="00B05F76">
        <w:trPr>
          <w:gridBefore w:val="2"/>
          <w:wBefore w:w="31" w:type="dxa"/>
          <w:trHeight w:val="900"/>
        </w:trPr>
        <w:tc>
          <w:tcPr>
            <w:tcW w:w="2826" w:type="dxa"/>
            <w:gridSpan w:val="2"/>
            <w:shd w:val="clear" w:color="auto" w:fill="auto"/>
            <w:hideMark/>
          </w:tcPr>
          <w:p w14:paraId="2AFE6070" w14:textId="77777777" w:rsidR="00391F86" w:rsidRPr="001819DA" w:rsidRDefault="00391F86" w:rsidP="00C80EA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4671" w:type="dxa"/>
            <w:shd w:val="clear" w:color="auto" w:fill="auto"/>
            <w:hideMark/>
          </w:tcPr>
          <w:p w14:paraId="7BC672A3" w14:textId="0084D318" w:rsidR="00391F86" w:rsidRPr="001819DA" w:rsidRDefault="00391F86" w:rsidP="00B7563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1.1 Cost-effective promotion and prevention measures in line, in particular, with the </w:t>
            </w:r>
            <w:r w:rsidR="00B7563D">
              <w:rPr>
                <w:rFonts w:eastAsia="Times New Roman"/>
                <w:color w:val="000000"/>
                <w:sz w:val="24"/>
                <w:szCs w:val="24"/>
                <w:lang w:eastAsia="en-GB"/>
              </w:rPr>
              <w:t>EU</w:t>
            </w:r>
            <w:r w:rsidR="00B7563D" w:rsidRPr="001819DA">
              <w:rPr>
                <w:rFonts w:eastAsia="Times New Roman"/>
                <w:color w:val="000000"/>
                <w:sz w:val="24"/>
                <w:szCs w:val="24"/>
                <w:lang w:eastAsia="en-GB"/>
              </w:rPr>
              <w:t xml:space="preserve"> </w:t>
            </w:r>
            <w:r w:rsidRPr="001819DA">
              <w:rPr>
                <w:rFonts w:eastAsia="Times New Roman"/>
                <w:color w:val="000000"/>
                <w:sz w:val="24"/>
                <w:szCs w:val="24"/>
                <w:lang w:eastAsia="en-GB"/>
              </w:rPr>
              <w:t>strategies on alcohol and nutrition</w:t>
            </w:r>
            <w:r w:rsidR="001819DA">
              <w:rPr>
                <w:rFonts w:eastAsia="Times New Roman"/>
                <w:color w:val="000000"/>
                <w:sz w:val="24"/>
                <w:szCs w:val="24"/>
                <w:lang w:eastAsia="en-GB"/>
              </w:rPr>
              <w:t> </w:t>
            </w:r>
            <w:r w:rsidRPr="001819DA">
              <w:rPr>
                <w:rFonts w:eastAsia="Times New Roman"/>
                <w:color w:val="000000"/>
                <w:sz w:val="24"/>
                <w:szCs w:val="24"/>
                <w:lang w:eastAsia="en-GB"/>
              </w:rPr>
              <w:t>…</w:t>
            </w:r>
          </w:p>
        </w:tc>
        <w:tc>
          <w:tcPr>
            <w:tcW w:w="1985" w:type="dxa"/>
            <w:shd w:val="clear" w:color="auto" w:fill="auto"/>
            <w:noWrap/>
            <w:hideMark/>
          </w:tcPr>
          <w:p w14:paraId="0728E223" w14:textId="77777777" w:rsidR="00391F86" w:rsidRPr="001819DA" w:rsidRDefault="00391F86" w:rsidP="00C80EAD">
            <w:pPr>
              <w:spacing w:after="0" w:line="240" w:lineRule="auto"/>
              <w:jc w:val="left"/>
              <w:rPr>
                <w:rFonts w:eastAsia="Times New Roman"/>
                <w:color w:val="000000"/>
                <w:sz w:val="24"/>
                <w:szCs w:val="24"/>
                <w:lang w:eastAsia="en-GB"/>
              </w:rPr>
            </w:pPr>
          </w:p>
        </w:tc>
      </w:tr>
      <w:tr w:rsidR="00391F86" w:rsidRPr="001819DA" w14:paraId="033756B0" w14:textId="77777777" w:rsidTr="00B05F76">
        <w:trPr>
          <w:gridBefore w:val="2"/>
          <w:wBefore w:w="31" w:type="dxa"/>
          <w:trHeight w:val="600"/>
        </w:trPr>
        <w:tc>
          <w:tcPr>
            <w:tcW w:w="2826" w:type="dxa"/>
            <w:gridSpan w:val="2"/>
            <w:shd w:val="clear" w:color="auto" w:fill="auto"/>
            <w:hideMark/>
          </w:tcPr>
          <w:p w14:paraId="0519D541"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671" w:type="dxa"/>
            <w:shd w:val="clear" w:color="auto" w:fill="auto"/>
            <w:hideMark/>
          </w:tcPr>
          <w:p w14:paraId="4B16D5AF"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985" w:type="dxa"/>
            <w:shd w:val="clear" w:color="auto" w:fill="auto"/>
            <w:hideMark/>
          </w:tcPr>
          <w:p w14:paraId="461087D2" w14:textId="02A3003C" w:rsidR="00391F86" w:rsidRPr="001819DA" w:rsidRDefault="00391F86" w:rsidP="00C80EA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91F86" w:rsidRPr="001819DA" w14:paraId="0406F053" w14:textId="77777777" w:rsidTr="00B05F76">
        <w:trPr>
          <w:gridBefore w:val="2"/>
          <w:wBefore w:w="31" w:type="dxa"/>
          <w:trHeight w:val="381"/>
        </w:trPr>
        <w:tc>
          <w:tcPr>
            <w:tcW w:w="2826" w:type="dxa"/>
            <w:gridSpan w:val="2"/>
            <w:shd w:val="clear" w:color="auto" w:fill="auto"/>
          </w:tcPr>
          <w:p w14:paraId="02086C87"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color w:val="000000"/>
                <w:sz w:val="24"/>
                <w:szCs w:val="24"/>
                <w:lang w:eastAsia="en-GB"/>
              </w:rPr>
              <w:t>SANTE/2017/C4/040</w:t>
            </w:r>
          </w:p>
        </w:tc>
        <w:tc>
          <w:tcPr>
            <w:tcW w:w="4671" w:type="dxa"/>
            <w:shd w:val="clear" w:color="auto" w:fill="auto"/>
          </w:tcPr>
          <w:p w14:paraId="18382B32" w14:textId="7332F537" w:rsidR="00391F86" w:rsidRPr="001819DA" w:rsidRDefault="00391F86" w:rsidP="00C80EA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Study on exposure of children to linear, non</w:t>
            </w:r>
            <w:r w:rsidR="00EE71B3" w:rsidRPr="001819DA">
              <w:rPr>
                <w:rFonts w:eastAsia="Times New Roman"/>
                <w:color w:val="000000"/>
                <w:sz w:val="24"/>
                <w:szCs w:val="24"/>
                <w:lang w:eastAsia="en-GB"/>
              </w:rPr>
              <w:t xml:space="preserve">- </w:t>
            </w:r>
            <w:r w:rsidRPr="001819DA">
              <w:rPr>
                <w:rFonts w:eastAsia="Times New Roman"/>
                <w:color w:val="000000"/>
                <w:sz w:val="24"/>
                <w:szCs w:val="24"/>
                <w:lang w:eastAsia="en-GB"/>
              </w:rPr>
              <w:t>linear and online marketing of foods high in fat, salt and sugar</w:t>
            </w:r>
          </w:p>
        </w:tc>
        <w:tc>
          <w:tcPr>
            <w:tcW w:w="1985" w:type="dxa"/>
            <w:shd w:val="clear" w:color="auto" w:fill="auto"/>
          </w:tcPr>
          <w:p w14:paraId="3DDDE0D4" w14:textId="3B28B40B" w:rsidR="00391F86" w:rsidRPr="001819DA" w:rsidRDefault="00391F86" w:rsidP="00B7563D">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500</w:t>
            </w:r>
            <w:r w:rsidR="00B7563D">
              <w:rPr>
                <w:rFonts w:eastAsia="Times New Roman"/>
                <w:color w:val="000000"/>
                <w:sz w:val="24"/>
                <w:szCs w:val="24"/>
                <w:lang w:eastAsia="en-GB"/>
              </w:rPr>
              <w:t> </w:t>
            </w:r>
            <w:r w:rsidRPr="001819DA">
              <w:rPr>
                <w:rFonts w:eastAsia="Times New Roman"/>
                <w:color w:val="000000"/>
                <w:sz w:val="24"/>
                <w:szCs w:val="24"/>
                <w:lang w:eastAsia="en-GB"/>
              </w:rPr>
              <w:t>000</w:t>
            </w:r>
            <w:r w:rsidR="00B7563D">
              <w:rPr>
                <w:rFonts w:eastAsia="Times New Roman"/>
                <w:color w:val="000000"/>
                <w:sz w:val="24"/>
                <w:szCs w:val="24"/>
                <w:lang w:eastAsia="en-GB"/>
              </w:rPr>
              <w:t>,</w:t>
            </w:r>
            <w:r w:rsidRPr="001819DA">
              <w:rPr>
                <w:rFonts w:eastAsia="Times New Roman"/>
                <w:color w:val="000000"/>
                <w:sz w:val="24"/>
                <w:szCs w:val="24"/>
                <w:lang w:eastAsia="en-GB"/>
              </w:rPr>
              <w:t>00</w:t>
            </w:r>
          </w:p>
        </w:tc>
      </w:tr>
      <w:tr w:rsidR="00391F86" w:rsidRPr="001819DA" w14:paraId="059146E9" w14:textId="77777777" w:rsidTr="00B05F76">
        <w:trPr>
          <w:gridBefore w:val="2"/>
          <w:wBefore w:w="31" w:type="dxa"/>
          <w:trHeight w:val="381"/>
        </w:trPr>
        <w:tc>
          <w:tcPr>
            <w:tcW w:w="2826" w:type="dxa"/>
            <w:gridSpan w:val="2"/>
            <w:shd w:val="clear" w:color="auto" w:fill="auto"/>
          </w:tcPr>
          <w:p w14:paraId="193E4253" w14:textId="238FD095" w:rsidR="00391F86" w:rsidRPr="001819DA" w:rsidRDefault="00391F86" w:rsidP="001819DA">
            <w:pPr>
              <w:spacing w:after="0" w:line="240" w:lineRule="auto"/>
              <w:jc w:val="left"/>
              <w:rPr>
                <w:rFonts w:eastAsia="Times New Roman"/>
                <w:b/>
                <w:bCs/>
                <w:color w:val="000000"/>
                <w:sz w:val="24"/>
                <w:szCs w:val="24"/>
                <w:lang w:eastAsia="en-GB"/>
              </w:rPr>
            </w:pPr>
            <w:r w:rsidRPr="001819DA">
              <w:rPr>
                <w:rFonts w:eastAsia="Times New Roman"/>
                <w:color w:val="000000"/>
                <w:sz w:val="24"/>
                <w:szCs w:val="24"/>
                <w:lang w:eastAsia="en-GB"/>
              </w:rPr>
              <w:t xml:space="preserve">C4 - 17030100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SC 32 </w:t>
            </w:r>
          </w:p>
        </w:tc>
        <w:tc>
          <w:tcPr>
            <w:tcW w:w="4671" w:type="dxa"/>
            <w:shd w:val="clear" w:color="auto" w:fill="auto"/>
          </w:tcPr>
          <w:p w14:paraId="0483170A" w14:textId="77777777" w:rsidR="00391F86" w:rsidRPr="001819DA" w:rsidRDefault="00391F86" w:rsidP="00C80EAD">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JR PROJECT MANAGER AND JR ONLINE COMMUNITY MANAGER EU HEALTH POLICY FORUM AND EU HEALTH AWARD </w:t>
            </w:r>
          </w:p>
        </w:tc>
        <w:tc>
          <w:tcPr>
            <w:tcW w:w="1985" w:type="dxa"/>
            <w:shd w:val="clear" w:color="auto" w:fill="auto"/>
          </w:tcPr>
          <w:p w14:paraId="3417868B" w14:textId="73C15AAB" w:rsidR="00391F86" w:rsidRPr="001819DA" w:rsidRDefault="00391F86" w:rsidP="00B7563D">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186</w:t>
            </w:r>
            <w:r w:rsidR="00B7563D">
              <w:rPr>
                <w:rFonts w:eastAsia="Times New Roman"/>
                <w:color w:val="000000"/>
                <w:sz w:val="24"/>
                <w:szCs w:val="24"/>
                <w:lang w:eastAsia="en-GB"/>
              </w:rPr>
              <w:t> </w:t>
            </w:r>
            <w:r w:rsidRPr="001819DA">
              <w:rPr>
                <w:rFonts w:eastAsia="Times New Roman"/>
                <w:color w:val="000000"/>
                <w:sz w:val="24"/>
                <w:szCs w:val="24"/>
                <w:lang w:eastAsia="en-GB"/>
              </w:rPr>
              <w:t>500</w:t>
            </w:r>
            <w:r w:rsidR="00B7563D">
              <w:rPr>
                <w:rFonts w:eastAsia="Times New Roman"/>
                <w:color w:val="000000"/>
                <w:sz w:val="24"/>
                <w:szCs w:val="24"/>
                <w:lang w:eastAsia="en-GB"/>
              </w:rPr>
              <w:t>,</w:t>
            </w:r>
            <w:r w:rsidRPr="001819DA">
              <w:rPr>
                <w:rFonts w:eastAsia="Times New Roman"/>
                <w:color w:val="000000"/>
                <w:sz w:val="24"/>
                <w:szCs w:val="24"/>
                <w:lang w:eastAsia="en-GB"/>
              </w:rPr>
              <w:t>00</w:t>
            </w:r>
          </w:p>
        </w:tc>
      </w:tr>
      <w:tr w:rsidR="00391F86" w:rsidRPr="001819DA" w14:paraId="0636AF61" w14:textId="77777777" w:rsidTr="00B05F76">
        <w:trPr>
          <w:gridBefore w:val="2"/>
          <w:wBefore w:w="31" w:type="dxa"/>
          <w:trHeight w:val="300"/>
        </w:trPr>
        <w:tc>
          <w:tcPr>
            <w:tcW w:w="2826" w:type="dxa"/>
            <w:gridSpan w:val="2"/>
            <w:shd w:val="clear" w:color="auto" w:fill="auto"/>
            <w:hideMark/>
          </w:tcPr>
          <w:p w14:paraId="315A05E7"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671" w:type="dxa"/>
            <w:shd w:val="clear" w:color="auto" w:fill="auto"/>
            <w:hideMark/>
          </w:tcPr>
          <w:p w14:paraId="65A13DAA"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985" w:type="dxa"/>
            <w:shd w:val="clear" w:color="auto" w:fill="auto"/>
            <w:hideMark/>
          </w:tcPr>
          <w:p w14:paraId="75C79F49" w14:textId="52A08A36" w:rsidR="00391F86" w:rsidRPr="001819DA" w:rsidRDefault="00B11234" w:rsidP="00B7563D">
            <w:pPr>
              <w:jc w:val="right"/>
              <w:rPr>
                <w:rFonts w:eastAsia="Times New Roman"/>
                <w:b/>
                <w:bCs/>
                <w:color w:val="000000"/>
                <w:sz w:val="24"/>
                <w:szCs w:val="24"/>
                <w:lang w:eastAsia="en-GB"/>
              </w:rPr>
            </w:pPr>
            <w:r w:rsidRPr="001819DA">
              <w:rPr>
                <w:b/>
                <w:color w:val="000000"/>
                <w:sz w:val="24"/>
                <w:szCs w:val="24"/>
              </w:rPr>
              <w:t>686</w:t>
            </w:r>
            <w:r w:rsidR="00B7563D">
              <w:rPr>
                <w:b/>
                <w:color w:val="000000"/>
                <w:sz w:val="24"/>
                <w:szCs w:val="24"/>
              </w:rPr>
              <w:t> </w:t>
            </w:r>
            <w:r w:rsidRPr="001819DA">
              <w:rPr>
                <w:b/>
                <w:color w:val="000000"/>
                <w:sz w:val="24"/>
                <w:szCs w:val="24"/>
              </w:rPr>
              <w:t>500</w:t>
            </w:r>
            <w:r w:rsidR="00B7563D">
              <w:rPr>
                <w:b/>
                <w:color w:val="000000"/>
                <w:sz w:val="24"/>
                <w:szCs w:val="24"/>
              </w:rPr>
              <w:t>,</w:t>
            </w:r>
            <w:r w:rsidRPr="001819DA">
              <w:rPr>
                <w:b/>
                <w:color w:val="000000"/>
                <w:sz w:val="24"/>
                <w:szCs w:val="24"/>
              </w:rPr>
              <w:t>00</w:t>
            </w:r>
          </w:p>
        </w:tc>
      </w:tr>
      <w:tr w:rsidR="00391F86" w:rsidRPr="001819DA" w14:paraId="2EDFE0A9" w14:textId="77777777" w:rsidTr="00B05F76">
        <w:trPr>
          <w:gridBefore w:val="2"/>
          <w:wBefore w:w="31" w:type="dxa"/>
          <w:trHeight w:val="300"/>
        </w:trPr>
        <w:tc>
          <w:tcPr>
            <w:tcW w:w="2826" w:type="dxa"/>
            <w:gridSpan w:val="2"/>
            <w:shd w:val="clear" w:color="auto" w:fill="auto"/>
            <w:hideMark/>
          </w:tcPr>
          <w:p w14:paraId="32BF153B" w14:textId="77777777" w:rsidR="00391F86" w:rsidRPr="001819DA" w:rsidRDefault="00391F86"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671" w:type="dxa"/>
            <w:shd w:val="clear" w:color="auto" w:fill="auto"/>
            <w:hideMark/>
          </w:tcPr>
          <w:p w14:paraId="679E4ADA" w14:textId="73E308F7" w:rsidR="00391F86" w:rsidRPr="001819DA" w:rsidRDefault="00391F86" w:rsidP="00F2277A">
            <w:pPr>
              <w:spacing w:after="0" w:line="240" w:lineRule="auto"/>
              <w:jc w:val="center"/>
              <w:rPr>
                <w:rFonts w:eastAsia="Times New Roman"/>
                <w:bCs/>
                <w:color w:val="000000"/>
                <w:sz w:val="24"/>
                <w:szCs w:val="24"/>
                <w:lang w:eastAsia="en-GB"/>
              </w:rPr>
            </w:pPr>
            <w:r w:rsidRPr="001819DA">
              <w:rPr>
                <w:rFonts w:eastAsia="Times New Roman"/>
                <w:bCs/>
                <w:color w:val="000000"/>
                <w:sz w:val="24"/>
                <w:szCs w:val="24"/>
                <w:lang w:eastAsia="en-GB"/>
              </w:rPr>
              <w:t xml:space="preserve">1.5 Actions required by, or contributing to, the implementation of </w:t>
            </w:r>
            <w:r w:rsidR="00B7563D">
              <w:rPr>
                <w:rFonts w:eastAsia="Times New Roman"/>
                <w:bCs/>
                <w:color w:val="000000"/>
                <w:sz w:val="24"/>
                <w:szCs w:val="24"/>
                <w:lang w:eastAsia="en-GB"/>
              </w:rPr>
              <w:t>EU</w:t>
            </w:r>
            <w:r w:rsidR="00B7563D"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legislation in the field of tobacco products</w:t>
            </w:r>
            <w:r w:rsidR="001819DA">
              <w:rPr>
                <w:rFonts w:eastAsia="Times New Roman"/>
                <w:bCs/>
                <w:color w:val="000000"/>
                <w:sz w:val="24"/>
                <w:szCs w:val="24"/>
                <w:lang w:eastAsia="en-GB"/>
              </w:rPr>
              <w:t> </w:t>
            </w:r>
            <w:r w:rsidRPr="001819DA">
              <w:rPr>
                <w:rFonts w:eastAsia="Times New Roman"/>
                <w:bCs/>
                <w:color w:val="000000"/>
                <w:sz w:val="24"/>
                <w:szCs w:val="24"/>
                <w:lang w:eastAsia="en-GB"/>
              </w:rPr>
              <w:t>…</w:t>
            </w:r>
          </w:p>
        </w:tc>
        <w:tc>
          <w:tcPr>
            <w:tcW w:w="1985" w:type="dxa"/>
            <w:shd w:val="clear" w:color="auto" w:fill="auto"/>
            <w:hideMark/>
          </w:tcPr>
          <w:p w14:paraId="3EAA85E8" w14:textId="77777777" w:rsidR="00391F86" w:rsidRPr="001819DA" w:rsidRDefault="00391F86" w:rsidP="00C80EAD">
            <w:pPr>
              <w:spacing w:after="0" w:line="240" w:lineRule="auto"/>
              <w:jc w:val="left"/>
              <w:rPr>
                <w:rFonts w:eastAsia="Times New Roman"/>
                <w:bCs/>
                <w:color w:val="000000"/>
                <w:sz w:val="24"/>
                <w:szCs w:val="24"/>
                <w:lang w:eastAsia="en-GB"/>
              </w:rPr>
            </w:pPr>
          </w:p>
        </w:tc>
      </w:tr>
      <w:tr w:rsidR="00391F86" w:rsidRPr="001819DA" w14:paraId="5A79A1CA" w14:textId="77777777" w:rsidTr="00B05F76">
        <w:trPr>
          <w:gridBefore w:val="2"/>
          <w:wBefore w:w="31" w:type="dxa"/>
          <w:trHeight w:val="300"/>
        </w:trPr>
        <w:tc>
          <w:tcPr>
            <w:tcW w:w="2826" w:type="dxa"/>
            <w:gridSpan w:val="2"/>
            <w:shd w:val="clear" w:color="auto" w:fill="auto"/>
            <w:hideMark/>
          </w:tcPr>
          <w:p w14:paraId="5DBA82E4"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671" w:type="dxa"/>
            <w:shd w:val="clear" w:color="auto" w:fill="auto"/>
            <w:hideMark/>
          </w:tcPr>
          <w:p w14:paraId="573C5A51"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985" w:type="dxa"/>
            <w:shd w:val="clear" w:color="auto" w:fill="auto"/>
            <w:hideMark/>
          </w:tcPr>
          <w:p w14:paraId="4161A812" w14:textId="67DBD347" w:rsidR="00391F86" w:rsidRPr="001819DA" w:rsidRDefault="00391F86" w:rsidP="00C80EA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91F86" w:rsidRPr="001819DA" w14:paraId="2C8C9D8A" w14:textId="77777777" w:rsidTr="00B05F76">
        <w:trPr>
          <w:gridBefore w:val="2"/>
          <w:wBefore w:w="31" w:type="dxa"/>
          <w:trHeight w:val="300"/>
        </w:trPr>
        <w:tc>
          <w:tcPr>
            <w:tcW w:w="2826" w:type="dxa"/>
            <w:gridSpan w:val="2"/>
            <w:shd w:val="clear" w:color="auto" w:fill="auto"/>
          </w:tcPr>
          <w:p w14:paraId="3464D8AF"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7678 D1/ISS/SP</w:t>
            </w:r>
          </w:p>
        </w:tc>
        <w:tc>
          <w:tcPr>
            <w:tcW w:w="4671" w:type="dxa"/>
            <w:shd w:val="clear" w:color="auto" w:fill="auto"/>
          </w:tcPr>
          <w:p w14:paraId="1BD98B1E" w14:textId="77777777" w:rsidR="00391F86" w:rsidRPr="001819DA" w:rsidRDefault="00391F86"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STUDY ON MEASURING THE ILLICIT MARKET IN TOBACCO PRODUCTS </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1985" w:type="dxa"/>
            <w:shd w:val="clear" w:color="auto" w:fill="auto"/>
          </w:tcPr>
          <w:p w14:paraId="03BAB3B3" w14:textId="7742507C" w:rsidR="00391F86" w:rsidRPr="001819DA" w:rsidRDefault="00391F86" w:rsidP="00B7563D">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150</w:t>
            </w:r>
            <w:r w:rsidR="00B7563D">
              <w:rPr>
                <w:rFonts w:eastAsia="Times New Roman"/>
                <w:bCs/>
                <w:color w:val="000000"/>
                <w:sz w:val="24"/>
                <w:szCs w:val="24"/>
                <w:lang w:eastAsia="en-GB"/>
              </w:rPr>
              <w:t> </w:t>
            </w:r>
            <w:r w:rsidRPr="001819DA">
              <w:rPr>
                <w:rFonts w:eastAsia="Times New Roman"/>
                <w:bCs/>
                <w:color w:val="000000"/>
                <w:sz w:val="24"/>
                <w:szCs w:val="24"/>
                <w:lang w:eastAsia="en-GB"/>
              </w:rPr>
              <w:t>000</w:t>
            </w:r>
            <w:r w:rsidR="00B7563D">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91F86" w:rsidRPr="001819DA" w14:paraId="1F16C4FB" w14:textId="77777777" w:rsidTr="00B05F76">
        <w:trPr>
          <w:gridBefore w:val="2"/>
          <w:wBefore w:w="31" w:type="dxa"/>
          <w:trHeight w:val="300"/>
        </w:trPr>
        <w:tc>
          <w:tcPr>
            <w:tcW w:w="2826" w:type="dxa"/>
            <w:gridSpan w:val="2"/>
            <w:shd w:val="clear" w:color="auto" w:fill="auto"/>
          </w:tcPr>
          <w:p w14:paraId="298483DC" w14:textId="6F0D6BB7" w:rsidR="00391F86" w:rsidRPr="001819DA" w:rsidRDefault="00391F86" w:rsidP="001819DA">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DIR 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SI2.763974 </w:t>
            </w:r>
          </w:p>
        </w:tc>
        <w:tc>
          <w:tcPr>
            <w:tcW w:w="4671" w:type="dxa"/>
            <w:shd w:val="clear" w:color="auto" w:fill="auto"/>
          </w:tcPr>
          <w:p w14:paraId="5BC368C2" w14:textId="77777777" w:rsidR="00391F86" w:rsidRPr="001819DA" w:rsidRDefault="00391F86"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PROJECTS UNDER THE HEALTH PROGRAMME 2017</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1985" w:type="dxa"/>
            <w:shd w:val="clear" w:color="auto" w:fill="auto"/>
          </w:tcPr>
          <w:p w14:paraId="7296D282" w14:textId="23A9BA21" w:rsidR="00391F86" w:rsidRPr="001819DA" w:rsidRDefault="00391F86" w:rsidP="00B7563D">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45</w:t>
            </w:r>
            <w:r w:rsidR="00B7563D">
              <w:rPr>
                <w:rFonts w:eastAsia="Times New Roman"/>
                <w:bCs/>
                <w:color w:val="000000"/>
                <w:sz w:val="24"/>
                <w:szCs w:val="24"/>
                <w:lang w:eastAsia="en-GB"/>
              </w:rPr>
              <w:t> </w:t>
            </w:r>
            <w:r w:rsidRPr="001819DA">
              <w:rPr>
                <w:rFonts w:eastAsia="Times New Roman"/>
                <w:bCs/>
                <w:color w:val="000000"/>
                <w:sz w:val="24"/>
                <w:szCs w:val="24"/>
                <w:lang w:eastAsia="en-GB"/>
              </w:rPr>
              <w:t>000</w:t>
            </w:r>
            <w:r w:rsidR="00B7563D">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91F86" w:rsidRPr="001819DA" w14:paraId="3BA20391" w14:textId="77777777" w:rsidTr="00B05F76">
        <w:trPr>
          <w:gridBefore w:val="2"/>
          <w:wBefore w:w="31" w:type="dxa"/>
          <w:trHeight w:val="300"/>
        </w:trPr>
        <w:tc>
          <w:tcPr>
            <w:tcW w:w="2826" w:type="dxa"/>
            <w:gridSpan w:val="2"/>
            <w:shd w:val="clear" w:color="auto" w:fill="auto"/>
            <w:hideMark/>
          </w:tcPr>
          <w:p w14:paraId="478F9F7C"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671" w:type="dxa"/>
            <w:shd w:val="clear" w:color="auto" w:fill="auto"/>
            <w:hideMark/>
          </w:tcPr>
          <w:p w14:paraId="6BE62AC4"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985" w:type="dxa"/>
            <w:shd w:val="clear" w:color="auto" w:fill="auto"/>
          </w:tcPr>
          <w:p w14:paraId="78038F6B" w14:textId="094DF560" w:rsidR="00391F86" w:rsidRPr="001819DA" w:rsidRDefault="00B11234" w:rsidP="00B7563D">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195</w:t>
            </w:r>
            <w:r w:rsidR="00B7563D">
              <w:rPr>
                <w:rFonts w:eastAsia="Times New Roman"/>
                <w:b/>
                <w:bCs/>
                <w:color w:val="000000"/>
                <w:sz w:val="24"/>
                <w:szCs w:val="24"/>
                <w:lang w:eastAsia="en-GB"/>
              </w:rPr>
              <w:t> </w:t>
            </w:r>
            <w:r w:rsidRPr="001819DA">
              <w:rPr>
                <w:rFonts w:eastAsia="Times New Roman"/>
                <w:b/>
                <w:bCs/>
                <w:color w:val="000000"/>
                <w:sz w:val="24"/>
                <w:szCs w:val="24"/>
                <w:lang w:eastAsia="en-GB"/>
              </w:rPr>
              <w:t>000</w:t>
            </w:r>
            <w:r w:rsidR="00B7563D">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391F86" w:rsidRPr="001819DA" w14:paraId="428321DA" w14:textId="77777777" w:rsidTr="00B05F76">
        <w:trPr>
          <w:gridBefore w:val="2"/>
          <w:wBefore w:w="31" w:type="dxa"/>
          <w:trHeight w:val="300"/>
        </w:trPr>
        <w:tc>
          <w:tcPr>
            <w:tcW w:w="2826" w:type="dxa"/>
            <w:gridSpan w:val="2"/>
            <w:shd w:val="clear" w:color="auto" w:fill="auto"/>
            <w:hideMark/>
          </w:tcPr>
          <w:p w14:paraId="37724FB5" w14:textId="0ECB0C44" w:rsidR="00391F86" w:rsidRPr="001819DA" w:rsidRDefault="00391F86" w:rsidP="00B7563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4671" w:type="dxa"/>
            <w:shd w:val="clear" w:color="auto" w:fill="auto"/>
            <w:hideMark/>
          </w:tcPr>
          <w:p w14:paraId="3768A1E1" w14:textId="77777777" w:rsidR="00391F86" w:rsidRPr="001819DA" w:rsidRDefault="00391F86"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w:t>
            </w:r>
          </w:p>
        </w:tc>
        <w:tc>
          <w:tcPr>
            <w:tcW w:w="1985" w:type="dxa"/>
            <w:shd w:val="clear" w:color="auto" w:fill="auto"/>
            <w:hideMark/>
          </w:tcPr>
          <w:p w14:paraId="44170762" w14:textId="77777777" w:rsidR="00391F86" w:rsidRPr="001819DA" w:rsidRDefault="00391F86" w:rsidP="00C80EAD">
            <w:pPr>
              <w:spacing w:after="0" w:line="240" w:lineRule="auto"/>
              <w:jc w:val="right"/>
              <w:rPr>
                <w:rFonts w:eastAsia="Times New Roman"/>
                <w:bCs/>
                <w:color w:val="000000"/>
                <w:sz w:val="24"/>
                <w:szCs w:val="24"/>
                <w:lang w:eastAsia="en-GB"/>
              </w:rPr>
            </w:pPr>
          </w:p>
        </w:tc>
      </w:tr>
      <w:tr w:rsidR="00391F86" w:rsidRPr="001819DA" w14:paraId="2BA80D01" w14:textId="77777777" w:rsidTr="00B05F76">
        <w:trPr>
          <w:gridBefore w:val="2"/>
          <w:wBefore w:w="31" w:type="dxa"/>
          <w:trHeight w:val="300"/>
        </w:trPr>
        <w:tc>
          <w:tcPr>
            <w:tcW w:w="2826" w:type="dxa"/>
            <w:gridSpan w:val="2"/>
            <w:shd w:val="clear" w:color="auto" w:fill="auto"/>
            <w:hideMark/>
          </w:tcPr>
          <w:p w14:paraId="3BB68D93" w14:textId="5264592D" w:rsidR="00391F86" w:rsidRPr="001819DA" w:rsidRDefault="00B7563D" w:rsidP="00B7563D">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391F86" w:rsidRPr="001819DA">
              <w:rPr>
                <w:rFonts w:eastAsia="Times New Roman"/>
                <w:bCs/>
                <w:color w:val="000000"/>
                <w:sz w:val="24"/>
                <w:szCs w:val="24"/>
                <w:lang w:eastAsia="en-GB"/>
              </w:rPr>
              <w:t>bjective:</w:t>
            </w:r>
          </w:p>
        </w:tc>
        <w:tc>
          <w:tcPr>
            <w:tcW w:w="4671" w:type="dxa"/>
            <w:shd w:val="clear" w:color="auto" w:fill="auto"/>
            <w:hideMark/>
          </w:tcPr>
          <w:p w14:paraId="65621106" w14:textId="77777777" w:rsidR="00391F86" w:rsidRPr="001819DA" w:rsidRDefault="00391F86"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 Contribute to innovative, efficient and sustainable health systems</w:t>
            </w:r>
          </w:p>
        </w:tc>
        <w:tc>
          <w:tcPr>
            <w:tcW w:w="1985" w:type="dxa"/>
            <w:shd w:val="clear" w:color="auto" w:fill="auto"/>
            <w:hideMark/>
          </w:tcPr>
          <w:p w14:paraId="7E33FE19" w14:textId="77777777" w:rsidR="00391F86" w:rsidRPr="001819DA" w:rsidRDefault="00391F86" w:rsidP="00C80EAD">
            <w:pPr>
              <w:spacing w:after="0" w:line="240" w:lineRule="auto"/>
              <w:jc w:val="left"/>
              <w:rPr>
                <w:rFonts w:eastAsia="Times New Roman"/>
                <w:bCs/>
                <w:color w:val="000000"/>
                <w:sz w:val="24"/>
                <w:szCs w:val="24"/>
                <w:lang w:eastAsia="en-GB"/>
              </w:rPr>
            </w:pPr>
          </w:p>
        </w:tc>
      </w:tr>
      <w:tr w:rsidR="00391F86" w:rsidRPr="001819DA" w14:paraId="085EAA78" w14:textId="77777777" w:rsidTr="00B05F76">
        <w:trPr>
          <w:gridBefore w:val="2"/>
          <w:wBefore w:w="31" w:type="dxa"/>
          <w:trHeight w:val="300"/>
        </w:trPr>
        <w:tc>
          <w:tcPr>
            <w:tcW w:w="2826" w:type="dxa"/>
            <w:gridSpan w:val="2"/>
            <w:shd w:val="clear" w:color="auto" w:fill="auto"/>
            <w:hideMark/>
          </w:tcPr>
          <w:p w14:paraId="72DA837D" w14:textId="77777777" w:rsidR="00391F86" w:rsidRPr="001819DA" w:rsidRDefault="00391F86"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671" w:type="dxa"/>
            <w:shd w:val="clear" w:color="auto" w:fill="auto"/>
            <w:hideMark/>
          </w:tcPr>
          <w:p w14:paraId="43F34400" w14:textId="6EBDE52B" w:rsidR="00391F86" w:rsidRPr="001819DA" w:rsidRDefault="00391F86" w:rsidP="00B7563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3.4 </w:t>
            </w:r>
            <w:r w:rsidRPr="001819DA">
              <w:rPr>
                <w:rStyle w:val="A13"/>
                <w:rFonts w:cs="Times New Roman"/>
                <w:sz w:val="24"/>
                <w:szCs w:val="24"/>
              </w:rPr>
              <w:t xml:space="preserve">Setting up a mechanism for pooling expertise at </w:t>
            </w:r>
            <w:r w:rsidR="00B7563D">
              <w:rPr>
                <w:rStyle w:val="A13"/>
                <w:rFonts w:cs="Times New Roman"/>
                <w:sz w:val="24"/>
                <w:szCs w:val="24"/>
              </w:rPr>
              <w:t>EU</w:t>
            </w:r>
            <w:r w:rsidR="00B7563D" w:rsidRPr="001819DA">
              <w:rPr>
                <w:rStyle w:val="A13"/>
                <w:rFonts w:cs="Times New Roman"/>
                <w:sz w:val="24"/>
                <w:szCs w:val="24"/>
              </w:rPr>
              <w:t xml:space="preserve"> </w:t>
            </w:r>
            <w:r w:rsidRPr="001819DA">
              <w:rPr>
                <w:rStyle w:val="A13"/>
                <w:rFonts w:cs="Times New Roman"/>
                <w:sz w:val="24"/>
                <w:szCs w:val="24"/>
              </w:rPr>
              <w:t xml:space="preserve">level </w:t>
            </w:r>
          </w:p>
        </w:tc>
        <w:tc>
          <w:tcPr>
            <w:tcW w:w="1985" w:type="dxa"/>
            <w:shd w:val="clear" w:color="auto" w:fill="auto"/>
            <w:hideMark/>
          </w:tcPr>
          <w:p w14:paraId="66849BEC" w14:textId="77777777" w:rsidR="00391F86" w:rsidRPr="001819DA" w:rsidRDefault="00391F86" w:rsidP="00C80EAD">
            <w:pPr>
              <w:spacing w:after="0" w:line="240" w:lineRule="auto"/>
              <w:jc w:val="left"/>
              <w:rPr>
                <w:rFonts w:eastAsia="Times New Roman"/>
                <w:bCs/>
                <w:color w:val="000000"/>
                <w:sz w:val="24"/>
                <w:szCs w:val="24"/>
                <w:lang w:eastAsia="en-GB"/>
              </w:rPr>
            </w:pPr>
          </w:p>
        </w:tc>
      </w:tr>
      <w:tr w:rsidR="00391F86" w:rsidRPr="001819DA" w14:paraId="48784B75" w14:textId="77777777" w:rsidTr="00B05F76">
        <w:trPr>
          <w:gridBefore w:val="2"/>
          <w:wBefore w:w="31" w:type="dxa"/>
          <w:trHeight w:val="300"/>
        </w:trPr>
        <w:tc>
          <w:tcPr>
            <w:tcW w:w="2826" w:type="dxa"/>
            <w:gridSpan w:val="2"/>
            <w:shd w:val="clear" w:color="auto" w:fill="auto"/>
            <w:hideMark/>
          </w:tcPr>
          <w:p w14:paraId="32BE6921"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671" w:type="dxa"/>
            <w:shd w:val="clear" w:color="auto" w:fill="auto"/>
            <w:hideMark/>
          </w:tcPr>
          <w:p w14:paraId="4DD3DEEB"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985" w:type="dxa"/>
            <w:shd w:val="clear" w:color="auto" w:fill="auto"/>
            <w:hideMark/>
          </w:tcPr>
          <w:p w14:paraId="541BC598" w14:textId="060D89F3"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91F86" w:rsidRPr="001819DA" w14:paraId="1EF66809" w14:textId="77777777" w:rsidTr="00B05F76">
        <w:trPr>
          <w:gridBefore w:val="2"/>
          <w:wBefore w:w="31" w:type="dxa"/>
          <w:trHeight w:val="300"/>
        </w:trPr>
        <w:tc>
          <w:tcPr>
            <w:tcW w:w="2826" w:type="dxa"/>
            <w:gridSpan w:val="2"/>
            <w:shd w:val="clear" w:color="auto" w:fill="auto"/>
          </w:tcPr>
          <w:p w14:paraId="49F3AF48"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SANTE/2017/02/020 </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4671" w:type="dxa"/>
            <w:shd w:val="clear" w:color="auto" w:fill="auto"/>
          </w:tcPr>
          <w:p w14:paraId="24982697" w14:textId="3C8F6E7A" w:rsidR="00391F86" w:rsidRPr="001819DA" w:rsidRDefault="00391F86" w:rsidP="00F7467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Workshops</w:t>
            </w:r>
            <w:r w:rsidR="00B7563D">
              <w:rPr>
                <w:rFonts w:eastAsia="Times New Roman"/>
                <w:bCs/>
                <w:color w:val="000000"/>
                <w:sz w:val="24"/>
                <w:szCs w:val="24"/>
                <w:lang w:eastAsia="en-GB"/>
              </w:rPr>
              <w:t>/</w:t>
            </w:r>
            <w:r w:rsidRPr="001819DA">
              <w:rPr>
                <w:rFonts w:eastAsia="Times New Roman"/>
                <w:bCs/>
                <w:color w:val="000000"/>
                <w:sz w:val="24"/>
                <w:szCs w:val="24"/>
                <w:lang w:eastAsia="en-GB"/>
              </w:rPr>
              <w:t xml:space="preserve">hearings of </w:t>
            </w:r>
            <w:r w:rsidR="00B7563D">
              <w:rPr>
                <w:rFonts w:eastAsia="Times New Roman"/>
                <w:bCs/>
                <w:color w:val="000000"/>
                <w:sz w:val="24"/>
                <w:szCs w:val="24"/>
                <w:lang w:eastAsia="en-GB"/>
              </w:rPr>
              <w:t>E</w:t>
            </w:r>
            <w:r w:rsidRPr="001819DA">
              <w:rPr>
                <w:rFonts w:eastAsia="Times New Roman"/>
                <w:bCs/>
                <w:color w:val="000000"/>
                <w:sz w:val="24"/>
                <w:szCs w:val="24"/>
                <w:lang w:eastAsia="en-GB"/>
              </w:rPr>
              <w:t xml:space="preserve">xpert </w:t>
            </w:r>
            <w:r w:rsidR="00B7563D">
              <w:rPr>
                <w:rFonts w:eastAsia="Times New Roman"/>
                <w:bCs/>
                <w:color w:val="000000"/>
                <w:sz w:val="24"/>
                <w:szCs w:val="24"/>
                <w:lang w:eastAsia="en-GB"/>
              </w:rPr>
              <w:t>P</w:t>
            </w:r>
            <w:r w:rsidRPr="001819DA">
              <w:rPr>
                <w:rFonts w:eastAsia="Times New Roman"/>
                <w:bCs/>
                <w:color w:val="000000"/>
                <w:sz w:val="24"/>
                <w:szCs w:val="24"/>
                <w:lang w:eastAsia="en-GB"/>
              </w:rPr>
              <w:t xml:space="preserve">anel on effective ways </w:t>
            </w:r>
            <w:r w:rsidR="00F74675">
              <w:rPr>
                <w:rFonts w:eastAsia="Times New Roman"/>
                <w:bCs/>
                <w:color w:val="000000"/>
                <w:sz w:val="24"/>
                <w:szCs w:val="24"/>
                <w:lang w:eastAsia="en-GB"/>
              </w:rPr>
              <w:t xml:space="preserve">of </w:t>
            </w:r>
            <w:r w:rsidR="00B7563D">
              <w:rPr>
                <w:rFonts w:eastAsia="Times New Roman"/>
                <w:bCs/>
                <w:color w:val="000000"/>
                <w:sz w:val="24"/>
                <w:szCs w:val="24"/>
                <w:lang w:eastAsia="en-GB"/>
              </w:rPr>
              <w:t>i</w:t>
            </w:r>
            <w:r w:rsidRPr="001819DA">
              <w:rPr>
                <w:rFonts w:eastAsia="Times New Roman"/>
                <w:bCs/>
                <w:color w:val="000000"/>
                <w:sz w:val="24"/>
                <w:szCs w:val="24"/>
                <w:lang w:eastAsia="en-GB"/>
              </w:rPr>
              <w:t xml:space="preserve">nvesting in </w:t>
            </w:r>
            <w:r w:rsidR="00B7563D">
              <w:rPr>
                <w:rFonts w:eastAsia="Times New Roman"/>
                <w:bCs/>
                <w:color w:val="000000"/>
                <w:sz w:val="24"/>
                <w:szCs w:val="24"/>
                <w:lang w:eastAsia="en-GB"/>
              </w:rPr>
              <w:t>h</w:t>
            </w:r>
            <w:r w:rsidRPr="001819DA">
              <w:rPr>
                <w:rFonts w:eastAsia="Times New Roman"/>
                <w:bCs/>
                <w:color w:val="000000"/>
                <w:sz w:val="24"/>
                <w:szCs w:val="24"/>
                <w:lang w:eastAsia="en-GB"/>
              </w:rPr>
              <w:t xml:space="preserve">ealth </w:t>
            </w:r>
          </w:p>
        </w:tc>
        <w:tc>
          <w:tcPr>
            <w:tcW w:w="1985" w:type="dxa"/>
            <w:shd w:val="clear" w:color="auto" w:fill="auto"/>
          </w:tcPr>
          <w:p w14:paraId="7C0D22A1" w14:textId="6B14D5AA" w:rsidR="00391F86" w:rsidRPr="001819DA" w:rsidRDefault="00391F86"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39</w:t>
            </w:r>
            <w:r w:rsidR="00F74675">
              <w:rPr>
                <w:rFonts w:eastAsia="Times New Roman"/>
                <w:bCs/>
                <w:color w:val="000000"/>
                <w:sz w:val="24"/>
                <w:szCs w:val="24"/>
                <w:lang w:eastAsia="en-GB"/>
              </w:rPr>
              <w:t> </w:t>
            </w:r>
            <w:r w:rsidRPr="001819DA">
              <w:rPr>
                <w:rFonts w:eastAsia="Times New Roman"/>
                <w:bCs/>
                <w:color w:val="000000"/>
                <w:sz w:val="24"/>
                <w:szCs w:val="24"/>
                <w:lang w:eastAsia="en-GB"/>
              </w:rPr>
              <w:t>945</w:t>
            </w:r>
            <w:r w:rsidR="00F74675">
              <w:rPr>
                <w:rFonts w:eastAsia="Times New Roman"/>
                <w:bCs/>
                <w:color w:val="000000"/>
                <w:sz w:val="24"/>
                <w:szCs w:val="24"/>
                <w:lang w:eastAsia="en-GB"/>
              </w:rPr>
              <w:t>,</w:t>
            </w:r>
            <w:r w:rsidRPr="001819DA">
              <w:rPr>
                <w:rFonts w:eastAsia="Times New Roman"/>
                <w:bCs/>
                <w:color w:val="000000"/>
                <w:sz w:val="24"/>
                <w:szCs w:val="24"/>
                <w:lang w:eastAsia="en-GB"/>
              </w:rPr>
              <w:t>25</w:t>
            </w:r>
          </w:p>
        </w:tc>
      </w:tr>
      <w:tr w:rsidR="00391F86" w:rsidRPr="001819DA" w14:paraId="671A3552" w14:textId="77777777" w:rsidTr="00B05F76">
        <w:trPr>
          <w:gridBefore w:val="2"/>
          <w:wBefore w:w="31" w:type="dxa"/>
          <w:trHeight w:val="300"/>
        </w:trPr>
        <w:tc>
          <w:tcPr>
            <w:tcW w:w="2826" w:type="dxa"/>
            <w:gridSpan w:val="2"/>
            <w:shd w:val="clear" w:color="auto" w:fill="auto"/>
            <w:hideMark/>
          </w:tcPr>
          <w:p w14:paraId="6E01EA2C"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671" w:type="dxa"/>
            <w:shd w:val="clear" w:color="auto" w:fill="auto"/>
            <w:hideMark/>
          </w:tcPr>
          <w:p w14:paraId="5A819012"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985" w:type="dxa"/>
            <w:shd w:val="clear" w:color="auto" w:fill="auto"/>
            <w:hideMark/>
          </w:tcPr>
          <w:p w14:paraId="3780E692" w14:textId="7C7562AA" w:rsidR="00391F86" w:rsidRPr="001819DA" w:rsidRDefault="00391F86" w:rsidP="00F74675">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39</w:t>
            </w:r>
            <w:r w:rsidR="00F74675">
              <w:rPr>
                <w:rFonts w:eastAsia="Times New Roman"/>
                <w:b/>
                <w:bCs/>
                <w:color w:val="000000"/>
                <w:sz w:val="24"/>
                <w:szCs w:val="24"/>
                <w:lang w:eastAsia="en-GB"/>
              </w:rPr>
              <w:t> </w:t>
            </w:r>
            <w:r w:rsidRPr="001819DA">
              <w:rPr>
                <w:rFonts w:eastAsia="Times New Roman"/>
                <w:b/>
                <w:bCs/>
                <w:color w:val="000000"/>
                <w:sz w:val="24"/>
                <w:szCs w:val="24"/>
                <w:lang w:eastAsia="en-GB"/>
              </w:rPr>
              <w:t>945</w:t>
            </w:r>
            <w:r w:rsidR="00F74675">
              <w:rPr>
                <w:rFonts w:eastAsia="Times New Roman"/>
                <w:b/>
                <w:bCs/>
                <w:color w:val="000000"/>
                <w:sz w:val="24"/>
                <w:szCs w:val="24"/>
                <w:lang w:eastAsia="en-GB"/>
              </w:rPr>
              <w:t>,</w:t>
            </w:r>
            <w:r w:rsidRPr="001819DA">
              <w:rPr>
                <w:rFonts w:eastAsia="Times New Roman"/>
                <w:b/>
                <w:bCs/>
                <w:color w:val="000000"/>
                <w:sz w:val="24"/>
                <w:szCs w:val="24"/>
                <w:lang w:eastAsia="en-GB"/>
              </w:rPr>
              <w:t>25</w:t>
            </w:r>
          </w:p>
        </w:tc>
      </w:tr>
      <w:tr w:rsidR="00391F86" w:rsidRPr="001819DA" w14:paraId="42C0C215" w14:textId="77777777" w:rsidTr="00B05F76">
        <w:trPr>
          <w:gridBefore w:val="2"/>
          <w:wBefore w:w="31" w:type="dxa"/>
          <w:trHeight w:val="300"/>
        </w:trPr>
        <w:tc>
          <w:tcPr>
            <w:tcW w:w="2826" w:type="dxa"/>
            <w:gridSpan w:val="2"/>
            <w:shd w:val="clear" w:color="auto" w:fill="auto"/>
            <w:hideMark/>
          </w:tcPr>
          <w:p w14:paraId="737C7329" w14:textId="77777777" w:rsidR="00391F86" w:rsidRPr="001819DA" w:rsidRDefault="00391F86"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671" w:type="dxa"/>
            <w:shd w:val="clear" w:color="auto" w:fill="auto"/>
            <w:hideMark/>
          </w:tcPr>
          <w:p w14:paraId="085AED13" w14:textId="2F54C2B7" w:rsidR="00391F86" w:rsidRPr="001819DA" w:rsidRDefault="00391F86" w:rsidP="00F2277A">
            <w:pPr>
              <w:spacing w:after="0" w:line="240" w:lineRule="auto"/>
              <w:jc w:val="center"/>
              <w:rPr>
                <w:rFonts w:eastAsia="Times New Roman"/>
                <w:bCs/>
                <w:color w:val="000000"/>
                <w:sz w:val="24"/>
                <w:szCs w:val="24"/>
                <w:lang w:eastAsia="en-GB"/>
              </w:rPr>
            </w:pPr>
            <w:r w:rsidRPr="001819DA">
              <w:rPr>
                <w:rFonts w:eastAsia="Times New Roman"/>
                <w:bCs/>
                <w:color w:val="000000"/>
                <w:sz w:val="24"/>
                <w:szCs w:val="24"/>
                <w:lang w:eastAsia="en-GB"/>
              </w:rPr>
              <w:t xml:space="preserve">3.6 Implementation of </w:t>
            </w:r>
            <w:r w:rsidR="00F74675">
              <w:rPr>
                <w:rFonts w:eastAsia="Times New Roman"/>
                <w:bCs/>
                <w:color w:val="000000"/>
                <w:sz w:val="24"/>
                <w:szCs w:val="24"/>
                <w:lang w:eastAsia="en-GB"/>
              </w:rPr>
              <w:t xml:space="preserve">EU </w:t>
            </w:r>
            <w:r w:rsidRPr="001819DA">
              <w:rPr>
                <w:rFonts w:eastAsia="Times New Roman"/>
                <w:bCs/>
                <w:color w:val="000000"/>
                <w:sz w:val="24"/>
                <w:szCs w:val="24"/>
                <w:lang w:eastAsia="en-GB"/>
              </w:rPr>
              <w:t>legislation in the field of medical devices, medicinal products and cross-border healthcare</w:t>
            </w:r>
          </w:p>
        </w:tc>
        <w:tc>
          <w:tcPr>
            <w:tcW w:w="1985" w:type="dxa"/>
            <w:shd w:val="clear" w:color="auto" w:fill="auto"/>
            <w:hideMark/>
          </w:tcPr>
          <w:p w14:paraId="2345AB13" w14:textId="77777777" w:rsidR="00391F86" w:rsidRPr="001819DA" w:rsidRDefault="00391F86" w:rsidP="00C80EAD">
            <w:pPr>
              <w:spacing w:after="0" w:line="240" w:lineRule="auto"/>
              <w:jc w:val="right"/>
              <w:rPr>
                <w:rFonts w:eastAsia="Times New Roman"/>
                <w:b/>
                <w:bCs/>
                <w:color w:val="000000"/>
                <w:sz w:val="24"/>
                <w:szCs w:val="24"/>
                <w:lang w:eastAsia="en-GB"/>
              </w:rPr>
            </w:pPr>
          </w:p>
        </w:tc>
      </w:tr>
      <w:tr w:rsidR="00391F86" w:rsidRPr="001819DA" w14:paraId="319328B2" w14:textId="77777777" w:rsidTr="00B05F76">
        <w:trPr>
          <w:gridBefore w:val="2"/>
          <w:wBefore w:w="31" w:type="dxa"/>
          <w:trHeight w:val="300"/>
        </w:trPr>
        <w:tc>
          <w:tcPr>
            <w:tcW w:w="2826" w:type="dxa"/>
            <w:gridSpan w:val="2"/>
            <w:shd w:val="clear" w:color="auto" w:fill="auto"/>
            <w:hideMark/>
          </w:tcPr>
          <w:p w14:paraId="77E272B9"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671" w:type="dxa"/>
            <w:shd w:val="clear" w:color="auto" w:fill="auto"/>
            <w:hideMark/>
          </w:tcPr>
          <w:p w14:paraId="45580DE8" w14:textId="77777777"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985" w:type="dxa"/>
            <w:shd w:val="clear" w:color="auto" w:fill="auto"/>
            <w:hideMark/>
          </w:tcPr>
          <w:p w14:paraId="5E1A49EE" w14:textId="61BEC27E" w:rsidR="00391F86" w:rsidRPr="001819DA" w:rsidRDefault="00391F86"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391F86" w:rsidRPr="001819DA" w14:paraId="29425864" w14:textId="77777777" w:rsidTr="00B05F76">
        <w:trPr>
          <w:gridBefore w:val="2"/>
          <w:wBefore w:w="31" w:type="dxa"/>
          <w:trHeight w:val="300"/>
        </w:trPr>
        <w:tc>
          <w:tcPr>
            <w:tcW w:w="2826" w:type="dxa"/>
            <w:gridSpan w:val="2"/>
            <w:shd w:val="clear" w:color="auto" w:fill="auto"/>
          </w:tcPr>
          <w:p w14:paraId="719AFD6C" w14:textId="6E3837B5" w:rsidR="00391F86" w:rsidRPr="001819DA" w:rsidRDefault="00391F86"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GROW/D4/2017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MDCG MEETINGS IN 2017 (COVERING TRAVEL EXPENSES OF PARTICIPANTS)</w:t>
            </w:r>
          </w:p>
        </w:tc>
        <w:tc>
          <w:tcPr>
            <w:tcW w:w="4671" w:type="dxa"/>
            <w:shd w:val="clear" w:color="auto" w:fill="auto"/>
          </w:tcPr>
          <w:p w14:paraId="61F902B5" w14:textId="7DBE1615" w:rsidR="00391F86" w:rsidRPr="001819DA" w:rsidRDefault="00391F86">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Medical Device Coordination Group (MDCG)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1985" w:type="dxa"/>
            <w:shd w:val="clear" w:color="auto" w:fill="auto"/>
          </w:tcPr>
          <w:p w14:paraId="28E9B7F1" w14:textId="0A1180DD" w:rsidR="00391F86" w:rsidRPr="001819DA" w:rsidRDefault="00391F86"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18</w:t>
            </w:r>
            <w:r w:rsidR="00F74675">
              <w:rPr>
                <w:rFonts w:eastAsia="Times New Roman"/>
                <w:bCs/>
                <w:color w:val="000000"/>
                <w:sz w:val="24"/>
                <w:szCs w:val="24"/>
                <w:lang w:eastAsia="en-GB"/>
              </w:rPr>
              <w:t> </w:t>
            </w:r>
            <w:r w:rsidRPr="001819DA">
              <w:rPr>
                <w:rFonts w:eastAsia="Times New Roman"/>
                <w:bCs/>
                <w:color w:val="000000"/>
                <w:sz w:val="24"/>
                <w:szCs w:val="24"/>
                <w:lang w:eastAsia="en-GB"/>
              </w:rPr>
              <w:t>000</w:t>
            </w:r>
            <w:r w:rsidR="00F74675">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91F86" w:rsidRPr="001819DA" w14:paraId="6E16014B" w14:textId="77777777" w:rsidTr="00B05F76">
        <w:trPr>
          <w:gridBefore w:val="2"/>
          <w:wBefore w:w="31" w:type="dxa"/>
          <w:trHeight w:val="700"/>
        </w:trPr>
        <w:tc>
          <w:tcPr>
            <w:tcW w:w="2826" w:type="dxa"/>
            <w:gridSpan w:val="2"/>
            <w:shd w:val="clear" w:color="auto" w:fill="auto"/>
          </w:tcPr>
          <w:p w14:paraId="7145C4E0" w14:textId="1A6BBF04" w:rsidR="00391F86" w:rsidRPr="001819DA" w:rsidRDefault="00391F86"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9631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DI/7330 -E-ORDER 2017-10929 -</w:t>
            </w:r>
            <w:r w:rsidR="00491A35" w:rsidRPr="001819DA">
              <w:rPr>
                <w:rFonts w:eastAsia="Times New Roman"/>
                <w:bCs/>
                <w:color w:val="000000"/>
                <w:sz w:val="24"/>
                <w:szCs w:val="24"/>
                <w:lang w:eastAsia="en-GB"/>
              </w:rPr>
              <w:t>APPLICATION ARCHITECT / DESIGNER (AAD)</w:t>
            </w:r>
            <w:r w:rsidR="00491A35" w:rsidRPr="001819DA">
              <w:rPr>
                <w:rFonts w:eastAsia="Times New Roman"/>
                <w:bCs/>
                <w:color w:val="000000"/>
                <w:sz w:val="24"/>
                <w:szCs w:val="24"/>
                <w:lang w:eastAsia="en-GB"/>
              </w:rPr>
              <w:tab/>
            </w:r>
          </w:p>
        </w:tc>
        <w:tc>
          <w:tcPr>
            <w:tcW w:w="4671" w:type="dxa"/>
            <w:shd w:val="clear" w:color="auto" w:fill="auto"/>
          </w:tcPr>
          <w:p w14:paraId="1C9EA955" w14:textId="4DC4B87F" w:rsidR="00391F86" w:rsidRPr="001819DA" w:rsidRDefault="00391F86" w:rsidP="00F7467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 </w:t>
            </w:r>
          </w:p>
        </w:tc>
        <w:tc>
          <w:tcPr>
            <w:tcW w:w="1985" w:type="dxa"/>
            <w:shd w:val="clear" w:color="auto" w:fill="auto"/>
          </w:tcPr>
          <w:p w14:paraId="0DD2E132" w14:textId="6C61E1DC" w:rsidR="00391F86" w:rsidRPr="001819DA" w:rsidRDefault="00391F86"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w:t>
            </w:r>
            <w:r w:rsidR="00F74675">
              <w:rPr>
                <w:rFonts w:eastAsia="Times New Roman"/>
                <w:bCs/>
                <w:color w:val="000000"/>
                <w:sz w:val="24"/>
                <w:szCs w:val="24"/>
                <w:lang w:eastAsia="en-GB"/>
              </w:rPr>
              <w:t> </w:t>
            </w:r>
            <w:r w:rsidRPr="001819DA">
              <w:rPr>
                <w:rFonts w:eastAsia="Times New Roman"/>
                <w:bCs/>
                <w:color w:val="000000"/>
                <w:sz w:val="24"/>
                <w:szCs w:val="24"/>
                <w:lang w:eastAsia="en-GB"/>
              </w:rPr>
              <w:t>826</w:t>
            </w:r>
            <w:r w:rsidR="00F74675">
              <w:rPr>
                <w:rFonts w:eastAsia="Times New Roman"/>
                <w:bCs/>
                <w:color w:val="000000"/>
                <w:sz w:val="24"/>
                <w:szCs w:val="24"/>
                <w:lang w:eastAsia="en-GB"/>
              </w:rPr>
              <w:t>,</w:t>
            </w:r>
            <w:r w:rsidRPr="001819DA">
              <w:rPr>
                <w:rFonts w:eastAsia="Times New Roman"/>
                <w:bCs/>
                <w:color w:val="000000"/>
                <w:sz w:val="24"/>
                <w:szCs w:val="24"/>
                <w:lang w:eastAsia="en-GB"/>
              </w:rPr>
              <w:t>62</w:t>
            </w:r>
          </w:p>
        </w:tc>
      </w:tr>
      <w:tr w:rsidR="00491A35" w:rsidRPr="001819DA" w14:paraId="3A78035C" w14:textId="77777777" w:rsidTr="00B05F76">
        <w:trPr>
          <w:gridBefore w:val="2"/>
          <w:wBefore w:w="31" w:type="dxa"/>
          <w:trHeight w:val="300"/>
        </w:trPr>
        <w:tc>
          <w:tcPr>
            <w:tcW w:w="2826" w:type="dxa"/>
            <w:gridSpan w:val="2"/>
            <w:shd w:val="clear" w:color="auto" w:fill="auto"/>
          </w:tcPr>
          <w:p w14:paraId="5D3C9B0C" w14:textId="38BAA256" w:rsidR="00491A35" w:rsidRPr="00F2277A" w:rsidRDefault="00491A35" w:rsidP="001819DA">
            <w:pPr>
              <w:spacing w:after="0" w:line="240" w:lineRule="auto"/>
              <w:jc w:val="left"/>
              <w:rPr>
                <w:rFonts w:eastAsia="Times New Roman"/>
                <w:bCs/>
                <w:color w:val="000000"/>
                <w:sz w:val="24"/>
                <w:szCs w:val="24"/>
                <w:lang w:val="it-IT" w:eastAsia="en-GB"/>
              </w:rPr>
            </w:pPr>
            <w:r w:rsidRPr="00F2277A">
              <w:rPr>
                <w:rFonts w:eastAsia="Times New Roman"/>
                <w:bCs/>
                <w:color w:val="000000"/>
                <w:sz w:val="24"/>
                <w:szCs w:val="24"/>
                <w:lang w:val="it-IT" w:eastAsia="en-GB"/>
              </w:rPr>
              <w:t xml:space="preserve">GROW.R.3 </w:t>
            </w:r>
            <w:r w:rsidR="001819DA" w:rsidRPr="00F2277A">
              <w:rPr>
                <w:rFonts w:eastAsia="Times New Roman"/>
                <w:bCs/>
                <w:color w:val="000000"/>
                <w:sz w:val="24"/>
                <w:szCs w:val="24"/>
                <w:lang w:val="it-IT" w:eastAsia="en-GB"/>
              </w:rPr>
              <w:t>—</w:t>
            </w:r>
            <w:r w:rsidRPr="00F2277A">
              <w:rPr>
                <w:rFonts w:eastAsia="Times New Roman"/>
                <w:bCs/>
                <w:color w:val="000000"/>
                <w:sz w:val="24"/>
                <w:szCs w:val="24"/>
                <w:lang w:val="it-IT" w:eastAsia="en-GB"/>
              </w:rPr>
              <w:t xml:space="preserve"> CS 9630 </w:t>
            </w:r>
            <w:r w:rsidR="001819DA" w:rsidRPr="00F2277A">
              <w:rPr>
                <w:rFonts w:eastAsia="Times New Roman"/>
                <w:bCs/>
                <w:color w:val="000000"/>
                <w:sz w:val="24"/>
                <w:szCs w:val="24"/>
                <w:lang w:val="it-IT" w:eastAsia="en-GB"/>
              </w:rPr>
              <w:t>—</w:t>
            </w:r>
            <w:r w:rsidRPr="00F2277A">
              <w:rPr>
                <w:rFonts w:eastAsia="Times New Roman"/>
                <w:bCs/>
                <w:color w:val="000000"/>
                <w:sz w:val="24"/>
                <w:szCs w:val="24"/>
                <w:lang w:val="it-IT" w:eastAsia="en-GB"/>
              </w:rPr>
              <w:t xml:space="preserve"> CC DI/7330 </w:t>
            </w:r>
            <w:r w:rsidR="001819DA" w:rsidRPr="00F2277A">
              <w:rPr>
                <w:rFonts w:eastAsia="Times New Roman"/>
                <w:bCs/>
                <w:color w:val="000000"/>
                <w:sz w:val="24"/>
                <w:szCs w:val="24"/>
                <w:lang w:val="it-IT" w:eastAsia="en-GB"/>
              </w:rPr>
              <w:t>—</w:t>
            </w:r>
            <w:r w:rsidRPr="00F2277A">
              <w:rPr>
                <w:rFonts w:eastAsia="Times New Roman"/>
                <w:bCs/>
                <w:color w:val="000000"/>
                <w:sz w:val="24"/>
                <w:szCs w:val="24"/>
                <w:lang w:val="it-IT" w:eastAsia="en-GB"/>
              </w:rPr>
              <w:t xml:space="preserve"> E-ORDER 2017-11184</w:t>
            </w:r>
          </w:p>
        </w:tc>
        <w:tc>
          <w:tcPr>
            <w:tcW w:w="4671" w:type="dxa"/>
            <w:shd w:val="clear" w:color="auto" w:fill="auto"/>
          </w:tcPr>
          <w:p w14:paraId="7914FE7D" w14:textId="5CBC7C3E" w:rsidR="00491A35" w:rsidRPr="001819DA" w:rsidRDefault="00491A35" w:rsidP="00F7467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p>
        </w:tc>
        <w:tc>
          <w:tcPr>
            <w:tcW w:w="1985" w:type="dxa"/>
            <w:shd w:val="clear" w:color="auto" w:fill="auto"/>
          </w:tcPr>
          <w:p w14:paraId="3573E72A" w14:textId="06118E40" w:rsidR="00491A35" w:rsidRPr="001819DA" w:rsidRDefault="00491A35"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79</w:t>
            </w:r>
            <w:r w:rsidR="00F74675">
              <w:rPr>
                <w:rFonts w:eastAsia="Times New Roman"/>
                <w:bCs/>
                <w:color w:val="000000"/>
                <w:sz w:val="24"/>
                <w:szCs w:val="24"/>
                <w:lang w:eastAsia="en-GB"/>
              </w:rPr>
              <w:t> </w:t>
            </w:r>
            <w:r w:rsidRPr="001819DA">
              <w:rPr>
                <w:rFonts w:eastAsia="Times New Roman"/>
                <w:bCs/>
                <w:color w:val="000000"/>
                <w:sz w:val="24"/>
                <w:szCs w:val="24"/>
                <w:lang w:eastAsia="en-GB"/>
              </w:rPr>
              <w:t>604</w:t>
            </w:r>
            <w:r w:rsidR="00F74675">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491A35" w:rsidRPr="001819DA" w14:paraId="3E060ABD"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5A630BFB" w14:textId="0BCFF9CD" w:rsidR="00491A35" w:rsidRPr="001819DA" w:rsidRDefault="00491A35"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10063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DI/7335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2017-15552-0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 LEVEL 3 </w:t>
            </w:r>
          </w:p>
        </w:tc>
        <w:tc>
          <w:tcPr>
            <w:tcW w:w="4678" w:type="dxa"/>
            <w:gridSpan w:val="2"/>
            <w:tcBorders>
              <w:top w:val="nil"/>
              <w:left w:val="nil"/>
              <w:bottom w:val="single" w:sz="4" w:space="0" w:color="auto"/>
              <w:right w:val="single" w:sz="4" w:space="0" w:color="auto"/>
            </w:tcBorders>
            <w:shd w:val="clear" w:color="auto" w:fill="auto"/>
            <w:hideMark/>
          </w:tcPr>
          <w:p w14:paraId="24CF8F47" w14:textId="5E3A6EA4" w:rsidR="00491A35" w:rsidRPr="001819DA" w:rsidRDefault="00491A35" w:rsidP="00F7467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491A35">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tcPr>
          <w:p w14:paraId="49B84A45" w14:textId="23C69A14" w:rsidR="00491A35" w:rsidRPr="001819DA" w:rsidRDefault="00491A35"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20</w:t>
            </w:r>
            <w:r w:rsidR="00F74675">
              <w:rPr>
                <w:rFonts w:eastAsia="Times New Roman"/>
                <w:bCs/>
                <w:color w:val="000000"/>
                <w:sz w:val="24"/>
                <w:szCs w:val="24"/>
                <w:lang w:eastAsia="en-GB"/>
              </w:rPr>
              <w:t> </w:t>
            </w:r>
            <w:r w:rsidRPr="001819DA">
              <w:rPr>
                <w:rFonts w:eastAsia="Times New Roman"/>
                <w:bCs/>
                <w:color w:val="000000"/>
                <w:sz w:val="24"/>
                <w:szCs w:val="24"/>
                <w:lang w:eastAsia="en-GB"/>
              </w:rPr>
              <w:t>476</w:t>
            </w:r>
            <w:r w:rsidR="00F74675">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491A35" w:rsidRPr="001819DA" w14:paraId="736962E1"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5"/>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08D6CE0E" w14:textId="2856524D" w:rsidR="00491A35" w:rsidRPr="001819DA" w:rsidRDefault="00491A35"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GROW.R.3 -CS 10079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DI/7331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2017-15798-0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DATABASE DEVELOPER / LEVEL 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EUDAMED</w:t>
            </w:r>
            <w:r w:rsidRPr="001819DA" w:rsidDel="00491A35">
              <w:rPr>
                <w:rFonts w:eastAsia="Times New Roman"/>
                <w:bCs/>
                <w:color w:val="000000"/>
                <w:sz w:val="24"/>
                <w:szCs w:val="24"/>
                <w:lang w:eastAsia="en-GB"/>
              </w:rPr>
              <w:t xml:space="preserve"> </w:t>
            </w:r>
          </w:p>
        </w:tc>
        <w:tc>
          <w:tcPr>
            <w:tcW w:w="4678" w:type="dxa"/>
            <w:gridSpan w:val="2"/>
            <w:tcBorders>
              <w:top w:val="nil"/>
              <w:left w:val="nil"/>
              <w:bottom w:val="single" w:sz="4" w:space="0" w:color="auto"/>
              <w:right w:val="single" w:sz="4" w:space="0" w:color="auto"/>
            </w:tcBorders>
            <w:shd w:val="clear" w:color="auto" w:fill="auto"/>
            <w:hideMark/>
          </w:tcPr>
          <w:p w14:paraId="33AB96F3" w14:textId="27B4BE08" w:rsidR="00491A35" w:rsidRPr="001819DA" w:rsidRDefault="00491A35" w:rsidP="00F7467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p>
        </w:tc>
        <w:tc>
          <w:tcPr>
            <w:tcW w:w="1985" w:type="dxa"/>
            <w:tcBorders>
              <w:top w:val="nil"/>
              <w:left w:val="nil"/>
              <w:bottom w:val="single" w:sz="4" w:space="0" w:color="auto"/>
              <w:right w:val="single" w:sz="4" w:space="0" w:color="auto"/>
            </w:tcBorders>
            <w:shd w:val="clear" w:color="auto" w:fill="auto"/>
            <w:noWrap/>
            <w:hideMark/>
          </w:tcPr>
          <w:p w14:paraId="58CAB407" w14:textId="2EEB9713" w:rsidR="00491A35" w:rsidRPr="001819DA" w:rsidRDefault="00491A35"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52</w:t>
            </w:r>
            <w:r w:rsidR="00F74675">
              <w:rPr>
                <w:rFonts w:eastAsia="Times New Roman"/>
                <w:bCs/>
                <w:color w:val="000000"/>
                <w:sz w:val="24"/>
                <w:szCs w:val="24"/>
                <w:lang w:eastAsia="en-GB"/>
              </w:rPr>
              <w:t> </w:t>
            </w:r>
            <w:r w:rsidRPr="001819DA">
              <w:rPr>
                <w:rFonts w:eastAsia="Times New Roman"/>
                <w:bCs/>
                <w:color w:val="000000"/>
                <w:sz w:val="24"/>
                <w:szCs w:val="24"/>
                <w:lang w:eastAsia="en-GB"/>
              </w:rPr>
              <w:t>015</w:t>
            </w:r>
            <w:r w:rsidR="00F74675">
              <w:rPr>
                <w:rFonts w:eastAsia="Times New Roman"/>
                <w:bCs/>
                <w:color w:val="000000"/>
                <w:sz w:val="24"/>
                <w:szCs w:val="24"/>
                <w:lang w:eastAsia="en-GB"/>
              </w:rPr>
              <w:t>,</w:t>
            </w:r>
            <w:r w:rsidRPr="001819DA">
              <w:rPr>
                <w:rFonts w:eastAsia="Times New Roman"/>
                <w:bCs/>
                <w:color w:val="000000"/>
                <w:sz w:val="24"/>
                <w:szCs w:val="24"/>
                <w:lang w:eastAsia="en-GB"/>
              </w:rPr>
              <w:t>78</w:t>
            </w:r>
          </w:p>
        </w:tc>
      </w:tr>
      <w:tr w:rsidR="00491A35" w:rsidRPr="001819DA" w14:paraId="4930FA42"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2850" w:type="dxa"/>
            <w:gridSpan w:val="3"/>
            <w:tcBorders>
              <w:top w:val="nil"/>
              <w:left w:val="single" w:sz="4" w:space="0" w:color="auto"/>
              <w:bottom w:val="single" w:sz="4" w:space="0" w:color="auto"/>
              <w:right w:val="single" w:sz="4" w:space="0" w:color="auto"/>
            </w:tcBorders>
            <w:shd w:val="clear" w:color="auto" w:fill="auto"/>
            <w:noWrap/>
          </w:tcPr>
          <w:p w14:paraId="2D0358FC" w14:textId="6339CA2C" w:rsidR="00491A35" w:rsidRPr="001819DA" w:rsidRDefault="00491A35"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DI/7330 -E-ORDER 2017-16533-0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DATABASE DEVELOPER LEVEL 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EUDAMED </w:t>
            </w:r>
          </w:p>
        </w:tc>
        <w:tc>
          <w:tcPr>
            <w:tcW w:w="4678" w:type="dxa"/>
            <w:gridSpan w:val="2"/>
            <w:tcBorders>
              <w:top w:val="nil"/>
              <w:left w:val="nil"/>
              <w:bottom w:val="single" w:sz="4" w:space="0" w:color="auto"/>
              <w:right w:val="single" w:sz="4" w:space="0" w:color="auto"/>
            </w:tcBorders>
            <w:shd w:val="clear" w:color="auto" w:fill="auto"/>
            <w:hideMark/>
          </w:tcPr>
          <w:p w14:paraId="74799023" w14:textId="0493D690" w:rsidR="00491A35" w:rsidRPr="001819DA" w:rsidRDefault="00491A35" w:rsidP="00F7467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491A35">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769B91B0" w14:textId="624B1783" w:rsidR="00491A35" w:rsidRPr="001819DA" w:rsidRDefault="00491A35"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16</w:t>
            </w:r>
            <w:r w:rsidR="00F74675">
              <w:rPr>
                <w:rFonts w:eastAsia="Times New Roman"/>
                <w:bCs/>
                <w:color w:val="000000"/>
                <w:sz w:val="24"/>
                <w:szCs w:val="24"/>
                <w:lang w:eastAsia="en-GB"/>
              </w:rPr>
              <w:t> </w:t>
            </w:r>
            <w:r w:rsidRPr="001819DA">
              <w:rPr>
                <w:rFonts w:eastAsia="Times New Roman"/>
                <w:bCs/>
                <w:color w:val="000000"/>
                <w:sz w:val="24"/>
                <w:szCs w:val="24"/>
                <w:lang w:eastAsia="en-GB"/>
              </w:rPr>
              <w:t>438</w:t>
            </w:r>
            <w:r w:rsidR="00F74675">
              <w:rPr>
                <w:rFonts w:eastAsia="Times New Roman"/>
                <w:bCs/>
                <w:color w:val="000000"/>
                <w:sz w:val="24"/>
                <w:szCs w:val="24"/>
                <w:lang w:eastAsia="en-GB"/>
              </w:rPr>
              <w:t>,</w:t>
            </w:r>
            <w:r w:rsidRPr="001819DA">
              <w:rPr>
                <w:rFonts w:eastAsia="Times New Roman"/>
                <w:bCs/>
                <w:color w:val="000000"/>
                <w:sz w:val="24"/>
                <w:szCs w:val="24"/>
                <w:lang w:eastAsia="en-GB"/>
              </w:rPr>
              <w:t>58</w:t>
            </w:r>
          </w:p>
        </w:tc>
      </w:tr>
      <w:tr w:rsidR="00491A35" w:rsidRPr="001819DA" w14:paraId="3121D461"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76FD9069" w14:textId="607A81FA" w:rsidR="00491A35" w:rsidRPr="001819DA" w:rsidRDefault="00491A35"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10096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16766-0 -</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 xml:space="preserve">BUSINESS ANALYST LEVEL 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EUDAMED </w:t>
            </w:r>
          </w:p>
        </w:tc>
        <w:tc>
          <w:tcPr>
            <w:tcW w:w="4678" w:type="dxa"/>
            <w:gridSpan w:val="2"/>
            <w:tcBorders>
              <w:top w:val="nil"/>
              <w:left w:val="nil"/>
              <w:bottom w:val="single" w:sz="4" w:space="0" w:color="auto"/>
              <w:right w:val="single" w:sz="4" w:space="0" w:color="auto"/>
            </w:tcBorders>
            <w:shd w:val="clear" w:color="auto" w:fill="auto"/>
            <w:hideMark/>
          </w:tcPr>
          <w:p w14:paraId="789A158F" w14:textId="42A29EB7" w:rsidR="00491A35" w:rsidRPr="001819DA" w:rsidRDefault="00491A35" w:rsidP="00F7467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491A35">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4A3A1419" w14:textId="4F4DF5E8" w:rsidR="00491A35" w:rsidRPr="001819DA" w:rsidRDefault="00491A35" w:rsidP="00F7467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60</w:t>
            </w:r>
            <w:r w:rsidR="00F74675">
              <w:rPr>
                <w:rFonts w:eastAsia="Times New Roman"/>
                <w:bCs/>
                <w:color w:val="000000"/>
                <w:sz w:val="24"/>
                <w:szCs w:val="24"/>
                <w:lang w:eastAsia="en-GB"/>
              </w:rPr>
              <w:t> </w:t>
            </w:r>
            <w:r w:rsidRPr="001819DA">
              <w:rPr>
                <w:rFonts w:eastAsia="Times New Roman"/>
                <w:bCs/>
                <w:color w:val="000000"/>
                <w:sz w:val="24"/>
                <w:szCs w:val="24"/>
                <w:lang w:eastAsia="en-GB"/>
              </w:rPr>
              <w:t>721</w:t>
            </w:r>
            <w:r w:rsidR="00F74675">
              <w:rPr>
                <w:rFonts w:eastAsia="Times New Roman"/>
                <w:bCs/>
                <w:color w:val="000000"/>
                <w:sz w:val="24"/>
                <w:szCs w:val="24"/>
                <w:lang w:eastAsia="en-GB"/>
              </w:rPr>
              <w:t>,</w:t>
            </w:r>
            <w:r w:rsidRPr="001819DA">
              <w:rPr>
                <w:rFonts w:eastAsia="Times New Roman"/>
                <w:bCs/>
                <w:color w:val="000000"/>
                <w:sz w:val="24"/>
                <w:szCs w:val="24"/>
                <w:lang w:eastAsia="en-GB"/>
              </w:rPr>
              <w:t>20</w:t>
            </w:r>
          </w:p>
        </w:tc>
      </w:tr>
      <w:tr w:rsidR="00491A35" w:rsidRPr="001819DA" w14:paraId="1CBF972D"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79DD6A25" w14:textId="7C988453" w:rsidR="00491A35" w:rsidRPr="001819DA" w:rsidRDefault="00491A35"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9057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DI/7337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2017-17789-0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ENTREPRISE ARCHITECT LEVEL 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EUDAMED </w:t>
            </w:r>
          </w:p>
        </w:tc>
        <w:tc>
          <w:tcPr>
            <w:tcW w:w="4678" w:type="dxa"/>
            <w:gridSpan w:val="2"/>
            <w:tcBorders>
              <w:top w:val="nil"/>
              <w:left w:val="nil"/>
              <w:bottom w:val="single" w:sz="4" w:space="0" w:color="auto"/>
              <w:right w:val="single" w:sz="4" w:space="0" w:color="auto"/>
            </w:tcBorders>
            <w:shd w:val="clear" w:color="auto" w:fill="auto"/>
            <w:hideMark/>
          </w:tcPr>
          <w:p w14:paraId="3E3E16A3" w14:textId="427E3A4C" w:rsidR="00491A35" w:rsidRPr="001819DA" w:rsidRDefault="00491A35"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491A35">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6EF7352B" w14:textId="58C7BCD1" w:rsidR="00491A35" w:rsidRPr="001819DA" w:rsidRDefault="00491A35"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167</w:t>
            </w:r>
            <w:r w:rsidR="008839B5">
              <w:rPr>
                <w:rFonts w:eastAsia="Times New Roman"/>
                <w:bCs/>
                <w:color w:val="000000"/>
                <w:sz w:val="24"/>
                <w:szCs w:val="24"/>
                <w:lang w:eastAsia="en-GB"/>
              </w:rPr>
              <w:t> </w:t>
            </w:r>
            <w:r w:rsidRPr="001819DA">
              <w:rPr>
                <w:rFonts w:eastAsia="Times New Roman"/>
                <w:bCs/>
                <w:color w:val="000000"/>
                <w:sz w:val="24"/>
                <w:szCs w:val="24"/>
                <w:lang w:eastAsia="en-GB"/>
              </w:rPr>
              <w:t>754</w:t>
            </w:r>
            <w:r w:rsidR="008839B5">
              <w:rPr>
                <w:rFonts w:eastAsia="Times New Roman"/>
                <w:bCs/>
                <w:color w:val="000000"/>
                <w:sz w:val="24"/>
                <w:szCs w:val="24"/>
                <w:lang w:eastAsia="en-GB"/>
              </w:rPr>
              <w:t>,</w:t>
            </w:r>
            <w:r w:rsidRPr="001819DA">
              <w:rPr>
                <w:rFonts w:eastAsia="Times New Roman"/>
                <w:bCs/>
                <w:color w:val="000000"/>
                <w:sz w:val="24"/>
                <w:szCs w:val="24"/>
                <w:lang w:eastAsia="en-GB"/>
              </w:rPr>
              <w:t>40</w:t>
            </w:r>
          </w:p>
        </w:tc>
      </w:tr>
      <w:tr w:rsidR="00491A35" w:rsidRPr="001819DA" w14:paraId="37D1C2CD"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7D176A0B" w14:textId="7D9CD581" w:rsidR="00491A35"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10225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2017-18489-0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ARCHITECT/DESIGNER LEVEL 1</w:t>
            </w:r>
          </w:p>
        </w:tc>
        <w:tc>
          <w:tcPr>
            <w:tcW w:w="4678" w:type="dxa"/>
            <w:gridSpan w:val="2"/>
            <w:tcBorders>
              <w:top w:val="nil"/>
              <w:left w:val="nil"/>
              <w:bottom w:val="single" w:sz="4" w:space="0" w:color="auto"/>
              <w:right w:val="single" w:sz="4" w:space="0" w:color="auto"/>
            </w:tcBorders>
            <w:shd w:val="clear" w:color="auto" w:fill="auto"/>
            <w:hideMark/>
          </w:tcPr>
          <w:p w14:paraId="064C19E4" w14:textId="39ECE17E" w:rsidR="00491A35"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491A35">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3089F6E7" w14:textId="5067A225" w:rsidR="00491A35"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34</w:t>
            </w:r>
            <w:r w:rsidR="008839B5">
              <w:rPr>
                <w:rFonts w:eastAsia="Times New Roman"/>
                <w:bCs/>
                <w:color w:val="000000"/>
                <w:sz w:val="24"/>
                <w:szCs w:val="24"/>
                <w:lang w:eastAsia="en-GB"/>
              </w:rPr>
              <w:t> </w:t>
            </w:r>
            <w:r w:rsidRPr="001819DA">
              <w:rPr>
                <w:rFonts w:eastAsia="Times New Roman"/>
                <w:bCs/>
                <w:color w:val="000000"/>
                <w:sz w:val="24"/>
                <w:szCs w:val="24"/>
                <w:lang w:eastAsia="en-GB"/>
              </w:rPr>
              <w:t>408</w:t>
            </w:r>
            <w:r w:rsidR="008839B5">
              <w:rPr>
                <w:rFonts w:eastAsia="Times New Roman"/>
                <w:bCs/>
                <w:color w:val="000000"/>
                <w:sz w:val="24"/>
                <w:szCs w:val="24"/>
                <w:lang w:eastAsia="en-GB"/>
              </w:rPr>
              <w:t>,</w:t>
            </w:r>
            <w:r w:rsidRPr="001819DA">
              <w:rPr>
                <w:rFonts w:eastAsia="Times New Roman"/>
                <w:bCs/>
                <w:color w:val="000000"/>
                <w:sz w:val="24"/>
                <w:szCs w:val="24"/>
                <w:lang w:eastAsia="en-GB"/>
              </w:rPr>
              <w:t>40</w:t>
            </w:r>
          </w:p>
        </w:tc>
      </w:tr>
      <w:tr w:rsidR="00491A35" w:rsidRPr="001819DA" w14:paraId="5BF007B9"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052B05DF" w14:textId="46BCA45D" w:rsidR="00491A35"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10712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DI/7331 -E-ORDER 2017-21733-0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ARCHITECT/DESIGNER LEVEL 3</w:t>
            </w:r>
          </w:p>
        </w:tc>
        <w:tc>
          <w:tcPr>
            <w:tcW w:w="4678" w:type="dxa"/>
            <w:gridSpan w:val="2"/>
            <w:tcBorders>
              <w:top w:val="nil"/>
              <w:left w:val="nil"/>
              <w:bottom w:val="single" w:sz="4" w:space="0" w:color="auto"/>
              <w:right w:val="single" w:sz="4" w:space="0" w:color="auto"/>
            </w:tcBorders>
            <w:shd w:val="clear" w:color="auto" w:fill="auto"/>
            <w:hideMark/>
          </w:tcPr>
          <w:p w14:paraId="5E8CF5DB" w14:textId="705C8A39" w:rsidR="00491A35"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60C0B516" w14:textId="5CC92D16" w:rsidR="00491A35"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129</w:t>
            </w:r>
            <w:r w:rsidR="008839B5">
              <w:rPr>
                <w:rFonts w:eastAsia="Times New Roman"/>
                <w:bCs/>
                <w:color w:val="000000"/>
                <w:sz w:val="24"/>
                <w:szCs w:val="24"/>
                <w:lang w:eastAsia="en-GB"/>
              </w:rPr>
              <w:t> </w:t>
            </w:r>
            <w:r w:rsidRPr="001819DA">
              <w:rPr>
                <w:rFonts w:eastAsia="Times New Roman"/>
                <w:bCs/>
                <w:color w:val="000000"/>
                <w:sz w:val="24"/>
                <w:szCs w:val="24"/>
                <w:lang w:eastAsia="en-GB"/>
              </w:rPr>
              <w:t>288</w:t>
            </w:r>
            <w:r w:rsidR="008839B5">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91A35" w:rsidRPr="001819DA" w14:paraId="5000C895"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22653247" w14:textId="7949C4BA" w:rsidR="00491A35"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10711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2017-21755-0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INTERFACE DESIGNER LEVEL 3</w:t>
            </w:r>
          </w:p>
        </w:tc>
        <w:tc>
          <w:tcPr>
            <w:tcW w:w="4678" w:type="dxa"/>
            <w:gridSpan w:val="2"/>
            <w:tcBorders>
              <w:top w:val="nil"/>
              <w:left w:val="nil"/>
              <w:bottom w:val="single" w:sz="4" w:space="0" w:color="auto"/>
              <w:right w:val="single" w:sz="4" w:space="0" w:color="auto"/>
            </w:tcBorders>
            <w:shd w:val="clear" w:color="auto" w:fill="auto"/>
            <w:hideMark/>
          </w:tcPr>
          <w:p w14:paraId="1F46A11E" w14:textId="4A9210FA" w:rsidR="00491A35"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739FAEC6" w14:textId="31BB2072" w:rsidR="00491A35"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122</w:t>
            </w:r>
            <w:r w:rsidR="008839B5">
              <w:rPr>
                <w:rFonts w:eastAsia="Times New Roman"/>
                <w:bCs/>
                <w:color w:val="000000"/>
                <w:sz w:val="24"/>
                <w:szCs w:val="24"/>
                <w:lang w:eastAsia="en-GB"/>
              </w:rPr>
              <w:t> </w:t>
            </w:r>
            <w:r w:rsidRPr="001819DA">
              <w:rPr>
                <w:rFonts w:eastAsia="Times New Roman"/>
                <w:bCs/>
                <w:color w:val="000000"/>
                <w:sz w:val="24"/>
                <w:szCs w:val="24"/>
                <w:lang w:eastAsia="en-GB"/>
              </w:rPr>
              <w:t>672</w:t>
            </w:r>
            <w:r w:rsidR="008839B5">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91A35" w:rsidRPr="001819DA" w14:paraId="7D09B9A0"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8"/>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491BD020" w14:textId="55ACF04C" w:rsidR="00491A35"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10595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2017-23469 ENTREPRISE ARCHITECT LEVEL 4</w:t>
            </w:r>
          </w:p>
        </w:tc>
        <w:tc>
          <w:tcPr>
            <w:tcW w:w="4678" w:type="dxa"/>
            <w:gridSpan w:val="2"/>
            <w:tcBorders>
              <w:top w:val="nil"/>
              <w:left w:val="nil"/>
              <w:bottom w:val="single" w:sz="4" w:space="0" w:color="auto"/>
              <w:right w:val="single" w:sz="4" w:space="0" w:color="auto"/>
            </w:tcBorders>
            <w:shd w:val="clear" w:color="auto" w:fill="auto"/>
            <w:hideMark/>
          </w:tcPr>
          <w:p w14:paraId="4B0C26DA" w14:textId="1735E57C" w:rsidR="00491A35"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2C3B611F" w14:textId="7CC0539A" w:rsidR="00491A35"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74</w:t>
            </w:r>
            <w:r w:rsidR="008839B5">
              <w:rPr>
                <w:rFonts w:eastAsia="Times New Roman"/>
                <w:bCs/>
                <w:color w:val="000000"/>
                <w:sz w:val="24"/>
                <w:szCs w:val="24"/>
                <w:lang w:eastAsia="en-GB"/>
              </w:rPr>
              <w:t> </w:t>
            </w:r>
            <w:r w:rsidRPr="001819DA">
              <w:rPr>
                <w:rFonts w:eastAsia="Times New Roman"/>
                <w:bCs/>
                <w:color w:val="000000"/>
                <w:sz w:val="24"/>
                <w:szCs w:val="24"/>
                <w:lang w:eastAsia="en-GB"/>
              </w:rPr>
              <w:t>187</w:t>
            </w:r>
            <w:r w:rsidR="008839B5">
              <w:rPr>
                <w:rFonts w:eastAsia="Times New Roman"/>
                <w:bCs/>
                <w:color w:val="000000"/>
                <w:sz w:val="24"/>
                <w:szCs w:val="24"/>
                <w:lang w:eastAsia="en-GB"/>
              </w:rPr>
              <w:t>,</w:t>
            </w:r>
            <w:r w:rsidRPr="001819DA">
              <w:rPr>
                <w:rFonts w:eastAsia="Times New Roman"/>
                <w:bCs/>
                <w:color w:val="000000"/>
                <w:sz w:val="24"/>
                <w:szCs w:val="24"/>
                <w:lang w:eastAsia="en-GB"/>
              </w:rPr>
              <w:t>38</w:t>
            </w:r>
          </w:p>
        </w:tc>
      </w:tr>
      <w:tr w:rsidR="00721551" w:rsidRPr="001819DA" w14:paraId="33C2DC83"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2"/>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79232762" w14:textId="2BE780B8" w:rsidR="00721551"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1587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DI/7390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2017-24724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WORKSTATION ADMINISTR. LEVEL5</w:t>
            </w:r>
          </w:p>
        </w:tc>
        <w:tc>
          <w:tcPr>
            <w:tcW w:w="4678" w:type="dxa"/>
            <w:gridSpan w:val="2"/>
            <w:tcBorders>
              <w:top w:val="nil"/>
              <w:left w:val="nil"/>
              <w:bottom w:val="single" w:sz="4" w:space="0" w:color="auto"/>
              <w:right w:val="single" w:sz="4" w:space="0" w:color="auto"/>
            </w:tcBorders>
            <w:shd w:val="clear" w:color="auto" w:fill="auto"/>
            <w:hideMark/>
          </w:tcPr>
          <w:p w14:paraId="54AAC8F8" w14:textId="7787B39B" w:rsidR="00721551"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36ECC15D" w14:textId="13BE4623" w:rsidR="00721551"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w:t>
            </w:r>
            <w:r w:rsidR="008839B5">
              <w:rPr>
                <w:rFonts w:eastAsia="Times New Roman"/>
                <w:bCs/>
                <w:color w:val="000000"/>
                <w:sz w:val="24"/>
                <w:szCs w:val="24"/>
                <w:lang w:eastAsia="en-GB"/>
              </w:rPr>
              <w:t> </w:t>
            </w:r>
            <w:r w:rsidRPr="001819DA">
              <w:rPr>
                <w:rFonts w:eastAsia="Times New Roman"/>
                <w:bCs/>
                <w:color w:val="000000"/>
                <w:sz w:val="24"/>
                <w:szCs w:val="24"/>
                <w:lang w:eastAsia="en-GB"/>
              </w:rPr>
              <w:t>302</w:t>
            </w:r>
            <w:r w:rsidR="008839B5">
              <w:rPr>
                <w:rFonts w:eastAsia="Times New Roman"/>
                <w:bCs/>
                <w:color w:val="000000"/>
                <w:sz w:val="24"/>
                <w:szCs w:val="24"/>
                <w:lang w:eastAsia="en-GB"/>
              </w:rPr>
              <w:t>,</w:t>
            </w:r>
            <w:r w:rsidRPr="001819DA">
              <w:rPr>
                <w:rFonts w:eastAsia="Times New Roman"/>
                <w:bCs/>
                <w:color w:val="000000"/>
                <w:sz w:val="24"/>
                <w:szCs w:val="24"/>
                <w:lang w:eastAsia="en-GB"/>
              </w:rPr>
              <w:t>42</w:t>
            </w:r>
          </w:p>
        </w:tc>
      </w:tr>
      <w:tr w:rsidR="00721551" w:rsidRPr="001819DA" w14:paraId="726B6481"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55924B41" w14:textId="7DAF7EBB" w:rsidR="00721551"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11010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2017-25915 -</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 xml:space="preserve">APPLICATION ARCHITECT/DESIGNER LEVEL 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EUDAMED </w:t>
            </w:r>
          </w:p>
        </w:tc>
        <w:tc>
          <w:tcPr>
            <w:tcW w:w="4678" w:type="dxa"/>
            <w:gridSpan w:val="2"/>
            <w:tcBorders>
              <w:top w:val="nil"/>
              <w:left w:val="nil"/>
              <w:bottom w:val="single" w:sz="4" w:space="0" w:color="auto"/>
              <w:right w:val="single" w:sz="4" w:space="0" w:color="auto"/>
            </w:tcBorders>
            <w:shd w:val="clear" w:color="auto" w:fill="auto"/>
          </w:tcPr>
          <w:p w14:paraId="685DE942" w14:textId="73BF08F6" w:rsidR="00721551"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tcPr>
          <w:p w14:paraId="75CA7159" w14:textId="1E224619" w:rsidR="00721551"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77</w:t>
            </w:r>
            <w:r w:rsidR="008839B5">
              <w:rPr>
                <w:rFonts w:eastAsia="Times New Roman"/>
                <w:bCs/>
                <w:color w:val="000000"/>
                <w:sz w:val="24"/>
                <w:szCs w:val="24"/>
                <w:lang w:eastAsia="en-GB"/>
              </w:rPr>
              <w:t> </w:t>
            </w:r>
            <w:r w:rsidRPr="001819DA">
              <w:rPr>
                <w:rFonts w:eastAsia="Times New Roman"/>
                <w:bCs/>
                <w:color w:val="000000"/>
                <w:sz w:val="24"/>
                <w:szCs w:val="24"/>
                <w:lang w:eastAsia="en-GB"/>
              </w:rPr>
              <w:t>572</w:t>
            </w:r>
            <w:r w:rsidR="008839B5">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721551" w:rsidRPr="001819DA" w14:paraId="111E0A3C"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2850" w:type="dxa"/>
            <w:gridSpan w:val="3"/>
            <w:tcBorders>
              <w:top w:val="nil"/>
              <w:left w:val="single" w:sz="4" w:space="0" w:color="auto"/>
              <w:bottom w:val="single" w:sz="4" w:space="0" w:color="auto"/>
              <w:right w:val="single" w:sz="4" w:space="0" w:color="auto"/>
            </w:tcBorders>
            <w:shd w:val="clear" w:color="auto" w:fill="auto"/>
            <w:noWrap/>
          </w:tcPr>
          <w:p w14:paraId="1CFBAEC3" w14:textId="5B2D7F6F" w:rsidR="00721551"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11015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2017-27652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DATABASE DEVELOPER LEVEL 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MEDICAL DEVICES PROJECTS</w:t>
            </w:r>
            <w:r w:rsidRPr="001819DA" w:rsidDel="00721551">
              <w:rPr>
                <w:rFonts w:eastAsia="Times New Roman"/>
                <w:bCs/>
                <w:color w:val="000000"/>
                <w:sz w:val="24"/>
                <w:szCs w:val="24"/>
                <w:lang w:eastAsia="en-GB"/>
              </w:rPr>
              <w:t xml:space="preserve"> </w:t>
            </w:r>
          </w:p>
        </w:tc>
        <w:tc>
          <w:tcPr>
            <w:tcW w:w="4678" w:type="dxa"/>
            <w:gridSpan w:val="2"/>
            <w:tcBorders>
              <w:top w:val="nil"/>
              <w:left w:val="nil"/>
              <w:bottom w:val="single" w:sz="4" w:space="0" w:color="auto"/>
              <w:right w:val="single" w:sz="4" w:space="0" w:color="auto"/>
            </w:tcBorders>
            <w:shd w:val="clear" w:color="auto" w:fill="auto"/>
          </w:tcPr>
          <w:p w14:paraId="7E6C3917" w14:textId="40A34361" w:rsidR="00721551"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tcPr>
          <w:p w14:paraId="18D727C9" w14:textId="77DBC42F" w:rsidR="00721551"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62</w:t>
            </w:r>
            <w:r w:rsidR="008839B5">
              <w:rPr>
                <w:rFonts w:eastAsia="Times New Roman"/>
                <w:bCs/>
                <w:color w:val="000000"/>
                <w:sz w:val="24"/>
                <w:szCs w:val="24"/>
                <w:lang w:eastAsia="en-GB"/>
              </w:rPr>
              <w:t> </w:t>
            </w:r>
            <w:r w:rsidRPr="001819DA">
              <w:rPr>
                <w:rFonts w:eastAsia="Times New Roman"/>
                <w:bCs/>
                <w:color w:val="000000"/>
                <w:sz w:val="24"/>
                <w:szCs w:val="24"/>
                <w:lang w:eastAsia="en-GB"/>
              </w:rPr>
              <w:t>802</w:t>
            </w:r>
            <w:r w:rsidR="008839B5">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721551" w:rsidRPr="001819DA" w14:paraId="68FD611C"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4"/>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487B6CD3" w14:textId="6E47297A" w:rsidR="00721551"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11013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DI/7335 -E-ORDER 2017-28870-0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BUSINESS ANALYST LEVEL 3</w:t>
            </w:r>
          </w:p>
        </w:tc>
        <w:tc>
          <w:tcPr>
            <w:tcW w:w="4678" w:type="dxa"/>
            <w:gridSpan w:val="2"/>
            <w:tcBorders>
              <w:top w:val="nil"/>
              <w:left w:val="nil"/>
              <w:bottom w:val="single" w:sz="4" w:space="0" w:color="auto"/>
              <w:right w:val="single" w:sz="4" w:space="0" w:color="auto"/>
            </w:tcBorders>
            <w:shd w:val="clear" w:color="auto" w:fill="auto"/>
            <w:hideMark/>
          </w:tcPr>
          <w:p w14:paraId="420AAA00" w14:textId="538796B2" w:rsidR="00721551"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2E28A98D" w14:textId="40E542E0" w:rsidR="00721551"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87</w:t>
            </w:r>
            <w:r w:rsidR="008839B5">
              <w:rPr>
                <w:rFonts w:eastAsia="Times New Roman"/>
                <w:bCs/>
                <w:color w:val="000000"/>
                <w:sz w:val="24"/>
                <w:szCs w:val="24"/>
                <w:lang w:eastAsia="en-GB"/>
              </w:rPr>
              <w:t> </w:t>
            </w:r>
            <w:r w:rsidRPr="001819DA">
              <w:rPr>
                <w:rFonts w:eastAsia="Times New Roman"/>
                <w:bCs/>
                <w:color w:val="000000"/>
                <w:sz w:val="24"/>
                <w:szCs w:val="24"/>
                <w:lang w:eastAsia="en-GB"/>
              </w:rPr>
              <w:t>878</w:t>
            </w:r>
            <w:r w:rsidR="008839B5">
              <w:rPr>
                <w:rFonts w:eastAsia="Times New Roman"/>
                <w:bCs/>
                <w:color w:val="000000"/>
                <w:sz w:val="24"/>
                <w:szCs w:val="24"/>
                <w:lang w:eastAsia="en-GB"/>
              </w:rPr>
              <w:t>,</w:t>
            </w:r>
            <w:r w:rsidRPr="001819DA">
              <w:rPr>
                <w:rFonts w:eastAsia="Times New Roman"/>
                <w:bCs/>
                <w:color w:val="000000"/>
                <w:sz w:val="24"/>
                <w:szCs w:val="24"/>
                <w:lang w:eastAsia="en-GB"/>
              </w:rPr>
              <w:t>40</w:t>
            </w:r>
          </w:p>
        </w:tc>
      </w:tr>
      <w:tr w:rsidR="00721551" w:rsidRPr="001819DA" w14:paraId="2FA1F2ED"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5B8355AC" w14:textId="78F113CB" w:rsidR="00721551"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11014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2017-28871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BUSINESS ANALYST LEVEL 3</w:t>
            </w:r>
          </w:p>
        </w:tc>
        <w:tc>
          <w:tcPr>
            <w:tcW w:w="4678" w:type="dxa"/>
            <w:gridSpan w:val="2"/>
            <w:tcBorders>
              <w:top w:val="nil"/>
              <w:left w:val="nil"/>
              <w:bottom w:val="single" w:sz="4" w:space="0" w:color="auto"/>
              <w:right w:val="single" w:sz="4" w:space="0" w:color="auto"/>
            </w:tcBorders>
            <w:shd w:val="clear" w:color="auto" w:fill="auto"/>
            <w:hideMark/>
          </w:tcPr>
          <w:p w14:paraId="587A93E8" w14:textId="07779787" w:rsidR="00721551"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7188FEC0" w14:textId="0EC76948" w:rsidR="00721551"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87</w:t>
            </w:r>
            <w:r w:rsidR="008839B5">
              <w:rPr>
                <w:rFonts w:eastAsia="Times New Roman"/>
                <w:bCs/>
                <w:color w:val="000000"/>
                <w:sz w:val="24"/>
                <w:szCs w:val="24"/>
                <w:lang w:eastAsia="en-GB"/>
              </w:rPr>
              <w:t> </w:t>
            </w:r>
            <w:r w:rsidRPr="001819DA">
              <w:rPr>
                <w:rFonts w:eastAsia="Times New Roman"/>
                <w:bCs/>
                <w:color w:val="000000"/>
                <w:sz w:val="24"/>
                <w:szCs w:val="24"/>
                <w:lang w:eastAsia="en-GB"/>
              </w:rPr>
              <w:t>878</w:t>
            </w:r>
            <w:r w:rsidR="008839B5">
              <w:rPr>
                <w:rFonts w:eastAsia="Times New Roman"/>
                <w:bCs/>
                <w:color w:val="000000"/>
                <w:sz w:val="24"/>
                <w:szCs w:val="24"/>
                <w:lang w:eastAsia="en-GB"/>
              </w:rPr>
              <w:t>,</w:t>
            </w:r>
            <w:r w:rsidRPr="001819DA">
              <w:rPr>
                <w:rFonts w:eastAsia="Times New Roman"/>
                <w:bCs/>
                <w:color w:val="000000"/>
                <w:sz w:val="24"/>
                <w:szCs w:val="24"/>
                <w:lang w:eastAsia="en-GB"/>
              </w:rPr>
              <w:t>40</w:t>
            </w:r>
          </w:p>
        </w:tc>
      </w:tr>
      <w:tr w:rsidR="00721551" w:rsidRPr="001819DA" w14:paraId="6C628FDB"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1"/>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72F14C94" w14:textId="6CA26AFE" w:rsidR="00721551" w:rsidRPr="001819DA" w:rsidRDefault="0072155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11187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2017-28880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BUSINESS ANALYST LEVEL 5</w:t>
            </w:r>
          </w:p>
        </w:tc>
        <w:tc>
          <w:tcPr>
            <w:tcW w:w="4678" w:type="dxa"/>
            <w:gridSpan w:val="2"/>
            <w:tcBorders>
              <w:top w:val="nil"/>
              <w:left w:val="nil"/>
              <w:bottom w:val="single" w:sz="4" w:space="0" w:color="auto"/>
              <w:right w:val="single" w:sz="4" w:space="0" w:color="auto"/>
            </w:tcBorders>
            <w:shd w:val="clear" w:color="auto" w:fill="auto"/>
            <w:hideMark/>
          </w:tcPr>
          <w:p w14:paraId="2E13CBD8" w14:textId="4E088B81" w:rsidR="00721551" w:rsidRPr="001819DA" w:rsidRDefault="0072155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487FDD88" w14:textId="54CD65BE" w:rsidR="00721551" w:rsidRPr="001819DA" w:rsidRDefault="0072155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119</w:t>
            </w:r>
            <w:r w:rsidR="008839B5">
              <w:rPr>
                <w:rFonts w:eastAsia="Times New Roman"/>
                <w:bCs/>
                <w:color w:val="000000"/>
                <w:sz w:val="24"/>
                <w:szCs w:val="24"/>
                <w:lang w:eastAsia="en-GB"/>
              </w:rPr>
              <w:t> </w:t>
            </w:r>
            <w:r w:rsidRPr="001819DA">
              <w:rPr>
                <w:rFonts w:eastAsia="Times New Roman"/>
                <w:bCs/>
                <w:color w:val="000000"/>
                <w:sz w:val="24"/>
                <w:szCs w:val="24"/>
                <w:lang w:eastAsia="en-GB"/>
              </w:rPr>
              <w:t>622</w:t>
            </w:r>
            <w:r w:rsidR="008839B5">
              <w:rPr>
                <w:rFonts w:eastAsia="Times New Roman"/>
                <w:bCs/>
                <w:color w:val="000000"/>
                <w:sz w:val="24"/>
                <w:szCs w:val="24"/>
                <w:lang w:eastAsia="en-GB"/>
              </w:rPr>
              <w:t>,</w:t>
            </w:r>
            <w:r w:rsidRPr="001819DA">
              <w:rPr>
                <w:rFonts w:eastAsia="Times New Roman"/>
                <w:bCs/>
                <w:color w:val="000000"/>
                <w:sz w:val="24"/>
                <w:szCs w:val="24"/>
                <w:lang w:eastAsia="en-GB"/>
              </w:rPr>
              <w:t>60</w:t>
            </w:r>
          </w:p>
        </w:tc>
      </w:tr>
      <w:tr w:rsidR="00721551" w:rsidRPr="001819DA" w14:paraId="41006F37"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1C35C284" w14:textId="0461ABA5" w:rsidR="0072155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SLG.CMM.2017.33145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001681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DI/07390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2017-33145-0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SYSTEM ADMINISTR. LEVEL 4 </w:t>
            </w:r>
          </w:p>
        </w:tc>
        <w:tc>
          <w:tcPr>
            <w:tcW w:w="4678" w:type="dxa"/>
            <w:gridSpan w:val="2"/>
            <w:tcBorders>
              <w:top w:val="nil"/>
              <w:left w:val="nil"/>
              <w:bottom w:val="single" w:sz="4" w:space="0" w:color="auto"/>
              <w:right w:val="single" w:sz="4" w:space="0" w:color="auto"/>
            </w:tcBorders>
            <w:shd w:val="clear" w:color="auto" w:fill="auto"/>
            <w:hideMark/>
          </w:tcPr>
          <w:p w14:paraId="55740277" w14:textId="5248C98B" w:rsidR="0072155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72155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5E8F7821" w14:textId="0BBBB0A4" w:rsidR="0072155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17</w:t>
            </w:r>
            <w:r w:rsidR="008839B5">
              <w:rPr>
                <w:rFonts w:eastAsia="Times New Roman"/>
                <w:bCs/>
                <w:color w:val="000000"/>
                <w:sz w:val="24"/>
                <w:szCs w:val="24"/>
                <w:lang w:eastAsia="en-GB"/>
              </w:rPr>
              <w:t> </w:t>
            </w:r>
            <w:r w:rsidRPr="001819DA">
              <w:rPr>
                <w:rFonts w:eastAsia="Times New Roman"/>
                <w:bCs/>
                <w:color w:val="000000"/>
                <w:sz w:val="24"/>
                <w:szCs w:val="24"/>
                <w:lang w:eastAsia="en-GB"/>
              </w:rPr>
              <w:t>922</w:t>
            </w:r>
            <w:r w:rsidR="008839B5">
              <w:rPr>
                <w:rFonts w:eastAsia="Times New Roman"/>
                <w:bCs/>
                <w:color w:val="000000"/>
                <w:sz w:val="24"/>
                <w:szCs w:val="24"/>
                <w:lang w:eastAsia="en-GB"/>
              </w:rPr>
              <w:t>,</w:t>
            </w:r>
            <w:r w:rsidRPr="001819DA">
              <w:rPr>
                <w:rFonts w:eastAsia="Times New Roman"/>
                <w:bCs/>
                <w:color w:val="000000"/>
                <w:sz w:val="24"/>
                <w:szCs w:val="24"/>
                <w:lang w:eastAsia="en-GB"/>
              </w:rPr>
              <w:t>40</w:t>
            </w:r>
          </w:p>
        </w:tc>
      </w:tr>
      <w:tr w:rsidR="00721551" w:rsidRPr="001819DA" w14:paraId="0DCFFADE"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48B77A08" w14:textId="09229E15" w:rsidR="0072155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11745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2017-35249-0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ARCHITECT/DESIGNER LEVEL 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PTM </w:t>
            </w:r>
          </w:p>
        </w:tc>
        <w:tc>
          <w:tcPr>
            <w:tcW w:w="4678" w:type="dxa"/>
            <w:gridSpan w:val="2"/>
            <w:tcBorders>
              <w:top w:val="nil"/>
              <w:left w:val="nil"/>
              <w:bottom w:val="single" w:sz="4" w:space="0" w:color="auto"/>
              <w:right w:val="single" w:sz="4" w:space="0" w:color="auto"/>
            </w:tcBorders>
            <w:shd w:val="clear" w:color="auto" w:fill="auto"/>
            <w:hideMark/>
          </w:tcPr>
          <w:p w14:paraId="41D151B5" w14:textId="1FF36AF1" w:rsidR="0072155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9D66E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16386D90" w14:textId="127AF1A2" w:rsidR="0072155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85</w:t>
            </w:r>
            <w:r w:rsidR="008839B5">
              <w:rPr>
                <w:rFonts w:eastAsia="Times New Roman"/>
                <w:bCs/>
                <w:color w:val="000000"/>
                <w:sz w:val="24"/>
                <w:szCs w:val="24"/>
                <w:lang w:eastAsia="en-GB"/>
              </w:rPr>
              <w:t> </w:t>
            </w:r>
            <w:r w:rsidRPr="001819DA">
              <w:rPr>
                <w:rFonts w:eastAsia="Times New Roman"/>
                <w:bCs/>
                <w:color w:val="000000"/>
                <w:sz w:val="24"/>
                <w:szCs w:val="24"/>
                <w:lang w:eastAsia="en-GB"/>
              </w:rPr>
              <w:t>327</w:t>
            </w:r>
            <w:r w:rsidR="008839B5">
              <w:rPr>
                <w:rFonts w:eastAsia="Times New Roman"/>
                <w:bCs/>
                <w:color w:val="000000"/>
                <w:sz w:val="24"/>
                <w:szCs w:val="24"/>
                <w:lang w:eastAsia="en-GB"/>
              </w:rPr>
              <w:t>,</w:t>
            </w:r>
            <w:r w:rsidRPr="001819DA">
              <w:rPr>
                <w:rFonts w:eastAsia="Times New Roman"/>
                <w:bCs/>
                <w:color w:val="000000"/>
                <w:sz w:val="24"/>
                <w:szCs w:val="24"/>
                <w:lang w:eastAsia="en-GB"/>
              </w:rPr>
              <w:t>20</w:t>
            </w:r>
          </w:p>
        </w:tc>
      </w:tr>
      <w:tr w:rsidR="00721551" w:rsidRPr="001819DA" w14:paraId="7B63BDE4"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7ED7CA0C" w14:textId="6799F40E" w:rsidR="0072155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11768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2017-37208-0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ENTERPRISE ARCHITECT LEVEL 2</w:t>
            </w:r>
          </w:p>
        </w:tc>
        <w:tc>
          <w:tcPr>
            <w:tcW w:w="4678" w:type="dxa"/>
            <w:gridSpan w:val="2"/>
            <w:tcBorders>
              <w:top w:val="nil"/>
              <w:left w:val="nil"/>
              <w:bottom w:val="single" w:sz="4" w:space="0" w:color="auto"/>
              <w:right w:val="single" w:sz="4" w:space="0" w:color="auto"/>
            </w:tcBorders>
            <w:shd w:val="clear" w:color="auto" w:fill="auto"/>
            <w:hideMark/>
          </w:tcPr>
          <w:p w14:paraId="376F1F6D" w14:textId="7BA829FA" w:rsidR="0072155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9D66E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3D15762F" w14:textId="7F45228D" w:rsidR="0072155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w:t>
            </w:r>
            <w:r w:rsidR="008839B5">
              <w:rPr>
                <w:rFonts w:eastAsia="Times New Roman"/>
                <w:bCs/>
                <w:color w:val="000000"/>
                <w:sz w:val="24"/>
                <w:szCs w:val="24"/>
                <w:lang w:eastAsia="en-GB"/>
              </w:rPr>
              <w:t> </w:t>
            </w:r>
            <w:r w:rsidRPr="001819DA">
              <w:rPr>
                <w:rFonts w:eastAsia="Times New Roman"/>
                <w:bCs/>
                <w:color w:val="000000"/>
                <w:sz w:val="24"/>
                <w:szCs w:val="24"/>
                <w:lang w:eastAsia="en-GB"/>
              </w:rPr>
              <w:t>606</w:t>
            </w:r>
            <w:r w:rsidR="008839B5">
              <w:rPr>
                <w:rFonts w:eastAsia="Times New Roman"/>
                <w:bCs/>
                <w:color w:val="000000"/>
                <w:sz w:val="24"/>
                <w:szCs w:val="24"/>
                <w:lang w:eastAsia="en-GB"/>
              </w:rPr>
              <w:t>,</w:t>
            </w:r>
            <w:r w:rsidRPr="001819DA">
              <w:rPr>
                <w:rFonts w:eastAsia="Times New Roman"/>
                <w:bCs/>
                <w:color w:val="000000"/>
                <w:sz w:val="24"/>
                <w:szCs w:val="24"/>
                <w:lang w:eastAsia="en-GB"/>
              </w:rPr>
              <w:t>22</w:t>
            </w:r>
          </w:p>
        </w:tc>
      </w:tr>
      <w:tr w:rsidR="009D66E1" w:rsidRPr="001819DA" w14:paraId="74A0A1E7"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1"/>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3C78C558" w14:textId="47FC0E57"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SLG.CMM.2017.39513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012156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DI/7338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2017-39513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IS SUPPORT MANAGER</w:t>
            </w:r>
          </w:p>
        </w:tc>
        <w:tc>
          <w:tcPr>
            <w:tcW w:w="4678" w:type="dxa"/>
            <w:gridSpan w:val="2"/>
            <w:tcBorders>
              <w:top w:val="nil"/>
              <w:left w:val="nil"/>
              <w:bottom w:val="single" w:sz="4" w:space="0" w:color="auto"/>
              <w:right w:val="single" w:sz="4" w:space="0" w:color="auto"/>
            </w:tcBorders>
            <w:shd w:val="clear" w:color="auto" w:fill="auto"/>
            <w:hideMark/>
          </w:tcPr>
          <w:p w14:paraId="0037A201" w14:textId="51FBEE80" w:rsidR="009D66E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p>
        </w:tc>
        <w:tc>
          <w:tcPr>
            <w:tcW w:w="1985" w:type="dxa"/>
            <w:tcBorders>
              <w:top w:val="nil"/>
              <w:left w:val="nil"/>
              <w:bottom w:val="single" w:sz="4" w:space="0" w:color="auto"/>
              <w:right w:val="single" w:sz="4" w:space="0" w:color="auto"/>
            </w:tcBorders>
            <w:shd w:val="clear" w:color="auto" w:fill="auto"/>
            <w:noWrap/>
            <w:hideMark/>
          </w:tcPr>
          <w:p w14:paraId="714EBC74" w14:textId="29E53EC6" w:rsidR="009D66E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31</w:t>
            </w:r>
            <w:r w:rsidR="008839B5">
              <w:rPr>
                <w:rFonts w:eastAsia="Times New Roman"/>
                <w:bCs/>
                <w:color w:val="000000"/>
                <w:sz w:val="24"/>
                <w:szCs w:val="24"/>
                <w:lang w:eastAsia="en-GB"/>
              </w:rPr>
              <w:t> </w:t>
            </w:r>
            <w:r w:rsidRPr="001819DA">
              <w:rPr>
                <w:rFonts w:eastAsia="Times New Roman"/>
                <w:bCs/>
                <w:color w:val="000000"/>
                <w:sz w:val="24"/>
                <w:szCs w:val="24"/>
                <w:lang w:eastAsia="en-GB"/>
              </w:rPr>
              <w:t>013</w:t>
            </w:r>
            <w:r w:rsidR="008839B5">
              <w:rPr>
                <w:rFonts w:eastAsia="Times New Roman"/>
                <w:bCs/>
                <w:color w:val="000000"/>
                <w:sz w:val="24"/>
                <w:szCs w:val="24"/>
                <w:lang w:eastAsia="en-GB"/>
              </w:rPr>
              <w:t>,</w:t>
            </w:r>
            <w:r w:rsidRPr="001819DA">
              <w:rPr>
                <w:rFonts w:eastAsia="Times New Roman"/>
                <w:bCs/>
                <w:color w:val="000000"/>
                <w:sz w:val="24"/>
                <w:szCs w:val="24"/>
                <w:lang w:eastAsia="en-GB"/>
              </w:rPr>
              <w:t>84</w:t>
            </w:r>
          </w:p>
        </w:tc>
      </w:tr>
      <w:tr w:rsidR="009D66E1" w:rsidRPr="001819DA" w14:paraId="4C92A5E8"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trPr>
        <w:tc>
          <w:tcPr>
            <w:tcW w:w="2850" w:type="dxa"/>
            <w:gridSpan w:val="3"/>
            <w:tcBorders>
              <w:top w:val="nil"/>
              <w:left w:val="single" w:sz="4" w:space="0" w:color="auto"/>
              <w:bottom w:val="single" w:sz="4" w:space="0" w:color="auto"/>
              <w:right w:val="single" w:sz="4" w:space="0" w:color="auto"/>
            </w:tcBorders>
            <w:shd w:val="clear" w:color="auto" w:fill="auto"/>
            <w:noWrap/>
          </w:tcPr>
          <w:p w14:paraId="51701B6B" w14:textId="4ED7F84A"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 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9056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2017-45099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ARCHITECT/DESIGNER</w:t>
            </w:r>
            <w:r w:rsidRPr="001819DA" w:rsidDel="009D66E1">
              <w:rPr>
                <w:rFonts w:eastAsia="Times New Roman"/>
                <w:bCs/>
                <w:color w:val="000000"/>
                <w:sz w:val="24"/>
                <w:szCs w:val="24"/>
                <w:lang w:eastAsia="en-GB"/>
              </w:rPr>
              <w:t xml:space="preserve"> </w:t>
            </w:r>
          </w:p>
        </w:tc>
        <w:tc>
          <w:tcPr>
            <w:tcW w:w="4678" w:type="dxa"/>
            <w:gridSpan w:val="2"/>
            <w:tcBorders>
              <w:top w:val="nil"/>
              <w:left w:val="nil"/>
              <w:bottom w:val="single" w:sz="4" w:space="0" w:color="auto"/>
              <w:right w:val="single" w:sz="4" w:space="0" w:color="auto"/>
            </w:tcBorders>
            <w:shd w:val="clear" w:color="auto" w:fill="auto"/>
          </w:tcPr>
          <w:p w14:paraId="54D8C57E" w14:textId="2EE7890B" w:rsidR="009D66E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r w:rsidRPr="001819DA" w:rsidDel="009D66E1">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1B1D42A6" w14:textId="4353AF60" w:rsidR="009D66E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177</w:t>
            </w:r>
            <w:r w:rsidR="008839B5">
              <w:rPr>
                <w:rFonts w:eastAsia="Times New Roman"/>
                <w:bCs/>
                <w:color w:val="000000"/>
                <w:sz w:val="24"/>
                <w:szCs w:val="24"/>
                <w:lang w:eastAsia="en-GB"/>
              </w:rPr>
              <w:t> </w:t>
            </w:r>
            <w:r w:rsidRPr="001819DA">
              <w:rPr>
                <w:rFonts w:eastAsia="Times New Roman"/>
                <w:bCs/>
                <w:color w:val="000000"/>
                <w:sz w:val="24"/>
                <w:szCs w:val="24"/>
                <w:lang w:eastAsia="en-GB"/>
              </w:rPr>
              <w:t>094</w:t>
            </w:r>
            <w:r w:rsidR="008839B5">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9D66E1" w:rsidRPr="001819DA" w14:paraId="6537BA1B"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17B83F0A" w14:textId="15E186C9"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12299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2017-45291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DATABASE DEVELOPER LEVEL 5</w:t>
            </w:r>
          </w:p>
        </w:tc>
        <w:tc>
          <w:tcPr>
            <w:tcW w:w="4678" w:type="dxa"/>
            <w:gridSpan w:val="2"/>
            <w:tcBorders>
              <w:top w:val="nil"/>
              <w:left w:val="nil"/>
              <w:bottom w:val="single" w:sz="4" w:space="0" w:color="auto"/>
              <w:right w:val="single" w:sz="4" w:space="0" w:color="auto"/>
            </w:tcBorders>
            <w:shd w:val="clear" w:color="auto" w:fill="auto"/>
            <w:hideMark/>
          </w:tcPr>
          <w:p w14:paraId="12571284" w14:textId="41F5B390" w:rsidR="009D66E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 </w:t>
            </w:r>
          </w:p>
        </w:tc>
        <w:tc>
          <w:tcPr>
            <w:tcW w:w="1985" w:type="dxa"/>
            <w:tcBorders>
              <w:top w:val="nil"/>
              <w:left w:val="nil"/>
              <w:bottom w:val="single" w:sz="4" w:space="0" w:color="auto"/>
              <w:right w:val="single" w:sz="4" w:space="0" w:color="auto"/>
            </w:tcBorders>
            <w:shd w:val="clear" w:color="auto" w:fill="auto"/>
            <w:noWrap/>
            <w:hideMark/>
          </w:tcPr>
          <w:p w14:paraId="316E080D" w14:textId="5005582D" w:rsidR="009D66E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45</w:t>
            </w:r>
            <w:r w:rsidR="008839B5">
              <w:rPr>
                <w:rFonts w:eastAsia="Times New Roman"/>
                <w:bCs/>
                <w:color w:val="000000"/>
                <w:sz w:val="24"/>
                <w:szCs w:val="24"/>
                <w:lang w:eastAsia="en-GB"/>
              </w:rPr>
              <w:t> </w:t>
            </w:r>
            <w:r w:rsidRPr="001819DA">
              <w:rPr>
                <w:rFonts w:eastAsia="Times New Roman"/>
                <w:bCs/>
                <w:color w:val="000000"/>
                <w:sz w:val="24"/>
                <w:szCs w:val="24"/>
                <w:lang w:eastAsia="en-GB"/>
              </w:rPr>
              <w:t>980</w:t>
            </w:r>
            <w:r w:rsidR="008839B5">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9D66E1" w:rsidRPr="001819DA" w14:paraId="70F2E990"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25EB806B" w14:textId="4DBABD0A"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12842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2017-45463-0 APPLICATION ARCHITECT/DESIGNER</w:t>
            </w:r>
            <w:r w:rsidRPr="001819DA" w:rsidDel="00B11234">
              <w:rPr>
                <w:rFonts w:eastAsia="Times New Roman"/>
                <w:bCs/>
                <w:color w:val="000000"/>
                <w:sz w:val="24"/>
                <w:szCs w:val="24"/>
                <w:lang w:eastAsia="en-GB"/>
              </w:rPr>
              <w:t xml:space="preserve"> </w:t>
            </w:r>
          </w:p>
        </w:tc>
        <w:tc>
          <w:tcPr>
            <w:tcW w:w="4678" w:type="dxa"/>
            <w:gridSpan w:val="2"/>
            <w:tcBorders>
              <w:top w:val="nil"/>
              <w:left w:val="nil"/>
              <w:bottom w:val="single" w:sz="4" w:space="0" w:color="auto"/>
              <w:right w:val="single" w:sz="4" w:space="0" w:color="auto"/>
            </w:tcBorders>
            <w:shd w:val="clear" w:color="auto" w:fill="auto"/>
            <w:hideMark/>
          </w:tcPr>
          <w:p w14:paraId="56AA3DD8" w14:textId="11A6899C" w:rsidR="009D66E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 </w:t>
            </w:r>
          </w:p>
        </w:tc>
        <w:tc>
          <w:tcPr>
            <w:tcW w:w="1985" w:type="dxa"/>
            <w:tcBorders>
              <w:top w:val="nil"/>
              <w:left w:val="nil"/>
              <w:bottom w:val="single" w:sz="4" w:space="0" w:color="auto"/>
              <w:right w:val="single" w:sz="4" w:space="0" w:color="auto"/>
            </w:tcBorders>
            <w:shd w:val="clear" w:color="auto" w:fill="auto"/>
            <w:noWrap/>
            <w:hideMark/>
          </w:tcPr>
          <w:p w14:paraId="5C13716A" w14:textId="39461E57" w:rsidR="009D66E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21</w:t>
            </w:r>
            <w:r w:rsidR="008839B5">
              <w:rPr>
                <w:rFonts w:eastAsia="Times New Roman"/>
                <w:bCs/>
                <w:color w:val="000000"/>
                <w:sz w:val="24"/>
                <w:szCs w:val="24"/>
                <w:lang w:eastAsia="en-GB"/>
              </w:rPr>
              <w:t> </w:t>
            </w:r>
            <w:r w:rsidRPr="001819DA">
              <w:rPr>
                <w:rFonts w:eastAsia="Times New Roman"/>
                <w:bCs/>
                <w:color w:val="000000"/>
                <w:sz w:val="24"/>
                <w:szCs w:val="24"/>
                <w:lang w:eastAsia="en-GB"/>
              </w:rPr>
              <w:t>053</w:t>
            </w:r>
            <w:r w:rsidR="008839B5">
              <w:rPr>
                <w:rFonts w:eastAsia="Times New Roman"/>
                <w:bCs/>
                <w:color w:val="000000"/>
                <w:sz w:val="24"/>
                <w:szCs w:val="24"/>
                <w:lang w:eastAsia="en-GB"/>
              </w:rPr>
              <w:t>,</w:t>
            </w:r>
            <w:r w:rsidRPr="001819DA">
              <w:rPr>
                <w:rFonts w:eastAsia="Times New Roman"/>
                <w:bCs/>
                <w:color w:val="000000"/>
                <w:sz w:val="24"/>
                <w:szCs w:val="24"/>
                <w:lang w:eastAsia="en-GB"/>
              </w:rPr>
              <w:t>60</w:t>
            </w:r>
          </w:p>
        </w:tc>
      </w:tr>
      <w:tr w:rsidR="009D66E1" w:rsidRPr="001819DA" w14:paraId="57574006"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2"/>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31F73565" w14:textId="39D42D05"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12349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2017-46649-0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ARCHITECT/DESIGNER</w:t>
            </w:r>
            <w:r w:rsidRPr="001819DA" w:rsidDel="00B11234">
              <w:rPr>
                <w:rFonts w:eastAsia="Times New Roman"/>
                <w:bCs/>
                <w:color w:val="000000"/>
                <w:sz w:val="24"/>
                <w:szCs w:val="24"/>
                <w:lang w:eastAsia="en-GB"/>
              </w:rPr>
              <w:t xml:space="preserve"> </w:t>
            </w:r>
          </w:p>
        </w:tc>
        <w:tc>
          <w:tcPr>
            <w:tcW w:w="4678" w:type="dxa"/>
            <w:gridSpan w:val="2"/>
            <w:tcBorders>
              <w:top w:val="nil"/>
              <w:left w:val="nil"/>
              <w:bottom w:val="single" w:sz="4" w:space="0" w:color="auto"/>
              <w:right w:val="single" w:sz="4" w:space="0" w:color="auto"/>
            </w:tcBorders>
            <w:shd w:val="clear" w:color="auto" w:fill="auto"/>
            <w:hideMark/>
          </w:tcPr>
          <w:p w14:paraId="73C835BC" w14:textId="73BF6790" w:rsidR="009D66E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 </w:t>
            </w:r>
          </w:p>
        </w:tc>
        <w:tc>
          <w:tcPr>
            <w:tcW w:w="1985" w:type="dxa"/>
            <w:tcBorders>
              <w:top w:val="nil"/>
              <w:left w:val="nil"/>
              <w:bottom w:val="single" w:sz="4" w:space="0" w:color="auto"/>
              <w:right w:val="single" w:sz="4" w:space="0" w:color="auto"/>
            </w:tcBorders>
            <w:shd w:val="clear" w:color="auto" w:fill="auto"/>
            <w:noWrap/>
            <w:hideMark/>
          </w:tcPr>
          <w:p w14:paraId="62C26987" w14:textId="13A5FA1B" w:rsidR="009D66E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w:t>
            </w:r>
            <w:r w:rsidR="008839B5">
              <w:rPr>
                <w:rFonts w:eastAsia="Times New Roman"/>
                <w:bCs/>
                <w:color w:val="000000"/>
                <w:sz w:val="24"/>
                <w:szCs w:val="24"/>
                <w:lang w:eastAsia="en-GB"/>
              </w:rPr>
              <w:t> </w:t>
            </w:r>
            <w:r w:rsidRPr="001819DA">
              <w:rPr>
                <w:rFonts w:eastAsia="Times New Roman"/>
                <w:bCs/>
                <w:color w:val="000000"/>
                <w:sz w:val="24"/>
                <w:szCs w:val="24"/>
                <w:lang w:eastAsia="en-GB"/>
              </w:rPr>
              <w:t>842</w:t>
            </w:r>
            <w:r w:rsidR="008839B5">
              <w:rPr>
                <w:rFonts w:eastAsia="Times New Roman"/>
                <w:bCs/>
                <w:color w:val="000000"/>
                <w:sz w:val="24"/>
                <w:szCs w:val="24"/>
                <w:lang w:eastAsia="en-GB"/>
              </w:rPr>
              <w:t>,</w:t>
            </w:r>
            <w:r w:rsidRPr="001819DA">
              <w:rPr>
                <w:rFonts w:eastAsia="Times New Roman"/>
                <w:bCs/>
                <w:color w:val="000000"/>
                <w:sz w:val="24"/>
                <w:szCs w:val="24"/>
                <w:lang w:eastAsia="en-GB"/>
              </w:rPr>
              <w:t>40</w:t>
            </w:r>
          </w:p>
        </w:tc>
      </w:tr>
      <w:tr w:rsidR="009D66E1" w:rsidRPr="001819DA" w14:paraId="03997A78"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49401A2B" w14:textId="6A2D0D79"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12960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 DI/7331 -E-ORDER 2017-46708-0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ARCHITECT/DESIGNER</w:t>
            </w:r>
            <w:r w:rsidRPr="001819DA" w:rsidDel="00B11234">
              <w:rPr>
                <w:rFonts w:eastAsia="Times New Roman"/>
                <w:bCs/>
                <w:color w:val="000000"/>
                <w:sz w:val="24"/>
                <w:szCs w:val="24"/>
                <w:lang w:eastAsia="en-GB"/>
              </w:rPr>
              <w:t xml:space="preserve"> </w:t>
            </w:r>
          </w:p>
        </w:tc>
        <w:tc>
          <w:tcPr>
            <w:tcW w:w="4678" w:type="dxa"/>
            <w:gridSpan w:val="2"/>
            <w:tcBorders>
              <w:top w:val="nil"/>
              <w:left w:val="nil"/>
              <w:bottom w:val="single" w:sz="4" w:space="0" w:color="auto"/>
              <w:right w:val="single" w:sz="4" w:space="0" w:color="auto"/>
            </w:tcBorders>
            <w:shd w:val="clear" w:color="auto" w:fill="auto"/>
            <w:hideMark/>
          </w:tcPr>
          <w:p w14:paraId="3B38C45B" w14:textId="246FAE6B" w:rsidR="009D66E1" w:rsidRPr="001819DA" w:rsidRDefault="009D66E1" w:rsidP="008839B5">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 </w:t>
            </w:r>
          </w:p>
        </w:tc>
        <w:tc>
          <w:tcPr>
            <w:tcW w:w="1985" w:type="dxa"/>
            <w:tcBorders>
              <w:top w:val="nil"/>
              <w:left w:val="nil"/>
              <w:bottom w:val="single" w:sz="4" w:space="0" w:color="auto"/>
              <w:right w:val="single" w:sz="4" w:space="0" w:color="auto"/>
            </w:tcBorders>
            <w:shd w:val="clear" w:color="auto" w:fill="auto"/>
            <w:noWrap/>
            <w:hideMark/>
          </w:tcPr>
          <w:p w14:paraId="0BD19DA5" w14:textId="2264B3AC" w:rsidR="009D66E1" w:rsidRPr="001819DA" w:rsidRDefault="009D66E1" w:rsidP="008839B5">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11</w:t>
            </w:r>
            <w:r w:rsidR="008839B5">
              <w:rPr>
                <w:rFonts w:eastAsia="Times New Roman"/>
                <w:bCs/>
                <w:color w:val="000000"/>
                <w:sz w:val="24"/>
                <w:szCs w:val="24"/>
                <w:lang w:eastAsia="en-GB"/>
              </w:rPr>
              <w:t> </w:t>
            </w:r>
            <w:r w:rsidRPr="001819DA">
              <w:rPr>
                <w:rFonts w:eastAsia="Times New Roman"/>
                <w:bCs/>
                <w:color w:val="000000"/>
                <w:sz w:val="24"/>
                <w:szCs w:val="24"/>
                <w:lang w:eastAsia="en-GB"/>
              </w:rPr>
              <w:t>926</w:t>
            </w:r>
            <w:r w:rsidR="008839B5">
              <w:rPr>
                <w:rFonts w:eastAsia="Times New Roman"/>
                <w:bCs/>
                <w:color w:val="000000"/>
                <w:sz w:val="24"/>
                <w:szCs w:val="24"/>
                <w:lang w:eastAsia="en-GB"/>
              </w:rPr>
              <w:t>,</w:t>
            </w:r>
            <w:r w:rsidRPr="001819DA">
              <w:rPr>
                <w:rFonts w:eastAsia="Times New Roman"/>
                <w:bCs/>
                <w:color w:val="000000"/>
                <w:sz w:val="24"/>
                <w:szCs w:val="24"/>
                <w:lang w:eastAsia="en-GB"/>
              </w:rPr>
              <w:t>60</w:t>
            </w:r>
          </w:p>
        </w:tc>
      </w:tr>
      <w:tr w:rsidR="009D66E1" w:rsidRPr="001819DA" w14:paraId="401076FB"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31FBF18F" w14:textId="2DC7EF67" w:rsidR="009D66E1" w:rsidRPr="00F2277A" w:rsidRDefault="009D66E1" w:rsidP="001819DA">
            <w:pPr>
              <w:spacing w:after="0" w:line="240" w:lineRule="auto"/>
              <w:jc w:val="left"/>
              <w:rPr>
                <w:rFonts w:eastAsia="Times New Roman"/>
                <w:bCs/>
                <w:color w:val="000000"/>
                <w:sz w:val="24"/>
                <w:szCs w:val="24"/>
                <w:lang w:val="it-IT" w:eastAsia="en-GB"/>
              </w:rPr>
            </w:pPr>
            <w:r w:rsidRPr="00F2277A">
              <w:rPr>
                <w:rFonts w:eastAsia="Times New Roman"/>
                <w:bCs/>
                <w:color w:val="000000"/>
                <w:sz w:val="24"/>
                <w:szCs w:val="24"/>
                <w:lang w:val="it-IT" w:eastAsia="en-GB"/>
              </w:rPr>
              <w:t>GROW.R.3 -</w:t>
            </w:r>
            <w:r w:rsidR="001819DA" w:rsidRPr="00F2277A">
              <w:rPr>
                <w:rFonts w:eastAsia="Times New Roman"/>
                <w:bCs/>
                <w:color w:val="000000"/>
                <w:sz w:val="24"/>
                <w:szCs w:val="24"/>
                <w:lang w:val="it-IT" w:eastAsia="en-GB"/>
              </w:rPr>
              <w:t xml:space="preserve"> </w:t>
            </w:r>
            <w:r w:rsidRPr="00F2277A">
              <w:rPr>
                <w:rFonts w:eastAsia="Times New Roman"/>
                <w:bCs/>
                <w:color w:val="000000"/>
                <w:sz w:val="24"/>
                <w:szCs w:val="24"/>
                <w:lang w:val="it-IT" w:eastAsia="en-GB"/>
              </w:rPr>
              <w:t xml:space="preserve">CS 12811 </w:t>
            </w:r>
            <w:r w:rsidR="001819DA" w:rsidRPr="00F2277A">
              <w:rPr>
                <w:rFonts w:eastAsia="Times New Roman"/>
                <w:bCs/>
                <w:color w:val="000000"/>
                <w:sz w:val="24"/>
                <w:szCs w:val="24"/>
                <w:lang w:val="it-IT" w:eastAsia="en-GB"/>
              </w:rPr>
              <w:t>—</w:t>
            </w:r>
            <w:r w:rsidRPr="00F2277A">
              <w:rPr>
                <w:rFonts w:eastAsia="Times New Roman"/>
                <w:bCs/>
                <w:color w:val="000000"/>
                <w:sz w:val="24"/>
                <w:szCs w:val="24"/>
                <w:lang w:val="it-IT" w:eastAsia="en-GB"/>
              </w:rPr>
              <w:t xml:space="preserve"> CC DI/7330 -</w:t>
            </w:r>
            <w:r w:rsidR="001819DA" w:rsidRPr="00F2277A">
              <w:rPr>
                <w:rFonts w:eastAsia="Times New Roman"/>
                <w:bCs/>
                <w:color w:val="000000"/>
                <w:sz w:val="24"/>
                <w:szCs w:val="24"/>
                <w:lang w:val="it-IT" w:eastAsia="en-GB"/>
              </w:rPr>
              <w:t xml:space="preserve"> </w:t>
            </w:r>
            <w:r w:rsidRPr="00F2277A">
              <w:rPr>
                <w:rFonts w:eastAsia="Times New Roman"/>
                <w:bCs/>
                <w:color w:val="000000"/>
                <w:sz w:val="24"/>
                <w:szCs w:val="24"/>
                <w:lang w:val="it-IT" w:eastAsia="en-GB"/>
              </w:rPr>
              <w:t>E-ORDER 2017-47160-0 QUALITY CONSULTANT (QC)</w:t>
            </w:r>
          </w:p>
        </w:tc>
        <w:tc>
          <w:tcPr>
            <w:tcW w:w="4678" w:type="dxa"/>
            <w:gridSpan w:val="2"/>
            <w:tcBorders>
              <w:top w:val="nil"/>
              <w:left w:val="nil"/>
              <w:bottom w:val="single" w:sz="4" w:space="0" w:color="auto"/>
              <w:right w:val="single" w:sz="4" w:space="0" w:color="auto"/>
            </w:tcBorders>
            <w:shd w:val="clear" w:color="auto" w:fill="auto"/>
            <w:hideMark/>
          </w:tcPr>
          <w:p w14:paraId="296EDBFC" w14:textId="7A8207C8" w:rsidR="009D66E1" w:rsidRPr="001819DA" w:rsidRDefault="009D66E1" w:rsidP="00900FA4">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t>
            </w:r>
          </w:p>
        </w:tc>
        <w:tc>
          <w:tcPr>
            <w:tcW w:w="1985" w:type="dxa"/>
            <w:tcBorders>
              <w:top w:val="nil"/>
              <w:left w:val="nil"/>
              <w:bottom w:val="single" w:sz="4" w:space="0" w:color="auto"/>
              <w:right w:val="single" w:sz="4" w:space="0" w:color="auto"/>
            </w:tcBorders>
            <w:shd w:val="clear" w:color="auto" w:fill="auto"/>
            <w:noWrap/>
            <w:hideMark/>
          </w:tcPr>
          <w:p w14:paraId="1CFA0EA4" w14:textId="0036762F" w:rsidR="009D66E1" w:rsidRPr="001819DA" w:rsidRDefault="009D66E1" w:rsidP="00900FA4">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66</w:t>
            </w:r>
            <w:r w:rsidR="00900FA4">
              <w:rPr>
                <w:rFonts w:eastAsia="Times New Roman"/>
                <w:bCs/>
                <w:color w:val="000000"/>
                <w:sz w:val="24"/>
                <w:szCs w:val="24"/>
                <w:lang w:eastAsia="en-GB"/>
              </w:rPr>
              <w:t> </w:t>
            </w:r>
            <w:r w:rsidRPr="001819DA">
              <w:rPr>
                <w:rFonts w:eastAsia="Times New Roman"/>
                <w:bCs/>
                <w:color w:val="000000"/>
                <w:sz w:val="24"/>
                <w:szCs w:val="24"/>
                <w:lang w:eastAsia="en-GB"/>
              </w:rPr>
              <w:t>039</w:t>
            </w:r>
            <w:r w:rsidR="00900FA4">
              <w:rPr>
                <w:rFonts w:eastAsia="Times New Roman"/>
                <w:bCs/>
                <w:color w:val="000000"/>
                <w:sz w:val="24"/>
                <w:szCs w:val="24"/>
                <w:lang w:eastAsia="en-GB"/>
              </w:rPr>
              <w:t>,</w:t>
            </w:r>
            <w:r w:rsidRPr="001819DA">
              <w:rPr>
                <w:rFonts w:eastAsia="Times New Roman"/>
                <w:bCs/>
                <w:color w:val="000000"/>
                <w:sz w:val="24"/>
                <w:szCs w:val="24"/>
                <w:lang w:eastAsia="en-GB"/>
              </w:rPr>
              <w:t>60</w:t>
            </w:r>
          </w:p>
        </w:tc>
      </w:tr>
      <w:tr w:rsidR="009D66E1" w:rsidRPr="001819DA" w14:paraId="7143FECC"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0"/>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52B14703" w14:textId="344FDDD0"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CS 12862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CC0 DI/7333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E-ORDER 2017-48080 APPLICATION ARCHITECT/DESIGNER</w:t>
            </w:r>
            <w:r w:rsidRPr="001819DA" w:rsidDel="00B11234">
              <w:rPr>
                <w:rFonts w:eastAsia="Times New Roman"/>
                <w:bCs/>
                <w:color w:val="000000"/>
                <w:sz w:val="24"/>
                <w:szCs w:val="24"/>
                <w:lang w:eastAsia="en-GB"/>
              </w:rPr>
              <w:t xml:space="preserve"> </w:t>
            </w:r>
          </w:p>
        </w:tc>
        <w:tc>
          <w:tcPr>
            <w:tcW w:w="4678" w:type="dxa"/>
            <w:gridSpan w:val="2"/>
            <w:tcBorders>
              <w:top w:val="nil"/>
              <w:left w:val="nil"/>
              <w:bottom w:val="single" w:sz="4" w:space="0" w:color="auto"/>
              <w:right w:val="single" w:sz="4" w:space="0" w:color="auto"/>
            </w:tcBorders>
            <w:shd w:val="clear" w:color="auto" w:fill="auto"/>
            <w:hideMark/>
          </w:tcPr>
          <w:p w14:paraId="75FE1108" w14:textId="7173CAFA" w:rsidR="009D66E1" w:rsidRPr="001819DA" w:rsidRDefault="009D66E1" w:rsidP="00900FA4">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p>
        </w:tc>
        <w:tc>
          <w:tcPr>
            <w:tcW w:w="1985" w:type="dxa"/>
            <w:tcBorders>
              <w:top w:val="nil"/>
              <w:left w:val="nil"/>
              <w:bottom w:val="single" w:sz="4" w:space="0" w:color="auto"/>
              <w:right w:val="single" w:sz="4" w:space="0" w:color="auto"/>
            </w:tcBorders>
            <w:shd w:val="clear" w:color="auto" w:fill="auto"/>
            <w:noWrap/>
            <w:hideMark/>
          </w:tcPr>
          <w:p w14:paraId="2EE06308" w14:textId="3A9F91FB" w:rsidR="009D66E1" w:rsidRPr="001819DA" w:rsidRDefault="009D66E1" w:rsidP="00900FA4">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70</w:t>
            </w:r>
            <w:r w:rsidR="00900FA4">
              <w:rPr>
                <w:rFonts w:eastAsia="Times New Roman"/>
                <w:bCs/>
                <w:color w:val="000000"/>
                <w:sz w:val="24"/>
                <w:szCs w:val="24"/>
                <w:lang w:eastAsia="en-GB"/>
              </w:rPr>
              <w:t> </w:t>
            </w:r>
            <w:r w:rsidRPr="001819DA">
              <w:rPr>
                <w:rFonts w:eastAsia="Times New Roman"/>
                <w:bCs/>
                <w:color w:val="000000"/>
                <w:sz w:val="24"/>
                <w:szCs w:val="24"/>
                <w:lang w:eastAsia="en-GB"/>
              </w:rPr>
              <w:t>795</w:t>
            </w:r>
            <w:r w:rsidR="00900FA4">
              <w:rPr>
                <w:rFonts w:eastAsia="Times New Roman"/>
                <w:bCs/>
                <w:color w:val="000000"/>
                <w:sz w:val="24"/>
                <w:szCs w:val="24"/>
                <w:lang w:eastAsia="en-GB"/>
              </w:rPr>
              <w:t>,</w:t>
            </w:r>
            <w:r w:rsidRPr="001819DA">
              <w:rPr>
                <w:rFonts w:eastAsia="Times New Roman"/>
                <w:bCs/>
                <w:color w:val="000000"/>
                <w:sz w:val="24"/>
                <w:szCs w:val="24"/>
                <w:lang w:eastAsia="en-GB"/>
              </w:rPr>
              <w:t>20</w:t>
            </w:r>
          </w:p>
        </w:tc>
      </w:tr>
      <w:tr w:rsidR="009D66E1" w:rsidRPr="001819DA" w14:paraId="0045B048"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6"/>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5892D098" w14:textId="16B012DE"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GROW/R3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GLOBAL COMMITMENT FOR IT SPECIFIC CONTRACTS </w:t>
            </w:r>
          </w:p>
        </w:tc>
        <w:tc>
          <w:tcPr>
            <w:tcW w:w="4678" w:type="dxa"/>
            <w:gridSpan w:val="2"/>
            <w:tcBorders>
              <w:top w:val="nil"/>
              <w:left w:val="nil"/>
              <w:bottom w:val="single" w:sz="4" w:space="0" w:color="auto"/>
              <w:right w:val="single" w:sz="4" w:space="0" w:color="auto"/>
            </w:tcBorders>
            <w:shd w:val="clear" w:color="auto" w:fill="auto"/>
            <w:hideMark/>
          </w:tcPr>
          <w:p w14:paraId="1359340F" w14:textId="6970E148" w:rsidR="009D66E1" w:rsidRPr="001819DA" w:rsidRDefault="009D66E1" w:rsidP="00900FA4">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MDCG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meetings on new regulations and in-vitro diagnostic devices by legislators</w:t>
            </w:r>
          </w:p>
        </w:tc>
        <w:tc>
          <w:tcPr>
            <w:tcW w:w="1985" w:type="dxa"/>
            <w:tcBorders>
              <w:top w:val="nil"/>
              <w:left w:val="nil"/>
              <w:bottom w:val="single" w:sz="4" w:space="0" w:color="auto"/>
              <w:right w:val="single" w:sz="4" w:space="0" w:color="auto"/>
            </w:tcBorders>
            <w:shd w:val="clear" w:color="auto" w:fill="auto"/>
            <w:noWrap/>
            <w:hideMark/>
          </w:tcPr>
          <w:p w14:paraId="602ED8F2" w14:textId="65D98975" w:rsidR="009D66E1" w:rsidRPr="001819DA" w:rsidRDefault="009D66E1" w:rsidP="00900FA4">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432</w:t>
            </w:r>
            <w:r w:rsidR="00900FA4">
              <w:rPr>
                <w:rFonts w:eastAsia="Times New Roman"/>
                <w:bCs/>
                <w:color w:val="000000"/>
                <w:sz w:val="24"/>
                <w:szCs w:val="24"/>
                <w:lang w:eastAsia="en-GB"/>
              </w:rPr>
              <w:t> </w:t>
            </w:r>
            <w:r w:rsidRPr="001819DA">
              <w:rPr>
                <w:rFonts w:eastAsia="Times New Roman"/>
                <w:bCs/>
                <w:color w:val="000000"/>
                <w:sz w:val="24"/>
                <w:szCs w:val="24"/>
                <w:lang w:eastAsia="en-GB"/>
              </w:rPr>
              <w:t>947</w:t>
            </w:r>
            <w:r w:rsidR="00900FA4">
              <w:rPr>
                <w:rFonts w:eastAsia="Times New Roman"/>
                <w:bCs/>
                <w:color w:val="000000"/>
                <w:sz w:val="24"/>
                <w:szCs w:val="24"/>
                <w:lang w:eastAsia="en-GB"/>
              </w:rPr>
              <w:t>,</w:t>
            </w:r>
            <w:r w:rsidRPr="001819DA">
              <w:rPr>
                <w:rFonts w:eastAsia="Times New Roman"/>
                <w:bCs/>
                <w:color w:val="000000"/>
                <w:sz w:val="24"/>
                <w:szCs w:val="24"/>
                <w:lang w:eastAsia="en-GB"/>
              </w:rPr>
              <w:t>56</w:t>
            </w:r>
          </w:p>
        </w:tc>
      </w:tr>
      <w:tr w:rsidR="009D66E1" w:rsidRPr="001819DA" w14:paraId="3595940C"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0C887102" w14:textId="4632EC7F"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 DIR 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SI2.763974 -</w:t>
            </w:r>
          </w:p>
        </w:tc>
        <w:tc>
          <w:tcPr>
            <w:tcW w:w="4678" w:type="dxa"/>
            <w:gridSpan w:val="2"/>
            <w:tcBorders>
              <w:top w:val="nil"/>
              <w:left w:val="nil"/>
              <w:bottom w:val="single" w:sz="4" w:space="0" w:color="auto"/>
              <w:right w:val="single" w:sz="4" w:space="0" w:color="auto"/>
            </w:tcBorders>
            <w:shd w:val="clear" w:color="auto" w:fill="auto"/>
            <w:hideMark/>
          </w:tcPr>
          <w:p w14:paraId="69640BB4" w14:textId="3C31A176" w:rsidR="009D66E1" w:rsidRPr="001819DA" w:rsidRDefault="009D66E1" w:rsidP="00B11234">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PROJECTS UNDER THE HEALTH PROGRAMME 2017</w:t>
            </w:r>
          </w:p>
        </w:tc>
        <w:tc>
          <w:tcPr>
            <w:tcW w:w="1985" w:type="dxa"/>
            <w:tcBorders>
              <w:top w:val="nil"/>
              <w:left w:val="nil"/>
              <w:bottom w:val="single" w:sz="4" w:space="0" w:color="auto"/>
              <w:right w:val="single" w:sz="4" w:space="0" w:color="auto"/>
            </w:tcBorders>
            <w:shd w:val="clear" w:color="auto" w:fill="auto"/>
            <w:noWrap/>
            <w:hideMark/>
          </w:tcPr>
          <w:p w14:paraId="3E21E687" w14:textId="35551C90" w:rsidR="009D66E1" w:rsidRPr="001819DA" w:rsidRDefault="009D66E1"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100</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9D66E1" w:rsidRPr="001819DA" w14:paraId="70E0A424" w14:textId="77777777" w:rsidTr="00B05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850" w:type="dxa"/>
            <w:gridSpan w:val="3"/>
            <w:tcBorders>
              <w:top w:val="nil"/>
              <w:left w:val="single" w:sz="4" w:space="0" w:color="auto"/>
              <w:bottom w:val="single" w:sz="4" w:space="0" w:color="auto"/>
              <w:right w:val="single" w:sz="4" w:space="0" w:color="auto"/>
            </w:tcBorders>
            <w:shd w:val="clear" w:color="auto" w:fill="auto"/>
            <w:noWrap/>
            <w:hideMark/>
          </w:tcPr>
          <w:p w14:paraId="465D6361" w14:textId="2DC08C52" w:rsidR="009D66E1" w:rsidRPr="001819DA" w:rsidRDefault="009D66E1"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 DIR 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SI2.763974 -</w:t>
            </w:r>
          </w:p>
        </w:tc>
        <w:tc>
          <w:tcPr>
            <w:tcW w:w="4678" w:type="dxa"/>
            <w:gridSpan w:val="2"/>
            <w:tcBorders>
              <w:top w:val="nil"/>
              <w:left w:val="nil"/>
              <w:bottom w:val="single" w:sz="4" w:space="0" w:color="auto"/>
              <w:right w:val="single" w:sz="4" w:space="0" w:color="auto"/>
            </w:tcBorders>
            <w:shd w:val="clear" w:color="auto" w:fill="auto"/>
            <w:hideMark/>
          </w:tcPr>
          <w:p w14:paraId="07BA63F9" w14:textId="17D9EE9C" w:rsidR="009D66E1" w:rsidRPr="001819DA" w:rsidRDefault="009D66E1" w:rsidP="00B11234">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PROJECTS UNDER THE HEALTH PROGRAMME 2017</w:t>
            </w:r>
          </w:p>
        </w:tc>
        <w:tc>
          <w:tcPr>
            <w:tcW w:w="1985" w:type="dxa"/>
            <w:tcBorders>
              <w:top w:val="nil"/>
              <w:left w:val="nil"/>
              <w:bottom w:val="single" w:sz="4" w:space="0" w:color="auto"/>
              <w:right w:val="single" w:sz="4" w:space="0" w:color="auto"/>
            </w:tcBorders>
            <w:shd w:val="clear" w:color="auto" w:fill="auto"/>
            <w:noWrap/>
            <w:hideMark/>
          </w:tcPr>
          <w:p w14:paraId="1499F1DF" w14:textId="25E1CDD2" w:rsidR="009D66E1" w:rsidRPr="001819DA" w:rsidRDefault="009D66E1" w:rsidP="00D15CE3">
            <w:pPr>
              <w:spacing w:after="0" w:line="240" w:lineRule="auto"/>
              <w:ind w:left="-934" w:firstLine="934"/>
              <w:jc w:val="right"/>
              <w:rPr>
                <w:rFonts w:eastAsia="Times New Roman"/>
                <w:bCs/>
                <w:color w:val="000000"/>
                <w:sz w:val="24"/>
                <w:szCs w:val="24"/>
                <w:lang w:eastAsia="en-GB"/>
              </w:rPr>
            </w:pPr>
            <w:r w:rsidRPr="001819DA">
              <w:rPr>
                <w:rFonts w:eastAsia="Times New Roman"/>
                <w:bCs/>
                <w:color w:val="000000"/>
                <w:sz w:val="24"/>
                <w:szCs w:val="24"/>
                <w:lang w:eastAsia="en-GB"/>
              </w:rPr>
              <w:t>300</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9D66E1" w:rsidRPr="001819DA" w14:paraId="329C8623" w14:textId="77777777" w:rsidTr="00B05F76">
        <w:trPr>
          <w:gridBefore w:val="1"/>
          <w:wBefore w:w="14" w:type="dxa"/>
          <w:trHeight w:val="289"/>
        </w:trPr>
        <w:tc>
          <w:tcPr>
            <w:tcW w:w="2843" w:type="dxa"/>
            <w:gridSpan w:val="3"/>
            <w:shd w:val="clear" w:color="auto" w:fill="auto"/>
            <w:hideMark/>
          </w:tcPr>
          <w:p w14:paraId="76475E1D" w14:textId="205435C3" w:rsidR="009D66E1" w:rsidRPr="001819DA" w:rsidRDefault="009D66E1" w:rsidP="00097565">
            <w:pPr>
              <w:tabs>
                <w:tab w:val="center" w:pos="1306"/>
              </w:tabs>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r w:rsidR="008105F7" w:rsidRPr="001819DA">
              <w:rPr>
                <w:rFonts w:eastAsia="Times New Roman"/>
                <w:b/>
                <w:bCs/>
                <w:color w:val="000000"/>
                <w:sz w:val="24"/>
                <w:szCs w:val="24"/>
                <w:lang w:eastAsia="en-GB"/>
              </w:rPr>
              <w:tab/>
            </w:r>
          </w:p>
        </w:tc>
        <w:tc>
          <w:tcPr>
            <w:tcW w:w="4671" w:type="dxa"/>
            <w:shd w:val="clear" w:color="auto" w:fill="auto"/>
            <w:hideMark/>
          </w:tcPr>
          <w:p w14:paraId="2AF27526" w14:textId="09A93B22" w:rsidR="009D66E1" w:rsidRPr="001819DA" w:rsidRDefault="009D66E1" w:rsidP="00097565">
            <w:pPr>
              <w:tabs>
                <w:tab w:val="left" w:pos="3869"/>
              </w:tabs>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r w:rsidR="008105F7" w:rsidRPr="001819DA">
              <w:rPr>
                <w:rFonts w:eastAsia="Times New Roman"/>
                <w:b/>
                <w:bCs/>
                <w:color w:val="000000"/>
                <w:sz w:val="24"/>
                <w:szCs w:val="24"/>
                <w:lang w:eastAsia="en-GB"/>
              </w:rPr>
              <w:tab/>
            </w:r>
          </w:p>
        </w:tc>
        <w:tc>
          <w:tcPr>
            <w:tcW w:w="1985" w:type="dxa"/>
            <w:shd w:val="clear" w:color="auto" w:fill="auto"/>
            <w:hideMark/>
          </w:tcPr>
          <w:p w14:paraId="3284FAF6" w14:textId="42EC56B1" w:rsidR="009D66E1" w:rsidRPr="001819DA" w:rsidRDefault="00BD7BB1" w:rsidP="00D15CE3">
            <w:pPr>
              <w:tabs>
                <w:tab w:val="left" w:pos="3869"/>
              </w:tabs>
              <w:jc w:val="right"/>
              <w:rPr>
                <w:rFonts w:eastAsia="Times New Roman"/>
                <w:b/>
                <w:bCs/>
                <w:color w:val="000000"/>
                <w:sz w:val="24"/>
                <w:szCs w:val="24"/>
                <w:lang w:eastAsia="en-GB"/>
              </w:rPr>
            </w:pPr>
            <w:r w:rsidRPr="001819DA">
              <w:rPr>
                <w:rFonts w:eastAsia="Times New Roman"/>
                <w:b/>
                <w:bCs/>
                <w:color w:val="000000"/>
                <w:sz w:val="24"/>
                <w:szCs w:val="24"/>
                <w:lang w:eastAsia="en-GB"/>
              </w:rPr>
              <w:t>2</w:t>
            </w:r>
            <w:r w:rsidR="00D15CE3">
              <w:rPr>
                <w:rFonts w:eastAsia="Times New Roman"/>
                <w:b/>
                <w:bCs/>
                <w:color w:val="000000"/>
                <w:sz w:val="24"/>
                <w:szCs w:val="24"/>
                <w:lang w:eastAsia="en-GB"/>
              </w:rPr>
              <w:t> </w:t>
            </w:r>
            <w:r w:rsidRPr="001819DA">
              <w:rPr>
                <w:rFonts w:eastAsia="Times New Roman"/>
                <w:b/>
                <w:bCs/>
                <w:color w:val="000000"/>
                <w:sz w:val="24"/>
                <w:szCs w:val="24"/>
                <w:lang w:eastAsia="en-GB"/>
              </w:rPr>
              <w:t>618</w:t>
            </w:r>
            <w:r w:rsidR="00D15CE3">
              <w:rPr>
                <w:rFonts w:eastAsia="Times New Roman"/>
                <w:b/>
                <w:bCs/>
                <w:color w:val="000000"/>
                <w:sz w:val="24"/>
                <w:szCs w:val="24"/>
                <w:lang w:eastAsia="en-GB"/>
              </w:rPr>
              <w:t> </w:t>
            </w:r>
            <w:r w:rsidRPr="001819DA">
              <w:rPr>
                <w:rFonts w:eastAsia="Times New Roman"/>
                <w:b/>
                <w:bCs/>
                <w:color w:val="000000"/>
                <w:sz w:val="24"/>
                <w:szCs w:val="24"/>
                <w:lang w:eastAsia="en-GB"/>
              </w:rPr>
              <w:t>000</w:t>
            </w:r>
            <w:r w:rsidR="00D15CE3">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0564F3" w:rsidRPr="001819DA" w14:paraId="176D4579" w14:textId="77777777" w:rsidTr="00B05F76">
        <w:trPr>
          <w:gridBefore w:val="1"/>
          <w:wBefore w:w="14" w:type="dxa"/>
          <w:trHeight w:val="300"/>
        </w:trPr>
        <w:tc>
          <w:tcPr>
            <w:tcW w:w="2843" w:type="dxa"/>
            <w:gridSpan w:val="3"/>
            <w:shd w:val="clear" w:color="auto" w:fill="auto"/>
          </w:tcPr>
          <w:p w14:paraId="35797359" w14:textId="5DEBB65C"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671" w:type="dxa"/>
            <w:shd w:val="clear" w:color="auto" w:fill="auto"/>
          </w:tcPr>
          <w:p w14:paraId="0F4AF933" w14:textId="459B032E"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3.7</w:t>
            </w:r>
            <w:r w:rsidR="00DA73A4" w:rsidRPr="001819DA">
              <w:rPr>
                <w:rFonts w:eastAsia="Times New Roman"/>
                <w:bCs/>
                <w:color w:val="000000"/>
                <w:sz w:val="24"/>
                <w:szCs w:val="24"/>
                <w:lang w:eastAsia="en-GB"/>
              </w:rPr>
              <w:t xml:space="preserve"> </w:t>
            </w:r>
            <w:r w:rsidR="00DA73A4" w:rsidRPr="001819DA">
              <w:rPr>
                <w:rStyle w:val="A13"/>
                <w:rFonts w:cs="Times New Roman"/>
                <w:sz w:val="24"/>
                <w:szCs w:val="24"/>
              </w:rPr>
              <w:t xml:space="preserve">Health information and knowledge system including support to the Scientific Committees set up in accordance with </w:t>
            </w:r>
            <w:r w:rsidR="00673484" w:rsidRPr="001819DA">
              <w:rPr>
                <w:rStyle w:val="A13"/>
                <w:rFonts w:cs="Times New Roman"/>
                <w:color w:val="auto"/>
                <w:sz w:val="24"/>
                <w:szCs w:val="24"/>
              </w:rPr>
              <w:t>Commission Decision C(2015) 5383</w:t>
            </w:r>
          </w:p>
        </w:tc>
        <w:tc>
          <w:tcPr>
            <w:tcW w:w="1985" w:type="dxa"/>
            <w:shd w:val="clear" w:color="auto" w:fill="auto"/>
          </w:tcPr>
          <w:p w14:paraId="4A46C12A" w14:textId="77777777" w:rsidR="000564F3" w:rsidRPr="001819DA" w:rsidRDefault="000564F3" w:rsidP="00C80EAD">
            <w:pPr>
              <w:spacing w:after="0" w:line="240" w:lineRule="auto"/>
              <w:jc w:val="right"/>
              <w:rPr>
                <w:rFonts w:eastAsia="Times New Roman"/>
                <w:bCs/>
                <w:color w:val="000000"/>
                <w:sz w:val="24"/>
                <w:szCs w:val="24"/>
                <w:lang w:eastAsia="en-GB"/>
              </w:rPr>
            </w:pPr>
          </w:p>
        </w:tc>
      </w:tr>
      <w:tr w:rsidR="000564F3" w:rsidRPr="001819DA" w14:paraId="08052FB7" w14:textId="77777777" w:rsidTr="00B05F76">
        <w:trPr>
          <w:gridBefore w:val="1"/>
          <w:wBefore w:w="14" w:type="dxa"/>
          <w:trHeight w:val="300"/>
        </w:trPr>
        <w:tc>
          <w:tcPr>
            <w:tcW w:w="2843" w:type="dxa"/>
            <w:gridSpan w:val="3"/>
            <w:shd w:val="clear" w:color="auto" w:fill="auto"/>
          </w:tcPr>
          <w:p w14:paraId="560EE4EF" w14:textId="788AD4CC"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User reference</w:t>
            </w:r>
          </w:p>
        </w:tc>
        <w:tc>
          <w:tcPr>
            <w:tcW w:w="4671" w:type="dxa"/>
            <w:shd w:val="clear" w:color="auto" w:fill="auto"/>
          </w:tcPr>
          <w:p w14:paraId="14718496" w14:textId="011292DF"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Title</w:t>
            </w:r>
          </w:p>
        </w:tc>
        <w:tc>
          <w:tcPr>
            <w:tcW w:w="1985" w:type="dxa"/>
            <w:shd w:val="clear" w:color="auto" w:fill="auto"/>
          </w:tcPr>
          <w:p w14:paraId="61F82736" w14:textId="7FC69AC4" w:rsidR="000564F3" w:rsidRPr="001819DA" w:rsidRDefault="000564F3" w:rsidP="00C80EAD">
            <w:pPr>
              <w:spacing w:after="0" w:line="240" w:lineRule="auto"/>
              <w:jc w:val="right"/>
              <w:rPr>
                <w:rFonts w:eastAsia="Times New Roman"/>
                <w:bCs/>
                <w:color w:val="000000"/>
                <w:sz w:val="24"/>
                <w:szCs w:val="24"/>
                <w:lang w:eastAsia="en-GB"/>
              </w:rPr>
            </w:pPr>
            <w:r w:rsidRPr="001819DA">
              <w:rPr>
                <w:rFonts w:eastAsia="Times New Roman"/>
                <w:b/>
                <w:bCs/>
                <w:color w:val="000000"/>
                <w:sz w:val="24"/>
                <w:szCs w:val="24"/>
                <w:lang w:eastAsia="en-GB"/>
              </w:rPr>
              <w:t>Amount committed</w:t>
            </w:r>
          </w:p>
        </w:tc>
      </w:tr>
      <w:tr w:rsidR="000564F3" w:rsidRPr="001819DA" w14:paraId="238BD30D" w14:textId="77777777" w:rsidTr="00B05F76">
        <w:trPr>
          <w:gridBefore w:val="1"/>
          <w:wBefore w:w="14" w:type="dxa"/>
          <w:trHeight w:val="300"/>
        </w:trPr>
        <w:tc>
          <w:tcPr>
            <w:tcW w:w="2843" w:type="dxa"/>
            <w:gridSpan w:val="3"/>
            <w:shd w:val="clear" w:color="auto" w:fill="auto"/>
          </w:tcPr>
          <w:p w14:paraId="4A0444F0" w14:textId="012C4293" w:rsidR="000564F3" w:rsidRPr="001819DA" w:rsidRDefault="008105F7"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ONLINE WRITER AND WEB/VISUAL DESIGNER</w:t>
            </w:r>
          </w:p>
        </w:tc>
        <w:tc>
          <w:tcPr>
            <w:tcW w:w="4671" w:type="dxa"/>
            <w:shd w:val="clear" w:color="auto" w:fill="auto"/>
          </w:tcPr>
          <w:p w14:paraId="20D593A4" w14:textId="30875CAA" w:rsidR="000564F3" w:rsidRPr="001819DA" w:rsidRDefault="00097809" w:rsidP="008105F7">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ASSISTANCE TO SCIENTIFIC COMMITTEES AND HEALTH EU NEWSLETTER </w:t>
            </w:r>
          </w:p>
        </w:tc>
        <w:tc>
          <w:tcPr>
            <w:tcW w:w="1985" w:type="dxa"/>
            <w:shd w:val="clear" w:color="auto" w:fill="auto"/>
          </w:tcPr>
          <w:p w14:paraId="3C8DB5FF" w14:textId="559C7FE0" w:rsidR="000564F3" w:rsidRPr="001819DA" w:rsidRDefault="0009780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250</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564F3" w:rsidRPr="001819DA" w14:paraId="4E34140C" w14:textId="77777777" w:rsidTr="00B05F76">
        <w:trPr>
          <w:gridBefore w:val="1"/>
          <w:wBefore w:w="14" w:type="dxa"/>
          <w:trHeight w:val="300"/>
        </w:trPr>
        <w:tc>
          <w:tcPr>
            <w:tcW w:w="2843" w:type="dxa"/>
            <w:gridSpan w:val="3"/>
            <w:shd w:val="clear" w:color="auto" w:fill="auto"/>
          </w:tcPr>
          <w:p w14:paraId="462C6447" w14:textId="6FE29601" w:rsidR="000564F3" w:rsidRPr="001819DA" w:rsidRDefault="008105F7"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C2 - 17030100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REIMBURSEMENT OF EXPERT COSTS AND INDEMNITIES FOR</w:t>
            </w:r>
          </w:p>
        </w:tc>
        <w:tc>
          <w:tcPr>
            <w:tcW w:w="4671" w:type="dxa"/>
            <w:shd w:val="clear" w:color="auto" w:fill="auto"/>
          </w:tcPr>
          <w:p w14:paraId="300FC75E" w14:textId="62A19833" w:rsidR="000564F3" w:rsidRPr="001819DA" w:rsidRDefault="0009780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SCIENTIFIC COMMITTEES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w:t>
            </w:r>
          </w:p>
        </w:tc>
        <w:tc>
          <w:tcPr>
            <w:tcW w:w="1985" w:type="dxa"/>
            <w:shd w:val="clear" w:color="auto" w:fill="auto"/>
          </w:tcPr>
          <w:p w14:paraId="6860373D" w14:textId="37C6DCE8" w:rsidR="000564F3" w:rsidRPr="001819DA" w:rsidRDefault="0009780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347</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97809" w:rsidRPr="001819DA" w14:paraId="244B2D93" w14:textId="77777777" w:rsidTr="00B05F76">
        <w:trPr>
          <w:gridBefore w:val="1"/>
          <w:wBefore w:w="14" w:type="dxa"/>
          <w:trHeight w:val="300"/>
        </w:trPr>
        <w:tc>
          <w:tcPr>
            <w:tcW w:w="2843" w:type="dxa"/>
            <w:gridSpan w:val="3"/>
            <w:shd w:val="clear" w:color="auto" w:fill="auto"/>
          </w:tcPr>
          <w:p w14:paraId="1A351E19" w14:textId="63159056" w:rsidR="00097809" w:rsidRPr="001819DA" w:rsidRDefault="008105F7"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C2 - 17030100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REIMBURSEMENT OF EXPERT COSTS AND INDEMNITIES FOR</w:t>
            </w:r>
          </w:p>
        </w:tc>
        <w:tc>
          <w:tcPr>
            <w:tcW w:w="4671" w:type="dxa"/>
            <w:shd w:val="clear" w:color="auto" w:fill="auto"/>
          </w:tcPr>
          <w:p w14:paraId="02D06407" w14:textId="4D4F2E33" w:rsidR="00097809" w:rsidRPr="001819DA" w:rsidRDefault="0009780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SCIENTIFIC COMMITTEES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w:t>
            </w:r>
          </w:p>
        </w:tc>
        <w:tc>
          <w:tcPr>
            <w:tcW w:w="1985" w:type="dxa"/>
            <w:shd w:val="clear" w:color="auto" w:fill="auto"/>
          </w:tcPr>
          <w:p w14:paraId="0F9A0F57" w14:textId="11025EB6" w:rsidR="00097809" w:rsidRPr="001819DA" w:rsidRDefault="0009780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97809" w:rsidRPr="001819DA" w14:paraId="44D7F494" w14:textId="77777777" w:rsidTr="00B05F76">
        <w:trPr>
          <w:gridBefore w:val="1"/>
          <w:wBefore w:w="14" w:type="dxa"/>
          <w:trHeight w:val="300"/>
        </w:trPr>
        <w:tc>
          <w:tcPr>
            <w:tcW w:w="2843" w:type="dxa"/>
            <w:gridSpan w:val="3"/>
            <w:shd w:val="clear" w:color="auto" w:fill="auto"/>
          </w:tcPr>
          <w:p w14:paraId="5466AF5C" w14:textId="47073F6E" w:rsidR="00097809" w:rsidRPr="001819DA" w:rsidRDefault="00097809" w:rsidP="00C80EAD">
            <w:pPr>
              <w:spacing w:after="0" w:line="240" w:lineRule="auto"/>
              <w:jc w:val="left"/>
              <w:rPr>
                <w:rFonts w:eastAsia="Times New Roman"/>
                <w:bCs/>
                <w:color w:val="000000"/>
                <w:sz w:val="24"/>
                <w:szCs w:val="24"/>
                <w:lang w:eastAsia="en-GB"/>
              </w:rPr>
            </w:pPr>
            <w:r w:rsidRPr="001819DA">
              <w:rPr>
                <w:rFonts w:eastAsia="Times New Roman"/>
                <w:b/>
                <w:bCs/>
                <w:color w:val="000000"/>
                <w:sz w:val="24"/>
                <w:szCs w:val="24"/>
                <w:lang w:eastAsia="en-GB"/>
              </w:rPr>
              <w:t>Total</w:t>
            </w:r>
          </w:p>
        </w:tc>
        <w:tc>
          <w:tcPr>
            <w:tcW w:w="4671" w:type="dxa"/>
            <w:shd w:val="clear" w:color="auto" w:fill="auto"/>
          </w:tcPr>
          <w:p w14:paraId="02623A50" w14:textId="77777777" w:rsidR="00097809" w:rsidRPr="001819DA" w:rsidRDefault="00097809" w:rsidP="00C80EAD">
            <w:pPr>
              <w:spacing w:after="0" w:line="240" w:lineRule="auto"/>
              <w:jc w:val="left"/>
              <w:rPr>
                <w:rFonts w:eastAsia="Times New Roman"/>
                <w:bCs/>
                <w:color w:val="000000"/>
                <w:sz w:val="24"/>
                <w:szCs w:val="24"/>
                <w:lang w:eastAsia="en-GB"/>
              </w:rPr>
            </w:pPr>
          </w:p>
        </w:tc>
        <w:tc>
          <w:tcPr>
            <w:tcW w:w="1985" w:type="dxa"/>
            <w:shd w:val="clear" w:color="auto" w:fill="auto"/>
          </w:tcPr>
          <w:p w14:paraId="0D63B308" w14:textId="6E7BDDA8" w:rsidR="00097809" w:rsidRPr="001819DA" w:rsidRDefault="005E6001" w:rsidP="00D15CE3">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600</w:t>
            </w:r>
            <w:r w:rsidR="00D15CE3">
              <w:rPr>
                <w:rFonts w:eastAsia="Times New Roman"/>
                <w:b/>
                <w:bCs/>
                <w:color w:val="000000"/>
                <w:sz w:val="24"/>
                <w:szCs w:val="24"/>
                <w:lang w:eastAsia="en-GB"/>
              </w:rPr>
              <w:t> </w:t>
            </w:r>
            <w:r w:rsidRPr="001819DA">
              <w:rPr>
                <w:rFonts w:eastAsia="Times New Roman"/>
                <w:b/>
                <w:bCs/>
                <w:color w:val="000000"/>
                <w:sz w:val="24"/>
                <w:szCs w:val="24"/>
                <w:lang w:eastAsia="en-GB"/>
              </w:rPr>
              <w:t>000</w:t>
            </w:r>
            <w:r w:rsidR="00D15CE3">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0564F3" w:rsidRPr="001819DA" w14:paraId="16B227D7" w14:textId="77777777" w:rsidTr="00B05F76">
        <w:trPr>
          <w:gridBefore w:val="1"/>
          <w:wBefore w:w="14" w:type="dxa"/>
          <w:trHeight w:val="300"/>
        </w:trPr>
        <w:tc>
          <w:tcPr>
            <w:tcW w:w="2843" w:type="dxa"/>
            <w:gridSpan w:val="3"/>
            <w:shd w:val="clear" w:color="auto" w:fill="auto"/>
            <w:hideMark/>
          </w:tcPr>
          <w:p w14:paraId="39D2AD3B" w14:textId="20F372B7" w:rsidR="000564F3" w:rsidRPr="001819DA" w:rsidRDefault="000564F3" w:rsidP="00D15CE3">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4671" w:type="dxa"/>
            <w:shd w:val="clear" w:color="auto" w:fill="auto"/>
            <w:hideMark/>
          </w:tcPr>
          <w:p w14:paraId="624C72F8" w14:textId="77777777"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4</w:t>
            </w:r>
          </w:p>
        </w:tc>
        <w:tc>
          <w:tcPr>
            <w:tcW w:w="1985" w:type="dxa"/>
            <w:shd w:val="clear" w:color="auto" w:fill="auto"/>
            <w:hideMark/>
          </w:tcPr>
          <w:p w14:paraId="29E37953" w14:textId="77777777" w:rsidR="000564F3" w:rsidRPr="001819DA" w:rsidRDefault="000564F3" w:rsidP="00C80EAD">
            <w:pPr>
              <w:spacing w:after="0" w:line="240" w:lineRule="auto"/>
              <w:jc w:val="right"/>
              <w:rPr>
                <w:rFonts w:eastAsia="Times New Roman"/>
                <w:bCs/>
                <w:color w:val="000000"/>
                <w:sz w:val="24"/>
                <w:szCs w:val="24"/>
                <w:lang w:eastAsia="en-GB"/>
              </w:rPr>
            </w:pPr>
          </w:p>
        </w:tc>
      </w:tr>
      <w:tr w:rsidR="000564F3" w:rsidRPr="001819DA" w14:paraId="0DCDF90C" w14:textId="77777777" w:rsidTr="00B05F76">
        <w:trPr>
          <w:gridBefore w:val="1"/>
          <w:wBefore w:w="14" w:type="dxa"/>
          <w:trHeight w:val="300"/>
        </w:trPr>
        <w:tc>
          <w:tcPr>
            <w:tcW w:w="2843" w:type="dxa"/>
            <w:gridSpan w:val="3"/>
            <w:shd w:val="clear" w:color="auto" w:fill="auto"/>
            <w:hideMark/>
          </w:tcPr>
          <w:p w14:paraId="4BAF2FE8" w14:textId="779631F2" w:rsidR="000564F3" w:rsidRPr="001819DA" w:rsidRDefault="00D15CE3" w:rsidP="00D15CE3">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0564F3" w:rsidRPr="001819DA">
              <w:rPr>
                <w:rFonts w:eastAsia="Times New Roman"/>
                <w:bCs/>
                <w:color w:val="000000"/>
                <w:sz w:val="24"/>
                <w:szCs w:val="24"/>
                <w:lang w:eastAsia="en-GB"/>
              </w:rPr>
              <w:t>bjective:</w:t>
            </w:r>
          </w:p>
        </w:tc>
        <w:tc>
          <w:tcPr>
            <w:tcW w:w="4671" w:type="dxa"/>
            <w:shd w:val="clear" w:color="auto" w:fill="auto"/>
            <w:hideMark/>
          </w:tcPr>
          <w:p w14:paraId="1ACDB817" w14:textId="58070CD8" w:rsidR="000564F3" w:rsidRPr="001819DA" w:rsidRDefault="000564F3" w:rsidP="00D15CE3">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4. Facilitate access to better and safer healthcare for </w:t>
            </w:r>
            <w:r w:rsidR="00D15CE3">
              <w:rPr>
                <w:rFonts w:eastAsia="Times New Roman"/>
                <w:bCs/>
                <w:color w:val="000000"/>
                <w:sz w:val="24"/>
                <w:szCs w:val="24"/>
                <w:lang w:eastAsia="en-GB"/>
              </w:rPr>
              <w:t>EU</w:t>
            </w:r>
            <w:r w:rsidR="00D15CE3"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citizens</w:t>
            </w:r>
          </w:p>
        </w:tc>
        <w:tc>
          <w:tcPr>
            <w:tcW w:w="1985" w:type="dxa"/>
            <w:shd w:val="clear" w:color="auto" w:fill="auto"/>
            <w:hideMark/>
          </w:tcPr>
          <w:p w14:paraId="611C17E8" w14:textId="77777777" w:rsidR="000564F3" w:rsidRPr="001819DA" w:rsidRDefault="000564F3" w:rsidP="00C80EAD">
            <w:pPr>
              <w:spacing w:after="0" w:line="240" w:lineRule="auto"/>
              <w:jc w:val="left"/>
              <w:rPr>
                <w:rFonts w:eastAsia="Times New Roman"/>
                <w:bCs/>
                <w:color w:val="000000"/>
                <w:sz w:val="24"/>
                <w:szCs w:val="24"/>
                <w:lang w:eastAsia="en-GB"/>
              </w:rPr>
            </w:pPr>
          </w:p>
        </w:tc>
      </w:tr>
      <w:tr w:rsidR="000564F3" w:rsidRPr="001819DA" w14:paraId="597752A3" w14:textId="77777777" w:rsidTr="00B05F76">
        <w:trPr>
          <w:gridBefore w:val="1"/>
          <w:wBefore w:w="14" w:type="dxa"/>
          <w:trHeight w:val="300"/>
        </w:trPr>
        <w:tc>
          <w:tcPr>
            <w:tcW w:w="2843" w:type="dxa"/>
            <w:gridSpan w:val="3"/>
            <w:shd w:val="clear" w:color="auto" w:fill="auto"/>
            <w:hideMark/>
          </w:tcPr>
          <w:p w14:paraId="31D80C10" w14:textId="77777777"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671" w:type="dxa"/>
            <w:shd w:val="clear" w:color="auto" w:fill="auto"/>
            <w:hideMark/>
          </w:tcPr>
          <w:p w14:paraId="48539F53" w14:textId="3BCCF3D6" w:rsidR="000564F3" w:rsidRPr="001819DA" w:rsidRDefault="000564F3" w:rsidP="00411B96">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4.</w:t>
            </w:r>
            <w:r w:rsidR="00411B96" w:rsidRPr="001819DA">
              <w:rPr>
                <w:rFonts w:eastAsia="Times New Roman"/>
                <w:bCs/>
                <w:color w:val="000000"/>
                <w:sz w:val="24"/>
                <w:szCs w:val="24"/>
                <w:lang w:eastAsia="en-GB"/>
              </w:rPr>
              <w:t xml:space="preserve">1 </w:t>
            </w:r>
            <w:r w:rsidR="008105F7" w:rsidRPr="001819DA">
              <w:rPr>
                <w:rStyle w:val="A13"/>
                <w:rFonts w:cs="Times New Roman"/>
                <w:sz w:val="24"/>
                <w:szCs w:val="24"/>
              </w:rPr>
              <w:t>European Reference Networks</w:t>
            </w:r>
          </w:p>
        </w:tc>
        <w:tc>
          <w:tcPr>
            <w:tcW w:w="1985" w:type="dxa"/>
            <w:shd w:val="clear" w:color="auto" w:fill="auto"/>
            <w:hideMark/>
          </w:tcPr>
          <w:p w14:paraId="4B140101" w14:textId="77777777" w:rsidR="000564F3" w:rsidRPr="001819DA" w:rsidRDefault="000564F3" w:rsidP="00C80EAD">
            <w:pPr>
              <w:spacing w:after="0" w:line="240" w:lineRule="auto"/>
              <w:jc w:val="left"/>
              <w:rPr>
                <w:rFonts w:eastAsia="Times New Roman"/>
                <w:bCs/>
                <w:color w:val="000000"/>
                <w:sz w:val="24"/>
                <w:szCs w:val="24"/>
                <w:lang w:eastAsia="en-GB"/>
              </w:rPr>
            </w:pPr>
          </w:p>
        </w:tc>
      </w:tr>
      <w:tr w:rsidR="000564F3" w:rsidRPr="001819DA" w14:paraId="2B30B320" w14:textId="77777777" w:rsidTr="00B05F76">
        <w:trPr>
          <w:gridBefore w:val="1"/>
          <w:wBefore w:w="14" w:type="dxa"/>
          <w:trHeight w:val="300"/>
        </w:trPr>
        <w:tc>
          <w:tcPr>
            <w:tcW w:w="2843" w:type="dxa"/>
            <w:gridSpan w:val="3"/>
            <w:shd w:val="clear" w:color="auto" w:fill="auto"/>
            <w:hideMark/>
          </w:tcPr>
          <w:p w14:paraId="51AA17CC" w14:textId="77777777" w:rsidR="000564F3" w:rsidRPr="001819DA" w:rsidRDefault="000564F3"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671" w:type="dxa"/>
            <w:shd w:val="clear" w:color="auto" w:fill="auto"/>
            <w:hideMark/>
          </w:tcPr>
          <w:p w14:paraId="055FCC1F" w14:textId="77777777" w:rsidR="000564F3" w:rsidRPr="001819DA" w:rsidRDefault="000564F3"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985" w:type="dxa"/>
            <w:shd w:val="clear" w:color="auto" w:fill="auto"/>
            <w:hideMark/>
          </w:tcPr>
          <w:p w14:paraId="47268107" w14:textId="2184A518" w:rsidR="000564F3" w:rsidRPr="001819DA" w:rsidRDefault="000564F3" w:rsidP="007B53E0">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0564F3" w:rsidRPr="001819DA" w14:paraId="30A9B0B6" w14:textId="77777777" w:rsidTr="00B05F76">
        <w:trPr>
          <w:gridBefore w:val="1"/>
          <w:wBefore w:w="14" w:type="dxa"/>
          <w:trHeight w:val="300"/>
        </w:trPr>
        <w:tc>
          <w:tcPr>
            <w:tcW w:w="2843" w:type="dxa"/>
            <w:gridSpan w:val="3"/>
            <w:shd w:val="clear" w:color="auto" w:fill="auto"/>
          </w:tcPr>
          <w:p w14:paraId="06549457" w14:textId="78BE4F66" w:rsidR="000564F3" w:rsidRPr="001819DA" w:rsidRDefault="008105F7" w:rsidP="001819DA">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B3 - 17030100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SANTE/2017/B3/046 -</w:t>
            </w:r>
          </w:p>
        </w:tc>
        <w:tc>
          <w:tcPr>
            <w:tcW w:w="4671" w:type="dxa"/>
            <w:shd w:val="clear" w:color="auto" w:fill="auto"/>
          </w:tcPr>
          <w:p w14:paraId="75CB8C8B" w14:textId="658506A3" w:rsidR="000564F3" w:rsidRPr="001819DA" w:rsidRDefault="00411B96">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ORGANISATION 4TH CONFERENCE ON ERN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21-22/11/2018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BRUSSELS </w:t>
            </w:r>
          </w:p>
        </w:tc>
        <w:tc>
          <w:tcPr>
            <w:tcW w:w="1985" w:type="dxa"/>
            <w:shd w:val="clear" w:color="auto" w:fill="auto"/>
          </w:tcPr>
          <w:p w14:paraId="1CDBA084" w14:textId="60C526C3" w:rsidR="000564F3" w:rsidRPr="001819DA" w:rsidRDefault="00411B96"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400</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564F3" w:rsidRPr="001819DA" w14:paraId="6787422A" w14:textId="77777777" w:rsidTr="00B05F76">
        <w:trPr>
          <w:gridBefore w:val="1"/>
          <w:wBefore w:w="14" w:type="dxa"/>
          <w:trHeight w:val="300"/>
        </w:trPr>
        <w:tc>
          <w:tcPr>
            <w:tcW w:w="2843" w:type="dxa"/>
            <w:gridSpan w:val="3"/>
            <w:shd w:val="clear" w:color="auto" w:fill="auto"/>
          </w:tcPr>
          <w:p w14:paraId="78ECF7E7" w14:textId="066CDF09" w:rsidR="000564F3" w:rsidRPr="001819DA" w:rsidRDefault="00B97DF9" w:rsidP="001819DA">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B3 - 17030100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CATERING </w:t>
            </w:r>
          </w:p>
        </w:tc>
        <w:tc>
          <w:tcPr>
            <w:tcW w:w="4671" w:type="dxa"/>
            <w:shd w:val="clear" w:color="auto" w:fill="auto"/>
          </w:tcPr>
          <w:p w14:paraId="35EF4531" w14:textId="50F651E5" w:rsidR="000564F3" w:rsidRPr="001819DA" w:rsidRDefault="00B97DF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CONFERENCE ON ERN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21-22/11/2018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BRUSSELS </w:t>
            </w:r>
          </w:p>
        </w:tc>
        <w:tc>
          <w:tcPr>
            <w:tcW w:w="1985" w:type="dxa"/>
            <w:shd w:val="clear" w:color="auto" w:fill="auto"/>
          </w:tcPr>
          <w:p w14:paraId="373E2E69" w14:textId="70A1FE25" w:rsidR="000564F3" w:rsidRPr="001819DA" w:rsidRDefault="00B97DF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40</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564F3" w:rsidRPr="001819DA" w14:paraId="4E8D8618" w14:textId="77777777" w:rsidTr="00B05F76">
        <w:trPr>
          <w:gridBefore w:val="1"/>
          <w:wBefore w:w="14" w:type="dxa"/>
          <w:trHeight w:val="300"/>
        </w:trPr>
        <w:tc>
          <w:tcPr>
            <w:tcW w:w="2843" w:type="dxa"/>
            <w:gridSpan w:val="3"/>
            <w:shd w:val="clear" w:color="auto" w:fill="auto"/>
          </w:tcPr>
          <w:p w14:paraId="4B024529" w14:textId="119FD5D8" w:rsidR="000564F3" w:rsidRPr="001819DA" w:rsidRDefault="00B97DF9" w:rsidP="001819DA">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 xml:space="preserve">B3 - 17030100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SANTE/2017/B3/071 </w:t>
            </w:r>
          </w:p>
        </w:tc>
        <w:tc>
          <w:tcPr>
            <w:tcW w:w="4671" w:type="dxa"/>
            <w:shd w:val="clear" w:color="auto" w:fill="auto"/>
          </w:tcPr>
          <w:p w14:paraId="3124120F" w14:textId="3BDB7172" w:rsidR="000564F3" w:rsidRPr="001819DA" w:rsidRDefault="00B97DF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DUBBING AND SUBTITLING OF ERN VIDEO CLIP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87 SECONDS</w:t>
            </w:r>
            <w:r w:rsidRPr="001819DA">
              <w:rPr>
                <w:rFonts w:eastAsia="Times New Roman"/>
                <w:bCs/>
                <w:color w:val="000000"/>
                <w:sz w:val="24"/>
                <w:szCs w:val="24"/>
                <w:lang w:eastAsia="en-GB"/>
              </w:rPr>
              <w:tab/>
            </w:r>
          </w:p>
        </w:tc>
        <w:tc>
          <w:tcPr>
            <w:tcW w:w="1985" w:type="dxa"/>
            <w:shd w:val="clear" w:color="auto" w:fill="auto"/>
          </w:tcPr>
          <w:p w14:paraId="4FD58CF5" w14:textId="46C34659" w:rsidR="000564F3" w:rsidRPr="001819DA" w:rsidRDefault="00B97DF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23</w:t>
            </w:r>
            <w:r w:rsidR="00D15CE3">
              <w:rPr>
                <w:rFonts w:eastAsia="Times New Roman"/>
                <w:bCs/>
                <w:color w:val="000000"/>
                <w:sz w:val="24"/>
                <w:szCs w:val="24"/>
                <w:lang w:eastAsia="en-GB"/>
              </w:rPr>
              <w:t> </w:t>
            </w:r>
            <w:r w:rsidRPr="001819DA">
              <w:rPr>
                <w:rFonts w:eastAsia="Times New Roman"/>
                <w:bCs/>
                <w:color w:val="000000"/>
                <w:sz w:val="24"/>
                <w:szCs w:val="24"/>
                <w:lang w:eastAsia="en-GB"/>
              </w:rPr>
              <w:t>490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C256D7" w:rsidRPr="001819DA" w14:paraId="53041BED" w14:textId="77777777" w:rsidTr="00B05F76">
        <w:trPr>
          <w:gridBefore w:val="1"/>
          <w:wBefore w:w="14" w:type="dxa"/>
          <w:trHeight w:val="300"/>
        </w:trPr>
        <w:tc>
          <w:tcPr>
            <w:tcW w:w="2843" w:type="dxa"/>
            <w:gridSpan w:val="3"/>
            <w:shd w:val="clear" w:color="auto" w:fill="auto"/>
          </w:tcPr>
          <w:p w14:paraId="6E6924E9" w14:textId="48B446CE" w:rsidR="00C256D7" w:rsidRPr="001819DA" w:rsidRDefault="00C256D7"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DIR 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SI2.763974 </w:t>
            </w:r>
          </w:p>
        </w:tc>
        <w:tc>
          <w:tcPr>
            <w:tcW w:w="4671" w:type="dxa"/>
            <w:shd w:val="clear" w:color="auto" w:fill="auto"/>
          </w:tcPr>
          <w:p w14:paraId="52B9ED2A" w14:textId="580C6C46" w:rsidR="00C256D7" w:rsidRPr="001819DA" w:rsidRDefault="00C256D7" w:rsidP="00C256D7">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PROJECTS UNDER THE HEALTH PROGRAMME 2017</w:t>
            </w:r>
            <w:r w:rsidRPr="001819DA">
              <w:rPr>
                <w:rFonts w:eastAsia="Times New Roman"/>
                <w:bCs/>
                <w:color w:val="000000"/>
                <w:sz w:val="24"/>
                <w:szCs w:val="24"/>
                <w:lang w:eastAsia="en-GB"/>
              </w:rPr>
              <w:tab/>
            </w:r>
          </w:p>
        </w:tc>
        <w:tc>
          <w:tcPr>
            <w:tcW w:w="1985" w:type="dxa"/>
            <w:shd w:val="clear" w:color="auto" w:fill="auto"/>
          </w:tcPr>
          <w:p w14:paraId="41CC3B1A" w14:textId="6A53EB7C" w:rsidR="00C256D7" w:rsidRPr="001819DA" w:rsidRDefault="00C256D7"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w:t>
            </w:r>
            <w:r w:rsidR="00D15CE3">
              <w:rPr>
                <w:rFonts w:eastAsia="Times New Roman"/>
                <w:bCs/>
                <w:color w:val="000000"/>
                <w:sz w:val="24"/>
                <w:szCs w:val="24"/>
                <w:lang w:eastAsia="en-GB"/>
              </w:rPr>
              <w:t> </w:t>
            </w:r>
            <w:r w:rsidRPr="001819DA">
              <w:rPr>
                <w:rFonts w:eastAsia="Times New Roman"/>
                <w:bCs/>
                <w:color w:val="000000"/>
                <w:sz w:val="24"/>
                <w:szCs w:val="24"/>
                <w:lang w:eastAsia="en-GB"/>
              </w:rPr>
              <w:t>090</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564F3" w:rsidRPr="001819DA" w14:paraId="29509665" w14:textId="77777777" w:rsidTr="00B05F76">
        <w:trPr>
          <w:gridBefore w:val="1"/>
          <w:wBefore w:w="14" w:type="dxa"/>
          <w:trHeight w:val="300"/>
        </w:trPr>
        <w:tc>
          <w:tcPr>
            <w:tcW w:w="2843" w:type="dxa"/>
            <w:gridSpan w:val="3"/>
            <w:shd w:val="clear" w:color="auto" w:fill="auto"/>
            <w:hideMark/>
          </w:tcPr>
          <w:p w14:paraId="265E208F" w14:textId="77777777" w:rsidR="000564F3" w:rsidRPr="001819DA" w:rsidRDefault="000564F3"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4671" w:type="dxa"/>
            <w:shd w:val="clear" w:color="auto" w:fill="auto"/>
            <w:hideMark/>
          </w:tcPr>
          <w:p w14:paraId="0413DFA0" w14:textId="77777777" w:rsidR="000564F3" w:rsidRPr="001819DA" w:rsidRDefault="000564F3"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985" w:type="dxa"/>
            <w:shd w:val="clear" w:color="auto" w:fill="auto"/>
          </w:tcPr>
          <w:p w14:paraId="0976B028" w14:textId="543FB710" w:rsidR="000564F3" w:rsidRPr="001819DA" w:rsidRDefault="00D04E0B" w:rsidP="00D15CE3">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1</w:t>
            </w:r>
            <w:r w:rsidR="00D15CE3">
              <w:rPr>
                <w:rFonts w:eastAsia="Times New Roman"/>
                <w:b/>
                <w:bCs/>
                <w:color w:val="000000"/>
                <w:sz w:val="24"/>
                <w:szCs w:val="24"/>
                <w:lang w:eastAsia="en-GB"/>
              </w:rPr>
              <w:t> </w:t>
            </w:r>
            <w:r w:rsidRPr="001819DA">
              <w:rPr>
                <w:rFonts w:eastAsia="Times New Roman"/>
                <w:b/>
                <w:bCs/>
                <w:color w:val="000000"/>
                <w:sz w:val="24"/>
                <w:szCs w:val="24"/>
                <w:lang w:eastAsia="en-GB"/>
              </w:rPr>
              <w:t>553</w:t>
            </w:r>
            <w:r w:rsidR="00D15CE3">
              <w:rPr>
                <w:rFonts w:eastAsia="Times New Roman"/>
                <w:b/>
                <w:bCs/>
                <w:color w:val="000000"/>
                <w:sz w:val="24"/>
                <w:szCs w:val="24"/>
                <w:lang w:eastAsia="en-GB"/>
              </w:rPr>
              <w:t> </w:t>
            </w:r>
            <w:r w:rsidRPr="001819DA">
              <w:rPr>
                <w:rFonts w:eastAsia="Times New Roman"/>
                <w:b/>
                <w:bCs/>
                <w:color w:val="000000"/>
                <w:sz w:val="24"/>
                <w:szCs w:val="24"/>
                <w:lang w:eastAsia="en-GB"/>
              </w:rPr>
              <w:t>490</w:t>
            </w:r>
            <w:r w:rsidR="00D15CE3">
              <w:rPr>
                <w:rFonts w:eastAsia="Times New Roman"/>
                <w:b/>
                <w:bCs/>
                <w:color w:val="000000"/>
                <w:sz w:val="24"/>
                <w:szCs w:val="24"/>
                <w:lang w:eastAsia="en-GB"/>
              </w:rPr>
              <w:t>,</w:t>
            </w:r>
            <w:r w:rsidRPr="001819DA">
              <w:rPr>
                <w:rFonts w:eastAsia="Times New Roman"/>
                <w:b/>
                <w:bCs/>
                <w:color w:val="000000"/>
                <w:sz w:val="24"/>
                <w:szCs w:val="24"/>
                <w:lang w:eastAsia="en-GB"/>
              </w:rPr>
              <w:t>00</w:t>
            </w:r>
          </w:p>
        </w:tc>
      </w:tr>
      <w:tr w:rsidR="000564F3" w:rsidRPr="001819DA" w14:paraId="3A34FA36" w14:textId="77777777" w:rsidTr="00B05F76">
        <w:trPr>
          <w:gridBefore w:val="1"/>
          <w:wBefore w:w="14" w:type="dxa"/>
          <w:trHeight w:val="300"/>
        </w:trPr>
        <w:tc>
          <w:tcPr>
            <w:tcW w:w="2843" w:type="dxa"/>
            <w:gridSpan w:val="3"/>
            <w:shd w:val="clear" w:color="auto" w:fill="auto"/>
            <w:hideMark/>
          </w:tcPr>
          <w:p w14:paraId="13A66C72" w14:textId="2B5EB2C9" w:rsidR="000564F3" w:rsidRPr="001819DA" w:rsidRDefault="000564F3" w:rsidP="00D15CE3">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Objective:</w:t>
            </w:r>
          </w:p>
        </w:tc>
        <w:tc>
          <w:tcPr>
            <w:tcW w:w="4671" w:type="dxa"/>
            <w:shd w:val="clear" w:color="auto" w:fill="auto"/>
            <w:hideMark/>
          </w:tcPr>
          <w:p w14:paraId="729B1D63" w14:textId="77777777"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5</w:t>
            </w:r>
          </w:p>
        </w:tc>
        <w:tc>
          <w:tcPr>
            <w:tcW w:w="1985" w:type="dxa"/>
            <w:shd w:val="clear" w:color="auto" w:fill="auto"/>
            <w:hideMark/>
          </w:tcPr>
          <w:p w14:paraId="43C36636" w14:textId="77777777" w:rsidR="000564F3" w:rsidRPr="001819DA" w:rsidRDefault="000564F3" w:rsidP="00C80EAD">
            <w:pPr>
              <w:spacing w:after="0" w:line="240" w:lineRule="auto"/>
              <w:jc w:val="right"/>
              <w:rPr>
                <w:rFonts w:eastAsia="Times New Roman"/>
                <w:bCs/>
                <w:color w:val="000000"/>
                <w:sz w:val="24"/>
                <w:szCs w:val="24"/>
                <w:lang w:eastAsia="en-GB"/>
              </w:rPr>
            </w:pPr>
          </w:p>
        </w:tc>
      </w:tr>
      <w:tr w:rsidR="000564F3" w:rsidRPr="001819DA" w14:paraId="49860C63" w14:textId="77777777" w:rsidTr="00B05F76">
        <w:trPr>
          <w:gridBefore w:val="1"/>
          <w:wBefore w:w="14" w:type="dxa"/>
          <w:trHeight w:val="300"/>
        </w:trPr>
        <w:tc>
          <w:tcPr>
            <w:tcW w:w="2843" w:type="dxa"/>
            <w:gridSpan w:val="3"/>
            <w:shd w:val="clear" w:color="auto" w:fill="auto"/>
            <w:hideMark/>
          </w:tcPr>
          <w:p w14:paraId="1D6FC63B" w14:textId="27B1F470" w:rsidR="000564F3" w:rsidRPr="001819DA" w:rsidRDefault="00D15CE3" w:rsidP="00D15CE3">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Description of o</w:t>
            </w:r>
            <w:r w:rsidR="000564F3" w:rsidRPr="001819DA">
              <w:rPr>
                <w:rFonts w:eastAsia="Times New Roman"/>
                <w:bCs/>
                <w:color w:val="000000"/>
                <w:sz w:val="24"/>
                <w:szCs w:val="24"/>
                <w:lang w:eastAsia="en-GB"/>
              </w:rPr>
              <w:t>bjective:</w:t>
            </w:r>
          </w:p>
        </w:tc>
        <w:tc>
          <w:tcPr>
            <w:tcW w:w="4671" w:type="dxa"/>
            <w:shd w:val="clear" w:color="auto" w:fill="auto"/>
            <w:hideMark/>
          </w:tcPr>
          <w:p w14:paraId="64148C64" w14:textId="77777777"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5. IT / dissemination (Horizontal action related to all objectives) </w:t>
            </w:r>
          </w:p>
        </w:tc>
        <w:tc>
          <w:tcPr>
            <w:tcW w:w="1985" w:type="dxa"/>
            <w:shd w:val="clear" w:color="auto" w:fill="auto"/>
            <w:hideMark/>
          </w:tcPr>
          <w:p w14:paraId="035AB2B2" w14:textId="77777777" w:rsidR="000564F3" w:rsidRPr="001819DA" w:rsidRDefault="000564F3" w:rsidP="00C80EAD">
            <w:pPr>
              <w:spacing w:after="0" w:line="240" w:lineRule="auto"/>
              <w:jc w:val="right"/>
              <w:rPr>
                <w:rFonts w:eastAsia="Times New Roman"/>
                <w:bCs/>
                <w:color w:val="000000"/>
                <w:sz w:val="24"/>
                <w:szCs w:val="24"/>
                <w:lang w:eastAsia="en-GB"/>
              </w:rPr>
            </w:pPr>
          </w:p>
        </w:tc>
      </w:tr>
      <w:tr w:rsidR="000564F3" w:rsidRPr="001819DA" w14:paraId="12304F29" w14:textId="77777777" w:rsidTr="00B05F76">
        <w:trPr>
          <w:gridBefore w:val="1"/>
          <w:wBefore w:w="14" w:type="dxa"/>
          <w:trHeight w:val="300"/>
        </w:trPr>
        <w:tc>
          <w:tcPr>
            <w:tcW w:w="2843" w:type="dxa"/>
            <w:gridSpan w:val="3"/>
            <w:shd w:val="clear" w:color="auto" w:fill="auto"/>
            <w:hideMark/>
          </w:tcPr>
          <w:p w14:paraId="369614DF" w14:textId="77777777"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4671" w:type="dxa"/>
            <w:shd w:val="clear" w:color="auto" w:fill="auto"/>
            <w:hideMark/>
          </w:tcPr>
          <w:p w14:paraId="36AB7FDC" w14:textId="77777777" w:rsidR="000564F3" w:rsidRPr="001819DA" w:rsidRDefault="000564F3"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horizontal IT / dissemination</w:t>
            </w:r>
          </w:p>
        </w:tc>
        <w:tc>
          <w:tcPr>
            <w:tcW w:w="1985" w:type="dxa"/>
            <w:shd w:val="clear" w:color="auto" w:fill="auto"/>
            <w:hideMark/>
          </w:tcPr>
          <w:p w14:paraId="6C54F462" w14:textId="77777777" w:rsidR="000564F3" w:rsidRPr="001819DA" w:rsidRDefault="000564F3" w:rsidP="00C80EAD">
            <w:pPr>
              <w:spacing w:after="0" w:line="240" w:lineRule="auto"/>
              <w:jc w:val="left"/>
              <w:rPr>
                <w:rFonts w:eastAsia="Times New Roman"/>
                <w:bCs/>
                <w:color w:val="000000"/>
                <w:sz w:val="24"/>
                <w:szCs w:val="24"/>
                <w:lang w:eastAsia="en-GB"/>
              </w:rPr>
            </w:pPr>
          </w:p>
        </w:tc>
      </w:tr>
      <w:tr w:rsidR="000564F3" w:rsidRPr="001819DA" w14:paraId="0498C335" w14:textId="77777777" w:rsidTr="00B05F76">
        <w:trPr>
          <w:gridBefore w:val="1"/>
          <w:wBefore w:w="14" w:type="dxa"/>
          <w:trHeight w:val="300"/>
        </w:trPr>
        <w:tc>
          <w:tcPr>
            <w:tcW w:w="2843" w:type="dxa"/>
            <w:gridSpan w:val="3"/>
            <w:shd w:val="clear" w:color="auto" w:fill="auto"/>
            <w:hideMark/>
          </w:tcPr>
          <w:p w14:paraId="62599F99" w14:textId="77777777" w:rsidR="000564F3" w:rsidRPr="001819DA" w:rsidRDefault="000564F3"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4671" w:type="dxa"/>
            <w:shd w:val="clear" w:color="auto" w:fill="auto"/>
            <w:hideMark/>
          </w:tcPr>
          <w:p w14:paraId="234CAA45" w14:textId="77777777" w:rsidR="000564F3" w:rsidRPr="001819DA" w:rsidRDefault="000564F3" w:rsidP="00C80EAD">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985" w:type="dxa"/>
            <w:shd w:val="clear" w:color="auto" w:fill="auto"/>
            <w:hideMark/>
          </w:tcPr>
          <w:p w14:paraId="4F2CCBF1" w14:textId="70FB3956" w:rsidR="000564F3" w:rsidRPr="001819DA" w:rsidRDefault="000564F3" w:rsidP="007B53E0">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7840FB" w:rsidRPr="001819DA" w14:paraId="7DD800AE" w14:textId="77777777" w:rsidTr="00B05F76">
        <w:trPr>
          <w:gridBefore w:val="1"/>
          <w:wBefore w:w="14" w:type="dxa"/>
          <w:trHeight w:val="300"/>
        </w:trPr>
        <w:tc>
          <w:tcPr>
            <w:tcW w:w="2843" w:type="dxa"/>
            <w:gridSpan w:val="3"/>
            <w:shd w:val="clear" w:color="auto" w:fill="auto"/>
          </w:tcPr>
          <w:p w14:paraId="6CA45BA3" w14:textId="70D39179" w:rsidR="007840FB" w:rsidRPr="001819DA" w:rsidRDefault="007840FB"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SI2.760871 -</w:t>
            </w:r>
            <w:r w:rsidRPr="001819DA">
              <w:rPr>
                <w:rFonts w:eastAsia="Times New Roman"/>
                <w:bCs/>
                <w:color w:val="000000"/>
                <w:sz w:val="24"/>
                <w:szCs w:val="24"/>
                <w:lang w:eastAsia="en-GB"/>
              </w:rPr>
              <w:tab/>
            </w:r>
            <w:r w:rsidRPr="001819DA">
              <w:rPr>
                <w:rFonts w:eastAsia="Times New Roman"/>
                <w:bCs/>
                <w:color w:val="000000"/>
                <w:sz w:val="24"/>
                <w:szCs w:val="24"/>
                <w:lang w:eastAsia="en-GB"/>
              </w:rPr>
              <w:tab/>
            </w:r>
          </w:p>
        </w:tc>
        <w:tc>
          <w:tcPr>
            <w:tcW w:w="4671" w:type="dxa"/>
            <w:shd w:val="clear" w:color="auto" w:fill="auto"/>
          </w:tcPr>
          <w:p w14:paraId="785C675C" w14:textId="0B02B05F" w:rsidR="007840FB" w:rsidRPr="001819DA" w:rsidRDefault="007840F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EU HEALTH AWARD</w:t>
            </w:r>
            <w:r w:rsidR="001819DA" w:rsidRPr="001819DA">
              <w:rPr>
                <w:rFonts w:eastAsia="Times New Roman"/>
                <w:bCs/>
                <w:color w:val="000000"/>
                <w:sz w:val="24"/>
                <w:szCs w:val="24"/>
                <w:lang w:eastAsia="en-GB"/>
              </w:rPr>
              <w:t xml:space="preserve">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t>
            </w:r>
            <w:r w:rsidR="001819DA">
              <w:rPr>
                <w:rFonts w:eastAsia="Times New Roman"/>
                <w:bCs/>
                <w:color w:val="000000"/>
                <w:sz w:val="24"/>
                <w:szCs w:val="24"/>
                <w:lang w:eastAsia="en-GB"/>
              </w:rPr>
              <w:t>PRIZES</w:t>
            </w:r>
          </w:p>
        </w:tc>
        <w:tc>
          <w:tcPr>
            <w:tcW w:w="1985" w:type="dxa"/>
            <w:shd w:val="clear" w:color="auto" w:fill="auto"/>
          </w:tcPr>
          <w:p w14:paraId="0BF62AE3" w14:textId="765DE913" w:rsidR="007840FB" w:rsidRPr="001819DA" w:rsidRDefault="007840FB"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45</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7840FB" w:rsidRPr="001819DA" w14:paraId="66630AA9" w14:textId="77777777" w:rsidTr="00B05F76">
        <w:trPr>
          <w:gridBefore w:val="1"/>
          <w:wBefore w:w="14" w:type="dxa"/>
          <w:trHeight w:val="300"/>
        </w:trPr>
        <w:tc>
          <w:tcPr>
            <w:tcW w:w="2843" w:type="dxa"/>
            <w:gridSpan w:val="3"/>
            <w:shd w:val="clear" w:color="auto" w:fill="auto"/>
          </w:tcPr>
          <w:p w14:paraId="1CF77B5A" w14:textId="648D71C8" w:rsidR="007840FB" w:rsidRPr="001819DA" w:rsidRDefault="007840FB" w:rsidP="007840F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SI2.760871 -</w:t>
            </w:r>
          </w:p>
          <w:p w14:paraId="629F1895" w14:textId="77777777" w:rsidR="007840FB" w:rsidRPr="001819DA" w:rsidRDefault="007840FB" w:rsidP="00C80EAD">
            <w:pPr>
              <w:spacing w:after="0" w:line="240" w:lineRule="auto"/>
              <w:jc w:val="left"/>
              <w:rPr>
                <w:rFonts w:eastAsia="Times New Roman"/>
                <w:bCs/>
                <w:color w:val="000000"/>
                <w:sz w:val="24"/>
                <w:szCs w:val="24"/>
                <w:lang w:eastAsia="en-GB"/>
              </w:rPr>
            </w:pPr>
          </w:p>
        </w:tc>
        <w:tc>
          <w:tcPr>
            <w:tcW w:w="4671" w:type="dxa"/>
            <w:shd w:val="clear" w:color="auto" w:fill="auto"/>
          </w:tcPr>
          <w:p w14:paraId="0C7EF242" w14:textId="0340BDB8" w:rsidR="007840FB" w:rsidRPr="001819DA" w:rsidRDefault="007840FB"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EU HEALTH AWARD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ab/>
            </w:r>
          </w:p>
        </w:tc>
        <w:tc>
          <w:tcPr>
            <w:tcW w:w="1985" w:type="dxa"/>
            <w:shd w:val="clear" w:color="auto" w:fill="auto"/>
          </w:tcPr>
          <w:p w14:paraId="7D20978E" w14:textId="15E311CE" w:rsidR="007840FB" w:rsidRPr="001819DA" w:rsidRDefault="007840FB"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15</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325AB8" w:rsidRPr="001819DA" w14:paraId="48F28AF1" w14:textId="77777777" w:rsidTr="00B05F76">
        <w:trPr>
          <w:gridBefore w:val="1"/>
          <w:wBefore w:w="14" w:type="dxa"/>
          <w:trHeight w:val="300"/>
        </w:trPr>
        <w:tc>
          <w:tcPr>
            <w:tcW w:w="2843" w:type="dxa"/>
            <w:gridSpan w:val="3"/>
            <w:shd w:val="clear" w:color="auto" w:fill="auto"/>
          </w:tcPr>
          <w:p w14:paraId="6B8D4DF0" w14:textId="432EC588" w:rsidR="00325AB8" w:rsidRPr="001819DA" w:rsidRDefault="00325AB8"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B3 - 17030100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SANTE/2017/B3/015 </w:t>
            </w:r>
          </w:p>
        </w:tc>
        <w:tc>
          <w:tcPr>
            <w:tcW w:w="4671" w:type="dxa"/>
            <w:shd w:val="clear" w:color="auto" w:fill="auto"/>
          </w:tcPr>
          <w:p w14:paraId="26F3E2E8" w14:textId="745CC6FF" w:rsidR="00325AB8" w:rsidRPr="001819DA" w:rsidRDefault="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PRODUCTION OF ERN BROCHURE IN NORWEGIAN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t>
            </w:r>
          </w:p>
        </w:tc>
        <w:tc>
          <w:tcPr>
            <w:tcW w:w="1985" w:type="dxa"/>
            <w:shd w:val="clear" w:color="auto" w:fill="auto"/>
          </w:tcPr>
          <w:p w14:paraId="7554955A" w14:textId="009D82A4" w:rsidR="00325AB8" w:rsidRPr="001819DA" w:rsidRDefault="00325AB8"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w:t>
            </w:r>
            <w:r w:rsidR="00D15CE3">
              <w:rPr>
                <w:rFonts w:eastAsia="Times New Roman"/>
                <w:bCs/>
                <w:color w:val="000000"/>
                <w:sz w:val="24"/>
                <w:szCs w:val="24"/>
                <w:lang w:eastAsia="en-GB"/>
              </w:rPr>
              <w:t> </w:t>
            </w:r>
            <w:r w:rsidRPr="001819DA">
              <w:rPr>
                <w:rFonts w:eastAsia="Times New Roman"/>
                <w:bCs/>
                <w:color w:val="000000"/>
                <w:sz w:val="24"/>
                <w:szCs w:val="24"/>
                <w:lang w:eastAsia="en-GB"/>
              </w:rPr>
              <w:t>307</w:t>
            </w:r>
            <w:r w:rsidR="00D15CE3">
              <w:rPr>
                <w:rFonts w:eastAsia="Times New Roman"/>
                <w:bCs/>
                <w:color w:val="000000"/>
                <w:sz w:val="24"/>
                <w:szCs w:val="24"/>
                <w:lang w:eastAsia="en-GB"/>
              </w:rPr>
              <w:t>,</w:t>
            </w:r>
            <w:r w:rsidRPr="001819DA">
              <w:rPr>
                <w:rFonts w:eastAsia="Times New Roman"/>
                <w:bCs/>
                <w:color w:val="000000"/>
                <w:sz w:val="24"/>
                <w:szCs w:val="24"/>
                <w:lang w:eastAsia="en-GB"/>
              </w:rPr>
              <w:t>25</w:t>
            </w:r>
          </w:p>
        </w:tc>
      </w:tr>
      <w:tr w:rsidR="004E07E9" w:rsidRPr="001819DA" w14:paraId="45DA8449" w14:textId="77777777" w:rsidTr="00B05F76">
        <w:trPr>
          <w:gridBefore w:val="1"/>
          <w:wBefore w:w="14" w:type="dxa"/>
          <w:trHeight w:val="300"/>
        </w:trPr>
        <w:tc>
          <w:tcPr>
            <w:tcW w:w="2843" w:type="dxa"/>
            <w:gridSpan w:val="3"/>
            <w:shd w:val="clear" w:color="auto" w:fill="auto"/>
          </w:tcPr>
          <w:p w14:paraId="5242E9D2" w14:textId="35A9834D"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B3 - 17030100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SANTE/2017/B3/016 -</w:t>
            </w:r>
          </w:p>
        </w:tc>
        <w:tc>
          <w:tcPr>
            <w:tcW w:w="4671" w:type="dxa"/>
            <w:shd w:val="clear" w:color="auto" w:fill="auto"/>
          </w:tcPr>
          <w:p w14:paraId="6C10FFBE" w14:textId="7F4FA8C3" w:rsidR="004E07E9" w:rsidRPr="001819DA" w:rsidRDefault="004E07E9" w:rsidP="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EXPRESS SHIPMENT OF ERN MATERIAL -</w:t>
            </w:r>
          </w:p>
        </w:tc>
        <w:tc>
          <w:tcPr>
            <w:tcW w:w="1985" w:type="dxa"/>
            <w:shd w:val="clear" w:color="auto" w:fill="auto"/>
          </w:tcPr>
          <w:p w14:paraId="63300FC9" w14:textId="3A82E32C"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w:t>
            </w:r>
            <w:r w:rsidR="00D15CE3">
              <w:rPr>
                <w:rFonts w:eastAsia="Times New Roman"/>
                <w:bCs/>
                <w:color w:val="000000"/>
                <w:sz w:val="24"/>
                <w:szCs w:val="24"/>
                <w:lang w:eastAsia="en-GB"/>
              </w:rPr>
              <w:t> </w:t>
            </w:r>
            <w:r w:rsidRPr="001819DA">
              <w:rPr>
                <w:rFonts w:eastAsia="Times New Roman"/>
                <w:bCs/>
                <w:color w:val="000000"/>
                <w:sz w:val="24"/>
                <w:szCs w:val="24"/>
                <w:lang w:eastAsia="en-GB"/>
              </w:rPr>
              <w:t>711</w:t>
            </w:r>
            <w:r w:rsidR="00D15CE3">
              <w:rPr>
                <w:rFonts w:eastAsia="Times New Roman"/>
                <w:bCs/>
                <w:color w:val="000000"/>
                <w:sz w:val="24"/>
                <w:szCs w:val="24"/>
                <w:lang w:eastAsia="en-GB"/>
              </w:rPr>
              <w:t>,</w:t>
            </w:r>
            <w:r w:rsidRPr="001819DA">
              <w:rPr>
                <w:rFonts w:eastAsia="Times New Roman"/>
                <w:bCs/>
                <w:color w:val="000000"/>
                <w:sz w:val="24"/>
                <w:szCs w:val="24"/>
                <w:lang w:eastAsia="en-GB"/>
              </w:rPr>
              <w:t>31</w:t>
            </w:r>
          </w:p>
        </w:tc>
      </w:tr>
      <w:tr w:rsidR="004E07E9" w:rsidRPr="001819DA" w14:paraId="03610379" w14:textId="77777777" w:rsidTr="00B05F76">
        <w:trPr>
          <w:gridBefore w:val="1"/>
          <w:wBefore w:w="14" w:type="dxa"/>
          <w:trHeight w:val="300"/>
        </w:trPr>
        <w:tc>
          <w:tcPr>
            <w:tcW w:w="2843" w:type="dxa"/>
            <w:gridSpan w:val="3"/>
            <w:shd w:val="clear" w:color="auto" w:fill="auto"/>
          </w:tcPr>
          <w:p w14:paraId="6B11BE6E" w14:textId="5C2DCB6C"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CO-DEL DG SANTE -</w:t>
            </w:r>
          </w:p>
        </w:tc>
        <w:tc>
          <w:tcPr>
            <w:tcW w:w="4671" w:type="dxa"/>
            <w:shd w:val="clear" w:color="auto" w:fill="auto"/>
          </w:tcPr>
          <w:p w14:paraId="22C380F7" w14:textId="402A7D2F" w:rsidR="004E07E9" w:rsidRPr="001819DA" w:rsidRDefault="00D15CE3" w:rsidP="00325AB8">
            <w:pPr>
              <w:spacing w:after="0" w:line="240" w:lineRule="auto"/>
              <w:jc w:val="left"/>
              <w:rPr>
                <w:rFonts w:eastAsia="Times New Roman"/>
                <w:bCs/>
                <w:color w:val="000000"/>
                <w:sz w:val="24"/>
                <w:szCs w:val="24"/>
                <w:lang w:eastAsia="en-GB"/>
              </w:rPr>
            </w:pPr>
            <w:r>
              <w:rPr>
                <w:rFonts w:eastAsia="Times New Roman"/>
                <w:bCs/>
                <w:color w:val="000000"/>
                <w:sz w:val="24"/>
                <w:szCs w:val="24"/>
                <w:lang w:eastAsia="en-GB"/>
              </w:rPr>
              <w:t>TRANSLATIONS</w:t>
            </w:r>
            <w:r w:rsidRPr="001819DA">
              <w:rPr>
                <w:rFonts w:eastAsia="Times New Roman"/>
                <w:bCs/>
                <w:color w:val="000000"/>
                <w:sz w:val="24"/>
                <w:szCs w:val="24"/>
                <w:lang w:eastAsia="en-GB"/>
              </w:rPr>
              <w:t xml:space="preserve"> </w:t>
            </w:r>
            <w:r w:rsidR="004E07E9" w:rsidRPr="001819DA">
              <w:rPr>
                <w:rFonts w:eastAsia="Times New Roman"/>
                <w:bCs/>
                <w:color w:val="000000"/>
                <w:sz w:val="24"/>
                <w:szCs w:val="24"/>
                <w:lang w:eastAsia="en-GB"/>
              </w:rPr>
              <w:t>2017 UNIT 02 + DIR B &amp; C</w:t>
            </w:r>
            <w:r w:rsidR="001819DA" w:rsidRPr="001819DA">
              <w:rPr>
                <w:rFonts w:eastAsia="Times New Roman"/>
                <w:bCs/>
                <w:color w:val="000000"/>
                <w:sz w:val="24"/>
                <w:szCs w:val="24"/>
                <w:lang w:eastAsia="en-GB"/>
              </w:rPr>
              <w:t xml:space="preserve"> </w:t>
            </w:r>
          </w:p>
        </w:tc>
        <w:tc>
          <w:tcPr>
            <w:tcW w:w="1985" w:type="dxa"/>
            <w:shd w:val="clear" w:color="auto" w:fill="auto"/>
          </w:tcPr>
          <w:p w14:paraId="41375913" w14:textId="2CB083CC"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30</w:t>
            </w:r>
            <w:r w:rsidR="00D15CE3">
              <w:rPr>
                <w:rFonts w:eastAsia="Times New Roman"/>
                <w:bCs/>
                <w:color w:val="000000"/>
                <w:sz w:val="24"/>
                <w:szCs w:val="24"/>
                <w:lang w:eastAsia="en-GB"/>
              </w:rPr>
              <w:t> </w:t>
            </w:r>
            <w:r w:rsidRPr="001819DA">
              <w:rPr>
                <w:rFonts w:eastAsia="Times New Roman"/>
                <w:bCs/>
                <w:color w:val="000000"/>
                <w:sz w:val="24"/>
                <w:szCs w:val="24"/>
                <w:lang w:eastAsia="en-GB"/>
              </w:rPr>
              <w:t>755</w:t>
            </w:r>
            <w:r w:rsidR="00D15CE3">
              <w:rPr>
                <w:rFonts w:eastAsia="Times New Roman"/>
                <w:bCs/>
                <w:color w:val="000000"/>
                <w:sz w:val="24"/>
                <w:szCs w:val="24"/>
                <w:lang w:eastAsia="en-GB"/>
              </w:rPr>
              <w:t>,</w:t>
            </w:r>
            <w:r w:rsidRPr="001819DA">
              <w:rPr>
                <w:rFonts w:eastAsia="Times New Roman"/>
                <w:bCs/>
                <w:color w:val="000000"/>
                <w:sz w:val="24"/>
                <w:szCs w:val="24"/>
                <w:lang w:eastAsia="en-GB"/>
              </w:rPr>
              <w:t>14</w:t>
            </w:r>
          </w:p>
        </w:tc>
      </w:tr>
      <w:tr w:rsidR="004E07E9" w:rsidRPr="001819DA" w14:paraId="19991EC9" w14:textId="77777777" w:rsidTr="00B05F76">
        <w:trPr>
          <w:gridBefore w:val="1"/>
          <w:wBefore w:w="14" w:type="dxa"/>
          <w:trHeight w:val="300"/>
        </w:trPr>
        <w:tc>
          <w:tcPr>
            <w:tcW w:w="2843" w:type="dxa"/>
            <w:gridSpan w:val="3"/>
            <w:shd w:val="clear" w:color="auto" w:fill="auto"/>
          </w:tcPr>
          <w:p w14:paraId="3BCEFD11" w14:textId="18565711"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490 -</w:t>
            </w:r>
          </w:p>
        </w:tc>
        <w:tc>
          <w:tcPr>
            <w:tcW w:w="4671" w:type="dxa"/>
            <w:shd w:val="clear" w:color="auto" w:fill="auto"/>
          </w:tcPr>
          <w:p w14:paraId="0ECF534A" w14:textId="0ABCF803"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WEB MAINTENANCE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w:t>
            </w:r>
          </w:p>
        </w:tc>
        <w:tc>
          <w:tcPr>
            <w:tcW w:w="1985" w:type="dxa"/>
            <w:shd w:val="clear" w:color="auto" w:fill="auto"/>
          </w:tcPr>
          <w:p w14:paraId="42BAF6C1" w14:textId="26EF64BF"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w:t>
            </w:r>
            <w:r w:rsidR="00D15CE3">
              <w:rPr>
                <w:rFonts w:eastAsia="Times New Roman"/>
                <w:bCs/>
                <w:color w:val="000000"/>
                <w:sz w:val="24"/>
                <w:szCs w:val="24"/>
                <w:lang w:eastAsia="en-GB"/>
              </w:rPr>
              <w:t> </w:t>
            </w:r>
            <w:r w:rsidRPr="001819DA">
              <w:rPr>
                <w:rFonts w:eastAsia="Times New Roman"/>
                <w:bCs/>
                <w:color w:val="000000"/>
                <w:sz w:val="24"/>
                <w:szCs w:val="24"/>
                <w:lang w:eastAsia="en-GB"/>
              </w:rPr>
              <w:t>084</w:t>
            </w:r>
            <w:r w:rsidR="00D15CE3">
              <w:rPr>
                <w:rFonts w:eastAsia="Times New Roman"/>
                <w:bCs/>
                <w:color w:val="000000"/>
                <w:sz w:val="24"/>
                <w:szCs w:val="24"/>
                <w:lang w:eastAsia="en-GB"/>
              </w:rPr>
              <w:t>,</w:t>
            </w:r>
            <w:r w:rsidRPr="001819DA">
              <w:rPr>
                <w:rFonts w:eastAsia="Times New Roman"/>
                <w:bCs/>
                <w:color w:val="000000"/>
                <w:sz w:val="24"/>
                <w:szCs w:val="24"/>
                <w:lang w:eastAsia="en-GB"/>
              </w:rPr>
              <w:t>83</w:t>
            </w:r>
          </w:p>
        </w:tc>
      </w:tr>
      <w:tr w:rsidR="004E07E9" w:rsidRPr="001819DA" w14:paraId="32F7C871" w14:textId="77777777" w:rsidTr="00B05F76">
        <w:trPr>
          <w:gridBefore w:val="1"/>
          <w:wBefore w:w="14" w:type="dxa"/>
          <w:trHeight w:val="300"/>
        </w:trPr>
        <w:tc>
          <w:tcPr>
            <w:tcW w:w="2843" w:type="dxa"/>
            <w:gridSpan w:val="3"/>
            <w:shd w:val="clear" w:color="auto" w:fill="auto"/>
          </w:tcPr>
          <w:p w14:paraId="223EC23D" w14:textId="246B5CA6"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528 GC -</w:t>
            </w:r>
          </w:p>
        </w:tc>
        <w:tc>
          <w:tcPr>
            <w:tcW w:w="4671" w:type="dxa"/>
            <w:shd w:val="clear" w:color="auto" w:fill="auto"/>
          </w:tcPr>
          <w:p w14:paraId="5CAE60FF" w14:textId="58BB4C4F"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WEB DEVELOPER</w:t>
            </w:r>
          </w:p>
        </w:tc>
        <w:tc>
          <w:tcPr>
            <w:tcW w:w="1985" w:type="dxa"/>
            <w:shd w:val="clear" w:color="auto" w:fill="auto"/>
          </w:tcPr>
          <w:p w14:paraId="28CBF160" w14:textId="45172B6D"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23</w:t>
            </w:r>
            <w:r w:rsidR="00D15CE3">
              <w:rPr>
                <w:rFonts w:eastAsia="Times New Roman"/>
                <w:bCs/>
                <w:color w:val="000000"/>
                <w:sz w:val="24"/>
                <w:szCs w:val="24"/>
                <w:lang w:eastAsia="en-GB"/>
              </w:rPr>
              <w:t> </w:t>
            </w:r>
            <w:r w:rsidRPr="001819DA">
              <w:rPr>
                <w:rFonts w:eastAsia="Times New Roman"/>
                <w:bCs/>
                <w:color w:val="000000"/>
                <w:sz w:val="24"/>
                <w:szCs w:val="24"/>
                <w:lang w:eastAsia="en-GB"/>
              </w:rPr>
              <w:t>200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87A50D4" w14:textId="77777777" w:rsidTr="00B05F76">
        <w:trPr>
          <w:gridBefore w:val="1"/>
          <w:wBefore w:w="14" w:type="dxa"/>
          <w:trHeight w:val="300"/>
        </w:trPr>
        <w:tc>
          <w:tcPr>
            <w:tcW w:w="2843" w:type="dxa"/>
            <w:gridSpan w:val="3"/>
            <w:shd w:val="clear" w:color="auto" w:fill="auto"/>
          </w:tcPr>
          <w:p w14:paraId="66D16559" w14:textId="2B6DC1B0"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526 -</w:t>
            </w:r>
          </w:p>
        </w:tc>
        <w:tc>
          <w:tcPr>
            <w:tcW w:w="4671" w:type="dxa"/>
            <w:shd w:val="clear" w:color="auto" w:fill="auto"/>
          </w:tcPr>
          <w:p w14:paraId="0A2A006B" w14:textId="24E9C991"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JB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SENIOR WEB CONSULTANT</w:t>
            </w:r>
          </w:p>
        </w:tc>
        <w:tc>
          <w:tcPr>
            <w:tcW w:w="1985" w:type="dxa"/>
            <w:shd w:val="clear" w:color="auto" w:fill="auto"/>
          </w:tcPr>
          <w:p w14:paraId="085ED0BB" w14:textId="47F5669C"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w:t>
            </w:r>
            <w:r w:rsidR="00D15CE3">
              <w:rPr>
                <w:rFonts w:eastAsia="Times New Roman"/>
                <w:bCs/>
                <w:color w:val="000000"/>
                <w:sz w:val="24"/>
                <w:szCs w:val="24"/>
                <w:lang w:eastAsia="en-GB"/>
              </w:rPr>
              <w:t> </w:t>
            </w:r>
            <w:r w:rsidRPr="001819DA">
              <w:rPr>
                <w:rFonts w:eastAsia="Times New Roman"/>
                <w:bCs/>
                <w:color w:val="000000"/>
                <w:sz w:val="24"/>
                <w:szCs w:val="24"/>
                <w:lang w:eastAsia="en-GB"/>
              </w:rPr>
              <w:t>400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986C607" w14:textId="77777777" w:rsidTr="00B05F76">
        <w:trPr>
          <w:gridBefore w:val="1"/>
          <w:wBefore w:w="14" w:type="dxa"/>
          <w:trHeight w:val="300"/>
        </w:trPr>
        <w:tc>
          <w:tcPr>
            <w:tcW w:w="2843" w:type="dxa"/>
            <w:gridSpan w:val="3"/>
            <w:shd w:val="clear" w:color="auto" w:fill="auto"/>
          </w:tcPr>
          <w:p w14:paraId="477BA603" w14:textId="2C6E3927"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02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SC 524</w:t>
            </w:r>
          </w:p>
        </w:tc>
        <w:tc>
          <w:tcPr>
            <w:tcW w:w="4671" w:type="dxa"/>
            <w:shd w:val="clear" w:color="auto" w:fill="auto"/>
          </w:tcPr>
          <w:p w14:paraId="6D9CA87D" w14:textId="1B9355C7"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AS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SENIOR ONLINE WRITER</w:t>
            </w:r>
          </w:p>
        </w:tc>
        <w:tc>
          <w:tcPr>
            <w:tcW w:w="1985" w:type="dxa"/>
            <w:shd w:val="clear" w:color="auto" w:fill="auto"/>
          </w:tcPr>
          <w:p w14:paraId="2DF8B6BA" w14:textId="109DC015"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4FF253D1" w14:textId="77777777" w:rsidTr="00B05F76">
        <w:trPr>
          <w:gridBefore w:val="1"/>
          <w:wBefore w:w="14" w:type="dxa"/>
          <w:trHeight w:val="300"/>
        </w:trPr>
        <w:tc>
          <w:tcPr>
            <w:tcW w:w="2843" w:type="dxa"/>
            <w:gridSpan w:val="3"/>
            <w:shd w:val="clear" w:color="auto" w:fill="auto"/>
          </w:tcPr>
          <w:p w14:paraId="0267C6D3" w14:textId="0EDE9656"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02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SC 525 -</w:t>
            </w:r>
          </w:p>
        </w:tc>
        <w:tc>
          <w:tcPr>
            <w:tcW w:w="4671" w:type="dxa"/>
            <w:shd w:val="clear" w:color="auto" w:fill="auto"/>
          </w:tcPr>
          <w:p w14:paraId="62433CAE" w14:textId="0C3A1745"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SR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SENIOR ONLINE WRITER</w:t>
            </w:r>
          </w:p>
        </w:tc>
        <w:tc>
          <w:tcPr>
            <w:tcW w:w="1985" w:type="dxa"/>
            <w:shd w:val="clear" w:color="auto" w:fill="auto"/>
          </w:tcPr>
          <w:p w14:paraId="487BC99C" w14:textId="174A0A17"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5ACBDAA5" w14:textId="77777777" w:rsidTr="00B05F76">
        <w:trPr>
          <w:gridBefore w:val="1"/>
          <w:wBefore w:w="14" w:type="dxa"/>
          <w:trHeight w:val="300"/>
        </w:trPr>
        <w:tc>
          <w:tcPr>
            <w:tcW w:w="2843" w:type="dxa"/>
            <w:gridSpan w:val="3"/>
            <w:shd w:val="clear" w:color="auto" w:fill="auto"/>
          </w:tcPr>
          <w:p w14:paraId="1E865337" w14:textId="0E71DB77"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02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SC 527-</w:t>
            </w:r>
          </w:p>
        </w:tc>
        <w:tc>
          <w:tcPr>
            <w:tcW w:w="4671" w:type="dxa"/>
            <w:shd w:val="clear" w:color="auto" w:fill="auto"/>
          </w:tcPr>
          <w:p w14:paraId="22333A1A" w14:textId="40FD262B"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VD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SENIOR WEB CONSULTANT</w:t>
            </w:r>
          </w:p>
        </w:tc>
        <w:tc>
          <w:tcPr>
            <w:tcW w:w="1985" w:type="dxa"/>
            <w:shd w:val="clear" w:color="auto" w:fill="auto"/>
          </w:tcPr>
          <w:p w14:paraId="2248B81C" w14:textId="585B9145"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24</w:t>
            </w:r>
            <w:r w:rsidR="00D15CE3">
              <w:rPr>
                <w:rFonts w:eastAsia="Times New Roman"/>
                <w:bCs/>
                <w:color w:val="000000"/>
                <w:sz w:val="24"/>
                <w:szCs w:val="24"/>
                <w:lang w:eastAsia="en-GB"/>
              </w:rPr>
              <w:t> </w:t>
            </w:r>
            <w:r w:rsidRPr="001819DA">
              <w:rPr>
                <w:rFonts w:eastAsia="Times New Roman"/>
                <w:bCs/>
                <w:color w:val="000000"/>
                <w:sz w:val="24"/>
                <w:szCs w:val="24"/>
                <w:lang w:eastAsia="en-GB"/>
              </w:rPr>
              <w:t>960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56DD8119" w14:textId="77777777" w:rsidTr="00B05F76">
        <w:trPr>
          <w:gridBefore w:val="1"/>
          <w:wBefore w:w="14" w:type="dxa"/>
          <w:trHeight w:val="300"/>
        </w:trPr>
        <w:tc>
          <w:tcPr>
            <w:tcW w:w="2843" w:type="dxa"/>
            <w:gridSpan w:val="3"/>
            <w:shd w:val="clear" w:color="auto" w:fill="auto"/>
          </w:tcPr>
          <w:p w14:paraId="598FC8ED" w14:textId="4BE0DAAF"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02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SC 60 -</w:t>
            </w:r>
          </w:p>
        </w:tc>
        <w:tc>
          <w:tcPr>
            <w:tcW w:w="4671" w:type="dxa"/>
            <w:shd w:val="clear" w:color="auto" w:fill="auto"/>
          </w:tcPr>
          <w:p w14:paraId="7C1C15E5" w14:textId="0C324485"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SOCIAL MEDIA BUYING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w:t>
            </w:r>
          </w:p>
        </w:tc>
        <w:tc>
          <w:tcPr>
            <w:tcW w:w="1985" w:type="dxa"/>
            <w:shd w:val="clear" w:color="auto" w:fill="auto"/>
          </w:tcPr>
          <w:p w14:paraId="5C80DE50" w14:textId="602DA44F"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10</w:t>
            </w:r>
            <w:r w:rsidR="00D15CE3">
              <w:rPr>
                <w:rFonts w:eastAsia="Times New Roman"/>
                <w:bCs/>
                <w:color w:val="000000"/>
                <w:sz w:val="24"/>
                <w:szCs w:val="24"/>
                <w:lang w:eastAsia="en-GB"/>
              </w:rPr>
              <w:t> </w:t>
            </w:r>
            <w:r w:rsidRPr="001819DA">
              <w:rPr>
                <w:rFonts w:eastAsia="Times New Roman"/>
                <w:bCs/>
                <w:color w:val="000000"/>
                <w:sz w:val="24"/>
                <w:szCs w:val="24"/>
                <w:lang w:eastAsia="en-GB"/>
              </w:rPr>
              <w:t>944</w:t>
            </w:r>
            <w:r w:rsidR="00D15CE3">
              <w:rPr>
                <w:rFonts w:eastAsia="Times New Roman"/>
                <w:bCs/>
                <w:color w:val="000000"/>
                <w:sz w:val="24"/>
                <w:szCs w:val="24"/>
                <w:lang w:eastAsia="en-GB"/>
              </w:rPr>
              <w:t>,</w:t>
            </w:r>
            <w:r w:rsidRPr="001819DA">
              <w:rPr>
                <w:rFonts w:eastAsia="Times New Roman"/>
                <w:bCs/>
                <w:color w:val="000000"/>
                <w:sz w:val="24"/>
                <w:szCs w:val="24"/>
                <w:lang w:eastAsia="en-GB"/>
              </w:rPr>
              <w:t>11</w:t>
            </w:r>
          </w:p>
        </w:tc>
      </w:tr>
      <w:tr w:rsidR="004E07E9" w:rsidRPr="001819DA" w14:paraId="53F754F3" w14:textId="77777777" w:rsidTr="00B05F76">
        <w:trPr>
          <w:gridBefore w:val="1"/>
          <w:wBefore w:w="14" w:type="dxa"/>
          <w:trHeight w:val="300"/>
        </w:trPr>
        <w:tc>
          <w:tcPr>
            <w:tcW w:w="2843" w:type="dxa"/>
            <w:gridSpan w:val="3"/>
            <w:shd w:val="clear" w:color="auto" w:fill="auto"/>
          </w:tcPr>
          <w:p w14:paraId="0AAE745A" w14:textId="10A6D94C"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9 -</w:t>
            </w:r>
          </w:p>
        </w:tc>
        <w:tc>
          <w:tcPr>
            <w:tcW w:w="4671" w:type="dxa"/>
            <w:shd w:val="clear" w:color="auto" w:fill="auto"/>
          </w:tcPr>
          <w:p w14:paraId="61B2531F" w14:textId="520567AE"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WEB MAINTENANCE DG SANTE WEBSITES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w:t>
            </w:r>
          </w:p>
        </w:tc>
        <w:tc>
          <w:tcPr>
            <w:tcW w:w="1985" w:type="dxa"/>
            <w:shd w:val="clear" w:color="auto" w:fill="auto"/>
          </w:tcPr>
          <w:p w14:paraId="112BAF78" w14:textId="0E605165"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w:t>
            </w:r>
            <w:r w:rsidR="00D15CE3">
              <w:rPr>
                <w:rFonts w:eastAsia="Times New Roman"/>
                <w:bCs/>
                <w:color w:val="000000"/>
                <w:sz w:val="24"/>
                <w:szCs w:val="24"/>
                <w:lang w:eastAsia="en-GB"/>
              </w:rPr>
              <w:t> </w:t>
            </w:r>
            <w:r w:rsidRPr="001819DA">
              <w:rPr>
                <w:rFonts w:eastAsia="Times New Roman"/>
                <w:bCs/>
                <w:color w:val="000000"/>
                <w:sz w:val="24"/>
                <w:szCs w:val="24"/>
                <w:lang w:eastAsia="en-GB"/>
              </w:rPr>
              <w:t>016</w:t>
            </w:r>
            <w:r w:rsidR="00D15CE3">
              <w:rPr>
                <w:rFonts w:eastAsia="Times New Roman"/>
                <w:bCs/>
                <w:color w:val="000000"/>
                <w:sz w:val="24"/>
                <w:szCs w:val="24"/>
                <w:lang w:eastAsia="en-GB"/>
              </w:rPr>
              <w:t>,</w:t>
            </w:r>
            <w:r w:rsidRPr="001819DA">
              <w:rPr>
                <w:rFonts w:eastAsia="Times New Roman"/>
                <w:bCs/>
                <w:color w:val="000000"/>
                <w:sz w:val="24"/>
                <w:szCs w:val="24"/>
                <w:lang w:eastAsia="en-GB"/>
              </w:rPr>
              <w:t>33</w:t>
            </w:r>
          </w:p>
        </w:tc>
      </w:tr>
      <w:tr w:rsidR="004E07E9" w:rsidRPr="001819DA" w14:paraId="2A5A7E62" w14:textId="77777777" w:rsidTr="00B05F76">
        <w:trPr>
          <w:gridBefore w:val="1"/>
          <w:wBefore w:w="14" w:type="dxa"/>
          <w:trHeight w:val="300"/>
        </w:trPr>
        <w:tc>
          <w:tcPr>
            <w:tcW w:w="2843" w:type="dxa"/>
            <w:gridSpan w:val="3"/>
            <w:shd w:val="clear" w:color="auto" w:fill="auto"/>
          </w:tcPr>
          <w:p w14:paraId="5282DD9F" w14:textId="6DC708EF"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14-</w:t>
            </w:r>
          </w:p>
        </w:tc>
        <w:tc>
          <w:tcPr>
            <w:tcW w:w="4671" w:type="dxa"/>
            <w:shd w:val="clear" w:color="auto" w:fill="auto"/>
          </w:tcPr>
          <w:p w14:paraId="017CF375" w14:textId="201F5980"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VM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WEB DESIGNER</w:t>
            </w:r>
          </w:p>
        </w:tc>
        <w:tc>
          <w:tcPr>
            <w:tcW w:w="1985" w:type="dxa"/>
            <w:shd w:val="clear" w:color="auto" w:fill="auto"/>
          </w:tcPr>
          <w:p w14:paraId="3194890D" w14:textId="1A897FF1"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32</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83F5DFD" w14:textId="77777777" w:rsidTr="00B05F76">
        <w:trPr>
          <w:gridBefore w:val="1"/>
          <w:wBefore w:w="14" w:type="dxa"/>
          <w:trHeight w:val="300"/>
        </w:trPr>
        <w:tc>
          <w:tcPr>
            <w:tcW w:w="2843" w:type="dxa"/>
            <w:gridSpan w:val="3"/>
            <w:shd w:val="clear" w:color="auto" w:fill="auto"/>
          </w:tcPr>
          <w:p w14:paraId="6CAF3F97" w14:textId="49B9BE56"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15 -</w:t>
            </w:r>
          </w:p>
        </w:tc>
        <w:tc>
          <w:tcPr>
            <w:tcW w:w="4671" w:type="dxa"/>
            <w:shd w:val="clear" w:color="auto" w:fill="auto"/>
          </w:tcPr>
          <w:p w14:paraId="1A277F14" w14:textId="27FE05B6"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GC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WEB DESIGNER</w:t>
            </w:r>
          </w:p>
        </w:tc>
        <w:tc>
          <w:tcPr>
            <w:tcW w:w="1985" w:type="dxa"/>
            <w:shd w:val="clear" w:color="auto" w:fill="auto"/>
          </w:tcPr>
          <w:p w14:paraId="7842DDAE" w14:textId="04E76798"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25</w:t>
            </w:r>
            <w:r w:rsidR="00D15CE3">
              <w:rPr>
                <w:rFonts w:eastAsia="Times New Roman"/>
                <w:bCs/>
                <w:color w:val="000000"/>
                <w:sz w:val="24"/>
                <w:szCs w:val="24"/>
                <w:lang w:eastAsia="en-GB"/>
              </w:rPr>
              <w:t> </w:t>
            </w:r>
            <w:r w:rsidRPr="001819DA">
              <w:rPr>
                <w:rFonts w:eastAsia="Times New Roman"/>
                <w:bCs/>
                <w:color w:val="000000"/>
                <w:sz w:val="24"/>
                <w:szCs w:val="24"/>
                <w:lang w:eastAsia="en-GB"/>
              </w:rPr>
              <w:t>000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47AF11FC" w14:textId="77777777" w:rsidTr="00B05F76">
        <w:trPr>
          <w:gridBefore w:val="1"/>
          <w:wBefore w:w="14" w:type="dxa"/>
          <w:trHeight w:val="300"/>
        </w:trPr>
        <w:tc>
          <w:tcPr>
            <w:tcW w:w="2843" w:type="dxa"/>
            <w:gridSpan w:val="3"/>
            <w:shd w:val="clear" w:color="auto" w:fill="auto"/>
          </w:tcPr>
          <w:p w14:paraId="72057D76" w14:textId="0046D22C"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24 -</w:t>
            </w:r>
          </w:p>
        </w:tc>
        <w:tc>
          <w:tcPr>
            <w:tcW w:w="4671" w:type="dxa"/>
            <w:shd w:val="clear" w:color="auto" w:fill="auto"/>
          </w:tcPr>
          <w:p w14:paraId="57AB0DCE" w14:textId="686B87D5"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DG SANTE WEBSITES MAINTENANCE</w:t>
            </w:r>
          </w:p>
        </w:tc>
        <w:tc>
          <w:tcPr>
            <w:tcW w:w="1985" w:type="dxa"/>
            <w:shd w:val="clear" w:color="auto" w:fill="auto"/>
          </w:tcPr>
          <w:p w14:paraId="583D6DED" w14:textId="3CA9B162"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134</w:t>
            </w:r>
            <w:r w:rsidR="00D15CE3">
              <w:rPr>
                <w:rFonts w:eastAsia="Times New Roman"/>
                <w:bCs/>
                <w:color w:val="000000"/>
                <w:sz w:val="24"/>
                <w:szCs w:val="24"/>
                <w:lang w:eastAsia="en-GB"/>
              </w:rPr>
              <w:t> </w:t>
            </w:r>
            <w:r w:rsidRPr="001819DA">
              <w:rPr>
                <w:rFonts w:eastAsia="Times New Roman"/>
                <w:bCs/>
                <w:color w:val="000000"/>
                <w:sz w:val="24"/>
                <w:szCs w:val="24"/>
                <w:lang w:eastAsia="en-GB"/>
              </w:rPr>
              <w:t>100</w:t>
            </w:r>
            <w:r w:rsidR="00D15CE3">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A562CD8" w14:textId="77777777" w:rsidTr="00B05F76">
        <w:trPr>
          <w:gridBefore w:val="1"/>
          <w:wBefore w:w="14" w:type="dxa"/>
          <w:trHeight w:val="300"/>
        </w:trPr>
        <w:tc>
          <w:tcPr>
            <w:tcW w:w="2843" w:type="dxa"/>
            <w:gridSpan w:val="3"/>
            <w:shd w:val="clear" w:color="auto" w:fill="auto"/>
          </w:tcPr>
          <w:p w14:paraId="2251D82D" w14:textId="5506C4D5"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02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SANTE/2017/02/074 -</w:t>
            </w:r>
          </w:p>
        </w:tc>
        <w:tc>
          <w:tcPr>
            <w:tcW w:w="4671" w:type="dxa"/>
            <w:shd w:val="clear" w:color="auto" w:fill="auto"/>
          </w:tcPr>
          <w:p w14:paraId="38DEF1D7" w14:textId="1D30244B"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OF PROMOTIONAL MATERIAL FOR DG SANTE</w:t>
            </w:r>
            <w:r w:rsidR="001819DA" w:rsidRPr="001819DA">
              <w:rPr>
                <w:rFonts w:eastAsia="Times New Roman"/>
                <w:bCs/>
                <w:color w:val="000000"/>
                <w:sz w:val="24"/>
                <w:szCs w:val="24"/>
                <w:lang w:eastAsia="en-GB"/>
              </w:rPr>
              <w:t xml:space="preserve">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w:t>
            </w:r>
          </w:p>
        </w:tc>
        <w:tc>
          <w:tcPr>
            <w:tcW w:w="1985" w:type="dxa"/>
            <w:shd w:val="clear" w:color="auto" w:fill="auto"/>
          </w:tcPr>
          <w:p w14:paraId="5BF0A77C" w14:textId="72A6E062" w:rsidR="004E07E9" w:rsidRPr="001819DA" w:rsidRDefault="004E07E9" w:rsidP="00D15CE3">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w:t>
            </w:r>
            <w:r w:rsidR="00D15CE3">
              <w:rPr>
                <w:rFonts w:eastAsia="Times New Roman"/>
                <w:bCs/>
                <w:color w:val="000000"/>
                <w:sz w:val="24"/>
                <w:szCs w:val="24"/>
                <w:lang w:eastAsia="en-GB"/>
              </w:rPr>
              <w:t> </w:t>
            </w:r>
            <w:r w:rsidRPr="001819DA">
              <w:rPr>
                <w:rFonts w:eastAsia="Times New Roman"/>
                <w:bCs/>
                <w:color w:val="000000"/>
                <w:sz w:val="24"/>
                <w:szCs w:val="24"/>
                <w:lang w:eastAsia="en-GB"/>
              </w:rPr>
              <w:t>147</w:t>
            </w:r>
            <w:r w:rsidR="00D15CE3">
              <w:rPr>
                <w:rFonts w:eastAsia="Times New Roman"/>
                <w:bCs/>
                <w:color w:val="000000"/>
                <w:sz w:val="24"/>
                <w:szCs w:val="24"/>
                <w:lang w:eastAsia="en-GB"/>
              </w:rPr>
              <w:t>,</w:t>
            </w:r>
            <w:r w:rsidRPr="001819DA">
              <w:rPr>
                <w:rFonts w:eastAsia="Times New Roman"/>
                <w:bCs/>
                <w:color w:val="000000"/>
                <w:sz w:val="24"/>
                <w:szCs w:val="24"/>
                <w:lang w:eastAsia="en-GB"/>
              </w:rPr>
              <w:t>23</w:t>
            </w:r>
          </w:p>
        </w:tc>
      </w:tr>
      <w:tr w:rsidR="004E07E9" w:rsidRPr="001819DA" w14:paraId="67DE9E73" w14:textId="77777777" w:rsidTr="00B05F76">
        <w:trPr>
          <w:gridBefore w:val="1"/>
          <w:wBefore w:w="14" w:type="dxa"/>
          <w:trHeight w:val="300"/>
        </w:trPr>
        <w:tc>
          <w:tcPr>
            <w:tcW w:w="2843" w:type="dxa"/>
            <w:gridSpan w:val="3"/>
            <w:shd w:val="clear" w:color="auto" w:fill="auto"/>
          </w:tcPr>
          <w:p w14:paraId="17032A6C" w14:textId="06FB0565"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B3 - 17030100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SANTE/2017/B3/066 -</w:t>
            </w:r>
          </w:p>
        </w:tc>
        <w:tc>
          <w:tcPr>
            <w:tcW w:w="4671" w:type="dxa"/>
            <w:shd w:val="clear" w:color="auto" w:fill="auto"/>
          </w:tcPr>
          <w:p w14:paraId="6F7F1D71" w14:textId="1C158CD1"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SUBTITLING OF 5 VIDEO REPORTAGES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CELER PAWLOSWSKY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w:t>
            </w:r>
          </w:p>
        </w:tc>
        <w:tc>
          <w:tcPr>
            <w:tcW w:w="1985" w:type="dxa"/>
            <w:shd w:val="clear" w:color="auto" w:fill="auto"/>
          </w:tcPr>
          <w:p w14:paraId="7A995855" w14:textId="6FE28AB8"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9</w:t>
            </w:r>
            <w:r w:rsidR="00997A71">
              <w:rPr>
                <w:rFonts w:eastAsia="Times New Roman"/>
                <w:bCs/>
                <w:color w:val="000000"/>
                <w:sz w:val="24"/>
                <w:szCs w:val="24"/>
                <w:lang w:eastAsia="en-GB"/>
              </w:rPr>
              <w:t> </w:t>
            </w:r>
            <w:r w:rsidRPr="001819DA">
              <w:rPr>
                <w:rFonts w:eastAsia="Times New Roman"/>
                <w:bCs/>
                <w:color w:val="000000"/>
                <w:sz w:val="24"/>
                <w:szCs w:val="24"/>
                <w:lang w:eastAsia="en-GB"/>
              </w:rPr>
              <w:t>991</w:t>
            </w:r>
            <w:r w:rsidR="00997A71">
              <w:rPr>
                <w:rFonts w:eastAsia="Times New Roman"/>
                <w:bCs/>
                <w:color w:val="000000"/>
                <w:sz w:val="24"/>
                <w:szCs w:val="24"/>
                <w:lang w:eastAsia="en-GB"/>
              </w:rPr>
              <w:t>,</w:t>
            </w:r>
            <w:r w:rsidRPr="001819DA">
              <w:rPr>
                <w:rFonts w:eastAsia="Times New Roman"/>
                <w:bCs/>
                <w:color w:val="000000"/>
                <w:sz w:val="24"/>
                <w:szCs w:val="24"/>
                <w:lang w:eastAsia="en-GB"/>
              </w:rPr>
              <w:t>66</w:t>
            </w:r>
          </w:p>
        </w:tc>
      </w:tr>
      <w:tr w:rsidR="004E07E9" w:rsidRPr="001819DA" w14:paraId="5EAFD69B" w14:textId="77777777" w:rsidTr="00B05F76">
        <w:trPr>
          <w:gridBefore w:val="1"/>
          <w:wBefore w:w="14" w:type="dxa"/>
          <w:trHeight w:val="300"/>
        </w:trPr>
        <w:tc>
          <w:tcPr>
            <w:tcW w:w="2843" w:type="dxa"/>
            <w:gridSpan w:val="3"/>
            <w:shd w:val="clear" w:color="auto" w:fill="auto"/>
          </w:tcPr>
          <w:p w14:paraId="62719F6E" w14:textId="77777777" w:rsidR="004E07E9" w:rsidRPr="001819DA" w:rsidRDefault="004E07E9" w:rsidP="00C80EAD">
            <w:pPr>
              <w:spacing w:after="0" w:line="240" w:lineRule="auto"/>
              <w:jc w:val="left"/>
              <w:rPr>
                <w:rFonts w:eastAsia="Times New Roman"/>
                <w:bCs/>
                <w:color w:val="000000"/>
                <w:sz w:val="24"/>
                <w:szCs w:val="24"/>
                <w:lang w:eastAsia="en-GB"/>
              </w:rPr>
            </w:pPr>
          </w:p>
        </w:tc>
        <w:tc>
          <w:tcPr>
            <w:tcW w:w="4671" w:type="dxa"/>
            <w:shd w:val="clear" w:color="auto" w:fill="auto"/>
          </w:tcPr>
          <w:p w14:paraId="3BFE3041" w14:textId="276F29AF"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COMMUNICATION ACTIONS IN 2018 ON THE NEW MFF</w:t>
            </w:r>
          </w:p>
        </w:tc>
        <w:tc>
          <w:tcPr>
            <w:tcW w:w="1985" w:type="dxa"/>
            <w:shd w:val="clear" w:color="auto" w:fill="auto"/>
          </w:tcPr>
          <w:p w14:paraId="218DF9AB" w14:textId="1BE69B63"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w:t>
            </w:r>
            <w:r w:rsidR="00997A71">
              <w:rPr>
                <w:rFonts w:eastAsia="Times New Roman"/>
                <w:bCs/>
                <w:color w:val="000000"/>
                <w:sz w:val="24"/>
                <w:szCs w:val="24"/>
                <w:lang w:eastAsia="en-GB"/>
              </w:rPr>
              <w:t> </w:t>
            </w:r>
            <w:r w:rsidRPr="001819DA">
              <w:rPr>
                <w:rFonts w:eastAsia="Times New Roman"/>
                <w:bCs/>
                <w:color w:val="000000"/>
                <w:sz w:val="24"/>
                <w:szCs w:val="24"/>
                <w:lang w:eastAsia="en-GB"/>
              </w:rPr>
              <w:t>500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6A9F49C" w14:textId="77777777" w:rsidTr="00B05F76">
        <w:trPr>
          <w:gridBefore w:val="1"/>
          <w:wBefore w:w="14" w:type="dxa"/>
          <w:trHeight w:val="300"/>
        </w:trPr>
        <w:tc>
          <w:tcPr>
            <w:tcW w:w="2843" w:type="dxa"/>
            <w:gridSpan w:val="3"/>
            <w:shd w:val="clear" w:color="auto" w:fill="auto"/>
          </w:tcPr>
          <w:p w14:paraId="1AC8EF13" w14:textId="77777777" w:rsidR="004E07E9" w:rsidRPr="001819DA" w:rsidRDefault="004E07E9" w:rsidP="00C80EAD">
            <w:pPr>
              <w:spacing w:after="0" w:line="240" w:lineRule="auto"/>
              <w:jc w:val="left"/>
              <w:rPr>
                <w:rFonts w:eastAsia="Times New Roman"/>
                <w:bCs/>
                <w:color w:val="000000"/>
                <w:sz w:val="24"/>
                <w:szCs w:val="24"/>
                <w:lang w:eastAsia="en-GB"/>
              </w:rPr>
            </w:pPr>
          </w:p>
        </w:tc>
        <w:tc>
          <w:tcPr>
            <w:tcW w:w="4671" w:type="dxa"/>
            <w:shd w:val="clear" w:color="auto" w:fill="auto"/>
          </w:tcPr>
          <w:p w14:paraId="29885B8F" w14:textId="78E3EE51"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A4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IT PUBLIC HEALTH 2017</w:t>
            </w:r>
          </w:p>
        </w:tc>
        <w:tc>
          <w:tcPr>
            <w:tcW w:w="1985" w:type="dxa"/>
            <w:shd w:val="clear" w:color="auto" w:fill="auto"/>
          </w:tcPr>
          <w:p w14:paraId="6F2D4481" w14:textId="27ECF8C2"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123</w:t>
            </w:r>
            <w:r w:rsidR="00997A71">
              <w:rPr>
                <w:rFonts w:eastAsia="Times New Roman"/>
                <w:bCs/>
                <w:color w:val="000000"/>
                <w:sz w:val="24"/>
                <w:szCs w:val="24"/>
                <w:lang w:eastAsia="en-GB"/>
              </w:rPr>
              <w:t> </w:t>
            </w:r>
            <w:r w:rsidRPr="001819DA">
              <w:rPr>
                <w:rFonts w:eastAsia="Times New Roman"/>
                <w:bCs/>
                <w:color w:val="000000"/>
                <w:sz w:val="24"/>
                <w:szCs w:val="24"/>
                <w:lang w:eastAsia="en-GB"/>
              </w:rPr>
              <w:t>142</w:t>
            </w:r>
            <w:r w:rsidR="00997A71">
              <w:rPr>
                <w:rFonts w:eastAsia="Times New Roman"/>
                <w:bCs/>
                <w:color w:val="000000"/>
                <w:sz w:val="24"/>
                <w:szCs w:val="24"/>
                <w:lang w:eastAsia="en-GB"/>
              </w:rPr>
              <w:t>,</w:t>
            </w:r>
            <w:r w:rsidRPr="001819DA">
              <w:rPr>
                <w:rFonts w:eastAsia="Times New Roman"/>
                <w:bCs/>
                <w:color w:val="000000"/>
                <w:sz w:val="24"/>
                <w:szCs w:val="24"/>
                <w:lang w:eastAsia="en-GB"/>
              </w:rPr>
              <w:t>71</w:t>
            </w:r>
          </w:p>
        </w:tc>
      </w:tr>
      <w:tr w:rsidR="004E07E9" w:rsidRPr="001819DA" w14:paraId="5BE5E0D7" w14:textId="77777777" w:rsidTr="00B05F76">
        <w:trPr>
          <w:gridBefore w:val="1"/>
          <w:wBefore w:w="14" w:type="dxa"/>
          <w:trHeight w:val="300"/>
        </w:trPr>
        <w:tc>
          <w:tcPr>
            <w:tcW w:w="2843" w:type="dxa"/>
            <w:gridSpan w:val="3"/>
            <w:shd w:val="clear" w:color="auto" w:fill="auto"/>
          </w:tcPr>
          <w:p w14:paraId="3119E628" w14:textId="490FF5A1"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 6384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CF -</w:t>
            </w:r>
          </w:p>
        </w:tc>
        <w:tc>
          <w:tcPr>
            <w:tcW w:w="4671" w:type="dxa"/>
            <w:shd w:val="clear" w:color="auto" w:fill="auto"/>
          </w:tcPr>
          <w:p w14:paraId="499F4C12" w14:textId="661DAAE6"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PROJECT MANAGER FOR HEALTH PROJECTS + AV1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MOD BA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DEGAGEMENT</w:t>
            </w:r>
          </w:p>
        </w:tc>
        <w:tc>
          <w:tcPr>
            <w:tcW w:w="1985" w:type="dxa"/>
            <w:shd w:val="clear" w:color="auto" w:fill="auto"/>
          </w:tcPr>
          <w:p w14:paraId="7F362993" w14:textId="561E3654"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0178C150" w14:textId="77777777" w:rsidTr="00B05F76">
        <w:trPr>
          <w:gridBefore w:val="1"/>
          <w:wBefore w:w="14" w:type="dxa"/>
          <w:trHeight w:val="300"/>
        </w:trPr>
        <w:tc>
          <w:tcPr>
            <w:tcW w:w="2843" w:type="dxa"/>
            <w:gridSpan w:val="3"/>
            <w:shd w:val="clear" w:color="auto" w:fill="auto"/>
          </w:tcPr>
          <w:p w14:paraId="1CEF7C49" w14:textId="731AE1DC"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 xml:space="preserve">7466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PS -</w:t>
            </w:r>
          </w:p>
        </w:tc>
        <w:tc>
          <w:tcPr>
            <w:tcW w:w="4671" w:type="dxa"/>
            <w:shd w:val="clear" w:color="auto" w:fill="auto"/>
          </w:tcPr>
          <w:p w14:paraId="2A7FD0BE" w14:textId="4E2F0470"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PROJECT MANAGER FOR IT HEALTH + AV1 + AV2</w:t>
            </w:r>
          </w:p>
        </w:tc>
        <w:tc>
          <w:tcPr>
            <w:tcW w:w="1985" w:type="dxa"/>
            <w:shd w:val="clear" w:color="auto" w:fill="auto"/>
          </w:tcPr>
          <w:p w14:paraId="0477C2CC" w14:textId="095A5C78"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50EAA7D5" w14:textId="77777777" w:rsidTr="00B05F76">
        <w:trPr>
          <w:gridBefore w:val="1"/>
          <w:wBefore w:w="14" w:type="dxa"/>
          <w:trHeight w:val="300"/>
        </w:trPr>
        <w:tc>
          <w:tcPr>
            <w:tcW w:w="2843" w:type="dxa"/>
            <w:gridSpan w:val="3"/>
            <w:shd w:val="clear" w:color="auto" w:fill="auto"/>
          </w:tcPr>
          <w:p w14:paraId="109CCC31" w14:textId="6A9A1393"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7466 -</w:t>
            </w:r>
          </w:p>
        </w:tc>
        <w:tc>
          <w:tcPr>
            <w:tcW w:w="4671" w:type="dxa"/>
            <w:shd w:val="clear" w:color="auto" w:fill="auto"/>
          </w:tcPr>
          <w:p w14:paraId="6A523B22" w14:textId="33EDE025"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IT HEALTH + AV1 + AV2</w:t>
            </w:r>
          </w:p>
        </w:tc>
        <w:tc>
          <w:tcPr>
            <w:tcW w:w="1985" w:type="dxa"/>
            <w:shd w:val="clear" w:color="auto" w:fill="auto"/>
          </w:tcPr>
          <w:p w14:paraId="6FB369B1" w14:textId="2D74857F"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1EC20103" w14:textId="77777777" w:rsidTr="00B05F76">
        <w:trPr>
          <w:gridBefore w:val="1"/>
          <w:wBefore w:w="14" w:type="dxa"/>
          <w:trHeight w:val="300"/>
        </w:trPr>
        <w:tc>
          <w:tcPr>
            <w:tcW w:w="2843" w:type="dxa"/>
            <w:gridSpan w:val="3"/>
            <w:shd w:val="clear" w:color="auto" w:fill="auto"/>
          </w:tcPr>
          <w:p w14:paraId="55356BDF" w14:textId="6A321A06"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7466 -</w:t>
            </w:r>
          </w:p>
        </w:tc>
        <w:tc>
          <w:tcPr>
            <w:tcW w:w="4671" w:type="dxa"/>
            <w:shd w:val="clear" w:color="auto" w:fill="auto"/>
          </w:tcPr>
          <w:p w14:paraId="7D782D83" w14:textId="1F1D3D8F"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IT HEALTH + AV1 + AV2</w:t>
            </w:r>
          </w:p>
        </w:tc>
        <w:tc>
          <w:tcPr>
            <w:tcW w:w="1985" w:type="dxa"/>
            <w:shd w:val="clear" w:color="auto" w:fill="auto"/>
          </w:tcPr>
          <w:p w14:paraId="06770330" w14:textId="32DA5CED"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6E0753D3" w14:textId="77777777" w:rsidTr="00B05F76">
        <w:trPr>
          <w:gridBefore w:val="1"/>
          <w:wBefore w:w="14" w:type="dxa"/>
          <w:trHeight w:val="300"/>
        </w:trPr>
        <w:tc>
          <w:tcPr>
            <w:tcW w:w="2843" w:type="dxa"/>
            <w:gridSpan w:val="3"/>
            <w:shd w:val="clear" w:color="auto" w:fill="auto"/>
          </w:tcPr>
          <w:p w14:paraId="13AD88E3" w14:textId="7E2BB69A"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9983 -</w:t>
            </w:r>
          </w:p>
        </w:tc>
        <w:tc>
          <w:tcPr>
            <w:tcW w:w="4671" w:type="dxa"/>
            <w:shd w:val="clear" w:color="auto" w:fill="auto"/>
          </w:tcPr>
          <w:p w14:paraId="03693A2B" w14:textId="71659284"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CD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 FOR PUBLIC HEALTH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AV1+AV2</w:t>
            </w:r>
          </w:p>
        </w:tc>
        <w:tc>
          <w:tcPr>
            <w:tcW w:w="1985" w:type="dxa"/>
            <w:shd w:val="clear" w:color="auto" w:fill="auto"/>
          </w:tcPr>
          <w:p w14:paraId="76E944F5" w14:textId="7C8C0417"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48</w:t>
            </w:r>
            <w:r w:rsidR="00997A71">
              <w:rPr>
                <w:rFonts w:eastAsia="Times New Roman"/>
                <w:bCs/>
                <w:color w:val="000000"/>
                <w:sz w:val="24"/>
                <w:szCs w:val="24"/>
                <w:lang w:eastAsia="en-GB"/>
              </w:rPr>
              <w:t> </w:t>
            </w:r>
            <w:r w:rsidRPr="001819DA">
              <w:rPr>
                <w:rFonts w:eastAsia="Times New Roman"/>
                <w:bCs/>
                <w:color w:val="000000"/>
                <w:sz w:val="24"/>
                <w:szCs w:val="24"/>
                <w:lang w:eastAsia="en-GB"/>
              </w:rPr>
              <w:t>539</w:t>
            </w:r>
            <w:r w:rsidR="00997A71">
              <w:rPr>
                <w:rFonts w:eastAsia="Times New Roman"/>
                <w:bCs/>
                <w:color w:val="000000"/>
                <w:sz w:val="24"/>
                <w:szCs w:val="24"/>
                <w:lang w:eastAsia="en-GB"/>
              </w:rPr>
              <w:t>,</w:t>
            </w:r>
            <w:r w:rsidRPr="001819DA">
              <w:rPr>
                <w:rFonts w:eastAsia="Times New Roman"/>
                <w:bCs/>
                <w:color w:val="000000"/>
                <w:sz w:val="24"/>
                <w:szCs w:val="24"/>
                <w:lang w:eastAsia="en-GB"/>
              </w:rPr>
              <w:t>41</w:t>
            </w:r>
          </w:p>
        </w:tc>
      </w:tr>
      <w:tr w:rsidR="004E07E9" w:rsidRPr="001819DA" w14:paraId="473166EF" w14:textId="77777777" w:rsidTr="00B05F76">
        <w:trPr>
          <w:gridBefore w:val="1"/>
          <w:wBefore w:w="14" w:type="dxa"/>
          <w:trHeight w:val="300"/>
        </w:trPr>
        <w:tc>
          <w:tcPr>
            <w:tcW w:w="2843" w:type="dxa"/>
            <w:gridSpan w:val="3"/>
            <w:shd w:val="clear" w:color="auto" w:fill="auto"/>
          </w:tcPr>
          <w:p w14:paraId="2A27CA5A" w14:textId="469671E9"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1379 -</w:t>
            </w:r>
          </w:p>
        </w:tc>
        <w:tc>
          <w:tcPr>
            <w:tcW w:w="4671" w:type="dxa"/>
            <w:shd w:val="clear" w:color="auto" w:fill="auto"/>
          </w:tcPr>
          <w:p w14:paraId="538AAC8C" w14:textId="2285D2EE"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DD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TECHNICAL CONSULTANCY ENGINEERING SPECIALIST FOR ORACLE</w:t>
            </w:r>
          </w:p>
        </w:tc>
        <w:tc>
          <w:tcPr>
            <w:tcW w:w="1985" w:type="dxa"/>
            <w:shd w:val="clear" w:color="auto" w:fill="auto"/>
          </w:tcPr>
          <w:p w14:paraId="0A0A4623" w14:textId="68F3C929"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31</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288344EA" w14:textId="77777777" w:rsidTr="00B05F76">
        <w:trPr>
          <w:gridBefore w:val="1"/>
          <w:wBefore w:w="14" w:type="dxa"/>
          <w:trHeight w:val="469"/>
        </w:trPr>
        <w:tc>
          <w:tcPr>
            <w:tcW w:w="2843" w:type="dxa"/>
            <w:gridSpan w:val="3"/>
            <w:shd w:val="clear" w:color="auto" w:fill="auto"/>
          </w:tcPr>
          <w:p w14:paraId="4D46BDD5" w14:textId="2F803907"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3600 -</w:t>
            </w:r>
          </w:p>
        </w:tc>
        <w:tc>
          <w:tcPr>
            <w:tcW w:w="4671" w:type="dxa"/>
            <w:shd w:val="clear" w:color="auto" w:fill="auto"/>
          </w:tcPr>
          <w:p w14:paraId="2DED7A82" w14:textId="1210F47E"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NEW IT </w:t>
            </w:r>
            <w:r w:rsidRPr="006D6EBB">
              <w:rPr>
                <w:rFonts w:eastAsia="Times New Roman"/>
                <w:bCs/>
                <w:color w:val="000000"/>
                <w:sz w:val="24"/>
                <w:szCs w:val="24"/>
                <w:lang w:eastAsia="en-GB"/>
              </w:rPr>
              <w:t>LICENSES</w:t>
            </w:r>
            <w:r w:rsidRPr="001819DA">
              <w:rPr>
                <w:rFonts w:eastAsia="Times New Roman"/>
                <w:bCs/>
                <w:color w:val="000000"/>
                <w:sz w:val="24"/>
                <w:szCs w:val="24"/>
                <w:lang w:eastAsia="en-GB"/>
              </w:rPr>
              <w:t xml:space="preserve"> + RENEWAL &amp; MAINTENANCE</w:t>
            </w:r>
          </w:p>
        </w:tc>
        <w:tc>
          <w:tcPr>
            <w:tcW w:w="1985" w:type="dxa"/>
            <w:shd w:val="clear" w:color="auto" w:fill="auto"/>
          </w:tcPr>
          <w:p w14:paraId="0A8196CF" w14:textId="22205316"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w:t>
            </w:r>
            <w:r w:rsidR="00997A71">
              <w:rPr>
                <w:rFonts w:eastAsia="Times New Roman"/>
                <w:bCs/>
                <w:color w:val="000000"/>
                <w:sz w:val="24"/>
                <w:szCs w:val="24"/>
                <w:lang w:eastAsia="en-GB"/>
              </w:rPr>
              <w:t> </w:t>
            </w:r>
            <w:r w:rsidRPr="001819DA">
              <w:rPr>
                <w:rFonts w:eastAsia="Times New Roman"/>
                <w:bCs/>
                <w:color w:val="000000"/>
                <w:sz w:val="24"/>
                <w:szCs w:val="24"/>
                <w:lang w:eastAsia="en-GB"/>
              </w:rPr>
              <w:t>176</w:t>
            </w:r>
            <w:r w:rsidR="00997A71">
              <w:rPr>
                <w:rFonts w:eastAsia="Times New Roman"/>
                <w:bCs/>
                <w:color w:val="000000"/>
                <w:sz w:val="24"/>
                <w:szCs w:val="24"/>
                <w:lang w:eastAsia="en-GB"/>
              </w:rPr>
              <w:t>,</w:t>
            </w:r>
            <w:r w:rsidRPr="001819DA">
              <w:rPr>
                <w:rFonts w:eastAsia="Times New Roman"/>
                <w:bCs/>
                <w:color w:val="000000"/>
                <w:sz w:val="24"/>
                <w:szCs w:val="24"/>
                <w:lang w:eastAsia="en-GB"/>
              </w:rPr>
              <w:t>58</w:t>
            </w:r>
          </w:p>
        </w:tc>
      </w:tr>
      <w:tr w:rsidR="004E07E9" w:rsidRPr="001819DA" w14:paraId="4DF3650B" w14:textId="77777777" w:rsidTr="00B05F76">
        <w:trPr>
          <w:gridBefore w:val="1"/>
          <w:wBefore w:w="14" w:type="dxa"/>
          <w:trHeight w:val="300"/>
        </w:trPr>
        <w:tc>
          <w:tcPr>
            <w:tcW w:w="2843" w:type="dxa"/>
            <w:gridSpan w:val="3"/>
            <w:shd w:val="clear" w:color="auto" w:fill="auto"/>
          </w:tcPr>
          <w:p w14:paraId="4EF783F2" w14:textId="23083945"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10513</w:t>
            </w:r>
          </w:p>
        </w:tc>
        <w:tc>
          <w:tcPr>
            <w:tcW w:w="4671" w:type="dxa"/>
            <w:shd w:val="clear" w:color="auto" w:fill="auto"/>
          </w:tcPr>
          <w:p w14:paraId="088DCAF0" w14:textId="4D202CB0"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 SJ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DEMATERIALISATION + AV 1</w:t>
            </w:r>
          </w:p>
        </w:tc>
        <w:tc>
          <w:tcPr>
            <w:tcW w:w="1985" w:type="dxa"/>
            <w:shd w:val="clear" w:color="auto" w:fill="auto"/>
          </w:tcPr>
          <w:p w14:paraId="42AEFB81" w14:textId="5C81BCC6"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32</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28C9ACD0" w14:textId="77777777" w:rsidTr="00B05F76">
        <w:trPr>
          <w:gridBefore w:val="1"/>
          <w:wBefore w:w="14" w:type="dxa"/>
          <w:trHeight w:val="300"/>
        </w:trPr>
        <w:tc>
          <w:tcPr>
            <w:tcW w:w="2843" w:type="dxa"/>
            <w:gridSpan w:val="3"/>
            <w:shd w:val="clear" w:color="auto" w:fill="auto"/>
          </w:tcPr>
          <w:p w14:paraId="0D784764" w14:textId="654967B2"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20240</w:t>
            </w:r>
          </w:p>
        </w:tc>
        <w:tc>
          <w:tcPr>
            <w:tcW w:w="4671" w:type="dxa"/>
            <w:shd w:val="clear" w:color="auto" w:fill="auto"/>
          </w:tcPr>
          <w:p w14:paraId="5A578C7C" w14:textId="601373AC"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SSL CERTIFICATES FOR EUROPEAN REFERENCE NETWORK</w:t>
            </w:r>
          </w:p>
        </w:tc>
        <w:tc>
          <w:tcPr>
            <w:tcW w:w="1985" w:type="dxa"/>
            <w:shd w:val="clear" w:color="auto" w:fill="auto"/>
          </w:tcPr>
          <w:p w14:paraId="6BB563FC" w14:textId="459100D3"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w:t>
            </w:r>
            <w:r w:rsidR="00997A71">
              <w:rPr>
                <w:rFonts w:eastAsia="Times New Roman"/>
                <w:bCs/>
                <w:color w:val="000000"/>
                <w:sz w:val="24"/>
                <w:szCs w:val="24"/>
                <w:lang w:eastAsia="en-GB"/>
              </w:rPr>
              <w:t> </w:t>
            </w:r>
            <w:r w:rsidRPr="001819DA">
              <w:rPr>
                <w:rFonts w:eastAsia="Times New Roman"/>
                <w:bCs/>
                <w:color w:val="000000"/>
                <w:sz w:val="24"/>
                <w:szCs w:val="24"/>
                <w:lang w:eastAsia="en-GB"/>
              </w:rPr>
              <w:t>843</w:t>
            </w:r>
            <w:r w:rsidR="00997A71">
              <w:rPr>
                <w:rFonts w:eastAsia="Times New Roman"/>
                <w:bCs/>
                <w:color w:val="000000"/>
                <w:sz w:val="24"/>
                <w:szCs w:val="24"/>
                <w:lang w:eastAsia="en-GB"/>
              </w:rPr>
              <w:t>,</w:t>
            </w:r>
            <w:r w:rsidRPr="001819DA">
              <w:rPr>
                <w:rFonts w:eastAsia="Times New Roman"/>
                <w:bCs/>
                <w:color w:val="000000"/>
                <w:sz w:val="24"/>
                <w:szCs w:val="24"/>
                <w:lang w:eastAsia="en-GB"/>
              </w:rPr>
              <w:t>28</w:t>
            </w:r>
          </w:p>
        </w:tc>
      </w:tr>
      <w:tr w:rsidR="004E07E9" w:rsidRPr="001819DA" w14:paraId="0198DB06" w14:textId="77777777" w:rsidTr="00B05F76">
        <w:trPr>
          <w:gridBefore w:val="1"/>
          <w:wBefore w:w="14" w:type="dxa"/>
          <w:trHeight w:val="300"/>
        </w:trPr>
        <w:tc>
          <w:tcPr>
            <w:tcW w:w="2843" w:type="dxa"/>
            <w:gridSpan w:val="3"/>
            <w:shd w:val="clear" w:color="auto" w:fill="auto"/>
          </w:tcPr>
          <w:p w14:paraId="5BF7818D" w14:textId="438E77FA"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10532 -</w:t>
            </w:r>
          </w:p>
        </w:tc>
        <w:tc>
          <w:tcPr>
            <w:tcW w:w="4671" w:type="dxa"/>
            <w:shd w:val="clear" w:color="auto" w:fill="auto"/>
          </w:tcPr>
          <w:p w14:paraId="4131DDD5" w14:textId="66D97DE2"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BK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SYSTEMS</w:t>
            </w:r>
          </w:p>
        </w:tc>
        <w:tc>
          <w:tcPr>
            <w:tcW w:w="1985" w:type="dxa"/>
            <w:shd w:val="clear" w:color="auto" w:fill="auto"/>
          </w:tcPr>
          <w:p w14:paraId="31180587" w14:textId="63DF94A9"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50</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1083B9EB" w14:textId="77777777" w:rsidTr="00B05F76">
        <w:trPr>
          <w:gridBefore w:val="1"/>
          <w:wBefore w:w="14" w:type="dxa"/>
          <w:trHeight w:val="300"/>
        </w:trPr>
        <w:tc>
          <w:tcPr>
            <w:tcW w:w="2843" w:type="dxa"/>
            <w:gridSpan w:val="3"/>
            <w:shd w:val="clear" w:color="auto" w:fill="auto"/>
          </w:tcPr>
          <w:p w14:paraId="60171386" w14:textId="28BF35E1"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10532 -</w:t>
            </w:r>
          </w:p>
        </w:tc>
        <w:tc>
          <w:tcPr>
            <w:tcW w:w="4671" w:type="dxa"/>
            <w:shd w:val="clear" w:color="auto" w:fill="auto"/>
          </w:tcPr>
          <w:p w14:paraId="7054EB2C" w14:textId="1356F223"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BK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SYSTEMS</w:t>
            </w:r>
          </w:p>
        </w:tc>
        <w:tc>
          <w:tcPr>
            <w:tcW w:w="1985" w:type="dxa"/>
            <w:shd w:val="clear" w:color="auto" w:fill="auto"/>
          </w:tcPr>
          <w:p w14:paraId="04CEE715" w14:textId="6F5E9434"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33BDB8F" w14:textId="77777777" w:rsidTr="00B05F76">
        <w:trPr>
          <w:gridBefore w:val="1"/>
          <w:wBefore w:w="14" w:type="dxa"/>
          <w:trHeight w:val="300"/>
        </w:trPr>
        <w:tc>
          <w:tcPr>
            <w:tcW w:w="2843" w:type="dxa"/>
            <w:gridSpan w:val="3"/>
            <w:shd w:val="clear" w:color="auto" w:fill="auto"/>
          </w:tcPr>
          <w:p w14:paraId="28802312" w14:textId="7D5A1602"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10532 -</w:t>
            </w:r>
          </w:p>
        </w:tc>
        <w:tc>
          <w:tcPr>
            <w:tcW w:w="4671" w:type="dxa"/>
            <w:shd w:val="clear" w:color="auto" w:fill="auto"/>
          </w:tcPr>
          <w:p w14:paraId="56CE33F1" w14:textId="1A687D1D"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BK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SYSTEMS</w:t>
            </w:r>
          </w:p>
        </w:tc>
        <w:tc>
          <w:tcPr>
            <w:tcW w:w="1985" w:type="dxa"/>
            <w:shd w:val="clear" w:color="auto" w:fill="auto"/>
          </w:tcPr>
          <w:p w14:paraId="3FAB8C8D" w14:textId="7186004B"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F68CCE6" w14:textId="77777777" w:rsidTr="00B05F76">
        <w:trPr>
          <w:gridBefore w:val="1"/>
          <w:wBefore w:w="14" w:type="dxa"/>
          <w:trHeight w:val="300"/>
        </w:trPr>
        <w:tc>
          <w:tcPr>
            <w:tcW w:w="2843" w:type="dxa"/>
            <w:gridSpan w:val="3"/>
            <w:shd w:val="clear" w:color="auto" w:fill="auto"/>
          </w:tcPr>
          <w:p w14:paraId="1A62CABA" w14:textId="72F594DF"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10532 -</w:t>
            </w:r>
          </w:p>
        </w:tc>
        <w:tc>
          <w:tcPr>
            <w:tcW w:w="4671" w:type="dxa"/>
            <w:shd w:val="clear" w:color="auto" w:fill="auto"/>
          </w:tcPr>
          <w:p w14:paraId="5B0809E0" w14:textId="3CC630F0"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BK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SYSTEMS</w:t>
            </w:r>
          </w:p>
        </w:tc>
        <w:tc>
          <w:tcPr>
            <w:tcW w:w="1985" w:type="dxa"/>
            <w:shd w:val="clear" w:color="auto" w:fill="auto"/>
          </w:tcPr>
          <w:p w14:paraId="5E6FBB14" w14:textId="490EF4FC"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0E7B413B" w14:textId="77777777" w:rsidTr="00B05F76">
        <w:trPr>
          <w:gridBefore w:val="1"/>
          <w:wBefore w:w="14" w:type="dxa"/>
          <w:trHeight w:val="300"/>
        </w:trPr>
        <w:tc>
          <w:tcPr>
            <w:tcW w:w="2843" w:type="dxa"/>
            <w:gridSpan w:val="3"/>
            <w:shd w:val="clear" w:color="auto" w:fill="auto"/>
          </w:tcPr>
          <w:p w14:paraId="72897D33" w14:textId="45BBF2AC"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10532 -</w:t>
            </w:r>
          </w:p>
        </w:tc>
        <w:tc>
          <w:tcPr>
            <w:tcW w:w="4671" w:type="dxa"/>
            <w:shd w:val="clear" w:color="auto" w:fill="auto"/>
          </w:tcPr>
          <w:p w14:paraId="1F951214" w14:textId="5DD93FF6"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BK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SYSTEMS</w:t>
            </w:r>
          </w:p>
        </w:tc>
        <w:tc>
          <w:tcPr>
            <w:tcW w:w="1985" w:type="dxa"/>
            <w:shd w:val="clear" w:color="auto" w:fill="auto"/>
          </w:tcPr>
          <w:p w14:paraId="34E3492E" w14:textId="306FE6D5"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19</w:t>
            </w:r>
            <w:r w:rsidR="00997A71">
              <w:rPr>
                <w:rFonts w:eastAsia="Times New Roman"/>
                <w:bCs/>
                <w:color w:val="000000"/>
                <w:sz w:val="24"/>
                <w:szCs w:val="24"/>
                <w:lang w:eastAsia="en-GB"/>
              </w:rPr>
              <w:t> </w:t>
            </w:r>
            <w:r w:rsidRPr="001819DA">
              <w:rPr>
                <w:rFonts w:eastAsia="Times New Roman"/>
                <w:bCs/>
                <w:color w:val="000000"/>
                <w:sz w:val="24"/>
                <w:szCs w:val="24"/>
                <w:lang w:eastAsia="en-GB"/>
              </w:rPr>
              <w:t>860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2DCA1B60" w14:textId="77777777" w:rsidTr="00B05F76">
        <w:trPr>
          <w:gridBefore w:val="1"/>
          <w:wBefore w:w="14" w:type="dxa"/>
          <w:trHeight w:val="300"/>
        </w:trPr>
        <w:tc>
          <w:tcPr>
            <w:tcW w:w="2843" w:type="dxa"/>
            <w:gridSpan w:val="3"/>
            <w:shd w:val="clear" w:color="auto" w:fill="auto"/>
          </w:tcPr>
          <w:p w14:paraId="29822DE8" w14:textId="2A8DD024"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10485</w:t>
            </w:r>
          </w:p>
        </w:tc>
        <w:tc>
          <w:tcPr>
            <w:tcW w:w="4671" w:type="dxa"/>
            <w:shd w:val="clear" w:color="auto" w:fill="auto"/>
          </w:tcPr>
          <w:p w14:paraId="0227DCF9" w14:textId="4FF74954"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 NT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WEB OPERATION MANAGER FOR QUALITY TEAM</w:t>
            </w:r>
          </w:p>
        </w:tc>
        <w:tc>
          <w:tcPr>
            <w:tcW w:w="1985" w:type="dxa"/>
            <w:shd w:val="clear" w:color="auto" w:fill="auto"/>
          </w:tcPr>
          <w:p w14:paraId="4E54FF11" w14:textId="22D440EE"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18</w:t>
            </w:r>
            <w:r w:rsidR="00997A71">
              <w:rPr>
                <w:rFonts w:eastAsia="Times New Roman"/>
                <w:bCs/>
                <w:color w:val="000000"/>
                <w:sz w:val="24"/>
                <w:szCs w:val="24"/>
                <w:lang w:eastAsia="en-GB"/>
              </w:rPr>
              <w:t> </w:t>
            </w:r>
            <w:r w:rsidRPr="001819DA">
              <w:rPr>
                <w:rFonts w:eastAsia="Times New Roman"/>
                <w:bCs/>
                <w:color w:val="000000"/>
                <w:sz w:val="24"/>
                <w:szCs w:val="24"/>
                <w:lang w:eastAsia="en-GB"/>
              </w:rPr>
              <w:t>116</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1AD8929F" w14:textId="77777777" w:rsidTr="00B05F76">
        <w:trPr>
          <w:gridBefore w:val="1"/>
          <w:wBefore w:w="14" w:type="dxa"/>
          <w:trHeight w:val="300"/>
        </w:trPr>
        <w:tc>
          <w:tcPr>
            <w:tcW w:w="2843" w:type="dxa"/>
            <w:gridSpan w:val="3"/>
            <w:shd w:val="clear" w:color="auto" w:fill="auto"/>
          </w:tcPr>
          <w:p w14:paraId="3D890772" w14:textId="1DC26E06"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10514 -</w:t>
            </w:r>
          </w:p>
        </w:tc>
        <w:tc>
          <w:tcPr>
            <w:tcW w:w="4671" w:type="dxa"/>
            <w:shd w:val="clear" w:color="auto" w:fill="auto"/>
          </w:tcPr>
          <w:p w14:paraId="4CEF6486" w14:textId="43CBBAB6"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 FOR HEALTH &amp; FOOD</w:t>
            </w:r>
          </w:p>
        </w:tc>
        <w:tc>
          <w:tcPr>
            <w:tcW w:w="1985" w:type="dxa"/>
            <w:shd w:val="clear" w:color="auto" w:fill="auto"/>
          </w:tcPr>
          <w:p w14:paraId="16F046CB" w14:textId="1BD31F3A"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24CE2744" w14:textId="77777777" w:rsidTr="00B05F76">
        <w:trPr>
          <w:gridBefore w:val="1"/>
          <w:wBefore w:w="14" w:type="dxa"/>
          <w:trHeight w:val="300"/>
        </w:trPr>
        <w:tc>
          <w:tcPr>
            <w:tcW w:w="2843" w:type="dxa"/>
            <w:gridSpan w:val="3"/>
            <w:shd w:val="clear" w:color="auto" w:fill="auto"/>
          </w:tcPr>
          <w:p w14:paraId="017D8C12" w14:textId="728D349A"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10514 -</w:t>
            </w:r>
          </w:p>
        </w:tc>
        <w:tc>
          <w:tcPr>
            <w:tcW w:w="4671" w:type="dxa"/>
            <w:shd w:val="clear" w:color="auto" w:fill="auto"/>
          </w:tcPr>
          <w:p w14:paraId="48734BC1" w14:textId="0D61BD34"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APPLICATION ARCHITECT FOR HEALTH &amp; FOOD</w:t>
            </w:r>
          </w:p>
        </w:tc>
        <w:tc>
          <w:tcPr>
            <w:tcW w:w="1985" w:type="dxa"/>
            <w:shd w:val="clear" w:color="auto" w:fill="auto"/>
          </w:tcPr>
          <w:p w14:paraId="0A2E1451" w14:textId="45856C15"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44</w:t>
            </w:r>
            <w:r w:rsidR="00997A71">
              <w:rPr>
                <w:rFonts w:eastAsia="Times New Roman"/>
                <w:bCs/>
                <w:color w:val="000000"/>
                <w:sz w:val="24"/>
                <w:szCs w:val="24"/>
                <w:lang w:eastAsia="en-GB"/>
              </w:rPr>
              <w:t> </w:t>
            </w:r>
            <w:r w:rsidRPr="001819DA">
              <w:rPr>
                <w:rFonts w:eastAsia="Times New Roman"/>
                <w:bCs/>
                <w:color w:val="000000"/>
                <w:sz w:val="24"/>
                <w:szCs w:val="24"/>
                <w:lang w:eastAsia="en-GB"/>
              </w:rPr>
              <w:t>038</w:t>
            </w:r>
            <w:r w:rsidR="00997A71">
              <w:rPr>
                <w:rFonts w:eastAsia="Times New Roman"/>
                <w:bCs/>
                <w:color w:val="000000"/>
                <w:sz w:val="24"/>
                <w:szCs w:val="24"/>
                <w:lang w:eastAsia="en-GB"/>
              </w:rPr>
              <w:t>,</w:t>
            </w:r>
            <w:r w:rsidRPr="001819DA">
              <w:rPr>
                <w:rFonts w:eastAsia="Times New Roman"/>
                <w:bCs/>
                <w:color w:val="000000"/>
                <w:sz w:val="24"/>
                <w:szCs w:val="24"/>
                <w:lang w:eastAsia="en-GB"/>
              </w:rPr>
              <w:t>70</w:t>
            </w:r>
          </w:p>
        </w:tc>
      </w:tr>
      <w:tr w:rsidR="004E07E9" w:rsidRPr="001819DA" w14:paraId="5776062C" w14:textId="77777777" w:rsidTr="00B05F76">
        <w:trPr>
          <w:gridBefore w:val="1"/>
          <w:wBefore w:w="14" w:type="dxa"/>
          <w:trHeight w:val="300"/>
        </w:trPr>
        <w:tc>
          <w:tcPr>
            <w:tcW w:w="2843" w:type="dxa"/>
            <w:gridSpan w:val="3"/>
            <w:shd w:val="clear" w:color="auto" w:fill="auto"/>
          </w:tcPr>
          <w:p w14:paraId="13C52C41" w14:textId="6CF4111B"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10531 -</w:t>
            </w:r>
          </w:p>
        </w:tc>
        <w:tc>
          <w:tcPr>
            <w:tcW w:w="4671" w:type="dxa"/>
            <w:shd w:val="clear" w:color="auto" w:fill="auto"/>
          </w:tcPr>
          <w:p w14:paraId="0E3F7735" w14:textId="7CF53D5A"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COMPL</w:t>
            </w:r>
          </w:p>
        </w:tc>
        <w:tc>
          <w:tcPr>
            <w:tcW w:w="1985" w:type="dxa"/>
            <w:shd w:val="clear" w:color="auto" w:fill="auto"/>
          </w:tcPr>
          <w:p w14:paraId="33CCEB92" w14:textId="032B34DC"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132473EA" w14:textId="77777777" w:rsidTr="00B05F76">
        <w:trPr>
          <w:gridBefore w:val="1"/>
          <w:wBefore w:w="14" w:type="dxa"/>
          <w:trHeight w:val="300"/>
        </w:trPr>
        <w:tc>
          <w:tcPr>
            <w:tcW w:w="2843" w:type="dxa"/>
            <w:gridSpan w:val="3"/>
            <w:shd w:val="clear" w:color="auto" w:fill="auto"/>
          </w:tcPr>
          <w:p w14:paraId="678793A8" w14:textId="64D142EC"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10531 -</w:t>
            </w:r>
          </w:p>
        </w:tc>
        <w:tc>
          <w:tcPr>
            <w:tcW w:w="4671" w:type="dxa"/>
            <w:shd w:val="clear" w:color="auto" w:fill="auto"/>
          </w:tcPr>
          <w:p w14:paraId="57387E5A" w14:textId="71F1BBE1"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COMPL</w:t>
            </w:r>
          </w:p>
        </w:tc>
        <w:tc>
          <w:tcPr>
            <w:tcW w:w="1985" w:type="dxa"/>
            <w:shd w:val="clear" w:color="auto" w:fill="auto"/>
          </w:tcPr>
          <w:p w14:paraId="2D54393C" w14:textId="32AD4012"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184DF4E0" w14:textId="77777777" w:rsidTr="00B05F76">
        <w:trPr>
          <w:gridBefore w:val="1"/>
          <w:wBefore w:w="14" w:type="dxa"/>
          <w:trHeight w:val="300"/>
        </w:trPr>
        <w:tc>
          <w:tcPr>
            <w:tcW w:w="2843" w:type="dxa"/>
            <w:gridSpan w:val="3"/>
            <w:shd w:val="clear" w:color="auto" w:fill="auto"/>
          </w:tcPr>
          <w:p w14:paraId="787F8590" w14:textId="4B3F7855"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10531 -</w:t>
            </w:r>
          </w:p>
        </w:tc>
        <w:tc>
          <w:tcPr>
            <w:tcW w:w="4671" w:type="dxa"/>
            <w:shd w:val="clear" w:color="auto" w:fill="auto"/>
          </w:tcPr>
          <w:p w14:paraId="4F33CFEF" w14:textId="2CCB6536"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COMPL</w:t>
            </w:r>
          </w:p>
        </w:tc>
        <w:tc>
          <w:tcPr>
            <w:tcW w:w="1985" w:type="dxa"/>
            <w:shd w:val="clear" w:color="auto" w:fill="auto"/>
          </w:tcPr>
          <w:p w14:paraId="11BCEFF3" w14:textId="2E9802CA"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42</w:t>
            </w:r>
            <w:r w:rsidR="00997A71">
              <w:rPr>
                <w:rFonts w:eastAsia="Times New Roman"/>
                <w:bCs/>
                <w:color w:val="000000"/>
                <w:sz w:val="24"/>
                <w:szCs w:val="24"/>
                <w:lang w:eastAsia="en-GB"/>
              </w:rPr>
              <w:t> </w:t>
            </w:r>
            <w:r w:rsidRPr="001819DA">
              <w:rPr>
                <w:rFonts w:eastAsia="Times New Roman"/>
                <w:bCs/>
                <w:color w:val="000000"/>
                <w:sz w:val="24"/>
                <w:szCs w:val="24"/>
                <w:lang w:eastAsia="en-GB"/>
              </w:rPr>
              <w:t>672</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5101DF8D" w14:textId="77777777" w:rsidTr="00B05F76">
        <w:trPr>
          <w:gridBefore w:val="1"/>
          <w:wBefore w:w="14" w:type="dxa"/>
          <w:trHeight w:val="300"/>
        </w:trPr>
        <w:tc>
          <w:tcPr>
            <w:tcW w:w="2843" w:type="dxa"/>
            <w:gridSpan w:val="3"/>
            <w:shd w:val="clear" w:color="auto" w:fill="auto"/>
          </w:tcPr>
          <w:p w14:paraId="01B806AD" w14:textId="03F769C1"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10622 -</w:t>
            </w:r>
          </w:p>
        </w:tc>
        <w:tc>
          <w:tcPr>
            <w:tcW w:w="4671" w:type="dxa"/>
            <w:shd w:val="clear" w:color="auto" w:fill="auto"/>
          </w:tcPr>
          <w:p w14:paraId="0BE4D166" w14:textId="18AFD64D"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MF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JAVA ARCHITECT FOR FOOD FRAUD &amp; MSREP</w:t>
            </w:r>
          </w:p>
        </w:tc>
        <w:tc>
          <w:tcPr>
            <w:tcW w:w="1985" w:type="dxa"/>
            <w:shd w:val="clear" w:color="auto" w:fill="auto"/>
          </w:tcPr>
          <w:p w14:paraId="6441F286" w14:textId="68ABC9CE"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48</w:t>
            </w:r>
            <w:r w:rsidR="00997A71">
              <w:rPr>
                <w:rFonts w:eastAsia="Times New Roman"/>
                <w:bCs/>
                <w:color w:val="000000"/>
                <w:sz w:val="24"/>
                <w:szCs w:val="24"/>
                <w:lang w:eastAsia="en-GB"/>
              </w:rPr>
              <w:t> </w:t>
            </w:r>
            <w:r w:rsidRPr="001819DA">
              <w:rPr>
                <w:rFonts w:eastAsia="Times New Roman"/>
                <w:bCs/>
                <w:color w:val="000000"/>
                <w:sz w:val="24"/>
                <w:szCs w:val="24"/>
                <w:lang w:eastAsia="en-GB"/>
              </w:rPr>
              <w:t>603</w:t>
            </w:r>
            <w:r w:rsidR="00997A71">
              <w:rPr>
                <w:rFonts w:eastAsia="Times New Roman"/>
                <w:bCs/>
                <w:color w:val="000000"/>
                <w:sz w:val="24"/>
                <w:szCs w:val="24"/>
                <w:lang w:eastAsia="en-GB"/>
              </w:rPr>
              <w:t>,</w:t>
            </w:r>
            <w:r w:rsidRPr="001819DA">
              <w:rPr>
                <w:rFonts w:eastAsia="Times New Roman"/>
                <w:bCs/>
                <w:color w:val="000000"/>
                <w:sz w:val="24"/>
                <w:szCs w:val="24"/>
                <w:lang w:eastAsia="en-GB"/>
              </w:rPr>
              <w:t>57</w:t>
            </w:r>
          </w:p>
        </w:tc>
      </w:tr>
      <w:tr w:rsidR="004E07E9" w:rsidRPr="001819DA" w14:paraId="6911F1F7" w14:textId="77777777" w:rsidTr="00B05F76">
        <w:trPr>
          <w:gridBefore w:val="1"/>
          <w:wBefore w:w="14" w:type="dxa"/>
          <w:trHeight w:val="300"/>
        </w:trPr>
        <w:tc>
          <w:tcPr>
            <w:tcW w:w="2843" w:type="dxa"/>
            <w:gridSpan w:val="3"/>
            <w:shd w:val="clear" w:color="auto" w:fill="auto"/>
          </w:tcPr>
          <w:p w14:paraId="4FEA0FD2" w14:textId="368D2147"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10489 -</w:t>
            </w:r>
          </w:p>
        </w:tc>
        <w:tc>
          <w:tcPr>
            <w:tcW w:w="4671" w:type="dxa"/>
            <w:shd w:val="clear" w:color="auto" w:fill="auto"/>
          </w:tcPr>
          <w:p w14:paraId="616DBED5" w14:textId="2169C5EB"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CF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AND FOOD </w:t>
            </w:r>
          </w:p>
        </w:tc>
        <w:tc>
          <w:tcPr>
            <w:tcW w:w="1985" w:type="dxa"/>
            <w:shd w:val="clear" w:color="auto" w:fill="auto"/>
          </w:tcPr>
          <w:p w14:paraId="4A3EDF86" w14:textId="75CE8E5B"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40</w:t>
            </w:r>
            <w:r w:rsidR="00997A71">
              <w:rPr>
                <w:rFonts w:eastAsia="Times New Roman"/>
                <w:bCs/>
                <w:color w:val="000000"/>
                <w:sz w:val="24"/>
                <w:szCs w:val="24"/>
                <w:lang w:eastAsia="en-GB"/>
              </w:rPr>
              <w:t> </w:t>
            </w:r>
            <w:r w:rsidRPr="001819DA">
              <w:rPr>
                <w:rFonts w:eastAsia="Times New Roman"/>
                <w:bCs/>
                <w:color w:val="000000"/>
                <w:sz w:val="24"/>
                <w:szCs w:val="24"/>
                <w:lang w:eastAsia="en-GB"/>
              </w:rPr>
              <w:t>649</w:t>
            </w:r>
            <w:r w:rsidR="00997A71">
              <w:rPr>
                <w:rFonts w:eastAsia="Times New Roman"/>
                <w:bCs/>
                <w:color w:val="000000"/>
                <w:sz w:val="24"/>
                <w:szCs w:val="24"/>
                <w:lang w:eastAsia="en-GB"/>
              </w:rPr>
              <w:t>,</w:t>
            </w:r>
            <w:r w:rsidRPr="001819DA">
              <w:rPr>
                <w:rFonts w:eastAsia="Times New Roman"/>
                <w:bCs/>
                <w:color w:val="000000"/>
                <w:sz w:val="24"/>
                <w:szCs w:val="24"/>
                <w:lang w:eastAsia="en-GB"/>
              </w:rPr>
              <w:t>22</w:t>
            </w:r>
          </w:p>
        </w:tc>
      </w:tr>
      <w:tr w:rsidR="004E07E9" w:rsidRPr="001819DA" w14:paraId="330EEB71" w14:textId="77777777" w:rsidTr="00B05F76">
        <w:trPr>
          <w:gridBefore w:val="1"/>
          <w:wBefore w:w="14" w:type="dxa"/>
          <w:trHeight w:val="300"/>
        </w:trPr>
        <w:tc>
          <w:tcPr>
            <w:tcW w:w="2843" w:type="dxa"/>
            <w:gridSpan w:val="3"/>
            <w:shd w:val="clear" w:color="auto" w:fill="auto"/>
          </w:tcPr>
          <w:p w14:paraId="707C8C36" w14:textId="461719B3"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10489 -</w:t>
            </w:r>
          </w:p>
        </w:tc>
        <w:tc>
          <w:tcPr>
            <w:tcW w:w="4671" w:type="dxa"/>
            <w:shd w:val="clear" w:color="auto" w:fill="auto"/>
          </w:tcPr>
          <w:p w14:paraId="751BDAA4" w14:textId="10382E66"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CF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HEALTH AND FOOD </w:t>
            </w:r>
          </w:p>
        </w:tc>
        <w:tc>
          <w:tcPr>
            <w:tcW w:w="1985" w:type="dxa"/>
            <w:shd w:val="clear" w:color="auto" w:fill="auto"/>
          </w:tcPr>
          <w:p w14:paraId="489FBC7D" w14:textId="688F1849"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39</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224229A" w14:textId="77777777" w:rsidTr="00B05F76">
        <w:trPr>
          <w:gridBefore w:val="1"/>
          <w:wBefore w:w="14" w:type="dxa"/>
          <w:trHeight w:val="300"/>
        </w:trPr>
        <w:tc>
          <w:tcPr>
            <w:tcW w:w="2843" w:type="dxa"/>
            <w:gridSpan w:val="3"/>
            <w:shd w:val="clear" w:color="auto" w:fill="auto"/>
          </w:tcPr>
          <w:p w14:paraId="1088E4E0" w14:textId="0279B1A3"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10624 -</w:t>
            </w:r>
          </w:p>
        </w:tc>
        <w:tc>
          <w:tcPr>
            <w:tcW w:w="4671" w:type="dxa"/>
            <w:shd w:val="clear" w:color="auto" w:fill="auto"/>
          </w:tcPr>
          <w:p w14:paraId="6EC11DF1" w14:textId="54A3A74C"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CBT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BUSINESS INTELLIGENCE CONSULTANT FOR FOOD &amp; HEALTH SYSTEMS</w:t>
            </w:r>
          </w:p>
        </w:tc>
        <w:tc>
          <w:tcPr>
            <w:tcW w:w="1985" w:type="dxa"/>
            <w:shd w:val="clear" w:color="auto" w:fill="auto"/>
          </w:tcPr>
          <w:p w14:paraId="01A6AC14" w14:textId="57011B5C"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44</w:t>
            </w:r>
            <w:r w:rsidR="00997A71">
              <w:rPr>
                <w:rFonts w:eastAsia="Times New Roman"/>
                <w:bCs/>
                <w:color w:val="000000"/>
                <w:sz w:val="24"/>
                <w:szCs w:val="24"/>
                <w:lang w:eastAsia="en-GB"/>
              </w:rPr>
              <w:t> </w:t>
            </w:r>
            <w:r w:rsidRPr="001819DA">
              <w:rPr>
                <w:rFonts w:eastAsia="Times New Roman"/>
                <w:bCs/>
                <w:color w:val="000000"/>
                <w:sz w:val="24"/>
                <w:szCs w:val="24"/>
                <w:lang w:eastAsia="en-GB"/>
              </w:rPr>
              <w:t>812</w:t>
            </w:r>
            <w:r w:rsidR="00997A71">
              <w:rPr>
                <w:rFonts w:eastAsia="Times New Roman"/>
                <w:bCs/>
                <w:color w:val="000000"/>
                <w:sz w:val="24"/>
                <w:szCs w:val="24"/>
                <w:lang w:eastAsia="en-GB"/>
              </w:rPr>
              <w:t>,</w:t>
            </w:r>
            <w:r w:rsidRPr="001819DA">
              <w:rPr>
                <w:rFonts w:eastAsia="Times New Roman"/>
                <w:bCs/>
                <w:color w:val="000000"/>
                <w:sz w:val="24"/>
                <w:szCs w:val="24"/>
                <w:lang w:eastAsia="en-GB"/>
              </w:rPr>
              <w:t>93</w:t>
            </w:r>
          </w:p>
        </w:tc>
      </w:tr>
      <w:tr w:rsidR="004E07E9" w:rsidRPr="001819DA" w14:paraId="0A033326" w14:textId="77777777" w:rsidTr="00B05F76">
        <w:trPr>
          <w:gridBefore w:val="1"/>
          <w:wBefore w:w="14" w:type="dxa"/>
          <w:trHeight w:val="300"/>
        </w:trPr>
        <w:tc>
          <w:tcPr>
            <w:tcW w:w="2843" w:type="dxa"/>
            <w:gridSpan w:val="3"/>
            <w:shd w:val="clear" w:color="auto" w:fill="auto"/>
          </w:tcPr>
          <w:p w14:paraId="6F5055A5" w14:textId="714FB61F"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3690 -</w:t>
            </w:r>
          </w:p>
        </w:tc>
        <w:tc>
          <w:tcPr>
            <w:tcW w:w="4671" w:type="dxa"/>
            <w:shd w:val="clear" w:color="auto" w:fill="auto"/>
          </w:tcPr>
          <w:p w14:paraId="77F28F4D" w14:textId="2DC4C895"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RENEWAL MAINTENANCE MISC SOFTWARES</w:t>
            </w:r>
          </w:p>
        </w:tc>
        <w:tc>
          <w:tcPr>
            <w:tcW w:w="1985" w:type="dxa"/>
            <w:shd w:val="clear" w:color="auto" w:fill="auto"/>
          </w:tcPr>
          <w:p w14:paraId="2F70809F" w14:textId="48BDF945"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w:t>
            </w:r>
            <w:r w:rsidR="00997A71">
              <w:rPr>
                <w:rFonts w:eastAsia="Times New Roman"/>
                <w:bCs/>
                <w:color w:val="000000"/>
                <w:sz w:val="24"/>
                <w:szCs w:val="24"/>
                <w:lang w:eastAsia="en-GB"/>
              </w:rPr>
              <w:t> </w:t>
            </w:r>
            <w:r w:rsidRPr="001819DA">
              <w:rPr>
                <w:rFonts w:eastAsia="Times New Roman"/>
                <w:bCs/>
                <w:color w:val="000000"/>
                <w:sz w:val="24"/>
                <w:szCs w:val="24"/>
                <w:lang w:eastAsia="en-GB"/>
              </w:rPr>
              <w:t>456</w:t>
            </w:r>
            <w:r w:rsidR="00997A71">
              <w:rPr>
                <w:rFonts w:eastAsia="Times New Roman"/>
                <w:bCs/>
                <w:color w:val="000000"/>
                <w:sz w:val="24"/>
                <w:szCs w:val="24"/>
                <w:lang w:eastAsia="en-GB"/>
              </w:rPr>
              <w:t>,</w:t>
            </w:r>
            <w:r w:rsidRPr="001819DA">
              <w:rPr>
                <w:rFonts w:eastAsia="Times New Roman"/>
                <w:bCs/>
                <w:color w:val="000000"/>
                <w:sz w:val="24"/>
                <w:szCs w:val="24"/>
                <w:lang w:eastAsia="en-GB"/>
              </w:rPr>
              <w:t>03</w:t>
            </w:r>
          </w:p>
        </w:tc>
      </w:tr>
      <w:tr w:rsidR="004E07E9" w:rsidRPr="001819DA" w14:paraId="6F03C0BA" w14:textId="77777777" w:rsidTr="00B05F76">
        <w:trPr>
          <w:gridBefore w:val="1"/>
          <w:wBefore w:w="14" w:type="dxa"/>
          <w:trHeight w:val="300"/>
        </w:trPr>
        <w:tc>
          <w:tcPr>
            <w:tcW w:w="2843" w:type="dxa"/>
            <w:gridSpan w:val="3"/>
            <w:shd w:val="clear" w:color="auto" w:fill="auto"/>
          </w:tcPr>
          <w:p w14:paraId="37CDF50C" w14:textId="0A080343"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10609 -</w:t>
            </w:r>
          </w:p>
        </w:tc>
        <w:tc>
          <w:tcPr>
            <w:tcW w:w="4671" w:type="dxa"/>
            <w:shd w:val="clear" w:color="auto" w:fill="auto"/>
          </w:tcPr>
          <w:p w14:paraId="733EA8B2" w14:textId="3B10963F"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PP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SECURITY &amp; QUALITY CONSULTANCY SERVICES</w:t>
            </w:r>
          </w:p>
        </w:tc>
        <w:tc>
          <w:tcPr>
            <w:tcW w:w="1985" w:type="dxa"/>
            <w:shd w:val="clear" w:color="auto" w:fill="auto"/>
          </w:tcPr>
          <w:p w14:paraId="45DA9E9D" w14:textId="6C083EC0"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3EBAF2F" w14:textId="77777777" w:rsidTr="00B05F76">
        <w:trPr>
          <w:gridBefore w:val="1"/>
          <w:wBefore w:w="14" w:type="dxa"/>
          <w:trHeight w:val="300"/>
        </w:trPr>
        <w:tc>
          <w:tcPr>
            <w:tcW w:w="2843" w:type="dxa"/>
            <w:gridSpan w:val="3"/>
            <w:shd w:val="clear" w:color="auto" w:fill="auto"/>
          </w:tcPr>
          <w:p w14:paraId="7E059BA6" w14:textId="75594281"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10609 -</w:t>
            </w:r>
          </w:p>
        </w:tc>
        <w:tc>
          <w:tcPr>
            <w:tcW w:w="4671" w:type="dxa"/>
            <w:shd w:val="clear" w:color="auto" w:fill="auto"/>
          </w:tcPr>
          <w:p w14:paraId="383127B7" w14:textId="135C44FD"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PP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SECURITY &amp; QUALITY CONSULTANCY SERVICES</w:t>
            </w:r>
          </w:p>
        </w:tc>
        <w:tc>
          <w:tcPr>
            <w:tcW w:w="1985" w:type="dxa"/>
            <w:shd w:val="clear" w:color="auto" w:fill="auto"/>
          </w:tcPr>
          <w:p w14:paraId="50CD6D6C" w14:textId="0641084B"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1C02E8AD" w14:textId="77777777" w:rsidTr="00B05F76">
        <w:trPr>
          <w:gridBefore w:val="1"/>
          <w:wBefore w:w="14" w:type="dxa"/>
          <w:trHeight w:val="300"/>
        </w:trPr>
        <w:tc>
          <w:tcPr>
            <w:tcW w:w="2843" w:type="dxa"/>
            <w:gridSpan w:val="3"/>
            <w:shd w:val="clear" w:color="auto" w:fill="auto"/>
          </w:tcPr>
          <w:p w14:paraId="33AC8DF1" w14:textId="7B7617B1"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10582 -</w:t>
            </w:r>
          </w:p>
        </w:tc>
        <w:tc>
          <w:tcPr>
            <w:tcW w:w="4671" w:type="dxa"/>
            <w:shd w:val="clear" w:color="auto" w:fill="auto"/>
          </w:tcPr>
          <w:p w14:paraId="7DCE37BB" w14:textId="07E7DFFE"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DB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ARCHITECT CONSULTANCY FOR MEDICINAL PRODUCTS</w:t>
            </w:r>
          </w:p>
        </w:tc>
        <w:tc>
          <w:tcPr>
            <w:tcW w:w="1985" w:type="dxa"/>
            <w:shd w:val="clear" w:color="auto" w:fill="auto"/>
          </w:tcPr>
          <w:p w14:paraId="6B3CF153" w14:textId="2B6A62E2"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171</w:t>
            </w:r>
            <w:r w:rsidR="00997A71">
              <w:rPr>
                <w:rFonts w:eastAsia="Times New Roman"/>
                <w:bCs/>
                <w:color w:val="000000"/>
                <w:sz w:val="24"/>
                <w:szCs w:val="24"/>
                <w:lang w:eastAsia="en-GB"/>
              </w:rPr>
              <w:t> </w:t>
            </w:r>
            <w:r w:rsidRPr="001819DA">
              <w:rPr>
                <w:rFonts w:eastAsia="Times New Roman"/>
                <w:bCs/>
                <w:color w:val="000000"/>
                <w:sz w:val="24"/>
                <w:szCs w:val="24"/>
                <w:lang w:eastAsia="en-GB"/>
              </w:rPr>
              <w:t>668</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178E16C" w14:textId="77777777" w:rsidTr="00B05F76">
        <w:trPr>
          <w:gridBefore w:val="1"/>
          <w:wBefore w:w="14" w:type="dxa"/>
          <w:trHeight w:val="300"/>
        </w:trPr>
        <w:tc>
          <w:tcPr>
            <w:tcW w:w="2843" w:type="dxa"/>
            <w:gridSpan w:val="3"/>
            <w:shd w:val="clear" w:color="auto" w:fill="auto"/>
          </w:tcPr>
          <w:p w14:paraId="36A50180" w14:textId="6B8DA274"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10529 -</w:t>
            </w:r>
          </w:p>
        </w:tc>
        <w:tc>
          <w:tcPr>
            <w:tcW w:w="4671" w:type="dxa"/>
            <w:shd w:val="clear" w:color="auto" w:fill="auto"/>
          </w:tcPr>
          <w:p w14:paraId="73375E5E" w14:textId="2B604787"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AL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INTERFACE DESIGNER FOR SANTE PROJECTS</w:t>
            </w:r>
          </w:p>
        </w:tc>
        <w:tc>
          <w:tcPr>
            <w:tcW w:w="1985" w:type="dxa"/>
            <w:shd w:val="clear" w:color="auto" w:fill="auto"/>
          </w:tcPr>
          <w:p w14:paraId="2E2C384E" w14:textId="7A46911F"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8DCA6BF" w14:textId="77777777" w:rsidTr="00B05F76">
        <w:trPr>
          <w:gridBefore w:val="1"/>
          <w:wBefore w:w="14" w:type="dxa"/>
          <w:trHeight w:val="300"/>
        </w:trPr>
        <w:tc>
          <w:tcPr>
            <w:tcW w:w="2843" w:type="dxa"/>
            <w:gridSpan w:val="3"/>
            <w:shd w:val="clear" w:color="auto" w:fill="auto"/>
          </w:tcPr>
          <w:p w14:paraId="456CEB50" w14:textId="70D6C2F4"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10529 -</w:t>
            </w:r>
          </w:p>
        </w:tc>
        <w:tc>
          <w:tcPr>
            <w:tcW w:w="4671" w:type="dxa"/>
            <w:shd w:val="clear" w:color="auto" w:fill="auto"/>
          </w:tcPr>
          <w:p w14:paraId="7E8C384C" w14:textId="003A3B3E"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AL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INTERFACE DESIGNER FOR SANTE PROJECTS</w:t>
            </w:r>
          </w:p>
        </w:tc>
        <w:tc>
          <w:tcPr>
            <w:tcW w:w="1985" w:type="dxa"/>
            <w:shd w:val="clear" w:color="auto" w:fill="auto"/>
          </w:tcPr>
          <w:p w14:paraId="6458AC73" w14:textId="63B02958"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38</w:t>
            </w:r>
            <w:r w:rsidR="00997A71">
              <w:rPr>
                <w:rFonts w:eastAsia="Times New Roman"/>
                <w:bCs/>
                <w:color w:val="000000"/>
                <w:sz w:val="24"/>
                <w:szCs w:val="24"/>
                <w:lang w:eastAsia="en-GB"/>
              </w:rPr>
              <w:t> </w:t>
            </w:r>
            <w:r w:rsidRPr="001819DA">
              <w:rPr>
                <w:rFonts w:eastAsia="Times New Roman"/>
                <w:bCs/>
                <w:color w:val="000000"/>
                <w:sz w:val="24"/>
                <w:szCs w:val="24"/>
                <w:lang w:eastAsia="en-GB"/>
              </w:rPr>
              <w:t>506</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3C4B9FB9" w14:textId="77777777" w:rsidTr="00B05F76">
        <w:trPr>
          <w:gridBefore w:val="1"/>
          <w:wBefore w:w="14" w:type="dxa"/>
          <w:trHeight w:val="300"/>
        </w:trPr>
        <w:tc>
          <w:tcPr>
            <w:tcW w:w="2843" w:type="dxa"/>
            <w:gridSpan w:val="3"/>
            <w:shd w:val="clear" w:color="auto" w:fill="auto"/>
          </w:tcPr>
          <w:p w14:paraId="046C5BB9" w14:textId="495B8E02"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10824 -</w:t>
            </w:r>
          </w:p>
        </w:tc>
        <w:tc>
          <w:tcPr>
            <w:tcW w:w="4671" w:type="dxa"/>
            <w:shd w:val="clear" w:color="auto" w:fill="auto"/>
          </w:tcPr>
          <w:p w14:paraId="4C0789C5" w14:textId="782EEDD5"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MF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FOOD SAFETY &amp; PUBLIC HEALTH</w:t>
            </w:r>
            <w:r w:rsidRPr="001819DA">
              <w:rPr>
                <w:rFonts w:eastAsia="Times New Roman"/>
                <w:bCs/>
                <w:color w:val="000000"/>
                <w:sz w:val="24"/>
                <w:szCs w:val="24"/>
                <w:lang w:eastAsia="en-GB"/>
              </w:rPr>
              <w:tab/>
            </w:r>
          </w:p>
        </w:tc>
        <w:tc>
          <w:tcPr>
            <w:tcW w:w="1985" w:type="dxa"/>
            <w:shd w:val="clear" w:color="auto" w:fill="auto"/>
          </w:tcPr>
          <w:p w14:paraId="583D21EF" w14:textId="37696AE1"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50</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46346960" w14:textId="77777777" w:rsidTr="00B05F76">
        <w:trPr>
          <w:gridBefore w:val="1"/>
          <w:wBefore w:w="14" w:type="dxa"/>
          <w:trHeight w:val="300"/>
        </w:trPr>
        <w:tc>
          <w:tcPr>
            <w:tcW w:w="2843" w:type="dxa"/>
            <w:gridSpan w:val="3"/>
            <w:shd w:val="clear" w:color="auto" w:fill="auto"/>
          </w:tcPr>
          <w:p w14:paraId="3C3B4424" w14:textId="68DFC47D"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10509 -</w:t>
            </w:r>
          </w:p>
        </w:tc>
        <w:tc>
          <w:tcPr>
            <w:tcW w:w="4671" w:type="dxa"/>
            <w:shd w:val="clear" w:color="auto" w:fill="auto"/>
          </w:tcPr>
          <w:p w14:paraId="48B1DAF1" w14:textId="623608C9"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DATABASE DEVELOPER FOR SAAS2</w:t>
            </w:r>
          </w:p>
        </w:tc>
        <w:tc>
          <w:tcPr>
            <w:tcW w:w="1985" w:type="dxa"/>
            <w:shd w:val="clear" w:color="auto" w:fill="auto"/>
          </w:tcPr>
          <w:p w14:paraId="6A291C6D" w14:textId="3896204B"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30</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8B97FC4" w14:textId="77777777" w:rsidTr="00B05F76">
        <w:trPr>
          <w:gridBefore w:val="1"/>
          <w:wBefore w:w="14" w:type="dxa"/>
          <w:trHeight w:val="300"/>
        </w:trPr>
        <w:tc>
          <w:tcPr>
            <w:tcW w:w="2843" w:type="dxa"/>
            <w:gridSpan w:val="3"/>
            <w:shd w:val="clear" w:color="auto" w:fill="auto"/>
          </w:tcPr>
          <w:p w14:paraId="63BB514E" w14:textId="0D5A4CC1"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10509</w:t>
            </w:r>
          </w:p>
        </w:tc>
        <w:tc>
          <w:tcPr>
            <w:tcW w:w="4671" w:type="dxa"/>
            <w:shd w:val="clear" w:color="auto" w:fill="auto"/>
          </w:tcPr>
          <w:p w14:paraId="242AF77A" w14:textId="7261B163"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CB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DATABASE DEVELOPER FOR SAAS2</w:t>
            </w:r>
          </w:p>
        </w:tc>
        <w:tc>
          <w:tcPr>
            <w:tcW w:w="1985" w:type="dxa"/>
            <w:shd w:val="clear" w:color="auto" w:fill="auto"/>
          </w:tcPr>
          <w:p w14:paraId="1F64CA81" w14:textId="28DF227F" w:rsidR="004E07E9" w:rsidRPr="001819DA" w:rsidRDefault="004E07E9">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35.272</w:t>
            </w:r>
            <w:r w:rsidR="001819DA">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4F909C21" w14:textId="77777777" w:rsidTr="00B05F76">
        <w:trPr>
          <w:gridBefore w:val="1"/>
          <w:wBefore w:w="14" w:type="dxa"/>
          <w:trHeight w:val="300"/>
        </w:trPr>
        <w:tc>
          <w:tcPr>
            <w:tcW w:w="2843" w:type="dxa"/>
            <w:gridSpan w:val="3"/>
            <w:shd w:val="clear" w:color="auto" w:fill="auto"/>
          </w:tcPr>
          <w:p w14:paraId="7F677849" w14:textId="133B1B9C"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 9975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CAN-&gt;AA</w:t>
            </w:r>
          </w:p>
        </w:tc>
        <w:tc>
          <w:tcPr>
            <w:tcW w:w="4671" w:type="dxa"/>
            <w:shd w:val="clear" w:color="auto" w:fill="auto"/>
          </w:tcPr>
          <w:p w14:paraId="3F7E92EA" w14:textId="5D9EEF5C"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DATABASE DEVELOPER CONSULTANCY SERVICES FOR DB TEAM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MOD PREST + FDI</w:t>
            </w:r>
          </w:p>
        </w:tc>
        <w:tc>
          <w:tcPr>
            <w:tcW w:w="1985" w:type="dxa"/>
            <w:shd w:val="clear" w:color="auto" w:fill="auto"/>
          </w:tcPr>
          <w:p w14:paraId="75D6E15D" w14:textId="65A66C64"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41</w:t>
            </w:r>
            <w:r w:rsidR="00997A71">
              <w:rPr>
                <w:rFonts w:eastAsia="Times New Roman"/>
                <w:bCs/>
                <w:color w:val="000000"/>
                <w:sz w:val="24"/>
                <w:szCs w:val="24"/>
                <w:lang w:eastAsia="en-GB"/>
              </w:rPr>
              <w:t> </w:t>
            </w:r>
            <w:r w:rsidRPr="001819DA">
              <w:rPr>
                <w:rFonts w:eastAsia="Times New Roman"/>
                <w:bCs/>
                <w:color w:val="000000"/>
                <w:sz w:val="24"/>
                <w:szCs w:val="24"/>
                <w:lang w:eastAsia="en-GB"/>
              </w:rPr>
              <w:t>447</w:t>
            </w:r>
            <w:r w:rsidR="00997A71">
              <w:rPr>
                <w:rFonts w:eastAsia="Times New Roman"/>
                <w:bCs/>
                <w:color w:val="000000"/>
                <w:sz w:val="24"/>
                <w:szCs w:val="24"/>
                <w:lang w:eastAsia="en-GB"/>
              </w:rPr>
              <w:t>,</w:t>
            </w:r>
            <w:r w:rsidRPr="001819DA">
              <w:rPr>
                <w:rFonts w:eastAsia="Times New Roman"/>
                <w:bCs/>
                <w:color w:val="000000"/>
                <w:sz w:val="24"/>
                <w:szCs w:val="24"/>
                <w:lang w:eastAsia="en-GB"/>
              </w:rPr>
              <w:t>20</w:t>
            </w:r>
          </w:p>
        </w:tc>
      </w:tr>
      <w:tr w:rsidR="004E07E9" w:rsidRPr="001819DA" w14:paraId="4DCE0A39" w14:textId="77777777" w:rsidTr="00B05F76">
        <w:trPr>
          <w:gridBefore w:val="1"/>
          <w:wBefore w:w="14" w:type="dxa"/>
          <w:trHeight w:val="300"/>
        </w:trPr>
        <w:tc>
          <w:tcPr>
            <w:tcW w:w="2843" w:type="dxa"/>
            <w:gridSpan w:val="3"/>
            <w:shd w:val="clear" w:color="auto" w:fill="auto"/>
          </w:tcPr>
          <w:p w14:paraId="79C274AD" w14:textId="438CEA8E"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9972 -</w:t>
            </w:r>
          </w:p>
        </w:tc>
        <w:tc>
          <w:tcPr>
            <w:tcW w:w="4671" w:type="dxa"/>
            <w:shd w:val="clear" w:color="auto" w:fill="auto"/>
          </w:tcPr>
          <w:p w14:paraId="3403171F" w14:textId="5B34C0EF"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UL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DATABASE DEVELOPER FOR PLATFORMS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AV1</w:t>
            </w:r>
          </w:p>
        </w:tc>
        <w:tc>
          <w:tcPr>
            <w:tcW w:w="1985" w:type="dxa"/>
            <w:shd w:val="clear" w:color="auto" w:fill="auto"/>
          </w:tcPr>
          <w:p w14:paraId="759AC6EB" w14:textId="73FC005E"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w:t>
            </w:r>
            <w:r w:rsidR="00997A71">
              <w:rPr>
                <w:rFonts w:eastAsia="Times New Roman"/>
                <w:bCs/>
                <w:color w:val="000000"/>
                <w:sz w:val="24"/>
                <w:szCs w:val="24"/>
                <w:lang w:eastAsia="en-GB"/>
              </w:rPr>
              <w:t> </w:t>
            </w:r>
            <w:r w:rsidRPr="001819DA">
              <w:rPr>
                <w:rFonts w:eastAsia="Times New Roman"/>
                <w:bCs/>
                <w:color w:val="000000"/>
                <w:sz w:val="24"/>
                <w:szCs w:val="24"/>
                <w:lang w:eastAsia="en-GB"/>
              </w:rPr>
              <w:t>500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674C0F06" w14:textId="77777777" w:rsidTr="00B05F76">
        <w:trPr>
          <w:gridBefore w:val="1"/>
          <w:wBefore w:w="14" w:type="dxa"/>
          <w:trHeight w:val="300"/>
        </w:trPr>
        <w:tc>
          <w:tcPr>
            <w:tcW w:w="2843" w:type="dxa"/>
            <w:gridSpan w:val="3"/>
            <w:shd w:val="clear" w:color="auto" w:fill="auto"/>
          </w:tcPr>
          <w:p w14:paraId="746B1946" w14:textId="00FD129B"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3966 -</w:t>
            </w:r>
          </w:p>
        </w:tc>
        <w:tc>
          <w:tcPr>
            <w:tcW w:w="4671" w:type="dxa"/>
            <w:shd w:val="clear" w:color="auto" w:fill="auto"/>
          </w:tcPr>
          <w:p w14:paraId="4BB59A33" w14:textId="5ABF8924"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NEW IT </w:t>
            </w:r>
            <w:r w:rsidRPr="006D6EBB">
              <w:rPr>
                <w:rFonts w:eastAsia="Times New Roman"/>
                <w:bCs/>
                <w:color w:val="000000"/>
                <w:sz w:val="24"/>
                <w:szCs w:val="24"/>
                <w:lang w:eastAsia="en-GB"/>
              </w:rPr>
              <w:t>LICENSES</w:t>
            </w:r>
            <w:r w:rsidRPr="001819DA">
              <w:rPr>
                <w:rFonts w:eastAsia="Times New Roman"/>
                <w:bCs/>
                <w:color w:val="000000"/>
                <w:sz w:val="24"/>
                <w:szCs w:val="24"/>
                <w:lang w:eastAsia="en-GB"/>
              </w:rPr>
              <w:t xml:space="preserve"> &amp; MAINTENANCE</w:t>
            </w:r>
          </w:p>
        </w:tc>
        <w:tc>
          <w:tcPr>
            <w:tcW w:w="1985" w:type="dxa"/>
            <w:shd w:val="clear" w:color="auto" w:fill="auto"/>
          </w:tcPr>
          <w:p w14:paraId="10E97577" w14:textId="12AD3380"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524</w:t>
            </w:r>
            <w:r w:rsidR="00997A71">
              <w:rPr>
                <w:rFonts w:eastAsia="Times New Roman"/>
                <w:bCs/>
                <w:color w:val="000000"/>
                <w:sz w:val="24"/>
                <w:szCs w:val="24"/>
                <w:lang w:eastAsia="en-GB"/>
              </w:rPr>
              <w:t>,</w:t>
            </w:r>
            <w:r w:rsidRPr="001819DA">
              <w:rPr>
                <w:rFonts w:eastAsia="Times New Roman"/>
                <w:bCs/>
                <w:color w:val="000000"/>
                <w:sz w:val="24"/>
                <w:szCs w:val="24"/>
                <w:lang w:eastAsia="en-GB"/>
              </w:rPr>
              <w:t>64</w:t>
            </w:r>
          </w:p>
        </w:tc>
      </w:tr>
      <w:tr w:rsidR="004E07E9" w:rsidRPr="001819DA" w14:paraId="6D0BC9BD" w14:textId="77777777" w:rsidTr="00B05F76">
        <w:trPr>
          <w:gridBefore w:val="1"/>
          <w:wBefore w:w="14" w:type="dxa"/>
          <w:trHeight w:val="300"/>
        </w:trPr>
        <w:tc>
          <w:tcPr>
            <w:tcW w:w="2843" w:type="dxa"/>
            <w:gridSpan w:val="3"/>
            <w:shd w:val="clear" w:color="auto" w:fill="auto"/>
          </w:tcPr>
          <w:p w14:paraId="6BE94D3E" w14:textId="3460E038"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3966 -</w:t>
            </w:r>
          </w:p>
        </w:tc>
        <w:tc>
          <w:tcPr>
            <w:tcW w:w="4671" w:type="dxa"/>
            <w:shd w:val="clear" w:color="auto" w:fill="auto"/>
          </w:tcPr>
          <w:p w14:paraId="70452B39" w14:textId="6A3CAA5F"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NEW IT </w:t>
            </w:r>
            <w:r w:rsidRPr="006D6EBB">
              <w:rPr>
                <w:rFonts w:eastAsia="Times New Roman"/>
                <w:bCs/>
                <w:color w:val="000000"/>
                <w:sz w:val="24"/>
                <w:szCs w:val="24"/>
                <w:lang w:eastAsia="en-GB"/>
              </w:rPr>
              <w:t>LICENSES</w:t>
            </w:r>
            <w:r w:rsidRPr="001819DA">
              <w:rPr>
                <w:rFonts w:eastAsia="Times New Roman"/>
                <w:bCs/>
                <w:color w:val="000000"/>
                <w:sz w:val="24"/>
                <w:szCs w:val="24"/>
                <w:lang w:eastAsia="en-GB"/>
              </w:rPr>
              <w:t xml:space="preserve"> &amp; MAINTENANCE</w:t>
            </w:r>
          </w:p>
        </w:tc>
        <w:tc>
          <w:tcPr>
            <w:tcW w:w="1985" w:type="dxa"/>
            <w:shd w:val="clear" w:color="auto" w:fill="auto"/>
          </w:tcPr>
          <w:p w14:paraId="28981289" w14:textId="4A54C803"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827</w:t>
            </w:r>
            <w:r w:rsidR="00997A71">
              <w:rPr>
                <w:rFonts w:eastAsia="Times New Roman"/>
                <w:bCs/>
                <w:color w:val="000000"/>
                <w:sz w:val="24"/>
                <w:szCs w:val="24"/>
                <w:lang w:eastAsia="en-GB"/>
              </w:rPr>
              <w:t>,</w:t>
            </w:r>
            <w:r w:rsidRPr="001819DA">
              <w:rPr>
                <w:rFonts w:eastAsia="Times New Roman"/>
                <w:bCs/>
                <w:color w:val="000000"/>
                <w:sz w:val="24"/>
                <w:szCs w:val="24"/>
                <w:lang w:eastAsia="en-GB"/>
              </w:rPr>
              <w:t>62</w:t>
            </w:r>
          </w:p>
        </w:tc>
      </w:tr>
      <w:tr w:rsidR="004E07E9" w:rsidRPr="001819DA" w14:paraId="20620A25" w14:textId="77777777" w:rsidTr="00B05F76">
        <w:trPr>
          <w:gridBefore w:val="1"/>
          <w:wBefore w:w="14" w:type="dxa"/>
          <w:trHeight w:val="300"/>
        </w:trPr>
        <w:tc>
          <w:tcPr>
            <w:tcW w:w="2843" w:type="dxa"/>
            <w:gridSpan w:val="3"/>
            <w:shd w:val="clear" w:color="auto" w:fill="auto"/>
          </w:tcPr>
          <w:p w14:paraId="78474BCC" w14:textId="2E7E9AE4"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190 -</w:t>
            </w:r>
          </w:p>
        </w:tc>
        <w:tc>
          <w:tcPr>
            <w:tcW w:w="4671" w:type="dxa"/>
            <w:shd w:val="clear" w:color="auto" w:fill="auto"/>
          </w:tcPr>
          <w:p w14:paraId="6233BFC7" w14:textId="3A2EBFBD"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SPECIFIC IT SUPPORT TO POLICIES (CD)</w:t>
            </w:r>
          </w:p>
        </w:tc>
        <w:tc>
          <w:tcPr>
            <w:tcW w:w="1985" w:type="dxa"/>
            <w:shd w:val="clear" w:color="auto" w:fill="auto"/>
          </w:tcPr>
          <w:p w14:paraId="76511A12" w14:textId="05FAEB4D"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146</w:t>
            </w:r>
            <w:r w:rsidR="00997A71">
              <w:rPr>
                <w:rFonts w:eastAsia="Times New Roman"/>
                <w:bCs/>
                <w:color w:val="000000"/>
                <w:sz w:val="24"/>
                <w:szCs w:val="24"/>
                <w:lang w:eastAsia="en-GB"/>
              </w:rPr>
              <w:t> </w:t>
            </w:r>
            <w:r w:rsidRPr="001819DA">
              <w:rPr>
                <w:rFonts w:eastAsia="Times New Roman"/>
                <w:bCs/>
                <w:color w:val="000000"/>
                <w:sz w:val="24"/>
                <w:szCs w:val="24"/>
                <w:lang w:eastAsia="en-GB"/>
              </w:rPr>
              <w:t>156</w:t>
            </w:r>
            <w:r w:rsidR="00997A71">
              <w:rPr>
                <w:rFonts w:eastAsia="Times New Roman"/>
                <w:bCs/>
                <w:color w:val="000000"/>
                <w:sz w:val="24"/>
                <w:szCs w:val="24"/>
                <w:lang w:eastAsia="en-GB"/>
              </w:rPr>
              <w:t>,</w:t>
            </w:r>
            <w:r w:rsidRPr="001819DA">
              <w:rPr>
                <w:rFonts w:eastAsia="Times New Roman"/>
                <w:bCs/>
                <w:color w:val="000000"/>
                <w:sz w:val="24"/>
                <w:szCs w:val="24"/>
                <w:lang w:eastAsia="en-GB"/>
              </w:rPr>
              <w:t>72</w:t>
            </w:r>
          </w:p>
        </w:tc>
      </w:tr>
      <w:tr w:rsidR="004E07E9" w:rsidRPr="001819DA" w14:paraId="0803E613" w14:textId="77777777" w:rsidTr="00B05F76">
        <w:trPr>
          <w:gridBefore w:val="1"/>
          <w:wBefore w:w="14" w:type="dxa"/>
          <w:trHeight w:val="300"/>
        </w:trPr>
        <w:tc>
          <w:tcPr>
            <w:tcW w:w="2843" w:type="dxa"/>
            <w:gridSpan w:val="3"/>
            <w:shd w:val="clear" w:color="auto" w:fill="auto"/>
          </w:tcPr>
          <w:p w14:paraId="0F20B557" w14:textId="06218A2B"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8529</w:t>
            </w:r>
            <w:r w:rsidR="001819DA" w:rsidRPr="001819DA">
              <w:rPr>
                <w:rFonts w:eastAsia="Times New Roman"/>
                <w:bCs/>
                <w:color w:val="000000"/>
                <w:sz w:val="24"/>
                <w:szCs w:val="24"/>
                <w:lang w:eastAsia="en-GB"/>
              </w:rPr>
              <w:t xml:space="preserve"> </w:t>
            </w:r>
            <w:r w:rsidRPr="001819DA">
              <w:rPr>
                <w:rFonts w:eastAsia="Times New Roman"/>
                <w:bCs/>
                <w:color w:val="000000"/>
                <w:sz w:val="24"/>
                <w:szCs w:val="24"/>
                <w:lang w:eastAsia="en-GB"/>
              </w:rPr>
              <w:t>-</w:t>
            </w:r>
          </w:p>
        </w:tc>
        <w:tc>
          <w:tcPr>
            <w:tcW w:w="4671" w:type="dxa"/>
            <w:shd w:val="clear" w:color="auto" w:fill="auto"/>
          </w:tcPr>
          <w:p w14:paraId="74D9735D" w14:textId="54695CD8"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MTC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PROJECT MANAGER FOR E-HEALTH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AV1</w:t>
            </w:r>
          </w:p>
        </w:tc>
        <w:tc>
          <w:tcPr>
            <w:tcW w:w="1985" w:type="dxa"/>
            <w:shd w:val="clear" w:color="auto" w:fill="auto"/>
          </w:tcPr>
          <w:p w14:paraId="552BAFCB" w14:textId="41107A4C"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4E73E994" w14:textId="77777777" w:rsidTr="00B05F76">
        <w:trPr>
          <w:gridBefore w:val="1"/>
          <w:wBefore w:w="14" w:type="dxa"/>
          <w:trHeight w:val="300"/>
        </w:trPr>
        <w:tc>
          <w:tcPr>
            <w:tcW w:w="2843" w:type="dxa"/>
            <w:gridSpan w:val="3"/>
            <w:shd w:val="clear" w:color="auto" w:fill="auto"/>
          </w:tcPr>
          <w:p w14:paraId="189E2CE3" w14:textId="303099CA"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 11954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RG -</w:t>
            </w:r>
          </w:p>
        </w:tc>
        <w:tc>
          <w:tcPr>
            <w:tcW w:w="4671" w:type="dxa"/>
            <w:shd w:val="clear" w:color="auto" w:fill="auto"/>
          </w:tcPr>
          <w:p w14:paraId="072CCCF8" w14:textId="46155749"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SQL DEVELOPMENT FOR ALL SANTE PROJECTS</w:t>
            </w:r>
          </w:p>
        </w:tc>
        <w:tc>
          <w:tcPr>
            <w:tcW w:w="1985" w:type="dxa"/>
            <w:shd w:val="clear" w:color="auto" w:fill="auto"/>
          </w:tcPr>
          <w:p w14:paraId="5CC00B07" w14:textId="1E1E1CD5"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56</w:t>
            </w:r>
            <w:r w:rsidR="00997A71">
              <w:rPr>
                <w:rFonts w:eastAsia="Times New Roman"/>
                <w:bCs/>
                <w:color w:val="000000"/>
                <w:sz w:val="24"/>
                <w:szCs w:val="24"/>
                <w:lang w:eastAsia="en-GB"/>
              </w:rPr>
              <w:t> </w:t>
            </w:r>
            <w:r w:rsidRPr="001819DA">
              <w:rPr>
                <w:rFonts w:eastAsia="Times New Roman"/>
                <w:bCs/>
                <w:color w:val="000000"/>
                <w:sz w:val="24"/>
                <w:szCs w:val="24"/>
                <w:lang w:eastAsia="en-GB"/>
              </w:rPr>
              <w:t>615</w:t>
            </w:r>
            <w:r w:rsidR="00997A71">
              <w:rPr>
                <w:rFonts w:eastAsia="Times New Roman"/>
                <w:bCs/>
                <w:color w:val="000000"/>
                <w:sz w:val="24"/>
                <w:szCs w:val="24"/>
                <w:lang w:eastAsia="en-GB"/>
              </w:rPr>
              <w:t>,</w:t>
            </w:r>
            <w:r w:rsidRPr="001819DA">
              <w:rPr>
                <w:rFonts w:eastAsia="Times New Roman"/>
                <w:bCs/>
                <w:color w:val="000000"/>
                <w:sz w:val="24"/>
                <w:szCs w:val="24"/>
                <w:lang w:eastAsia="en-GB"/>
              </w:rPr>
              <w:t>04</w:t>
            </w:r>
          </w:p>
        </w:tc>
      </w:tr>
      <w:tr w:rsidR="004E07E9" w:rsidRPr="001819DA" w14:paraId="4EAC1E5E" w14:textId="77777777" w:rsidTr="00B05F76">
        <w:trPr>
          <w:gridBefore w:val="1"/>
          <w:wBefore w:w="14" w:type="dxa"/>
          <w:trHeight w:val="300"/>
        </w:trPr>
        <w:tc>
          <w:tcPr>
            <w:tcW w:w="2843" w:type="dxa"/>
            <w:gridSpan w:val="3"/>
            <w:shd w:val="clear" w:color="auto" w:fill="auto"/>
          </w:tcPr>
          <w:p w14:paraId="4FD4AB08" w14:textId="15C4EEFE"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11468 -</w:t>
            </w:r>
          </w:p>
        </w:tc>
        <w:tc>
          <w:tcPr>
            <w:tcW w:w="4671" w:type="dxa"/>
            <w:shd w:val="clear" w:color="auto" w:fill="auto"/>
          </w:tcPr>
          <w:p w14:paraId="2CB22AB3" w14:textId="0444C983"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EM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SPECIAL APPLICATION SUPPORT</w:t>
            </w:r>
          </w:p>
        </w:tc>
        <w:tc>
          <w:tcPr>
            <w:tcW w:w="1985" w:type="dxa"/>
            <w:shd w:val="clear" w:color="auto" w:fill="auto"/>
          </w:tcPr>
          <w:p w14:paraId="4A1CD1DE" w14:textId="6523A63A"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FDCFBBB" w14:textId="77777777" w:rsidTr="00B05F76">
        <w:trPr>
          <w:gridBefore w:val="1"/>
          <w:wBefore w:w="14" w:type="dxa"/>
          <w:trHeight w:val="300"/>
        </w:trPr>
        <w:tc>
          <w:tcPr>
            <w:tcW w:w="2843" w:type="dxa"/>
            <w:gridSpan w:val="3"/>
            <w:shd w:val="clear" w:color="auto" w:fill="auto"/>
          </w:tcPr>
          <w:p w14:paraId="3C15EB7E" w14:textId="3680A18E"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11468 -</w:t>
            </w:r>
          </w:p>
        </w:tc>
        <w:tc>
          <w:tcPr>
            <w:tcW w:w="4671" w:type="dxa"/>
            <w:shd w:val="clear" w:color="auto" w:fill="auto"/>
          </w:tcPr>
          <w:p w14:paraId="2FF81777" w14:textId="23ACE3DA"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EM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SPECIAL APPLICATION SUPPORT</w:t>
            </w:r>
          </w:p>
        </w:tc>
        <w:tc>
          <w:tcPr>
            <w:tcW w:w="1985" w:type="dxa"/>
            <w:shd w:val="clear" w:color="auto" w:fill="auto"/>
          </w:tcPr>
          <w:p w14:paraId="5BA91023" w14:textId="27943DC2"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15</w:t>
            </w:r>
            <w:r w:rsidR="00997A71">
              <w:rPr>
                <w:rFonts w:eastAsia="Times New Roman"/>
                <w:bCs/>
                <w:color w:val="000000"/>
                <w:sz w:val="24"/>
                <w:szCs w:val="24"/>
                <w:lang w:eastAsia="en-GB"/>
              </w:rPr>
              <w:t> </w:t>
            </w:r>
            <w:r w:rsidRPr="001819DA">
              <w:rPr>
                <w:rFonts w:eastAsia="Times New Roman"/>
                <w:bCs/>
                <w:color w:val="000000"/>
                <w:sz w:val="24"/>
                <w:szCs w:val="24"/>
                <w:lang w:eastAsia="en-GB"/>
              </w:rPr>
              <w:t>000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2ED6AB17" w14:textId="77777777" w:rsidTr="00B05F76">
        <w:trPr>
          <w:gridBefore w:val="1"/>
          <w:wBefore w:w="14" w:type="dxa"/>
          <w:trHeight w:val="300"/>
        </w:trPr>
        <w:tc>
          <w:tcPr>
            <w:tcW w:w="2843" w:type="dxa"/>
            <w:gridSpan w:val="3"/>
            <w:shd w:val="clear" w:color="auto" w:fill="auto"/>
          </w:tcPr>
          <w:p w14:paraId="5BB24026" w14:textId="7D11F7CA"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 11471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PDG -</w:t>
            </w:r>
          </w:p>
        </w:tc>
        <w:tc>
          <w:tcPr>
            <w:tcW w:w="4671" w:type="dxa"/>
            <w:shd w:val="clear" w:color="auto" w:fill="auto"/>
          </w:tcPr>
          <w:p w14:paraId="6053DE60" w14:textId="355C090E"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WEB OPERATION MANAGER FOR TOBACCO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MOD MT AV1</w:t>
            </w:r>
          </w:p>
        </w:tc>
        <w:tc>
          <w:tcPr>
            <w:tcW w:w="1985" w:type="dxa"/>
            <w:shd w:val="clear" w:color="auto" w:fill="auto"/>
          </w:tcPr>
          <w:p w14:paraId="0C86EA49" w14:textId="39BFD571"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64</w:t>
            </w:r>
            <w:r w:rsidR="00997A71">
              <w:rPr>
                <w:rFonts w:eastAsia="Times New Roman"/>
                <w:bCs/>
                <w:color w:val="000000"/>
                <w:sz w:val="24"/>
                <w:szCs w:val="24"/>
                <w:lang w:eastAsia="en-GB"/>
              </w:rPr>
              <w:t> </w:t>
            </w:r>
            <w:r w:rsidRPr="001819DA">
              <w:rPr>
                <w:rFonts w:eastAsia="Times New Roman"/>
                <w:bCs/>
                <w:color w:val="000000"/>
                <w:sz w:val="24"/>
                <w:szCs w:val="24"/>
                <w:lang w:eastAsia="en-GB"/>
              </w:rPr>
              <w:t>840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247781D9" w14:textId="77777777" w:rsidTr="00B05F76">
        <w:trPr>
          <w:gridBefore w:val="1"/>
          <w:wBefore w:w="14" w:type="dxa"/>
          <w:trHeight w:val="300"/>
        </w:trPr>
        <w:tc>
          <w:tcPr>
            <w:tcW w:w="2843" w:type="dxa"/>
            <w:gridSpan w:val="3"/>
            <w:shd w:val="clear" w:color="auto" w:fill="auto"/>
          </w:tcPr>
          <w:p w14:paraId="7C6E7083" w14:textId="0F6C33DC"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 11471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PDG -</w:t>
            </w:r>
          </w:p>
        </w:tc>
        <w:tc>
          <w:tcPr>
            <w:tcW w:w="4671" w:type="dxa"/>
            <w:shd w:val="clear" w:color="auto" w:fill="auto"/>
          </w:tcPr>
          <w:p w14:paraId="33DF45A8" w14:textId="450E304D"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WEB OPERATION MANAGER FOR TOBACCO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MOD MT AV1</w:t>
            </w:r>
          </w:p>
        </w:tc>
        <w:tc>
          <w:tcPr>
            <w:tcW w:w="1985" w:type="dxa"/>
            <w:shd w:val="clear" w:color="auto" w:fill="auto"/>
          </w:tcPr>
          <w:p w14:paraId="177FFF72" w14:textId="3C8D21EA"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12</w:t>
            </w:r>
            <w:r w:rsidR="00997A71">
              <w:rPr>
                <w:rFonts w:eastAsia="Times New Roman"/>
                <w:bCs/>
                <w:color w:val="000000"/>
                <w:sz w:val="24"/>
                <w:szCs w:val="24"/>
                <w:lang w:eastAsia="en-GB"/>
              </w:rPr>
              <w:t> </w:t>
            </w:r>
            <w:r w:rsidRPr="001819DA">
              <w:rPr>
                <w:rFonts w:eastAsia="Times New Roman"/>
                <w:bCs/>
                <w:color w:val="000000"/>
                <w:sz w:val="24"/>
                <w:szCs w:val="24"/>
                <w:lang w:eastAsia="en-GB"/>
              </w:rPr>
              <w:t>116</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56D29EF4" w14:textId="77777777" w:rsidTr="00B05F76">
        <w:trPr>
          <w:gridBefore w:val="1"/>
          <w:wBefore w:w="14" w:type="dxa"/>
          <w:trHeight w:val="300"/>
        </w:trPr>
        <w:tc>
          <w:tcPr>
            <w:tcW w:w="2843" w:type="dxa"/>
            <w:gridSpan w:val="3"/>
            <w:shd w:val="clear" w:color="auto" w:fill="auto"/>
          </w:tcPr>
          <w:p w14:paraId="17BD159C" w14:textId="0D5AEFA5"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 11466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CC+LV+JPB -</w:t>
            </w:r>
          </w:p>
        </w:tc>
        <w:tc>
          <w:tcPr>
            <w:tcW w:w="4671" w:type="dxa"/>
            <w:shd w:val="clear" w:color="auto" w:fill="auto"/>
          </w:tcPr>
          <w:p w14:paraId="4BF2C8DA" w14:textId="74A8340D"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USER SUPPORT FOR CENTRAL TEAM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MOD BL</w:t>
            </w:r>
            <w:r w:rsidRPr="001819DA">
              <w:rPr>
                <w:rFonts w:eastAsia="Times New Roman"/>
                <w:bCs/>
                <w:color w:val="000000"/>
                <w:sz w:val="24"/>
                <w:szCs w:val="24"/>
                <w:lang w:eastAsia="en-GB"/>
              </w:rPr>
              <w:tab/>
            </w:r>
          </w:p>
        </w:tc>
        <w:tc>
          <w:tcPr>
            <w:tcW w:w="1985" w:type="dxa"/>
            <w:shd w:val="clear" w:color="auto" w:fill="auto"/>
          </w:tcPr>
          <w:p w14:paraId="3C104277" w14:textId="0BCE442F"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9</w:t>
            </w:r>
            <w:r w:rsidR="00997A71">
              <w:rPr>
                <w:rFonts w:eastAsia="Times New Roman"/>
                <w:bCs/>
                <w:color w:val="000000"/>
                <w:sz w:val="24"/>
                <w:szCs w:val="24"/>
                <w:lang w:eastAsia="en-GB"/>
              </w:rPr>
              <w:t> </w:t>
            </w:r>
            <w:r w:rsidRPr="001819DA">
              <w:rPr>
                <w:rFonts w:eastAsia="Times New Roman"/>
                <w:bCs/>
                <w:color w:val="000000"/>
                <w:sz w:val="24"/>
                <w:szCs w:val="24"/>
                <w:lang w:eastAsia="en-GB"/>
              </w:rPr>
              <w:t>579</w:t>
            </w:r>
            <w:r w:rsidR="00997A71">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4E07E9" w:rsidRPr="001819DA" w14:paraId="20C50195" w14:textId="77777777" w:rsidTr="00B05F76">
        <w:trPr>
          <w:gridBefore w:val="1"/>
          <w:wBefore w:w="14" w:type="dxa"/>
          <w:trHeight w:val="300"/>
        </w:trPr>
        <w:tc>
          <w:tcPr>
            <w:tcW w:w="2843" w:type="dxa"/>
            <w:gridSpan w:val="3"/>
            <w:shd w:val="clear" w:color="auto" w:fill="auto"/>
          </w:tcPr>
          <w:p w14:paraId="6928DAAB" w14:textId="624E319D"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11826 -</w:t>
            </w:r>
          </w:p>
        </w:tc>
        <w:tc>
          <w:tcPr>
            <w:tcW w:w="4671" w:type="dxa"/>
            <w:shd w:val="clear" w:color="auto" w:fill="auto"/>
          </w:tcPr>
          <w:p w14:paraId="5F59BEC4" w14:textId="031A6CEF"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MTC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PUBLIC HEALTH PHARMA SPECIALIST</w:t>
            </w:r>
            <w:r w:rsidRPr="001819DA">
              <w:rPr>
                <w:rFonts w:eastAsia="Times New Roman"/>
                <w:bCs/>
                <w:color w:val="000000"/>
                <w:sz w:val="24"/>
                <w:szCs w:val="24"/>
                <w:lang w:eastAsia="en-GB"/>
              </w:rPr>
              <w:tab/>
            </w:r>
          </w:p>
        </w:tc>
        <w:tc>
          <w:tcPr>
            <w:tcW w:w="1985" w:type="dxa"/>
            <w:shd w:val="clear" w:color="auto" w:fill="auto"/>
          </w:tcPr>
          <w:p w14:paraId="10F84D95" w14:textId="1E0B3827"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31</w:t>
            </w:r>
            <w:r w:rsidR="00997A71">
              <w:rPr>
                <w:rFonts w:eastAsia="Times New Roman"/>
                <w:bCs/>
                <w:color w:val="000000"/>
                <w:sz w:val="24"/>
                <w:szCs w:val="24"/>
                <w:lang w:eastAsia="en-GB"/>
              </w:rPr>
              <w:t> </w:t>
            </w:r>
            <w:r w:rsidRPr="001819DA">
              <w:rPr>
                <w:rFonts w:eastAsia="Times New Roman"/>
                <w:bCs/>
                <w:color w:val="000000"/>
                <w:sz w:val="24"/>
                <w:szCs w:val="24"/>
                <w:lang w:eastAsia="en-GB"/>
              </w:rPr>
              <w:t>623</w:t>
            </w:r>
            <w:r w:rsidR="00997A71">
              <w:rPr>
                <w:rFonts w:eastAsia="Times New Roman"/>
                <w:bCs/>
                <w:color w:val="000000"/>
                <w:sz w:val="24"/>
                <w:szCs w:val="24"/>
                <w:lang w:eastAsia="en-GB"/>
              </w:rPr>
              <w:t>,</w:t>
            </w:r>
            <w:r w:rsidRPr="001819DA">
              <w:rPr>
                <w:rFonts w:eastAsia="Times New Roman"/>
                <w:bCs/>
                <w:color w:val="000000"/>
                <w:sz w:val="24"/>
                <w:szCs w:val="24"/>
                <w:lang w:eastAsia="en-GB"/>
              </w:rPr>
              <w:t>64</w:t>
            </w:r>
          </w:p>
        </w:tc>
      </w:tr>
      <w:tr w:rsidR="004E07E9" w:rsidRPr="001819DA" w14:paraId="63731A09" w14:textId="77777777" w:rsidTr="00B05F76">
        <w:trPr>
          <w:gridBefore w:val="1"/>
          <w:wBefore w:w="14" w:type="dxa"/>
          <w:trHeight w:val="300"/>
        </w:trPr>
        <w:tc>
          <w:tcPr>
            <w:tcW w:w="2843" w:type="dxa"/>
            <w:gridSpan w:val="3"/>
            <w:shd w:val="clear" w:color="auto" w:fill="auto"/>
          </w:tcPr>
          <w:p w14:paraId="40DA6A4D" w14:textId="0A942F72"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11826 -</w:t>
            </w:r>
          </w:p>
        </w:tc>
        <w:tc>
          <w:tcPr>
            <w:tcW w:w="4671" w:type="dxa"/>
            <w:shd w:val="clear" w:color="auto" w:fill="auto"/>
          </w:tcPr>
          <w:p w14:paraId="162CD628" w14:textId="2F75EE6F"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MTC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PUBLIC HEALTH PHARMA SPECIALIST</w:t>
            </w:r>
            <w:r w:rsidRPr="001819DA">
              <w:rPr>
                <w:rFonts w:eastAsia="Times New Roman"/>
                <w:bCs/>
                <w:color w:val="000000"/>
                <w:sz w:val="24"/>
                <w:szCs w:val="24"/>
                <w:lang w:eastAsia="en-GB"/>
              </w:rPr>
              <w:tab/>
            </w:r>
          </w:p>
        </w:tc>
        <w:tc>
          <w:tcPr>
            <w:tcW w:w="1985" w:type="dxa"/>
            <w:shd w:val="clear" w:color="auto" w:fill="auto"/>
          </w:tcPr>
          <w:p w14:paraId="51206943" w14:textId="153FB306"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39</w:t>
            </w:r>
            <w:r w:rsidR="00997A71">
              <w:rPr>
                <w:rFonts w:eastAsia="Times New Roman"/>
                <w:bCs/>
                <w:color w:val="000000"/>
                <w:sz w:val="24"/>
                <w:szCs w:val="24"/>
                <w:lang w:eastAsia="en-GB"/>
              </w:rPr>
              <w:t> </w:t>
            </w:r>
            <w:r w:rsidRPr="001819DA">
              <w:rPr>
                <w:rFonts w:eastAsia="Times New Roman"/>
                <w:bCs/>
                <w:color w:val="000000"/>
                <w:sz w:val="24"/>
                <w:szCs w:val="24"/>
                <w:lang w:eastAsia="en-GB"/>
              </w:rPr>
              <w:t>475</w:t>
            </w:r>
            <w:r w:rsidR="00997A71">
              <w:rPr>
                <w:rFonts w:eastAsia="Times New Roman"/>
                <w:bCs/>
                <w:color w:val="000000"/>
                <w:sz w:val="24"/>
                <w:szCs w:val="24"/>
                <w:lang w:eastAsia="en-GB"/>
              </w:rPr>
              <w:t>,</w:t>
            </w:r>
            <w:r w:rsidRPr="001819DA">
              <w:rPr>
                <w:rFonts w:eastAsia="Times New Roman"/>
                <w:bCs/>
                <w:color w:val="000000"/>
                <w:sz w:val="24"/>
                <w:szCs w:val="24"/>
                <w:lang w:eastAsia="en-GB"/>
              </w:rPr>
              <w:t>36</w:t>
            </w:r>
          </w:p>
        </w:tc>
      </w:tr>
      <w:tr w:rsidR="004E07E9" w:rsidRPr="001819DA" w14:paraId="7A0D9946" w14:textId="77777777" w:rsidTr="00B05F76">
        <w:trPr>
          <w:gridBefore w:val="1"/>
          <w:wBefore w:w="14" w:type="dxa"/>
          <w:trHeight w:val="300"/>
        </w:trPr>
        <w:tc>
          <w:tcPr>
            <w:tcW w:w="2843" w:type="dxa"/>
            <w:gridSpan w:val="3"/>
            <w:shd w:val="clear" w:color="auto" w:fill="auto"/>
          </w:tcPr>
          <w:p w14:paraId="51BABE49" w14:textId="310D73FA"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11826 -</w:t>
            </w:r>
          </w:p>
        </w:tc>
        <w:tc>
          <w:tcPr>
            <w:tcW w:w="4671" w:type="dxa"/>
            <w:shd w:val="clear" w:color="auto" w:fill="auto"/>
          </w:tcPr>
          <w:p w14:paraId="0422C965" w14:textId="47C3B08A"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MTC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PUBLIC HEALTH PHARMA SPECIALIST</w:t>
            </w:r>
          </w:p>
        </w:tc>
        <w:tc>
          <w:tcPr>
            <w:tcW w:w="1985" w:type="dxa"/>
            <w:shd w:val="clear" w:color="auto" w:fill="auto"/>
          </w:tcPr>
          <w:p w14:paraId="4594D71F" w14:textId="182D09DF"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46</w:t>
            </w:r>
            <w:r w:rsidR="00997A71">
              <w:rPr>
                <w:rFonts w:eastAsia="Times New Roman"/>
                <w:bCs/>
                <w:color w:val="000000"/>
                <w:sz w:val="24"/>
                <w:szCs w:val="24"/>
                <w:lang w:eastAsia="en-GB"/>
              </w:rPr>
              <w:t> </w:t>
            </w:r>
            <w:r w:rsidRPr="001819DA">
              <w:rPr>
                <w:rFonts w:eastAsia="Times New Roman"/>
                <w:bCs/>
                <w:color w:val="000000"/>
                <w:sz w:val="24"/>
                <w:szCs w:val="24"/>
                <w:lang w:eastAsia="en-GB"/>
              </w:rPr>
              <w:t>552</w:t>
            </w:r>
            <w:r w:rsidR="00997A71">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4E07E9" w:rsidRPr="001819DA" w14:paraId="240F9CB4" w14:textId="77777777" w:rsidTr="00B05F76">
        <w:trPr>
          <w:gridBefore w:val="1"/>
          <w:wBefore w:w="14" w:type="dxa"/>
          <w:trHeight w:val="300"/>
        </w:trPr>
        <w:tc>
          <w:tcPr>
            <w:tcW w:w="2843" w:type="dxa"/>
            <w:gridSpan w:val="3"/>
            <w:shd w:val="clear" w:color="auto" w:fill="auto"/>
          </w:tcPr>
          <w:p w14:paraId="76BE0A89" w14:textId="15B89841"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SC 11826 -</w:t>
            </w:r>
          </w:p>
        </w:tc>
        <w:tc>
          <w:tcPr>
            <w:tcW w:w="4671" w:type="dxa"/>
            <w:shd w:val="clear" w:color="auto" w:fill="auto"/>
          </w:tcPr>
          <w:p w14:paraId="73A73090" w14:textId="12E06A16"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MTC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PUBLIC HEALTH PHARMA SPECIALIST</w:t>
            </w:r>
          </w:p>
        </w:tc>
        <w:tc>
          <w:tcPr>
            <w:tcW w:w="1985" w:type="dxa"/>
            <w:shd w:val="clear" w:color="auto" w:fill="auto"/>
          </w:tcPr>
          <w:p w14:paraId="6FFEFBD2" w14:textId="008B66E4"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55</w:t>
            </w:r>
            <w:r w:rsidR="00997A71">
              <w:rPr>
                <w:rFonts w:eastAsia="Times New Roman"/>
                <w:bCs/>
                <w:color w:val="000000"/>
                <w:sz w:val="24"/>
                <w:szCs w:val="24"/>
                <w:lang w:eastAsia="en-GB"/>
              </w:rPr>
              <w:t> </w:t>
            </w:r>
            <w:r w:rsidRPr="001819DA">
              <w:rPr>
                <w:rFonts w:eastAsia="Times New Roman"/>
                <w:bCs/>
                <w:color w:val="000000"/>
                <w:sz w:val="24"/>
                <w:szCs w:val="24"/>
                <w:lang w:eastAsia="en-GB"/>
              </w:rPr>
              <w:t>140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2512E9A2" w14:textId="77777777" w:rsidTr="00B05F76">
        <w:trPr>
          <w:gridBefore w:val="1"/>
          <w:wBefore w:w="14" w:type="dxa"/>
          <w:trHeight w:val="300"/>
        </w:trPr>
        <w:tc>
          <w:tcPr>
            <w:tcW w:w="2843" w:type="dxa"/>
            <w:gridSpan w:val="3"/>
            <w:shd w:val="clear" w:color="auto" w:fill="auto"/>
          </w:tcPr>
          <w:p w14:paraId="05FB7126" w14:textId="736C7617"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4430 -</w:t>
            </w:r>
          </w:p>
        </w:tc>
        <w:tc>
          <w:tcPr>
            <w:tcW w:w="4671" w:type="dxa"/>
            <w:shd w:val="clear" w:color="auto" w:fill="auto"/>
          </w:tcPr>
          <w:p w14:paraId="1A30646C" w14:textId="3F607B71"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RENEWAL OF LICENCE UBSCRIPTIONS (CD)</w:t>
            </w:r>
          </w:p>
        </w:tc>
        <w:tc>
          <w:tcPr>
            <w:tcW w:w="1985" w:type="dxa"/>
            <w:shd w:val="clear" w:color="auto" w:fill="auto"/>
          </w:tcPr>
          <w:p w14:paraId="4D893DC1" w14:textId="6FA56895"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17</w:t>
            </w:r>
            <w:r w:rsidR="00997A71">
              <w:rPr>
                <w:rFonts w:eastAsia="Times New Roman"/>
                <w:bCs/>
                <w:color w:val="000000"/>
                <w:sz w:val="24"/>
                <w:szCs w:val="24"/>
                <w:lang w:eastAsia="en-GB"/>
              </w:rPr>
              <w:t> </w:t>
            </w:r>
            <w:r w:rsidRPr="001819DA">
              <w:rPr>
                <w:rFonts w:eastAsia="Times New Roman"/>
                <w:bCs/>
                <w:color w:val="000000"/>
                <w:sz w:val="24"/>
                <w:szCs w:val="24"/>
                <w:lang w:eastAsia="en-GB"/>
              </w:rPr>
              <w:t>881</w:t>
            </w:r>
            <w:r w:rsidR="00997A71">
              <w:rPr>
                <w:rFonts w:eastAsia="Times New Roman"/>
                <w:bCs/>
                <w:color w:val="000000"/>
                <w:sz w:val="24"/>
                <w:szCs w:val="24"/>
                <w:lang w:eastAsia="en-GB"/>
              </w:rPr>
              <w:t>,</w:t>
            </w:r>
            <w:r w:rsidRPr="001819DA">
              <w:rPr>
                <w:rFonts w:eastAsia="Times New Roman"/>
                <w:bCs/>
                <w:color w:val="000000"/>
                <w:sz w:val="24"/>
                <w:szCs w:val="24"/>
                <w:lang w:eastAsia="en-GB"/>
              </w:rPr>
              <w:t>10</w:t>
            </w:r>
          </w:p>
        </w:tc>
      </w:tr>
      <w:tr w:rsidR="004E07E9" w:rsidRPr="001819DA" w14:paraId="64D1D4B3" w14:textId="77777777" w:rsidTr="00B05F76">
        <w:trPr>
          <w:gridBefore w:val="1"/>
          <w:wBefore w:w="14" w:type="dxa"/>
          <w:trHeight w:val="300"/>
        </w:trPr>
        <w:tc>
          <w:tcPr>
            <w:tcW w:w="2843" w:type="dxa"/>
            <w:gridSpan w:val="3"/>
            <w:shd w:val="clear" w:color="auto" w:fill="auto"/>
          </w:tcPr>
          <w:p w14:paraId="6199C17E" w14:textId="712B0F6D"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20328 -</w:t>
            </w:r>
          </w:p>
        </w:tc>
        <w:tc>
          <w:tcPr>
            <w:tcW w:w="4671" w:type="dxa"/>
            <w:shd w:val="clear" w:color="auto" w:fill="auto"/>
          </w:tcPr>
          <w:p w14:paraId="62A0F037" w14:textId="1BFBBD1D"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4 SINGLE DOMAIN CERTIFICATES FOR ORGANISATION SSL 3 YEARS</w:t>
            </w:r>
          </w:p>
        </w:tc>
        <w:tc>
          <w:tcPr>
            <w:tcW w:w="1985" w:type="dxa"/>
            <w:shd w:val="clear" w:color="auto" w:fill="auto"/>
          </w:tcPr>
          <w:p w14:paraId="532C47F8" w14:textId="295C6984"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w:t>
            </w:r>
            <w:r w:rsidR="00997A71">
              <w:rPr>
                <w:rFonts w:eastAsia="Times New Roman"/>
                <w:bCs/>
                <w:color w:val="000000"/>
                <w:sz w:val="24"/>
                <w:szCs w:val="24"/>
                <w:lang w:eastAsia="en-GB"/>
              </w:rPr>
              <w:t> </w:t>
            </w:r>
            <w:r w:rsidRPr="001819DA">
              <w:rPr>
                <w:rFonts w:eastAsia="Times New Roman"/>
                <w:bCs/>
                <w:color w:val="000000"/>
                <w:sz w:val="24"/>
                <w:szCs w:val="24"/>
                <w:lang w:eastAsia="en-GB"/>
              </w:rPr>
              <w:t>843</w:t>
            </w:r>
            <w:r w:rsidR="00997A71">
              <w:rPr>
                <w:rFonts w:eastAsia="Times New Roman"/>
                <w:bCs/>
                <w:color w:val="000000"/>
                <w:sz w:val="24"/>
                <w:szCs w:val="24"/>
                <w:lang w:eastAsia="en-GB"/>
              </w:rPr>
              <w:t>,</w:t>
            </w:r>
            <w:r w:rsidRPr="001819DA">
              <w:rPr>
                <w:rFonts w:eastAsia="Times New Roman"/>
                <w:bCs/>
                <w:color w:val="000000"/>
                <w:sz w:val="24"/>
                <w:szCs w:val="24"/>
                <w:lang w:eastAsia="en-GB"/>
              </w:rPr>
              <w:t>28</w:t>
            </w:r>
          </w:p>
        </w:tc>
      </w:tr>
      <w:tr w:rsidR="004E07E9" w:rsidRPr="001819DA" w14:paraId="15A1303C" w14:textId="77777777" w:rsidTr="00B05F76">
        <w:trPr>
          <w:gridBefore w:val="1"/>
          <w:wBefore w:w="14" w:type="dxa"/>
          <w:trHeight w:val="300"/>
        </w:trPr>
        <w:tc>
          <w:tcPr>
            <w:tcW w:w="2843" w:type="dxa"/>
            <w:gridSpan w:val="3"/>
            <w:shd w:val="clear" w:color="auto" w:fill="auto"/>
          </w:tcPr>
          <w:p w14:paraId="60D9CE89" w14:textId="393D3A00"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4453 -</w:t>
            </w:r>
          </w:p>
        </w:tc>
        <w:tc>
          <w:tcPr>
            <w:tcW w:w="4671" w:type="dxa"/>
            <w:shd w:val="clear" w:color="auto" w:fill="auto"/>
          </w:tcPr>
          <w:p w14:paraId="1ED5531C" w14:textId="7CE6E697"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RENEWAL IDOL ELA LICENCE YEAR 4</w:t>
            </w:r>
          </w:p>
        </w:tc>
        <w:tc>
          <w:tcPr>
            <w:tcW w:w="1985" w:type="dxa"/>
            <w:shd w:val="clear" w:color="auto" w:fill="auto"/>
          </w:tcPr>
          <w:p w14:paraId="78E21DE1" w14:textId="1CD5CE1A"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29</w:t>
            </w:r>
            <w:r w:rsidR="00997A71">
              <w:rPr>
                <w:rFonts w:eastAsia="Times New Roman"/>
                <w:bCs/>
                <w:color w:val="000000"/>
                <w:sz w:val="24"/>
                <w:szCs w:val="24"/>
                <w:lang w:eastAsia="en-GB"/>
              </w:rPr>
              <w:t> </w:t>
            </w:r>
            <w:r w:rsidRPr="001819DA">
              <w:rPr>
                <w:rFonts w:eastAsia="Times New Roman"/>
                <w:bCs/>
                <w:color w:val="000000"/>
                <w:sz w:val="24"/>
                <w:szCs w:val="24"/>
                <w:lang w:eastAsia="en-GB"/>
              </w:rPr>
              <w:t>207</w:t>
            </w:r>
            <w:r w:rsidR="00997A71">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4E07E9" w:rsidRPr="001819DA" w14:paraId="1961E92D" w14:textId="77777777" w:rsidTr="00B05F76">
        <w:trPr>
          <w:gridBefore w:val="1"/>
          <w:wBefore w:w="14" w:type="dxa"/>
          <w:trHeight w:val="300"/>
        </w:trPr>
        <w:tc>
          <w:tcPr>
            <w:tcW w:w="2843" w:type="dxa"/>
            <w:gridSpan w:val="3"/>
            <w:shd w:val="clear" w:color="auto" w:fill="auto"/>
          </w:tcPr>
          <w:p w14:paraId="44F1252C" w14:textId="21EC985F"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60 -</w:t>
            </w:r>
          </w:p>
        </w:tc>
        <w:tc>
          <w:tcPr>
            <w:tcW w:w="4671" w:type="dxa"/>
            <w:shd w:val="clear" w:color="auto" w:fill="auto"/>
          </w:tcPr>
          <w:p w14:paraId="722BEF69" w14:textId="0FD60E3B"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RENEWAL OF APPSCAN SUBSCRIPTION</w:t>
            </w:r>
          </w:p>
        </w:tc>
        <w:tc>
          <w:tcPr>
            <w:tcW w:w="1985" w:type="dxa"/>
            <w:shd w:val="clear" w:color="auto" w:fill="auto"/>
          </w:tcPr>
          <w:p w14:paraId="1A8C749A" w14:textId="132ED359"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w:t>
            </w:r>
            <w:r w:rsidR="00997A71">
              <w:rPr>
                <w:rFonts w:eastAsia="Times New Roman"/>
                <w:bCs/>
                <w:color w:val="000000"/>
                <w:sz w:val="24"/>
                <w:szCs w:val="24"/>
                <w:lang w:eastAsia="en-GB"/>
              </w:rPr>
              <w:t> </w:t>
            </w:r>
            <w:r w:rsidRPr="001819DA">
              <w:rPr>
                <w:rFonts w:eastAsia="Times New Roman"/>
                <w:bCs/>
                <w:color w:val="000000"/>
                <w:sz w:val="24"/>
                <w:szCs w:val="24"/>
                <w:lang w:eastAsia="en-GB"/>
              </w:rPr>
              <w:t>081</w:t>
            </w:r>
            <w:r w:rsidR="00997A71">
              <w:rPr>
                <w:rFonts w:eastAsia="Times New Roman"/>
                <w:bCs/>
                <w:color w:val="000000"/>
                <w:sz w:val="24"/>
                <w:szCs w:val="24"/>
                <w:lang w:eastAsia="en-GB"/>
              </w:rPr>
              <w:t>,</w:t>
            </w:r>
            <w:r w:rsidRPr="001819DA">
              <w:rPr>
                <w:rFonts w:eastAsia="Times New Roman"/>
                <w:bCs/>
                <w:color w:val="000000"/>
                <w:sz w:val="24"/>
                <w:szCs w:val="24"/>
                <w:lang w:eastAsia="en-GB"/>
              </w:rPr>
              <w:t>12</w:t>
            </w:r>
          </w:p>
        </w:tc>
      </w:tr>
      <w:tr w:rsidR="004E07E9" w:rsidRPr="001819DA" w14:paraId="70A5D4C1" w14:textId="77777777" w:rsidTr="00B05F76">
        <w:trPr>
          <w:gridBefore w:val="1"/>
          <w:wBefore w:w="14" w:type="dxa"/>
          <w:trHeight w:val="300"/>
        </w:trPr>
        <w:tc>
          <w:tcPr>
            <w:tcW w:w="2843" w:type="dxa"/>
            <w:gridSpan w:val="3"/>
            <w:shd w:val="clear" w:color="auto" w:fill="auto"/>
          </w:tcPr>
          <w:p w14:paraId="7D524224" w14:textId="4A3C8ADC"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4262 -</w:t>
            </w:r>
          </w:p>
        </w:tc>
        <w:tc>
          <w:tcPr>
            <w:tcW w:w="4671" w:type="dxa"/>
            <w:shd w:val="clear" w:color="auto" w:fill="auto"/>
          </w:tcPr>
          <w:p w14:paraId="57C04D39" w14:textId="346CBA87"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DG SANTE PARTICIPATION TO DIGIT ELA VMWARE YEAR 1/3</w:t>
            </w:r>
          </w:p>
        </w:tc>
        <w:tc>
          <w:tcPr>
            <w:tcW w:w="1985" w:type="dxa"/>
            <w:shd w:val="clear" w:color="auto" w:fill="auto"/>
          </w:tcPr>
          <w:p w14:paraId="075F5E00" w14:textId="063BD53B"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w:t>
            </w:r>
            <w:r w:rsidR="00997A71">
              <w:rPr>
                <w:rFonts w:eastAsia="Times New Roman"/>
                <w:bCs/>
                <w:color w:val="000000"/>
                <w:sz w:val="24"/>
                <w:szCs w:val="24"/>
                <w:lang w:eastAsia="en-GB"/>
              </w:rPr>
              <w:t> </w:t>
            </w:r>
            <w:r w:rsidRPr="001819DA">
              <w:rPr>
                <w:rFonts w:eastAsia="Times New Roman"/>
                <w:bCs/>
                <w:color w:val="000000"/>
                <w:sz w:val="24"/>
                <w:szCs w:val="24"/>
                <w:lang w:eastAsia="en-GB"/>
              </w:rPr>
              <w:t>274</w:t>
            </w:r>
            <w:r w:rsidR="00997A71">
              <w:rPr>
                <w:rFonts w:eastAsia="Times New Roman"/>
                <w:bCs/>
                <w:color w:val="000000"/>
                <w:sz w:val="24"/>
                <w:szCs w:val="24"/>
                <w:lang w:eastAsia="en-GB"/>
              </w:rPr>
              <w:t>,</w:t>
            </w:r>
            <w:r w:rsidRPr="001819DA">
              <w:rPr>
                <w:rFonts w:eastAsia="Times New Roman"/>
                <w:bCs/>
                <w:color w:val="000000"/>
                <w:sz w:val="24"/>
                <w:szCs w:val="24"/>
                <w:lang w:eastAsia="en-GB"/>
              </w:rPr>
              <w:t>44</w:t>
            </w:r>
          </w:p>
        </w:tc>
      </w:tr>
      <w:tr w:rsidR="004E07E9" w:rsidRPr="001819DA" w14:paraId="0BA933DE" w14:textId="77777777" w:rsidTr="00B05F76">
        <w:trPr>
          <w:gridBefore w:val="1"/>
          <w:wBefore w:w="14" w:type="dxa"/>
          <w:trHeight w:val="300"/>
        </w:trPr>
        <w:tc>
          <w:tcPr>
            <w:tcW w:w="2843" w:type="dxa"/>
            <w:gridSpan w:val="3"/>
            <w:shd w:val="clear" w:color="auto" w:fill="auto"/>
          </w:tcPr>
          <w:p w14:paraId="78564D44" w14:textId="063B58C5"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OF 4594 -</w:t>
            </w:r>
          </w:p>
        </w:tc>
        <w:tc>
          <w:tcPr>
            <w:tcW w:w="4671" w:type="dxa"/>
            <w:shd w:val="clear" w:color="auto" w:fill="auto"/>
          </w:tcPr>
          <w:p w14:paraId="21DF30E0" w14:textId="24810F79"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PURCHASE SOFTWARE FOR ACCESSIBILITY TEST TEAM</w:t>
            </w:r>
          </w:p>
        </w:tc>
        <w:tc>
          <w:tcPr>
            <w:tcW w:w="1985" w:type="dxa"/>
            <w:shd w:val="clear" w:color="auto" w:fill="auto"/>
          </w:tcPr>
          <w:p w14:paraId="0A62CEEE" w14:textId="20D3FA28"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659</w:t>
            </w:r>
            <w:r w:rsidR="00997A71">
              <w:rPr>
                <w:rFonts w:eastAsia="Times New Roman"/>
                <w:bCs/>
                <w:color w:val="000000"/>
                <w:sz w:val="24"/>
                <w:szCs w:val="24"/>
                <w:lang w:eastAsia="en-GB"/>
              </w:rPr>
              <w:t>,</w:t>
            </w:r>
            <w:r w:rsidRPr="001819DA">
              <w:rPr>
                <w:rFonts w:eastAsia="Times New Roman"/>
                <w:bCs/>
                <w:color w:val="000000"/>
                <w:sz w:val="24"/>
                <w:szCs w:val="24"/>
                <w:lang w:eastAsia="en-GB"/>
              </w:rPr>
              <w:t>82</w:t>
            </w:r>
          </w:p>
        </w:tc>
      </w:tr>
      <w:tr w:rsidR="004E07E9" w:rsidRPr="001819DA" w14:paraId="28BC6E58" w14:textId="77777777" w:rsidTr="00B05F76">
        <w:trPr>
          <w:gridBefore w:val="1"/>
          <w:wBefore w:w="14" w:type="dxa"/>
          <w:trHeight w:val="300"/>
        </w:trPr>
        <w:tc>
          <w:tcPr>
            <w:tcW w:w="2843" w:type="dxa"/>
            <w:gridSpan w:val="3"/>
            <w:shd w:val="clear" w:color="auto" w:fill="auto"/>
          </w:tcPr>
          <w:p w14:paraId="75376FFC" w14:textId="7F3084D4"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SC 11473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JG -</w:t>
            </w:r>
          </w:p>
        </w:tc>
        <w:tc>
          <w:tcPr>
            <w:tcW w:w="4671" w:type="dxa"/>
            <w:shd w:val="clear" w:color="auto" w:fill="auto"/>
          </w:tcPr>
          <w:p w14:paraId="6AD01A6B" w14:textId="19292895"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DATA ANALYST FOR E_HEALTH</w:t>
            </w:r>
          </w:p>
        </w:tc>
        <w:tc>
          <w:tcPr>
            <w:tcW w:w="1985" w:type="dxa"/>
            <w:shd w:val="clear" w:color="auto" w:fill="auto"/>
          </w:tcPr>
          <w:p w14:paraId="4C926F16" w14:textId="4331B1BE"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116</w:t>
            </w:r>
            <w:r w:rsidR="00997A71">
              <w:rPr>
                <w:rFonts w:eastAsia="Times New Roman"/>
                <w:bCs/>
                <w:color w:val="000000"/>
                <w:sz w:val="24"/>
                <w:szCs w:val="24"/>
                <w:lang w:eastAsia="en-GB"/>
              </w:rPr>
              <w:t> </w:t>
            </w:r>
            <w:r w:rsidRPr="001819DA">
              <w:rPr>
                <w:rFonts w:eastAsia="Times New Roman"/>
                <w:bCs/>
                <w:color w:val="000000"/>
                <w:sz w:val="24"/>
                <w:szCs w:val="24"/>
                <w:lang w:eastAsia="en-GB"/>
              </w:rPr>
              <w:t>518</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4CAA7D96" w14:textId="77777777" w:rsidTr="00B05F76">
        <w:trPr>
          <w:gridBefore w:val="1"/>
          <w:wBefore w:w="14" w:type="dxa"/>
          <w:trHeight w:val="300"/>
        </w:trPr>
        <w:tc>
          <w:tcPr>
            <w:tcW w:w="2843" w:type="dxa"/>
            <w:gridSpan w:val="3"/>
            <w:shd w:val="clear" w:color="auto" w:fill="auto"/>
          </w:tcPr>
          <w:p w14:paraId="40CE4CD3" w14:textId="72AF849A" w:rsidR="004E07E9" w:rsidRPr="001819DA" w:rsidRDefault="004E07E9" w:rsidP="00463E9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CC, CS100, 2017-50607, 749974-B21 HP SMART ARRAY P440/4GB FBWC 12GB 1-</w:t>
            </w:r>
          </w:p>
        </w:tc>
        <w:tc>
          <w:tcPr>
            <w:tcW w:w="4671" w:type="dxa"/>
            <w:shd w:val="clear" w:color="auto" w:fill="auto"/>
          </w:tcPr>
          <w:p w14:paraId="456614A4" w14:textId="1944D308"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CANCOM ON LINE</w:t>
            </w:r>
            <w:r w:rsidR="00463E9B" w:rsidRPr="001819DA">
              <w:rPr>
                <w:rFonts w:eastAsia="Times New Roman"/>
                <w:bCs/>
                <w:color w:val="000000"/>
                <w:sz w:val="24"/>
                <w:szCs w:val="24"/>
                <w:lang w:eastAsia="en-GB"/>
              </w:rPr>
              <w:t xml:space="preserve"> -PORT INT SAS CONTROLLER </w:t>
            </w:r>
            <w:r w:rsidR="001819DA">
              <w:rPr>
                <w:rFonts w:eastAsia="Times New Roman"/>
                <w:bCs/>
                <w:color w:val="000000"/>
                <w:sz w:val="24"/>
                <w:szCs w:val="24"/>
                <w:lang w:eastAsia="en-GB"/>
              </w:rPr>
              <w:t>—</w:t>
            </w:r>
            <w:r w:rsidR="00463E9B" w:rsidRPr="001819DA">
              <w:rPr>
                <w:rFonts w:eastAsia="Times New Roman"/>
                <w:bCs/>
                <w:color w:val="000000"/>
                <w:sz w:val="24"/>
                <w:szCs w:val="24"/>
                <w:lang w:eastAsia="en-GB"/>
              </w:rPr>
              <w:t xml:space="preserve"> DIGITAL WORKPLACE SOLUTION </w:t>
            </w:r>
            <w:r w:rsidR="001819DA">
              <w:rPr>
                <w:rFonts w:eastAsia="Times New Roman"/>
                <w:bCs/>
                <w:color w:val="000000"/>
                <w:sz w:val="24"/>
                <w:szCs w:val="24"/>
                <w:lang w:eastAsia="en-GB"/>
              </w:rPr>
              <w:t>—</w:t>
            </w:r>
            <w:r w:rsidR="00463E9B" w:rsidRPr="001819DA">
              <w:rPr>
                <w:rFonts w:eastAsia="Times New Roman"/>
                <w:bCs/>
                <w:color w:val="000000"/>
                <w:sz w:val="24"/>
                <w:szCs w:val="24"/>
                <w:lang w:eastAsia="en-GB"/>
              </w:rPr>
              <w:t xml:space="preserve"> PURCHASE</w:t>
            </w:r>
          </w:p>
        </w:tc>
        <w:tc>
          <w:tcPr>
            <w:tcW w:w="1985" w:type="dxa"/>
            <w:shd w:val="clear" w:color="auto" w:fill="auto"/>
          </w:tcPr>
          <w:p w14:paraId="7832B72F" w14:textId="04B4199E"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230</w:t>
            </w:r>
            <w:r w:rsidR="00997A71">
              <w:rPr>
                <w:rFonts w:eastAsia="Times New Roman"/>
                <w:bCs/>
                <w:color w:val="000000"/>
                <w:sz w:val="24"/>
                <w:szCs w:val="24"/>
                <w:lang w:eastAsia="en-GB"/>
              </w:rPr>
              <w:t> </w:t>
            </w:r>
            <w:r w:rsidRPr="001819DA">
              <w:rPr>
                <w:rFonts w:eastAsia="Times New Roman"/>
                <w:bCs/>
                <w:color w:val="000000"/>
                <w:sz w:val="24"/>
                <w:szCs w:val="24"/>
                <w:lang w:eastAsia="en-GB"/>
              </w:rPr>
              <w:t>540</w:t>
            </w:r>
            <w:r w:rsidR="00997A71">
              <w:rPr>
                <w:rFonts w:eastAsia="Times New Roman"/>
                <w:bCs/>
                <w:color w:val="000000"/>
                <w:sz w:val="24"/>
                <w:szCs w:val="24"/>
                <w:lang w:eastAsia="en-GB"/>
              </w:rPr>
              <w:t>,</w:t>
            </w:r>
            <w:r w:rsidRPr="001819DA">
              <w:rPr>
                <w:rFonts w:eastAsia="Times New Roman"/>
                <w:bCs/>
                <w:color w:val="000000"/>
                <w:sz w:val="24"/>
                <w:szCs w:val="24"/>
                <w:lang w:eastAsia="en-GB"/>
              </w:rPr>
              <w:t>80</w:t>
            </w:r>
          </w:p>
        </w:tc>
      </w:tr>
      <w:tr w:rsidR="004E07E9" w:rsidRPr="001819DA" w14:paraId="08AF10E9" w14:textId="77777777" w:rsidTr="00B05F76">
        <w:trPr>
          <w:gridBefore w:val="1"/>
          <w:wBefore w:w="14" w:type="dxa"/>
          <w:trHeight w:val="300"/>
        </w:trPr>
        <w:tc>
          <w:tcPr>
            <w:tcW w:w="2843" w:type="dxa"/>
            <w:gridSpan w:val="3"/>
            <w:shd w:val="clear" w:color="auto" w:fill="auto"/>
          </w:tcPr>
          <w:p w14:paraId="110CDF40" w14:textId="0C477E2D"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CC07335, CS013082, 2017-50676, E</w:t>
            </w:r>
            <w:r w:rsidR="0091775F">
              <w:rPr>
                <w:rFonts w:eastAsia="Times New Roman"/>
                <w:bCs/>
                <w:color w:val="000000"/>
                <w:sz w:val="24"/>
                <w:szCs w:val="24"/>
                <w:lang w:eastAsia="en-GB"/>
              </w:rPr>
              <w:t>-ORDER</w:t>
            </w:r>
            <w:r w:rsidRPr="001819DA">
              <w:rPr>
                <w:rFonts w:eastAsia="Times New Roman"/>
                <w:bCs/>
                <w:color w:val="000000"/>
                <w:sz w:val="24"/>
                <w:szCs w:val="24"/>
                <w:lang w:eastAsia="en-GB"/>
              </w:rPr>
              <w:t xml:space="preserve"> </w:t>
            </w:r>
          </w:p>
        </w:tc>
        <w:tc>
          <w:tcPr>
            <w:tcW w:w="4671" w:type="dxa"/>
            <w:shd w:val="clear" w:color="auto" w:fill="auto"/>
          </w:tcPr>
          <w:p w14:paraId="35DD603C" w14:textId="430CC924"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ESP DESIS III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EXTERNAL SERVICE PROVISION FOR DEVELOP, STUDIES</w:t>
            </w:r>
            <w:r w:rsidR="001819DA" w:rsidRPr="001819DA">
              <w:rPr>
                <w:rFonts w:eastAsia="Times New Roman"/>
                <w:bCs/>
                <w:color w:val="000000"/>
                <w:sz w:val="24"/>
                <w:szCs w:val="24"/>
                <w:lang w:eastAsia="en-GB"/>
              </w:rPr>
              <w:t xml:space="preserve"> </w:t>
            </w:r>
          </w:p>
        </w:tc>
        <w:tc>
          <w:tcPr>
            <w:tcW w:w="1985" w:type="dxa"/>
            <w:shd w:val="clear" w:color="auto" w:fill="auto"/>
          </w:tcPr>
          <w:p w14:paraId="08C1AA4D" w14:textId="6223A1BD"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3</w:t>
            </w:r>
            <w:r w:rsidR="00997A71">
              <w:rPr>
                <w:rFonts w:eastAsia="Times New Roman"/>
                <w:bCs/>
                <w:color w:val="000000"/>
                <w:sz w:val="24"/>
                <w:szCs w:val="24"/>
                <w:lang w:eastAsia="en-GB"/>
              </w:rPr>
              <w:t> </w:t>
            </w:r>
            <w:r w:rsidRPr="001819DA">
              <w:rPr>
                <w:rFonts w:eastAsia="Times New Roman"/>
                <w:bCs/>
                <w:color w:val="000000"/>
                <w:sz w:val="24"/>
                <w:szCs w:val="24"/>
                <w:lang w:eastAsia="en-GB"/>
              </w:rPr>
              <w:t>767</w:t>
            </w:r>
            <w:r w:rsidR="00997A71">
              <w:rPr>
                <w:rFonts w:eastAsia="Times New Roman"/>
                <w:bCs/>
                <w:color w:val="000000"/>
                <w:sz w:val="24"/>
                <w:szCs w:val="24"/>
                <w:lang w:eastAsia="en-GB"/>
              </w:rPr>
              <w:t>,</w:t>
            </w:r>
            <w:r w:rsidRPr="001819DA">
              <w:rPr>
                <w:rFonts w:eastAsia="Times New Roman"/>
                <w:bCs/>
                <w:color w:val="000000"/>
                <w:sz w:val="24"/>
                <w:szCs w:val="24"/>
                <w:lang w:eastAsia="en-GB"/>
              </w:rPr>
              <w:t>61</w:t>
            </w:r>
          </w:p>
        </w:tc>
      </w:tr>
      <w:tr w:rsidR="004E07E9" w:rsidRPr="001819DA" w14:paraId="183E2590" w14:textId="77777777" w:rsidTr="00B05F76">
        <w:trPr>
          <w:gridBefore w:val="1"/>
          <w:wBefore w:w="14" w:type="dxa"/>
          <w:trHeight w:val="300"/>
        </w:trPr>
        <w:tc>
          <w:tcPr>
            <w:tcW w:w="2843" w:type="dxa"/>
            <w:gridSpan w:val="3"/>
            <w:shd w:val="clear" w:color="auto" w:fill="auto"/>
          </w:tcPr>
          <w:p w14:paraId="3F287251" w14:textId="71539503"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CC06730, CS2896, 2017-49685, </w:t>
            </w:r>
          </w:p>
        </w:tc>
        <w:tc>
          <w:tcPr>
            <w:tcW w:w="4671" w:type="dxa"/>
            <w:shd w:val="clear" w:color="auto" w:fill="auto"/>
          </w:tcPr>
          <w:p w14:paraId="0DB665B2" w14:textId="299AE123"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NESTOR II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COMPUTER STORAGE EQUIPMENT,RNW MAINTENANCE COMLIN (EX OF 2848)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DIGIT DATA STORAGE BLOCK</w:t>
            </w:r>
          </w:p>
        </w:tc>
        <w:tc>
          <w:tcPr>
            <w:tcW w:w="1985" w:type="dxa"/>
            <w:shd w:val="clear" w:color="auto" w:fill="auto"/>
          </w:tcPr>
          <w:p w14:paraId="29681018" w14:textId="24E25411"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5</w:t>
            </w:r>
            <w:r w:rsidR="00997A71">
              <w:rPr>
                <w:rFonts w:eastAsia="Times New Roman"/>
                <w:bCs/>
                <w:color w:val="000000"/>
                <w:sz w:val="24"/>
                <w:szCs w:val="24"/>
                <w:lang w:eastAsia="en-GB"/>
              </w:rPr>
              <w:t> </w:t>
            </w:r>
            <w:r w:rsidRPr="001819DA">
              <w:rPr>
                <w:rFonts w:eastAsia="Times New Roman"/>
                <w:bCs/>
                <w:color w:val="000000"/>
                <w:sz w:val="24"/>
                <w:szCs w:val="24"/>
                <w:lang w:eastAsia="en-GB"/>
              </w:rPr>
              <w:t>572</w:t>
            </w:r>
            <w:r w:rsidR="00997A71">
              <w:rPr>
                <w:rFonts w:eastAsia="Times New Roman"/>
                <w:bCs/>
                <w:color w:val="000000"/>
                <w:sz w:val="24"/>
                <w:szCs w:val="24"/>
                <w:lang w:eastAsia="en-GB"/>
              </w:rPr>
              <w:t>,</w:t>
            </w:r>
            <w:r w:rsidRPr="001819DA">
              <w:rPr>
                <w:rFonts w:eastAsia="Times New Roman"/>
                <w:bCs/>
                <w:color w:val="000000"/>
                <w:sz w:val="24"/>
                <w:szCs w:val="24"/>
                <w:lang w:eastAsia="en-GB"/>
              </w:rPr>
              <w:t>63</w:t>
            </w:r>
          </w:p>
        </w:tc>
      </w:tr>
      <w:tr w:rsidR="004E07E9" w:rsidRPr="001819DA" w14:paraId="3729C846" w14:textId="77777777" w:rsidTr="00B05F76">
        <w:trPr>
          <w:gridBefore w:val="1"/>
          <w:wBefore w:w="14" w:type="dxa"/>
          <w:trHeight w:val="300"/>
        </w:trPr>
        <w:tc>
          <w:tcPr>
            <w:tcW w:w="2843" w:type="dxa"/>
            <w:gridSpan w:val="3"/>
            <w:shd w:val="clear" w:color="auto" w:fill="auto"/>
          </w:tcPr>
          <w:p w14:paraId="0862D3E5" w14:textId="19BFC4B4"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CC07445,CS001235</w:t>
            </w:r>
            <w:r w:rsidR="001819DA">
              <w:rPr>
                <w:rFonts w:eastAsia="Times New Roman"/>
                <w:bCs/>
                <w:color w:val="000000"/>
                <w:sz w:val="24"/>
                <w:szCs w:val="24"/>
                <w:lang w:eastAsia="en-GB"/>
              </w:rPr>
              <w:t> </w:t>
            </w:r>
            <w:r w:rsidRPr="001819DA">
              <w:rPr>
                <w:rFonts w:eastAsia="Times New Roman"/>
                <w:bCs/>
                <w:color w:val="000000"/>
                <w:sz w:val="24"/>
                <w:szCs w:val="24"/>
                <w:lang w:eastAsia="en-GB"/>
              </w:rPr>
              <w:t>2017-18860, E</w:t>
            </w:r>
            <w:r w:rsidR="0091775F">
              <w:rPr>
                <w:rFonts w:eastAsia="Times New Roman"/>
                <w:bCs/>
                <w:color w:val="000000"/>
                <w:sz w:val="24"/>
                <w:szCs w:val="24"/>
                <w:lang w:eastAsia="en-GB"/>
              </w:rPr>
              <w:t>-</w:t>
            </w:r>
            <w:r w:rsidRPr="001819DA">
              <w:rPr>
                <w:rFonts w:eastAsia="Times New Roman"/>
                <w:bCs/>
                <w:color w:val="000000"/>
                <w:sz w:val="24"/>
                <w:szCs w:val="24"/>
                <w:lang w:eastAsia="en-GB"/>
              </w:rPr>
              <w:t xml:space="preserve">ORDER </w:t>
            </w:r>
            <w:r w:rsidR="0091775F">
              <w:rPr>
                <w:rFonts w:eastAsia="Times New Roman"/>
                <w:bCs/>
                <w:color w:val="000000"/>
                <w:sz w:val="24"/>
                <w:szCs w:val="24"/>
                <w:lang w:eastAsia="en-GB"/>
              </w:rPr>
              <w:t>F</w:t>
            </w:r>
            <w:r w:rsidRPr="001819DA">
              <w:rPr>
                <w:rFonts w:eastAsia="Times New Roman"/>
                <w:bCs/>
                <w:color w:val="000000"/>
                <w:sz w:val="24"/>
                <w:szCs w:val="24"/>
                <w:lang w:eastAsia="en-GB"/>
              </w:rPr>
              <w:t>RAMEWORK CONTRACT -</w:t>
            </w:r>
          </w:p>
        </w:tc>
        <w:tc>
          <w:tcPr>
            <w:tcW w:w="4671" w:type="dxa"/>
            <w:shd w:val="clear" w:color="auto" w:fill="auto"/>
          </w:tcPr>
          <w:p w14:paraId="5267BF73" w14:textId="52A730E0" w:rsidR="004E07E9" w:rsidRPr="001819DA" w:rsidRDefault="004E07E9">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STIS IVTECHNOLOGY EXPERT (TE)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(LEVEL OF EXPERTISE:NORMAL)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EXTERNAL AND INTERNAL COMMUNICATION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NEXT EUROPA</w:t>
            </w:r>
          </w:p>
        </w:tc>
        <w:tc>
          <w:tcPr>
            <w:tcW w:w="1985" w:type="dxa"/>
            <w:shd w:val="clear" w:color="auto" w:fill="auto"/>
          </w:tcPr>
          <w:p w14:paraId="71286EA6" w14:textId="6F6A36F7"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70</w:t>
            </w:r>
            <w:r w:rsidR="00997A71">
              <w:rPr>
                <w:rFonts w:eastAsia="Times New Roman"/>
                <w:bCs/>
                <w:color w:val="000000"/>
                <w:sz w:val="24"/>
                <w:szCs w:val="24"/>
                <w:lang w:eastAsia="en-GB"/>
              </w:rPr>
              <w:t> </w:t>
            </w:r>
            <w:r w:rsidRPr="001819DA">
              <w:rPr>
                <w:rFonts w:eastAsia="Times New Roman"/>
                <w:bCs/>
                <w:color w:val="000000"/>
                <w:sz w:val="24"/>
                <w:szCs w:val="24"/>
                <w:lang w:eastAsia="en-GB"/>
              </w:rPr>
              <w:t>850</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5E00C39" w14:textId="77777777" w:rsidTr="00B05F76">
        <w:trPr>
          <w:gridBefore w:val="1"/>
          <w:wBefore w:w="14" w:type="dxa"/>
          <w:trHeight w:val="300"/>
        </w:trPr>
        <w:tc>
          <w:tcPr>
            <w:tcW w:w="2843" w:type="dxa"/>
            <w:gridSpan w:val="3"/>
            <w:shd w:val="clear" w:color="auto" w:fill="auto"/>
          </w:tcPr>
          <w:p w14:paraId="3058695B" w14:textId="10DD7D24" w:rsidR="004E07E9" w:rsidRPr="001819DA" w:rsidRDefault="004E07E9" w:rsidP="004A7F5B">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CC07370, CS8522, 2017-22427,</w:t>
            </w:r>
          </w:p>
        </w:tc>
        <w:tc>
          <w:tcPr>
            <w:tcW w:w="4671" w:type="dxa"/>
            <w:shd w:val="clear" w:color="auto" w:fill="auto"/>
          </w:tcPr>
          <w:p w14:paraId="4ACEA62B" w14:textId="58CB8B61"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 NESTOR III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ACQUISITION OF STORAGE HARDWARE WITH ASSOCIATED EQUIPMENT, MAINTENANCE, UPGRADES AND SERVICES. RNW MAINTENANCE DATA STORAGE BLOCK (EX OF 8123) PERIOD: 01/07/2017 - 31/12/2017</w:t>
            </w:r>
          </w:p>
        </w:tc>
        <w:tc>
          <w:tcPr>
            <w:tcW w:w="1985" w:type="dxa"/>
            <w:shd w:val="clear" w:color="auto" w:fill="auto"/>
          </w:tcPr>
          <w:p w14:paraId="74C99EDA" w14:textId="5079A404"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277</w:t>
            </w:r>
            <w:r w:rsidR="00997A71">
              <w:rPr>
                <w:rFonts w:eastAsia="Times New Roman"/>
                <w:bCs/>
                <w:color w:val="000000"/>
                <w:sz w:val="24"/>
                <w:szCs w:val="24"/>
                <w:lang w:eastAsia="en-GB"/>
              </w:rPr>
              <w:t> </w:t>
            </w:r>
            <w:r w:rsidRPr="001819DA">
              <w:rPr>
                <w:rFonts w:eastAsia="Times New Roman"/>
                <w:bCs/>
                <w:color w:val="000000"/>
                <w:sz w:val="24"/>
                <w:szCs w:val="24"/>
                <w:lang w:eastAsia="en-GB"/>
              </w:rPr>
              <w:t>663</w:t>
            </w:r>
            <w:r w:rsidR="00997A71">
              <w:rPr>
                <w:rFonts w:eastAsia="Times New Roman"/>
                <w:bCs/>
                <w:color w:val="000000"/>
                <w:sz w:val="24"/>
                <w:szCs w:val="24"/>
                <w:lang w:eastAsia="en-GB"/>
              </w:rPr>
              <w:t>,</w:t>
            </w:r>
            <w:r w:rsidRPr="001819DA">
              <w:rPr>
                <w:rFonts w:eastAsia="Times New Roman"/>
                <w:bCs/>
                <w:color w:val="000000"/>
                <w:sz w:val="24"/>
                <w:szCs w:val="24"/>
                <w:lang w:eastAsia="en-GB"/>
              </w:rPr>
              <w:t>19</w:t>
            </w:r>
          </w:p>
        </w:tc>
      </w:tr>
      <w:tr w:rsidR="004E07E9" w:rsidRPr="001819DA" w14:paraId="359A2B2C" w14:textId="77777777" w:rsidTr="00B05F76">
        <w:trPr>
          <w:gridBefore w:val="1"/>
          <w:wBefore w:w="14" w:type="dxa"/>
          <w:trHeight w:val="300"/>
        </w:trPr>
        <w:tc>
          <w:tcPr>
            <w:tcW w:w="2843" w:type="dxa"/>
            <w:gridSpan w:val="3"/>
            <w:shd w:val="clear" w:color="auto" w:fill="auto"/>
          </w:tcPr>
          <w:p w14:paraId="2CF8742A" w14:textId="7DF0D5C1"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CC07490, CS000062, 2017-42997</w:t>
            </w:r>
          </w:p>
        </w:tc>
        <w:tc>
          <w:tcPr>
            <w:tcW w:w="4671" w:type="dxa"/>
            <w:shd w:val="clear" w:color="auto" w:fill="auto"/>
          </w:tcPr>
          <w:p w14:paraId="528D4487" w14:textId="6CD86577"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 SOPRA STERIA BENELUX MANAGED SERVICES PROVISION (MSP II), BASIC SERVICES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CORE SERVICES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STARTDATE: 01/12/2017 (UNTIL 28/02/2018)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MODE SERVICE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BASIC SERVICES CORE</w:t>
            </w:r>
          </w:p>
        </w:tc>
        <w:tc>
          <w:tcPr>
            <w:tcW w:w="1985" w:type="dxa"/>
            <w:shd w:val="clear" w:color="auto" w:fill="auto"/>
          </w:tcPr>
          <w:p w14:paraId="108ABDA5" w14:textId="421E84F7"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22</w:t>
            </w:r>
            <w:r w:rsidR="00997A71">
              <w:rPr>
                <w:rFonts w:eastAsia="Times New Roman"/>
                <w:bCs/>
                <w:color w:val="000000"/>
                <w:sz w:val="24"/>
                <w:szCs w:val="24"/>
                <w:lang w:eastAsia="en-GB"/>
              </w:rPr>
              <w:t> </w:t>
            </w:r>
            <w:r w:rsidRPr="001819DA">
              <w:rPr>
                <w:rFonts w:eastAsia="Times New Roman"/>
                <w:bCs/>
                <w:color w:val="000000"/>
                <w:sz w:val="24"/>
                <w:szCs w:val="24"/>
                <w:lang w:eastAsia="en-GB"/>
              </w:rPr>
              <w:t>547</w:t>
            </w:r>
            <w:r w:rsidR="00997A7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4E07E9" w:rsidRPr="001819DA" w14:paraId="7CAF3FC3" w14:textId="77777777" w:rsidTr="00B05F76">
        <w:trPr>
          <w:gridBefore w:val="1"/>
          <w:wBefore w:w="14" w:type="dxa"/>
          <w:trHeight w:val="300"/>
        </w:trPr>
        <w:tc>
          <w:tcPr>
            <w:tcW w:w="2843" w:type="dxa"/>
            <w:gridSpan w:val="3"/>
            <w:shd w:val="clear" w:color="auto" w:fill="auto"/>
          </w:tcPr>
          <w:p w14:paraId="43A9BAD1" w14:textId="7946A522"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CC07210, CS1866, 2017-48572</w:t>
            </w:r>
          </w:p>
        </w:tc>
        <w:tc>
          <w:tcPr>
            <w:tcW w:w="4671" w:type="dxa"/>
            <w:shd w:val="clear" w:color="auto" w:fill="auto"/>
          </w:tcPr>
          <w:p w14:paraId="6170BDC3" w14:textId="523DCB47"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 BECHTLE AG*FWCAPS III LEN X3650M5 PLUS 8X 6,4CM HDD KIT+EXPAN. APSIII STANDARD MAINTENANCE 5Y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DIGITAL WORKPLACE SOLUTION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PURCHASE</w:t>
            </w:r>
          </w:p>
        </w:tc>
        <w:tc>
          <w:tcPr>
            <w:tcW w:w="1985" w:type="dxa"/>
            <w:shd w:val="clear" w:color="auto" w:fill="auto"/>
          </w:tcPr>
          <w:p w14:paraId="3D2CD9E0" w14:textId="7DE51131" w:rsidR="004E07E9" w:rsidRPr="001819DA" w:rsidRDefault="004E07E9" w:rsidP="00997A7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2</w:t>
            </w:r>
            <w:r w:rsidR="00997A71">
              <w:rPr>
                <w:rFonts w:eastAsia="Times New Roman"/>
                <w:bCs/>
                <w:color w:val="000000"/>
                <w:sz w:val="24"/>
                <w:szCs w:val="24"/>
                <w:lang w:eastAsia="en-GB"/>
              </w:rPr>
              <w:t> </w:t>
            </w:r>
            <w:r w:rsidRPr="001819DA">
              <w:rPr>
                <w:rFonts w:eastAsia="Times New Roman"/>
                <w:bCs/>
                <w:color w:val="000000"/>
                <w:sz w:val="24"/>
                <w:szCs w:val="24"/>
                <w:lang w:eastAsia="en-GB"/>
              </w:rPr>
              <w:t>977</w:t>
            </w:r>
            <w:r w:rsidR="00997A71">
              <w:rPr>
                <w:rFonts w:eastAsia="Times New Roman"/>
                <w:bCs/>
                <w:color w:val="000000"/>
                <w:sz w:val="24"/>
                <w:szCs w:val="24"/>
                <w:lang w:eastAsia="en-GB"/>
              </w:rPr>
              <w:t>,</w:t>
            </w:r>
            <w:r w:rsidRPr="001819DA">
              <w:rPr>
                <w:rFonts w:eastAsia="Times New Roman"/>
                <w:bCs/>
                <w:color w:val="000000"/>
                <w:sz w:val="24"/>
                <w:szCs w:val="24"/>
                <w:lang w:eastAsia="en-GB"/>
              </w:rPr>
              <w:t>92</w:t>
            </w:r>
          </w:p>
        </w:tc>
      </w:tr>
      <w:tr w:rsidR="004E07E9" w:rsidRPr="001819DA" w14:paraId="76CB58BE" w14:textId="77777777" w:rsidTr="00B05F76">
        <w:trPr>
          <w:gridBefore w:val="1"/>
          <w:wBefore w:w="14" w:type="dxa"/>
          <w:trHeight w:val="300"/>
        </w:trPr>
        <w:tc>
          <w:tcPr>
            <w:tcW w:w="2843" w:type="dxa"/>
            <w:gridSpan w:val="3"/>
            <w:shd w:val="clear" w:color="auto" w:fill="auto"/>
          </w:tcPr>
          <w:p w14:paraId="7CF4F095" w14:textId="1A9DB7E9" w:rsidR="004E07E9" w:rsidRPr="001819DA" w:rsidRDefault="004E07E9"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CC, CS129, 2017-49137, PROVISION OF DATA CENTRE COMPUTE SOLUTIONS (DCCS)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LOT 1- A2S-26SFF-SFP-AM2 HPE DL380 26SFF FC NO HBA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w:t>
            </w:r>
          </w:p>
        </w:tc>
        <w:tc>
          <w:tcPr>
            <w:tcW w:w="4671" w:type="dxa"/>
            <w:shd w:val="clear" w:color="auto" w:fill="auto"/>
          </w:tcPr>
          <w:p w14:paraId="76D6FB64" w14:textId="69FC60E9" w:rsidR="004E07E9" w:rsidRPr="001819DA" w:rsidRDefault="004E07E9" w:rsidP="00325AB8">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CANCOM ON LINE</w:t>
            </w:r>
          </w:p>
          <w:p w14:paraId="5BBE726C" w14:textId="2FA5263C" w:rsidR="004E07E9" w:rsidRPr="001819DA" w:rsidRDefault="00EF220E" w:rsidP="001819DA">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COMPUTE PLATFORMS </w:t>
            </w:r>
            <w:r w:rsidR="001819DA">
              <w:rPr>
                <w:rFonts w:eastAsia="Times New Roman"/>
                <w:bCs/>
                <w:color w:val="000000"/>
                <w:sz w:val="24"/>
                <w:szCs w:val="24"/>
                <w:lang w:eastAsia="en-GB"/>
              </w:rPr>
              <w:t>—</w:t>
            </w:r>
            <w:r w:rsidRPr="001819DA">
              <w:rPr>
                <w:rFonts w:eastAsia="Times New Roman"/>
                <w:bCs/>
                <w:color w:val="000000"/>
                <w:sz w:val="24"/>
                <w:szCs w:val="24"/>
                <w:lang w:eastAsia="en-GB"/>
              </w:rPr>
              <w:t xml:space="preserve"> VIRTUALISATION HARDWARE PURCHASE</w:t>
            </w:r>
            <w:r w:rsidR="004E07E9" w:rsidRPr="001819DA">
              <w:rPr>
                <w:rFonts w:eastAsia="Times New Roman"/>
                <w:bCs/>
                <w:color w:val="000000"/>
                <w:sz w:val="24"/>
                <w:szCs w:val="24"/>
                <w:lang w:eastAsia="en-GB"/>
              </w:rPr>
              <w:tab/>
            </w:r>
          </w:p>
        </w:tc>
        <w:tc>
          <w:tcPr>
            <w:tcW w:w="1985" w:type="dxa"/>
            <w:shd w:val="clear" w:color="auto" w:fill="auto"/>
          </w:tcPr>
          <w:p w14:paraId="34388176" w14:textId="29BEC4B1" w:rsidR="004E07E9" w:rsidRPr="001819DA" w:rsidRDefault="004E07E9" w:rsidP="002E0861">
            <w:pPr>
              <w:spacing w:after="0" w:line="240" w:lineRule="auto"/>
              <w:jc w:val="right"/>
              <w:rPr>
                <w:rFonts w:eastAsia="Times New Roman"/>
                <w:bCs/>
                <w:color w:val="000000"/>
                <w:sz w:val="24"/>
                <w:szCs w:val="24"/>
                <w:lang w:eastAsia="en-GB"/>
              </w:rPr>
            </w:pPr>
            <w:r w:rsidRPr="001819DA">
              <w:rPr>
                <w:rFonts w:eastAsia="Times New Roman"/>
                <w:bCs/>
                <w:color w:val="000000"/>
                <w:sz w:val="24"/>
                <w:szCs w:val="24"/>
                <w:lang w:eastAsia="en-GB"/>
              </w:rPr>
              <w:t>13</w:t>
            </w:r>
            <w:r w:rsidR="002E0861">
              <w:rPr>
                <w:rFonts w:eastAsia="Times New Roman"/>
                <w:bCs/>
                <w:color w:val="000000"/>
                <w:sz w:val="24"/>
                <w:szCs w:val="24"/>
                <w:lang w:eastAsia="en-GB"/>
              </w:rPr>
              <w:t> </w:t>
            </w:r>
            <w:r w:rsidRPr="001819DA">
              <w:rPr>
                <w:rFonts w:eastAsia="Times New Roman"/>
                <w:bCs/>
                <w:color w:val="000000"/>
                <w:sz w:val="24"/>
                <w:szCs w:val="24"/>
                <w:lang w:eastAsia="en-GB"/>
              </w:rPr>
              <w:t>216</w:t>
            </w:r>
            <w:r w:rsidR="002E0861">
              <w:rPr>
                <w:rFonts w:eastAsia="Times New Roman"/>
                <w:bCs/>
                <w:color w:val="000000"/>
                <w:sz w:val="24"/>
                <w:szCs w:val="24"/>
                <w:lang w:eastAsia="en-GB"/>
              </w:rPr>
              <w:t>,</w:t>
            </w:r>
            <w:r w:rsidRPr="001819DA">
              <w:rPr>
                <w:rFonts w:eastAsia="Times New Roman"/>
                <w:bCs/>
                <w:color w:val="000000"/>
                <w:sz w:val="24"/>
                <w:szCs w:val="24"/>
                <w:lang w:eastAsia="en-GB"/>
              </w:rPr>
              <w:t>00</w:t>
            </w:r>
          </w:p>
        </w:tc>
      </w:tr>
      <w:tr w:rsidR="00097565" w:rsidRPr="001819DA" w14:paraId="5665C098" w14:textId="77777777" w:rsidTr="00B05F76">
        <w:trPr>
          <w:gridBefore w:val="1"/>
          <w:wBefore w:w="14" w:type="dxa"/>
          <w:trHeight w:val="300"/>
        </w:trPr>
        <w:tc>
          <w:tcPr>
            <w:tcW w:w="2843" w:type="dxa"/>
            <w:gridSpan w:val="3"/>
            <w:shd w:val="clear" w:color="auto" w:fill="auto"/>
          </w:tcPr>
          <w:p w14:paraId="5C0F1D43" w14:textId="7A3F4B09" w:rsidR="00097565" w:rsidRPr="001819DA" w:rsidRDefault="00097565"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Total</w:t>
            </w:r>
          </w:p>
        </w:tc>
        <w:tc>
          <w:tcPr>
            <w:tcW w:w="4671" w:type="dxa"/>
            <w:shd w:val="clear" w:color="auto" w:fill="auto"/>
          </w:tcPr>
          <w:p w14:paraId="4AE27D37" w14:textId="77777777" w:rsidR="00097565" w:rsidRPr="001819DA" w:rsidRDefault="00097565" w:rsidP="00C80EAD">
            <w:pPr>
              <w:spacing w:after="0" w:line="240" w:lineRule="auto"/>
              <w:jc w:val="left"/>
              <w:rPr>
                <w:rFonts w:eastAsia="Times New Roman"/>
                <w:bCs/>
                <w:color w:val="000000"/>
                <w:sz w:val="24"/>
                <w:szCs w:val="24"/>
                <w:lang w:eastAsia="en-GB"/>
              </w:rPr>
            </w:pPr>
          </w:p>
        </w:tc>
        <w:tc>
          <w:tcPr>
            <w:tcW w:w="1985" w:type="dxa"/>
            <w:shd w:val="clear" w:color="auto" w:fill="auto"/>
          </w:tcPr>
          <w:p w14:paraId="6DEA73B4" w14:textId="0B73037F" w:rsidR="00097565" w:rsidRPr="001819DA" w:rsidRDefault="00097565" w:rsidP="002E0861">
            <w:pPr>
              <w:jc w:val="right"/>
              <w:rPr>
                <w:rFonts w:eastAsia="Times New Roman"/>
                <w:b/>
                <w:bCs/>
                <w:color w:val="000000"/>
                <w:sz w:val="24"/>
                <w:szCs w:val="24"/>
                <w:lang w:eastAsia="en-GB"/>
              </w:rPr>
            </w:pPr>
            <w:r w:rsidRPr="001819DA">
              <w:rPr>
                <w:rFonts w:eastAsia="Times New Roman"/>
                <w:b/>
                <w:bCs/>
                <w:color w:val="000000"/>
                <w:sz w:val="24"/>
                <w:szCs w:val="24"/>
                <w:lang w:eastAsia="en-GB"/>
              </w:rPr>
              <w:t>3</w:t>
            </w:r>
            <w:r w:rsidR="002E0861">
              <w:rPr>
                <w:rFonts w:eastAsia="Times New Roman"/>
                <w:b/>
                <w:bCs/>
                <w:color w:val="000000"/>
                <w:sz w:val="24"/>
                <w:szCs w:val="24"/>
                <w:lang w:eastAsia="en-GB"/>
              </w:rPr>
              <w:t> </w:t>
            </w:r>
            <w:r w:rsidRPr="001819DA">
              <w:rPr>
                <w:rFonts w:eastAsia="Times New Roman"/>
                <w:b/>
                <w:bCs/>
                <w:color w:val="000000"/>
                <w:sz w:val="24"/>
                <w:szCs w:val="24"/>
                <w:lang w:eastAsia="en-GB"/>
              </w:rPr>
              <w:t>024</w:t>
            </w:r>
            <w:r w:rsidR="002E0861">
              <w:rPr>
                <w:rFonts w:eastAsia="Times New Roman"/>
                <w:b/>
                <w:bCs/>
                <w:color w:val="000000"/>
                <w:sz w:val="24"/>
                <w:szCs w:val="24"/>
                <w:lang w:eastAsia="en-GB"/>
              </w:rPr>
              <w:t> </w:t>
            </w:r>
            <w:r w:rsidRPr="001819DA">
              <w:rPr>
                <w:rFonts w:eastAsia="Times New Roman"/>
                <w:b/>
                <w:bCs/>
                <w:color w:val="000000"/>
                <w:sz w:val="24"/>
                <w:szCs w:val="24"/>
                <w:lang w:eastAsia="en-GB"/>
              </w:rPr>
              <w:t>473</w:t>
            </w:r>
            <w:r w:rsidR="002E0861">
              <w:rPr>
                <w:rFonts w:eastAsia="Times New Roman"/>
                <w:b/>
                <w:bCs/>
                <w:color w:val="000000"/>
                <w:sz w:val="24"/>
                <w:szCs w:val="24"/>
                <w:lang w:eastAsia="en-GB"/>
              </w:rPr>
              <w:t>,</w:t>
            </w:r>
            <w:r w:rsidRPr="001819DA">
              <w:rPr>
                <w:rFonts w:eastAsia="Times New Roman"/>
                <w:b/>
                <w:bCs/>
                <w:color w:val="000000"/>
                <w:sz w:val="24"/>
                <w:szCs w:val="24"/>
                <w:lang w:eastAsia="en-GB"/>
              </w:rPr>
              <w:t>82</w:t>
            </w:r>
          </w:p>
        </w:tc>
      </w:tr>
      <w:tr w:rsidR="004E07E9" w:rsidRPr="001819DA" w14:paraId="20AA96D0" w14:textId="77777777" w:rsidTr="00B05F76">
        <w:trPr>
          <w:gridBefore w:val="1"/>
          <w:wBefore w:w="14" w:type="dxa"/>
          <w:trHeight w:val="300"/>
        </w:trPr>
        <w:tc>
          <w:tcPr>
            <w:tcW w:w="2843" w:type="dxa"/>
            <w:gridSpan w:val="3"/>
            <w:shd w:val="clear" w:color="auto" w:fill="auto"/>
          </w:tcPr>
          <w:p w14:paraId="75410516" w14:textId="304D0DE5" w:rsidR="004E07E9" w:rsidRPr="001819DA" w:rsidRDefault="004E07E9" w:rsidP="00C80EAD">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SANTE TOTAL CALLS FOR TENDER</w:t>
            </w:r>
          </w:p>
        </w:tc>
        <w:tc>
          <w:tcPr>
            <w:tcW w:w="4671" w:type="dxa"/>
            <w:shd w:val="clear" w:color="auto" w:fill="auto"/>
          </w:tcPr>
          <w:p w14:paraId="5A6D151A" w14:textId="77777777" w:rsidR="004E07E9" w:rsidRPr="001819DA" w:rsidRDefault="004E07E9" w:rsidP="00C80EAD">
            <w:pPr>
              <w:spacing w:after="0" w:line="240" w:lineRule="auto"/>
              <w:jc w:val="left"/>
              <w:rPr>
                <w:rFonts w:eastAsia="Times New Roman"/>
                <w:bCs/>
                <w:color w:val="000000"/>
                <w:sz w:val="24"/>
                <w:szCs w:val="24"/>
                <w:lang w:eastAsia="en-GB"/>
              </w:rPr>
            </w:pPr>
          </w:p>
        </w:tc>
        <w:tc>
          <w:tcPr>
            <w:tcW w:w="1985" w:type="dxa"/>
            <w:shd w:val="clear" w:color="auto" w:fill="auto"/>
          </w:tcPr>
          <w:p w14:paraId="25CF66E1" w14:textId="1EA7285B" w:rsidR="004E07E9" w:rsidRPr="001819DA" w:rsidRDefault="00A337B1" w:rsidP="002E0861">
            <w:pPr>
              <w:jc w:val="right"/>
              <w:rPr>
                <w:rFonts w:eastAsia="Times New Roman"/>
                <w:b/>
                <w:bCs/>
                <w:color w:val="000000"/>
                <w:sz w:val="24"/>
                <w:szCs w:val="24"/>
                <w:lang w:eastAsia="en-GB"/>
              </w:rPr>
            </w:pPr>
            <w:r w:rsidRPr="001819DA">
              <w:rPr>
                <w:rFonts w:eastAsia="Times New Roman"/>
                <w:b/>
                <w:bCs/>
                <w:color w:val="000000"/>
                <w:sz w:val="24"/>
                <w:szCs w:val="24"/>
                <w:lang w:eastAsia="en-GB"/>
              </w:rPr>
              <w:t>8</w:t>
            </w:r>
            <w:r w:rsidR="002E0861">
              <w:rPr>
                <w:rFonts w:eastAsia="Times New Roman"/>
                <w:b/>
                <w:bCs/>
                <w:color w:val="000000"/>
                <w:sz w:val="24"/>
                <w:szCs w:val="24"/>
                <w:lang w:eastAsia="en-GB"/>
              </w:rPr>
              <w:t> </w:t>
            </w:r>
            <w:r w:rsidRPr="001819DA">
              <w:rPr>
                <w:rFonts w:eastAsia="Times New Roman"/>
                <w:b/>
                <w:bCs/>
                <w:color w:val="000000"/>
                <w:sz w:val="24"/>
                <w:szCs w:val="24"/>
                <w:lang w:eastAsia="en-GB"/>
              </w:rPr>
              <w:t>717</w:t>
            </w:r>
            <w:r w:rsidR="002E0861">
              <w:rPr>
                <w:rFonts w:eastAsia="Times New Roman"/>
                <w:b/>
                <w:bCs/>
                <w:color w:val="000000"/>
                <w:sz w:val="24"/>
                <w:szCs w:val="24"/>
                <w:lang w:eastAsia="en-GB"/>
              </w:rPr>
              <w:t> </w:t>
            </w:r>
            <w:r w:rsidRPr="001819DA">
              <w:rPr>
                <w:rFonts w:eastAsia="Times New Roman"/>
                <w:b/>
                <w:bCs/>
                <w:color w:val="000000"/>
                <w:sz w:val="24"/>
                <w:szCs w:val="24"/>
                <w:lang w:eastAsia="en-GB"/>
              </w:rPr>
              <w:t>409</w:t>
            </w:r>
            <w:r w:rsidR="002E0861">
              <w:rPr>
                <w:rFonts w:eastAsia="Times New Roman"/>
                <w:b/>
                <w:bCs/>
                <w:color w:val="000000"/>
                <w:sz w:val="24"/>
                <w:szCs w:val="24"/>
                <w:lang w:eastAsia="en-GB"/>
              </w:rPr>
              <w:t>,</w:t>
            </w:r>
            <w:r w:rsidRPr="001819DA">
              <w:rPr>
                <w:rFonts w:eastAsia="Times New Roman"/>
                <w:b/>
                <w:bCs/>
                <w:color w:val="000000"/>
                <w:sz w:val="24"/>
                <w:szCs w:val="24"/>
                <w:lang w:eastAsia="en-GB"/>
              </w:rPr>
              <w:t>07</w:t>
            </w:r>
          </w:p>
        </w:tc>
      </w:tr>
    </w:tbl>
    <w:p w14:paraId="43313C54" w14:textId="77777777" w:rsidR="008F168B" w:rsidRPr="001819DA" w:rsidRDefault="008F168B">
      <w:pPr>
        <w:spacing w:after="0" w:line="240" w:lineRule="auto"/>
        <w:jc w:val="left"/>
        <w:rPr>
          <w:sz w:val="24"/>
          <w:szCs w:val="24"/>
        </w:rPr>
      </w:pPr>
    </w:p>
    <w:p w14:paraId="19D51642" w14:textId="77777777" w:rsidR="00FD28DA" w:rsidRPr="00F2277A" w:rsidRDefault="00FD6DD8" w:rsidP="00BC4C1E">
      <w:pPr>
        <w:pStyle w:val="Heading2"/>
        <w:rPr>
          <w:sz w:val="22"/>
          <w:szCs w:val="22"/>
        </w:rPr>
      </w:pPr>
      <w:bookmarkStart w:id="206" w:name="_Toc388355519"/>
      <w:bookmarkStart w:id="207" w:name="_Toc389636412"/>
      <w:bookmarkStart w:id="208" w:name="_Toc390420273"/>
      <w:bookmarkStart w:id="209" w:name="_Toc404756139"/>
      <w:bookmarkStart w:id="210" w:name="_Toc408392865"/>
      <w:bookmarkStart w:id="211" w:name="_Toc472077573"/>
      <w:bookmarkStart w:id="212" w:name="_Toc518297055"/>
      <w:bookmarkStart w:id="213" w:name="_Toc518996316"/>
      <w:bookmarkStart w:id="214" w:name="_Toc30761044"/>
      <w:r w:rsidRPr="00F2277A">
        <w:rPr>
          <w:sz w:val="22"/>
          <w:szCs w:val="22"/>
        </w:rPr>
        <w:t>OTHER ACTIONS</w:t>
      </w:r>
      <w:bookmarkEnd w:id="206"/>
      <w:bookmarkEnd w:id="207"/>
      <w:bookmarkEnd w:id="208"/>
      <w:bookmarkEnd w:id="209"/>
      <w:bookmarkEnd w:id="210"/>
      <w:bookmarkEnd w:id="211"/>
      <w:bookmarkEnd w:id="212"/>
      <w:bookmarkEnd w:id="213"/>
      <w:bookmarkEnd w:id="214"/>
    </w:p>
    <w:p w14:paraId="242346B4" w14:textId="12F97239" w:rsidR="00F05593" w:rsidRPr="00F2277A" w:rsidRDefault="00FD28DA" w:rsidP="007B53E0">
      <w:pPr>
        <w:spacing w:line="360" w:lineRule="auto"/>
        <w:contextualSpacing/>
        <w:rPr>
          <w:rFonts w:eastAsiaTheme="minorHAnsi"/>
        </w:rPr>
      </w:pPr>
      <w:r w:rsidRPr="00F2277A">
        <w:rPr>
          <w:rFonts w:eastAsiaTheme="minorHAnsi"/>
        </w:rPr>
        <w:t>EUR</w:t>
      </w:r>
      <w:r w:rsidR="001819DA" w:rsidRPr="00F2277A">
        <w:rPr>
          <w:rFonts w:eastAsiaTheme="minorHAnsi"/>
        </w:rPr>
        <w:t> </w:t>
      </w:r>
      <w:r w:rsidR="0085629D" w:rsidRPr="00F2277A">
        <w:rPr>
          <w:rFonts w:eastAsiaTheme="minorHAnsi"/>
        </w:rPr>
        <w:t>7</w:t>
      </w:r>
      <w:r w:rsidR="002E0861">
        <w:rPr>
          <w:rFonts w:eastAsiaTheme="minorHAnsi"/>
        </w:rPr>
        <w:t> </w:t>
      </w:r>
      <w:r w:rsidR="0085629D" w:rsidRPr="00F2277A">
        <w:rPr>
          <w:rFonts w:eastAsiaTheme="minorHAnsi"/>
        </w:rPr>
        <w:t>212</w:t>
      </w:r>
      <w:r w:rsidR="002E0861">
        <w:rPr>
          <w:rFonts w:eastAsiaTheme="minorHAnsi"/>
        </w:rPr>
        <w:t> </w:t>
      </w:r>
      <w:r w:rsidR="0085629D" w:rsidRPr="00F2277A">
        <w:rPr>
          <w:rFonts w:eastAsiaTheme="minorHAnsi"/>
        </w:rPr>
        <w:t>500</w:t>
      </w:r>
      <w:r w:rsidR="007C7FD0" w:rsidRPr="00F2277A">
        <w:rPr>
          <w:rFonts w:eastAsiaTheme="minorHAnsi"/>
        </w:rPr>
        <w:t>,00</w:t>
      </w:r>
      <w:r w:rsidRPr="00F2277A">
        <w:rPr>
          <w:rFonts w:eastAsiaTheme="minorHAnsi"/>
        </w:rPr>
        <w:t xml:space="preserve"> was earmarked for other actions in 201</w:t>
      </w:r>
      <w:r w:rsidR="002C3181" w:rsidRPr="00F2277A">
        <w:rPr>
          <w:rFonts w:eastAsiaTheme="minorHAnsi"/>
        </w:rPr>
        <w:t>7</w:t>
      </w:r>
      <w:r w:rsidRPr="00F2277A">
        <w:rPr>
          <w:rFonts w:eastAsiaTheme="minorHAnsi"/>
        </w:rPr>
        <w:t xml:space="preserve">. </w:t>
      </w:r>
      <w:r w:rsidR="00590BC7" w:rsidRPr="00F2277A">
        <w:t xml:space="preserve">Other actions cover </w:t>
      </w:r>
      <w:r w:rsidR="002E0861">
        <w:t xml:space="preserve">the EU membership </w:t>
      </w:r>
      <w:r w:rsidR="00590BC7" w:rsidRPr="00F2277A">
        <w:t xml:space="preserve">contributions </w:t>
      </w:r>
      <w:r w:rsidR="002E0861">
        <w:t>to</w:t>
      </w:r>
      <w:r w:rsidR="00590BC7" w:rsidRPr="00F2277A">
        <w:t xml:space="preserve"> the </w:t>
      </w:r>
      <w:r w:rsidR="00590BC7" w:rsidRPr="00F2277A">
        <w:rPr>
          <w:rFonts w:eastAsia="Times New Roman"/>
          <w:color w:val="000000"/>
          <w:lang w:eastAsia="en-GB"/>
        </w:rPr>
        <w:t>European Observatory on Health Systems and Policies, and</w:t>
      </w:r>
      <w:r w:rsidR="00590BC7" w:rsidRPr="00F2277A">
        <w:t xml:space="preserve"> </w:t>
      </w:r>
      <w:r w:rsidR="00CE1BD7">
        <w:t>—</w:t>
      </w:r>
      <w:r w:rsidR="002E0861" w:rsidRPr="00537C7D">
        <w:t xml:space="preserve"> in line with</w:t>
      </w:r>
      <w:r w:rsidR="00590BC7" w:rsidRPr="00F2277A">
        <w:t xml:space="preserve"> Article</w:t>
      </w:r>
      <w:r w:rsidR="001819DA" w:rsidRPr="00F2277A">
        <w:t> </w:t>
      </w:r>
      <w:r w:rsidR="00590BC7" w:rsidRPr="00F2277A">
        <w:t>121(2)(d) of the Financial Regulation</w:t>
      </w:r>
      <w:r w:rsidR="002E0861" w:rsidRPr="00537C7D">
        <w:t xml:space="preserve"> </w:t>
      </w:r>
      <w:r w:rsidR="00CE1BD7">
        <w:t>—</w:t>
      </w:r>
      <w:r w:rsidR="00590BC7" w:rsidRPr="00F2277A">
        <w:t xml:space="preserve"> administrative agreements with the J</w:t>
      </w:r>
      <w:r w:rsidR="0091775F">
        <w:t>RC</w:t>
      </w:r>
      <w:r w:rsidR="00590BC7" w:rsidRPr="00F2277A">
        <w:t>, system inspections on medicinal products, special indemnities paid to experts for participating in meetings</w:t>
      </w:r>
      <w:r w:rsidR="002E0861">
        <w:t>,</w:t>
      </w:r>
      <w:r w:rsidR="00590BC7" w:rsidRPr="00F2277A">
        <w:t xml:space="preserve"> work on scientific opinions and advice on health systems.</w:t>
      </w:r>
      <w:r w:rsidR="00590BC7" w:rsidRPr="00F2277A" w:rsidDel="00590BC7">
        <w:rPr>
          <w:rFonts w:eastAsiaTheme="minorHAnsi"/>
        </w:rPr>
        <w:t xml:space="preserve"> </w:t>
      </w:r>
      <w:r w:rsidRPr="00F2277A">
        <w:rPr>
          <w:rFonts w:eastAsiaTheme="minorHAnsi"/>
        </w:rPr>
        <w:t xml:space="preserve">This also includes </w:t>
      </w:r>
      <w:r w:rsidR="00EB1E20" w:rsidRPr="00F2277A">
        <w:rPr>
          <w:rFonts w:eastAsiaTheme="minorHAnsi"/>
        </w:rPr>
        <w:t xml:space="preserve">an amount sub-delegated to Eurostat for </w:t>
      </w:r>
      <w:r w:rsidR="002E0861">
        <w:rPr>
          <w:rFonts w:eastAsiaTheme="minorHAnsi"/>
        </w:rPr>
        <w:t>work</w:t>
      </w:r>
      <w:r w:rsidR="002E0861" w:rsidRPr="00F2277A">
        <w:rPr>
          <w:rFonts w:eastAsiaTheme="minorHAnsi"/>
        </w:rPr>
        <w:t xml:space="preserve"> </w:t>
      </w:r>
      <w:r w:rsidR="00EB1E20" w:rsidRPr="00F2277A">
        <w:rPr>
          <w:rFonts w:eastAsiaTheme="minorHAnsi"/>
        </w:rPr>
        <w:t>on health statistics.</w:t>
      </w:r>
    </w:p>
    <w:p w14:paraId="05FEA9B9" w14:textId="5C14CAC1" w:rsidR="00FD28DA" w:rsidRPr="00F2277A" w:rsidRDefault="00FD28DA" w:rsidP="00FD28DA">
      <w:pPr>
        <w:spacing w:line="360" w:lineRule="auto"/>
        <w:ind w:left="63"/>
        <w:rPr>
          <w:rFonts w:eastAsiaTheme="minorHAnsi"/>
        </w:rPr>
      </w:pPr>
      <w:r w:rsidRPr="00F2277A">
        <w:rPr>
          <w:rFonts w:eastAsiaTheme="minorHAnsi"/>
        </w:rPr>
        <w:t xml:space="preserve">For more information on specific </w:t>
      </w:r>
      <w:r w:rsidR="002E0861">
        <w:rPr>
          <w:rFonts w:eastAsiaTheme="minorHAnsi"/>
        </w:rPr>
        <w:t>measures</w:t>
      </w:r>
      <w:r w:rsidR="002E0861" w:rsidRPr="00F2277A">
        <w:rPr>
          <w:rFonts w:eastAsiaTheme="minorHAnsi"/>
        </w:rPr>
        <w:t xml:space="preserve"> </w:t>
      </w:r>
      <w:r w:rsidR="002E0861">
        <w:rPr>
          <w:rFonts w:eastAsiaTheme="minorHAnsi"/>
        </w:rPr>
        <w:t>included in</w:t>
      </w:r>
      <w:r w:rsidR="00F44EE4" w:rsidRPr="00F2277A">
        <w:rPr>
          <w:rFonts w:eastAsiaTheme="minorHAnsi"/>
        </w:rPr>
        <w:t xml:space="preserve"> ‘other actions’</w:t>
      </w:r>
      <w:r w:rsidR="002E0861">
        <w:rPr>
          <w:rFonts w:eastAsiaTheme="minorHAnsi"/>
        </w:rPr>
        <w:t>,</w:t>
      </w:r>
      <w:r w:rsidR="00F44EE4" w:rsidRPr="00F2277A">
        <w:rPr>
          <w:rFonts w:eastAsiaTheme="minorHAnsi"/>
        </w:rPr>
        <w:t xml:space="preserve"> </w:t>
      </w:r>
      <w:r w:rsidRPr="00F2277A">
        <w:rPr>
          <w:rFonts w:eastAsiaTheme="minorHAnsi"/>
        </w:rPr>
        <w:t>see the table below.</w:t>
      </w:r>
    </w:p>
    <w:tbl>
      <w:tblPr>
        <w:tblW w:w="96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5613"/>
        <w:gridCol w:w="1554"/>
      </w:tblGrid>
      <w:tr w:rsidR="005A6706" w:rsidRPr="001819DA" w14:paraId="52726E07" w14:textId="77777777" w:rsidTr="00BE408C">
        <w:trPr>
          <w:trHeight w:val="300"/>
        </w:trPr>
        <w:tc>
          <w:tcPr>
            <w:tcW w:w="2469" w:type="dxa"/>
            <w:shd w:val="clear" w:color="auto" w:fill="auto"/>
            <w:hideMark/>
          </w:tcPr>
          <w:p w14:paraId="15C1CC84" w14:textId="24B3258E" w:rsidR="005A6706" w:rsidRPr="00537C7D" w:rsidRDefault="005A6706" w:rsidP="00BE408C">
            <w:pPr>
              <w:spacing w:after="0" w:line="240" w:lineRule="auto"/>
              <w:jc w:val="left"/>
              <w:rPr>
                <w:rFonts w:eastAsia="Times New Roman"/>
                <w:b/>
                <w:color w:val="000000"/>
                <w:sz w:val="24"/>
                <w:szCs w:val="24"/>
                <w:lang w:eastAsia="en-GB"/>
              </w:rPr>
            </w:pPr>
            <w:r w:rsidRPr="00537C7D">
              <w:rPr>
                <w:rFonts w:eastAsia="Times New Roman"/>
                <w:b/>
                <w:color w:val="000000"/>
                <w:sz w:val="24"/>
                <w:szCs w:val="24"/>
                <w:lang w:eastAsia="en-GB"/>
              </w:rPr>
              <w:t xml:space="preserve">Financial </w:t>
            </w:r>
            <w:r w:rsidR="0091775F">
              <w:rPr>
                <w:rFonts w:eastAsia="Times New Roman"/>
                <w:b/>
                <w:color w:val="000000"/>
                <w:sz w:val="24"/>
                <w:szCs w:val="24"/>
                <w:lang w:eastAsia="en-GB"/>
              </w:rPr>
              <w:t>i</w:t>
            </w:r>
            <w:r w:rsidRPr="00537C7D">
              <w:rPr>
                <w:rFonts w:eastAsia="Times New Roman"/>
                <w:b/>
                <w:color w:val="000000"/>
                <w:sz w:val="24"/>
                <w:szCs w:val="24"/>
                <w:lang w:eastAsia="en-GB"/>
              </w:rPr>
              <w:t>nstrument</w:t>
            </w:r>
          </w:p>
        </w:tc>
        <w:tc>
          <w:tcPr>
            <w:tcW w:w="5613" w:type="dxa"/>
            <w:shd w:val="clear" w:color="auto" w:fill="auto"/>
            <w:hideMark/>
          </w:tcPr>
          <w:p w14:paraId="46CFA12B" w14:textId="77777777" w:rsidR="005A6706" w:rsidRPr="00D3057F" w:rsidRDefault="005A6706" w:rsidP="00BE408C">
            <w:pPr>
              <w:spacing w:after="0" w:line="240" w:lineRule="auto"/>
              <w:jc w:val="left"/>
              <w:rPr>
                <w:rFonts w:eastAsia="Times New Roman"/>
                <w:b/>
                <w:color w:val="000000"/>
                <w:sz w:val="24"/>
                <w:szCs w:val="24"/>
                <w:lang w:eastAsia="en-GB"/>
              </w:rPr>
            </w:pPr>
            <w:r w:rsidRPr="00D3057F">
              <w:rPr>
                <w:rFonts w:eastAsia="Times New Roman"/>
                <w:b/>
                <w:color w:val="000000"/>
                <w:sz w:val="24"/>
                <w:szCs w:val="24"/>
                <w:lang w:eastAsia="en-GB"/>
              </w:rPr>
              <w:t>Chafea other actions by objective</w:t>
            </w:r>
          </w:p>
        </w:tc>
        <w:tc>
          <w:tcPr>
            <w:tcW w:w="1554" w:type="dxa"/>
            <w:shd w:val="clear" w:color="auto" w:fill="auto"/>
            <w:noWrap/>
            <w:hideMark/>
          </w:tcPr>
          <w:p w14:paraId="2666D7D3" w14:textId="77777777" w:rsidR="005A6706" w:rsidRPr="001819DA" w:rsidRDefault="005A6706" w:rsidP="00BE408C">
            <w:pPr>
              <w:spacing w:after="0" w:line="240" w:lineRule="auto"/>
              <w:jc w:val="left"/>
              <w:rPr>
                <w:rFonts w:eastAsia="Times New Roman"/>
                <w:b/>
                <w:color w:val="000000"/>
                <w:sz w:val="24"/>
                <w:szCs w:val="24"/>
                <w:lang w:eastAsia="en-GB"/>
              </w:rPr>
            </w:pPr>
          </w:p>
        </w:tc>
      </w:tr>
      <w:tr w:rsidR="005A6706" w:rsidRPr="001819DA" w14:paraId="15D1C612" w14:textId="77777777" w:rsidTr="00BE408C">
        <w:trPr>
          <w:trHeight w:val="300"/>
        </w:trPr>
        <w:tc>
          <w:tcPr>
            <w:tcW w:w="2469" w:type="dxa"/>
            <w:shd w:val="clear" w:color="auto" w:fill="auto"/>
            <w:hideMark/>
          </w:tcPr>
          <w:p w14:paraId="0AF3DB1D" w14:textId="07B49174" w:rsidR="005A6706" w:rsidRPr="00537C7D" w:rsidRDefault="005A6706" w:rsidP="00585D3F">
            <w:pPr>
              <w:spacing w:after="0" w:line="240" w:lineRule="auto"/>
              <w:jc w:val="left"/>
              <w:rPr>
                <w:rFonts w:eastAsia="Times New Roman"/>
                <w:color w:val="000000"/>
                <w:sz w:val="24"/>
                <w:szCs w:val="24"/>
                <w:lang w:eastAsia="en-GB"/>
              </w:rPr>
            </w:pPr>
            <w:r w:rsidRPr="00537C7D">
              <w:rPr>
                <w:rFonts w:eastAsia="Times New Roman"/>
                <w:color w:val="000000"/>
                <w:sz w:val="24"/>
                <w:szCs w:val="24"/>
                <w:lang w:eastAsia="en-GB"/>
              </w:rPr>
              <w:t>Objective:</w:t>
            </w:r>
          </w:p>
        </w:tc>
        <w:tc>
          <w:tcPr>
            <w:tcW w:w="5613" w:type="dxa"/>
            <w:shd w:val="clear" w:color="auto" w:fill="auto"/>
            <w:hideMark/>
          </w:tcPr>
          <w:p w14:paraId="48298F79" w14:textId="77777777" w:rsidR="005A6706" w:rsidRPr="00D3057F" w:rsidRDefault="005A6706" w:rsidP="00BE408C">
            <w:pPr>
              <w:spacing w:after="0" w:line="240" w:lineRule="auto"/>
              <w:jc w:val="left"/>
              <w:rPr>
                <w:rFonts w:eastAsia="Times New Roman"/>
                <w:color w:val="000000"/>
                <w:sz w:val="24"/>
                <w:szCs w:val="24"/>
                <w:lang w:eastAsia="en-GB"/>
              </w:rPr>
            </w:pPr>
            <w:r w:rsidRPr="00D3057F">
              <w:rPr>
                <w:rFonts w:eastAsia="Times New Roman"/>
                <w:color w:val="000000"/>
                <w:sz w:val="24"/>
                <w:szCs w:val="24"/>
                <w:lang w:eastAsia="en-GB"/>
              </w:rPr>
              <w:t>3</w:t>
            </w:r>
          </w:p>
        </w:tc>
        <w:tc>
          <w:tcPr>
            <w:tcW w:w="1554" w:type="dxa"/>
            <w:shd w:val="clear" w:color="auto" w:fill="auto"/>
            <w:noWrap/>
            <w:hideMark/>
          </w:tcPr>
          <w:p w14:paraId="7D71E7AD" w14:textId="77777777" w:rsidR="005A6706" w:rsidRPr="001819DA" w:rsidRDefault="005A6706" w:rsidP="00BE408C">
            <w:pPr>
              <w:spacing w:after="0" w:line="240" w:lineRule="auto"/>
              <w:jc w:val="left"/>
              <w:rPr>
                <w:rFonts w:eastAsia="Times New Roman"/>
                <w:color w:val="000000"/>
                <w:sz w:val="24"/>
                <w:szCs w:val="24"/>
                <w:lang w:eastAsia="en-GB"/>
              </w:rPr>
            </w:pPr>
          </w:p>
        </w:tc>
      </w:tr>
      <w:tr w:rsidR="005A6706" w:rsidRPr="001819DA" w14:paraId="6B355407" w14:textId="77777777" w:rsidTr="00BE408C">
        <w:trPr>
          <w:trHeight w:val="300"/>
        </w:trPr>
        <w:tc>
          <w:tcPr>
            <w:tcW w:w="2469" w:type="dxa"/>
            <w:shd w:val="clear" w:color="auto" w:fill="auto"/>
            <w:hideMark/>
          </w:tcPr>
          <w:p w14:paraId="2BA85B82" w14:textId="20F70A01" w:rsidR="005A6706" w:rsidRPr="001819DA" w:rsidRDefault="00585D3F" w:rsidP="00585D3F">
            <w:pPr>
              <w:spacing w:after="0" w:line="240" w:lineRule="auto"/>
              <w:jc w:val="left"/>
              <w:rPr>
                <w:rFonts w:eastAsia="Times New Roman"/>
                <w:color w:val="000000"/>
                <w:sz w:val="24"/>
                <w:szCs w:val="24"/>
                <w:lang w:eastAsia="en-GB"/>
              </w:rPr>
            </w:pPr>
            <w:r>
              <w:rPr>
                <w:rFonts w:eastAsia="Times New Roman"/>
                <w:color w:val="000000"/>
                <w:sz w:val="24"/>
                <w:szCs w:val="24"/>
                <w:lang w:eastAsia="en-GB"/>
              </w:rPr>
              <w:t>Description of o</w:t>
            </w:r>
            <w:r w:rsidR="005A6706" w:rsidRPr="001819DA">
              <w:rPr>
                <w:rFonts w:eastAsia="Times New Roman"/>
                <w:color w:val="000000"/>
                <w:sz w:val="24"/>
                <w:szCs w:val="24"/>
                <w:lang w:eastAsia="en-GB"/>
              </w:rPr>
              <w:t>bjective:</w:t>
            </w:r>
          </w:p>
        </w:tc>
        <w:tc>
          <w:tcPr>
            <w:tcW w:w="5613" w:type="dxa"/>
            <w:shd w:val="clear" w:color="auto" w:fill="auto"/>
            <w:hideMark/>
          </w:tcPr>
          <w:p w14:paraId="74CB6231" w14:textId="77777777" w:rsidR="005A6706" w:rsidRPr="001819DA" w:rsidRDefault="005A6706" w:rsidP="00BE408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3. Contribute to innovative, efficient and sustainable health systems</w:t>
            </w:r>
          </w:p>
        </w:tc>
        <w:tc>
          <w:tcPr>
            <w:tcW w:w="1554" w:type="dxa"/>
            <w:shd w:val="clear" w:color="auto" w:fill="auto"/>
            <w:noWrap/>
            <w:hideMark/>
          </w:tcPr>
          <w:p w14:paraId="3982D515" w14:textId="77777777" w:rsidR="005A6706" w:rsidRPr="001819DA" w:rsidRDefault="005A6706" w:rsidP="00BE408C">
            <w:pPr>
              <w:spacing w:after="0" w:line="240" w:lineRule="auto"/>
              <w:jc w:val="left"/>
              <w:rPr>
                <w:rFonts w:eastAsia="Times New Roman"/>
                <w:color w:val="000000"/>
                <w:sz w:val="24"/>
                <w:szCs w:val="24"/>
                <w:lang w:eastAsia="en-GB"/>
              </w:rPr>
            </w:pPr>
          </w:p>
        </w:tc>
      </w:tr>
      <w:tr w:rsidR="005A6706" w:rsidRPr="001819DA" w14:paraId="5F6F9148" w14:textId="77777777" w:rsidTr="00BE408C">
        <w:trPr>
          <w:trHeight w:val="600"/>
        </w:trPr>
        <w:tc>
          <w:tcPr>
            <w:tcW w:w="2469" w:type="dxa"/>
            <w:shd w:val="clear" w:color="auto" w:fill="auto"/>
            <w:hideMark/>
          </w:tcPr>
          <w:p w14:paraId="77E582BB" w14:textId="77777777" w:rsidR="005A6706" w:rsidRPr="001819DA" w:rsidRDefault="005A6706" w:rsidP="00BE408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Thematic priority:</w:t>
            </w:r>
          </w:p>
        </w:tc>
        <w:tc>
          <w:tcPr>
            <w:tcW w:w="5613" w:type="dxa"/>
            <w:shd w:val="clear" w:color="auto" w:fill="auto"/>
            <w:hideMark/>
          </w:tcPr>
          <w:p w14:paraId="3AD5393E" w14:textId="77777777" w:rsidR="005A6706" w:rsidRPr="001819DA" w:rsidRDefault="005A6706" w:rsidP="00BE408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3.7. Foster a health information and knowledge system to contribute to evidence-based decision-making</w:t>
            </w:r>
          </w:p>
        </w:tc>
        <w:tc>
          <w:tcPr>
            <w:tcW w:w="1554" w:type="dxa"/>
            <w:shd w:val="clear" w:color="auto" w:fill="auto"/>
            <w:noWrap/>
            <w:hideMark/>
          </w:tcPr>
          <w:p w14:paraId="2101DC5D" w14:textId="77777777" w:rsidR="005A6706" w:rsidRPr="001819DA" w:rsidRDefault="005A6706" w:rsidP="00BE408C">
            <w:pPr>
              <w:spacing w:after="0" w:line="240" w:lineRule="auto"/>
              <w:jc w:val="left"/>
              <w:rPr>
                <w:rFonts w:eastAsia="Times New Roman"/>
                <w:color w:val="000000"/>
                <w:sz w:val="24"/>
                <w:szCs w:val="24"/>
                <w:lang w:eastAsia="en-GB"/>
              </w:rPr>
            </w:pPr>
          </w:p>
        </w:tc>
      </w:tr>
      <w:tr w:rsidR="005A6706" w:rsidRPr="001819DA" w14:paraId="71E2F06F" w14:textId="77777777" w:rsidTr="00BE408C">
        <w:trPr>
          <w:trHeight w:val="600"/>
        </w:trPr>
        <w:tc>
          <w:tcPr>
            <w:tcW w:w="2469" w:type="dxa"/>
            <w:shd w:val="clear" w:color="auto" w:fill="auto"/>
            <w:hideMark/>
          </w:tcPr>
          <w:p w14:paraId="56256B85" w14:textId="77777777" w:rsidR="005A6706" w:rsidRPr="001819DA" w:rsidRDefault="005A6706" w:rsidP="00BE408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613" w:type="dxa"/>
            <w:shd w:val="clear" w:color="auto" w:fill="auto"/>
            <w:hideMark/>
          </w:tcPr>
          <w:p w14:paraId="749AAA86" w14:textId="77777777" w:rsidR="005A6706" w:rsidRPr="001819DA" w:rsidRDefault="005A6706" w:rsidP="00BE408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554" w:type="dxa"/>
            <w:shd w:val="clear" w:color="auto" w:fill="auto"/>
            <w:hideMark/>
          </w:tcPr>
          <w:p w14:paraId="6C8CD562" w14:textId="40478CEC" w:rsidR="005A6706" w:rsidRPr="001819DA" w:rsidRDefault="005A6706" w:rsidP="00BE408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5A6706" w:rsidRPr="001819DA" w14:paraId="095F3392" w14:textId="77777777" w:rsidTr="00BE408C">
        <w:trPr>
          <w:trHeight w:val="600"/>
        </w:trPr>
        <w:tc>
          <w:tcPr>
            <w:tcW w:w="2469" w:type="dxa"/>
            <w:shd w:val="clear" w:color="auto" w:fill="auto"/>
            <w:hideMark/>
          </w:tcPr>
          <w:p w14:paraId="2A2EB874" w14:textId="451A08E8" w:rsidR="005A6706" w:rsidRPr="001819DA" w:rsidRDefault="002C3181" w:rsidP="009D66E1">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201</w:t>
            </w:r>
            <w:r w:rsidR="009D66E1" w:rsidRPr="001819DA">
              <w:rPr>
                <w:rFonts w:eastAsia="Times New Roman"/>
                <w:b/>
                <w:bCs/>
                <w:color w:val="000000"/>
                <w:sz w:val="24"/>
                <w:szCs w:val="24"/>
                <w:lang w:eastAsia="en-GB"/>
              </w:rPr>
              <w:t>7</w:t>
            </w:r>
            <w:r w:rsidR="005A6706" w:rsidRPr="001819DA">
              <w:rPr>
                <w:rFonts w:eastAsia="Times New Roman"/>
                <w:b/>
                <w:bCs/>
                <w:color w:val="000000"/>
                <w:sz w:val="24"/>
                <w:szCs w:val="24"/>
                <w:lang w:eastAsia="en-GB"/>
              </w:rPr>
              <w:t>-European Observatory</w:t>
            </w:r>
          </w:p>
        </w:tc>
        <w:tc>
          <w:tcPr>
            <w:tcW w:w="5613" w:type="dxa"/>
            <w:shd w:val="clear" w:color="auto" w:fill="auto"/>
            <w:hideMark/>
          </w:tcPr>
          <w:p w14:paraId="5D6703CB" w14:textId="77777777" w:rsidR="005A6706" w:rsidRPr="001819DA" w:rsidRDefault="005A6706" w:rsidP="00BE408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Commission membership fee to the European Observatory on Health Systems and Policies</w:t>
            </w:r>
          </w:p>
        </w:tc>
        <w:tc>
          <w:tcPr>
            <w:tcW w:w="1554" w:type="dxa"/>
            <w:shd w:val="clear" w:color="auto" w:fill="auto"/>
            <w:hideMark/>
          </w:tcPr>
          <w:p w14:paraId="540971CA" w14:textId="067F0D09" w:rsidR="005A6706" w:rsidRPr="001819DA" w:rsidRDefault="005A6706" w:rsidP="00585D3F">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500</w:t>
            </w:r>
            <w:r w:rsidR="00585D3F">
              <w:rPr>
                <w:rFonts w:eastAsia="Times New Roman"/>
                <w:color w:val="000000"/>
                <w:sz w:val="24"/>
                <w:szCs w:val="24"/>
                <w:lang w:eastAsia="en-GB"/>
              </w:rPr>
              <w:t> </w:t>
            </w:r>
            <w:r w:rsidRPr="001819DA">
              <w:rPr>
                <w:rFonts w:eastAsia="Times New Roman"/>
                <w:color w:val="000000"/>
                <w:sz w:val="24"/>
                <w:szCs w:val="24"/>
                <w:lang w:eastAsia="en-GB"/>
              </w:rPr>
              <w:t>000</w:t>
            </w:r>
            <w:r w:rsidR="00585D3F">
              <w:rPr>
                <w:rFonts w:eastAsia="Times New Roman"/>
                <w:color w:val="000000"/>
                <w:sz w:val="24"/>
                <w:szCs w:val="24"/>
                <w:lang w:eastAsia="en-GB"/>
              </w:rPr>
              <w:t>,</w:t>
            </w:r>
            <w:r w:rsidRPr="001819DA">
              <w:rPr>
                <w:rFonts w:eastAsia="Times New Roman"/>
                <w:color w:val="000000"/>
                <w:sz w:val="24"/>
                <w:szCs w:val="24"/>
                <w:lang w:eastAsia="en-GB"/>
              </w:rPr>
              <w:t>00</w:t>
            </w:r>
          </w:p>
        </w:tc>
      </w:tr>
      <w:tr w:rsidR="00EF12D3" w:rsidRPr="001819DA" w14:paraId="1BF47D60" w14:textId="77777777" w:rsidTr="00BE408C">
        <w:trPr>
          <w:trHeight w:val="600"/>
        </w:trPr>
        <w:tc>
          <w:tcPr>
            <w:tcW w:w="2469" w:type="dxa"/>
            <w:shd w:val="clear" w:color="auto" w:fill="auto"/>
          </w:tcPr>
          <w:p w14:paraId="6088288D" w14:textId="0D7A7FA7" w:rsidR="00EF12D3" w:rsidRPr="001819DA" w:rsidRDefault="00EF12D3" w:rsidP="009D66E1">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613" w:type="dxa"/>
            <w:shd w:val="clear" w:color="auto" w:fill="auto"/>
          </w:tcPr>
          <w:p w14:paraId="62889C76" w14:textId="77777777" w:rsidR="00EF12D3" w:rsidRPr="001819DA" w:rsidRDefault="00EF12D3" w:rsidP="00BE408C">
            <w:pPr>
              <w:spacing w:after="0" w:line="240" w:lineRule="auto"/>
              <w:jc w:val="left"/>
              <w:rPr>
                <w:rFonts w:eastAsia="Times New Roman"/>
                <w:color w:val="000000"/>
                <w:sz w:val="24"/>
                <w:szCs w:val="24"/>
                <w:lang w:eastAsia="en-GB"/>
              </w:rPr>
            </w:pPr>
          </w:p>
        </w:tc>
        <w:tc>
          <w:tcPr>
            <w:tcW w:w="1554" w:type="dxa"/>
            <w:shd w:val="clear" w:color="auto" w:fill="auto"/>
          </w:tcPr>
          <w:p w14:paraId="2DE742A5" w14:textId="509AF375" w:rsidR="00EF12D3" w:rsidRPr="001819DA" w:rsidRDefault="00EF12D3" w:rsidP="00585D3F">
            <w:pPr>
              <w:spacing w:after="0" w:line="240" w:lineRule="auto"/>
              <w:jc w:val="right"/>
              <w:rPr>
                <w:rFonts w:eastAsia="Times New Roman"/>
                <w:b/>
                <w:color w:val="000000"/>
                <w:sz w:val="24"/>
                <w:szCs w:val="24"/>
                <w:lang w:eastAsia="en-GB"/>
              </w:rPr>
            </w:pPr>
            <w:r w:rsidRPr="001819DA">
              <w:rPr>
                <w:rFonts w:eastAsia="Times New Roman"/>
                <w:b/>
                <w:color w:val="000000"/>
                <w:sz w:val="24"/>
                <w:szCs w:val="24"/>
                <w:lang w:eastAsia="en-GB"/>
              </w:rPr>
              <w:t>500</w:t>
            </w:r>
            <w:r w:rsidR="00585D3F">
              <w:rPr>
                <w:rFonts w:eastAsia="Times New Roman"/>
                <w:b/>
                <w:color w:val="000000"/>
                <w:sz w:val="24"/>
                <w:szCs w:val="24"/>
                <w:lang w:eastAsia="en-GB"/>
              </w:rPr>
              <w:t> </w:t>
            </w:r>
            <w:r w:rsidRPr="001819DA">
              <w:rPr>
                <w:rFonts w:eastAsia="Times New Roman"/>
                <w:b/>
                <w:color w:val="000000"/>
                <w:sz w:val="24"/>
                <w:szCs w:val="24"/>
                <w:lang w:eastAsia="en-GB"/>
              </w:rPr>
              <w:t>000</w:t>
            </w:r>
            <w:r w:rsidR="00585D3F">
              <w:rPr>
                <w:rFonts w:eastAsia="Times New Roman"/>
                <w:b/>
                <w:color w:val="000000"/>
                <w:sz w:val="24"/>
                <w:szCs w:val="24"/>
                <w:lang w:eastAsia="en-GB"/>
              </w:rPr>
              <w:t>,</w:t>
            </w:r>
            <w:r w:rsidRPr="001819DA">
              <w:rPr>
                <w:rFonts w:eastAsia="Times New Roman"/>
                <w:b/>
                <w:color w:val="000000"/>
                <w:sz w:val="24"/>
                <w:szCs w:val="24"/>
                <w:lang w:eastAsia="en-GB"/>
              </w:rPr>
              <w:t>00</w:t>
            </w:r>
          </w:p>
        </w:tc>
      </w:tr>
      <w:tr w:rsidR="005746EA" w:rsidRPr="001819DA" w14:paraId="1E84FAAE" w14:textId="77777777" w:rsidTr="00BE408C">
        <w:trPr>
          <w:trHeight w:val="600"/>
        </w:trPr>
        <w:tc>
          <w:tcPr>
            <w:tcW w:w="2469" w:type="dxa"/>
            <w:shd w:val="clear" w:color="auto" w:fill="auto"/>
          </w:tcPr>
          <w:p w14:paraId="61324BF0" w14:textId="38ED2803" w:rsidR="005746EA" w:rsidRPr="001819DA" w:rsidRDefault="005746EA" w:rsidP="009D66E1">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Objectives:</w:t>
            </w:r>
          </w:p>
        </w:tc>
        <w:tc>
          <w:tcPr>
            <w:tcW w:w="5613" w:type="dxa"/>
            <w:shd w:val="clear" w:color="auto" w:fill="auto"/>
          </w:tcPr>
          <w:p w14:paraId="6198266E" w14:textId="637AB182" w:rsidR="005746EA" w:rsidRPr="001819DA" w:rsidRDefault="005746EA" w:rsidP="00585D3F">
            <w:pPr>
              <w:spacing w:after="0" w:line="240" w:lineRule="auto"/>
              <w:jc w:val="left"/>
              <w:rPr>
                <w:rFonts w:eastAsia="Times New Roman"/>
                <w:color w:val="000000"/>
                <w:sz w:val="24"/>
                <w:szCs w:val="24"/>
                <w:lang w:eastAsia="en-GB"/>
              </w:rPr>
            </w:pPr>
            <w:r w:rsidRPr="001819DA">
              <w:rPr>
                <w:rFonts w:eastAsia="Times New Roman"/>
                <w:bCs/>
                <w:color w:val="000000"/>
                <w:sz w:val="24"/>
                <w:szCs w:val="24"/>
                <w:lang w:eastAsia="en-GB"/>
              </w:rPr>
              <w:t xml:space="preserve">5.5 Transversal </w:t>
            </w:r>
            <w:r w:rsidR="00585D3F">
              <w:rPr>
                <w:rFonts w:eastAsia="Times New Roman"/>
                <w:bCs/>
                <w:color w:val="000000"/>
                <w:sz w:val="24"/>
                <w:szCs w:val="24"/>
                <w:lang w:eastAsia="en-GB"/>
              </w:rPr>
              <w:t>a</w:t>
            </w:r>
            <w:r w:rsidRPr="001819DA">
              <w:rPr>
                <w:rFonts w:eastAsia="Times New Roman"/>
                <w:bCs/>
                <w:color w:val="000000"/>
                <w:sz w:val="24"/>
                <w:szCs w:val="24"/>
                <w:lang w:eastAsia="en-GB"/>
              </w:rPr>
              <w:t xml:space="preserve">ctions </w:t>
            </w:r>
          </w:p>
        </w:tc>
        <w:tc>
          <w:tcPr>
            <w:tcW w:w="1554" w:type="dxa"/>
            <w:shd w:val="clear" w:color="auto" w:fill="auto"/>
          </w:tcPr>
          <w:p w14:paraId="2507278C" w14:textId="77777777" w:rsidR="005746EA" w:rsidRPr="001819DA" w:rsidRDefault="005746EA" w:rsidP="00760F97">
            <w:pPr>
              <w:spacing w:after="0" w:line="240" w:lineRule="auto"/>
              <w:jc w:val="right"/>
              <w:rPr>
                <w:rFonts w:eastAsia="Times New Roman"/>
                <w:color w:val="000000"/>
                <w:sz w:val="24"/>
                <w:szCs w:val="24"/>
                <w:lang w:eastAsia="en-GB"/>
              </w:rPr>
            </w:pPr>
          </w:p>
        </w:tc>
      </w:tr>
      <w:tr w:rsidR="005746EA" w:rsidRPr="001819DA" w14:paraId="6991B71C" w14:textId="77777777" w:rsidTr="00BE408C">
        <w:trPr>
          <w:trHeight w:val="600"/>
        </w:trPr>
        <w:tc>
          <w:tcPr>
            <w:tcW w:w="2469" w:type="dxa"/>
            <w:shd w:val="clear" w:color="auto" w:fill="auto"/>
          </w:tcPr>
          <w:p w14:paraId="6E91B05D" w14:textId="05A84710" w:rsidR="005746EA" w:rsidRPr="001819DA" w:rsidRDefault="005746EA" w:rsidP="009D66E1">
            <w:pPr>
              <w:spacing w:after="0" w:line="240" w:lineRule="auto"/>
              <w:jc w:val="left"/>
              <w:rPr>
                <w:rFonts w:eastAsia="Times New Roman"/>
                <w:b/>
                <w:bCs/>
                <w:color w:val="000000"/>
                <w:sz w:val="24"/>
                <w:szCs w:val="24"/>
                <w:lang w:eastAsia="en-GB"/>
              </w:rPr>
            </w:pPr>
            <w:r w:rsidRPr="001819DA">
              <w:rPr>
                <w:rFonts w:eastAsia="Times New Roman"/>
                <w:bCs/>
                <w:color w:val="000000"/>
                <w:sz w:val="24"/>
                <w:szCs w:val="24"/>
                <w:lang w:eastAsia="en-GB"/>
              </w:rPr>
              <w:t>Thematic priority:</w:t>
            </w:r>
          </w:p>
        </w:tc>
        <w:tc>
          <w:tcPr>
            <w:tcW w:w="5613" w:type="dxa"/>
            <w:shd w:val="clear" w:color="auto" w:fill="auto"/>
          </w:tcPr>
          <w:p w14:paraId="6627C0BE" w14:textId="23BAF0BA" w:rsidR="005746EA" w:rsidRPr="001819DA" w:rsidRDefault="005746EA" w:rsidP="00BE408C">
            <w:pPr>
              <w:spacing w:after="0" w:line="240" w:lineRule="auto"/>
              <w:jc w:val="left"/>
              <w:rPr>
                <w:rFonts w:eastAsia="Times New Roman"/>
                <w:color w:val="000000"/>
                <w:sz w:val="24"/>
                <w:szCs w:val="24"/>
                <w:lang w:eastAsia="en-GB"/>
              </w:rPr>
            </w:pPr>
            <w:r w:rsidRPr="001819DA">
              <w:rPr>
                <w:b/>
                <w:bCs/>
                <w:sz w:val="24"/>
                <w:szCs w:val="24"/>
              </w:rPr>
              <w:t>5.5.1 Evaluators of calls for proposals</w:t>
            </w:r>
          </w:p>
        </w:tc>
        <w:tc>
          <w:tcPr>
            <w:tcW w:w="1554" w:type="dxa"/>
            <w:shd w:val="clear" w:color="auto" w:fill="auto"/>
          </w:tcPr>
          <w:p w14:paraId="1E1A1483" w14:textId="77777777" w:rsidR="005746EA" w:rsidRPr="001819DA" w:rsidRDefault="005746EA" w:rsidP="00760F97">
            <w:pPr>
              <w:spacing w:after="0" w:line="240" w:lineRule="auto"/>
              <w:jc w:val="right"/>
              <w:rPr>
                <w:rFonts w:eastAsia="Times New Roman"/>
                <w:color w:val="000000"/>
                <w:sz w:val="24"/>
                <w:szCs w:val="24"/>
                <w:lang w:eastAsia="en-GB"/>
              </w:rPr>
            </w:pPr>
          </w:p>
        </w:tc>
      </w:tr>
      <w:tr w:rsidR="005746EA" w:rsidRPr="001819DA" w14:paraId="0959779F" w14:textId="77777777" w:rsidTr="00BE408C">
        <w:trPr>
          <w:trHeight w:val="600"/>
        </w:trPr>
        <w:tc>
          <w:tcPr>
            <w:tcW w:w="2469" w:type="dxa"/>
            <w:shd w:val="clear" w:color="auto" w:fill="auto"/>
          </w:tcPr>
          <w:p w14:paraId="162A9EFE" w14:textId="55B1E716" w:rsidR="005746EA" w:rsidRPr="001819DA" w:rsidRDefault="005746EA" w:rsidP="009D66E1">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613" w:type="dxa"/>
            <w:shd w:val="clear" w:color="auto" w:fill="auto"/>
          </w:tcPr>
          <w:p w14:paraId="7C222660" w14:textId="24FB16D4" w:rsidR="005746EA" w:rsidRPr="001819DA" w:rsidRDefault="005746EA" w:rsidP="00BE408C">
            <w:pPr>
              <w:spacing w:after="0" w:line="240" w:lineRule="auto"/>
              <w:jc w:val="left"/>
              <w:rPr>
                <w:rFonts w:eastAsia="Times New Roman"/>
                <w:color w:val="000000"/>
                <w:sz w:val="24"/>
                <w:szCs w:val="24"/>
                <w:lang w:eastAsia="en-GB"/>
              </w:rPr>
            </w:pPr>
            <w:r w:rsidRPr="001819DA">
              <w:rPr>
                <w:rFonts w:eastAsia="Times New Roman"/>
                <w:b/>
                <w:bCs/>
                <w:color w:val="000000"/>
                <w:sz w:val="24"/>
                <w:szCs w:val="24"/>
                <w:lang w:eastAsia="en-GB"/>
              </w:rPr>
              <w:t>Title</w:t>
            </w:r>
          </w:p>
        </w:tc>
        <w:tc>
          <w:tcPr>
            <w:tcW w:w="1554" w:type="dxa"/>
            <w:shd w:val="clear" w:color="auto" w:fill="auto"/>
          </w:tcPr>
          <w:p w14:paraId="4527223E" w14:textId="74F8B88B" w:rsidR="005746EA" w:rsidRPr="001819DA" w:rsidRDefault="005746EA" w:rsidP="00585D3F">
            <w:pPr>
              <w:spacing w:after="0" w:line="240" w:lineRule="auto"/>
              <w:jc w:val="right"/>
              <w:rPr>
                <w:rFonts w:eastAsia="Times New Roman"/>
                <w:color w:val="000000"/>
                <w:sz w:val="24"/>
                <w:szCs w:val="24"/>
                <w:lang w:eastAsia="en-GB"/>
              </w:rPr>
            </w:pPr>
            <w:r w:rsidRPr="001819DA">
              <w:rPr>
                <w:rFonts w:eastAsia="Times New Roman"/>
                <w:b/>
                <w:bCs/>
                <w:color w:val="000000"/>
                <w:sz w:val="24"/>
                <w:szCs w:val="24"/>
                <w:lang w:eastAsia="en-GB"/>
              </w:rPr>
              <w:t>Amount committed</w:t>
            </w:r>
          </w:p>
        </w:tc>
      </w:tr>
      <w:tr w:rsidR="005746EA" w:rsidRPr="001819DA" w14:paraId="21D02C6B" w14:textId="77777777" w:rsidTr="00BE408C">
        <w:trPr>
          <w:trHeight w:val="600"/>
        </w:trPr>
        <w:tc>
          <w:tcPr>
            <w:tcW w:w="2469" w:type="dxa"/>
            <w:shd w:val="clear" w:color="auto" w:fill="auto"/>
          </w:tcPr>
          <w:p w14:paraId="484ED319" w14:textId="77777777" w:rsidR="005746EA" w:rsidRPr="001819DA" w:rsidRDefault="005746EA" w:rsidP="009D66E1">
            <w:pPr>
              <w:spacing w:after="0" w:line="240" w:lineRule="auto"/>
              <w:jc w:val="left"/>
              <w:rPr>
                <w:rFonts w:eastAsia="Times New Roman"/>
                <w:b/>
                <w:bCs/>
                <w:color w:val="000000"/>
                <w:sz w:val="24"/>
                <w:szCs w:val="24"/>
                <w:lang w:eastAsia="en-GB"/>
              </w:rPr>
            </w:pPr>
          </w:p>
        </w:tc>
        <w:tc>
          <w:tcPr>
            <w:tcW w:w="5613" w:type="dxa"/>
            <w:shd w:val="clear" w:color="auto" w:fill="auto"/>
          </w:tcPr>
          <w:p w14:paraId="130532BD" w14:textId="684E1C5D" w:rsidR="005746EA" w:rsidRPr="001819DA" w:rsidRDefault="005746EA" w:rsidP="00BE408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Evaluators of call for proposals</w:t>
            </w:r>
            <w:r w:rsidRPr="001819DA">
              <w:rPr>
                <w:rFonts w:eastAsia="Times New Roman"/>
                <w:color w:val="000000"/>
                <w:sz w:val="24"/>
                <w:szCs w:val="24"/>
                <w:lang w:eastAsia="en-GB"/>
              </w:rPr>
              <w:tab/>
            </w:r>
          </w:p>
        </w:tc>
        <w:tc>
          <w:tcPr>
            <w:tcW w:w="1554" w:type="dxa"/>
            <w:shd w:val="clear" w:color="auto" w:fill="auto"/>
          </w:tcPr>
          <w:p w14:paraId="4978292B" w14:textId="1B1C6A82" w:rsidR="005746EA" w:rsidRPr="001819DA" w:rsidRDefault="005746EA" w:rsidP="00585D3F">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163</w:t>
            </w:r>
            <w:r w:rsidR="00585D3F">
              <w:rPr>
                <w:rFonts w:eastAsia="Times New Roman"/>
                <w:color w:val="000000"/>
                <w:sz w:val="24"/>
                <w:szCs w:val="24"/>
                <w:lang w:eastAsia="en-GB"/>
              </w:rPr>
              <w:t> </w:t>
            </w:r>
            <w:r w:rsidRPr="001819DA">
              <w:rPr>
                <w:rFonts w:eastAsia="Times New Roman"/>
                <w:color w:val="000000"/>
                <w:sz w:val="24"/>
                <w:szCs w:val="24"/>
                <w:lang w:eastAsia="en-GB"/>
              </w:rPr>
              <w:t>836</w:t>
            </w:r>
            <w:r w:rsidR="00585D3F">
              <w:rPr>
                <w:rFonts w:eastAsia="Times New Roman"/>
                <w:color w:val="000000"/>
                <w:sz w:val="24"/>
                <w:szCs w:val="24"/>
                <w:lang w:eastAsia="en-GB"/>
              </w:rPr>
              <w:t>,</w:t>
            </w:r>
            <w:r w:rsidRPr="001819DA">
              <w:rPr>
                <w:rFonts w:eastAsia="Times New Roman"/>
                <w:color w:val="000000"/>
                <w:sz w:val="24"/>
                <w:szCs w:val="24"/>
                <w:lang w:eastAsia="en-GB"/>
              </w:rPr>
              <w:t>33</w:t>
            </w:r>
          </w:p>
        </w:tc>
      </w:tr>
      <w:tr w:rsidR="005746EA" w:rsidRPr="001819DA" w14:paraId="729DEB1B" w14:textId="77777777" w:rsidTr="00BE408C">
        <w:trPr>
          <w:trHeight w:val="600"/>
        </w:trPr>
        <w:tc>
          <w:tcPr>
            <w:tcW w:w="2469" w:type="dxa"/>
            <w:shd w:val="clear" w:color="auto" w:fill="auto"/>
          </w:tcPr>
          <w:p w14:paraId="4A44B786" w14:textId="64760D1C" w:rsidR="005746EA" w:rsidRPr="001819DA" w:rsidRDefault="005746EA" w:rsidP="009D66E1">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613" w:type="dxa"/>
            <w:shd w:val="clear" w:color="auto" w:fill="auto"/>
          </w:tcPr>
          <w:p w14:paraId="4941616D" w14:textId="1FE1DEB7" w:rsidR="005746EA" w:rsidRPr="001819DA" w:rsidRDefault="005746EA" w:rsidP="00BE408C">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w:t>
            </w:r>
          </w:p>
        </w:tc>
        <w:tc>
          <w:tcPr>
            <w:tcW w:w="1554" w:type="dxa"/>
            <w:shd w:val="clear" w:color="auto" w:fill="auto"/>
          </w:tcPr>
          <w:p w14:paraId="6C4372F4" w14:textId="243088FC" w:rsidR="005746EA" w:rsidRPr="001819DA" w:rsidRDefault="005746EA" w:rsidP="00585D3F">
            <w:pPr>
              <w:spacing w:after="0" w:line="240" w:lineRule="auto"/>
              <w:jc w:val="right"/>
              <w:rPr>
                <w:rFonts w:eastAsia="Times New Roman"/>
                <w:b/>
                <w:color w:val="000000"/>
                <w:sz w:val="24"/>
                <w:szCs w:val="24"/>
                <w:lang w:eastAsia="en-GB"/>
              </w:rPr>
            </w:pPr>
            <w:r w:rsidRPr="001819DA">
              <w:rPr>
                <w:rFonts w:eastAsia="Times New Roman"/>
                <w:b/>
                <w:color w:val="000000"/>
                <w:sz w:val="24"/>
                <w:szCs w:val="24"/>
                <w:lang w:eastAsia="en-GB"/>
              </w:rPr>
              <w:t>163</w:t>
            </w:r>
            <w:r w:rsidR="00585D3F">
              <w:rPr>
                <w:rFonts w:eastAsia="Times New Roman"/>
                <w:b/>
                <w:color w:val="000000"/>
                <w:sz w:val="24"/>
                <w:szCs w:val="24"/>
                <w:lang w:eastAsia="en-GB"/>
              </w:rPr>
              <w:t> </w:t>
            </w:r>
            <w:r w:rsidRPr="001819DA">
              <w:rPr>
                <w:rFonts w:eastAsia="Times New Roman"/>
                <w:b/>
                <w:color w:val="000000"/>
                <w:sz w:val="24"/>
                <w:szCs w:val="24"/>
                <w:lang w:eastAsia="en-GB"/>
              </w:rPr>
              <w:t>836</w:t>
            </w:r>
            <w:r w:rsidR="00585D3F">
              <w:rPr>
                <w:rFonts w:eastAsia="Times New Roman"/>
                <w:b/>
                <w:color w:val="000000"/>
                <w:sz w:val="24"/>
                <w:szCs w:val="24"/>
                <w:lang w:eastAsia="en-GB"/>
              </w:rPr>
              <w:t>,</w:t>
            </w:r>
            <w:r w:rsidRPr="001819DA">
              <w:rPr>
                <w:rFonts w:eastAsia="Times New Roman"/>
                <w:b/>
                <w:color w:val="000000"/>
                <w:sz w:val="24"/>
                <w:szCs w:val="24"/>
                <w:lang w:eastAsia="en-GB"/>
              </w:rPr>
              <w:t>33</w:t>
            </w:r>
          </w:p>
        </w:tc>
      </w:tr>
      <w:tr w:rsidR="005746EA" w:rsidRPr="001819DA" w14:paraId="1704CA66" w14:textId="77777777" w:rsidTr="00BE408C">
        <w:trPr>
          <w:trHeight w:val="300"/>
        </w:trPr>
        <w:tc>
          <w:tcPr>
            <w:tcW w:w="2469" w:type="dxa"/>
            <w:shd w:val="clear" w:color="auto" w:fill="auto"/>
            <w:hideMark/>
          </w:tcPr>
          <w:p w14:paraId="244A0BB5" w14:textId="77777777" w:rsidR="005746EA" w:rsidRPr="001819DA" w:rsidRDefault="005746EA" w:rsidP="00BE408C">
            <w:pPr>
              <w:spacing w:after="0" w:line="240" w:lineRule="auto"/>
              <w:jc w:val="left"/>
              <w:rPr>
                <w:rFonts w:eastAsia="Times New Roman"/>
                <w:b/>
                <w:bCs/>
                <w:color w:val="000000"/>
                <w:sz w:val="24"/>
                <w:szCs w:val="24"/>
                <w:lang w:eastAsia="en-GB"/>
              </w:rPr>
            </w:pPr>
            <w:r w:rsidRPr="001819DA">
              <w:rPr>
                <w:b/>
                <w:bCs/>
                <w:sz w:val="24"/>
                <w:szCs w:val="24"/>
              </w:rPr>
              <w:t>Chafea TOTAL OTHER ACTIONS</w:t>
            </w:r>
          </w:p>
        </w:tc>
        <w:tc>
          <w:tcPr>
            <w:tcW w:w="5613" w:type="dxa"/>
            <w:shd w:val="clear" w:color="auto" w:fill="auto"/>
            <w:hideMark/>
          </w:tcPr>
          <w:p w14:paraId="47AFE3EA" w14:textId="77777777" w:rsidR="005746EA" w:rsidRPr="001819DA" w:rsidRDefault="005746EA" w:rsidP="00BE408C">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554" w:type="dxa"/>
            <w:shd w:val="clear" w:color="auto" w:fill="auto"/>
            <w:hideMark/>
          </w:tcPr>
          <w:p w14:paraId="41C75496" w14:textId="53ED8785" w:rsidR="005746EA" w:rsidRPr="001819DA" w:rsidRDefault="00EF12D3" w:rsidP="00585D3F">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663</w:t>
            </w:r>
            <w:r w:rsidR="00585D3F">
              <w:rPr>
                <w:rFonts w:eastAsia="Times New Roman"/>
                <w:b/>
                <w:bCs/>
                <w:color w:val="000000"/>
                <w:sz w:val="24"/>
                <w:szCs w:val="24"/>
                <w:lang w:eastAsia="en-GB"/>
              </w:rPr>
              <w:t> </w:t>
            </w:r>
            <w:r w:rsidRPr="001819DA">
              <w:rPr>
                <w:rFonts w:eastAsia="Times New Roman"/>
                <w:b/>
                <w:bCs/>
                <w:color w:val="000000"/>
                <w:sz w:val="24"/>
                <w:szCs w:val="24"/>
                <w:lang w:eastAsia="en-GB"/>
              </w:rPr>
              <w:t>836</w:t>
            </w:r>
            <w:r w:rsidR="00585D3F">
              <w:rPr>
                <w:rFonts w:eastAsia="Times New Roman"/>
                <w:b/>
                <w:bCs/>
                <w:color w:val="000000"/>
                <w:sz w:val="24"/>
                <w:szCs w:val="24"/>
                <w:lang w:eastAsia="en-GB"/>
              </w:rPr>
              <w:t>,</w:t>
            </w:r>
            <w:r w:rsidRPr="001819DA">
              <w:rPr>
                <w:rFonts w:eastAsia="Times New Roman"/>
                <w:b/>
                <w:bCs/>
                <w:color w:val="000000"/>
                <w:sz w:val="24"/>
                <w:szCs w:val="24"/>
                <w:lang w:eastAsia="en-GB"/>
              </w:rPr>
              <w:t>33</w:t>
            </w:r>
          </w:p>
        </w:tc>
      </w:tr>
    </w:tbl>
    <w:p w14:paraId="2DD55E9B" w14:textId="77777777" w:rsidR="008F168B" w:rsidRPr="001819DA" w:rsidRDefault="008F168B">
      <w:pPr>
        <w:spacing w:after="0" w:line="240" w:lineRule="auto"/>
        <w:jc w:val="left"/>
        <w:rPr>
          <w:sz w:val="24"/>
          <w:szCs w:val="24"/>
        </w:rPr>
      </w:pPr>
    </w:p>
    <w:p w14:paraId="6D9B38F2" w14:textId="77777777" w:rsidR="005A6706" w:rsidRPr="001819DA" w:rsidRDefault="005A6706">
      <w:pPr>
        <w:spacing w:after="0" w:line="240" w:lineRule="auto"/>
        <w:jc w:val="left"/>
        <w:rPr>
          <w:sz w:val="24"/>
          <w:szCs w:val="24"/>
        </w:rPr>
      </w:pPr>
    </w:p>
    <w:tbl>
      <w:tblPr>
        <w:tblW w:w="96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5670"/>
        <w:gridCol w:w="1551"/>
      </w:tblGrid>
      <w:tr w:rsidR="005A6706" w:rsidRPr="001819DA" w14:paraId="6AB64F78" w14:textId="77777777" w:rsidTr="00BC6695">
        <w:trPr>
          <w:trHeight w:val="300"/>
        </w:trPr>
        <w:tc>
          <w:tcPr>
            <w:tcW w:w="2415" w:type="dxa"/>
            <w:shd w:val="clear" w:color="auto" w:fill="auto"/>
            <w:vAlign w:val="bottom"/>
            <w:hideMark/>
          </w:tcPr>
          <w:p w14:paraId="76E4978B" w14:textId="5A74E01E" w:rsidR="005A6706" w:rsidRPr="001819DA" w:rsidRDefault="005A6706" w:rsidP="00585D3F">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 xml:space="preserve">Financial </w:t>
            </w:r>
            <w:r w:rsidR="00585D3F">
              <w:rPr>
                <w:rFonts w:eastAsia="Times New Roman"/>
                <w:b/>
                <w:color w:val="000000"/>
                <w:sz w:val="24"/>
                <w:szCs w:val="24"/>
                <w:lang w:eastAsia="en-GB"/>
              </w:rPr>
              <w:t>i</w:t>
            </w:r>
            <w:r w:rsidRPr="001819DA">
              <w:rPr>
                <w:rFonts w:eastAsia="Times New Roman"/>
                <w:b/>
                <w:color w:val="000000"/>
                <w:sz w:val="24"/>
                <w:szCs w:val="24"/>
                <w:lang w:eastAsia="en-GB"/>
              </w:rPr>
              <w:t>nstrument</w:t>
            </w:r>
          </w:p>
        </w:tc>
        <w:tc>
          <w:tcPr>
            <w:tcW w:w="5670" w:type="dxa"/>
            <w:shd w:val="clear" w:color="auto" w:fill="auto"/>
            <w:hideMark/>
          </w:tcPr>
          <w:p w14:paraId="3A96A49C" w14:textId="77777777" w:rsidR="005A6706" w:rsidRPr="001819DA" w:rsidRDefault="005A6706" w:rsidP="005A6706">
            <w:pPr>
              <w:spacing w:after="0" w:line="240" w:lineRule="auto"/>
              <w:jc w:val="left"/>
              <w:rPr>
                <w:rFonts w:eastAsia="Times New Roman"/>
                <w:b/>
                <w:color w:val="000000"/>
                <w:sz w:val="24"/>
                <w:szCs w:val="24"/>
                <w:lang w:eastAsia="en-GB"/>
              </w:rPr>
            </w:pPr>
            <w:r w:rsidRPr="001819DA">
              <w:rPr>
                <w:rFonts w:eastAsia="Times New Roman"/>
                <w:b/>
                <w:color w:val="000000"/>
                <w:sz w:val="24"/>
                <w:szCs w:val="24"/>
                <w:lang w:eastAsia="en-GB"/>
              </w:rPr>
              <w:t>SANTE other actions by objective</w:t>
            </w:r>
          </w:p>
        </w:tc>
        <w:tc>
          <w:tcPr>
            <w:tcW w:w="1551" w:type="dxa"/>
            <w:shd w:val="clear" w:color="auto" w:fill="auto"/>
            <w:noWrap/>
            <w:vAlign w:val="bottom"/>
            <w:hideMark/>
          </w:tcPr>
          <w:p w14:paraId="4035CAEA" w14:textId="77777777" w:rsidR="005A6706" w:rsidRPr="001819DA" w:rsidRDefault="005A6706" w:rsidP="005A6706">
            <w:pPr>
              <w:spacing w:after="0" w:line="240" w:lineRule="auto"/>
              <w:jc w:val="left"/>
              <w:rPr>
                <w:rFonts w:eastAsia="Times New Roman"/>
                <w:b/>
                <w:color w:val="000000"/>
                <w:sz w:val="24"/>
                <w:szCs w:val="24"/>
                <w:lang w:eastAsia="en-GB"/>
              </w:rPr>
            </w:pPr>
          </w:p>
        </w:tc>
      </w:tr>
      <w:tr w:rsidR="005A6706" w:rsidRPr="001819DA" w14:paraId="5FB1CCC5" w14:textId="77777777" w:rsidTr="00BC6695">
        <w:trPr>
          <w:trHeight w:val="300"/>
        </w:trPr>
        <w:tc>
          <w:tcPr>
            <w:tcW w:w="2415" w:type="dxa"/>
            <w:shd w:val="clear" w:color="auto" w:fill="auto"/>
            <w:vAlign w:val="bottom"/>
            <w:hideMark/>
          </w:tcPr>
          <w:p w14:paraId="6F138DFA" w14:textId="50C6C0D4" w:rsidR="005A6706" w:rsidRPr="001819DA" w:rsidRDefault="005A6706" w:rsidP="00585D3F">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Objective:</w:t>
            </w:r>
          </w:p>
        </w:tc>
        <w:tc>
          <w:tcPr>
            <w:tcW w:w="5670" w:type="dxa"/>
            <w:shd w:val="clear" w:color="auto" w:fill="auto"/>
            <w:vAlign w:val="bottom"/>
            <w:hideMark/>
          </w:tcPr>
          <w:p w14:paraId="5C3A926D" w14:textId="77777777" w:rsidR="005A6706" w:rsidRPr="001819DA" w:rsidRDefault="005A6706" w:rsidP="005A6706">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1</w:t>
            </w:r>
          </w:p>
        </w:tc>
        <w:tc>
          <w:tcPr>
            <w:tcW w:w="1551" w:type="dxa"/>
            <w:shd w:val="clear" w:color="auto" w:fill="auto"/>
            <w:noWrap/>
            <w:vAlign w:val="bottom"/>
            <w:hideMark/>
          </w:tcPr>
          <w:p w14:paraId="4E103AEF" w14:textId="77777777" w:rsidR="005A6706" w:rsidRPr="001819DA" w:rsidRDefault="005A6706" w:rsidP="005A6706">
            <w:pPr>
              <w:spacing w:after="0" w:line="240" w:lineRule="auto"/>
              <w:jc w:val="left"/>
              <w:rPr>
                <w:rFonts w:eastAsia="Times New Roman"/>
                <w:color w:val="000000"/>
                <w:sz w:val="24"/>
                <w:szCs w:val="24"/>
                <w:lang w:eastAsia="en-GB"/>
              </w:rPr>
            </w:pPr>
          </w:p>
        </w:tc>
      </w:tr>
      <w:tr w:rsidR="004F2F30" w:rsidRPr="001819DA" w14:paraId="2EAC9BD3" w14:textId="77777777" w:rsidTr="00BC6695">
        <w:trPr>
          <w:trHeight w:val="600"/>
        </w:trPr>
        <w:tc>
          <w:tcPr>
            <w:tcW w:w="2415" w:type="dxa"/>
            <w:shd w:val="clear" w:color="auto" w:fill="auto"/>
            <w:hideMark/>
          </w:tcPr>
          <w:p w14:paraId="43099BA0" w14:textId="1BE06BC4" w:rsidR="004F2F30" w:rsidRPr="001819DA" w:rsidRDefault="00585D3F" w:rsidP="00585D3F">
            <w:pPr>
              <w:spacing w:after="0" w:line="240" w:lineRule="auto"/>
              <w:jc w:val="left"/>
              <w:rPr>
                <w:rFonts w:eastAsia="Times New Roman"/>
                <w:color w:val="000000"/>
                <w:sz w:val="24"/>
                <w:szCs w:val="24"/>
                <w:lang w:eastAsia="en-GB"/>
              </w:rPr>
            </w:pPr>
            <w:r>
              <w:rPr>
                <w:sz w:val="24"/>
                <w:szCs w:val="24"/>
              </w:rPr>
              <w:t>Description of o</w:t>
            </w:r>
            <w:r w:rsidR="004F2F30" w:rsidRPr="001819DA">
              <w:rPr>
                <w:sz w:val="24"/>
                <w:szCs w:val="24"/>
              </w:rPr>
              <w:t>bjective:</w:t>
            </w:r>
          </w:p>
        </w:tc>
        <w:tc>
          <w:tcPr>
            <w:tcW w:w="5670" w:type="dxa"/>
            <w:shd w:val="clear" w:color="auto" w:fill="auto"/>
            <w:vAlign w:val="bottom"/>
            <w:hideMark/>
          </w:tcPr>
          <w:p w14:paraId="62A41ED7" w14:textId="21FD7E7A" w:rsidR="004F2F30" w:rsidRPr="001819DA" w:rsidRDefault="004F2F30">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 Promote health, prevent diseases and foster supportive environments for healthy lifestyles taking into account the </w:t>
            </w:r>
            <w:r w:rsidR="001819DA">
              <w:rPr>
                <w:rFonts w:eastAsia="Times New Roman"/>
                <w:color w:val="000000"/>
                <w:sz w:val="24"/>
                <w:szCs w:val="24"/>
                <w:lang w:eastAsia="en-GB"/>
              </w:rPr>
              <w:t>‘</w:t>
            </w:r>
            <w:r w:rsidRPr="001819DA">
              <w:rPr>
                <w:rFonts w:eastAsia="Times New Roman"/>
                <w:color w:val="000000"/>
                <w:sz w:val="24"/>
                <w:szCs w:val="24"/>
                <w:lang w:eastAsia="en-GB"/>
              </w:rPr>
              <w:t>health in all policies</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w:t>
            </w:r>
            <w:r w:rsidRPr="006D6EBB">
              <w:rPr>
                <w:rFonts w:eastAsia="Times New Roman"/>
                <w:color w:val="000000"/>
                <w:sz w:val="24"/>
                <w:szCs w:val="24"/>
                <w:lang w:eastAsia="en-GB"/>
              </w:rPr>
              <w:t>principle</w:t>
            </w:r>
          </w:p>
        </w:tc>
        <w:tc>
          <w:tcPr>
            <w:tcW w:w="1551" w:type="dxa"/>
            <w:shd w:val="clear" w:color="auto" w:fill="auto"/>
            <w:noWrap/>
            <w:vAlign w:val="bottom"/>
            <w:hideMark/>
          </w:tcPr>
          <w:p w14:paraId="4D401684" w14:textId="77777777" w:rsidR="004F2F30" w:rsidRPr="001819DA" w:rsidRDefault="004F2F30" w:rsidP="005A6706">
            <w:pPr>
              <w:spacing w:after="0" w:line="240" w:lineRule="auto"/>
              <w:jc w:val="left"/>
              <w:rPr>
                <w:rFonts w:eastAsia="Times New Roman"/>
                <w:color w:val="000000"/>
                <w:sz w:val="24"/>
                <w:szCs w:val="24"/>
                <w:lang w:eastAsia="en-GB"/>
              </w:rPr>
            </w:pPr>
          </w:p>
        </w:tc>
      </w:tr>
      <w:tr w:rsidR="004F2F30" w:rsidRPr="001819DA" w14:paraId="4810AD9E" w14:textId="77777777" w:rsidTr="00BC6695">
        <w:trPr>
          <w:trHeight w:val="600"/>
        </w:trPr>
        <w:tc>
          <w:tcPr>
            <w:tcW w:w="2415" w:type="dxa"/>
            <w:shd w:val="clear" w:color="auto" w:fill="auto"/>
          </w:tcPr>
          <w:p w14:paraId="77AE4175" w14:textId="0AA12542" w:rsidR="004F2F30" w:rsidRPr="001819DA" w:rsidRDefault="004F2F30" w:rsidP="005A6706">
            <w:pPr>
              <w:spacing w:after="0" w:line="240" w:lineRule="auto"/>
              <w:jc w:val="left"/>
              <w:rPr>
                <w:rFonts w:eastAsia="Times New Roman"/>
                <w:color w:val="000000"/>
                <w:sz w:val="24"/>
                <w:szCs w:val="24"/>
                <w:lang w:eastAsia="en-GB"/>
              </w:rPr>
            </w:pPr>
            <w:r w:rsidRPr="001819DA">
              <w:rPr>
                <w:sz w:val="24"/>
                <w:szCs w:val="24"/>
              </w:rPr>
              <w:t>Thematic priority:</w:t>
            </w:r>
          </w:p>
        </w:tc>
        <w:tc>
          <w:tcPr>
            <w:tcW w:w="5670" w:type="dxa"/>
            <w:shd w:val="clear" w:color="auto" w:fill="auto"/>
            <w:vAlign w:val="bottom"/>
          </w:tcPr>
          <w:p w14:paraId="73121D03" w14:textId="57C79AB3" w:rsidR="004F2F30" w:rsidRPr="001819DA" w:rsidRDefault="004F2F30" w:rsidP="005A6706">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1.4 </w:t>
            </w:r>
            <w:r w:rsidRPr="001819DA">
              <w:rPr>
                <w:rStyle w:val="A13"/>
                <w:rFonts w:cs="Times New Roman"/>
                <w:sz w:val="24"/>
                <w:szCs w:val="24"/>
              </w:rPr>
              <w:t>Chronic diseases including cancer, age-related diseases and neurodegenerative diseases</w:t>
            </w:r>
          </w:p>
        </w:tc>
        <w:tc>
          <w:tcPr>
            <w:tcW w:w="1551" w:type="dxa"/>
            <w:shd w:val="clear" w:color="auto" w:fill="auto"/>
            <w:noWrap/>
            <w:vAlign w:val="bottom"/>
          </w:tcPr>
          <w:p w14:paraId="18EFF181" w14:textId="77777777" w:rsidR="004F2F30" w:rsidRPr="001819DA" w:rsidRDefault="004F2F30" w:rsidP="005A6706">
            <w:pPr>
              <w:spacing w:after="0" w:line="240" w:lineRule="auto"/>
              <w:jc w:val="left"/>
              <w:rPr>
                <w:rFonts w:eastAsia="Times New Roman"/>
                <w:color w:val="000000"/>
                <w:sz w:val="24"/>
                <w:szCs w:val="24"/>
                <w:lang w:eastAsia="en-GB"/>
              </w:rPr>
            </w:pPr>
          </w:p>
        </w:tc>
      </w:tr>
      <w:tr w:rsidR="004F2F30" w:rsidRPr="001819DA" w14:paraId="03E4CF49" w14:textId="77777777" w:rsidTr="00BC6695">
        <w:trPr>
          <w:trHeight w:val="600"/>
        </w:trPr>
        <w:tc>
          <w:tcPr>
            <w:tcW w:w="2415" w:type="dxa"/>
            <w:shd w:val="clear" w:color="auto" w:fill="auto"/>
          </w:tcPr>
          <w:p w14:paraId="42E15260" w14:textId="2F16DC13" w:rsidR="004F2F30" w:rsidRPr="001819DA" w:rsidRDefault="004F2F30" w:rsidP="005A6706">
            <w:pPr>
              <w:spacing w:after="0" w:line="240" w:lineRule="auto"/>
              <w:jc w:val="left"/>
              <w:rPr>
                <w:rFonts w:eastAsia="Times New Roman"/>
                <w:color w:val="000000"/>
                <w:sz w:val="24"/>
                <w:szCs w:val="24"/>
                <w:lang w:eastAsia="en-GB"/>
              </w:rPr>
            </w:pPr>
            <w:r w:rsidRPr="001819DA">
              <w:rPr>
                <w:rFonts w:eastAsia="Times New Roman"/>
                <w:b/>
                <w:bCs/>
                <w:color w:val="000000"/>
                <w:sz w:val="24"/>
                <w:szCs w:val="24"/>
                <w:lang w:eastAsia="en-GB"/>
              </w:rPr>
              <w:t>User reference</w:t>
            </w:r>
          </w:p>
        </w:tc>
        <w:tc>
          <w:tcPr>
            <w:tcW w:w="5670" w:type="dxa"/>
            <w:shd w:val="clear" w:color="auto" w:fill="auto"/>
          </w:tcPr>
          <w:p w14:paraId="59220DC2" w14:textId="3E017ABA" w:rsidR="004F2F30" w:rsidRPr="001819DA" w:rsidRDefault="004F2F30" w:rsidP="005A6706">
            <w:pPr>
              <w:spacing w:after="0" w:line="240" w:lineRule="auto"/>
              <w:jc w:val="left"/>
              <w:rPr>
                <w:rFonts w:eastAsia="Times New Roman"/>
                <w:color w:val="000000"/>
                <w:sz w:val="24"/>
                <w:szCs w:val="24"/>
                <w:lang w:eastAsia="en-GB"/>
              </w:rPr>
            </w:pPr>
            <w:r w:rsidRPr="001819DA">
              <w:rPr>
                <w:rFonts w:eastAsia="Times New Roman"/>
                <w:b/>
                <w:bCs/>
                <w:color w:val="000000"/>
                <w:sz w:val="24"/>
                <w:szCs w:val="24"/>
                <w:lang w:eastAsia="en-GB"/>
              </w:rPr>
              <w:t>Title</w:t>
            </w:r>
          </w:p>
        </w:tc>
        <w:tc>
          <w:tcPr>
            <w:tcW w:w="1551" w:type="dxa"/>
            <w:shd w:val="clear" w:color="auto" w:fill="auto"/>
            <w:noWrap/>
          </w:tcPr>
          <w:p w14:paraId="0A76A000" w14:textId="14E9DC83" w:rsidR="004F2F30" w:rsidRPr="001819DA" w:rsidRDefault="004F2F30" w:rsidP="007B53E0">
            <w:pPr>
              <w:spacing w:after="0" w:line="240" w:lineRule="auto"/>
              <w:jc w:val="right"/>
              <w:rPr>
                <w:rFonts w:eastAsia="Times New Roman"/>
                <w:color w:val="000000"/>
                <w:sz w:val="24"/>
                <w:szCs w:val="24"/>
                <w:lang w:eastAsia="en-GB"/>
              </w:rPr>
            </w:pPr>
            <w:r w:rsidRPr="001819DA">
              <w:rPr>
                <w:rFonts w:eastAsia="Times New Roman"/>
                <w:b/>
                <w:bCs/>
                <w:color w:val="000000"/>
                <w:sz w:val="24"/>
                <w:szCs w:val="24"/>
                <w:lang w:eastAsia="en-GB"/>
              </w:rPr>
              <w:t>Amount committed</w:t>
            </w:r>
          </w:p>
        </w:tc>
      </w:tr>
      <w:tr w:rsidR="004F2F30" w:rsidRPr="001819DA" w14:paraId="084ECE83" w14:textId="77777777" w:rsidTr="00BC6695">
        <w:trPr>
          <w:trHeight w:val="600"/>
        </w:trPr>
        <w:tc>
          <w:tcPr>
            <w:tcW w:w="2415" w:type="dxa"/>
            <w:shd w:val="clear" w:color="auto" w:fill="auto"/>
            <w:vAlign w:val="bottom"/>
          </w:tcPr>
          <w:p w14:paraId="7BF0C83B" w14:textId="77777777" w:rsidR="004F2F30" w:rsidRPr="001819DA" w:rsidRDefault="004F2F30" w:rsidP="005A6706">
            <w:pPr>
              <w:spacing w:after="0" w:line="240" w:lineRule="auto"/>
              <w:jc w:val="left"/>
              <w:rPr>
                <w:rFonts w:eastAsia="Times New Roman"/>
                <w:color w:val="000000"/>
                <w:sz w:val="24"/>
                <w:szCs w:val="24"/>
                <w:lang w:eastAsia="en-GB"/>
              </w:rPr>
            </w:pPr>
          </w:p>
        </w:tc>
        <w:tc>
          <w:tcPr>
            <w:tcW w:w="5670" w:type="dxa"/>
            <w:shd w:val="clear" w:color="auto" w:fill="auto"/>
            <w:vAlign w:val="bottom"/>
          </w:tcPr>
          <w:p w14:paraId="5F3E7FC9" w14:textId="6ABD42AD" w:rsidR="004F2F30" w:rsidRPr="001819DA" w:rsidRDefault="004F2F30" w:rsidP="001819DA">
            <w:pPr>
              <w:spacing w:after="0" w:line="240" w:lineRule="auto"/>
              <w:jc w:val="left"/>
              <w:rPr>
                <w:rFonts w:eastAsia="Times New Roman"/>
                <w:color w:val="000000"/>
                <w:sz w:val="24"/>
                <w:szCs w:val="24"/>
                <w:lang w:eastAsia="en-GB"/>
              </w:rPr>
            </w:pPr>
            <w:r w:rsidRPr="001819DA">
              <w:rPr>
                <w:rFonts w:eastAsia="Times New Roman"/>
                <w:color w:val="000000"/>
                <w:sz w:val="24"/>
                <w:szCs w:val="24"/>
                <w:lang w:eastAsia="en-GB"/>
              </w:rPr>
              <w:t xml:space="preserve">C1 </w:t>
            </w:r>
            <w:r w:rsidR="001819DA">
              <w:rPr>
                <w:rFonts w:eastAsia="Times New Roman"/>
                <w:color w:val="000000"/>
                <w:sz w:val="24"/>
                <w:szCs w:val="24"/>
                <w:lang w:eastAsia="en-GB"/>
              </w:rPr>
              <w:t>—</w:t>
            </w:r>
            <w:r w:rsidRPr="001819DA">
              <w:rPr>
                <w:rFonts w:eastAsia="Times New Roman"/>
                <w:color w:val="000000"/>
                <w:sz w:val="24"/>
                <w:szCs w:val="24"/>
                <w:lang w:eastAsia="en-GB"/>
              </w:rPr>
              <w:t xml:space="preserve"> ADMINISTRATIVE ARRANGEMENT 34950 BETWEEN DG SANTE AND JRC ON HQHDI (HEALTH CARE, QUALITY, HEALTH DATA INFORMATION) </w:t>
            </w:r>
            <w:r w:rsidRPr="001819DA">
              <w:rPr>
                <w:rFonts w:eastAsia="Times New Roman"/>
                <w:color w:val="000000"/>
                <w:sz w:val="24"/>
                <w:szCs w:val="24"/>
                <w:lang w:eastAsia="en-GB"/>
              </w:rPr>
              <w:tab/>
            </w:r>
          </w:p>
        </w:tc>
        <w:tc>
          <w:tcPr>
            <w:tcW w:w="1551" w:type="dxa"/>
            <w:shd w:val="clear" w:color="auto" w:fill="auto"/>
            <w:noWrap/>
            <w:vAlign w:val="bottom"/>
          </w:tcPr>
          <w:p w14:paraId="7BB921B3" w14:textId="0408E5D0" w:rsidR="004F2F30" w:rsidRPr="001819DA" w:rsidRDefault="004F2F30" w:rsidP="00585D3F">
            <w:pPr>
              <w:spacing w:after="0" w:line="240" w:lineRule="auto"/>
              <w:jc w:val="right"/>
              <w:rPr>
                <w:rFonts w:eastAsia="Times New Roman"/>
                <w:color w:val="000000"/>
                <w:sz w:val="24"/>
                <w:szCs w:val="24"/>
                <w:lang w:eastAsia="en-GB"/>
              </w:rPr>
            </w:pPr>
            <w:r w:rsidRPr="001819DA">
              <w:rPr>
                <w:rFonts w:eastAsia="Times New Roman"/>
                <w:color w:val="000000"/>
                <w:sz w:val="24"/>
                <w:szCs w:val="24"/>
                <w:lang w:eastAsia="en-GB"/>
              </w:rPr>
              <w:t>2</w:t>
            </w:r>
            <w:r w:rsidR="00585D3F">
              <w:rPr>
                <w:rFonts w:eastAsia="Times New Roman"/>
                <w:color w:val="000000"/>
                <w:sz w:val="24"/>
                <w:szCs w:val="24"/>
                <w:lang w:eastAsia="en-GB"/>
              </w:rPr>
              <w:t> </w:t>
            </w:r>
            <w:r w:rsidRPr="001819DA">
              <w:rPr>
                <w:rFonts w:eastAsia="Times New Roman"/>
                <w:color w:val="000000"/>
                <w:sz w:val="24"/>
                <w:szCs w:val="24"/>
                <w:lang w:eastAsia="en-GB"/>
              </w:rPr>
              <w:t>200</w:t>
            </w:r>
            <w:r w:rsidR="00585D3F">
              <w:rPr>
                <w:rFonts w:eastAsia="Times New Roman"/>
                <w:color w:val="000000"/>
                <w:sz w:val="24"/>
                <w:szCs w:val="24"/>
                <w:lang w:eastAsia="en-GB"/>
              </w:rPr>
              <w:t> </w:t>
            </w:r>
            <w:r w:rsidRPr="001819DA">
              <w:rPr>
                <w:rFonts w:eastAsia="Times New Roman"/>
                <w:color w:val="000000"/>
                <w:sz w:val="24"/>
                <w:szCs w:val="24"/>
                <w:lang w:eastAsia="en-GB"/>
              </w:rPr>
              <w:t>000</w:t>
            </w:r>
            <w:r w:rsidR="00585D3F">
              <w:rPr>
                <w:rFonts w:eastAsia="Times New Roman"/>
                <w:color w:val="000000"/>
                <w:sz w:val="24"/>
                <w:szCs w:val="24"/>
                <w:lang w:eastAsia="en-GB"/>
              </w:rPr>
              <w:t>,</w:t>
            </w:r>
            <w:r w:rsidRPr="001819DA">
              <w:rPr>
                <w:rFonts w:eastAsia="Times New Roman"/>
                <w:color w:val="000000"/>
                <w:sz w:val="24"/>
                <w:szCs w:val="24"/>
                <w:lang w:eastAsia="en-GB"/>
              </w:rPr>
              <w:t>00</w:t>
            </w:r>
          </w:p>
        </w:tc>
      </w:tr>
      <w:tr w:rsidR="004F2F30" w:rsidRPr="001819DA" w14:paraId="32E0B261" w14:textId="77777777" w:rsidTr="00BC6695">
        <w:trPr>
          <w:trHeight w:val="600"/>
        </w:trPr>
        <w:tc>
          <w:tcPr>
            <w:tcW w:w="2415" w:type="dxa"/>
            <w:shd w:val="clear" w:color="auto" w:fill="auto"/>
            <w:vAlign w:val="bottom"/>
          </w:tcPr>
          <w:p w14:paraId="52551C14" w14:textId="65533D19" w:rsidR="004F2F30" w:rsidRPr="001819DA" w:rsidRDefault="004F2F30" w:rsidP="004F2F30">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670" w:type="dxa"/>
            <w:shd w:val="clear" w:color="auto" w:fill="auto"/>
            <w:vAlign w:val="bottom"/>
          </w:tcPr>
          <w:p w14:paraId="262316B7" w14:textId="77777777" w:rsidR="004F2F30" w:rsidRPr="001819DA" w:rsidRDefault="004F2F30" w:rsidP="004F2F30">
            <w:pPr>
              <w:spacing w:after="0" w:line="240" w:lineRule="auto"/>
              <w:jc w:val="left"/>
              <w:rPr>
                <w:rFonts w:eastAsia="Times New Roman"/>
                <w:b/>
                <w:bCs/>
                <w:color w:val="000000"/>
                <w:sz w:val="24"/>
                <w:szCs w:val="24"/>
                <w:lang w:eastAsia="en-GB"/>
              </w:rPr>
            </w:pPr>
          </w:p>
        </w:tc>
        <w:tc>
          <w:tcPr>
            <w:tcW w:w="1551" w:type="dxa"/>
            <w:shd w:val="clear" w:color="auto" w:fill="auto"/>
            <w:noWrap/>
            <w:vAlign w:val="bottom"/>
          </w:tcPr>
          <w:p w14:paraId="2B2B3017" w14:textId="438B6987" w:rsidR="004F2F30" w:rsidRPr="001819DA" w:rsidRDefault="004F2F30" w:rsidP="00585D3F">
            <w:pPr>
              <w:spacing w:after="0" w:line="240" w:lineRule="auto"/>
              <w:jc w:val="right"/>
              <w:rPr>
                <w:rFonts w:eastAsia="Times New Roman"/>
                <w:b/>
                <w:bCs/>
                <w:color w:val="000000"/>
                <w:sz w:val="24"/>
                <w:szCs w:val="24"/>
                <w:lang w:eastAsia="en-GB"/>
              </w:rPr>
            </w:pPr>
            <w:r w:rsidRPr="001819DA">
              <w:rPr>
                <w:rFonts w:eastAsia="Times New Roman"/>
                <w:b/>
                <w:color w:val="000000"/>
                <w:sz w:val="24"/>
                <w:szCs w:val="24"/>
                <w:lang w:eastAsia="en-GB"/>
              </w:rPr>
              <w:t>2</w:t>
            </w:r>
            <w:r w:rsidR="00585D3F">
              <w:rPr>
                <w:rFonts w:eastAsia="Times New Roman"/>
                <w:b/>
                <w:color w:val="000000"/>
                <w:sz w:val="24"/>
                <w:szCs w:val="24"/>
                <w:lang w:eastAsia="en-GB"/>
              </w:rPr>
              <w:t> </w:t>
            </w:r>
            <w:r w:rsidRPr="001819DA">
              <w:rPr>
                <w:rFonts w:eastAsia="Times New Roman"/>
                <w:b/>
                <w:color w:val="000000"/>
                <w:sz w:val="24"/>
                <w:szCs w:val="24"/>
                <w:lang w:eastAsia="en-GB"/>
              </w:rPr>
              <w:t>200</w:t>
            </w:r>
            <w:r w:rsidR="00585D3F">
              <w:rPr>
                <w:rFonts w:eastAsia="Times New Roman"/>
                <w:b/>
                <w:color w:val="000000"/>
                <w:sz w:val="24"/>
                <w:szCs w:val="24"/>
                <w:lang w:eastAsia="en-GB"/>
              </w:rPr>
              <w:t> </w:t>
            </w:r>
            <w:r w:rsidRPr="001819DA">
              <w:rPr>
                <w:rFonts w:eastAsia="Times New Roman"/>
                <w:b/>
                <w:color w:val="000000"/>
                <w:sz w:val="24"/>
                <w:szCs w:val="24"/>
                <w:lang w:eastAsia="en-GB"/>
              </w:rPr>
              <w:t>000</w:t>
            </w:r>
            <w:r w:rsidR="00585D3F">
              <w:rPr>
                <w:rFonts w:eastAsia="Times New Roman"/>
                <w:b/>
                <w:color w:val="000000"/>
                <w:sz w:val="24"/>
                <w:szCs w:val="24"/>
                <w:lang w:eastAsia="en-GB"/>
              </w:rPr>
              <w:t>,</w:t>
            </w:r>
            <w:r w:rsidRPr="001819DA">
              <w:rPr>
                <w:rFonts w:eastAsia="Times New Roman"/>
                <w:b/>
                <w:color w:val="000000"/>
                <w:sz w:val="24"/>
                <w:szCs w:val="24"/>
                <w:lang w:eastAsia="en-GB"/>
              </w:rPr>
              <w:t>00</w:t>
            </w:r>
          </w:p>
        </w:tc>
      </w:tr>
      <w:tr w:rsidR="004F2F30" w:rsidRPr="001819DA" w14:paraId="3720D9DF" w14:textId="77777777" w:rsidTr="00BC6695">
        <w:trPr>
          <w:trHeight w:val="600"/>
        </w:trPr>
        <w:tc>
          <w:tcPr>
            <w:tcW w:w="2415" w:type="dxa"/>
            <w:shd w:val="clear" w:color="auto" w:fill="auto"/>
            <w:vAlign w:val="bottom"/>
            <w:hideMark/>
          </w:tcPr>
          <w:p w14:paraId="2EE2A746" w14:textId="77777777" w:rsidR="004F2F30" w:rsidRPr="001819DA" w:rsidRDefault="004F2F30" w:rsidP="005A6706">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5670" w:type="dxa"/>
            <w:shd w:val="clear" w:color="auto" w:fill="auto"/>
            <w:vAlign w:val="bottom"/>
            <w:hideMark/>
          </w:tcPr>
          <w:p w14:paraId="4837F60E" w14:textId="631F0B00" w:rsidR="004F2F30" w:rsidRPr="001819DA" w:rsidRDefault="004F2F30" w:rsidP="005A6706">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 xml:space="preserve">1.5. </w:t>
            </w:r>
            <w:r w:rsidRPr="001819DA">
              <w:rPr>
                <w:rFonts w:eastAsia="Times New Roman"/>
                <w:bCs/>
                <w:sz w:val="24"/>
                <w:szCs w:val="24"/>
                <w:lang w:eastAsia="en-GB"/>
              </w:rPr>
              <w:t xml:space="preserve">Tobacco legislation </w:t>
            </w:r>
          </w:p>
        </w:tc>
        <w:tc>
          <w:tcPr>
            <w:tcW w:w="1551" w:type="dxa"/>
            <w:shd w:val="clear" w:color="auto" w:fill="auto"/>
            <w:noWrap/>
            <w:vAlign w:val="bottom"/>
            <w:hideMark/>
          </w:tcPr>
          <w:p w14:paraId="25E757D2" w14:textId="77777777" w:rsidR="004F2F30" w:rsidRPr="001819DA" w:rsidRDefault="004F2F30" w:rsidP="005A6706">
            <w:pPr>
              <w:spacing w:after="0" w:line="240" w:lineRule="auto"/>
              <w:jc w:val="left"/>
              <w:rPr>
                <w:rFonts w:eastAsia="Times New Roman"/>
                <w:bCs/>
                <w:color w:val="000000"/>
                <w:sz w:val="24"/>
                <w:szCs w:val="24"/>
                <w:lang w:eastAsia="en-GB"/>
              </w:rPr>
            </w:pPr>
          </w:p>
        </w:tc>
      </w:tr>
      <w:tr w:rsidR="004F2F30" w:rsidRPr="001819DA" w14:paraId="06C60ED0" w14:textId="77777777" w:rsidTr="00BC6695">
        <w:trPr>
          <w:trHeight w:val="600"/>
        </w:trPr>
        <w:tc>
          <w:tcPr>
            <w:tcW w:w="2415" w:type="dxa"/>
            <w:shd w:val="clear" w:color="auto" w:fill="auto"/>
            <w:vAlign w:val="bottom"/>
            <w:hideMark/>
          </w:tcPr>
          <w:p w14:paraId="02531DE7" w14:textId="77777777" w:rsidR="004F2F30" w:rsidRPr="001819DA" w:rsidRDefault="004F2F30" w:rsidP="005A6706">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User reference</w:t>
            </w:r>
          </w:p>
        </w:tc>
        <w:tc>
          <w:tcPr>
            <w:tcW w:w="5670" w:type="dxa"/>
            <w:shd w:val="clear" w:color="auto" w:fill="auto"/>
            <w:vAlign w:val="bottom"/>
            <w:hideMark/>
          </w:tcPr>
          <w:p w14:paraId="49AECAE2" w14:textId="77777777" w:rsidR="004F2F30" w:rsidRPr="001819DA" w:rsidRDefault="004F2F30" w:rsidP="005A6706">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Title</w:t>
            </w:r>
          </w:p>
        </w:tc>
        <w:tc>
          <w:tcPr>
            <w:tcW w:w="1551" w:type="dxa"/>
            <w:shd w:val="clear" w:color="auto" w:fill="auto"/>
            <w:hideMark/>
          </w:tcPr>
          <w:p w14:paraId="51AA2123" w14:textId="565C3F80" w:rsidR="004F2F30" w:rsidRPr="001819DA" w:rsidRDefault="004F2F30" w:rsidP="007B53E0">
            <w:pPr>
              <w:spacing w:after="0" w:line="240" w:lineRule="auto"/>
              <w:jc w:val="right"/>
              <w:rPr>
                <w:rFonts w:eastAsia="Times New Roman"/>
                <w:b/>
                <w:bCs/>
                <w:color w:val="000000"/>
                <w:sz w:val="24"/>
                <w:szCs w:val="24"/>
                <w:lang w:eastAsia="en-GB"/>
              </w:rPr>
            </w:pPr>
            <w:r w:rsidRPr="001819DA">
              <w:rPr>
                <w:rFonts w:eastAsia="Times New Roman"/>
                <w:b/>
                <w:bCs/>
                <w:color w:val="000000"/>
                <w:sz w:val="24"/>
                <w:szCs w:val="24"/>
                <w:lang w:eastAsia="en-GB"/>
              </w:rPr>
              <w:t>Amount committed</w:t>
            </w:r>
          </w:p>
        </w:tc>
      </w:tr>
      <w:tr w:rsidR="004F2F30" w:rsidRPr="001819DA" w14:paraId="4EEF325D" w14:textId="77777777" w:rsidTr="00BC6695">
        <w:trPr>
          <w:trHeight w:val="900"/>
        </w:trPr>
        <w:tc>
          <w:tcPr>
            <w:tcW w:w="2415" w:type="dxa"/>
            <w:shd w:val="clear" w:color="auto" w:fill="auto"/>
          </w:tcPr>
          <w:p w14:paraId="773305E5" w14:textId="77777777" w:rsidR="004F2F30" w:rsidRPr="001819DA" w:rsidRDefault="004F2F30" w:rsidP="005A6706">
            <w:pPr>
              <w:spacing w:after="0" w:line="240" w:lineRule="auto"/>
              <w:jc w:val="left"/>
              <w:rPr>
                <w:rFonts w:eastAsia="Times New Roman"/>
                <w:b/>
                <w:bCs/>
                <w:color w:val="000000"/>
                <w:sz w:val="24"/>
                <w:szCs w:val="24"/>
                <w:lang w:eastAsia="en-GB"/>
              </w:rPr>
            </w:pPr>
          </w:p>
        </w:tc>
        <w:tc>
          <w:tcPr>
            <w:tcW w:w="5670" w:type="dxa"/>
            <w:shd w:val="clear" w:color="auto" w:fill="auto"/>
          </w:tcPr>
          <w:p w14:paraId="7E0F7FC8" w14:textId="57D46C38" w:rsidR="004F2F30" w:rsidRPr="001819DA" w:rsidRDefault="004F2F30" w:rsidP="001819DA">
            <w:pPr>
              <w:spacing w:after="0" w:line="240" w:lineRule="auto"/>
              <w:jc w:val="left"/>
              <w:rPr>
                <w:rFonts w:eastAsia="Times New Roman"/>
                <w:sz w:val="24"/>
                <w:szCs w:val="24"/>
                <w:lang w:eastAsia="en-GB"/>
              </w:rPr>
            </w:pPr>
            <w:r w:rsidRPr="001819DA">
              <w:rPr>
                <w:rFonts w:eastAsia="Times New Roman"/>
                <w:sz w:val="24"/>
                <w:szCs w:val="24"/>
                <w:lang w:eastAsia="en-GB"/>
              </w:rPr>
              <w:t xml:space="preserve">B2 </w:t>
            </w:r>
            <w:r w:rsidR="001819DA">
              <w:rPr>
                <w:rFonts w:eastAsia="Times New Roman"/>
                <w:sz w:val="24"/>
                <w:szCs w:val="24"/>
                <w:lang w:eastAsia="en-GB"/>
              </w:rPr>
              <w:t>—</w:t>
            </w:r>
            <w:r w:rsidRPr="001819DA">
              <w:rPr>
                <w:rFonts w:eastAsia="Times New Roman"/>
                <w:sz w:val="24"/>
                <w:szCs w:val="24"/>
                <w:lang w:eastAsia="en-GB"/>
              </w:rPr>
              <w:t xml:space="preserve"> SI2.763420 - 17.030100 AA WITH JRC </w:t>
            </w:r>
            <w:r w:rsidR="001819DA">
              <w:rPr>
                <w:rFonts w:eastAsia="Times New Roman"/>
                <w:sz w:val="24"/>
                <w:szCs w:val="24"/>
                <w:lang w:eastAsia="en-GB"/>
              </w:rPr>
              <w:t>No </w:t>
            </w:r>
            <w:r w:rsidRPr="001819DA">
              <w:rPr>
                <w:rFonts w:eastAsia="Times New Roman"/>
                <w:sz w:val="24"/>
                <w:szCs w:val="24"/>
                <w:lang w:eastAsia="en-GB"/>
              </w:rPr>
              <w:t xml:space="preserve">34851 </w:t>
            </w:r>
            <w:r w:rsidR="001819DA">
              <w:rPr>
                <w:rFonts w:eastAsia="Times New Roman"/>
                <w:sz w:val="24"/>
                <w:szCs w:val="24"/>
                <w:lang w:eastAsia="en-GB"/>
              </w:rPr>
              <w:t>—</w:t>
            </w:r>
            <w:r w:rsidRPr="001819DA">
              <w:rPr>
                <w:rFonts w:eastAsia="Times New Roman"/>
                <w:sz w:val="24"/>
                <w:szCs w:val="24"/>
                <w:lang w:eastAsia="en-GB"/>
              </w:rPr>
              <w:t xml:space="preserve"> TECHNICAL SUPPORT TO THE IMPLEMENTATION OF THE TOBACCO PRODUCTS DIRECTIVE</w:t>
            </w:r>
            <w:r w:rsidRPr="001819DA">
              <w:rPr>
                <w:rFonts w:eastAsia="Times New Roman"/>
                <w:sz w:val="24"/>
                <w:szCs w:val="24"/>
                <w:lang w:eastAsia="en-GB"/>
              </w:rPr>
              <w:tab/>
            </w:r>
          </w:p>
        </w:tc>
        <w:tc>
          <w:tcPr>
            <w:tcW w:w="1551" w:type="dxa"/>
            <w:shd w:val="clear" w:color="auto" w:fill="auto"/>
            <w:hideMark/>
          </w:tcPr>
          <w:p w14:paraId="7C186532" w14:textId="435A9AE6" w:rsidR="004F2F30" w:rsidRPr="001819DA" w:rsidRDefault="004F2F30" w:rsidP="00585D3F">
            <w:pPr>
              <w:spacing w:after="0" w:line="240" w:lineRule="auto"/>
              <w:jc w:val="right"/>
              <w:rPr>
                <w:rFonts w:eastAsia="Times New Roman"/>
                <w:color w:val="000000"/>
                <w:sz w:val="24"/>
                <w:szCs w:val="24"/>
                <w:lang w:eastAsia="en-GB"/>
              </w:rPr>
            </w:pPr>
            <w:r w:rsidRPr="001819DA">
              <w:rPr>
                <w:rFonts w:eastAsia="Times New Roman"/>
                <w:sz w:val="24"/>
                <w:szCs w:val="24"/>
                <w:lang w:eastAsia="en-GB"/>
              </w:rPr>
              <w:t>100</w:t>
            </w:r>
            <w:r w:rsidR="00585D3F">
              <w:rPr>
                <w:rFonts w:eastAsia="Times New Roman"/>
                <w:sz w:val="24"/>
                <w:szCs w:val="24"/>
                <w:lang w:eastAsia="en-GB"/>
              </w:rPr>
              <w:t> </w:t>
            </w:r>
            <w:r w:rsidRPr="001819DA">
              <w:rPr>
                <w:rFonts w:eastAsia="Times New Roman"/>
                <w:sz w:val="24"/>
                <w:szCs w:val="24"/>
                <w:lang w:eastAsia="en-GB"/>
              </w:rPr>
              <w:t>000</w:t>
            </w:r>
            <w:r w:rsidR="00585D3F">
              <w:rPr>
                <w:rFonts w:eastAsia="Times New Roman"/>
                <w:sz w:val="24"/>
                <w:szCs w:val="24"/>
                <w:lang w:eastAsia="en-GB"/>
              </w:rPr>
              <w:t>,</w:t>
            </w:r>
            <w:r w:rsidRPr="001819DA">
              <w:rPr>
                <w:rFonts w:eastAsia="Times New Roman"/>
                <w:sz w:val="24"/>
                <w:szCs w:val="24"/>
                <w:lang w:eastAsia="en-GB"/>
              </w:rPr>
              <w:t>00</w:t>
            </w:r>
            <w:r w:rsidRPr="001819DA">
              <w:rPr>
                <w:rFonts w:eastAsia="Times New Roman"/>
                <w:color w:val="000000"/>
                <w:sz w:val="24"/>
                <w:szCs w:val="24"/>
                <w:lang w:eastAsia="en-GB"/>
              </w:rPr>
              <w:t xml:space="preserve"> </w:t>
            </w:r>
          </w:p>
        </w:tc>
      </w:tr>
      <w:tr w:rsidR="004F2F30" w:rsidRPr="001819DA" w14:paraId="44D6C367" w14:textId="77777777" w:rsidTr="00BC6695">
        <w:trPr>
          <w:trHeight w:val="300"/>
        </w:trPr>
        <w:tc>
          <w:tcPr>
            <w:tcW w:w="2415" w:type="dxa"/>
            <w:shd w:val="clear" w:color="auto" w:fill="auto"/>
            <w:hideMark/>
          </w:tcPr>
          <w:p w14:paraId="496BF5B9" w14:textId="77777777" w:rsidR="004F2F30" w:rsidRPr="001819DA" w:rsidRDefault="004F2F30" w:rsidP="005A6706">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Total</w:t>
            </w:r>
          </w:p>
        </w:tc>
        <w:tc>
          <w:tcPr>
            <w:tcW w:w="5670" w:type="dxa"/>
            <w:shd w:val="clear" w:color="auto" w:fill="auto"/>
            <w:hideMark/>
          </w:tcPr>
          <w:p w14:paraId="4DBE8F2D" w14:textId="77777777" w:rsidR="004F2F30" w:rsidRPr="001819DA" w:rsidRDefault="004F2F30" w:rsidP="005A6706">
            <w:pPr>
              <w:spacing w:after="0" w:line="240" w:lineRule="auto"/>
              <w:jc w:val="left"/>
              <w:rPr>
                <w:rFonts w:eastAsia="Times New Roman"/>
                <w:b/>
                <w:bCs/>
                <w:color w:val="000000"/>
                <w:sz w:val="24"/>
                <w:szCs w:val="24"/>
                <w:lang w:eastAsia="en-GB"/>
              </w:rPr>
            </w:pPr>
            <w:r w:rsidRPr="001819DA">
              <w:rPr>
                <w:rFonts w:eastAsia="Times New Roman"/>
                <w:b/>
                <w:bCs/>
                <w:color w:val="000000"/>
                <w:sz w:val="24"/>
                <w:szCs w:val="24"/>
                <w:lang w:eastAsia="en-GB"/>
              </w:rPr>
              <w:t> </w:t>
            </w:r>
          </w:p>
        </w:tc>
        <w:tc>
          <w:tcPr>
            <w:tcW w:w="1551" w:type="dxa"/>
            <w:shd w:val="clear" w:color="auto" w:fill="auto"/>
            <w:hideMark/>
          </w:tcPr>
          <w:p w14:paraId="22878A71" w14:textId="551FAFAF" w:rsidR="004F2F30" w:rsidRPr="001819DA" w:rsidRDefault="00BC6695" w:rsidP="00585D3F">
            <w:pPr>
              <w:spacing w:after="0" w:line="240" w:lineRule="auto"/>
              <w:jc w:val="right"/>
              <w:rPr>
                <w:rFonts w:eastAsia="Times New Roman"/>
                <w:b/>
                <w:bCs/>
                <w:color w:val="000000"/>
                <w:sz w:val="24"/>
                <w:szCs w:val="24"/>
                <w:lang w:eastAsia="en-GB"/>
              </w:rPr>
            </w:pPr>
            <w:r w:rsidRPr="001819DA">
              <w:rPr>
                <w:rFonts w:eastAsia="Times New Roman"/>
                <w:b/>
                <w:sz w:val="24"/>
                <w:szCs w:val="24"/>
                <w:lang w:eastAsia="en-GB"/>
              </w:rPr>
              <w:t>100</w:t>
            </w:r>
            <w:r w:rsidR="00585D3F">
              <w:rPr>
                <w:rFonts w:eastAsia="Times New Roman"/>
                <w:b/>
                <w:sz w:val="24"/>
                <w:szCs w:val="24"/>
                <w:lang w:eastAsia="en-GB"/>
              </w:rPr>
              <w:t> </w:t>
            </w:r>
            <w:r w:rsidRPr="001819DA">
              <w:rPr>
                <w:rFonts w:eastAsia="Times New Roman"/>
                <w:b/>
                <w:sz w:val="24"/>
                <w:szCs w:val="24"/>
                <w:lang w:eastAsia="en-GB"/>
              </w:rPr>
              <w:t>000</w:t>
            </w:r>
            <w:r w:rsidR="00585D3F">
              <w:rPr>
                <w:rFonts w:eastAsia="Times New Roman"/>
                <w:b/>
                <w:sz w:val="24"/>
                <w:szCs w:val="24"/>
                <w:lang w:eastAsia="en-GB"/>
              </w:rPr>
              <w:t>,</w:t>
            </w:r>
            <w:r w:rsidRPr="001819DA">
              <w:rPr>
                <w:rFonts w:eastAsia="Times New Roman"/>
                <w:b/>
                <w:sz w:val="24"/>
                <w:szCs w:val="24"/>
                <w:lang w:eastAsia="en-GB"/>
              </w:rPr>
              <w:t>00</w:t>
            </w:r>
            <w:r w:rsidR="004F2F30" w:rsidRPr="001819DA">
              <w:rPr>
                <w:rFonts w:eastAsia="Times New Roman"/>
                <w:b/>
                <w:bCs/>
                <w:color w:val="000000"/>
                <w:sz w:val="24"/>
                <w:szCs w:val="24"/>
                <w:lang w:eastAsia="en-GB"/>
              </w:rPr>
              <w:t xml:space="preserve"> </w:t>
            </w:r>
          </w:p>
        </w:tc>
      </w:tr>
      <w:tr w:rsidR="004F2F30" w:rsidRPr="001819DA" w14:paraId="0EED0612" w14:textId="77777777" w:rsidTr="00BC6695">
        <w:trPr>
          <w:trHeight w:val="300"/>
        </w:trPr>
        <w:tc>
          <w:tcPr>
            <w:tcW w:w="2415" w:type="dxa"/>
            <w:shd w:val="clear" w:color="auto" w:fill="auto"/>
            <w:hideMark/>
          </w:tcPr>
          <w:p w14:paraId="1201F7C6" w14:textId="77777777" w:rsidR="004F2F30" w:rsidRPr="001819DA" w:rsidRDefault="004F2F30" w:rsidP="005A6706">
            <w:pPr>
              <w:spacing w:after="0" w:line="240" w:lineRule="auto"/>
              <w:jc w:val="left"/>
              <w:rPr>
                <w:rFonts w:eastAsia="Times New Roman"/>
                <w:bCs/>
                <w:color w:val="000000"/>
                <w:sz w:val="24"/>
                <w:szCs w:val="24"/>
                <w:lang w:eastAsia="en-GB"/>
              </w:rPr>
            </w:pPr>
            <w:r w:rsidRPr="001819DA">
              <w:rPr>
                <w:rFonts w:eastAsia="Times New Roman"/>
                <w:bCs/>
                <w:color w:val="000000"/>
                <w:sz w:val="24"/>
                <w:szCs w:val="24"/>
                <w:lang w:eastAsia="en-GB"/>
              </w:rPr>
              <w:t>Thematic priority:</w:t>
            </w:r>
          </w:p>
        </w:tc>
        <w:tc>
          <w:tcPr>
            <w:tcW w:w="5670" w:type="dxa"/>
            <w:shd w:val="clear" w:color="auto" w:fill="auto"/>
          </w:tcPr>
          <w:p w14:paraId="708B2DF6" w14:textId="3BB8DB37" w:rsidR="004F2F30" w:rsidRPr="001819DA" w:rsidRDefault="004F2F30" w:rsidP="005A6706">
            <w:pPr>
              <w:spacing w:after="0" w:line="240" w:lineRule="auto"/>
              <w:jc w:val="left"/>
              <w:rPr>
                <w:rFonts w:eastAsia="Times New Roman"/>
                <w:bCs/>
                <w:color w:val="000000"/>
                <w:sz w:val="24"/>
                <w:szCs w:val="24"/>
                <w:lang w:eastAsia="en-GB"/>
              </w:rPr>
            </w:pPr>
            <w:r w:rsidRPr="001819DA">
              <w:rPr>
                <w:rFonts w:eastAsia="Times New Roman"/>
                <w:color w:val="000000"/>
                <w:sz w:val="24"/>
                <w:szCs w:val="24"/>
                <w:lang w:eastAsia="en-GB"/>
              </w:rPr>
              <w:t>1.6 Foster a health information and knowledge system to contribute to evidence-based decision-making,</w:t>
            </w:r>
          </w:p>
        </w:tc>
        <w:tc>
          <w:tcPr>
            <w:tcW w:w="1551" w:type="dxa"/>
            <w:shd w:val="clear" w:color="auto" w:fill="auto"/>
            <w:hideMark/>
          </w:tcPr>
          <w:p w14:paraId="266F17B3" w14:textId="77777777" w:rsidR="004F2F30" w:rsidRPr="001819DA" w:rsidRDefault="004F2F30" w:rsidP="005A6706">
            <w:pPr>
              <w:spacing w:after="0" w:line="240" w:lineRule="auto"/>
              <w:jc w:val="left"/>
              <w:rPr>
                <w:rFonts w:eastAsia="Times New Roman"/>
                <w:bCs/>
                <w:color w:val="000000"/>
                <w:sz w:val="24"/>
                <w:szCs w:val="24"/>
                <w:lang w:eastAsia="en-GB"/>
              </w:rPr>
            </w:pPr>
          </w:p>
        </w:tc>
      </w:tr>
      <w:tr w:rsidR="004F2F30" w:rsidRPr="001819DA" w14:paraId="25387BE5" w14:textId="77777777" w:rsidTr="00BC6695">
        <w:trPr>
          <w:trHeight w:val="300"/>
        </w:trPr>
        <w:tc>
          <w:tcPr>
            <w:tcW w:w="2415" w:type="dxa"/>
            <w:shd w:val="clear" w:color="auto" w:fill="auto"/>
            <w:hideMark/>
          </w:tcPr>
          <w:p w14:paraId="2DE0FFC6" w14:textId="77777777" w:rsidR="004F2F30" w:rsidRPr="001819DA" w:rsidRDefault="004F2F30" w:rsidP="005A6706">
            <w:pPr>
              <w:spacing w:after="0" w:line="240" w:lineRule="auto"/>
              <w:jc w:val="left"/>
              <w:rPr>
                <w:rFonts w:eastAsia="Times New Roman"/>
                <w:b/>
                <w:bCs/>
                <w:sz w:val="24"/>
                <w:szCs w:val="24"/>
                <w:lang w:eastAsia="en-GB"/>
              </w:rPr>
            </w:pPr>
            <w:r w:rsidRPr="001819DA">
              <w:rPr>
                <w:rFonts w:eastAsia="Times New Roman"/>
                <w:b/>
                <w:bCs/>
                <w:sz w:val="24"/>
                <w:szCs w:val="24"/>
                <w:lang w:eastAsia="en-GB"/>
              </w:rPr>
              <w:t>User reference</w:t>
            </w:r>
          </w:p>
        </w:tc>
        <w:tc>
          <w:tcPr>
            <w:tcW w:w="5670" w:type="dxa"/>
            <w:shd w:val="clear" w:color="auto" w:fill="auto"/>
            <w:hideMark/>
          </w:tcPr>
          <w:p w14:paraId="2BC12938" w14:textId="77777777" w:rsidR="004F2F30" w:rsidRPr="001819DA" w:rsidRDefault="004F2F30" w:rsidP="005A6706">
            <w:pPr>
              <w:spacing w:after="0" w:line="240" w:lineRule="auto"/>
              <w:jc w:val="left"/>
              <w:rPr>
                <w:rFonts w:eastAsia="Times New Roman"/>
                <w:b/>
                <w:bCs/>
                <w:sz w:val="24"/>
                <w:szCs w:val="24"/>
                <w:lang w:eastAsia="en-GB"/>
              </w:rPr>
            </w:pPr>
            <w:r w:rsidRPr="001819DA">
              <w:rPr>
                <w:rFonts w:eastAsia="Times New Roman"/>
                <w:b/>
                <w:bCs/>
                <w:sz w:val="24"/>
                <w:szCs w:val="24"/>
                <w:lang w:eastAsia="en-GB"/>
              </w:rPr>
              <w:t>Title</w:t>
            </w:r>
          </w:p>
        </w:tc>
        <w:tc>
          <w:tcPr>
            <w:tcW w:w="1551" w:type="dxa"/>
            <w:shd w:val="clear" w:color="auto" w:fill="auto"/>
            <w:hideMark/>
          </w:tcPr>
          <w:p w14:paraId="2C571E77" w14:textId="3BA3A1FE" w:rsidR="004F2F30" w:rsidRPr="001819DA" w:rsidRDefault="004F2F30" w:rsidP="00585D3F">
            <w:pPr>
              <w:spacing w:after="0" w:line="240" w:lineRule="auto"/>
              <w:jc w:val="right"/>
              <w:rPr>
                <w:rFonts w:eastAsia="Times New Roman"/>
                <w:b/>
                <w:bCs/>
                <w:sz w:val="24"/>
                <w:szCs w:val="24"/>
                <w:lang w:eastAsia="en-GB"/>
              </w:rPr>
            </w:pPr>
            <w:r w:rsidRPr="001819DA">
              <w:rPr>
                <w:rFonts w:eastAsia="Times New Roman"/>
                <w:b/>
                <w:bCs/>
                <w:sz w:val="24"/>
                <w:szCs w:val="24"/>
                <w:lang w:eastAsia="en-GB"/>
              </w:rPr>
              <w:t>Amount committed</w:t>
            </w:r>
          </w:p>
        </w:tc>
      </w:tr>
      <w:tr w:rsidR="00BC6695" w:rsidRPr="001819DA" w14:paraId="6FA5AB69" w14:textId="77777777" w:rsidTr="00BC6695">
        <w:trPr>
          <w:trHeight w:val="300"/>
        </w:trPr>
        <w:tc>
          <w:tcPr>
            <w:tcW w:w="2415" w:type="dxa"/>
            <w:shd w:val="clear" w:color="auto" w:fill="auto"/>
            <w:hideMark/>
          </w:tcPr>
          <w:p w14:paraId="02F5D0AB" w14:textId="77777777" w:rsidR="00BC6695" w:rsidRPr="001819DA" w:rsidRDefault="00BC6695" w:rsidP="005A6706">
            <w:pPr>
              <w:spacing w:after="0" w:line="240" w:lineRule="auto"/>
              <w:jc w:val="left"/>
              <w:rPr>
                <w:rFonts w:eastAsia="Times New Roman"/>
                <w:b/>
                <w:bCs/>
                <w:sz w:val="24"/>
                <w:szCs w:val="24"/>
                <w:lang w:eastAsia="en-GB"/>
              </w:rPr>
            </w:pPr>
          </w:p>
        </w:tc>
        <w:tc>
          <w:tcPr>
            <w:tcW w:w="5670" w:type="dxa"/>
            <w:shd w:val="clear" w:color="auto" w:fill="auto"/>
            <w:hideMark/>
          </w:tcPr>
          <w:p w14:paraId="2B52E6BF" w14:textId="552CA24E" w:rsidR="00BC6695" w:rsidRPr="001819DA" w:rsidRDefault="00BC6695" w:rsidP="007B53E0">
            <w:pPr>
              <w:tabs>
                <w:tab w:val="left" w:pos="1186"/>
              </w:tabs>
              <w:spacing w:after="0" w:line="240" w:lineRule="auto"/>
              <w:jc w:val="left"/>
              <w:rPr>
                <w:rFonts w:eastAsia="Times New Roman"/>
                <w:bCs/>
                <w:sz w:val="24"/>
                <w:szCs w:val="24"/>
                <w:lang w:eastAsia="en-GB"/>
              </w:rPr>
            </w:pPr>
            <w:r w:rsidRPr="001819DA">
              <w:rPr>
                <w:sz w:val="24"/>
                <w:szCs w:val="24"/>
              </w:rPr>
              <w:t>07154.2017.002-2017.494 / NATIONAL STATISTICAL INSTITUTE OF BULGARIA / F.4</w:t>
            </w:r>
          </w:p>
        </w:tc>
        <w:tc>
          <w:tcPr>
            <w:tcW w:w="1551" w:type="dxa"/>
            <w:shd w:val="clear" w:color="auto" w:fill="auto"/>
          </w:tcPr>
          <w:p w14:paraId="266AF0D4" w14:textId="3929CFB5" w:rsidR="00BC6695" w:rsidRPr="001819DA" w:rsidRDefault="00BC6695" w:rsidP="00585D3F">
            <w:pPr>
              <w:spacing w:after="0" w:line="240" w:lineRule="auto"/>
              <w:jc w:val="right"/>
              <w:rPr>
                <w:rFonts w:eastAsia="Times New Roman"/>
                <w:bCs/>
                <w:sz w:val="24"/>
                <w:szCs w:val="24"/>
                <w:lang w:eastAsia="en-GB"/>
              </w:rPr>
            </w:pPr>
            <w:r w:rsidRPr="001819DA">
              <w:rPr>
                <w:sz w:val="24"/>
                <w:szCs w:val="24"/>
              </w:rPr>
              <w:t>38</w:t>
            </w:r>
            <w:r w:rsidR="00585D3F">
              <w:rPr>
                <w:sz w:val="24"/>
                <w:szCs w:val="24"/>
              </w:rPr>
              <w:t> </w:t>
            </w:r>
            <w:r w:rsidRPr="001819DA">
              <w:rPr>
                <w:sz w:val="24"/>
                <w:szCs w:val="24"/>
              </w:rPr>
              <w:t>958</w:t>
            </w:r>
            <w:r w:rsidR="00585D3F">
              <w:rPr>
                <w:sz w:val="24"/>
                <w:szCs w:val="24"/>
              </w:rPr>
              <w:t>,</w:t>
            </w:r>
            <w:r w:rsidRPr="001819DA">
              <w:rPr>
                <w:sz w:val="24"/>
                <w:szCs w:val="24"/>
              </w:rPr>
              <w:t>49</w:t>
            </w:r>
          </w:p>
        </w:tc>
      </w:tr>
      <w:tr w:rsidR="00BC6695" w:rsidRPr="001819DA" w14:paraId="7CE4C8D8" w14:textId="77777777" w:rsidTr="00BC6695">
        <w:trPr>
          <w:trHeight w:val="300"/>
        </w:trPr>
        <w:tc>
          <w:tcPr>
            <w:tcW w:w="2415" w:type="dxa"/>
            <w:shd w:val="clear" w:color="auto" w:fill="auto"/>
            <w:hideMark/>
          </w:tcPr>
          <w:p w14:paraId="41ADD667" w14:textId="2C5B7A81" w:rsidR="00BC6695" w:rsidRPr="001819DA" w:rsidRDefault="00BC6695" w:rsidP="005A6706">
            <w:pPr>
              <w:spacing w:after="0" w:line="240" w:lineRule="auto"/>
              <w:jc w:val="left"/>
              <w:rPr>
                <w:rFonts w:eastAsia="Times New Roman"/>
                <w:b/>
                <w:bCs/>
                <w:sz w:val="24"/>
                <w:szCs w:val="24"/>
                <w:lang w:eastAsia="en-GB"/>
              </w:rPr>
            </w:pPr>
          </w:p>
        </w:tc>
        <w:tc>
          <w:tcPr>
            <w:tcW w:w="5670" w:type="dxa"/>
            <w:shd w:val="clear" w:color="auto" w:fill="auto"/>
            <w:hideMark/>
          </w:tcPr>
          <w:p w14:paraId="4506FF9D" w14:textId="4C777D7B" w:rsidR="00BC6695" w:rsidRPr="001819DA" w:rsidRDefault="00BC6695" w:rsidP="005A6706">
            <w:pPr>
              <w:spacing w:after="0" w:line="240" w:lineRule="auto"/>
              <w:jc w:val="left"/>
              <w:rPr>
                <w:rFonts w:eastAsia="Times New Roman"/>
                <w:b/>
                <w:bCs/>
                <w:sz w:val="24"/>
                <w:szCs w:val="24"/>
                <w:lang w:eastAsia="en-GB"/>
              </w:rPr>
            </w:pPr>
            <w:r w:rsidRPr="001819DA">
              <w:rPr>
                <w:sz w:val="24"/>
                <w:szCs w:val="24"/>
              </w:rPr>
              <w:t>07154.2017.002-2017.493 / STATISTICS AUSTRIA / F.4</w:t>
            </w:r>
          </w:p>
        </w:tc>
        <w:tc>
          <w:tcPr>
            <w:tcW w:w="1551" w:type="dxa"/>
            <w:shd w:val="clear" w:color="auto" w:fill="auto"/>
            <w:hideMark/>
          </w:tcPr>
          <w:p w14:paraId="38890DD7" w14:textId="054E1F7D" w:rsidR="00BC6695" w:rsidRPr="001819DA" w:rsidRDefault="00BC6695" w:rsidP="00585D3F">
            <w:pPr>
              <w:spacing w:after="0" w:line="240" w:lineRule="auto"/>
              <w:jc w:val="right"/>
              <w:rPr>
                <w:rFonts w:eastAsia="Times New Roman"/>
                <w:b/>
                <w:bCs/>
                <w:sz w:val="24"/>
                <w:szCs w:val="24"/>
                <w:lang w:eastAsia="en-GB"/>
              </w:rPr>
            </w:pPr>
            <w:r w:rsidRPr="001819DA">
              <w:rPr>
                <w:sz w:val="24"/>
                <w:szCs w:val="24"/>
              </w:rPr>
              <w:t>26</w:t>
            </w:r>
            <w:r w:rsidR="00585D3F">
              <w:rPr>
                <w:sz w:val="24"/>
                <w:szCs w:val="24"/>
              </w:rPr>
              <w:t> </w:t>
            </w:r>
            <w:r w:rsidRPr="001819DA">
              <w:rPr>
                <w:sz w:val="24"/>
                <w:szCs w:val="24"/>
              </w:rPr>
              <w:t>330</w:t>
            </w:r>
            <w:r w:rsidR="00585D3F">
              <w:rPr>
                <w:sz w:val="24"/>
                <w:szCs w:val="24"/>
              </w:rPr>
              <w:t>,</w:t>
            </w:r>
            <w:r w:rsidRPr="001819DA">
              <w:rPr>
                <w:sz w:val="24"/>
                <w:szCs w:val="24"/>
              </w:rPr>
              <w:t>35</w:t>
            </w:r>
          </w:p>
        </w:tc>
      </w:tr>
      <w:tr w:rsidR="00BC6695" w:rsidRPr="001819DA" w14:paraId="4EFD8196" w14:textId="77777777" w:rsidTr="007B53E0">
        <w:trPr>
          <w:trHeight w:val="300"/>
        </w:trPr>
        <w:tc>
          <w:tcPr>
            <w:tcW w:w="2415" w:type="dxa"/>
            <w:shd w:val="clear" w:color="auto" w:fill="auto"/>
          </w:tcPr>
          <w:p w14:paraId="6FF9FB34" w14:textId="1F15B0A0" w:rsidR="00BC6695" w:rsidRPr="001819DA" w:rsidRDefault="00BC6695" w:rsidP="005A6706">
            <w:pPr>
              <w:spacing w:after="0" w:line="240" w:lineRule="auto"/>
              <w:jc w:val="left"/>
              <w:rPr>
                <w:rFonts w:eastAsia="Times New Roman"/>
                <w:bCs/>
                <w:sz w:val="24"/>
                <w:szCs w:val="24"/>
                <w:lang w:eastAsia="en-GB"/>
              </w:rPr>
            </w:pPr>
          </w:p>
        </w:tc>
        <w:tc>
          <w:tcPr>
            <w:tcW w:w="5670" w:type="dxa"/>
            <w:shd w:val="clear" w:color="auto" w:fill="auto"/>
            <w:hideMark/>
          </w:tcPr>
          <w:p w14:paraId="6426FA17" w14:textId="1E25B4E8" w:rsidR="00BC6695" w:rsidRPr="001819DA" w:rsidRDefault="00BC6695" w:rsidP="005A6706">
            <w:pPr>
              <w:spacing w:after="0" w:line="240" w:lineRule="auto"/>
              <w:jc w:val="left"/>
              <w:rPr>
                <w:rFonts w:eastAsia="Times New Roman"/>
                <w:bCs/>
                <w:sz w:val="24"/>
                <w:szCs w:val="24"/>
                <w:lang w:eastAsia="en-GB"/>
              </w:rPr>
            </w:pPr>
            <w:r w:rsidRPr="001819DA">
              <w:rPr>
                <w:sz w:val="24"/>
                <w:szCs w:val="24"/>
              </w:rPr>
              <w:t>07154.2017.002-2017.497 / CROATIAN INSTITUTE OF PUBLIC HEALTH / F.4</w:t>
            </w:r>
          </w:p>
        </w:tc>
        <w:tc>
          <w:tcPr>
            <w:tcW w:w="1551" w:type="dxa"/>
            <w:shd w:val="clear" w:color="auto" w:fill="auto"/>
            <w:hideMark/>
          </w:tcPr>
          <w:p w14:paraId="46553C77" w14:textId="443B6662" w:rsidR="00BC6695" w:rsidRPr="001819DA" w:rsidRDefault="00BC6695" w:rsidP="00585D3F">
            <w:pPr>
              <w:spacing w:after="0" w:line="240" w:lineRule="auto"/>
              <w:jc w:val="right"/>
              <w:rPr>
                <w:rFonts w:eastAsia="Times New Roman"/>
                <w:bCs/>
                <w:sz w:val="24"/>
                <w:szCs w:val="24"/>
                <w:lang w:eastAsia="en-GB"/>
              </w:rPr>
            </w:pPr>
            <w:r w:rsidRPr="001819DA">
              <w:rPr>
                <w:sz w:val="24"/>
                <w:szCs w:val="24"/>
              </w:rPr>
              <w:t>30</w:t>
            </w:r>
            <w:r w:rsidR="00585D3F">
              <w:rPr>
                <w:sz w:val="24"/>
                <w:szCs w:val="24"/>
              </w:rPr>
              <w:t> </w:t>
            </w:r>
            <w:r w:rsidRPr="001819DA">
              <w:rPr>
                <w:sz w:val="24"/>
                <w:szCs w:val="24"/>
              </w:rPr>
              <w:t>563</w:t>
            </w:r>
            <w:r w:rsidR="00585D3F">
              <w:rPr>
                <w:sz w:val="24"/>
                <w:szCs w:val="24"/>
              </w:rPr>
              <w:t>,</w:t>
            </w:r>
            <w:r w:rsidRPr="001819DA">
              <w:rPr>
                <w:sz w:val="24"/>
                <w:szCs w:val="24"/>
              </w:rPr>
              <w:t>37</w:t>
            </w:r>
          </w:p>
        </w:tc>
      </w:tr>
      <w:tr w:rsidR="00BC6695" w:rsidRPr="001819DA" w14:paraId="75B3377E" w14:textId="77777777" w:rsidTr="007B53E0">
        <w:trPr>
          <w:trHeight w:val="300"/>
        </w:trPr>
        <w:tc>
          <w:tcPr>
            <w:tcW w:w="2415" w:type="dxa"/>
            <w:shd w:val="clear" w:color="auto" w:fill="auto"/>
          </w:tcPr>
          <w:p w14:paraId="6E6147F5" w14:textId="2799E666" w:rsidR="00BC6695" w:rsidRPr="001819DA" w:rsidRDefault="00BC6695" w:rsidP="005A6706">
            <w:pPr>
              <w:spacing w:after="0" w:line="240" w:lineRule="auto"/>
              <w:jc w:val="left"/>
              <w:rPr>
                <w:rFonts w:eastAsia="Times New Roman"/>
                <w:bCs/>
                <w:sz w:val="24"/>
                <w:szCs w:val="24"/>
                <w:lang w:eastAsia="en-GB"/>
              </w:rPr>
            </w:pPr>
          </w:p>
        </w:tc>
        <w:tc>
          <w:tcPr>
            <w:tcW w:w="5670" w:type="dxa"/>
            <w:shd w:val="clear" w:color="auto" w:fill="auto"/>
            <w:hideMark/>
          </w:tcPr>
          <w:p w14:paraId="2512747F" w14:textId="5628A0C8" w:rsidR="00BC6695" w:rsidRPr="001819DA" w:rsidRDefault="00BC6695" w:rsidP="005A6706">
            <w:pPr>
              <w:spacing w:after="0" w:line="240" w:lineRule="auto"/>
              <w:jc w:val="left"/>
              <w:rPr>
                <w:rFonts w:eastAsia="Times New Roman"/>
                <w:bCs/>
                <w:sz w:val="24"/>
                <w:szCs w:val="24"/>
                <w:lang w:eastAsia="en-GB"/>
              </w:rPr>
            </w:pPr>
            <w:r w:rsidRPr="001819DA">
              <w:rPr>
                <w:sz w:val="24"/>
                <w:szCs w:val="24"/>
              </w:rPr>
              <w:t>07154.2017.002-2017.498 / HUNGARIAN CENTRAL STATISTICAL OFFICE / F.4</w:t>
            </w:r>
          </w:p>
        </w:tc>
        <w:tc>
          <w:tcPr>
            <w:tcW w:w="1551" w:type="dxa"/>
            <w:shd w:val="clear" w:color="auto" w:fill="auto"/>
            <w:hideMark/>
          </w:tcPr>
          <w:p w14:paraId="500BF497" w14:textId="2D0380F7" w:rsidR="00BC6695" w:rsidRPr="001819DA" w:rsidRDefault="00BC6695" w:rsidP="00585D3F">
            <w:pPr>
              <w:spacing w:after="0" w:line="240" w:lineRule="auto"/>
              <w:jc w:val="right"/>
              <w:rPr>
                <w:rFonts w:eastAsia="Times New Roman"/>
                <w:bCs/>
                <w:sz w:val="24"/>
                <w:szCs w:val="24"/>
                <w:lang w:eastAsia="en-GB"/>
              </w:rPr>
            </w:pPr>
            <w:r w:rsidRPr="001819DA">
              <w:rPr>
                <w:sz w:val="24"/>
                <w:szCs w:val="24"/>
              </w:rPr>
              <w:t>26</w:t>
            </w:r>
            <w:r w:rsidR="00585D3F">
              <w:rPr>
                <w:sz w:val="24"/>
                <w:szCs w:val="24"/>
              </w:rPr>
              <w:t> </w:t>
            </w:r>
            <w:r w:rsidRPr="001819DA">
              <w:rPr>
                <w:sz w:val="24"/>
                <w:szCs w:val="24"/>
              </w:rPr>
              <w:t>134</w:t>
            </w:r>
            <w:r w:rsidR="00585D3F">
              <w:rPr>
                <w:sz w:val="24"/>
                <w:szCs w:val="24"/>
              </w:rPr>
              <w:t>,</w:t>
            </w:r>
            <w:r w:rsidRPr="001819DA">
              <w:rPr>
                <w:sz w:val="24"/>
                <w:szCs w:val="24"/>
              </w:rPr>
              <w:t>28</w:t>
            </w:r>
          </w:p>
        </w:tc>
      </w:tr>
      <w:tr w:rsidR="00BC6695" w:rsidRPr="001819DA" w14:paraId="2869BCFE" w14:textId="77777777" w:rsidTr="007B53E0">
        <w:trPr>
          <w:trHeight w:val="300"/>
        </w:trPr>
        <w:tc>
          <w:tcPr>
            <w:tcW w:w="2415" w:type="dxa"/>
            <w:shd w:val="clear" w:color="auto" w:fill="auto"/>
          </w:tcPr>
          <w:p w14:paraId="7764D987" w14:textId="6FAD0EAA" w:rsidR="00BC6695" w:rsidRPr="001819DA" w:rsidRDefault="00BC6695" w:rsidP="005A6706">
            <w:pPr>
              <w:spacing w:after="0" w:line="240" w:lineRule="auto"/>
              <w:jc w:val="left"/>
              <w:rPr>
                <w:rFonts w:eastAsia="Times New Roman"/>
                <w:bCs/>
                <w:sz w:val="24"/>
                <w:szCs w:val="24"/>
                <w:lang w:eastAsia="en-GB"/>
              </w:rPr>
            </w:pPr>
          </w:p>
        </w:tc>
        <w:tc>
          <w:tcPr>
            <w:tcW w:w="5670" w:type="dxa"/>
            <w:shd w:val="clear" w:color="auto" w:fill="auto"/>
            <w:hideMark/>
          </w:tcPr>
          <w:p w14:paraId="72F9FA83" w14:textId="12D33C7B" w:rsidR="00BC6695" w:rsidRPr="001819DA" w:rsidRDefault="00BC6695" w:rsidP="005A6706">
            <w:pPr>
              <w:spacing w:after="0" w:line="240" w:lineRule="auto"/>
              <w:jc w:val="left"/>
              <w:rPr>
                <w:rFonts w:eastAsia="Times New Roman"/>
                <w:bCs/>
                <w:sz w:val="24"/>
                <w:szCs w:val="24"/>
                <w:lang w:eastAsia="en-GB"/>
              </w:rPr>
            </w:pPr>
            <w:r w:rsidRPr="001819DA">
              <w:rPr>
                <w:sz w:val="24"/>
                <w:szCs w:val="24"/>
              </w:rPr>
              <w:t>07154.2017.002-2017.499 / CENTRAL STATISTICAL OFFICE OF POLAND / F.4</w:t>
            </w:r>
          </w:p>
        </w:tc>
        <w:tc>
          <w:tcPr>
            <w:tcW w:w="1551" w:type="dxa"/>
            <w:shd w:val="clear" w:color="auto" w:fill="auto"/>
            <w:hideMark/>
          </w:tcPr>
          <w:p w14:paraId="7B0C7822" w14:textId="3FF43E67" w:rsidR="00BC6695" w:rsidRPr="001819DA" w:rsidRDefault="00BC6695" w:rsidP="00585D3F">
            <w:pPr>
              <w:spacing w:after="0" w:line="240" w:lineRule="auto"/>
              <w:jc w:val="right"/>
              <w:rPr>
                <w:rFonts w:eastAsia="Times New Roman"/>
                <w:bCs/>
                <w:sz w:val="24"/>
                <w:szCs w:val="24"/>
                <w:lang w:eastAsia="en-GB"/>
              </w:rPr>
            </w:pPr>
            <w:r w:rsidRPr="001819DA">
              <w:rPr>
                <w:sz w:val="24"/>
                <w:szCs w:val="24"/>
              </w:rPr>
              <w:t>25</w:t>
            </w:r>
            <w:r w:rsidR="00585D3F">
              <w:rPr>
                <w:sz w:val="24"/>
                <w:szCs w:val="24"/>
              </w:rPr>
              <w:t> </w:t>
            </w:r>
            <w:r w:rsidRPr="001819DA">
              <w:rPr>
                <w:sz w:val="24"/>
                <w:szCs w:val="24"/>
              </w:rPr>
              <w:t>547</w:t>
            </w:r>
            <w:r w:rsidR="00585D3F">
              <w:rPr>
                <w:sz w:val="24"/>
                <w:szCs w:val="24"/>
              </w:rPr>
              <w:t>,</w:t>
            </w:r>
            <w:r w:rsidRPr="001819DA">
              <w:rPr>
                <w:sz w:val="24"/>
                <w:szCs w:val="24"/>
              </w:rPr>
              <w:t>23</w:t>
            </w:r>
          </w:p>
        </w:tc>
      </w:tr>
      <w:tr w:rsidR="00BC6695" w:rsidRPr="001819DA" w14:paraId="1CFE8C16" w14:textId="77777777" w:rsidTr="007B53E0">
        <w:trPr>
          <w:trHeight w:val="300"/>
        </w:trPr>
        <w:tc>
          <w:tcPr>
            <w:tcW w:w="2415" w:type="dxa"/>
            <w:shd w:val="clear" w:color="auto" w:fill="auto"/>
          </w:tcPr>
          <w:p w14:paraId="7B8433DC" w14:textId="4CC3FC52" w:rsidR="00BC6695" w:rsidRPr="001819DA" w:rsidRDefault="00BC6695" w:rsidP="005A6706">
            <w:pPr>
              <w:spacing w:after="0" w:line="240" w:lineRule="auto"/>
              <w:jc w:val="left"/>
              <w:rPr>
                <w:rFonts w:eastAsia="Times New Roman"/>
                <w:b/>
                <w:bCs/>
                <w:sz w:val="24"/>
                <w:szCs w:val="24"/>
                <w:lang w:eastAsia="en-GB"/>
              </w:rPr>
            </w:pPr>
          </w:p>
        </w:tc>
        <w:tc>
          <w:tcPr>
            <w:tcW w:w="5670" w:type="dxa"/>
            <w:shd w:val="clear" w:color="auto" w:fill="auto"/>
            <w:hideMark/>
          </w:tcPr>
          <w:p w14:paraId="19C68C17" w14:textId="15B3B420" w:rsidR="00BC6695" w:rsidRPr="001819DA" w:rsidRDefault="00BC6695" w:rsidP="005A6706">
            <w:pPr>
              <w:spacing w:after="0" w:line="240" w:lineRule="auto"/>
              <w:jc w:val="left"/>
              <w:rPr>
                <w:rFonts w:eastAsia="Times New Roman"/>
                <w:b/>
                <w:bCs/>
                <w:sz w:val="24"/>
                <w:szCs w:val="24"/>
                <w:lang w:eastAsia="en-GB"/>
              </w:rPr>
            </w:pPr>
            <w:r w:rsidRPr="001819DA">
              <w:rPr>
                <w:sz w:val="24"/>
                <w:szCs w:val="24"/>
              </w:rPr>
              <w:t>07154.2017.002-2017.501 / STATISTICAL OFFICE OF THE SLOVAK REPUBLIC / F.4</w:t>
            </w:r>
          </w:p>
        </w:tc>
        <w:tc>
          <w:tcPr>
            <w:tcW w:w="1551" w:type="dxa"/>
            <w:shd w:val="clear" w:color="auto" w:fill="auto"/>
            <w:hideMark/>
          </w:tcPr>
          <w:p w14:paraId="70F909EC" w14:textId="5EE3CB0C" w:rsidR="00BC6695" w:rsidRPr="001819DA" w:rsidRDefault="00BC6695" w:rsidP="00585D3F">
            <w:pPr>
              <w:spacing w:after="0" w:line="240" w:lineRule="auto"/>
              <w:jc w:val="right"/>
              <w:rPr>
                <w:rFonts w:eastAsia="Times New Roman"/>
                <w:b/>
                <w:bCs/>
                <w:sz w:val="24"/>
                <w:szCs w:val="24"/>
                <w:lang w:eastAsia="en-GB"/>
              </w:rPr>
            </w:pPr>
            <w:r w:rsidRPr="001819DA">
              <w:rPr>
                <w:sz w:val="24"/>
                <w:szCs w:val="24"/>
              </w:rPr>
              <w:t>54</w:t>
            </w:r>
            <w:r w:rsidR="00585D3F">
              <w:rPr>
                <w:sz w:val="24"/>
                <w:szCs w:val="24"/>
              </w:rPr>
              <w:t> </w:t>
            </w:r>
            <w:r w:rsidRPr="001819DA">
              <w:rPr>
                <w:sz w:val="24"/>
                <w:szCs w:val="24"/>
              </w:rPr>
              <w:t>786</w:t>
            </w:r>
            <w:r w:rsidR="00585D3F">
              <w:rPr>
                <w:sz w:val="24"/>
                <w:szCs w:val="24"/>
              </w:rPr>
              <w:t>,</w:t>
            </w:r>
            <w:r w:rsidRPr="001819DA">
              <w:rPr>
                <w:sz w:val="24"/>
                <w:szCs w:val="24"/>
              </w:rPr>
              <w:t>00</w:t>
            </w:r>
          </w:p>
        </w:tc>
      </w:tr>
      <w:tr w:rsidR="00BC6695" w:rsidRPr="001819DA" w14:paraId="36C3AD50" w14:textId="77777777" w:rsidTr="007B53E0">
        <w:trPr>
          <w:trHeight w:val="300"/>
        </w:trPr>
        <w:tc>
          <w:tcPr>
            <w:tcW w:w="2415" w:type="dxa"/>
            <w:shd w:val="clear" w:color="auto" w:fill="auto"/>
          </w:tcPr>
          <w:p w14:paraId="6C50EA74" w14:textId="77777777" w:rsidR="00BC6695" w:rsidRPr="001819DA" w:rsidRDefault="00BC6695" w:rsidP="005A6706">
            <w:pPr>
              <w:spacing w:after="0" w:line="240" w:lineRule="auto"/>
              <w:jc w:val="left"/>
              <w:rPr>
                <w:rFonts w:eastAsia="Times New Roman"/>
                <w:b/>
                <w:bCs/>
                <w:sz w:val="24"/>
                <w:szCs w:val="24"/>
                <w:lang w:eastAsia="en-GB"/>
              </w:rPr>
            </w:pPr>
          </w:p>
        </w:tc>
        <w:tc>
          <w:tcPr>
            <w:tcW w:w="5670" w:type="dxa"/>
            <w:shd w:val="clear" w:color="auto" w:fill="auto"/>
          </w:tcPr>
          <w:p w14:paraId="773F4266" w14:textId="0F3320BA" w:rsidR="00BC6695" w:rsidRPr="001819DA" w:rsidRDefault="00BC6695" w:rsidP="002C3181">
            <w:pPr>
              <w:spacing w:after="0" w:line="240" w:lineRule="auto"/>
              <w:jc w:val="left"/>
              <w:rPr>
                <w:rFonts w:eastAsia="Times New Roman"/>
                <w:bCs/>
                <w:sz w:val="24"/>
                <w:szCs w:val="24"/>
                <w:lang w:eastAsia="en-GB"/>
              </w:rPr>
            </w:pPr>
            <w:r w:rsidRPr="001819DA">
              <w:rPr>
                <w:sz w:val="24"/>
                <w:szCs w:val="24"/>
              </w:rPr>
              <w:t>07154.2017.002-2017.495 / STATISTICS ESTONIA / F.4</w:t>
            </w:r>
          </w:p>
        </w:tc>
        <w:tc>
          <w:tcPr>
            <w:tcW w:w="1551" w:type="dxa"/>
            <w:shd w:val="clear" w:color="auto" w:fill="auto"/>
          </w:tcPr>
          <w:p w14:paraId="50E33060" w14:textId="21BA0AAB" w:rsidR="00BC6695" w:rsidRPr="001819DA" w:rsidRDefault="00BC6695" w:rsidP="00585D3F">
            <w:pPr>
              <w:spacing w:after="0" w:line="240" w:lineRule="auto"/>
              <w:jc w:val="right"/>
              <w:rPr>
                <w:rFonts w:eastAsia="Times New Roman"/>
                <w:bCs/>
                <w:sz w:val="24"/>
                <w:szCs w:val="24"/>
                <w:lang w:eastAsia="en-GB"/>
              </w:rPr>
            </w:pPr>
            <w:r w:rsidRPr="001819DA">
              <w:rPr>
                <w:sz w:val="24"/>
                <w:szCs w:val="24"/>
              </w:rPr>
              <w:t>25</w:t>
            </w:r>
            <w:r w:rsidR="00585D3F">
              <w:rPr>
                <w:sz w:val="24"/>
                <w:szCs w:val="24"/>
              </w:rPr>
              <w:t> </w:t>
            </w:r>
            <w:r w:rsidRPr="001819DA">
              <w:rPr>
                <w:sz w:val="24"/>
                <w:szCs w:val="24"/>
              </w:rPr>
              <w:t>288</w:t>
            </w:r>
            <w:r w:rsidR="00585D3F">
              <w:rPr>
                <w:sz w:val="24"/>
                <w:szCs w:val="24"/>
              </w:rPr>
              <w:t>,</w:t>
            </w:r>
            <w:r w:rsidRPr="001819DA">
              <w:rPr>
                <w:sz w:val="24"/>
                <w:szCs w:val="24"/>
              </w:rPr>
              <w:t>24</w:t>
            </w:r>
          </w:p>
        </w:tc>
      </w:tr>
      <w:tr w:rsidR="00BC6695" w:rsidRPr="001819DA" w14:paraId="5FF8AC0D" w14:textId="77777777" w:rsidTr="007B53E0">
        <w:trPr>
          <w:trHeight w:val="300"/>
        </w:trPr>
        <w:tc>
          <w:tcPr>
            <w:tcW w:w="2415" w:type="dxa"/>
            <w:shd w:val="clear" w:color="auto" w:fill="auto"/>
          </w:tcPr>
          <w:p w14:paraId="0BDCB91F" w14:textId="377B3DE9" w:rsidR="00BC6695" w:rsidRPr="001819DA" w:rsidRDefault="00BC6695" w:rsidP="005A6706">
            <w:pPr>
              <w:spacing w:after="0" w:line="240" w:lineRule="auto"/>
              <w:jc w:val="left"/>
              <w:rPr>
                <w:rFonts w:eastAsia="Times New Roman"/>
                <w:b/>
                <w:bCs/>
                <w:sz w:val="24"/>
                <w:szCs w:val="24"/>
                <w:lang w:eastAsia="en-GB"/>
              </w:rPr>
            </w:pPr>
          </w:p>
        </w:tc>
        <w:tc>
          <w:tcPr>
            <w:tcW w:w="5670" w:type="dxa"/>
            <w:shd w:val="clear" w:color="auto" w:fill="auto"/>
          </w:tcPr>
          <w:p w14:paraId="2DB692AF" w14:textId="0E02F248" w:rsidR="00BC6695" w:rsidRPr="001819DA" w:rsidRDefault="00BC6695" w:rsidP="005A6706">
            <w:pPr>
              <w:spacing w:after="0" w:line="240" w:lineRule="auto"/>
              <w:jc w:val="left"/>
              <w:rPr>
                <w:rFonts w:eastAsia="Times New Roman"/>
                <w:bCs/>
                <w:sz w:val="24"/>
                <w:szCs w:val="24"/>
                <w:lang w:eastAsia="en-GB"/>
              </w:rPr>
            </w:pPr>
            <w:r w:rsidRPr="001819DA">
              <w:rPr>
                <w:sz w:val="24"/>
                <w:szCs w:val="24"/>
              </w:rPr>
              <w:t>07154.2017.002-2017.496 / DRESS FRANCE / F.4</w:t>
            </w:r>
          </w:p>
        </w:tc>
        <w:tc>
          <w:tcPr>
            <w:tcW w:w="1551" w:type="dxa"/>
            <w:shd w:val="clear" w:color="auto" w:fill="auto"/>
          </w:tcPr>
          <w:p w14:paraId="502614CC" w14:textId="5F6DEACA" w:rsidR="00BC6695" w:rsidRPr="001819DA" w:rsidRDefault="00BC6695" w:rsidP="00585D3F">
            <w:pPr>
              <w:spacing w:after="0" w:line="240" w:lineRule="auto"/>
              <w:jc w:val="right"/>
              <w:rPr>
                <w:rFonts w:eastAsia="Times New Roman"/>
                <w:bCs/>
                <w:sz w:val="24"/>
                <w:szCs w:val="24"/>
                <w:lang w:eastAsia="en-GB"/>
              </w:rPr>
            </w:pPr>
            <w:r w:rsidRPr="001819DA">
              <w:rPr>
                <w:sz w:val="24"/>
                <w:szCs w:val="24"/>
              </w:rPr>
              <w:t>37</w:t>
            </w:r>
            <w:r w:rsidR="00585D3F">
              <w:rPr>
                <w:sz w:val="24"/>
                <w:szCs w:val="24"/>
              </w:rPr>
              <w:t> </w:t>
            </w:r>
            <w:r w:rsidRPr="001819DA">
              <w:rPr>
                <w:sz w:val="24"/>
                <w:szCs w:val="24"/>
              </w:rPr>
              <w:t>500</w:t>
            </w:r>
            <w:r w:rsidR="00585D3F">
              <w:rPr>
                <w:sz w:val="24"/>
                <w:szCs w:val="24"/>
              </w:rPr>
              <w:t>,</w:t>
            </w:r>
            <w:r w:rsidRPr="001819DA">
              <w:rPr>
                <w:sz w:val="24"/>
                <w:szCs w:val="24"/>
              </w:rPr>
              <w:t>00</w:t>
            </w:r>
          </w:p>
        </w:tc>
      </w:tr>
      <w:tr w:rsidR="00BC6695" w:rsidRPr="001819DA" w14:paraId="705AF9E5" w14:textId="77777777" w:rsidTr="007B53E0">
        <w:trPr>
          <w:trHeight w:val="300"/>
        </w:trPr>
        <w:tc>
          <w:tcPr>
            <w:tcW w:w="2415" w:type="dxa"/>
            <w:shd w:val="clear" w:color="auto" w:fill="auto"/>
          </w:tcPr>
          <w:p w14:paraId="61ED55AC" w14:textId="22157772" w:rsidR="00BC6695" w:rsidRPr="001819DA" w:rsidRDefault="00BC6695" w:rsidP="005A6706">
            <w:pPr>
              <w:spacing w:after="0" w:line="240" w:lineRule="auto"/>
              <w:jc w:val="left"/>
              <w:rPr>
                <w:rFonts w:eastAsia="Times New Roman"/>
                <w:b/>
                <w:bCs/>
                <w:sz w:val="24"/>
                <w:szCs w:val="24"/>
                <w:lang w:eastAsia="en-GB"/>
              </w:rPr>
            </w:pPr>
          </w:p>
        </w:tc>
        <w:tc>
          <w:tcPr>
            <w:tcW w:w="5670" w:type="dxa"/>
            <w:shd w:val="clear" w:color="auto" w:fill="auto"/>
            <w:hideMark/>
          </w:tcPr>
          <w:p w14:paraId="68FC975A" w14:textId="2C94083D" w:rsidR="00BC6695" w:rsidRPr="001819DA" w:rsidRDefault="00BC6695" w:rsidP="00BC6695">
            <w:pPr>
              <w:spacing w:after="0" w:line="240" w:lineRule="auto"/>
              <w:jc w:val="left"/>
              <w:rPr>
                <w:rFonts w:eastAsia="Times New Roman"/>
                <w:b/>
                <w:bCs/>
                <w:sz w:val="24"/>
                <w:szCs w:val="24"/>
                <w:lang w:eastAsia="en-GB"/>
              </w:rPr>
            </w:pPr>
            <w:r w:rsidRPr="001819DA">
              <w:rPr>
                <w:sz w:val="24"/>
                <w:szCs w:val="24"/>
              </w:rPr>
              <w:t>07154.2017.002-2017.500 / NATIONAL INSTITUTE OF PUBLICHEALTH / F.4</w:t>
            </w:r>
          </w:p>
        </w:tc>
        <w:tc>
          <w:tcPr>
            <w:tcW w:w="1551" w:type="dxa"/>
            <w:shd w:val="clear" w:color="auto" w:fill="auto"/>
            <w:hideMark/>
          </w:tcPr>
          <w:p w14:paraId="3D4738CE" w14:textId="3DBDCED4" w:rsidR="00BC6695" w:rsidRPr="001819DA" w:rsidRDefault="00BC6695" w:rsidP="00585D3F">
            <w:pPr>
              <w:spacing w:after="0" w:line="240" w:lineRule="auto"/>
              <w:jc w:val="right"/>
              <w:rPr>
                <w:rFonts w:eastAsia="Times New Roman"/>
                <w:b/>
                <w:bCs/>
                <w:sz w:val="24"/>
                <w:szCs w:val="24"/>
                <w:lang w:eastAsia="en-GB"/>
              </w:rPr>
            </w:pPr>
            <w:r w:rsidRPr="001819DA">
              <w:rPr>
                <w:sz w:val="24"/>
                <w:szCs w:val="24"/>
              </w:rPr>
              <w:t>78</w:t>
            </w:r>
            <w:r w:rsidR="00585D3F">
              <w:rPr>
                <w:sz w:val="24"/>
                <w:szCs w:val="24"/>
              </w:rPr>
              <w:t> </w:t>
            </w:r>
            <w:r w:rsidRPr="001819DA">
              <w:rPr>
                <w:sz w:val="24"/>
                <w:szCs w:val="24"/>
              </w:rPr>
              <w:t>868</w:t>
            </w:r>
            <w:r w:rsidR="00585D3F">
              <w:rPr>
                <w:sz w:val="24"/>
                <w:szCs w:val="24"/>
              </w:rPr>
              <w:t>,</w:t>
            </w:r>
            <w:r w:rsidRPr="001819DA">
              <w:rPr>
                <w:sz w:val="24"/>
                <w:szCs w:val="24"/>
              </w:rPr>
              <w:t>36</w:t>
            </w:r>
          </w:p>
        </w:tc>
      </w:tr>
      <w:tr w:rsidR="00BC6695" w:rsidRPr="001819DA" w14:paraId="09E5FB6C" w14:textId="77777777" w:rsidTr="00BC6695">
        <w:trPr>
          <w:trHeight w:val="300"/>
        </w:trPr>
        <w:tc>
          <w:tcPr>
            <w:tcW w:w="2415" w:type="dxa"/>
            <w:shd w:val="clear" w:color="auto" w:fill="auto"/>
            <w:hideMark/>
          </w:tcPr>
          <w:p w14:paraId="19458F50" w14:textId="77777777" w:rsidR="00BC6695" w:rsidRPr="001819DA" w:rsidRDefault="00BC6695" w:rsidP="005A6706">
            <w:pPr>
              <w:spacing w:after="0" w:line="240" w:lineRule="auto"/>
              <w:jc w:val="left"/>
              <w:rPr>
                <w:rFonts w:eastAsia="Times New Roman"/>
                <w:b/>
                <w:bCs/>
                <w:sz w:val="24"/>
                <w:szCs w:val="24"/>
                <w:lang w:eastAsia="en-GB"/>
              </w:rPr>
            </w:pPr>
            <w:r w:rsidRPr="001819DA">
              <w:rPr>
                <w:rFonts w:eastAsia="Times New Roman"/>
                <w:b/>
                <w:bCs/>
                <w:sz w:val="24"/>
                <w:szCs w:val="24"/>
                <w:lang w:eastAsia="en-GB"/>
              </w:rPr>
              <w:t>Total</w:t>
            </w:r>
          </w:p>
        </w:tc>
        <w:tc>
          <w:tcPr>
            <w:tcW w:w="5670" w:type="dxa"/>
            <w:shd w:val="clear" w:color="auto" w:fill="auto"/>
            <w:hideMark/>
          </w:tcPr>
          <w:p w14:paraId="1C97B06E" w14:textId="77777777" w:rsidR="00BC6695" w:rsidRPr="001819DA" w:rsidRDefault="00BC6695" w:rsidP="005A6706">
            <w:pPr>
              <w:spacing w:after="0" w:line="240" w:lineRule="auto"/>
              <w:jc w:val="left"/>
              <w:rPr>
                <w:rFonts w:eastAsia="Times New Roman"/>
                <w:b/>
                <w:bCs/>
                <w:sz w:val="24"/>
                <w:szCs w:val="24"/>
                <w:lang w:eastAsia="en-GB"/>
              </w:rPr>
            </w:pPr>
            <w:r w:rsidRPr="001819DA">
              <w:rPr>
                <w:rFonts w:eastAsia="Times New Roman"/>
                <w:b/>
                <w:bCs/>
                <w:sz w:val="24"/>
                <w:szCs w:val="24"/>
                <w:lang w:eastAsia="en-GB"/>
              </w:rPr>
              <w:t> </w:t>
            </w:r>
          </w:p>
        </w:tc>
        <w:tc>
          <w:tcPr>
            <w:tcW w:w="1551" w:type="dxa"/>
            <w:shd w:val="clear" w:color="auto" w:fill="auto"/>
          </w:tcPr>
          <w:p w14:paraId="02582091" w14:textId="6AA5FAB4" w:rsidR="00BC6695" w:rsidRPr="001819DA" w:rsidRDefault="00F05593" w:rsidP="00585D3F">
            <w:pPr>
              <w:spacing w:after="0" w:line="240" w:lineRule="auto"/>
              <w:jc w:val="right"/>
              <w:rPr>
                <w:rFonts w:eastAsia="Times New Roman"/>
                <w:b/>
                <w:bCs/>
                <w:sz w:val="24"/>
                <w:szCs w:val="24"/>
                <w:lang w:eastAsia="en-GB"/>
              </w:rPr>
            </w:pPr>
            <w:r w:rsidRPr="001819DA">
              <w:rPr>
                <w:rFonts w:eastAsia="Times New Roman"/>
                <w:b/>
                <w:bCs/>
                <w:sz w:val="24"/>
                <w:szCs w:val="24"/>
                <w:lang w:eastAsia="en-GB"/>
              </w:rPr>
              <w:t>343</w:t>
            </w:r>
            <w:r w:rsidR="00585D3F">
              <w:rPr>
                <w:rFonts w:eastAsia="Times New Roman"/>
                <w:b/>
                <w:bCs/>
                <w:sz w:val="24"/>
                <w:szCs w:val="24"/>
                <w:lang w:eastAsia="en-GB"/>
              </w:rPr>
              <w:t> </w:t>
            </w:r>
            <w:r w:rsidRPr="001819DA">
              <w:rPr>
                <w:rFonts w:eastAsia="Times New Roman"/>
                <w:b/>
                <w:bCs/>
                <w:sz w:val="24"/>
                <w:szCs w:val="24"/>
                <w:lang w:eastAsia="en-GB"/>
              </w:rPr>
              <w:t>976</w:t>
            </w:r>
            <w:r w:rsidR="00585D3F">
              <w:rPr>
                <w:rFonts w:eastAsia="Times New Roman"/>
                <w:b/>
                <w:bCs/>
                <w:sz w:val="24"/>
                <w:szCs w:val="24"/>
                <w:lang w:eastAsia="en-GB"/>
              </w:rPr>
              <w:t>,</w:t>
            </w:r>
            <w:r w:rsidRPr="001819DA">
              <w:rPr>
                <w:rFonts w:eastAsia="Times New Roman"/>
                <w:b/>
                <w:bCs/>
                <w:sz w:val="24"/>
                <w:szCs w:val="24"/>
                <w:lang w:eastAsia="en-GB"/>
              </w:rPr>
              <w:t>32</w:t>
            </w:r>
          </w:p>
        </w:tc>
      </w:tr>
      <w:tr w:rsidR="007260FF" w:rsidRPr="001819DA" w14:paraId="7CCC5688" w14:textId="77777777" w:rsidTr="007B53E0">
        <w:trPr>
          <w:trHeight w:val="300"/>
        </w:trPr>
        <w:tc>
          <w:tcPr>
            <w:tcW w:w="2415" w:type="dxa"/>
            <w:shd w:val="clear" w:color="auto" w:fill="auto"/>
            <w:vAlign w:val="bottom"/>
          </w:tcPr>
          <w:p w14:paraId="56EB202C" w14:textId="7C8FC525" w:rsidR="007260FF" w:rsidRPr="001819DA" w:rsidRDefault="007260FF" w:rsidP="00585D3F">
            <w:pPr>
              <w:spacing w:after="0" w:line="240" w:lineRule="auto"/>
              <w:jc w:val="left"/>
              <w:rPr>
                <w:rFonts w:eastAsia="Times New Roman"/>
                <w:b/>
                <w:bCs/>
                <w:sz w:val="24"/>
                <w:szCs w:val="24"/>
                <w:lang w:eastAsia="en-GB"/>
              </w:rPr>
            </w:pPr>
            <w:r w:rsidRPr="001819DA">
              <w:rPr>
                <w:rFonts w:eastAsia="Times New Roman"/>
                <w:sz w:val="24"/>
                <w:szCs w:val="24"/>
                <w:lang w:eastAsia="en-GB"/>
              </w:rPr>
              <w:t>Objective:</w:t>
            </w:r>
          </w:p>
        </w:tc>
        <w:tc>
          <w:tcPr>
            <w:tcW w:w="5670" w:type="dxa"/>
            <w:shd w:val="clear" w:color="auto" w:fill="auto"/>
            <w:vAlign w:val="bottom"/>
          </w:tcPr>
          <w:p w14:paraId="153E22D3" w14:textId="73FAEC8C" w:rsidR="007260FF" w:rsidRPr="001819DA" w:rsidRDefault="007260FF" w:rsidP="005A6706">
            <w:pPr>
              <w:spacing w:after="0" w:line="240" w:lineRule="auto"/>
              <w:jc w:val="left"/>
              <w:rPr>
                <w:rFonts w:eastAsia="Times New Roman"/>
                <w:b/>
                <w:bCs/>
                <w:sz w:val="24"/>
                <w:szCs w:val="24"/>
                <w:lang w:eastAsia="en-GB"/>
              </w:rPr>
            </w:pPr>
            <w:r w:rsidRPr="001819DA">
              <w:rPr>
                <w:rFonts w:eastAsia="Times New Roman"/>
                <w:sz w:val="24"/>
                <w:szCs w:val="24"/>
                <w:lang w:eastAsia="en-GB"/>
              </w:rPr>
              <w:t>3</w:t>
            </w:r>
          </w:p>
        </w:tc>
        <w:tc>
          <w:tcPr>
            <w:tcW w:w="1551" w:type="dxa"/>
            <w:shd w:val="clear" w:color="auto" w:fill="auto"/>
            <w:vAlign w:val="bottom"/>
          </w:tcPr>
          <w:p w14:paraId="0BCAC3F5" w14:textId="7C519ACF" w:rsidR="007260FF" w:rsidRPr="001819DA" w:rsidRDefault="007260FF" w:rsidP="00B93871">
            <w:pPr>
              <w:spacing w:after="0" w:line="240" w:lineRule="auto"/>
              <w:jc w:val="right"/>
              <w:rPr>
                <w:rFonts w:eastAsia="Times New Roman"/>
                <w:b/>
                <w:bCs/>
                <w:sz w:val="24"/>
                <w:szCs w:val="24"/>
                <w:lang w:eastAsia="en-GB"/>
              </w:rPr>
            </w:pPr>
          </w:p>
        </w:tc>
      </w:tr>
      <w:tr w:rsidR="007260FF" w:rsidRPr="001819DA" w14:paraId="4E2A4640" w14:textId="77777777" w:rsidTr="007B53E0">
        <w:trPr>
          <w:trHeight w:val="300"/>
        </w:trPr>
        <w:tc>
          <w:tcPr>
            <w:tcW w:w="2415" w:type="dxa"/>
            <w:shd w:val="clear" w:color="auto" w:fill="auto"/>
          </w:tcPr>
          <w:p w14:paraId="48488933" w14:textId="6EF496D8" w:rsidR="007260FF" w:rsidRPr="001819DA" w:rsidRDefault="00585D3F" w:rsidP="00585D3F">
            <w:pPr>
              <w:spacing w:after="0" w:line="240" w:lineRule="auto"/>
              <w:jc w:val="left"/>
              <w:rPr>
                <w:b/>
                <w:bCs/>
                <w:sz w:val="24"/>
                <w:szCs w:val="24"/>
              </w:rPr>
            </w:pPr>
            <w:r>
              <w:rPr>
                <w:sz w:val="24"/>
                <w:szCs w:val="24"/>
              </w:rPr>
              <w:t>Description of o</w:t>
            </w:r>
            <w:r w:rsidR="007260FF" w:rsidRPr="001819DA">
              <w:rPr>
                <w:sz w:val="24"/>
                <w:szCs w:val="24"/>
              </w:rPr>
              <w:t>bjective:</w:t>
            </w:r>
          </w:p>
        </w:tc>
        <w:tc>
          <w:tcPr>
            <w:tcW w:w="5670" w:type="dxa"/>
            <w:shd w:val="clear" w:color="auto" w:fill="auto"/>
            <w:vAlign w:val="bottom"/>
          </w:tcPr>
          <w:p w14:paraId="21C43AC0" w14:textId="57B3C2D4" w:rsidR="007260FF" w:rsidRPr="001819DA" w:rsidRDefault="007260FF" w:rsidP="005A6706">
            <w:pPr>
              <w:spacing w:after="0" w:line="240" w:lineRule="auto"/>
              <w:jc w:val="left"/>
              <w:rPr>
                <w:rFonts w:eastAsia="Times New Roman"/>
                <w:b/>
                <w:bCs/>
                <w:sz w:val="24"/>
                <w:szCs w:val="24"/>
                <w:lang w:eastAsia="en-GB"/>
              </w:rPr>
            </w:pPr>
            <w:r w:rsidRPr="001819DA">
              <w:rPr>
                <w:rFonts w:eastAsia="Times New Roman"/>
                <w:sz w:val="24"/>
                <w:szCs w:val="24"/>
                <w:lang w:eastAsia="en-GB"/>
              </w:rPr>
              <w:t>3</w:t>
            </w:r>
            <w:r w:rsidR="0082398E" w:rsidRPr="001819DA">
              <w:rPr>
                <w:rFonts w:eastAsia="Times New Roman"/>
                <w:sz w:val="24"/>
                <w:szCs w:val="24"/>
                <w:lang w:eastAsia="en-GB"/>
              </w:rPr>
              <w:t>. Contribute to innovative, efficient and sustainable health systems</w:t>
            </w:r>
          </w:p>
        </w:tc>
        <w:tc>
          <w:tcPr>
            <w:tcW w:w="1551" w:type="dxa"/>
            <w:shd w:val="clear" w:color="auto" w:fill="auto"/>
            <w:vAlign w:val="bottom"/>
          </w:tcPr>
          <w:p w14:paraId="000EADB2" w14:textId="14DF2B9C" w:rsidR="007260FF" w:rsidRPr="001819DA" w:rsidRDefault="007260FF" w:rsidP="00B93871">
            <w:pPr>
              <w:spacing w:after="0" w:line="240" w:lineRule="auto"/>
              <w:jc w:val="right"/>
              <w:rPr>
                <w:rFonts w:eastAsia="Times New Roman"/>
                <w:b/>
                <w:bCs/>
                <w:sz w:val="24"/>
                <w:szCs w:val="24"/>
                <w:lang w:eastAsia="en-GB"/>
              </w:rPr>
            </w:pPr>
          </w:p>
        </w:tc>
      </w:tr>
      <w:tr w:rsidR="007260FF" w:rsidRPr="001819DA" w14:paraId="61AC3C05" w14:textId="77777777" w:rsidTr="007B53E0">
        <w:trPr>
          <w:trHeight w:val="300"/>
        </w:trPr>
        <w:tc>
          <w:tcPr>
            <w:tcW w:w="2415" w:type="dxa"/>
            <w:shd w:val="clear" w:color="auto" w:fill="auto"/>
          </w:tcPr>
          <w:p w14:paraId="0A6DB1D1" w14:textId="1452A6C5" w:rsidR="007260FF" w:rsidRPr="001819DA" w:rsidRDefault="007260FF" w:rsidP="005A6706">
            <w:pPr>
              <w:spacing w:after="0" w:line="240" w:lineRule="auto"/>
              <w:jc w:val="left"/>
              <w:rPr>
                <w:b/>
                <w:bCs/>
                <w:sz w:val="24"/>
                <w:szCs w:val="24"/>
              </w:rPr>
            </w:pPr>
            <w:r w:rsidRPr="001819DA">
              <w:rPr>
                <w:sz w:val="24"/>
                <w:szCs w:val="24"/>
              </w:rPr>
              <w:t>Thematic priority:</w:t>
            </w:r>
          </w:p>
        </w:tc>
        <w:tc>
          <w:tcPr>
            <w:tcW w:w="5670" w:type="dxa"/>
            <w:shd w:val="clear" w:color="auto" w:fill="auto"/>
            <w:vAlign w:val="bottom"/>
          </w:tcPr>
          <w:p w14:paraId="2D4B5062" w14:textId="634C9374" w:rsidR="007260FF" w:rsidRPr="001819DA" w:rsidRDefault="007260FF" w:rsidP="005A6706">
            <w:pPr>
              <w:spacing w:after="0" w:line="240" w:lineRule="auto"/>
              <w:jc w:val="left"/>
              <w:rPr>
                <w:rFonts w:eastAsia="Times New Roman"/>
                <w:b/>
                <w:bCs/>
                <w:sz w:val="24"/>
                <w:szCs w:val="24"/>
                <w:lang w:eastAsia="en-GB"/>
              </w:rPr>
            </w:pPr>
            <w:r w:rsidRPr="001819DA">
              <w:rPr>
                <w:rFonts w:eastAsia="Times New Roman"/>
                <w:sz w:val="24"/>
                <w:szCs w:val="24"/>
                <w:lang w:eastAsia="en-GB"/>
              </w:rPr>
              <w:t>3.4</w:t>
            </w:r>
          </w:p>
        </w:tc>
        <w:tc>
          <w:tcPr>
            <w:tcW w:w="1551" w:type="dxa"/>
            <w:shd w:val="clear" w:color="auto" w:fill="auto"/>
            <w:vAlign w:val="bottom"/>
          </w:tcPr>
          <w:p w14:paraId="3D578593" w14:textId="77777777" w:rsidR="007260FF" w:rsidRPr="001819DA" w:rsidRDefault="007260FF" w:rsidP="00B93871">
            <w:pPr>
              <w:spacing w:after="0" w:line="240" w:lineRule="auto"/>
              <w:jc w:val="right"/>
              <w:rPr>
                <w:rFonts w:eastAsia="Times New Roman"/>
                <w:b/>
                <w:bCs/>
                <w:sz w:val="24"/>
                <w:szCs w:val="24"/>
                <w:lang w:eastAsia="en-GB"/>
              </w:rPr>
            </w:pPr>
          </w:p>
        </w:tc>
      </w:tr>
      <w:tr w:rsidR="007260FF" w:rsidRPr="001819DA" w14:paraId="7F843711" w14:textId="77777777" w:rsidTr="00BC6695">
        <w:trPr>
          <w:trHeight w:val="300"/>
        </w:trPr>
        <w:tc>
          <w:tcPr>
            <w:tcW w:w="2415" w:type="dxa"/>
            <w:shd w:val="clear" w:color="auto" w:fill="auto"/>
          </w:tcPr>
          <w:p w14:paraId="2787655C" w14:textId="10ADF9D9" w:rsidR="007260FF" w:rsidRPr="001819DA" w:rsidRDefault="007260FF" w:rsidP="005A6706">
            <w:pPr>
              <w:spacing w:after="0" w:line="240" w:lineRule="auto"/>
              <w:jc w:val="left"/>
              <w:rPr>
                <w:b/>
                <w:bCs/>
                <w:sz w:val="24"/>
                <w:szCs w:val="24"/>
              </w:rPr>
            </w:pPr>
            <w:r w:rsidRPr="001819DA">
              <w:rPr>
                <w:rFonts w:eastAsia="Times New Roman"/>
                <w:b/>
                <w:bCs/>
                <w:sz w:val="24"/>
                <w:szCs w:val="24"/>
                <w:lang w:eastAsia="en-GB"/>
              </w:rPr>
              <w:t>User reference</w:t>
            </w:r>
          </w:p>
        </w:tc>
        <w:tc>
          <w:tcPr>
            <w:tcW w:w="5670" w:type="dxa"/>
            <w:shd w:val="clear" w:color="auto" w:fill="auto"/>
          </w:tcPr>
          <w:p w14:paraId="10483039" w14:textId="7D56BE9D" w:rsidR="007260FF" w:rsidRPr="001819DA" w:rsidRDefault="007260FF" w:rsidP="005A6706">
            <w:pPr>
              <w:spacing w:after="0" w:line="240" w:lineRule="auto"/>
              <w:jc w:val="left"/>
              <w:rPr>
                <w:rFonts w:eastAsia="Times New Roman"/>
                <w:b/>
                <w:bCs/>
                <w:sz w:val="24"/>
                <w:szCs w:val="24"/>
                <w:lang w:eastAsia="en-GB"/>
              </w:rPr>
            </w:pPr>
            <w:r w:rsidRPr="001819DA">
              <w:rPr>
                <w:rFonts w:eastAsia="Times New Roman"/>
                <w:b/>
                <w:bCs/>
                <w:sz w:val="24"/>
                <w:szCs w:val="24"/>
                <w:lang w:eastAsia="en-GB"/>
              </w:rPr>
              <w:t>Title</w:t>
            </w:r>
          </w:p>
        </w:tc>
        <w:tc>
          <w:tcPr>
            <w:tcW w:w="1551" w:type="dxa"/>
            <w:shd w:val="clear" w:color="auto" w:fill="auto"/>
          </w:tcPr>
          <w:p w14:paraId="3C6EBE38" w14:textId="384BBCC1" w:rsidR="007260FF" w:rsidRPr="001819DA" w:rsidRDefault="007260FF" w:rsidP="00B93871">
            <w:pPr>
              <w:spacing w:after="0" w:line="240" w:lineRule="auto"/>
              <w:jc w:val="right"/>
              <w:rPr>
                <w:rFonts w:eastAsia="Times New Roman"/>
                <w:b/>
                <w:bCs/>
                <w:sz w:val="24"/>
                <w:szCs w:val="24"/>
                <w:lang w:eastAsia="en-GB"/>
              </w:rPr>
            </w:pPr>
            <w:r w:rsidRPr="001819DA">
              <w:rPr>
                <w:rFonts w:eastAsia="Times New Roman"/>
                <w:b/>
                <w:bCs/>
                <w:sz w:val="24"/>
                <w:szCs w:val="24"/>
                <w:lang w:eastAsia="en-GB"/>
              </w:rPr>
              <w:t>Amount committed</w:t>
            </w:r>
          </w:p>
        </w:tc>
      </w:tr>
      <w:tr w:rsidR="007260FF" w:rsidRPr="001819DA" w14:paraId="7674500E" w14:textId="77777777" w:rsidTr="00BC6695">
        <w:trPr>
          <w:trHeight w:val="300"/>
        </w:trPr>
        <w:tc>
          <w:tcPr>
            <w:tcW w:w="2415" w:type="dxa"/>
            <w:shd w:val="clear" w:color="auto" w:fill="auto"/>
          </w:tcPr>
          <w:p w14:paraId="5E721263" w14:textId="4C94FB53" w:rsidR="007260FF" w:rsidRPr="001819DA" w:rsidRDefault="003A1768" w:rsidP="005A6706">
            <w:pPr>
              <w:spacing w:after="0" w:line="240" w:lineRule="auto"/>
              <w:jc w:val="left"/>
              <w:rPr>
                <w:rFonts w:eastAsia="Times New Roman"/>
                <w:bCs/>
                <w:sz w:val="24"/>
                <w:szCs w:val="24"/>
                <w:lang w:eastAsia="en-GB"/>
              </w:rPr>
            </w:pPr>
            <w:r w:rsidRPr="001819DA">
              <w:rPr>
                <w:rFonts w:eastAsia="Times New Roman"/>
                <w:bCs/>
                <w:sz w:val="24"/>
                <w:szCs w:val="24"/>
                <w:lang w:eastAsia="en-GB"/>
              </w:rPr>
              <w:t>Indemnities paid to experts</w:t>
            </w:r>
            <w:r w:rsidR="001819DA" w:rsidRPr="001819DA">
              <w:rPr>
                <w:rFonts w:eastAsia="Times New Roman"/>
                <w:bCs/>
                <w:sz w:val="24"/>
                <w:szCs w:val="24"/>
                <w:lang w:eastAsia="en-GB"/>
              </w:rPr>
              <w:t xml:space="preserve"> </w:t>
            </w:r>
          </w:p>
        </w:tc>
        <w:tc>
          <w:tcPr>
            <w:tcW w:w="5670" w:type="dxa"/>
            <w:shd w:val="clear" w:color="auto" w:fill="auto"/>
          </w:tcPr>
          <w:p w14:paraId="59384318" w14:textId="171BDE79" w:rsidR="007260FF" w:rsidRPr="001819DA" w:rsidRDefault="007260FF" w:rsidP="00585D3F">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Expert Panel on effective ways of investing in </w:t>
            </w:r>
            <w:r w:rsidR="00585D3F">
              <w:rPr>
                <w:rFonts w:eastAsia="Times New Roman"/>
                <w:bCs/>
                <w:sz w:val="24"/>
                <w:szCs w:val="24"/>
                <w:lang w:eastAsia="en-GB"/>
              </w:rPr>
              <w:t>h</w:t>
            </w:r>
            <w:r w:rsidRPr="001819DA">
              <w:rPr>
                <w:rFonts w:eastAsia="Times New Roman"/>
                <w:bCs/>
                <w:sz w:val="24"/>
                <w:szCs w:val="24"/>
                <w:lang w:eastAsia="en-GB"/>
              </w:rPr>
              <w:t xml:space="preserve">ealth </w:t>
            </w:r>
            <w:r w:rsidR="001819DA">
              <w:rPr>
                <w:rFonts w:eastAsia="Times New Roman"/>
                <w:bCs/>
                <w:sz w:val="24"/>
                <w:szCs w:val="24"/>
                <w:lang w:eastAsia="en-GB"/>
              </w:rPr>
              <w:t>—</w:t>
            </w:r>
            <w:r w:rsidRPr="001819DA">
              <w:rPr>
                <w:rFonts w:eastAsia="Times New Roman"/>
                <w:bCs/>
                <w:sz w:val="24"/>
                <w:szCs w:val="24"/>
                <w:lang w:eastAsia="en-GB"/>
              </w:rPr>
              <w:t xml:space="preserve"> </w:t>
            </w:r>
          </w:p>
        </w:tc>
        <w:tc>
          <w:tcPr>
            <w:tcW w:w="1551" w:type="dxa"/>
            <w:shd w:val="clear" w:color="auto" w:fill="auto"/>
          </w:tcPr>
          <w:p w14:paraId="5E72D578" w14:textId="7BC1D626" w:rsidR="007260FF" w:rsidRPr="001819DA" w:rsidRDefault="007260FF" w:rsidP="00585D3F">
            <w:pPr>
              <w:spacing w:after="0" w:line="240" w:lineRule="auto"/>
              <w:jc w:val="right"/>
              <w:rPr>
                <w:rFonts w:eastAsia="Times New Roman"/>
                <w:bCs/>
                <w:sz w:val="24"/>
                <w:szCs w:val="24"/>
                <w:lang w:eastAsia="en-GB"/>
              </w:rPr>
            </w:pPr>
            <w:r w:rsidRPr="001819DA">
              <w:rPr>
                <w:rFonts w:eastAsia="Times New Roman"/>
                <w:bCs/>
                <w:sz w:val="24"/>
                <w:szCs w:val="24"/>
                <w:lang w:eastAsia="en-GB"/>
              </w:rPr>
              <w:t>165</w:t>
            </w:r>
            <w:r w:rsidR="00585D3F">
              <w:rPr>
                <w:rFonts w:eastAsia="Times New Roman"/>
                <w:bCs/>
                <w:sz w:val="24"/>
                <w:szCs w:val="24"/>
                <w:lang w:eastAsia="en-GB"/>
              </w:rPr>
              <w:t> </w:t>
            </w:r>
            <w:r w:rsidRPr="001819DA">
              <w:rPr>
                <w:rFonts w:eastAsia="Times New Roman"/>
                <w:bCs/>
                <w:sz w:val="24"/>
                <w:szCs w:val="24"/>
                <w:lang w:eastAsia="en-GB"/>
              </w:rPr>
              <w:t>000</w:t>
            </w:r>
            <w:r w:rsidR="00585D3F">
              <w:rPr>
                <w:rFonts w:eastAsia="Times New Roman"/>
                <w:bCs/>
                <w:sz w:val="24"/>
                <w:szCs w:val="24"/>
                <w:lang w:eastAsia="en-GB"/>
              </w:rPr>
              <w:t>,</w:t>
            </w:r>
            <w:r w:rsidRPr="001819DA">
              <w:rPr>
                <w:rFonts w:eastAsia="Times New Roman"/>
                <w:bCs/>
                <w:sz w:val="24"/>
                <w:szCs w:val="24"/>
                <w:lang w:eastAsia="en-GB"/>
              </w:rPr>
              <w:t>00</w:t>
            </w:r>
          </w:p>
        </w:tc>
      </w:tr>
      <w:tr w:rsidR="007260FF" w:rsidRPr="001819DA" w14:paraId="4E095ECE" w14:textId="77777777" w:rsidTr="007260FF">
        <w:trPr>
          <w:trHeight w:val="300"/>
        </w:trPr>
        <w:tc>
          <w:tcPr>
            <w:tcW w:w="2415" w:type="dxa"/>
            <w:shd w:val="clear" w:color="auto" w:fill="auto"/>
          </w:tcPr>
          <w:p w14:paraId="06D583AD" w14:textId="4CB6FAE0" w:rsidR="007260FF" w:rsidRPr="001819DA" w:rsidRDefault="007260FF" w:rsidP="005A6706">
            <w:pPr>
              <w:spacing w:after="0" w:line="240" w:lineRule="auto"/>
              <w:jc w:val="left"/>
              <w:rPr>
                <w:rFonts w:eastAsia="Times New Roman"/>
                <w:bCs/>
                <w:sz w:val="24"/>
                <w:szCs w:val="24"/>
                <w:lang w:eastAsia="en-GB"/>
              </w:rPr>
            </w:pPr>
            <w:r w:rsidRPr="001819DA">
              <w:rPr>
                <w:rFonts w:eastAsia="Times New Roman"/>
                <w:bCs/>
                <w:sz w:val="24"/>
                <w:szCs w:val="24"/>
                <w:lang w:eastAsia="en-GB"/>
              </w:rPr>
              <w:t>Total</w:t>
            </w:r>
          </w:p>
        </w:tc>
        <w:tc>
          <w:tcPr>
            <w:tcW w:w="5670" w:type="dxa"/>
            <w:shd w:val="clear" w:color="auto" w:fill="auto"/>
            <w:vAlign w:val="bottom"/>
          </w:tcPr>
          <w:p w14:paraId="482936CC" w14:textId="77777777" w:rsidR="007260FF" w:rsidRPr="001819DA" w:rsidRDefault="007260FF" w:rsidP="007260FF">
            <w:pPr>
              <w:spacing w:after="0" w:line="240" w:lineRule="auto"/>
              <w:jc w:val="left"/>
              <w:rPr>
                <w:rFonts w:eastAsia="Times New Roman"/>
                <w:bCs/>
                <w:sz w:val="24"/>
                <w:szCs w:val="24"/>
                <w:lang w:eastAsia="en-GB"/>
              </w:rPr>
            </w:pPr>
          </w:p>
        </w:tc>
        <w:tc>
          <w:tcPr>
            <w:tcW w:w="1551" w:type="dxa"/>
            <w:shd w:val="clear" w:color="auto" w:fill="auto"/>
            <w:vAlign w:val="bottom"/>
          </w:tcPr>
          <w:p w14:paraId="70281DBA" w14:textId="6B30B7CD" w:rsidR="007260FF" w:rsidRPr="001819DA" w:rsidRDefault="007260FF" w:rsidP="00585D3F">
            <w:pPr>
              <w:spacing w:after="0" w:line="240" w:lineRule="auto"/>
              <w:jc w:val="right"/>
              <w:rPr>
                <w:rFonts w:eastAsia="Times New Roman"/>
                <w:b/>
                <w:bCs/>
                <w:sz w:val="24"/>
                <w:szCs w:val="24"/>
                <w:lang w:eastAsia="en-GB"/>
              </w:rPr>
            </w:pPr>
            <w:r w:rsidRPr="001819DA">
              <w:rPr>
                <w:rFonts w:eastAsia="Times New Roman"/>
                <w:b/>
                <w:bCs/>
                <w:sz w:val="24"/>
                <w:szCs w:val="24"/>
                <w:lang w:eastAsia="en-GB"/>
              </w:rPr>
              <w:t>165</w:t>
            </w:r>
            <w:r w:rsidR="00585D3F">
              <w:rPr>
                <w:rFonts w:eastAsia="Times New Roman"/>
                <w:b/>
                <w:bCs/>
                <w:sz w:val="24"/>
                <w:szCs w:val="24"/>
                <w:lang w:eastAsia="en-GB"/>
              </w:rPr>
              <w:t> </w:t>
            </w:r>
            <w:r w:rsidRPr="001819DA">
              <w:rPr>
                <w:rFonts w:eastAsia="Times New Roman"/>
                <w:b/>
                <w:bCs/>
                <w:sz w:val="24"/>
                <w:szCs w:val="24"/>
                <w:lang w:eastAsia="en-GB"/>
              </w:rPr>
              <w:t>000</w:t>
            </w:r>
            <w:r w:rsidR="00585D3F">
              <w:rPr>
                <w:rFonts w:eastAsia="Times New Roman"/>
                <w:b/>
                <w:bCs/>
                <w:sz w:val="24"/>
                <w:szCs w:val="24"/>
                <w:lang w:eastAsia="en-GB"/>
              </w:rPr>
              <w:t>,</w:t>
            </w:r>
            <w:r w:rsidRPr="001819DA">
              <w:rPr>
                <w:rFonts w:eastAsia="Times New Roman"/>
                <w:b/>
                <w:bCs/>
                <w:sz w:val="24"/>
                <w:szCs w:val="24"/>
                <w:lang w:eastAsia="en-GB"/>
              </w:rPr>
              <w:t>00</w:t>
            </w:r>
          </w:p>
        </w:tc>
      </w:tr>
      <w:tr w:rsidR="007260FF" w:rsidRPr="001819DA" w14:paraId="5F5B2084" w14:textId="77777777" w:rsidTr="007260FF">
        <w:trPr>
          <w:trHeight w:val="300"/>
        </w:trPr>
        <w:tc>
          <w:tcPr>
            <w:tcW w:w="2415" w:type="dxa"/>
            <w:shd w:val="clear" w:color="auto" w:fill="auto"/>
          </w:tcPr>
          <w:p w14:paraId="673025C4" w14:textId="53259FCA" w:rsidR="007260FF" w:rsidRPr="001819DA" w:rsidRDefault="007260FF" w:rsidP="005A6706">
            <w:pPr>
              <w:spacing w:after="0" w:line="240" w:lineRule="auto"/>
              <w:jc w:val="left"/>
              <w:rPr>
                <w:b/>
                <w:bCs/>
                <w:sz w:val="24"/>
                <w:szCs w:val="24"/>
              </w:rPr>
            </w:pPr>
            <w:r w:rsidRPr="001819DA">
              <w:rPr>
                <w:sz w:val="24"/>
                <w:szCs w:val="24"/>
              </w:rPr>
              <w:t>Thematic priority:</w:t>
            </w:r>
          </w:p>
        </w:tc>
        <w:tc>
          <w:tcPr>
            <w:tcW w:w="5670" w:type="dxa"/>
            <w:shd w:val="clear" w:color="auto" w:fill="auto"/>
            <w:vAlign w:val="bottom"/>
          </w:tcPr>
          <w:p w14:paraId="3D25B3A2" w14:textId="09C313E4" w:rsidR="007260FF" w:rsidRPr="001819DA" w:rsidRDefault="007260FF" w:rsidP="007260FF">
            <w:pPr>
              <w:spacing w:after="0" w:line="240" w:lineRule="auto"/>
              <w:jc w:val="left"/>
              <w:rPr>
                <w:rFonts w:eastAsia="Times New Roman"/>
                <w:b/>
                <w:bCs/>
                <w:sz w:val="24"/>
                <w:szCs w:val="24"/>
                <w:lang w:eastAsia="en-GB"/>
              </w:rPr>
            </w:pPr>
            <w:r w:rsidRPr="001819DA">
              <w:rPr>
                <w:rFonts w:eastAsia="Times New Roman"/>
                <w:sz w:val="24"/>
                <w:szCs w:val="24"/>
                <w:lang w:eastAsia="en-GB"/>
              </w:rPr>
              <w:t>3.6</w:t>
            </w:r>
          </w:p>
        </w:tc>
        <w:tc>
          <w:tcPr>
            <w:tcW w:w="1551" w:type="dxa"/>
            <w:shd w:val="clear" w:color="auto" w:fill="auto"/>
            <w:vAlign w:val="bottom"/>
          </w:tcPr>
          <w:p w14:paraId="6A69291D" w14:textId="77777777" w:rsidR="007260FF" w:rsidRPr="001819DA" w:rsidRDefault="007260FF" w:rsidP="00B93871">
            <w:pPr>
              <w:spacing w:after="0" w:line="240" w:lineRule="auto"/>
              <w:jc w:val="right"/>
              <w:rPr>
                <w:rFonts w:eastAsia="Times New Roman"/>
                <w:b/>
                <w:bCs/>
                <w:sz w:val="24"/>
                <w:szCs w:val="24"/>
                <w:lang w:eastAsia="en-GB"/>
              </w:rPr>
            </w:pPr>
          </w:p>
        </w:tc>
      </w:tr>
      <w:tr w:rsidR="007260FF" w:rsidRPr="001819DA" w14:paraId="64C0A717" w14:textId="77777777" w:rsidTr="00BC6695">
        <w:trPr>
          <w:trHeight w:val="300"/>
        </w:trPr>
        <w:tc>
          <w:tcPr>
            <w:tcW w:w="2415" w:type="dxa"/>
            <w:shd w:val="clear" w:color="auto" w:fill="auto"/>
          </w:tcPr>
          <w:p w14:paraId="45FB3FC5" w14:textId="11578A19" w:rsidR="007260FF" w:rsidRPr="001819DA" w:rsidRDefault="007260FF" w:rsidP="005A6706">
            <w:pPr>
              <w:spacing w:after="0" w:line="240" w:lineRule="auto"/>
              <w:jc w:val="left"/>
              <w:rPr>
                <w:b/>
                <w:bCs/>
                <w:sz w:val="24"/>
                <w:szCs w:val="24"/>
              </w:rPr>
            </w:pPr>
            <w:r w:rsidRPr="001819DA">
              <w:rPr>
                <w:rFonts w:eastAsia="Times New Roman"/>
                <w:b/>
                <w:bCs/>
                <w:sz w:val="24"/>
                <w:szCs w:val="24"/>
                <w:lang w:eastAsia="en-GB"/>
              </w:rPr>
              <w:t>User reference</w:t>
            </w:r>
          </w:p>
        </w:tc>
        <w:tc>
          <w:tcPr>
            <w:tcW w:w="5670" w:type="dxa"/>
            <w:shd w:val="clear" w:color="auto" w:fill="auto"/>
          </w:tcPr>
          <w:p w14:paraId="52CA3DE9" w14:textId="66598C3D" w:rsidR="007260FF" w:rsidRPr="001819DA" w:rsidRDefault="007260FF" w:rsidP="005A6706">
            <w:pPr>
              <w:spacing w:after="0" w:line="240" w:lineRule="auto"/>
              <w:jc w:val="left"/>
              <w:rPr>
                <w:rFonts w:eastAsia="Times New Roman"/>
                <w:b/>
                <w:bCs/>
                <w:sz w:val="24"/>
                <w:szCs w:val="24"/>
                <w:lang w:eastAsia="en-GB"/>
              </w:rPr>
            </w:pPr>
            <w:r w:rsidRPr="001819DA">
              <w:rPr>
                <w:rFonts w:eastAsia="Times New Roman"/>
                <w:b/>
                <w:bCs/>
                <w:sz w:val="24"/>
                <w:szCs w:val="24"/>
                <w:lang w:eastAsia="en-GB"/>
              </w:rPr>
              <w:t>Title</w:t>
            </w:r>
          </w:p>
        </w:tc>
        <w:tc>
          <w:tcPr>
            <w:tcW w:w="1551" w:type="dxa"/>
            <w:shd w:val="clear" w:color="auto" w:fill="auto"/>
          </w:tcPr>
          <w:p w14:paraId="33B5E937" w14:textId="47082B22" w:rsidR="007260FF" w:rsidRPr="001819DA" w:rsidRDefault="007260FF" w:rsidP="00B93871">
            <w:pPr>
              <w:spacing w:after="0" w:line="240" w:lineRule="auto"/>
              <w:jc w:val="right"/>
              <w:rPr>
                <w:rFonts w:eastAsia="Times New Roman"/>
                <w:b/>
                <w:bCs/>
                <w:sz w:val="24"/>
                <w:szCs w:val="24"/>
                <w:lang w:eastAsia="en-GB"/>
              </w:rPr>
            </w:pPr>
            <w:r w:rsidRPr="001819DA">
              <w:rPr>
                <w:rFonts w:eastAsia="Times New Roman"/>
                <w:b/>
                <w:bCs/>
                <w:sz w:val="24"/>
                <w:szCs w:val="24"/>
                <w:lang w:eastAsia="en-GB"/>
              </w:rPr>
              <w:t>Amount committed</w:t>
            </w:r>
          </w:p>
        </w:tc>
      </w:tr>
      <w:tr w:rsidR="007260FF" w:rsidRPr="001819DA" w14:paraId="1016C980" w14:textId="77777777" w:rsidTr="00BC6695">
        <w:trPr>
          <w:trHeight w:val="300"/>
        </w:trPr>
        <w:tc>
          <w:tcPr>
            <w:tcW w:w="2415" w:type="dxa"/>
            <w:shd w:val="clear" w:color="auto" w:fill="auto"/>
          </w:tcPr>
          <w:p w14:paraId="0B1A5557" w14:textId="7D26910A"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REIMBURSEMENT OF EXPERTS EXPENSES FOR JOINT ASSESSMENT ON MEDICAL DEVICES </w:t>
            </w:r>
            <w:r w:rsidR="001819DA">
              <w:rPr>
                <w:rFonts w:eastAsia="Times New Roman"/>
                <w:bCs/>
                <w:sz w:val="24"/>
                <w:szCs w:val="24"/>
                <w:lang w:eastAsia="en-GB"/>
              </w:rPr>
              <w:t>—</w:t>
            </w:r>
            <w:r w:rsidRPr="001819DA">
              <w:rPr>
                <w:rFonts w:eastAsia="Times New Roman"/>
                <w:bCs/>
                <w:sz w:val="24"/>
                <w:szCs w:val="24"/>
                <w:lang w:eastAsia="en-GB"/>
              </w:rPr>
              <w:t xml:space="preserve"> REIMBURSEMENT OF SMALL COSTS OTHER THAN AMEX </w:t>
            </w:r>
            <w:r w:rsidR="001819DA">
              <w:rPr>
                <w:rFonts w:eastAsia="Times New Roman"/>
                <w:bCs/>
                <w:sz w:val="24"/>
                <w:szCs w:val="24"/>
                <w:lang w:eastAsia="en-GB"/>
              </w:rPr>
              <w:t>—</w:t>
            </w:r>
            <w:r w:rsidRPr="001819DA">
              <w:rPr>
                <w:rFonts w:eastAsia="Times New Roman"/>
                <w:bCs/>
                <w:sz w:val="24"/>
                <w:szCs w:val="24"/>
                <w:lang w:eastAsia="en-GB"/>
              </w:rPr>
              <w:t xml:space="preserve"> COMPL</w:t>
            </w:r>
          </w:p>
        </w:tc>
        <w:tc>
          <w:tcPr>
            <w:tcW w:w="5670" w:type="dxa"/>
            <w:shd w:val="clear" w:color="auto" w:fill="auto"/>
          </w:tcPr>
          <w:p w14:paraId="0C4890F9" w14:textId="4B9718C1" w:rsidR="007260FF" w:rsidRPr="001819DA" w:rsidRDefault="007260FF">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Medical Device Coordination Group (MDCG)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56EE53EF" w14:textId="61ECBF7A" w:rsidR="007260FF" w:rsidRPr="001819DA" w:rsidRDefault="007260FF" w:rsidP="00585D3F">
            <w:pPr>
              <w:spacing w:after="0" w:line="240" w:lineRule="auto"/>
              <w:jc w:val="right"/>
              <w:rPr>
                <w:rFonts w:eastAsia="Times New Roman"/>
                <w:bCs/>
                <w:sz w:val="24"/>
                <w:szCs w:val="24"/>
                <w:lang w:eastAsia="en-GB"/>
              </w:rPr>
            </w:pPr>
            <w:r w:rsidRPr="001819DA">
              <w:rPr>
                <w:rFonts w:eastAsia="Times New Roman"/>
                <w:bCs/>
                <w:sz w:val="24"/>
                <w:szCs w:val="24"/>
                <w:lang w:eastAsia="en-GB"/>
              </w:rPr>
              <w:t>95</w:t>
            </w:r>
            <w:r w:rsidR="00585D3F">
              <w:rPr>
                <w:rFonts w:eastAsia="Times New Roman"/>
                <w:bCs/>
                <w:sz w:val="24"/>
                <w:szCs w:val="24"/>
                <w:lang w:eastAsia="en-GB"/>
              </w:rPr>
              <w:t> </w:t>
            </w:r>
            <w:r w:rsidRPr="001819DA">
              <w:rPr>
                <w:rFonts w:eastAsia="Times New Roman"/>
                <w:bCs/>
                <w:sz w:val="24"/>
                <w:szCs w:val="24"/>
                <w:lang w:eastAsia="en-GB"/>
              </w:rPr>
              <w:t>000</w:t>
            </w:r>
            <w:r w:rsidR="00585D3F">
              <w:rPr>
                <w:rFonts w:eastAsia="Times New Roman"/>
                <w:bCs/>
                <w:sz w:val="24"/>
                <w:szCs w:val="24"/>
                <w:lang w:eastAsia="en-GB"/>
              </w:rPr>
              <w:t>,</w:t>
            </w:r>
            <w:r w:rsidRPr="001819DA">
              <w:rPr>
                <w:rFonts w:eastAsia="Times New Roman"/>
                <w:bCs/>
                <w:sz w:val="24"/>
                <w:szCs w:val="24"/>
                <w:lang w:eastAsia="en-GB"/>
              </w:rPr>
              <w:t>00</w:t>
            </w:r>
          </w:p>
        </w:tc>
      </w:tr>
      <w:tr w:rsidR="007260FF" w:rsidRPr="001819DA" w14:paraId="19152D45" w14:textId="77777777" w:rsidTr="00BC6695">
        <w:trPr>
          <w:trHeight w:val="300"/>
        </w:trPr>
        <w:tc>
          <w:tcPr>
            <w:tcW w:w="2415" w:type="dxa"/>
            <w:shd w:val="clear" w:color="auto" w:fill="auto"/>
          </w:tcPr>
          <w:p w14:paraId="553CE686" w14:textId="527A9C89"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REIMBURSEMENT OF EXPERTS EXPENSES FOR JOINT ASSESSMENT ON MEDICAL DEVICES </w:t>
            </w:r>
            <w:r w:rsidR="001819DA">
              <w:rPr>
                <w:rFonts w:eastAsia="Times New Roman"/>
                <w:bCs/>
                <w:sz w:val="24"/>
                <w:szCs w:val="24"/>
                <w:lang w:eastAsia="en-GB"/>
              </w:rPr>
              <w:t>—</w:t>
            </w:r>
            <w:r w:rsidRPr="001819DA">
              <w:rPr>
                <w:rFonts w:eastAsia="Times New Roman"/>
                <w:bCs/>
                <w:sz w:val="24"/>
                <w:szCs w:val="24"/>
                <w:lang w:eastAsia="en-GB"/>
              </w:rPr>
              <w:t xml:space="preserve"> AMEX EXPENSES</w:t>
            </w:r>
          </w:p>
        </w:tc>
        <w:tc>
          <w:tcPr>
            <w:tcW w:w="5670" w:type="dxa"/>
            <w:shd w:val="clear" w:color="auto" w:fill="auto"/>
          </w:tcPr>
          <w:p w14:paraId="1C649745" w14:textId="5C669CAA" w:rsidR="007260FF" w:rsidRPr="001819DA" w:rsidRDefault="007260FF" w:rsidP="00585D3F">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5A0BFDD1" w14:textId="21928971" w:rsidR="007260FF" w:rsidRPr="001819DA" w:rsidRDefault="007260FF" w:rsidP="00585D3F">
            <w:pPr>
              <w:spacing w:after="0" w:line="240" w:lineRule="auto"/>
              <w:jc w:val="right"/>
              <w:rPr>
                <w:rFonts w:eastAsia="Times New Roman"/>
                <w:bCs/>
                <w:sz w:val="24"/>
                <w:szCs w:val="24"/>
                <w:lang w:eastAsia="en-GB"/>
              </w:rPr>
            </w:pPr>
            <w:r w:rsidRPr="001819DA">
              <w:rPr>
                <w:rFonts w:eastAsia="Times New Roman"/>
                <w:bCs/>
                <w:sz w:val="24"/>
                <w:szCs w:val="24"/>
                <w:lang w:eastAsia="en-GB"/>
              </w:rPr>
              <w:t>15</w:t>
            </w:r>
            <w:r w:rsidR="00585D3F">
              <w:rPr>
                <w:rFonts w:eastAsia="Times New Roman"/>
                <w:bCs/>
                <w:sz w:val="24"/>
                <w:szCs w:val="24"/>
                <w:lang w:eastAsia="en-GB"/>
              </w:rPr>
              <w:t> </w:t>
            </w:r>
            <w:r w:rsidRPr="001819DA">
              <w:rPr>
                <w:rFonts w:eastAsia="Times New Roman"/>
                <w:bCs/>
                <w:sz w:val="24"/>
                <w:szCs w:val="24"/>
                <w:lang w:eastAsia="en-GB"/>
              </w:rPr>
              <w:t>000</w:t>
            </w:r>
            <w:r w:rsidR="00585D3F">
              <w:rPr>
                <w:rFonts w:eastAsia="Times New Roman"/>
                <w:bCs/>
                <w:sz w:val="24"/>
                <w:szCs w:val="24"/>
                <w:lang w:eastAsia="en-GB"/>
              </w:rPr>
              <w:t>,</w:t>
            </w:r>
            <w:r w:rsidRPr="001819DA">
              <w:rPr>
                <w:rFonts w:eastAsia="Times New Roman"/>
                <w:bCs/>
                <w:sz w:val="24"/>
                <w:szCs w:val="24"/>
                <w:lang w:eastAsia="en-GB"/>
              </w:rPr>
              <w:t>00</w:t>
            </w:r>
          </w:p>
        </w:tc>
      </w:tr>
      <w:tr w:rsidR="007260FF" w:rsidRPr="001819DA" w14:paraId="67D8385F" w14:textId="77777777" w:rsidTr="00BC6695">
        <w:trPr>
          <w:trHeight w:val="300"/>
        </w:trPr>
        <w:tc>
          <w:tcPr>
            <w:tcW w:w="2415" w:type="dxa"/>
            <w:shd w:val="clear" w:color="auto" w:fill="auto"/>
          </w:tcPr>
          <w:p w14:paraId="5C766A96" w14:textId="0DAF80C8"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GROW/D4 </w:t>
            </w:r>
            <w:r w:rsidR="001819DA">
              <w:rPr>
                <w:rFonts w:eastAsia="Times New Roman"/>
                <w:bCs/>
                <w:sz w:val="24"/>
                <w:szCs w:val="24"/>
                <w:lang w:eastAsia="en-GB"/>
              </w:rPr>
              <w:t>—</w:t>
            </w:r>
            <w:r w:rsidRPr="001819DA">
              <w:rPr>
                <w:rFonts w:eastAsia="Times New Roman"/>
                <w:bCs/>
                <w:sz w:val="24"/>
                <w:szCs w:val="24"/>
                <w:lang w:eastAsia="en-GB"/>
              </w:rPr>
              <w:t xml:space="preserve"> ADMINISTRATIVE ARRANGEMENT WITH JRC ON THE IMPLEMENTATION OF THE NEW EU LEGISLATION ON MEDICAL DEVICES</w:t>
            </w:r>
          </w:p>
        </w:tc>
        <w:tc>
          <w:tcPr>
            <w:tcW w:w="5670" w:type="dxa"/>
            <w:shd w:val="clear" w:color="auto" w:fill="auto"/>
          </w:tcPr>
          <w:p w14:paraId="45E3D103" w14:textId="23364D92" w:rsidR="007260FF" w:rsidRPr="001819DA" w:rsidRDefault="007260FF" w:rsidP="00585D3F">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4FD635BB" w14:textId="4C6BD770" w:rsidR="007260FF" w:rsidRPr="001819DA" w:rsidRDefault="007260FF" w:rsidP="00585D3F">
            <w:pPr>
              <w:spacing w:after="0" w:line="240" w:lineRule="auto"/>
              <w:jc w:val="right"/>
              <w:rPr>
                <w:rFonts w:eastAsia="Times New Roman"/>
                <w:bCs/>
                <w:sz w:val="24"/>
                <w:szCs w:val="24"/>
                <w:lang w:eastAsia="en-GB"/>
              </w:rPr>
            </w:pPr>
            <w:r w:rsidRPr="001819DA">
              <w:rPr>
                <w:rFonts w:eastAsia="Times New Roman"/>
                <w:bCs/>
                <w:sz w:val="24"/>
                <w:szCs w:val="24"/>
                <w:lang w:eastAsia="en-GB"/>
              </w:rPr>
              <w:t>1</w:t>
            </w:r>
            <w:r w:rsidR="00585D3F">
              <w:rPr>
                <w:rFonts w:eastAsia="Times New Roman"/>
                <w:bCs/>
                <w:sz w:val="24"/>
                <w:szCs w:val="24"/>
                <w:lang w:eastAsia="en-GB"/>
              </w:rPr>
              <w:t> </w:t>
            </w:r>
            <w:r w:rsidRPr="001819DA">
              <w:rPr>
                <w:rFonts w:eastAsia="Times New Roman"/>
                <w:bCs/>
                <w:sz w:val="24"/>
                <w:szCs w:val="24"/>
                <w:lang w:eastAsia="en-GB"/>
              </w:rPr>
              <w:t>350</w:t>
            </w:r>
            <w:r w:rsidR="00585D3F">
              <w:rPr>
                <w:rFonts w:eastAsia="Times New Roman"/>
                <w:bCs/>
                <w:sz w:val="24"/>
                <w:szCs w:val="24"/>
                <w:lang w:eastAsia="en-GB"/>
              </w:rPr>
              <w:t> </w:t>
            </w:r>
            <w:r w:rsidRPr="001819DA">
              <w:rPr>
                <w:rFonts w:eastAsia="Times New Roman"/>
                <w:bCs/>
                <w:sz w:val="24"/>
                <w:szCs w:val="24"/>
                <w:lang w:eastAsia="en-GB"/>
              </w:rPr>
              <w:t>000</w:t>
            </w:r>
            <w:r w:rsidR="00585D3F">
              <w:rPr>
                <w:rFonts w:eastAsia="Times New Roman"/>
                <w:bCs/>
                <w:sz w:val="24"/>
                <w:szCs w:val="24"/>
                <w:lang w:eastAsia="en-GB"/>
              </w:rPr>
              <w:t>,</w:t>
            </w:r>
            <w:r w:rsidRPr="001819DA">
              <w:rPr>
                <w:rFonts w:eastAsia="Times New Roman"/>
                <w:bCs/>
                <w:sz w:val="24"/>
                <w:szCs w:val="24"/>
                <w:lang w:eastAsia="en-GB"/>
              </w:rPr>
              <w:t>00</w:t>
            </w:r>
          </w:p>
        </w:tc>
      </w:tr>
      <w:tr w:rsidR="007260FF" w:rsidRPr="001819DA" w14:paraId="109FBBA8" w14:textId="77777777" w:rsidTr="00BC6695">
        <w:trPr>
          <w:trHeight w:val="300"/>
        </w:trPr>
        <w:tc>
          <w:tcPr>
            <w:tcW w:w="2415" w:type="dxa"/>
            <w:shd w:val="clear" w:color="auto" w:fill="auto"/>
          </w:tcPr>
          <w:p w14:paraId="6CF794DD" w14:textId="635027EE" w:rsidR="007260FF" w:rsidRPr="001819DA" w:rsidDel="007260FF" w:rsidRDefault="007260FF" w:rsidP="005A6706">
            <w:pPr>
              <w:spacing w:after="0" w:line="240" w:lineRule="auto"/>
              <w:jc w:val="left"/>
              <w:rPr>
                <w:rFonts w:eastAsia="Times New Roman"/>
                <w:bCs/>
                <w:sz w:val="24"/>
                <w:szCs w:val="24"/>
                <w:lang w:eastAsia="en-GB"/>
              </w:rPr>
            </w:pPr>
            <w:r w:rsidRPr="001819DA">
              <w:rPr>
                <w:rFonts w:eastAsia="Times New Roman"/>
                <w:bCs/>
                <w:sz w:val="24"/>
                <w:szCs w:val="24"/>
                <w:lang w:eastAsia="en-GB"/>
              </w:rPr>
              <w:t>VICH MEETING JULY 2017-1 EXPERT</w:t>
            </w:r>
          </w:p>
        </w:tc>
        <w:tc>
          <w:tcPr>
            <w:tcW w:w="5670" w:type="dxa"/>
            <w:shd w:val="clear" w:color="auto" w:fill="auto"/>
          </w:tcPr>
          <w:p w14:paraId="7116C1E4" w14:textId="133AE8A6" w:rsidR="007260FF" w:rsidRPr="001819DA" w:rsidRDefault="007260FF" w:rsidP="00585D3F">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11193F58" w14:textId="3CDA5A6B" w:rsidR="007260FF" w:rsidRPr="001819DA" w:rsidRDefault="007260FF" w:rsidP="00585D3F">
            <w:pPr>
              <w:spacing w:after="0" w:line="240" w:lineRule="auto"/>
              <w:jc w:val="right"/>
              <w:rPr>
                <w:rFonts w:eastAsia="Times New Roman"/>
                <w:bCs/>
                <w:sz w:val="24"/>
                <w:szCs w:val="24"/>
                <w:lang w:eastAsia="en-GB"/>
              </w:rPr>
            </w:pPr>
            <w:r w:rsidRPr="001819DA">
              <w:rPr>
                <w:rFonts w:eastAsia="Times New Roman"/>
                <w:bCs/>
                <w:sz w:val="24"/>
                <w:szCs w:val="24"/>
                <w:lang w:eastAsia="en-GB"/>
              </w:rPr>
              <w:t>564</w:t>
            </w:r>
            <w:r w:rsidR="00585D3F">
              <w:rPr>
                <w:rFonts w:eastAsia="Times New Roman"/>
                <w:bCs/>
                <w:sz w:val="24"/>
                <w:szCs w:val="24"/>
                <w:lang w:eastAsia="en-GB"/>
              </w:rPr>
              <w:t>,</w:t>
            </w:r>
            <w:r w:rsidRPr="001819DA">
              <w:rPr>
                <w:rFonts w:eastAsia="Times New Roman"/>
                <w:bCs/>
                <w:sz w:val="24"/>
                <w:szCs w:val="24"/>
                <w:lang w:eastAsia="en-GB"/>
              </w:rPr>
              <w:t>74</w:t>
            </w:r>
          </w:p>
        </w:tc>
      </w:tr>
      <w:tr w:rsidR="007260FF" w:rsidRPr="001819DA" w14:paraId="78640AA1" w14:textId="77777777" w:rsidTr="00BC6695">
        <w:trPr>
          <w:trHeight w:val="300"/>
        </w:trPr>
        <w:tc>
          <w:tcPr>
            <w:tcW w:w="2415" w:type="dxa"/>
            <w:shd w:val="clear" w:color="auto" w:fill="auto"/>
          </w:tcPr>
          <w:p w14:paraId="5AEEE7B5" w14:textId="1518B29A" w:rsidR="007260FF" w:rsidRPr="001819DA" w:rsidDel="007260FF" w:rsidRDefault="007260FF" w:rsidP="005A6706">
            <w:pPr>
              <w:spacing w:after="0" w:line="240" w:lineRule="auto"/>
              <w:jc w:val="left"/>
              <w:rPr>
                <w:rFonts w:eastAsia="Times New Roman"/>
                <w:bCs/>
                <w:sz w:val="24"/>
                <w:szCs w:val="24"/>
                <w:lang w:eastAsia="en-GB"/>
              </w:rPr>
            </w:pPr>
            <w:r w:rsidRPr="001819DA">
              <w:rPr>
                <w:rFonts w:eastAsia="Times New Roman"/>
                <w:bCs/>
                <w:sz w:val="24"/>
                <w:szCs w:val="24"/>
                <w:lang w:eastAsia="en-GB"/>
              </w:rPr>
              <w:t>VICH MEETING NOVEMBER 2017 - 1 EXPERT</w:t>
            </w:r>
          </w:p>
        </w:tc>
        <w:tc>
          <w:tcPr>
            <w:tcW w:w="5670" w:type="dxa"/>
            <w:shd w:val="clear" w:color="auto" w:fill="auto"/>
          </w:tcPr>
          <w:p w14:paraId="1A3BF621" w14:textId="7589462B" w:rsidR="007260FF" w:rsidRPr="001819DA" w:rsidRDefault="007260FF" w:rsidP="00585D3F">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095E0EA2" w14:textId="20113D4F" w:rsidR="007260FF" w:rsidRPr="001819DA" w:rsidRDefault="007260FF" w:rsidP="00585D3F">
            <w:pPr>
              <w:spacing w:after="0" w:line="240" w:lineRule="auto"/>
              <w:jc w:val="right"/>
              <w:rPr>
                <w:rFonts w:eastAsia="Times New Roman"/>
                <w:bCs/>
                <w:sz w:val="24"/>
                <w:szCs w:val="24"/>
                <w:lang w:eastAsia="en-GB"/>
              </w:rPr>
            </w:pPr>
            <w:r w:rsidRPr="001819DA">
              <w:rPr>
                <w:rFonts w:eastAsia="Times New Roman"/>
                <w:bCs/>
                <w:sz w:val="24"/>
                <w:szCs w:val="24"/>
                <w:lang w:eastAsia="en-GB"/>
              </w:rPr>
              <w:t>3</w:t>
            </w:r>
            <w:r w:rsidR="00585D3F">
              <w:rPr>
                <w:rFonts w:eastAsia="Times New Roman"/>
                <w:bCs/>
                <w:sz w:val="24"/>
                <w:szCs w:val="24"/>
                <w:lang w:eastAsia="en-GB"/>
              </w:rPr>
              <w:t> </w:t>
            </w:r>
            <w:r w:rsidRPr="001819DA">
              <w:rPr>
                <w:rFonts w:eastAsia="Times New Roman"/>
                <w:bCs/>
                <w:sz w:val="24"/>
                <w:szCs w:val="24"/>
                <w:lang w:eastAsia="en-GB"/>
              </w:rPr>
              <w:t>201</w:t>
            </w:r>
            <w:r w:rsidR="00585D3F">
              <w:rPr>
                <w:rFonts w:eastAsia="Times New Roman"/>
                <w:bCs/>
                <w:sz w:val="24"/>
                <w:szCs w:val="24"/>
                <w:lang w:eastAsia="en-GB"/>
              </w:rPr>
              <w:t>,</w:t>
            </w:r>
            <w:r w:rsidRPr="001819DA">
              <w:rPr>
                <w:rFonts w:eastAsia="Times New Roman"/>
                <w:bCs/>
                <w:sz w:val="24"/>
                <w:szCs w:val="24"/>
                <w:lang w:eastAsia="en-GB"/>
              </w:rPr>
              <w:t>34</w:t>
            </w:r>
          </w:p>
        </w:tc>
      </w:tr>
      <w:tr w:rsidR="007260FF" w:rsidRPr="001819DA" w14:paraId="49577F3B" w14:textId="77777777" w:rsidTr="00BC6695">
        <w:trPr>
          <w:trHeight w:val="300"/>
        </w:trPr>
        <w:tc>
          <w:tcPr>
            <w:tcW w:w="2415" w:type="dxa"/>
            <w:shd w:val="clear" w:color="auto" w:fill="auto"/>
          </w:tcPr>
          <w:p w14:paraId="30F8C204" w14:textId="6F8868F4" w:rsidR="007260FF" w:rsidRPr="001819DA" w:rsidDel="007260FF" w:rsidRDefault="007260FF" w:rsidP="005A6706">
            <w:pPr>
              <w:spacing w:after="0" w:line="240" w:lineRule="auto"/>
              <w:jc w:val="left"/>
              <w:rPr>
                <w:rFonts w:eastAsia="Times New Roman"/>
                <w:bCs/>
                <w:sz w:val="24"/>
                <w:szCs w:val="24"/>
                <w:lang w:eastAsia="en-GB"/>
              </w:rPr>
            </w:pPr>
            <w:r w:rsidRPr="001819DA">
              <w:rPr>
                <w:rFonts w:eastAsia="Times New Roman"/>
                <w:bCs/>
                <w:sz w:val="24"/>
                <w:szCs w:val="24"/>
                <w:lang w:eastAsia="en-GB"/>
              </w:rPr>
              <w:t>VICH MEETING JULY 2017-1 EXPERT</w:t>
            </w:r>
          </w:p>
        </w:tc>
        <w:tc>
          <w:tcPr>
            <w:tcW w:w="5670" w:type="dxa"/>
            <w:shd w:val="clear" w:color="auto" w:fill="auto"/>
          </w:tcPr>
          <w:p w14:paraId="5237F323" w14:textId="48E037B4" w:rsidR="007260FF" w:rsidRPr="001819DA" w:rsidRDefault="007260FF" w:rsidP="00585D3F">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47775DD5" w14:textId="2DBBDCA2" w:rsidR="007260FF" w:rsidRPr="001819DA" w:rsidRDefault="007260FF" w:rsidP="00585D3F">
            <w:pPr>
              <w:spacing w:after="0" w:line="240" w:lineRule="auto"/>
              <w:jc w:val="right"/>
              <w:rPr>
                <w:rFonts w:eastAsia="Times New Roman"/>
                <w:bCs/>
                <w:sz w:val="24"/>
                <w:szCs w:val="24"/>
                <w:lang w:eastAsia="en-GB"/>
              </w:rPr>
            </w:pPr>
            <w:r w:rsidRPr="001819DA">
              <w:rPr>
                <w:rFonts w:eastAsia="Times New Roman"/>
                <w:bCs/>
                <w:sz w:val="24"/>
                <w:szCs w:val="24"/>
                <w:lang w:eastAsia="en-GB"/>
              </w:rPr>
              <w:t>69</w:t>
            </w:r>
            <w:r w:rsidR="00585D3F">
              <w:rPr>
                <w:rFonts w:eastAsia="Times New Roman"/>
                <w:bCs/>
                <w:sz w:val="24"/>
                <w:szCs w:val="24"/>
                <w:lang w:eastAsia="en-GB"/>
              </w:rPr>
              <w:t>,</w:t>
            </w:r>
            <w:r w:rsidRPr="001819DA">
              <w:rPr>
                <w:rFonts w:eastAsia="Times New Roman"/>
                <w:bCs/>
                <w:sz w:val="24"/>
                <w:szCs w:val="24"/>
                <w:lang w:eastAsia="en-GB"/>
              </w:rPr>
              <w:t>00</w:t>
            </w:r>
          </w:p>
        </w:tc>
      </w:tr>
      <w:tr w:rsidR="007260FF" w:rsidRPr="001819DA" w14:paraId="305FB09E" w14:textId="77777777" w:rsidTr="00BC6695">
        <w:trPr>
          <w:trHeight w:val="300"/>
        </w:trPr>
        <w:tc>
          <w:tcPr>
            <w:tcW w:w="2415" w:type="dxa"/>
            <w:shd w:val="clear" w:color="auto" w:fill="auto"/>
          </w:tcPr>
          <w:p w14:paraId="3CB8E5E2" w14:textId="1B0BFCF5"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2017 ICH MEETING </w:t>
            </w:r>
            <w:r w:rsidR="001819DA">
              <w:rPr>
                <w:rFonts w:eastAsia="Times New Roman"/>
                <w:bCs/>
                <w:sz w:val="24"/>
                <w:szCs w:val="24"/>
                <w:lang w:eastAsia="en-GB"/>
              </w:rPr>
              <w:t>—</w:t>
            </w:r>
            <w:r w:rsidRPr="001819DA">
              <w:rPr>
                <w:rFonts w:eastAsia="Times New Roman"/>
                <w:bCs/>
                <w:sz w:val="24"/>
                <w:szCs w:val="24"/>
                <w:lang w:eastAsia="en-GB"/>
              </w:rPr>
              <w:t xml:space="preserve"> AMEX-WASHINGTON-APRIL</w:t>
            </w:r>
          </w:p>
        </w:tc>
        <w:tc>
          <w:tcPr>
            <w:tcW w:w="5670" w:type="dxa"/>
            <w:shd w:val="clear" w:color="auto" w:fill="auto"/>
          </w:tcPr>
          <w:p w14:paraId="1C57D4B6" w14:textId="549CF87A" w:rsidR="007260FF" w:rsidRPr="001819DA" w:rsidRDefault="007260FF" w:rsidP="00B7563D">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70881A23" w14:textId="23CC48E1" w:rsidR="007260FF" w:rsidRPr="001819DA" w:rsidRDefault="007260FF" w:rsidP="00B7563D">
            <w:pPr>
              <w:spacing w:after="0" w:line="240" w:lineRule="auto"/>
              <w:jc w:val="right"/>
              <w:rPr>
                <w:rFonts w:eastAsia="Times New Roman"/>
                <w:bCs/>
                <w:sz w:val="24"/>
                <w:szCs w:val="24"/>
                <w:lang w:eastAsia="en-GB"/>
              </w:rPr>
            </w:pPr>
            <w:r w:rsidRPr="001819DA">
              <w:rPr>
                <w:rFonts w:eastAsia="Times New Roman"/>
                <w:bCs/>
                <w:sz w:val="24"/>
                <w:szCs w:val="24"/>
                <w:lang w:eastAsia="en-GB"/>
              </w:rPr>
              <w:t>8</w:t>
            </w:r>
            <w:r w:rsidR="00B7563D">
              <w:rPr>
                <w:rFonts w:eastAsia="Times New Roman"/>
                <w:bCs/>
                <w:sz w:val="24"/>
                <w:szCs w:val="24"/>
                <w:lang w:eastAsia="en-GB"/>
              </w:rPr>
              <w:t> </w:t>
            </w:r>
            <w:r w:rsidRPr="001819DA">
              <w:rPr>
                <w:rFonts w:eastAsia="Times New Roman"/>
                <w:bCs/>
                <w:sz w:val="24"/>
                <w:szCs w:val="24"/>
                <w:lang w:eastAsia="en-GB"/>
              </w:rPr>
              <w:t>409</w:t>
            </w:r>
            <w:r w:rsidR="00B7563D">
              <w:rPr>
                <w:rFonts w:eastAsia="Times New Roman"/>
                <w:bCs/>
                <w:sz w:val="24"/>
                <w:szCs w:val="24"/>
                <w:lang w:eastAsia="en-GB"/>
              </w:rPr>
              <w:t>,</w:t>
            </w:r>
            <w:r w:rsidRPr="001819DA">
              <w:rPr>
                <w:rFonts w:eastAsia="Times New Roman"/>
                <w:bCs/>
                <w:sz w:val="24"/>
                <w:szCs w:val="24"/>
                <w:lang w:eastAsia="en-GB"/>
              </w:rPr>
              <w:t>39</w:t>
            </w:r>
          </w:p>
        </w:tc>
      </w:tr>
      <w:tr w:rsidR="007260FF" w:rsidRPr="001819DA" w14:paraId="224B3E48" w14:textId="77777777" w:rsidTr="00BC6695">
        <w:trPr>
          <w:trHeight w:val="300"/>
        </w:trPr>
        <w:tc>
          <w:tcPr>
            <w:tcW w:w="2415" w:type="dxa"/>
            <w:shd w:val="clear" w:color="auto" w:fill="auto"/>
          </w:tcPr>
          <w:p w14:paraId="620779A2" w14:textId="18A9D2F9"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2017 ICH MEETING </w:t>
            </w:r>
            <w:r w:rsidR="001819DA">
              <w:rPr>
                <w:rFonts w:eastAsia="Times New Roman"/>
                <w:bCs/>
                <w:sz w:val="24"/>
                <w:szCs w:val="24"/>
                <w:lang w:eastAsia="en-GB"/>
              </w:rPr>
              <w:t>—</w:t>
            </w:r>
            <w:r w:rsidRPr="001819DA">
              <w:rPr>
                <w:rFonts w:eastAsia="Times New Roman"/>
                <w:bCs/>
                <w:sz w:val="24"/>
                <w:szCs w:val="24"/>
                <w:lang w:eastAsia="en-GB"/>
              </w:rPr>
              <w:t xml:space="preserve"> EXPERTS </w:t>
            </w:r>
            <w:r w:rsidR="001819DA">
              <w:rPr>
                <w:rFonts w:eastAsia="Times New Roman"/>
                <w:bCs/>
                <w:sz w:val="24"/>
                <w:szCs w:val="24"/>
                <w:lang w:eastAsia="en-GB"/>
              </w:rPr>
              <w:t>—</w:t>
            </w:r>
            <w:r w:rsidRPr="001819DA">
              <w:rPr>
                <w:rFonts w:eastAsia="Times New Roman"/>
                <w:bCs/>
                <w:sz w:val="24"/>
                <w:szCs w:val="24"/>
                <w:lang w:eastAsia="en-GB"/>
              </w:rPr>
              <w:t xml:space="preserve"> DEG </w:t>
            </w:r>
            <w:r w:rsidR="001819DA">
              <w:rPr>
                <w:rFonts w:eastAsia="Times New Roman"/>
                <w:bCs/>
                <w:sz w:val="24"/>
                <w:szCs w:val="24"/>
                <w:lang w:eastAsia="en-GB"/>
              </w:rPr>
              <w:t>—</w:t>
            </w:r>
            <w:r w:rsidRPr="001819DA">
              <w:rPr>
                <w:rFonts w:eastAsia="Times New Roman"/>
                <w:bCs/>
                <w:sz w:val="24"/>
                <w:szCs w:val="24"/>
                <w:lang w:eastAsia="en-GB"/>
              </w:rPr>
              <w:t xml:space="preserve"> </w:t>
            </w:r>
          </w:p>
        </w:tc>
        <w:tc>
          <w:tcPr>
            <w:tcW w:w="5670" w:type="dxa"/>
            <w:shd w:val="clear" w:color="auto" w:fill="auto"/>
          </w:tcPr>
          <w:p w14:paraId="53D22CB1" w14:textId="5D06B403" w:rsidR="007260FF" w:rsidRPr="001819DA" w:rsidRDefault="007260FF" w:rsidP="00B7563D">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41097145" w14:textId="1F64A21E" w:rsidR="007260FF" w:rsidRPr="001819DA" w:rsidRDefault="007260FF" w:rsidP="00B7563D">
            <w:pPr>
              <w:spacing w:after="0" w:line="240" w:lineRule="auto"/>
              <w:jc w:val="right"/>
              <w:rPr>
                <w:rFonts w:eastAsia="Times New Roman"/>
                <w:bCs/>
                <w:sz w:val="24"/>
                <w:szCs w:val="24"/>
                <w:lang w:eastAsia="en-GB"/>
              </w:rPr>
            </w:pPr>
            <w:r w:rsidRPr="001819DA">
              <w:rPr>
                <w:rFonts w:eastAsia="Times New Roman"/>
                <w:bCs/>
                <w:sz w:val="24"/>
                <w:szCs w:val="24"/>
                <w:lang w:eastAsia="en-GB"/>
              </w:rPr>
              <w:t>102</w:t>
            </w:r>
            <w:r w:rsidR="00B7563D">
              <w:rPr>
                <w:rFonts w:eastAsia="Times New Roman"/>
                <w:bCs/>
                <w:sz w:val="24"/>
                <w:szCs w:val="24"/>
                <w:lang w:eastAsia="en-GB"/>
              </w:rPr>
              <w:t> </w:t>
            </w:r>
            <w:r w:rsidRPr="001819DA">
              <w:rPr>
                <w:rFonts w:eastAsia="Times New Roman"/>
                <w:bCs/>
                <w:sz w:val="24"/>
                <w:szCs w:val="24"/>
                <w:lang w:eastAsia="en-GB"/>
              </w:rPr>
              <w:t>800</w:t>
            </w:r>
            <w:r w:rsidR="00B7563D">
              <w:rPr>
                <w:rFonts w:eastAsia="Times New Roman"/>
                <w:bCs/>
                <w:sz w:val="24"/>
                <w:szCs w:val="24"/>
                <w:lang w:eastAsia="en-GB"/>
              </w:rPr>
              <w:t>,</w:t>
            </w:r>
            <w:r w:rsidRPr="001819DA">
              <w:rPr>
                <w:rFonts w:eastAsia="Times New Roman"/>
                <w:bCs/>
                <w:sz w:val="24"/>
                <w:szCs w:val="24"/>
                <w:lang w:eastAsia="en-GB"/>
              </w:rPr>
              <w:t>00</w:t>
            </w:r>
          </w:p>
        </w:tc>
      </w:tr>
      <w:tr w:rsidR="007260FF" w:rsidRPr="001819DA" w14:paraId="77CE65F2" w14:textId="77777777" w:rsidTr="00BC6695">
        <w:trPr>
          <w:trHeight w:val="300"/>
        </w:trPr>
        <w:tc>
          <w:tcPr>
            <w:tcW w:w="2415" w:type="dxa"/>
            <w:shd w:val="clear" w:color="auto" w:fill="auto"/>
          </w:tcPr>
          <w:p w14:paraId="3BA11E4F" w14:textId="4F26DC3E"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2017 ICH MEETING </w:t>
            </w:r>
            <w:r w:rsidR="001819DA">
              <w:rPr>
                <w:rFonts w:eastAsia="Times New Roman"/>
                <w:bCs/>
                <w:sz w:val="24"/>
                <w:szCs w:val="24"/>
                <w:lang w:eastAsia="en-GB"/>
              </w:rPr>
              <w:t>—</w:t>
            </w:r>
            <w:r w:rsidRPr="001819DA">
              <w:rPr>
                <w:rFonts w:eastAsia="Times New Roman"/>
                <w:bCs/>
                <w:sz w:val="24"/>
                <w:szCs w:val="24"/>
                <w:lang w:eastAsia="en-GB"/>
              </w:rPr>
              <w:t xml:space="preserve"> CANADA </w:t>
            </w:r>
            <w:r w:rsidR="001819DA">
              <w:rPr>
                <w:rFonts w:eastAsia="Times New Roman"/>
                <w:bCs/>
                <w:sz w:val="24"/>
                <w:szCs w:val="24"/>
                <w:lang w:eastAsia="en-GB"/>
              </w:rPr>
              <w:t>—</w:t>
            </w:r>
            <w:r w:rsidRPr="001819DA">
              <w:rPr>
                <w:rFonts w:eastAsia="Times New Roman"/>
                <w:bCs/>
                <w:sz w:val="24"/>
                <w:szCs w:val="24"/>
                <w:lang w:eastAsia="en-GB"/>
              </w:rPr>
              <w:t xml:space="preserve"> MAY -</w:t>
            </w:r>
          </w:p>
        </w:tc>
        <w:tc>
          <w:tcPr>
            <w:tcW w:w="5670" w:type="dxa"/>
            <w:shd w:val="clear" w:color="auto" w:fill="auto"/>
          </w:tcPr>
          <w:p w14:paraId="2F14817C" w14:textId="32AF87E6" w:rsidR="007260FF" w:rsidRPr="001819DA" w:rsidRDefault="007260FF" w:rsidP="00B7563D">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40B84225" w14:textId="3AE2211D" w:rsidR="007260FF" w:rsidRPr="001819DA" w:rsidRDefault="007260FF" w:rsidP="00B7563D">
            <w:pPr>
              <w:spacing w:after="0" w:line="240" w:lineRule="auto"/>
              <w:jc w:val="right"/>
              <w:rPr>
                <w:rFonts w:eastAsia="Times New Roman"/>
                <w:bCs/>
                <w:sz w:val="24"/>
                <w:szCs w:val="24"/>
                <w:lang w:eastAsia="en-GB"/>
              </w:rPr>
            </w:pPr>
            <w:r w:rsidRPr="001819DA">
              <w:rPr>
                <w:rFonts w:eastAsia="Times New Roman"/>
                <w:bCs/>
                <w:sz w:val="24"/>
                <w:szCs w:val="24"/>
                <w:lang w:eastAsia="en-GB"/>
              </w:rPr>
              <w:t>72</w:t>
            </w:r>
            <w:r w:rsidR="00B7563D">
              <w:rPr>
                <w:rFonts w:eastAsia="Times New Roman"/>
                <w:bCs/>
                <w:sz w:val="24"/>
                <w:szCs w:val="24"/>
                <w:lang w:eastAsia="en-GB"/>
              </w:rPr>
              <w:t> </w:t>
            </w:r>
            <w:r w:rsidRPr="001819DA">
              <w:rPr>
                <w:rFonts w:eastAsia="Times New Roman"/>
                <w:bCs/>
                <w:sz w:val="24"/>
                <w:szCs w:val="24"/>
                <w:lang w:eastAsia="en-GB"/>
              </w:rPr>
              <w:t>144</w:t>
            </w:r>
            <w:r w:rsidR="00B7563D">
              <w:rPr>
                <w:rFonts w:eastAsia="Times New Roman"/>
                <w:bCs/>
                <w:sz w:val="24"/>
                <w:szCs w:val="24"/>
                <w:lang w:eastAsia="en-GB"/>
              </w:rPr>
              <w:t>,</w:t>
            </w:r>
            <w:r w:rsidRPr="001819DA">
              <w:rPr>
                <w:rFonts w:eastAsia="Times New Roman"/>
                <w:bCs/>
                <w:sz w:val="24"/>
                <w:szCs w:val="24"/>
                <w:lang w:eastAsia="en-GB"/>
              </w:rPr>
              <w:t>80</w:t>
            </w:r>
          </w:p>
        </w:tc>
      </w:tr>
      <w:tr w:rsidR="007260FF" w:rsidRPr="001819DA" w14:paraId="01575A37" w14:textId="77777777" w:rsidTr="00BC6695">
        <w:trPr>
          <w:trHeight w:val="300"/>
        </w:trPr>
        <w:tc>
          <w:tcPr>
            <w:tcW w:w="2415" w:type="dxa"/>
            <w:shd w:val="clear" w:color="auto" w:fill="auto"/>
          </w:tcPr>
          <w:p w14:paraId="4429F351" w14:textId="50CDF9F9"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2017 ICH MEETING </w:t>
            </w:r>
            <w:r w:rsidR="001819DA">
              <w:rPr>
                <w:rFonts w:eastAsia="Times New Roman"/>
                <w:bCs/>
                <w:sz w:val="24"/>
                <w:szCs w:val="24"/>
                <w:lang w:eastAsia="en-GB"/>
              </w:rPr>
              <w:t>—</w:t>
            </w:r>
            <w:r w:rsidRPr="001819DA">
              <w:rPr>
                <w:rFonts w:eastAsia="Times New Roman"/>
                <w:bCs/>
                <w:sz w:val="24"/>
                <w:szCs w:val="24"/>
                <w:lang w:eastAsia="en-GB"/>
              </w:rPr>
              <w:t xml:space="preserve"> SWITZERLAND </w:t>
            </w:r>
            <w:r w:rsidR="001819DA">
              <w:rPr>
                <w:rFonts w:eastAsia="Times New Roman"/>
                <w:bCs/>
                <w:sz w:val="24"/>
                <w:szCs w:val="24"/>
                <w:lang w:eastAsia="en-GB"/>
              </w:rPr>
              <w:t>—</w:t>
            </w:r>
            <w:r w:rsidRPr="001819DA">
              <w:rPr>
                <w:rFonts w:eastAsia="Times New Roman"/>
                <w:bCs/>
                <w:sz w:val="24"/>
                <w:szCs w:val="24"/>
                <w:lang w:eastAsia="en-GB"/>
              </w:rPr>
              <w:t xml:space="preserve"> NOVEMBER </w:t>
            </w:r>
            <w:r w:rsidR="001819DA">
              <w:rPr>
                <w:rFonts w:eastAsia="Times New Roman"/>
                <w:bCs/>
                <w:sz w:val="24"/>
                <w:szCs w:val="24"/>
                <w:lang w:eastAsia="en-GB"/>
              </w:rPr>
              <w:t>—</w:t>
            </w:r>
            <w:r w:rsidRPr="001819DA">
              <w:rPr>
                <w:rFonts w:eastAsia="Times New Roman"/>
                <w:bCs/>
                <w:sz w:val="24"/>
                <w:szCs w:val="24"/>
                <w:lang w:eastAsia="en-GB"/>
              </w:rPr>
              <w:t xml:space="preserve"> DEG -</w:t>
            </w:r>
          </w:p>
        </w:tc>
        <w:tc>
          <w:tcPr>
            <w:tcW w:w="5670" w:type="dxa"/>
            <w:shd w:val="clear" w:color="auto" w:fill="auto"/>
          </w:tcPr>
          <w:p w14:paraId="186854C0" w14:textId="79889C18" w:rsidR="007260FF" w:rsidRPr="001819DA" w:rsidRDefault="007260FF" w:rsidP="00B7563D">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758819EC" w14:textId="521743BA" w:rsidR="007260FF" w:rsidRPr="001819DA" w:rsidRDefault="007260FF" w:rsidP="00B7563D">
            <w:pPr>
              <w:spacing w:after="0" w:line="240" w:lineRule="auto"/>
              <w:jc w:val="right"/>
              <w:rPr>
                <w:rFonts w:eastAsia="Times New Roman"/>
                <w:bCs/>
                <w:sz w:val="24"/>
                <w:szCs w:val="24"/>
                <w:lang w:eastAsia="en-GB"/>
              </w:rPr>
            </w:pPr>
            <w:r w:rsidRPr="001819DA">
              <w:rPr>
                <w:rFonts w:eastAsia="Times New Roman"/>
                <w:bCs/>
                <w:sz w:val="24"/>
                <w:szCs w:val="24"/>
                <w:lang w:eastAsia="en-GB"/>
              </w:rPr>
              <w:t>7</w:t>
            </w:r>
            <w:r w:rsidR="00B7563D">
              <w:rPr>
                <w:rFonts w:eastAsia="Times New Roman"/>
                <w:bCs/>
                <w:sz w:val="24"/>
                <w:szCs w:val="24"/>
                <w:lang w:eastAsia="en-GB"/>
              </w:rPr>
              <w:t> </w:t>
            </w:r>
            <w:r w:rsidRPr="001819DA">
              <w:rPr>
                <w:rFonts w:eastAsia="Times New Roman"/>
                <w:bCs/>
                <w:sz w:val="24"/>
                <w:szCs w:val="24"/>
                <w:lang w:eastAsia="en-GB"/>
              </w:rPr>
              <w:t>000</w:t>
            </w:r>
            <w:r w:rsidR="00B7563D">
              <w:rPr>
                <w:rFonts w:eastAsia="Times New Roman"/>
                <w:bCs/>
                <w:sz w:val="24"/>
                <w:szCs w:val="24"/>
                <w:lang w:eastAsia="en-GB"/>
              </w:rPr>
              <w:t>,</w:t>
            </w:r>
            <w:r w:rsidRPr="001819DA">
              <w:rPr>
                <w:rFonts w:eastAsia="Times New Roman"/>
                <w:bCs/>
                <w:sz w:val="24"/>
                <w:szCs w:val="24"/>
                <w:lang w:eastAsia="en-GB"/>
              </w:rPr>
              <w:t>00</w:t>
            </w:r>
          </w:p>
        </w:tc>
      </w:tr>
      <w:tr w:rsidR="007260FF" w:rsidRPr="001819DA" w14:paraId="37A7A142" w14:textId="77777777" w:rsidTr="00BC6695">
        <w:trPr>
          <w:trHeight w:val="300"/>
        </w:trPr>
        <w:tc>
          <w:tcPr>
            <w:tcW w:w="2415" w:type="dxa"/>
            <w:shd w:val="clear" w:color="auto" w:fill="auto"/>
          </w:tcPr>
          <w:p w14:paraId="0F2C9D9D" w14:textId="22911863"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ICH AND IPRF CONTRIBUTION FOR 2018 </w:t>
            </w:r>
            <w:r w:rsidR="001819DA">
              <w:rPr>
                <w:rFonts w:eastAsia="Times New Roman"/>
                <w:bCs/>
                <w:sz w:val="24"/>
                <w:szCs w:val="24"/>
                <w:lang w:eastAsia="en-GB"/>
              </w:rPr>
              <w:t>—</w:t>
            </w:r>
            <w:r w:rsidRPr="001819DA">
              <w:rPr>
                <w:rFonts w:eastAsia="Times New Roman"/>
                <w:bCs/>
                <w:sz w:val="24"/>
                <w:szCs w:val="24"/>
                <w:lang w:eastAsia="en-GB"/>
              </w:rPr>
              <w:t xml:space="preserve"> DEG </w:t>
            </w:r>
            <w:r w:rsidR="001819DA">
              <w:rPr>
                <w:rFonts w:eastAsia="Times New Roman"/>
                <w:bCs/>
                <w:sz w:val="24"/>
                <w:szCs w:val="24"/>
                <w:lang w:eastAsia="en-GB"/>
              </w:rPr>
              <w:t>—</w:t>
            </w:r>
            <w:r w:rsidRPr="001819DA">
              <w:rPr>
                <w:rFonts w:eastAsia="Times New Roman"/>
                <w:bCs/>
                <w:sz w:val="24"/>
                <w:szCs w:val="24"/>
                <w:lang w:eastAsia="en-GB"/>
              </w:rPr>
              <w:t xml:space="preserve"> </w:t>
            </w:r>
          </w:p>
        </w:tc>
        <w:tc>
          <w:tcPr>
            <w:tcW w:w="5670" w:type="dxa"/>
            <w:shd w:val="clear" w:color="auto" w:fill="auto"/>
          </w:tcPr>
          <w:p w14:paraId="3DA75B44" w14:textId="33133C49" w:rsidR="007260FF" w:rsidRPr="001819DA" w:rsidRDefault="007260FF" w:rsidP="00B7563D">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58650CC4" w14:textId="10FA61F9" w:rsidR="007260FF" w:rsidRPr="001819DA" w:rsidRDefault="007260FF" w:rsidP="00B7563D">
            <w:pPr>
              <w:spacing w:after="0" w:line="240" w:lineRule="auto"/>
              <w:jc w:val="right"/>
              <w:rPr>
                <w:rFonts w:eastAsia="Times New Roman"/>
                <w:bCs/>
                <w:sz w:val="24"/>
                <w:szCs w:val="24"/>
                <w:lang w:eastAsia="en-GB"/>
              </w:rPr>
            </w:pPr>
            <w:r w:rsidRPr="001819DA">
              <w:rPr>
                <w:rFonts w:eastAsia="Times New Roman"/>
                <w:bCs/>
                <w:sz w:val="24"/>
                <w:szCs w:val="24"/>
                <w:lang w:eastAsia="en-GB"/>
              </w:rPr>
              <w:t>245</w:t>
            </w:r>
            <w:r w:rsidR="00B7563D">
              <w:rPr>
                <w:rFonts w:eastAsia="Times New Roman"/>
                <w:bCs/>
                <w:sz w:val="24"/>
                <w:szCs w:val="24"/>
                <w:lang w:eastAsia="en-GB"/>
              </w:rPr>
              <w:t> </w:t>
            </w:r>
            <w:r w:rsidRPr="001819DA">
              <w:rPr>
                <w:rFonts w:eastAsia="Times New Roman"/>
                <w:bCs/>
                <w:sz w:val="24"/>
                <w:szCs w:val="24"/>
                <w:lang w:eastAsia="en-GB"/>
              </w:rPr>
              <w:t>000</w:t>
            </w:r>
            <w:r w:rsidR="00B7563D">
              <w:rPr>
                <w:rFonts w:eastAsia="Times New Roman"/>
                <w:bCs/>
                <w:sz w:val="24"/>
                <w:szCs w:val="24"/>
                <w:lang w:eastAsia="en-GB"/>
              </w:rPr>
              <w:t>,</w:t>
            </w:r>
            <w:r w:rsidRPr="001819DA">
              <w:rPr>
                <w:rFonts w:eastAsia="Times New Roman"/>
                <w:bCs/>
                <w:sz w:val="24"/>
                <w:szCs w:val="24"/>
                <w:lang w:eastAsia="en-GB"/>
              </w:rPr>
              <w:t>00</w:t>
            </w:r>
          </w:p>
        </w:tc>
      </w:tr>
      <w:tr w:rsidR="007260FF" w:rsidRPr="001819DA" w14:paraId="64658AD3" w14:textId="77777777" w:rsidTr="00BC6695">
        <w:trPr>
          <w:trHeight w:val="300"/>
        </w:trPr>
        <w:tc>
          <w:tcPr>
            <w:tcW w:w="2415" w:type="dxa"/>
            <w:shd w:val="clear" w:color="auto" w:fill="auto"/>
          </w:tcPr>
          <w:p w14:paraId="34E22397" w14:textId="75404B28" w:rsidR="007260FF" w:rsidRPr="001819DA" w:rsidDel="007260FF" w:rsidRDefault="007260FF" w:rsidP="001819DA">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 JAP AUDIT ON GMP </w:t>
            </w:r>
            <w:r w:rsidR="001819DA">
              <w:rPr>
                <w:rFonts w:eastAsia="Times New Roman"/>
                <w:bCs/>
                <w:sz w:val="24"/>
                <w:szCs w:val="24"/>
                <w:lang w:eastAsia="en-GB"/>
              </w:rPr>
              <w:t>—</w:t>
            </w:r>
            <w:r w:rsidRPr="001819DA">
              <w:rPr>
                <w:rFonts w:eastAsia="Times New Roman"/>
                <w:bCs/>
                <w:sz w:val="24"/>
                <w:szCs w:val="24"/>
                <w:lang w:eastAsia="en-GB"/>
              </w:rPr>
              <w:t xml:space="preserve"> DEG </w:t>
            </w:r>
            <w:r w:rsidR="001819DA">
              <w:rPr>
                <w:rFonts w:eastAsia="Times New Roman"/>
                <w:bCs/>
                <w:sz w:val="24"/>
                <w:szCs w:val="24"/>
                <w:lang w:eastAsia="en-GB"/>
              </w:rPr>
              <w:t>—</w:t>
            </w:r>
            <w:r w:rsidRPr="001819DA">
              <w:rPr>
                <w:rFonts w:eastAsia="Times New Roman"/>
                <w:bCs/>
                <w:sz w:val="24"/>
                <w:szCs w:val="24"/>
                <w:lang w:eastAsia="en-GB"/>
              </w:rPr>
              <w:t xml:space="preserve"> </w:t>
            </w:r>
          </w:p>
        </w:tc>
        <w:tc>
          <w:tcPr>
            <w:tcW w:w="5670" w:type="dxa"/>
            <w:shd w:val="clear" w:color="auto" w:fill="auto"/>
          </w:tcPr>
          <w:p w14:paraId="627C1DB0" w14:textId="085766DC" w:rsidR="007260FF" w:rsidRPr="001819DA" w:rsidRDefault="007260FF" w:rsidP="00B7563D">
            <w:pPr>
              <w:spacing w:after="0" w:line="240" w:lineRule="auto"/>
              <w:jc w:val="left"/>
              <w:rPr>
                <w:rFonts w:eastAsia="Times New Roman"/>
                <w:bCs/>
                <w:sz w:val="24"/>
                <w:szCs w:val="24"/>
                <w:lang w:eastAsia="en-GB"/>
              </w:rPr>
            </w:pPr>
            <w:r w:rsidRPr="001819DA">
              <w:rPr>
                <w:rFonts w:eastAsia="Times New Roman"/>
                <w:bCs/>
                <w:sz w:val="24"/>
                <w:szCs w:val="24"/>
                <w:lang w:eastAsia="en-GB"/>
              </w:rPr>
              <w:t xml:space="preserve">MDCG </w:t>
            </w:r>
            <w:r w:rsidR="001819DA">
              <w:rPr>
                <w:rFonts w:eastAsia="Times New Roman"/>
                <w:bCs/>
                <w:sz w:val="24"/>
                <w:szCs w:val="24"/>
                <w:lang w:eastAsia="en-GB"/>
              </w:rPr>
              <w:t>—</w:t>
            </w:r>
            <w:r w:rsidRPr="001819DA">
              <w:rPr>
                <w:rFonts w:eastAsia="Times New Roman"/>
                <w:bCs/>
                <w:sz w:val="24"/>
                <w:szCs w:val="24"/>
                <w:lang w:eastAsia="en-GB"/>
              </w:rPr>
              <w:t xml:space="preserve"> meetings on new regulations and in-vitro diagnostic devices by legislators</w:t>
            </w:r>
          </w:p>
        </w:tc>
        <w:tc>
          <w:tcPr>
            <w:tcW w:w="1551" w:type="dxa"/>
            <w:shd w:val="clear" w:color="auto" w:fill="auto"/>
          </w:tcPr>
          <w:p w14:paraId="4E8BCDDE" w14:textId="14FD1A71" w:rsidR="007260FF" w:rsidRPr="001819DA" w:rsidRDefault="007260FF" w:rsidP="00B7563D">
            <w:pPr>
              <w:spacing w:after="0" w:line="240" w:lineRule="auto"/>
              <w:jc w:val="right"/>
              <w:rPr>
                <w:rFonts w:eastAsia="Times New Roman"/>
                <w:bCs/>
                <w:sz w:val="24"/>
                <w:szCs w:val="24"/>
                <w:lang w:eastAsia="en-GB"/>
              </w:rPr>
            </w:pPr>
            <w:r w:rsidRPr="001819DA">
              <w:rPr>
                <w:rFonts w:eastAsia="Times New Roman"/>
                <w:bCs/>
                <w:sz w:val="24"/>
                <w:szCs w:val="24"/>
                <w:lang w:eastAsia="en-GB"/>
              </w:rPr>
              <w:t>55</w:t>
            </w:r>
            <w:r w:rsidR="00B7563D">
              <w:rPr>
                <w:rFonts w:eastAsia="Times New Roman"/>
                <w:bCs/>
                <w:sz w:val="24"/>
                <w:szCs w:val="24"/>
                <w:lang w:eastAsia="en-GB"/>
              </w:rPr>
              <w:t> </w:t>
            </w:r>
            <w:r w:rsidRPr="001819DA">
              <w:rPr>
                <w:rFonts w:eastAsia="Times New Roman"/>
                <w:bCs/>
                <w:sz w:val="24"/>
                <w:szCs w:val="24"/>
                <w:lang w:eastAsia="en-GB"/>
              </w:rPr>
              <w:t>000</w:t>
            </w:r>
            <w:r w:rsidR="00B7563D">
              <w:rPr>
                <w:rFonts w:eastAsia="Times New Roman"/>
                <w:bCs/>
                <w:sz w:val="24"/>
                <w:szCs w:val="24"/>
                <w:lang w:eastAsia="en-GB"/>
              </w:rPr>
              <w:t>,</w:t>
            </w:r>
            <w:r w:rsidRPr="001819DA">
              <w:rPr>
                <w:rFonts w:eastAsia="Times New Roman"/>
                <w:bCs/>
                <w:sz w:val="24"/>
                <w:szCs w:val="24"/>
                <w:lang w:eastAsia="en-GB"/>
              </w:rPr>
              <w:t>00</w:t>
            </w:r>
          </w:p>
        </w:tc>
      </w:tr>
      <w:tr w:rsidR="00AF4A17" w:rsidRPr="001819DA" w14:paraId="00384762" w14:textId="77777777" w:rsidTr="00BC6695">
        <w:trPr>
          <w:trHeight w:val="300"/>
        </w:trPr>
        <w:tc>
          <w:tcPr>
            <w:tcW w:w="2415" w:type="dxa"/>
            <w:shd w:val="clear" w:color="auto" w:fill="auto"/>
          </w:tcPr>
          <w:p w14:paraId="2018DC56" w14:textId="090FD49F" w:rsidR="00AF4A17" w:rsidRPr="001819DA" w:rsidRDefault="00AF4A17" w:rsidP="005A6706">
            <w:pPr>
              <w:spacing w:after="0" w:line="240" w:lineRule="auto"/>
              <w:jc w:val="left"/>
              <w:rPr>
                <w:rFonts w:eastAsia="Times New Roman"/>
                <w:bCs/>
                <w:sz w:val="24"/>
                <w:szCs w:val="24"/>
                <w:lang w:eastAsia="en-GB"/>
              </w:rPr>
            </w:pPr>
            <w:r w:rsidRPr="001819DA">
              <w:rPr>
                <w:rFonts w:eastAsia="Times New Roman"/>
                <w:bCs/>
                <w:sz w:val="24"/>
                <w:szCs w:val="24"/>
                <w:lang w:eastAsia="en-GB"/>
              </w:rPr>
              <w:t>Total</w:t>
            </w:r>
          </w:p>
        </w:tc>
        <w:tc>
          <w:tcPr>
            <w:tcW w:w="5670" w:type="dxa"/>
            <w:shd w:val="clear" w:color="auto" w:fill="auto"/>
          </w:tcPr>
          <w:p w14:paraId="74C98F14" w14:textId="77777777" w:rsidR="00AF4A17" w:rsidRPr="001819DA" w:rsidRDefault="00AF4A17" w:rsidP="005A6706">
            <w:pPr>
              <w:spacing w:after="0" w:line="240" w:lineRule="auto"/>
              <w:jc w:val="left"/>
              <w:rPr>
                <w:rFonts w:eastAsia="Times New Roman"/>
                <w:bCs/>
                <w:sz w:val="24"/>
                <w:szCs w:val="24"/>
                <w:lang w:eastAsia="en-GB"/>
              </w:rPr>
            </w:pPr>
          </w:p>
        </w:tc>
        <w:tc>
          <w:tcPr>
            <w:tcW w:w="1551" w:type="dxa"/>
            <w:shd w:val="clear" w:color="auto" w:fill="auto"/>
          </w:tcPr>
          <w:p w14:paraId="7382E92D" w14:textId="3D5DFD1D" w:rsidR="00AF4A17" w:rsidRPr="001819DA" w:rsidRDefault="00AF4A17" w:rsidP="00B7563D">
            <w:pPr>
              <w:spacing w:after="0" w:line="240" w:lineRule="auto"/>
              <w:jc w:val="left"/>
              <w:rPr>
                <w:rFonts w:eastAsia="Times New Roman"/>
                <w:b/>
                <w:bCs/>
                <w:sz w:val="24"/>
                <w:szCs w:val="24"/>
                <w:lang w:eastAsia="en-GB"/>
              </w:rPr>
            </w:pPr>
            <w:r w:rsidRPr="001819DA">
              <w:rPr>
                <w:rFonts w:eastAsia="Times New Roman"/>
                <w:b/>
                <w:bCs/>
                <w:sz w:val="24"/>
                <w:szCs w:val="24"/>
                <w:lang w:eastAsia="en-GB"/>
              </w:rPr>
              <w:t>1</w:t>
            </w:r>
            <w:r w:rsidR="00B7563D">
              <w:rPr>
                <w:rFonts w:eastAsia="Times New Roman"/>
                <w:b/>
                <w:bCs/>
                <w:sz w:val="24"/>
                <w:szCs w:val="24"/>
                <w:lang w:eastAsia="en-GB"/>
              </w:rPr>
              <w:t> </w:t>
            </w:r>
            <w:r w:rsidRPr="001819DA">
              <w:rPr>
                <w:rFonts w:eastAsia="Times New Roman"/>
                <w:b/>
                <w:bCs/>
                <w:sz w:val="24"/>
                <w:szCs w:val="24"/>
                <w:lang w:eastAsia="en-GB"/>
              </w:rPr>
              <w:t>954</w:t>
            </w:r>
            <w:r w:rsidR="00B7563D">
              <w:rPr>
                <w:rFonts w:eastAsia="Times New Roman"/>
                <w:b/>
                <w:bCs/>
                <w:sz w:val="24"/>
                <w:szCs w:val="24"/>
                <w:lang w:eastAsia="en-GB"/>
              </w:rPr>
              <w:t> </w:t>
            </w:r>
            <w:r w:rsidRPr="001819DA">
              <w:rPr>
                <w:rFonts w:eastAsia="Times New Roman"/>
                <w:b/>
                <w:bCs/>
                <w:sz w:val="24"/>
                <w:szCs w:val="24"/>
                <w:lang w:eastAsia="en-GB"/>
              </w:rPr>
              <w:t>189</w:t>
            </w:r>
            <w:r w:rsidR="00B7563D">
              <w:rPr>
                <w:rFonts w:eastAsia="Times New Roman"/>
                <w:b/>
                <w:bCs/>
                <w:sz w:val="24"/>
                <w:szCs w:val="24"/>
                <w:lang w:eastAsia="en-GB"/>
              </w:rPr>
              <w:t>,</w:t>
            </w:r>
            <w:r w:rsidRPr="001819DA">
              <w:rPr>
                <w:rFonts w:eastAsia="Times New Roman"/>
                <w:b/>
                <w:bCs/>
                <w:sz w:val="24"/>
                <w:szCs w:val="24"/>
                <w:lang w:eastAsia="en-GB"/>
              </w:rPr>
              <w:t>27</w:t>
            </w:r>
          </w:p>
        </w:tc>
      </w:tr>
      <w:tr w:rsidR="007260FF" w:rsidRPr="001819DA" w14:paraId="49E4E585" w14:textId="77777777" w:rsidTr="00BC6695">
        <w:trPr>
          <w:trHeight w:val="300"/>
        </w:trPr>
        <w:tc>
          <w:tcPr>
            <w:tcW w:w="2415" w:type="dxa"/>
            <w:shd w:val="clear" w:color="auto" w:fill="auto"/>
          </w:tcPr>
          <w:p w14:paraId="5258E35F" w14:textId="45875C2F" w:rsidR="007260FF" w:rsidRPr="001819DA" w:rsidRDefault="007260FF" w:rsidP="005A6706">
            <w:pPr>
              <w:spacing w:after="0" w:line="240" w:lineRule="auto"/>
              <w:jc w:val="left"/>
              <w:rPr>
                <w:rFonts w:eastAsia="Times New Roman"/>
                <w:bCs/>
                <w:sz w:val="24"/>
                <w:szCs w:val="24"/>
                <w:lang w:eastAsia="en-GB"/>
              </w:rPr>
            </w:pPr>
            <w:r w:rsidRPr="001819DA">
              <w:rPr>
                <w:rFonts w:eastAsia="Times New Roman"/>
                <w:bCs/>
                <w:sz w:val="24"/>
                <w:szCs w:val="24"/>
                <w:lang w:eastAsia="en-GB"/>
              </w:rPr>
              <w:t>SANTE TOTAL OTHER ACTIONS</w:t>
            </w:r>
          </w:p>
        </w:tc>
        <w:tc>
          <w:tcPr>
            <w:tcW w:w="5670" w:type="dxa"/>
            <w:shd w:val="clear" w:color="auto" w:fill="auto"/>
          </w:tcPr>
          <w:p w14:paraId="3717A3FB" w14:textId="77777777" w:rsidR="007260FF" w:rsidRPr="001819DA" w:rsidRDefault="007260FF" w:rsidP="005A6706">
            <w:pPr>
              <w:spacing w:after="0" w:line="240" w:lineRule="auto"/>
              <w:jc w:val="left"/>
              <w:rPr>
                <w:rFonts w:eastAsia="Times New Roman"/>
                <w:bCs/>
                <w:sz w:val="24"/>
                <w:szCs w:val="24"/>
                <w:lang w:eastAsia="en-GB"/>
              </w:rPr>
            </w:pPr>
          </w:p>
        </w:tc>
        <w:tc>
          <w:tcPr>
            <w:tcW w:w="1551" w:type="dxa"/>
            <w:shd w:val="clear" w:color="auto" w:fill="auto"/>
          </w:tcPr>
          <w:p w14:paraId="20FAA050" w14:textId="54ABB441" w:rsidR="007260FF" w:rsidRPr="001819DA" w:rsidRDefault="00085152" w:rsidP="00B7563D">
            <w:pPr>
              <w:spacing w:after="0" w:line="240" w:lineRule="auto"/>
              <w:jc w:val="left"/>
              <w:rPr>
                <w:rFonts w:eastAsia="Times New Roman"/>
                <w:b/>
                <w:bCs/>
                <w:sz w:val="24"/>
                <w:szCs w:val="24"/>
                <w:lang w:eastAsia="en-GB"/>
              </w:rPr>
            </w:pPr>
            <w:r w:rsidRPr="001819DA">
              <w:rPr>
                <w:rFonts w:eastAsia="Times New Roman"/>
                <w:b/>
                <w:bCs/>
                <w:sz w:val="24"/>
                <w:szCs w:val="24"/>
                <w:lang w:eastAsia="en-GB"/>
              </w:rPr>
              <w:t>4</w:t>
            </w:r>
            <w:r w:rsidR="00B7563D">
              <w:rPr>
                <w:rFonts w:eastAsia="Times New Roman"/>
                <w:b/>
                <w:bCs/>
                <w:sz w:val="24"/>
                <w:szCs w:val="24"/>
                <w:lang w:eastAsia="en-GB"/>
              </w:rPr>
              <w:t> </w:t>
            </w:r>
            <w:r w:rsidRPr="001819DA">
              <w:rPr>
                <w:rFonts w:eastAsia="Times New Roman"/>
                <w:b/>
                <w:bCs/>
                <w:sz w:val="24"/>
                <w:szCs w:val="24"/>
                <w:lang w:eastAsia="en-GB"/>
              </w:rPr>
              <w:t>763</w:t>
            </w:r>
            <w:r w:rsidR="00B7563D">
              <w:rPr>
                <w:rFonts w:eastAsia="Times New Roman"/>
                <w:b/>
                <w:bCs/>
                <w:sz w:val="24"/>
                <w:szCs w:val="24"/>
                <w:lang w:eastAsia="en-GB"/>
              </w:rPr>
              <w:t> </w:t>
            </w:r>
            <w:r w:rsidRPr="001819DA">
              <w:rPr>
                <w:rFonts w:eastAsia="Times New Roman"/>
                <w:b/>
                <w:bCs/>
                <w:sz w:val="24"/>
                <w:szCs w:val="24"/>
                <w:lang w:eastAsia="en-GB"/>
              </w:rPr>
              <w:t>165</w:t>
            </w:r>
            <w:r w:rsidR="00B7563D">
              <w:rPr>
                <w:rFonts w:eastAsia="Times New Roman"/>
                <w:b/>
                <w:bCs/>
                <w:sz w:val="24"/>
                <w:szCs w:val="24"/>
                <w:lang w:eastAsia="en-GB"/>
              </w:rPr>
              <w:t>,</w:t>
            </w:r>
            <w:r w:rsidRPr="001819DA">
              <w:rPr>
                <w:rFonts w:eastAsia="Times New Roman"/>
                <w:b/>
                <w:bCs/>
                <w:sz w:val="24"/>
                <w:szCs w:val="24"/>
                <w:lang w:eastAsia="en-GB"/>
              </w:rPr>
              <w:t>59</w:t>
            </w:r>
          </w:p>
        </w:tc>
      </w:tr>
    </w:tbl>
    <w:p w14:paraId="46209904" w14:textId="77777777" w:rsidR="005A6706" w:rsidRPr="001819DA" w:rsidRDefault="005A6706">
      <w:pPr>
        <w:spacing w:after="0" w:line="240" w:lineRule="auto"/>
        <w:jc w:val="left"/>
        <w:rPr>
          <w:rFonts w:eastAsia="Times New Roman"/>
          <w:bCs/>
          <w:sz w:val="24"/>
          <w:szCs w:val="24"/>
          <w:lang w:eastAsia="en-GB"/>
        </w:rPr>
      </w:pPr>
    </w:p>
    <w:p w14:paraId="6B9B00CC" w14:textId="77777777" w:rsidR="005A6706" w:rsidRPr="001819DA" w:rsidRDefault="005A6706">
      <w:pPr>
        <w:spacing w:after="0" w:line="240" w:lineRule="auto"/>
        <w:jc w:val="left"/>
        <w:rPr>
          <w:rFonts w:eastAsia="Times New Roman"/>
          <w:bCs/>
          <w:sz w:val="24"/>
          <w:szCs w:val="24"/>
          <w:lang w:eastAsia="en-GB"/>
        </w:rPr>
      </w:pPr>
    </w:p>
    <w:p w14:paraId="347A83DA" w14:textId="5E0077AC" w:rsidR="005A6706" w:rsidRPr="001819DA" w:rsidRDefault="005A6706">
      <w:pPr>
        <w:spacing w:after="0" w:line="240" w:lineRule="auto"/>
        <w:jc w:val="left"/>
        <w:rPr>
          <w:rFonts w:eastAsia="Times New Roman"/>
          <w:bCs/>
          <w:sz w:val="24"/>
          <w:szCs w:val="24"/>
          <w:lang w:eastAsia="en-GB"/>
        </w:rPr>
      </w:pPr>
    </w:p>
    <w:p w14:paraId="4EBC1773" w14:textId="329EE2ED" w:rsidR="00511A86" w:rsidRPr="001819DA" w:rsidRDefault="00511A86" w:rsidP="008B2BCC">
      <w:pPr>
        <w:spacing w:after="0" w:line="240" w:lineRule="auto"/>
        <w:jc w:val="left"/>
        <w:rPr>
          <w:rFonts w:eastAsia="Times New Roman"/>
          <w:bCs/>
          <w:sz w:val="24"/>
          <w:szCs w:val="24"/>
          <w:lang w:eastAsia="en-GB"/>
        </w:rPr>
      </w:pPr>
    </w:p>
    <w:p w14:paraId="14747338" w14:textId="77777777" w:rsidR="00511A86" w:rsidRPr="001819DA" w:rsidRDefault="00511A86">
      <w:pPr>
        <w:spacing w:after="0" w:line="240" w:lineRule="auto"/>
        <w:jc w:val="left"/>
        <w:rPr>
          <w:rFonts w:eastAsia="Times New Roman"/>
          <w:bCs/>
          <w:sz w:val="24"/>
          <w:szCs w:val="24"/>
          <w:lang w:eastAsia="en-GB"/>
        </w:rPr>
      </w:pPr>
      <w:r w:rsidRPr="001819DA">
        <w:rPr>
          <w:rFonts w:eastAsia="Times New Roman"/>
          <w:bCs/>
          <w:sz w:val="24"/>
          <w:szCs w:val="24"/>
          <w:lang w:eastAsia="en-GB"/>
        </w:rPr>
        <w:br w:type="page"/>
      </w:r>
    </w:p>
    <w:p w14:paraId="0416C964" w14:textId="77777777" w:rsidR="00511A86" w:rsidRPr="001819DA" w:rsidRDefault="00511A86" w:rsidP="000A7F28">
      <w:pPr>
        <w:pStyle w:val="Heading1"/>
        <w:spacing w:line="360" w:lineRule="auto"/>
        <w:ind w:right="-253"/>
        <w:sectPr w:rsidR="00511A86" w:rsidRPr="001819DA" w:rsidSect="009365A5">
          <w:headerReference w:type="even" r:id="rId17"/>
          <w:headerReference w:type="default" r:id="rId18"/>
          <w:footerReference w:type="even" r:id="rId19"/>
          <w:footerReference w:type="default" r:id="rId20"/>
          <w:headerReference w:type="first" r:id="rId21"/>
          <w:footerReference w:type="first" r:id="rId22"/>
          <w:pgSz w:w="11906" w:h="16838"/>
          <w:pgMar w:top="253" w:right="993" w:bottom="567" w:left="1440" w:header="708" w:footer="708" w:gutter="0"/>
          <w:cols w:space="708"/>
          <w:docGrid w:linePitch="360"/>
        </w:sectPr>
      </w:pPr>
    </w:p>
    <w:p w14:paraId="1EB66888" w14:textId="1D4BAAA0" w:rsidR="005A6706" w:rsidRPr="001819DA" w:rsidRDefault="005A6706" w:rsidP="000A7F28">
      <w:pPr>
        <w:pStyle w:val="Heading1"/>
        <w:spacing w:line="360" w:lineRule="auto"/>
        <w:ind w:right="-253"/>
        <w:rPr>
          <w:rFonts w:eastAsia="Calibri"/>
          <w:sz w:val="28"/>
          <w:szCs w:val="28"/>
        </w:rPr>
      </w:pPr>
      <w:bookmarkStart w:id="215" w:name="_Toc518996317"/>
      <w:bookmarkStart w:id="216" w:name="_Toc30761045"/>
      <w:r w:rsidRPr="00537C7D">
        <w:rPr>
          <w:rFonts w:eastAsia="Calibri"/>
          <w:sz w:val="28"/>
          <w:szCs w:val="28"/>
        </w:rPr>
        <w:t>DETAILED OVERVIEW OF THE REPORTING YEAR</w:t>
      </w:r>
      <w:bookmarkEnd w:id="215"/>
      <w:r w:rsidR="001D60A0" w:rsidRPr="00537C7D">
        <w:rPr>
          <w:rFonts w:eastAsia="Calibri"/>
          <w:sz w:val="28"/>
          <w:szCs w:val="28"/>
        </w:rPr>
        <w:t xml:space="preserve"> 2017</w:t>
      </w:r>
      <w:bookmarkEnd w:id="216"/>
    </w:p>
    <w:p w14:paraId="429A3433" w14:textId="1D004870" w:rsidR="005A6706" w:rsidRPr="001819DA" w:rsidRDefault="005A6706" w:rsidP="00285A00">
      <w:pPr>
        <w:pStyle w:val="Heading2"/>
        <w:rPr>
          <w:rStyle w:val="Heading2Char"/>
          <w:b/>
          <w:i/>
        </w:rPr>
      </w:pPr>
      <w:bookmarkStart w:id="217" w:name="_Toc518996318"/>
      <w:bookmarkStart w:id="218" w:name="_Toc30761046"/>
      <w:r w:rsidRPr="001819DA">
        <w:rPr>
          <w:rStyle w:val="Heading2Char"/>
          <w:b/>
          <w:i/>
        </w:rPr>
        <w:t>Funding per thematic priority and financial instrument</w:t>
      </w:r>
      <w:bookmarkEnd w:id="217"/>
      <w:bookmarkEnd w:id="218"/>
    </w:p>
    <w:tbl>
      <w:tblPr>
        <w:tblW w:w="5000" w:type="pct"/>
        <w:tblLayout w:type="fixed"/>
        <w:tblLook w:val="04A0" w:firstRow="1" w:lastRow="0" w:firstColumn="1" w:lastColumn="0" w:noHBand="0" w:noVBand="1"/>
      </w:tblPr>
      <w:tblGrid>
        <w:gridCol w:w="1527"/>
        <w:gridCol w:w="1276"/>
        <w:gridCol w:w="344"/>
        <w:gridCol w:w="789"/>
        <w:gridCol w:w="854"/>
        <w:gridCol w:w="282"/>
        <w:gridCol w:w="1273"/>
        <w:gridCol w:w="221"/>
        <w:gridCol w:w="1055"/>
        <w:gridCol w:w="821"/>
        <w:gridCol w:w="454"/>
        <w:gridCol w:w="1185"/>
        <w:gridCol w:w="234"/>
        <w:gridCol w:w="1360"/>
        <w:gridCol w:w="201"/>
        <w:gridCol w:w="1415"/>
        <w:gridCol w:w="201"/>
        <w:gridCol w:w="237"/>
        <w:gridCol w:w="237"/>
        <w:gridCol w:w="237"/>
        <w:gridCol w:w="649"/>
        <w:gridCol w:w="1380"/>
      </w:tblGrid>
      <w:tr w:rsidR="00511A86" w:rsidRPr="001819DA" w14:paraId="25907EF5" w14:textId="77777777" w:rsidTr="008B3784">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0CC04B4C" w14:textId="5A2EFA8D" w:rsidR="00511A86" w:rsidRPr="001819DA" w:rsidRDefault="00511A86">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Objective:</w:t>
            </w:r>
          </w:p>
        </w:tc>
        <w:tc>
          <w:tcPr>
            <w:tcW w:w="499" w:type="pct"/>
            <w:gridSpan w:val="2"/>
            <w:tcBorders>
              <w:top w:val="single" w:sz="4" w:space="0" w:color="auto"/>
              <w:left w:val="single" w:sz="4" w:space="0" w:color="auto"/>
              <w:bottom w:val="single" w:sz="4" w:space="0" w:color="auto"/>
            </w:tcBorders>
            <w:shd w:val="clear" w:color="auto" w:fill="auto"/>
            <w:hideMark/>
          </w:tcPr>
          <w:p w14:paraId="48156D50" w14:textId="430A15F3" w:rsidR="00511A86" w:rsidRPr="001819DA" w:rsidRDefault="00511A86" w:rsidP="00583A82">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1</w:t>
            </w:r>
          </w:p>
        </w:tc>
        <w:tc>
          <w:tcPr>
            <w:tcW w:w="506" w:type="pct"/>
            <w:gridSpan w:val="2"/>
            <w:tcBorders>
              <w:top w:val="single" w:sz="4" w:space="0" w:color="auto"/>
              <w:bottom w:val="single" w:sz="4" w:space="0" w:color="auto"/>
            </w:tcBorders>
            <w:shd w:val="clear" w:color="auto" w:fill="auto"/>
            <w:noWrap/>
            <w:hideMark/>
          </w:tcPr>
          <w:p w14:paraId="790F7392"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547" w:type="pct"/>
            <w:gridSpan w:val="3"/>
            <w:tcBorders>
              <w:top w:val="single" w:sz="4" w:space="0" w:color="auto"/>
              <w:bottom w:val="single" w:sz="4" w:space="0" w:color="auto"/>
            </w:tcBorders>
            <w:shd w:val="clear" w:color="auto" w:fill="auto"/>
            <w:noWrap/>
            <w:hideMark/>
          </w:tcPr>
          <w:p w14:paraId="60D19C40"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578" w:type="pct"/>
            <w:gridSpan w:val="2"/>
            <w:tcBorders>
              <w:top w:val="single" w:sz="4" w:space="0" w:color="auto"/>
              <w:bottom w:val="single" w:sz="4" w:space="0" w:color="auto"/>
            </w:tcBorders>
            <w:shd w:val="clear" w:color="auto" w:fill="auto"/>
            <w:noWrap/>
            <w:hideMark/>
          </w:tcPr>
          <w:p w14:paraId="646438F6"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505" w:type="pct"/>
            <w:gridSpan w:val="2"/>
            <w:tcBorders>
              <w:top w:val="single" w:sz="4" w:space="0" w:color="auto"/>
              <w:bottom w:val="single" w:sz="4" w:space="0" w:color="auto"/>
            </w:tcBorders>
            <w:shd w:val="clear" w:color="auto" w:fill="auto"/>
            <w:noWrap/>
            <w:hideMark/>
          </w:tcPr>
          <w:p w14:paraId="73EA1CEA"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491" w:type="pct"/>
            <w:gridSpan w:val="2"/>
            <w:tcBorders>
              <w:top w:val="single" w:sz="4" w:space="0" w:color="auto"/>
              <w:bottom w:val="single" w:sz="4" w:space="0" w:color="auto"/>
            </w:tcBorders>
            <w:shd w:val="clear" w:color="auto" w:fill="auto"/>
            <w:noWrap/>
            <w:hideMark/>
          </w:tcPr>
          <w:p w14:paraId="77643E42"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560" w:type="pct"/>
            <w:gridSpan w:val="3"/>
            <w:tcBorders>
              <w:top w:val="single" w:sz="4" w:space="0" w:color="auto"/>
              <w:bottom w:val="single" w:sz="4" w:space="0" w:color="auto"/>
            </w:tcBorders>
            <w:shd w:val="clear" w:color="auto" w:fill="auto"/>
            <w:noWrap/>
            <w:hideMark/>
          </w:tcPr>
          <w:p w14:paraId="5BB5508D"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73" w:type="pct"/>
            <w:tcBorders>
              <w:top w:val="single" w:sz="4" w:space="0" w:color="auto"/>
              <w:bottom w:val="single" w:sz="4" w:space="0" w:color="auto"/>
            </w:tcBorders>
            <w:shd w:val="clear" w:color="auto" w:fill="auto"/>
            <w:noWrap/>
            <w:hideMark/>
          </w:tcPr>
          <w:p w14:paraId="55E024B0"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73" w:type="pct"/>
            <w:tcBorders>
              <w:top w:val="single" w:sz="4" w:space="0" w:color="auto"/>
              <w:bottom w:val="single" w:sz="4" w:space="0" w:color="auto"/>
            </w:tcBorders>
            <w:shd w:val="clear" w:color="auto" w:fill="auto"/>
            <w:noWrap/>
            <w:hideMark/>
          </w:tcPr>
          <w:p w14:paraId="12EC4A42"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73" w:type="pct"/>
            <w:tcBorders>
              <w:top w:val="single" w:sz="4" w:space="0" w:color="auto"/>
              <w:bottom w:val="single" w:sz="4" w:space="0" w:color="auto"/>
            </w:tcBorders>
            <w:shd w:val="clear" w:color="auto" w:fill="auto"/>
            <w:noWrap/>
            <w:hideMark/>
          </w:tcPr>
          <w:p w14:paraId="0DE9830C"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625" w:type="pct"/>
            <w:gridSpan w:val="2"/>
            <w:tcBorders>
              <w:top w:val="single" w:sz="4" w:space="0" w:color="auto"/>
              <w:bottom w:val="single" w:sz="4" w:space="0" w:color="auto"/>
              <w:right w:val="single" w:sz="4" w:space="0" w:color="auto"/>
            </w:tcBorders>
            <w:shd w:val="clear" w:color="auto" w:fill="auto"/>
            <w:noWrap/>
            <w:hideMark/>
          </w:tcPr>
          <w:p w14:paraId="52551842" w14:textId="77777777" w:rsidR="00511A86" w:rsidRPr="001819DA" w:rsidRDefault="00511A86" w:rsidP="00583A82">
            <w:pPr>
              <w:spacing w:after="0" w:line="240" w:lineRule="auto"/>
              <w:jc w:val="left"/>
              <w:rPr>
                <w:rFonts w:eastAsia="Times New Roman"/>
                <w:color w:val="000000"/>
                <w:sz w:val="18"/>
                <w:szCs w:val="18"/>
                <w:lang w:eastAsia="en-GB"/>
              </w:rPr>
            </w:pPr>
          </w:p>
        </w:tc>
      </w:tr>
      <w:tr w:rsidR="00290B77" w:rsidRPr="001819DA" w14:paraId="2020EC80" w14:textId="77777777" w:rsidTr="00290B77">
        <w:trPr>
          <w:trHeight w:val="762"/>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336354D2" w14:textId="7502D4B8" w:rsidR="00511A86" w:rsidRPr="001819DA" w:rsidRDefault="00537C7D" w:rsidP="00537C7D">
            <w:pPr>
              <w:spacing w:after="0" w:line="240" w:lineRule="auto"/>
              <w:jc w:val="left"/>
              <w:rPr>
                <w:rFonts w:eastAsia="Times New Roman"/>
                <w:color w:val="000000"/>
                <w:sz w:val="18"/>
                <w:szCs w:val="18"/>
                <w:lang w:eastAsia="en-GB"/>
              </w:rPr>
            </w:pPr>
            <w:r>
              <w:rPr>
                <w:rFonts w:eastAsia="Times New Roman"/>
                <w:color w:val="000000"/>
                <w:sz w:val="18"/>
                <w:szCs w:val="18"/>
                <w:lang w:eastAsia="en-GB"/>
              </w:rPr>
              <w:t>Description of o</w:t>
            </w:r>
            <w:r w:rsidR="00511A86" w:rsidRPr="001819DA">
              <w:rPr>
                <w:rFonts w:eastAsia="Times New Roman"/>
                <w:color w:val="000000"/>
                <w:sz w:val="18"/>
                <w:szCs w:val="18"/>
                <w:lang w:eastAsia="en-GB"/>
              </w:rPr>
              <w:t>bjective:</w:t>
            </w:r>
          </w:p>
        </w:tc>
        <w:tc>
          <w:tcPr>
            <w:tcW w:w="3188" w:type="pct"/>
            <w:gridSpan w:val="14"/>
            <w:tcBorders>
              <w:top w:val="single" w:sz="4" w:space="0" w:color="auto"/>
              <w:left w:val="single" w:sz="4" w:space="0" w:color="auto"/>
              <w:bottom w:val="single" w:sz="4" w:space="0" w:color="auto"/>
              <w:right w:val="single" w:sz="4" w:space="0" w:color="auto"/>
            </w:tcBorders>
            <w:shd w:val="clear" w:color="auto" w:fill="auto"/>
            <w:noWrap/>
            <w:hideMark/>
          </w:tcPr>
          <w:p w14:paraId="04B9D1A3" w14:textId="1CBA02CE" w:rsidR="00511A86" w:rsidRPr="001819DA" w:rsidRDefault="00511A86">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1. Promote health, prevent diseases and foster supportive environments for healthy lifestyles taking into account the </w:t>
            </w:r>
            <w:r w:rsidR="001819DA">
              <w:rPr>
                <w:rFonts w:eastAsia="Times New Roman"/>
                <w:color w:val="000000"/>
                <w:sz w:val="18"/>
                <w:szCs w:val="18"/>
                <w:lang w:eastAsia="en-GB"/>
              </w:rPr>
              <w:t>‘</w:t>
            </w:r>
            <w:r w:rsidRPr="001819DA">
              <w:rPr>
                <w:rFonts w:eastAsia="Times New Roman"/>
                <w:color w:val="000000"/>
                <w:sz w:val="18"/>
                <w:szCs w:val="18"/>
                <w:lang w:eastAsia="en-GB"/>
              </w:rPr>
              <w:t>health in all policies</w:t>
            </w:r>
            <w:r w:rsidR="001819DA">
              <w:rPr>
                <w:rFonts w:eastAsia="Times New Roman"/>
                <w:color w:val="000000"/>
                <w:sz w:val="18"/>
                <w:szCs w:val="18"/>
                <w:lang w:eastAsia="en-GB"/>
              </w:rPr>
              <w:t>’</w:t>
            </w:r>
            <w:r w:rsidRPr="001819DA">
              <w:rPr>
                <w:rFonts w:eastAsia="Times New Roman"/>
                <w:color w:val="000000"/>
                <w:sz w:val="18"/>
                <w:szCs w:val="18"/>
                <w:lang w:eastAsia="en-GB"/>
              </w:rPr>
              <w:t xml:space="preserve"> </w:t>
            </w:r>
            <w:r w:rsidRPr="006D6EBB">
              <w:rPr>
                <w:rFonts w:eastAsia="Times New Roman"/>
                <w:color w:val="000000"/>
                <w:sz w:val="18"/>
                <w:szCs w:val="18"/>
                <w:lang w:eastAsia="en-GB"/>
              </w:rPr>
              <w:t>principle</w:t>
            </w:r>
          </w:p>
        </w:tc>
        <w:tc>
          <w:tcPr>
            <w:tcW w:w="436" w:type="pct"/>
            <w:tcBorders>
              <w:top w:val="single" w:sz="4" w:space="0" w:color="auto"/>
              <w:left w:val="nil"/>
              <w:bottom w:val="single" w:sz="4" w:space="0" w:color="auto"/>
              <w:right w:val="nil"/>
            </w:tcBorders>
            <w:shd w:val="clear" w:color="auto" w:fill="auto"/>
            <w:noWrap/>
            <w:hideMark/>
          </w:tcPr>
          <w:p w14:paraId="67AC096B"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481" w:type="pct"/>
            <w:gridSpan w:val="5"/>
            <w:tcBorders>
              <w:top w:val="single" w:sz="4" w:space="0" w:color="auto"/>
              <w:left w:val="nil"/>
              <w:bottom w:val="single" w:sz="4" w:space="0" w:color="auto"/>
              <w:right w:val="nil"/>
            </w:tcBorders>
            <w:shd w:val="clear" w:color="auto" w:fill="auto"/>
            <w:noWrap/>
            <w:hideMark/>
          </w:tcPr>
          <w:p w14:paraId="4DF23858" w14:textId="77777777" w:rsidR="00511A86" w:rsidRPr="001819DA" w:rsidRDefault="00511A86" w:rsidP="00583A82">
            <w:pPr>
              <w:spacing w:after="0" w:line="240" w:lineRule="auto"/>
              <w:jc w:val="left"/>
              <w:rPr>
                <w:rFonts w:eastAsia="Times New Roman"/>
                <w:color w:val="000000"/>
                <w:sz w:val="18"/>
                <w:szCs w:val="18"/>
                <w:lang w:eastAsia="en-GB"/>
              </w:rPr>
            </w:pPr>
          </w:p>
        </w:tc>
        <w:tc>
          <w:tcPr>
            <w:tcW w:w="425" w:type="pct"/>
            <w:tcBorders>
              <w:top w:val="single" w:sz="4" w:space="0" w:color="auto"/>
              <w:left w:val="nil"/>
              <w:bottom w:val="single" w:sz="4" w:space="0" w:color="auto"/>
              <w:right w:val="single" w:sz="4" w:space="0" w:color="auto"/>
            </w:tcBorders>
            <w:shd w:val="clear" w:color="auto" w:fill="auto"/>
            <w:noWrap/>
            <w:hideMark/>
          </w:tcPr>
          <w:p w14:paraId="60686614" w14:textId="77777777" w:rsidR="00511A86" w:rsidRPr="001819DA" w:rsidRDefault="00511A86" w:rsidP="00583A82">
            <w:pPr>
              <w:spacing w:after="0" w:line="240" w:lineRule="auto"/>
              <w:jc w:val="left"/>
              <w:rPr>
                <w:rFonts w:eastAsia="Times New Roman"/>
                <w:color w:val="000000"/>
                <w:sz w:val="18"/>
                <w:szCs w:val="18"/>
                <w:lang w:eastAsia="en-GB"/>
              </w:rPr>
            </w:pPr>
          </w:p>
        </w:tc>
      </w:tr>
      <w:tr w:rsidR="00C24BBE" w:rsidRPr="001819DA" w14:paraId="0FB637A7" w14:textId="77777777" w:rsidTr="00C24BBE">
        <w:trPr>
          <w:trHeight w:val="883"/>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2A1DBF2C" w14:textId="497CB74F" w:rsidR="00511A86" w:rsidRPr="001819DA" w:rsidRDefault="00511A86"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Third </w:t>
            </w:r>
            <w:r w:rsidR="00993B7D">
              <w:rPr>
                <w:rFonts w:eastAsia="Times New Roman"/>
                <w:b/>
                <w:bCs/>
                <w:color w:val="000000"/>
                <w:sz w:val="18"/>
                <w:szCs w:val="18"/>
                <w:lang w:eastAsia="en-GB"/>
              </w:rPr>
              <w:t>h</w:t>
            </w:r>
            <w:r w:rsidRPr="001819DA">
              <w:rPr>
                <w:rFonts w:eastAsia="Times New Roman"/>
                <w:b/>
                <w:bCs/>
                <w:color w:val="000000"/>
                <w:sz w:val="18"/>
                <w:szCs w:val="18"/>
                <w:lang w:eastAsia="en-GB"/>
              </w:rPr>
              <w:t xml:space="preserve">ealth </w:t>
            </w:r>
            <w:r w:rsidR="00993B7D">
              <w:rPr>
                <w:rFonts w:eastAsia="Times New Roman"/>
                <w:b/>
                <w:bCs/>
                <w:color w:val="000000"/>
                <w:sz w:val="18"/>
                <w:szCs w:val="18"/>
                <w:lang w:eastAsia="en-GB"/>
              </w:rPr>
              <w:t>p</w:t>
            </w:r>
            <w:r w:rsidRPr="001819DA">
              <w:rPr>
                <w:rFonts w:eastAsia="Times New Roman"/>
                <w:b/>
                <w:bCs/>
                <w:color w:val="000000"/>
                <w:sz w:val="18"/>
                <w:szCs w:val="18"/>
                <w:lang w:eastAsia="en-GB"/>
              </w:rPr>
              <w:t xml:space="preserve">rogramme </w:t>
            </w:r>
            <w:r w:rsidR="00993B7D">
              <w:rPr>
                <w:rFonts w:eastAsia="Times New Roman"/>
                <w:b/>
                <w:bCs/>
                <w:color w:val="000000"/>
                <w:sz w:val="18"/>
                <w:szCs w:val="18"/>
                <w:lang w:eastAsia="en-GB"/>
              </w:rPr>
              <w:t>t</w:t>
            </w:r>
            <w:r w:rsidRPr="001819DA">
              <w:rPr>
                <w:rFonts w:eastAsia="Times New Roman"/>
                <w:b/>
                <w:bCs/>
                <w:color w:val="000000"/>
                <w:sz w:val="18"/>
                <w:szCs w:val="18"/>
                <w:lang w:eastAsia="en-GB"/>
              </w:rPr>
              <w:t>hematic priorities</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523BB833"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projects grants by objective</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hideMark/>
          </w:tcPr>
          <w:p w14:paraId="581665BA"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ERN actions SGAs under FPA by objective</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E496B4E"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operating grants by objective</w:t>
            </w:r>
          </w:p>
        </w:tc>
        <w:tc>
          <w:tcPr>
            <w:tcW w:w="392" w:type="pct"/>
            <w:tcBorders>
              <w:top w:val="single" w:sz="4" w:space="0" w:color="auto"/>
              <w:left w:val="single" w:sz="4" w:space="0" w:color="auto"/>
              <w:bottom w:val="single" w:sz="4" w:space="0" w:color="auto"/>
              <w:right w:val="single" w:sz="4" w:space="0" w:color="auto"/>
            </w:tcBorders>
            <w:shd w:val="clear" w:color="auto" w:fill="auto"/>
            <w:hideMark/>
          </w:tcPr>
          <w:p w14:paraId="11A68E45"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joint actions by objective</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DAC9501"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direct grant agreements by objective</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DD1A16"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presidency conferences by objective</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hideMark/>
          </w:tcPr>
          <w:p w14:paraId="5D3E85D9" w14:textId="6CF81686" w:rsidR="00511A86" w:rsidRPr="001819DA" w:rsidRDefault="00511A86"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Chafea </w:t>
            </w:r>
            <w:r w:rsidR="00993B7D">
              <w:rPr>
                <w:rFonts w:eastAsia="Times New Roman"/>
                <w:b/>
                <w:bCs/>
                <w:color w:val="000000"/>
                <w:sz w:val="18"/>
                <w:szCs w:val="18"/>
                <w:lang w:eastAsia="en-GB"/>
              </w:rPr>
              <w:t>c</w:t>
            </w:r>
            <w:r w:rsidRPr="001819DA">
              <w:rPr>
                <w:rFonts w:eastAsia="Times New Roman"/>
                <w:b/>
                <w:bCs/>
                <w:color w:val="000000"/>
                <w:sz w:val="18"/>
                <w:szCs w:val="18"/>
                <w:lang w:eastAsia="en-GB"/>
              </w:rPr>
              <w:t>all</w:t>
            </w:r>
            <w:r w:rsidR="00993B7D">
              <w:rPr>
                <w:rFonts w:eastAsia="Times New Roman"/>
                <w:b/>
                <w:bCs/>
                <w:color w:val="000000"/>
                <w:sz w:val="18"/>
                <w:szCs w:val="18"/>
                <w:lang w:eastAsia="en-GB"/>
              </w:rPr>
              <w:t>s</w:t>
            </w:r>
            <w:r w:rsidRPr="001819DA">
              <w:rPr>
                <w:rFonts w:eastAsia="Times New Roman"/>
                <w:b/>
                <w:bCs/>
                <w:color w:val="000000"/>
                <w:sz w:val="18"/>
                <w:szCs w:val="18"/>
                <w:lang w:eastAsia="en-GB"/>
              </w:rPr>
              <w:t xml:space="preserve"> for tender by objective</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2A1B717" w14:textId="0485173B" w:rsidR="00511A86" w:rsidRPr="001819DA" w:rsidRDefault="00511A86" w:rsidP="00122E4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calls for tender by objective</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50F9BE5A"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other actions by objective</w:t>
            </w:r>
          </w:p>
        </w:tc>
        <w:tc>
          <w:tcPr>
            <w:tcW w:w="481" w:type="pct"/>
            <w:gridSpan w:val="5"/>
            <w:tcBorders>
              <w:top w:val="single" w:sz="4" w:space="0" w:color="auto"/>
              <w:left w:val="single" w:sz="4" w:space="0" w:color="auto"/>
              <w:bottom w:val="single" w:sz="4" w:space="0" w:color="auto"/>
              <w:right w:val="single" w:sz="4" w:space="0" w:color="auto"/>
            </w:tcBorders>
            <w:shd w:val="clear" w:color="auto" w:fill="auto"/>
            <w:hideMark/>
          </w:tcPr>
          <w:p w14:paraId="18086A19"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other actions by objective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15DB0E09" w14:textId="77777777" w:rsidR="00511A86" w:rsidRPr="001819DA" w:rsidRDefault="00511A86"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r>
      <w:tr w:rsidR="00C24BBE" w:rsidRPr="001819DA" w14:paraId="06B52F00" w14:textId="77777777" w:rsidTr="00C24BBE">
        <w:trPr>
          <w:trHeight w:val="1290"/>
        </w:trPr>
        <w:tc>
          <w:tcPr>
            <w:tcW w:w="470" w:type="pct"/>
            <w:tcBorders>
              <w:top w:val="nil"/>
              <w:left w:val="single" w:sz="4" w:space="0" w:color="auto"/>
              <w:bottom w:val="single" w:sz="4" w:space="0" w:color="auto"/>
              <w:right w:val="single" w:sz="4" w:space="0" w:color="auto"/>
            </w:tcBorders>
            <w:shd w:val="clear" w:color="auto" w:fill="auto"/>
          </w:tcPr>
          <w:p w14:paraId="5C81C6FA" w14:textId="46587D7F" w:rsidR="008B2BCC" w:rsidRPr="00F2277A" w:rsidRDefault="008B2BCC" w:rsidP="00290B77">
            <w:pPr>
              <w:spacing w:after="0" w:line="240" w:lineRule="auto"/>
              <w:jc w:val="left"/>
              <w:rPr>
                <w:rFonts w:eastAsia="Times New Roman"/>
                <w:bCs/>
                <w:color w:val="000000"/>
                <w:sz w:val="18"/>
                <w:szCs w:val="18"/>
                <w:lang w:eastAsia="en-GB"/>
              </w:rPr>
            </w:pPr>
            <w:r w:rsidRPr="00F2277A">
              <w:rPr>
                <w:rFonts w:eastAsia="Times New Roman"/>
                <w:bCs/>
                <w:color w:val="000000"/>
                <w:sz w:val="18"/>
                <w:szCs w:val="18"/>
                <w:lang w:eastAsia="en-GB"/>
              </w:rPr>
              <w:t>1.1 Cost-effective promotion and prevention measures on alcohol and nutrition</w:t>
            </w:r>
            <w:r w:rsidR="001819DA" w:rsidRPr="00F2277A">
              <w:rPr>
                <w:rFonts w:eastAsia="Times New Roman"/>
                <w:bCs/>
                <w:color w:val="000000"/>
                <w:sz w:val="18"/>
                <w:szCs w:val="18"/>
                <w:lang w:eastAsia="en-GB"/>
              </w:rPr>
              <w:t> </w:t>
            </w:r>
            <w:r w:rsidRPr="00F2277A">
              <w:rPr>
                <w:rFonts w:eastAsia="Times New Roman"/>
                <w:bCs/>
                <w:color w:val="000000"/>
                <w:sz w:val="18"/>
                <w:szCs w:val="18"/>
                <w:lang w:eastAsia="en-GB"/>
              </w:rPr>
              <w:t>…</w:t>
            </w:r>
          </w:p>
        </w:tc>
        <w:tc>
          <w:tcPr>
            <w:tcW w:w="393" w:type="pct"/>
            <w:tcBorders>
              <w:top w:val="nil"/>
              <w:left w:val="nil"/>
              <w:bottom w:val="single" w:sz="4" w:space="0" w:color="auto"/>
              <w:right w:val="single" w:sz="4" w:space="0" w:color="auto"/>
            </w:tcBorders>
            <w:shd w:val="clear" w:color="auto" w:fill="auto"/>
          </w:tcPr>
          <w:p w14:paraId="79BB3F55" w14:textId="00D8F25A" w:rsidR="008B2BCC" w:rsidRPr="001819DA" w:rsidRDefault="008B2BCC" w:rsidP="001819DA">
            <w:pPr>
              <w:spacing w:after="0" w:line="240" w:lineRule="auto"/>
              <w:jc w:val="right"/>
              <w:rPr>
                <w:rFonts w:eastAsia="Times New Roman"/>
                <w:color w:val="000000"/>
                <w:sz w:val="16"/>
                <w:szCs w:val="16"/>
                <w:lang w:eastAsia="en-GB"/>
              </w:rPr>
            </w:pPr>
            <w:r w:rsidRPr="001819DA">
              <w:rPr>
                <w:sz w:val="16"/>
                <w:szCs w:val="16"/>
              </w:rPr>
              <w:t>0</w:t>
            </w:r>
            <w:r w:rsidR="001819DA">
              <w:rPr>
                <w:sz w:val="16"/>
                <w:szCs w:val="16"/>
              </w:rPr>
              <w:t>.</w:t>
            </w:r>
            <w:r w:rsidRPr="001819DA">
              <w:rPr>
                <w:sz w:val="16"/>
                <w:szCs w:val="16"/>
              </w:rPr>
              <w:t>00</w:t>
            </w:r>
          </w:p>
        </w:tc>
        <w:tc>
          <w:tcPr>
            <w:tcW w:w="349" w:type="pct"/>
            <w:gridSpan w:val="2"/>
            <w:tcBorders>
              <w:top w:val="nil"/>
              <w:left w:val="nil"/>
              <w:bottom w:val="single" w:sz="4" w:space="0" w:color="auto"/>
              <w:right w:val="single" w:sz="4" w:space="0" w:color="auto"/>
            </w:tcBorders>
            <w:shd w:val="clear" w:color="auto" w:fill="auto"/>
          </w:tcPr>
          <w:p w14:paraId="1F7989E8" w14:textId="1DD617DA" w:rsidR="008B2BCC" w:rsidRPr="001819DA" w:rsidRDefault="008B2BCC">
            <w:pPr>
              <w:spacing w:after="0" w:line="240" w:lineRule="auto"/>
              <w:jc w:val="right"/>
              <w:rPr>
                <w:rFonts w:eastAsia="Times New Roman"/>
                <w:color w:val="000000"/>
                <w:sz w:val="16"/>
                <w:szCs w:val="16"/>
                <w:lang w:eastAsia="en-GB"/>
              </w:rPr>
            </w:pPr>
            <w:r w:rsidRPr="001819DA">
              <w:rPr>
                <w:sz w:val="16"/>
                <w:szCs w:val="16"/>
              </w:rPr>
              <w:t>0</w:t>
            </w:r>
            <w:r w:rsidR="001819DA">
              <w:rPr>
                <w:sz w:val="16"/>
                <w:szCs w:val="16"/>
              </w:rPr>
              <w:t>.</w:t>
            </w:r>
            <w:r w:rsidRPr="001819DA">
              <w:rPr>
                <w:sz w:val="16"/>
                <w:szCs w:val="16"/>
              </w:rPr>
              <w:t>00</w:t>
            </w:r>
          </w:p>
        </w:tc>
        <w:tc>
          <w:tcPr>
            <w:tcW w:w="350" w:type="pct"/>
            <w:gridSpan w:val="2"/>
            <w:tcBorders>
              <w:top w:val="nil"/>
              <w:left w:val="nil"/>
              <w:bottom w:val="single" w:sz="4" w:space="0" w:color="auto"/>
              <w:right w:val="single" w:sz="4" w:space="0" w:color="auto"/>
            </w:tcBorders>
            <w:shd w:val="clear" w:color="auto" w:fill="auto"/>
          </w:tcPr>
          <w:p w14:paraId="14AC3DA9" w14:textId="6DE45A76" w:rsidR="008B2BCC" w:rsidRPr="001819DA" w:rsidRDefault="008B2BCC"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w:t>
            </w:r>
            <w:r w:rsidR="00993B7D">
              <w:rPr>
                <w:rFonts w:eastAsia="Times New Roman"/>
                <w:color w:val="000000"/>
                <w:sz w:val="16"/>
                <w:szCs w:val="16"/>
                <w:lang w:eastAsia="en-GB"/>
              </w:rPr>
              <w:t> </w:t>
            </w:r>
            <w:r w:rsidRPr="001819DA">
              <w:rPr>
                <w:rFonts w:eastAsia="Times New Roman"/>
                <w:color w:val="000000"/>
                <w:sz w:val="16"/>
                <w:szCs w:val="16"/>
                <w:lang w:eastAsia="en-GB"/>
              </w:rPr>
              <w:t>536</w:t>
            </w:r>
            <w:r w:rsidR="00993B7D">
              <w:rPr>
                <w:rFonts w:eastAsia="Times New Roman"/>
                <w:color w:val="000000"/>
                <w:sz w:val="16"/>
                <w:szCs w:val="16"/>
                <w:lang w:eastAsia="en-GB"/>
              </w:rPr>
              <w:t> </w:t>
            </w:r>
            <w:r w:rsidRPr="001819DA">
              <w:rPr>
                <w:rFonts w:eastAsia="Times New Roman"/>
                <w:color w:val="000000"/>
                <w:sz w:val="16"/>
                <w:szCs w:val="16"/>
                <w:lang w:eastAsia="en-GB"/>
              </w:rPr>
              <w:t>592</w:t>
            </w:r>
            <w:r w:rsidR="00993B7D">
              <w:rPr>
                <w:rFonts w:eastAsia="Times New Roman"/>
                <w:color w:val="000000"/>
                <w:sz w:val="16"/>
                <w:szCs w:val="16"/>
                <w:lang w:eastAsia="en-GB"/>
              </w:rPr>
              <w:t>,</w:t>
            </w:r>
            <w:r w:rsidRPr="001819DA">
              <w:rPr>
                <w:rFonts w:eastAsia="Times New Roman"/>
                <w:color w:val="000000"/>
                <w:sz w:val="16"/>
                <w:szCs w:val="16"/>
                <w:lang w:eastAsia="en-GB"/>
              </w:rPr>
              <w:t>80</w:t>
            </w:r>
          </w:p>
        </w:tc>
        <w:tc>
          <w:tcPr>
            <w:tcW w:w="392" w:type="pct"/>
            <w:tcBorders>
              <w:top w:val="nil"/>
              <w:left w:val="nil"/>
              <w:bottom w:val="single" w:sz="4" w:space="0" w:color="auto"/>
              <w:right w:val="single" w:sz="4" w:space="0" w:color="auto"/>
            </w:tcBorders>
            <w:shd w:val="clear" w:color="auto" w:fill="auto"/>
          </w:tcPr>
          <w:p w14:paraId="2EC62E99" w14:textId="6C263695" w:rsidR="008B2BCC" w:rsidRPr="001819DA" w:rsidRDefault="008B2BCC"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w:t>
            </w:r>
            <w:r w:rsidR="00993B7D">
              <w:rPr>
                <w:rFonts w:eastAsia="Times New Roman"/>
                <w:color w:val="000000"/>
                <w:sz w:val="16"/>
                <w:szCs w:val="16"/>
                <w:lang w:eastAsia="en-GB"/>
              </w:rPr>
              <w:t> </w:t>
            </w:r>
            <w:r w:rsidRPr="001819DA">
              <w:rPr>
                <w:rFonts w:eastAsia="Times New Roman"/>
                <w:color w:val="000000"/>
                <w:sz w:val="16"/>
                <w:szCs w:val="16"/>
                <w:lang w:eastAsia="en-GB"/>
              </w:rPr>
              <w:t>499</w:t>
            </w:r>
            <w:r w:rsidR="00993B7D">
              <w:rPr>
                <w:rFonts w:eastAsia="Times New Roman"/>
                <w:color w:val="000000"/>
                <w:sz w:val="16"/>
                <w:szCs w:val="16"/>
                <w:lang w:eastAsia="en-GB"/>
              </w:rPr>
              <w:t> </w:t>
            </w:r>
            <w:r w:rsidRPr="001819DA">
              <w:rPr>
                <w:rFonts w:eastAsia="Times New Roman"/>
                <w:color w:val="000000"/>
                <w:sz w:val="16"/>
                <w:szCs w:val="16"/>
                <w:lang w:eastAsia="en-GB"/>
              </w:rPr>
              <w:t>997</w:t>
            </w:r>
            <w:r w:rsidR="00993B7D">
              <w:rPr>
                <w:rFonts w:eastAsia="Times New Roman"/>
                <w:color w:val="000000"/>
                <w:sz w:val="16"/>
                <w:szCs w:val="16"/>
                <w:lang w:eastAsia="en-GB"/>
              </w:rPr>
              <w:t>,</w:t>
            </w:r>
            <w:r w:rsidRPr="001819DA">
              <w:rPr>
                <w:rFonts w:eastAsia="Times New Roman"/>
                <w:color w:val="000000"/>
                <w:sz w:val="16"/>
                <w:szCs w:val="16"/>
                <w:lang w:eastAsia="en-GB"/>
              </w:rPr>
              <w:t>02</w:t>
            </w:r>
          </w:p>
        </w:tc>
        <w:tc>
          <w:tcPr>
            <w:tcW w:w="393" w:type="pct"/>
            <w:gridSpan w:val="2"/>
            <w:tcBorders>
              <w:top w:val="nil"/>
              <w:left w:val="nil"/>
              <w:bottom w:val="single" w:sz="4" w:space="0" w:color="auto"/>
              <w:right w:val="single" w:sz="4" w:space="0" w:color="auto"/>
            </w:tcBorders>
            <w:shd w:val="clear" w:color="auto" w:fill="auto"/>
          </w:tcPr>
          <w:p w14:paraId="03F671E3" w14:textId="363628AC" w:rsidR="008B2BCC" w:rsidRPr="001819DA" w:rsidRDefault="008B2BCC"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1</w:t>
            </w:r>
            <w:r w:rsidR="00993B7D">
              <w:rPr>
                <w:rFonts w:eastAsia="Times New Roman"/>
                <w:color w:val="000000"/>
                <w:sz w:val="16"/>
                <w:szCs w:val="16"/>
                <w:lang w:eastAsia="en-GB"/>
              </w:rPr>
              <w:t> </w:t>
            </w:r>
            <w:r w:rsidRPr="001819DA">
              <w:rPr>
                <w:rFonts w:eastAsia="Times New Roman"/>
                <w:color w:val="000000"/>
                <w:sz w:val="16"/>
                <w:szCs w:val="16"/>
                <w:lang w:eastAsia="en-GB"/>
              </w:rPr>
              <w:t>000</w:t>
            </w:r>
            <w:r w:rsidR="00993B7D">
              <w:rPr>
                <w:rFonts w:eastAsia="Times New Roman"/>
                <w:color w:val="000000"/>
                <w:sz w:val="16"/>
                <w:szCs w:val="16"/>
                <w:lang w:eastAsia="en-GB"/>
              </w:rPr>
              <w:t> </w:t>
            </w:r>
            <w:r w:rsidRPr="001819DA">
              <w:rPr>
                <w:rFonts w:eastAsia="Times New Roman"/>
                <w:color w:val="000000"/>
                <w:sz w:val="16"/>
                <w:szCs w:val="16"/>
                <w:lang w:eastAsia="en-GB"/>
              </w:rPr>
              <w:t>000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207BBDD3" w14:textId="21605456" w:rsidR="008B2BCC" w:rsidRPr="001819DA" w:rsidRDefault="00290B77"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210</w:t>
            </w:r>
            <w:r w:rsidR="00993B7D">
              <w:rPr>
                <w:rFonts w:eastAsia="Times New Roman"/>
                <w:color w:val="000000"/>
                <w:sz w:val="16"/>
                <w:szCs w:val="16"/>
                <w:lang w:eastAsia="en-GB"/>
              </w:rPr>
              <w:t> </w:t>
            </w:r>
            <w:r w:rsidRPr="001819DA">
              <w:rPr>
                <w:rFonts w:eastAsia="Times New Roman"/>
                <w:color w:val="000000"/>
                <w:sz w:val="16"/>
                <w:szCs w:val="16"/>
                <w:lang w:eastAsia="en-GB"/>
              </w:rPr>
              <w:t>059</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37" w:type="pct"/>
            <w:gridSpan w:val="2"/>
            <w:tcBorders>
              <w:top w:val="nil"/>
              <w:left w:val="nil"/>
              <w:bottom w:val="single" w:sz="4" w:space="0" w:color="auto"/>
              <w:right w:val="single" w:sz="4" w:space="0" w:color="auto"/>
            </w:tcBorders>
            <w:shd w:val="clear" w:color="auto" w:fill="auto"/>
          </w:tcPr>
          <w:p w14:paraId="462E0F82" w14:textId="6EE09B38" w:rsidR="008B2BCC" w:rsidRPr="001819DA" w:rsidRDefault="00290B77"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w:t>
            </w:r>
            <w:r w:rsidR="00993B7D">
              <w:rPr>
                <w:rFonts w:eastAsia="Times New Roman"/>
                <w:color w:val="000000"/>
                <w:sz w:val="16"/>
                <w:szCs w:val="16"/>
                <w:lang w:eastAsia="en-GB"/>
              </w:rPr>
              <w:t> </w:t>
            </w:r>
            <w:r w:rsidRPr="001819DA">
              <w:rPr>
                <w:rFonts w:eastAsia="Times New Roman"/>
                <w:color w:val="000000"/>
                <w:sz w:val="16"/>
                <w:szCs w:val="16"/>
                <w:lang w:eastAsia="en-GB"/>
              </w:rPr>
              <w:t>732</w:t>
            </w:r>
            <w:r w:rsidR="00993B7D">
              <w:rPr>
                <w:rFonts w:eastAsia="Times New Roman"/>
                <w:color w:val="000000"/>
                <w:sz w:val="16"/>
                <w:szCs w:val="16"/>
                <w:lang w:eastAsia="en-GB"/>
              </w:rPr>
              <w:t> </w:t>
            </w:r>
            <w:r w:rsidRPr="001819DA">
              <w:rPr>
                <w:rFonts w:eastAsia="Times New Roman"/>
                <w:color w:val="000000"/>
                <w:sz w:val="16"/>
                <w:szCs w:val="16"/>
                <w:lang w:eastAsia="en-GB"/>
              </w:rPr>
              <w:t>009</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2"/>
            <w:tcBorders>
              <w:top w:val="nil"/>
              <w:left w:val="nil"/>
              <w:bottom w:val="single" w:sz="4" w:space="0" w:color="auto"/>
              <w:right w:val="single" w:sz="4" w:space="0" w:color="auto"/>
            </w:tcBorders>
            <w:shd w:val="clear" w:color="auto" w:fill="auto"/>
          </w:tcPr>
          <w:p w14:paraId="7015CF7B" w14:textId="783348A9" w:rsidR="008B2BCC" w:rsidRPr="001819DA" w:rsidRDefault="00290B77"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686</w:t>
            </w:r>
            <w:r w:rsidR="00993B7D">
              <w:rPr>
                <w:rFonts w:eastAsia="Times New Roman"/>
                <w:color w:val="000000"/>
                <w:sz w:val="16"/>
                <w:szCs w:val="16"/>
                <w:lang w:eastAsia="en-GB"/>
              </w:rPr>
              <w:t> </w:t>
            </w:r>
            <w:r w:rsidRPr="001819DA">
              <w:rPr>
                <w:rFonts w:eastAsia="Times New Roman"/>
                <w:color w:val="000000"/>
                <w:sz w:val="16"/>
                <w:szCs w:val="16"/>
                <w:lang w:eastAsia="en-GB"/>
              </w:rPr>
              <w:t>500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tcBorders>
              <w:top w:val="nil"/>
              <w:left w:val="nil"/>
              <w:bottom w:val="single" w:sz="4" w:space="0" w:color="auto"/>
              <w:right w:val="single" w:sz="4" w:space="0" w:color="auto"/>
            </w:tcBorders>
            <w:shd w:val="clear" w:color="auto" w:fill="auto"/>
          </w:tcPr>
          <w:p w14:paraId="0FC5990C" w14:textId="62777A3F" w:rsidR="008B2BCC" w:rsidRPr="001819DA" w:rsidRDefault="00290B77">
            <w:pPr>
              <w:spacing w:after="0" w:line="240" w:lineRule="auto"/>
              <w:jc w:val="right"/>
              <w:rPr>
                <w:rFonts w:eastAsia="Times New Roman"/>
                <w:color w:val="000000"/>
                <w:sz w:val="16"/>
                <w:szCs w:val="16"/>
                <w:lang w:eastAsia="en-GB"/>
              </w:rPr>
            </w:pPr>
            <w:r w:rsidRPr="001819DA">
              <w:rPr>
                <w:sz w:val="16"/>
                <w:szCs w:val="16"/>
              </w:rPr>
              <w:t>0</w:t>
            </w:r>
            <w:r w:rsidR="001819DA">
              <w:rPr>
                <w:sz w:val="16"/>
                <w:szCs w:val="16"/>
              </w:rPr>
              <w:t>.</w:t>
            </w:r>
            <w:r w:rsidRPr="001819DA">
              <w:rPr>
                <w:sz w:val="16"/>
                <w:szCs w:val="16"/>
              </w:rPr>
              <w:t>00</w:t>
            </w:r>
          </w:p>
        </w:tc>
        <w:tc>
          <w:tcPr>
            <w:tcW w:w="481" w:type="pct"/>
            <w:gridSpan w:val="5"/>
            <w:tcBorders>
              <w:top w:val="nil"/>
              <w:left w:val="nil"/>
              <w:bottom w:val="single" w:sz="4" w:space="0" w:color="auto"/>
              <w:right w:val="single" w:sz="4" w:space="0" w:color="auto"/>
            </w:tcBorders>
            <w:shd w:val="clear" w:color="auto" w:fill="auto"/>
          </w:tcPr>
          <w:p w14:paraId="2A8D2279" w14:textId="1C99B0A9" w:rsidR="008B2BCC" w:rsidRPr="001819DA" w:rsidRDefault="00290B77">
            <w:pPr>
              <w:spacing w:after="0" w:line="240" w:lineRule="auto"/>
              <w:jc w:val="right"/>
              <w:rPr>
                <w:rFonts w:eastAsia="Times New Roman"/>
                <w:color w:val="000000"/>
                <w:sz w:val="18"/>
                <w:szCs w:val="18"/>
                <w:lang w:eastAsia="en-GB"/>
              </w:rPr>
            </w:pPr>
            <w:r w:rsidRPr="001819DA">
              <w:rPr>
                <w:sz w:val="16"/>
                <w:szCs w:val="16"/>
              </w:rPr>
              <w:t>0</w:t>
            </w:r>
            <w:r w:rsidR="001819DA">
              <w:rPr>
                <w:sz w:val="16"/>
                <w:szCs w:val="16"/>
              </w:rPr>
              <w:t>.</w:t>
            </w:r>
            <w:r w:rsidRPr="001819DA">
              <w:rPr>
                <w:sz w:val="16"/>
                <w:szCs w:val="16"/>
              </w:rPr>
              <w:t>00</w:t>
            </w:r>
          </w:p>
        </w:tc>
        <w:tc>
          <w:tcPr>
            <w:tcW w:w="425" w:type="pct"/>
            <w:tcBorders>
              <w:top w:val="nil"/>
              <w:left w:val="nil"/>
              <w:bottom w:val="single" w:sz="4" w:space="0" w:color="auto"/>
              <w:right w:val="single" w:sz="4" w:space="0" w:color="auto"/>
            </w:tcBorders>
            <w:shd w:val="clear" w:color="auto" w:fill="auto"/>
          </w:tcPr>
          <w:p w14:paraId="03704FE1" w14:textId="0F2BE0B5" w:rsidR="008B2BCC" w:rsidRPr="001819DA" w:rsidRDefault="00290B77" w:rsidP="00585D3F">
            <w:pPr>
              <w:spacing w:after="0" w:line="240" w:lineRule="auto"/>
              <w:jc w:val="right"/>
              <w:rPr>
                <w:rFonts w:eastAsia="Times New Roman"/>
                <w:color w:val="000000"/>
                <w:sz w:val="18"/>
                <w:szCs w:val="18"/>
                <w:lang w:eastAsia="en-GB"/>
              </w:rPr>
            </w:pPr>
            <w:r w:rsidRPr="001819DA">
              <w:rPr>
                <w:rFonts w:eastAsia="Times New Roman"/>
                <w:color w:val="000000"/>
                <w:sz w:val="18"/>
                <w:szCs w:val="18"/>
                <w:lang w:eastAsia="en-GB"/>
              </w:rPr>
              <w:t>9</w:t>
            </w:r>
            <w:r w:rsidR="00993B7D">
              <w:rPr>
                <w:rFonts w:eastAsia="Times New Roman"/>
                <w:color w:val="000000"/>
                <w:sz w:val="18"/>
                <w:szCs w:val="18"/>
                <w:lang w:eastAsia="en-GB"/>
              </w:rPr>
              <w:t> </w:t>
            </w:r>
            <w:r w:rsidRPr="001819DA">
              <w:rPr>
                <w:rFonts w:eastAsia="Times New Roman"/>
                <w:color w:val="000000"/>
                <w:sz w:val="18"/>
                <w:szCs w:val="18"/>
                <w:lang w:eastAsia="en-GB"/>
              </w:rPr>
              <w:t>665</w:t>
            </w:r>
            <w:r w:rsidR="00993B7D">
              <w:rPr>
                <w:rFonts w:eastAsia="Times New Roman"/>
                <w:color w:val="000000"/>
                <w:sz w:val="18"/>
                <w:szCs w:val="18"/>
                <w:lang w:eastAsia="en-GB"/>
              </w:rPr>
              <w:t> </w:t>
            </w:r>
            <w:r w:rsidRPr="001819DA">
              <w:rPr>
                <w:rFonts w:eastAsia="Times New Roman"/>
                <w:color w:val="000000"/>
                <w:sz w:val="18"/>
                <w:szCs w:val="18"/>
                <w:lang w:eastAsia="en-GB"/>
              </w:rPr>
              <w:t>157</w:t>
            </w:r>
            <w:r w:rsidR="00993B7D">
              <w:rPr>
                <w:rFonts w:eastAsia="Times New Roman"/>
                <w:color w:val="000000"/>
                <w:sz w:val="18"/>
                <w:szCs w:val="18"/>
                <w:lang w:eastAsia="en-GB"/>
              </w:rPr>
              <w:t>,</w:t>
            </w:r>
            <w:r w:rsidRPr="001819DA">
              <w:rPr>
                <w:rFonts w:eastAsia="Times New Roman"/>
                <w:color w:val="000000"/>
                <w:sz w:val="18"/>
                <w:szCs w:val="18"/>
                <w:lang w:eastAsia="en-GB"/>
              </w:rPr>
              <w:t>82</w:t>
            </w:r>
          </w:p>
        </w:tc>
      </w:tr>
      <w:tr w:rsidR="00C24BBE" w:rsidRPr="001819DA" w14:paraId="6D42A277" w14:textId="77777777" w:rsidTr="008B3784">
        <w:trPr>
          <w:trHeight w:val="274"/>
        </w:trPr>
        <w:tc>
          <w:tcPr>
            <w:tcW w:w="470" w:type="pct"/>
            <w:tcBorders>
              <w:top w:val="nil"/>
              <w:left w:val="single" w:sz="4" w:space="0" w:color="auto"/>
              <w:bottom w:val="single" w:sz="4" w:space="0" w:color="auto"/>
              <w:right w:val="single" w:sz="4" w:space="0" w:color="auto"/>
            </w:tcBorders>
            <w:shd w:val="clear" w:color="auto" w:fill="auto"/>
          </w:tcPr>
          <w:p w14:paraId="6FD8D8AE" w14:textId="23D49666" w:rsidR="00290B77" w:rsidRPr="00F2277A" w:rsidRDefault="00290B77" w:rsidP="00290B77">
            <w:pPr>
              <w:spacing w:after="0" w:line="240" w:lineRule="auto"/>
              <w:jc w:val="left"/>
              <w:rPr>
                <w:rFonts w:eastAsia="Times New Roman"/>
                <w:bCs/>
                <w:color w:val="000000"/>
                <w:sz w:val="18"/>
                <w:szCs w:val="18"/>
                <w:lang w:eastAsia="en-GB"/>
              </w:rPr>
            </w:pPr>
            <w:r w:rsidRPr="00F2277A">
              <w:rPr>
                <w:rFonts w:eastAsia="Times New Roman"/>
                <w:bCs/>
                <w:color w:val="000000"/>
                <w:sz w:val="18"/>
                <w:szCs w:val="18"/>
                <w:lang w:eastAsia="en-GB"/>
              </w:rPr>
              <w:t>1.2 Drugs-related health damage, information and prevention</w:t>
            </w:r>
          </w:p>
        </w:tc>
        <w:tc>
          <w:tcPr>
            <w:tcW w:w="393" w:type="pct"/>
            <w:tcBorders>
              <w:top w:val="nil"/>
              <w:left w:val="nil"/>
              <w:bottom w:val="single" w:sz="4" w:space="0" w:color="auto"/>
              <w:right w:val="single" w:sz="4" w:space="0" w:color="auto"/>
            </w:tcBorders>
            <w:shd w:val="clear" w:color="auto" w:fill="auto"/>
          </w:tcPr>
          <w:p w14:paraId="6CFD8890" w14:textId="21582A51" w:rsidR="00290B77" w:rsidRPr="001819DA" w:rsidRDefault="00290B77" w:rsidP="001819D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nil"/>
              <w:left w:val="nil"/>
              <w:bottom w:val="single" w:sz="4" w:space="0" w:color="auto"/>
              <w:right w:val="single" w:sz="4" w:space="0" w:color="auto"/>
            </w:tcBorders>
            <w:shd w:val="clear" w:color="auto" w:fill="auto"/>
          </w:tcPr>
          <w:p w14:paraId="556CF82B" w14:textId="4E5C1F7F"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0" w:type="pct"/>
            <w:gridSpan w:val="2"/>
            <w:tcBorders>
              <w:top w:val="nil"/>
              <w:left w:val="nil"/>
              <w:bottom w:val="single" w:sz="4" w:space="0" w:color="auto"/>
              <w:right w:val="single" w:sz="4" w:space="0" w:color="auto"/>
            </w:tcBorders>
            <w:shd w:val="clear" w:color="auto" w:fill="auto"/>
          </w:tcPr>
          <w:p w14:paraId="50796D33" w14:textId="3F311C36"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2" w:type="pct"/>
            <w:tcBorders>
              <w:top w:val="nil"/>
              <w:left w:val="nil"/>
              <w:bottom w:val="single" w:sz="4" w:space="0" w:color="auto"/>
              <w:right w:val="single" w:sz="4" w:space="0" w:color="auto"/>
            </w:tcBorders>
            <w:shd w:val="clear" w:color="auto" w:fill="auto"/>
          </w:tcPr>
          <w:p w14:paraId="5D5F26BA" w14:textId="5A140B9F"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265D884F" w14:textId="4E0EC1F4"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6D431743" w14:textId="27339CC3"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7" w:type="pct"/>
            <w:gridSpan w:val="2"/>
            <w:tcBorders>
              <w:top w:val="nil"/>
              <w:left w:val="nil"/>
              <w:bottom w:val="single" w:sz="4" w:space="0" w:color="auto"/>
              <w:right w:val="single" w:sz="4" w:space="0" w:color="auto"/>
            </w:tcBorders>
            <w:shd w:val="clear" w:color="auto" w:fill="auto"/>
          </w:tcPr>
          <w:p w14:paraId="41E05A01" w14:textId="0211A6A2"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2"/>
            <w:tcBorders>
              <w:top w:val="nil"/>
              <w:left w:val="nil"/>
              <w:bottom w:val="single" w:sz="4" w:space="0" w:color="auto"/>
              <w:right w:val="single" w:sz="4" w:space="0" w:color="auto"/>
            </w:tcBorders>
            <w:shd w:val="clear" w:color="auto" w:fill="auto"/>
          </w:tcPr>
          <w:p w14:paraId="56E9AB28" w14:textId="7A323465"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tcBorders>
              <w:top w:val="nil"/>
              <w:left w:val="nil"/>
              <w:bottom w:val="single" w:sz="4" w:space="0" w:color="auto"/>
              <w:right w:val="single" w:sz="4" w:space="0" w:color="auto"/>
            </w:tcBorders>
            <w:shd w:val="clear" w:color="auto" w:fill="auto"/>
          </w:tcPr>
          <w:p w14:paraId="5D5812B8" w14:textId="7310F296"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5"/>
            <w:tcBorders>
              <w:top w:val="nil"/>
              <w:left w:val="nil"/>
              <w:bottom w:val="single" w:sz="4" w:space="0" w:color="auto"/>
              <w:right w:val="single" w:sz="4" w:space="0" w:color="auto"/>
            </w:tcBorders>
            <w:shd w:val="clear" w:color="auto" w:fill="auto"/>
          </w:tcPr>
          <w:p w14:paraId="16D2F9FC" w14:textId="6C376AFC"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5" w:type="pct"/>
            <w:tcBorders>
              <w:top w:val="nil"/>
              <w:left w:val="nil"/>
              <w:bottom w:val="single" w:sz="4" w:space="0" w:color="auto"/>
              <w:right w:val="single" w:sz="4" w:space="0" w:color="auto"/>
            </w:tcBorders>
            <w:shd w:val="clear" w:color="auto" w:fill="auto"/>
          </w:tcPr>
          <w:p w14:paraId="36CCE38E" w14:textId="2510478D"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r>
      <w:tr w:rsidR="00C24BBE" w:rsidRPr="001819DA" w14:paraId="6ED6C21E" w14:textId="77777777" w:rsidTr="008B3784">
        <w:trPr>
          <w:trHeight w:val="2559"/>
        </w:trPr>
        <w:tc>
          <w:tcPr>
            <w:tcW w:w="470" w:type="pct"/>
            <w:tcBorders>
              <w:top w:val="nil"/>
              <w:left w:val="single" w:sz="4" w:space="0" w:color="auto"/>
              <w:bottom w:val="single" w:sz="4" w:space="0" w:color="auto"/>
              <w:right w:val="single" w:sz="4" w:space="0" w:color="auto"/>
            </w:tcBorders>
            <w:shd w:val="clear" w:color="auto" w:fill="auto"/>
          </w:tcPr>
          <w:p w14:paraId="6918AEFA" w14:textId="574F8816" w:rsidR="00290B77" w:rsidRPr="00537C7D" w:rsidRDefault="00290B77" w:rsidP="00290B77">
            <w:pPr>
              <w:spacing w:after="0" w:line="240" w:lineRule="auto"/>
              <w:jc w:val="left"/>
              <w:rPr>
                <w:rFonts w:eastAsia="Times New Roman"/>
                <w:color w:val="000000"/>
                <w:sz w:val="18"/>
                <w:szCs w:val="18"/>
                <w:lang w:eastAsia="en-GB"/>
              </w:rPr>
            </w:pPr>
            <w:r w:rsidRPr="00F2277A">
              <w:rPr>
                <w:rFonts w:eastAsia="Times New Roman"/>
                <w:bCs/>
                <w:color w:val="000000"/>
                <w:sz w:val="18"/>
                <w:szCs w:val="18"/>
                <w:lang w:eastAsia="en-GB"/>
              </w:rPr>
              <w:t>1.3 Support effective responses to communicable diseases, HIV/AIDS, tuberculosis and hepatitis</w:t>
            </w:r>
            <w:r w:rsidR="001819DA" w:rsidRPr="00F2277A">
              <w:rPr>
                <w:rFonts w:eastAsia="Times New Roman"/>
                <w:bCs/>
                <w:color w:val="000000"/>
                <w:sz w:val="18"/>
                <w:szCs w:val="18"/>
                <w:lang w:eastAsia="en-GB"/>
              </w:rPr>
              <w:t> </w:t>
            </w:r>
            <w:r w:rsidRPr="00F2277A">
              <w:rPr>
                <w:rFonts w:eastAsia="Times New Roman"/>
                <w:bCs/>
                <w:color w:val="000000"/>
                <w:sz w:val="18"/>
                <w:szCs w:val="18"/>
                <w:lang w:eastAsia="en-GB"/>
              </w:rPr>
              <w:t>…</w:t>
            </w:r>
          </w:p>
        </w:tc>
        <w:tc>
          <w:tcPr>
            <w:tcW w:w="393" w:type="pct"/>
            <w:tcBorders>
              <w:top w:val="nil"/>
              <w:left w:val="nil"/>
              <w:bottom w:val="single" w:sz="4" w:space="0" w:color="auto"/>
              <w:right w:val="single" w:sz="4" w:space="0" w:color="auto"/>
            </w:tcBorders>
            <w:shd w:val="clear" w:color="auto" w:fill="auto"/>
          </w:tcPr>
          <w:p w14:paraId="72FD9544" w14:textId="7C95A564" w:rsidR="00290B77" w:rsidRPr="001819DA" w:rsidRDefault="00290B77" w:rsidP="001819D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nil"/>
              <w:left w:val="nil"/>
              <w:bottom w:val="single" w:sz="4" w:space="0" w:color="auto"/>
              <w:right w:val="single" w:sz="4" w:space="0" w:color="auto"/>
            </w:tcBorders>
            <w:shd w:val="clear" w:color="auto" w:fill="auto"/>
          </w:tcPr>
          <w:p w14:paraId="055459DA" w14:textId="13F6DDE0" w:rsidR="00290B77" w:rsidRPr="001819DA" w:rsidRDefault="00290B77" w:rsidP="001819D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0" w:type="pct"/>
            <w:gridSpan w:val="2"/>
            <w:tcBorders>
              <w:top w:val="nil"/>
              <w:left w:val="nil"/>
              <w:bottom w:val="single" w:sz="4" w:space="0" w:color="auto"/>
              <w:right w:val="single" w:sz="4" w:space="0" w:color="auto"/>
            </w:tcBorders>
            <w:shd w:val="clear" w:color="auto" w:fill="auto"/>
          </w:tcPr>
          <w:p w14:paraId="1007B553" w14:textId="75E978A8" w:rsidR="00290B77" w:rsidRPr="001819DA" w:rsidRDefault="00290B77"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619</w:t>
            </w:r>
            <w:r w:rsidR="00993B7D">
              <w:rPr>
                <w:rFonts w:eastAsia="Times New Roman"/>
                <w:color w:val="000000"/>
                <w:sz w:val="16"/>
                <w:szCs w:val="16"/>
                <w:lang w:eastAsia="en-GB"/>
              </w:rPr>
              <w:t> </w:t>
            </w:r>
            <w:r w:rsidRPr="001819DA">
              <w:rPr>
                <w:rFonts w:eastAsia="Times New Roman"/>
                <w:color w:val="000000"/>
                <w:sz w:val="16"/>
                <w:szCs w:val="16"/>
                <w:lang w:eastAsia="en-GB"/>
              </w:rPr>
              <w:t>415</w:t>
            </w:r>
            <w:r w:rsidR="00993B7D">
              <w:rPr>
                <w:rFonts w:eastAsia="Times New Roman"/>
                <w:color w:val="000000"/>
                <w:sz w:val="16"/>
                <w:szCs w:val="16"/>
                <w:lang w:eastAsia="en-GB"/>
              </w:rPr>
              <w:t>,</w:t>
            </w:r>
            <w:r w:rsidRPr="001819DA">
              <w:rPr>
                <w:rFonts w:eastAsia="Times New Roman"/>
                <w:color w:val="000000"/>
                <w:sz w:val="16"/>
                <w:szCs w:val="16"/>
                <w:lang w:eastAsia="en-GB"/>
              </w:rPr>
              <w:t>60</w:t>
            </w:r>
          </w:p>
        </w:tc>
        <w:tc>
          <w:tcPr>
            <w:tcW w:w="392" w:type="pct"/>
            <w:tcBorders>
              <w:top w:val="nil"/>
              <w:left w:val="nil"/>
              <w:bottom w:val="single" w:sz="4" w:space="0" w:color="auto"/>
              <w:right w:val="single" w:sz="4" w:space="0" w:color="auto"/>
            </w:tcBorders>
            <w:shd w:val="clear" w:color="auto" w:fill="auto"/>
          </w:tcPr>
          <w:p w14:paraId="12C3DC50" w14:textId="18C6CA85"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7EE7B483" w14:textId="1D540764"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1A05026C" w14:textId="3BAC4E36"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7" w:type="pct"/>
            <w:gridSpan w:val="2"/>
            <w:tcBorders>
              <w:top w:val="nil"/>
              <w:left w:val="nil"/>
              <w:bottom w:val="single" w:sz="4" w:space="0" w:color="auto"/>
              <w:right w:val="single" w:sz="4" w:space="0" w:color="auto"/>
            </w:tcBorders>
            <w:shd w:val="clear" w:color="auto" w:fill="auto"/>
          </w:tcPr>
          <w:p w14:paraId="0DCFA710" w14:textId="047A7625" w:rsidR="00290B77" w:rsidRPr="001819DA" w:rsidRDefault="00290B77" w:rsidP="008B3784">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248</w:t>
            </w:r>
            <w:r w:rsidR="00993B7D">
              <w:rPr>
                <w:rFonts w:eastAsia="Times New Roman"/>
                <w:color w:val="000000"/>
                <w:sz w:val="16"/>
                <w:szCs w:val="16"/>
                <w:lang w:eastAsia="en-GB"/>
              </w:rPr>
              <w:t> </w:t>
            </w:r>
            <w:r w:rsidRPr="001819DA">
              <w:rPr>
                <w:rFonts w:eastAsia="Times New Roman"/>
                <w:color w:val="000000"/>
                <w:sz w:val="16"/>
                <w:szCs w:val="16"/>
                <w:lang w:eastAsia="en-GB"/>
              </w:rPr>
              <w:t>910</w:t>
            </w:r>
            <w:r w:rsidR="00993B7D">
              <w:rPr>
                <w:rFonts w:eastAsia="Times New Roman"/>
                <w:color w:val="000000"/>
                <w:sz w:val="16"/>
                <w:szCs w:val="16"/>
                <w:lang w:eastAsia="en-GB"/>
              </w:rPr>
              <w:t>,</w:t>
            </w:r>
            <w:r w:rsidRPr="001819DA">
              <w:rPr>
                <w:rFonts w:eastAsia="Times New Roman"/>
                <w:color w:val="000000"/>
                <w:sz w:val="16"/>
                <w:szCs w:val="16"/>
                <w:lang w:eastAsia="en-GB"/>
              </w:rPr>
              <w:t>00</w:t>
            </w:r>
          </w:p>
          <w:p w14:paraId="4D3AB43D" w14:textId="77777777" w:rsidR="00290B77" w:rsidRPr="001819DA" w:rsidRDefault="00290B77" w:rsidP="00290B77">
            <w:pPr>
              <w:spacing w:after="0" w:line="240" w:lineRule="auto"/>
              <w:jc w:val="right"/>
              <w:rPr>
                <w:rFonts w:eastAsia="Times New Roman"/>
                <w:color w:val="000000"/>
                <w:sz w:val="16"/>
                <w:szCs w:val="16"/>
                <w:lang w:eastAsia="en-GB"/>
              </w:rPr>
            </w:pPr>
          </w:p>
        </w:tc>
        <w:tc>
          <w:tcPr>
            <w:tcW w:w="481" w:type="pct"/>
            <w:gridSpan w:val="2"/>
            <w:tcBorders>
              <w:top w:val="nil"/>
              <w:left w:val="nil"/>
              <w:bottom w:val="single" w:sz="4" w:space="0" w:color="auto"/>
              <w:right w:val="single" w:sz="4" w:space="0" w:color="auto"/>
            </w:tcBorders>
            <w:shd w:val="clear" w:color="auto" w:fill="auto"/>
          </w:tcPr>
          <w:p w14:paraId="60215B2E" w14:textId="69131772" w:rsidR="00290B77" w:rsidRPr="001819DA" w:rsidRDefault="00290B77" w:rsidP="001819D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tcBorders>
              <w:top w:val="nil"/>
              <w:left w:val="nil"/>
              <w:bottom w:val="single" w:sz="4" w:space="0" w:color="auto"/>
              <w:right w:val="single" w:sz="4" w:space="0" w:color="auto"/>
            </w:tcBorders>
            <w:shd w:val="clear" w:color="auto" w:fill="auto"/>
          </w:tcPr>
          <w:p w14:paraId="7AB3D770" w14:textId="1C775E7C" w:rsidR="00290B77" w:rsidRPr="001819DA" w:rsidRDefault="00290B77" w:rsidP="001819D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5"/>
            <w:tcBorders>
              <w:top w:val="nil"/>
              <w:left w:val="nil"/>
              <w:bottom w:val="single" w:sz="4" w:space="0" w:color="auto"/>
              <w:right w:val="single" w:sz="4" w:space="0" w:color="auto"/>
            </w:tcBorders>
            <w:shd w:val="clear" w:color="auto" w:fill="auto"/>
          </w:tcPr>
          <w:p w14:paraId="605CDAD2" w14:textId="2A708E5E"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5" w:type="pct"/>
            <w:tcBorders>
              <w:top w:val="nil"/>
              <w:left w:val="nil"/>
              <w:bottom w:val="single" w:sz="4" w:space="0" w:color="auto"/>
              <w:right w:val="single" w:sz="4" w:space="0" w:color="auto"/>
            </w:tcBorders>
            <w:shd w:val="clear" w:color="auto" w:fill="auto"/>
          </w:tcPr>
          <w:p w14:paraId="6543A325" w14:textId="5ADB3A64" w:rsidR="00290B77" w:rsidRPr="001819DA" w:rsidRDefault="00290B77"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868</w:t>
            </w:r>
            <w:r w:rsidR="00993B7D">
              <w:rPr>
                <w:rFonts w:eastAsia="Times New Roman"/>
                <w:color w:val="000000"/>
                <w:sz w:val="16"/>
                <w:szCs w:val="16"/>
                <w:lang w:eastAsia="en-GB"/>
              </w:rPr>
              <w:t> </w:t>
            </w:r>
            <w:r w:rsidRPr="001819DA">
              <w:rPr>
                <w:rFonts w:eastAsia="Times New Roman"/>
                <w:color w:val="000000"/>
                <w:sz w:val="16"/>
                <w:szCs w:val="16"/>
                <w:lang w:eastAsia="en-GB"/>
              </w:rPr>
              <w:t>325</w:t>
            </w:r>
            <w:r w:rsidR="00993B7D">
              <w:rPr>
                <w:rFonts w:eastAsia="Times New Roman"/>
                <w:color w:val="000000"/>
                <w:sz w:val="16"/>
                <w:szCs w:val="16"/>
                <w:lang w:eastAsia="en-GB"/>
              </w:rPr>
              <w:t>,</w:t>
            </w:r>
            <w:r w:rsidRPr="001819DA">
              <w:rPr>
                <w:rFonts w:eastAsia="Times New Roman"/>
                <w:color w:val="000000"/>
                <w:sz w:val="16"/>
                <w:szCs w:val="16"/>
                <w:lang w:eastAsia="en-GB"/>
              </w:rPr>
              <w:t>60</w:t>
            </w:r>
          </w:p>
        </w:tc>
      </w:tr>
      <w:tr w:rsidR="00C24BBE" w:rsidRPr="001819DA" w14:paraId="34789168" w14:textId="77777777" w:rsidTr="008B3784">
        <w:trPr>
          <w:trHeight w:val="1035"/>
        </w:trPr>
        <w:tc>
          <w:tcPr>
            <w:tcW w:w="470" w:type="pct"/>
            <w:tcBorders>
              <w:top w:val="nil"/>
              <w:left w:val="single" w:sz="4" w:space="0" w:color="auto"/>
              <w:bottom w:val="single" w:sz="4" w:space="0" w:color="auto"/>
              <w:right w:val="single" w:sz="4" w:space="0" w:color="auto"/>
            </w:tcBorders>
            <w:shd w:val="clear" w:color="auto" w:fill="auto"/>
          </w:tcPr>
          <w:p w14:paraId="3FE1E685" w14:textId="7308CB5C" w:rsidR="00290B77" w:rsidRPr="00537C7D" w:rsidRDefault="00290B77" w:rsidP="00290B77">
            <w:pPr>
              <w:spacing w:after="0" w:line="240" w:lineRule="auto"/>
              <w:jc w:val="left"/>
              <w:rPr>
                <w:rFonts w:eastAsia="Times New Roman"/>
                <w:color w:val="000000"/>
                <w:sz w:val="18"/>
                <w:szCs w:val="18"/>
                <w:lang w:eastAsia="en-GB"/>
              </w:rPr>
            </w:pPr>
            <w:r w:rsidRPr="00F2277A">
              <w:rPr>
                <w:rFonts w:eastAsia="Times New Roman"/>
                <w:color w:val="000000"/>
                <w:sz w:val="18"/>
                <w:szCs w:val="18"/>
                <w:lang w:eastAsia="en-GB"/>
              </w:rPr>
              <w:t xml:space="preserve">1.4 </w:t>
            </w:r>
            <w:r w:rsidRPr="00F2277A">
              <w:rPr>
                <w:rStyle w:val="A13"/>
                <w:sz w:val="18"/>
                <w:szCs w:val="18"/>
              </w:rPr>
              <w:t>Chronic diseases, cancer, age-related diseases and neurodegenerative diseases</w:t>
            </w:r>
          </w:p>
        </w:tc>
        <w:tc>
          <w:tcPr>
            <w:tcW w:w="393" w:type="pct"/>
            <w:tcBorders>
              <w:top w:val="nil"/>
              <w:left w:val="nil"/>
              <w:bottom w:val="single" w:sz="4" w:space="0" w:color="auto"/>
              <w:right w:val="single" w:sz="4" w:space="0" w:color="auto"/>
            </w:tcBorders>
            <w:shd w:val="clear" w:color="auto" w:fill="auto"/>
          </w:tcPr>
          <w:p w14:paraId="58554C44" w14:textId="275BFFEC" w:rsidR="00290B77" w:rsidRPr="001819DA" w:rsidRDefault="00290B77" w:rsidP="001819D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nil"/>
              <w:left w:val="nil"/>
              <w:bottom w:val="single" w:sz="4" w:space="0" w:color="auto"/>
              <w:right w:val="single" w:sz="4" w:space="0" w:color="auto"/>
            </w:tcBorders>
            <w:shd w:val="clear" w:color="auto" w:fill="auto"/>
          </w:tcPr>
          <w:p w14:paraId="5B5B9F46" w14:textId="0F75C24D" w:rsidR="00290B77" w:rsidRPr="001819DA" w:rsidRDefault="00290B77" w:rsidP="001819D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0" w:type="pct"/>
            <w:gridSpan w:val="2"/>
            <w:tcBorders>
              <w:top w:val="nil"/>
              <w:left w:val="nil"/>
              <w:bottom w:val="single" w:sz="4" w:space="0" w:color="auto"/>
              <w:right w:val="single" w:sz="4" w:space="0" w:color="auto"/>
            </w:tcBorders>
            <w:shd w:val="clear" w:color="auto" w:fill="auto"/>
          </w:tcPr>
          <w:p w14:paraId="64FA20B6" w14:textId="14D0D6C7" w:rsidR="00290B77" w:rsidRPr="001819DA" w:rsidRDefault="00290B77"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775</w:t>
            </w:r>
            <w:r w:rsidR="00993B7D">
              <w:rPr>
                <w:rFonts w:eastAsia="Times New Roman"/>
                <w:color w:val="000000"/>
                <w:sz w:val="16"/>
                <w:szCs w:val="16"/>
                <w:lang w:eastAsia="en-GB"/>
              </w:rPr>
              <w:t> </w:t>
            </w:r>
            <w:r w:rsidRPr="001819DA">
              <w:rPr>
                <w:rFonts w:eastAsia="Times New Roman"/>
                <w:color w:val="000000"/>
                <w:sz w:val="16"/>
                <w:szCs w:val="16"/>
                <w:lang w:eastAsia="en-GB"/>
              </w:rPr>
              <w:t>680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392" w:type="pct"/>
            <w:tcBorders>
              <w:top w:val="nil"/>
              <w:left w:val="nil"/>
              <w:bottom w:val="single" w:sz="4" w:space="0" w:color="auto"/>
              <w:right w:val="single" w:sz="4" w:space="0" w:color="auto"/>
            </w:tcBorders>
            <w:shd w:val="clear" w:color="auto" w:fill="auto"/>
          </w:tcPr>
          <w:p w14:paraId="6AC5CF9D" w14:textId="51B79D74" w:rsidR="00290B77" w:rsidRPr="001819DA" w:rsidRDefault="00290B77"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4</w:t>
            </w:r>
            <w:r w:rsidR="00993B7D">
              <w:rPr>
                <w:rFonts w:eastAsia="Times New Roman"/>
                <w:color w:val="000000"/>
                <w:sz w:val="16"/>
                <w:szCs w:val="16"/>
                <w:lang w:eastAsia="en-GB"/>
              </w:rPr>
              <w:t> </w:t>
            </w:r>
            <w:r w:rsidRPr="001819DA">
              <w:rPr>
                <w:rFonts w:eastAsia="Times New Roman"/>
                <w:color w:val="000000"/>
                <w:sz w:val="16"/>
                <w:szCs w:val="16"/>
                <w:lang w:eastAsia="en-GB"/>
              </w:rPr>
              <w:t>500</w:t>
            </w:r>
            <w:r w:rsidR="00993B7D">
              <w:rPr>
                <w:rFonts w:eastAsia="Times New Roman"/>
                <w:color w:val="000000"/>
                <w:sz w:val="16"/>
                <w:szCs w:val="16"/>
                <w:lang w:eastAsia="en-GB"/>
              </w:rPr>
              <w:t> </w:t>
            </w:r>
            <w:r w:rsidRPr="001819DA">
              <w:rPr>
                <w:rFonts w:eastAsia="Times New Roman"/>
                <w:color w:val="000000"/>
                <w:sz w:val="16"/>
                <w:szCs w:val="16"/>
                <w:lang w:eastAsia="en-GB"/>
              </w:rPr>
              <w:t>000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41BAB0A6" w14:textId="0C204C40"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32179876" w14:textId="4E19F64F"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7" w:type="pct"/>
            <w:gridSpan w:val="2"/>
            <w:tcBorders>
              <w:top w:val="nil"/>
              <w:left w:val="nil"/>
              <w:bottom w:val="single" w:sz="4" w:space="0" w:color="auto"/>
              <w:right w:val="single" w:sz="4" w:space="0" w:color="auto"/>
            </w:tcBorders>
            <w:shd w:val="clear" w:color="auto" w:fill="auto"/>
          </w:tcPr>
          <w:p w14:paraId="4E40BDA2" w14:textId="550B2457"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2"/>
            <w:tcBorders>
              <w:top w:val="nil"/>
              <w:left w:val="nil"/>
              <w:bottom w:val="single" w:sz="4" w:space="0" w:color="auto"/>
              <w:right w:val="single" w:sz="4" w:space="0" w:color="auto"/>
            </w:tcBorders>
            <w:shd w:val="clear" w:color="auto" w:fill="auto"/>
          </w:tcPr>
          <w:p w14:paraId="24B7D6BB" w14:textId="277E102C"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tcBorders>
              <w:top w:val="nil"/>
              <w:left w:val="nil"/>
              <w:bottom w:val="single" w:sz="4" w:space="0" w:color="auto"/>
              <w:right w:val="single" w:sz="4" w:space="0" w:color="auto"/>
            </w:tcBorders>
            <w:shd w:val="clear" w:color="auto" w:fill="auto"/>
          </w:tcPr>
          <w:p w14:paraId="3BB58678" w14:textId="2A3F3769" w:rsidR="00290B77" w:rsidRPr="001819DA" w:rsidRDefault="00290B77">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5"/>
            <w:tcBorders>
              <w:top w:val="nil"/>
              <w:left w:val="nil"/>
              <w:bottom w:val="single" w:sz="4" w:space="0" w:color="auto"/>
              <w:right w:val="single" w:sz="4" w:space="0" w:color="auto"/>
            </w:tcBorders>
            <w:shd w:val="clear" w:color="auto" w:fill="auto"/>
          </w:tcPr>
          <w:p w14:paraId="3DF48ED3" w14:textId="640000AB" w:rsidR="00290B77" w:rsidRPr="001819DA" w:rsidRDefault="00CC05B4"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w:t>
            </w:r>
            <w:r w:rsidR="00993B7D">
              <w:rPr>
                <w:rFonts w:eastAsia="Times New Roman"/>
                <w:color w:val="000000"/>
                <w:sz w:val="16"/>
                <w:szCs w:val="16"/>
                <w:lang w:eastAsia="en-GB"/>
              </w:rPr>
              <w:t> </w:t>
            </w:r>
            <w:r w:rsidRPr="001819DA">
              <w:rPr>
                <w:rFonts w:eastAsia="Times New Roman"/>
                <w:color w:val="000000"/>
                <w:sz w:val="16"/>
                <w:szCs w:val="16"/>
                <w:lang w:eastAsia="en-GB"/>
              </w:rPr>
              <w:t>200</w:t>
            </w:r>
            <w:r w:rsidR="00993B7D">
              <w:rPr>
                <w:rFonts w:eastAsia="Times New Roman"/>
                <w:color w:val="000000"/>
                <w:sz w:val="16"/>
                <w:szCs w:val="16"/>
                <w:lang w:eastAsia="en-GB"/>
              </w:rPr>
              <w:t> </w:t>
            </w:r>
            <w:r w:rsidRPr="001819DA">
              <w:rPr>
                <w:rFonts w:eastAsia="Times New Roman"/>
                <w:color w:val="000000"/>
                <w:sz w:val="16"/>
                <w:szCs w:val="16"/>
                <w:lang w:eastAsia="en-GB"/>
              </w:rPr>
              <w:t>000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25" w:type="pct"/>
            <w:tcBorders>
              <w:top w:val="nil"/>
              <w:left w:val="nil"/>
              <w:bottom w:val="single" w:sz="4" w:space="0" w:color="auto"/>
              <w:right w:val="single" w:sz="4" w:space="0" w:color="auto"/>
            </w:tcBorders>
            <w:shd w:val="clear" w:color="auto" w:fill="auto"/>
          </w:tcPr>
          <w:p w14:paraId="6A17F756" w14:textId="144D2BF8" w:rsidR="00290B77" w:rsidRPr="001819DA" w:rsidRDefault="00CC05B4"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7</w:t>
            </w:r>
            <w:r w:rsidR="00993B7D">
              <w:rPr>
                <w:rFonts w:eastAsia="Times New Roman"/>
                <w:color w:val="000000"/>
                <w:sz w:val="16"/>
                <w:szCs w:val="16"/>
                <w:lang w:eastAsia="en-GB"/>
              </w:rPr>
              <w:t> </w:t>
            </w:r>
            <w:r w:rsidRPr="001819DA">
              <w:rPr>
                <w:rFonts w:eastAsia="Times New Roman"/>
                <w:color w:val="000000"/>
                <w:sz w:val="16"/>
                <w:szCs w:val="16"/>
                <w:lang w:eastAsia="en-GB"/>
              </w:rPr>
              <w:t>475</w:t>
            </w:r>
            <w:r w:rsidR="00993B7D">
              <w:rPr>
                <w:rFonts w:eastAsia="Times New Roman"/>
                <w:color w:val="000000"/>
                <w:sz w:val="16"/>
                <w:szCs w:val="16"/>
                <w:lang w:eastAsia="en-GB"/>
              </w:rPr>
              <w:t> </w:t>
            </w:r>
            <w:r w:rsidRPr="001819DA">
              <w:rPr>
                <w:rFonts w:eastAsia="Times New Roman"/>
                <w:color w:val="000000"/>
                <w:sz w:val="16"/>
                <w:szCs w:val="16"/>
                <w:lang w:eastAsia="en-GB"/>
              </w:rPr>
              <w:t>680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r>
      <w:tr w:rsidR="00C24BBE" w:rsidRPr="001819DA" w14:paraId="294674EB" w14:textId="77777777" w:rsidTr="00C24BBE">
        <w:trPr>
          <w:trHeight w:val="638"/>
        </w:trPr>
        <w:tc>
          <w:tcPr>
            <w:tcW w:w="470" w:type="pct"/>
            <w:tcBorders>
              <w:top w:val="nil"/>
              <w:left w:val="single" w:sz="4" w:space="0" w:color="auto"/>
              <w:bottom w:val="single" w:sz="4" w:space="0" w:color="auto"/>
              <w:right w:val="single" w:sz="4" w:space="0" w:color="auto"/>
            </w:tcBorders>
            <w:shd w:val="clear" w:color="auto" w:fill="auto"/>
          </w:tcPr>
          <w:p w14:paraId="07F851FA" w14:textId="4F8A1F28" w:rsidR="00C24BBE" w:rsidRPr="00F2277A" w:rsidRDefault="00C24BBE" w:rsidP="00583A82">
            <w:pPr>
              <w:spacing w:after="0" w:line="240" w:lineRule="auto"/>
              <w:jc w:val="left"/>
              <w:rPr>
                <w:rFonts w:eastAsia="Times New Roman"/>
                <w:color w:val="000000"/>
                <w:sz w:val="18"/>
                <w:szCs w:val="18"/>
                <w:lang w:eastAsia="en-GB"/>
              </w:rPr>
            </w:pPr>
            <w:r w:rsidRPr="00F2277A">
              <w:rPr>
                <w:rFonts w:eastAsia="Times New Roman"/>
                <w:color w:val="000000"/>
                <w:sz w:val="18"/>
                <w:szCs w:val="18"/>
                <w:lang w:eastAsia="en-GB"/>
              </w:rPr>
              <w:t>1.5. Tobacco legislation</w:t>
            </w:r>
          </w:p>
        </w:tc>
        <w:tc>
          <w:tcPr>
            <w:tcW w:w="393" w:type="pct"/>
            <w:tcBorders>
              <w:top w:val="nil"/>
              <w:left w:val="nil"/>
              <w:bottom w:val="single" w:sz="4" w:space="0" w:color="auto"/>
              <w:right w:val="single" w:sz="4" w:space="0" w:color="auto"/>
            </w:tcBorders>
            <w:shd w:val="clear" w:color="auto" w:fill="auto"/>
          </w:tcPr>
          <w:p w14:paraId="5C6D9F76" w14:textId="6F9C8E66" w:rsidR="00C24BBE" w:rsidRPr="001819DA" w:rsidRDefault="00C24BBE"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nil"/>
              <w:left w:val="nil"/>
              <w:bottom w:val="single" w:sz="4" w:space="0" w:color="auto"/>
              <w:right w:val="single" w:sz="4" w:space="0" w:color="auto"/>
            </w:tcBorders>
            <w:shd w:val="clear" w:color="auto" w:fill="auto"/>
          </w:tcPr>
          <w:p w14:paraId="748B622F" w14:textId="640FDFEE" w:rsidR="00C24BBE" w:rsidRPr="001819DA" w:rsidRDefault="00C24BBE"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0" w:type="pct"/>
            <w:gridSpan w:val="2"/>
            <w:tcBorders>
              <w:top w:val="nil"/>
              <w:left w:val="nil"/>
              <w:bottom w:val="single" w:sz="4" w:space="0" w:color="auto"/>
              <w:right w:val="single" w:sz="4" w:space="0" w:color="auto"/>
            </w:tcBorders>
            <w:shd w:val="clear" w:color="auto" w:fill="auto"/>
          </w:tcPr>
          <w:p w14:paraId="224289A1" w14:textId="500E977C" w:rsidR="00C24BBE" w:rsidRPr="001819DA" w:rsidRDefault="00C24BBE">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2" w:type="pct"/>
            <w:tcBorders>
              <w:top w:val="nil"/>
              <w:left w:val="nil"/>
              <w:bottom w:val="single" w:sz="4" w:space="0" w:color="auto"/>
              <w:right w:val="single" w:sz="4" w:space="0" w:color="auto"/>
            </w:tcBorders>
            <w:shd w:val="clear" w:color="auto" w:fill="auto"/>
          </w:tcPr>
          <w:p w14:paraId="6DA6B62F" w14:textId="5AD64AB5" w:rsidR="00C24BBE" w:rsidRPr="001819DA" w:rsidRDefault="00C24BBE">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2FA81AF7" w14:textId="69FCF9B6" w:rsidR="00C24BBE" w:rsidRPr="001819DA" w:rsidRDefault="00C24BBE">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5F1F532A" w14:textId="2904B3E7" w:rsidR="00C24BBE" w:rsidRPr="001819DA" w:rsidRDefault="00C24BBE">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7" w:type="pct"/>
            <w:gridSpan w:val="2"/>
            <w:tcBorders>
              <w:top w:val="nil"/>
              <w:left w:val="nil"/>
              <w:bottom w:val="single" w:sz="4" w:space="0" w:color="auto"/>
              <w:right w:val="single" w:sz="4" w:space="0" w:color="auto"/>
            </w:tcBorders>
            <w:shd w:val="clear" w:color="auto" w:fill="auto"/>
          </w:tcPr>
          <w:p w14:paraId="4FC65F81" w14:textId="4BAFF021" w:rsidR="00C24BBE" w:rsidRPr="001819DA" w:rsidRDefault="00C24BBE"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534</w:t>
            </w:r>
            <w:r w:rsidR="00993B7D">
              <w:rPr>
                <w:rFonts w:eastAsia="Times New Roman"/>
                <w:color w:val="000000"/>
                <w:sz w:val="16"/>
                <w:szCs w:val="16"/>
                <w:lang w:eastAsia="en-GB"/>
              </w:rPr>
              <w:t> </w:t>
            </w:r>
            <w:r w:rsidRPr="001819DA">
              <w:rPr>
                <w:rFonts w:eastAsia="Times New Roman"/>
                <w:color w:val="000000"/>
                <w:sz w:val="16"/>
                <w:szCs w:val="16"/>
                <w:lang w:eastAsia="en-GB"/>
              </w:rPr>
              <w:t>338</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2"/>
            <w:tcBorders>
              <w:top w:val="nil"/>
              <w:left w:val="nil"/>
              <w:bottom w:val="single" w:sz="4" w:space="0" w:color="auto"/>
              <w:right w:val="single" w:sz="4" w:space="0" w:color="auto"/>
            </w:tcBorders>
            <w:shd w:val="clear" w:color="auto" w:fill="auto"/>
          </w:tcPr>
          <w:p w14:paraId="084AAB43" w14:textId="160FA3F7" w:rsidR="00C24BBE" w:rsidRPr="001819DA" w:rsidRDefault="00C24BBE"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195</w:t>
            </w:r>
            <w:r w:rsidR="00993B7D">
              <w:rPr>
                <w:rFonts w:eastAsia="Times New Roman"/>
                <w:color w:val="000000"/>
                <w:sz w:val="16"/>
                <w:szCs w:val="16"/>
                <w:lang w:eastAsia="en-GB"/>
              </w:rPr>
              <w:t> </w:t>
            </w:r>
            <w:r w:rsidRPr="001819DA">
              <w:rPr>
                <w:rFonts w:eastAsia="Times New Roman"/>
                <w:color w:val="000000"/>
                <w:sz w:val="16"/>
                <w:szCs w:val="16"/>
                <w:lang w:eastAsia="en-GB"/>
              </w:rPr>
              <w:t>000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tcBorders>
              <w:top w:val="nil"/>
              <w:left w:val="nil"/>
              <w:bottom w:val="single" w:sz="4" w:space="0" w:color="auto"/>
              <w:right w:val="single" w:sz="4" w:space="0" w:color="auto"/>
            </w:tcBorders>
            <w:shd w:val="clear" w:color="auto" w:fill="auto"/>
          </w:tcPr>
          <w:p w14:paraId="3398E330" w14:textId="7111F9E4" w:rsidR="00C24BBE" w:rsidRPr="001819DA" w:rsidRDefault="00C24BBE">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5"/>
            <w:tcBorders>
              <w:top w:val="nil"/>
              <w:left w:val="nil"/>
              <w:bottom w:val="single" w:sz="4" w:space="0" w:color="auto"/>
              <w:right w:val="single" w:sz="4" w:space="0" w:color="auto"/>
            </w:tcBorders>
            <w:shd w:val="clear" w:color="auto" w:fill="auto"/>
          </w:tcPr>
          <w:p w14:paraId="0B50649C" w14:textId="4F393C94" w:rsidR="00C24BBE" w:rsidRPr="001819DA" w:rsidRDefault="00C24BBE"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100</w:t>
            </w:r>
            <w:r w:rsidR="00993B7D">
              <w:rPr>
                <w:rFonts w:eastAsia="Times New Roman"/>
                <w:color w:val="000000"/>
                <w:sz w:val="16"/>
                <w:szCs w:val="16"/>
                <w:lang w:eastAsia="en-GB"/>
              </w:rPr>
              <w:t> </w:t>
            </w:r>
            <w:r w:rsidRPr="001819DA">
              <w:rPr>
                <w:rFonts w:eastAsia="Times New Roman"/>
                <w:color w:val="000000"/>
                <w:sz w:val="16"/>
                <w:szCs w:val="16"/>
                <w:lang w:eastAsia="en-GB"/>
              </w:rPr>
              <w:t>000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5" w:type="pct"/>
            <w:tcBorders>
              <w:top w:val="nil"/>
              <w:left w:val="nil"/>
              <w:bottom w:val="single" w:sz="4" w:space="0" w:color="auto"/>
              <w:right w:val="single" w:sz="4" w:space="0" w:color="auto"/>
            </w:tcBorders>
            <w:shd w:val="clear" w:color="auto" w:fill="auto"/>
          </w:tcPr>
          <w:p w14:paraId="263062AE" w14:textId="37D3CDE2" w:rsidR="00C24BBE" w:rsidRPr="001819DA" w:rsidRDefault="00C24BBE"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829</w:t>
            </w:r>
            <w:r w:rsidR="00993B7D">
              <w:rPr>
                <w:rFonts w:eastAsia="Times New Roman"/>
                <w:color w:val="000000"/>
                <w:sz w:val="16"/>
                <w:szCs w:val="16"/>
                <w:lang w:eastAsia="en-GB"/>
              </w:rPr>
              <w:t> </w:t>
            </w:r>
            <w:r w:rsidRPr="001819DA">
              <w:rPr>
                <w:rFonts w:eastAsia="Times New Roman"/>
                <w:color w:val="000000"/>
                <w:sz w:val="16"/>
                <w:szCs w:val="16"/>
                <w:lang w:eastAsia="en-GB"/>
              </w:rPr>
              <w:t>338</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r>
      <w:tr w:rsidR="009E5AA7" w:rsidRPr="001819DA" w14:paraId="08400B77" w14:textId="77777777" w:rsidTr="00C24BBE">
        <w:trPr>
          <w:trHeight w:val="1035"/>
        </w:trPr>
        <w:tc>
          <w:tcPr>
            <w:tcW w:w="470" w:type="pct"/>
            <w:tcBorders>
              <w:top w:val="nil"/>
              <w:left w:val="single" w:sz="4" w:space="0" w:color="auto"/>
              <w:bottom w:val="single" w:sz="4" w:space="0" w:color="auto"/>
              <w:right w:val="single" w:sz="4" w:space="0" w:color="auto"/>
            </w:tcBorders>
            <w:shd w:val="clear" w:color="auto" w:fill="auto"/>
          </w:tcPr>
          <w:p w14:paraId="0497E805" w14:textId="793B0AF3" w:rsidR="009E5AA7" w:rsidRPr="00F2277A" w:rsidRDefault="009E5AA7" w:rsidP="00583A82">
            <w:pPr>
              <w:spacing w:after="0" w:line="240" w:lineRule="auto"/>
              <w:jc w:val="left"/>
              <w:rPr>
                <w:rFonts w:eastAsia="Times New Roman"/>
                <w:color w:val="000000"/>
                <w:sz w:val="18"/>
                <w:szCs w:val="18"/>
                <w:lang w:eastAsia="en-GB"/>
              </w:rPr>
            </w:pPr>
            <w:r w:rsidRPr="00F2277A">
              <w:rPr>
                <w:rFonts w:eastAsia="Times New Roman"/>
                <w:color w:val="000000"/>
                <w:sz w:val="18"/>
                <w:szCs w:val="18"/>
                <w:lang w:eastAsia="en-GB"/>
              </w:rPr>
              <w:t>1.6 Foster a health information and knowledge system to contribute to evidence-based decision-making</w:t>
            </w:r>
          </w:p>
        </w:tc>
        <w:tc>
          <w:tcPr>
            <w:tcW w:w="393" w:type="pct"/>
            <w:tcBorders>
              <w:top w:val="nil"/>
              <w:left w:val="nil"/>
              <w:bottom w:val="single" w:sz="4" w:space="0" w:color="auto"/>
              <w:right w:val="single" w:sz="4" w:space="0" w:color="auto"/>
            </w:tcBorders>
            <w:shd w:val="clear" w:color="auto" w:fill="auto"/>
          </w:tcPr>
          <w:p w14:paraId="52ACBB97" w14:textId="538E2241" w:rsidR="009E5AA7" w:rsidRPr="001819DA" w:rsidRDefault="009E5AA7"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nil"/>
              <w:left w:val="nil"/>
              <w:bottom w:val="single" w:sz="4" w:space="0" w:color="auto"/>
              <w:right w:val="single" w:sz="4" w:space="0" w:color="auto"/>
            </w:tcBorders>
            <w:shd w:val="clear" w:color="auto" w:fill="auto"/>
          </w:tcPr>
          <w:p w14:paraId="47A57D67" w14:textId="0EC4F893" w:rsidR="009E5AA7" w:rsidRPr="001819DA" w:rsidRDefault="009E5AA7"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0" w:type="pct"/>
            <w:gridSpan w:val="2"/>
            <w:tcBorders>
              <w:top w:val="nil"/>
              <w:left w:val="nil"/>
              <w:bottom w:val="single" w:sz="4" w:space="0" w:color="auto"/>
              <w:right w:val="single" w:sz="4" w:space="0" w:color="auto"/>
            </w:tcBorders>
            <w:shd w:val="clear" w:color="auto" w:fill="auto"/>
          </w:tcPr>
          <w:p w14:paraId="32C8A153" w14:textId="3580D487" w:rsidR="009E5AA7" w:rsidRPr="001819DA" w:rsidRDefault="009E5AA7">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2" w:type="pct"/>
            <w:tcBorders>
              <w:top w:val="nil"/>
              <w:left w:val="nil"/>
              <w:bottom w:val="single" w:sz="4" w:space="0" w:color="auto"/>
              <w:right w:val="single" w:sz="4" w:space="0" w:color="auto"/>
            </w:tcBorders>
            <w:shd w:val="clear" w:color="auto" w:fill="auto"/>
          </w:tcPr>
          <w:p w14:paraId="55E1BCE0" w14:textId="2A661091" w:rsidR="009E5AA7" w:rsidRPr="001819DA" w:rsidRDefault="009E5AA7">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5017C167" w14:textId="2F342B40" w:rsidR="009E5AA7" w:rsidRPr="00F2277A" w:rsidRDefault="009E5AA7" w:rsidP="00585D3F">
            <w:pPr>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3</w:t>
            </w:r>
            <w:r w:rsidR="00993B7D" w:rsidRPr="00F2277A">
              <w:rPr>
                <w:rFonts w:eastAsia="Times New Roman"/>
                <w:color w:val="000000"/>
                <w:sz w:val="16"/>
                <w:szCs w:val="16"/>
                <w:lang w:eastAsia="en-GB"/>
              </w:rPr>
              <w:t> </w:t>
            </w:r>
            <w:r w:rsidRPr="00F2277A">
              <w:rPr>
                <w:rFonts w:eastAsia="Times New Roman"/>
                <w:color w:val="000000"/>
                <w:sz w:val="16"/>
                <w:szCs w:val="16"/>
                <w:lang w:eastAsia="en-GB"/>
              </w:rPr>
              <w:t>100</w:t>
            </w:r>
            <w:r w:rsidR="00993B7D" w:rsidRPr="00F2277A">
              <w:rPr>
                <w:rFonts w:eastAsia="Times New Roman"/>
                <w:color w:val="000000"/>
                <w:sz w:val="16"/>
                <w:szCs w:val="16"/>
                <w:lang w:eastAsia="en-GB"/>
              </w:rPr>
              <w:t> </w:t>
            </w:r>
            <w:r w:rsidRPr="00F2277A">
              <w:rPr>
                <w:rFonts w:eastAsia="Times New Roman"/>
                <w:color w:val="000000"/>
                <w:sz w:val="16"/>
                <w:szCs w:val="16"/>
                <w:lang w:eastAsia="en-GB"/>
              </w:rPr>
              <w:t>000</w:t>
            </w:r>
            <w:r w:rsidR="00993B7D" w:rsidRPr="00F2277A">
              <w:rPr>
                <w:rFonts w:eastAsia="Times New Roman"/>
                <w:color w:val="000000"/>
                <w:sz w:val="16"/>
                <w:szCs w:val="16"/>
                <w:lang w:eastAsia="en-GB"/>
              </w:rPr>
              <w:t>,</w:t>
            </w:r>
            <w:r w:rsidRPr="00F2277A">
              <w:rPr>
                <w:rFonts w:eastAsia="Times New Roman"/>
                <w:color w:val="000000"/>
                <w:sz w:val="16"/>
                <w:szCs w:val="16"/>
                <w:lang w:eastAsia="en-GB"/>
              </w:rPr>
              <w:t>00</w:t>
            </w:r>
          </w:p>
        </w:tc>
        <w:tc>
          <w:tcPr>
            <w:tcW w:w="393" w:type="pct"/>
            <w:gridSpan w:val="2"/>
            <w:tcBorders>
              <w:top w:val="nil"/>
              <w:left w:val="nil"/>
              <w:bottom w:val="single" w:sz="4" w:space="0" w:color="auto"/>
              <w:right w:val="single" w:sz="4" w:space="0" w:color="auto"/>
            </w:tcBorders>
            <w:shd w:val="clear" w:color="auto" w:fill="auto"/>
          </w:tcPr>
          <w:p w14:paraId="3A637911" w14:textId="7F6BF39D" w:rsidR="009E5AA7" w:rsidRPr="001819DA" w:rsidRDefault="009E5AA7">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7" w:type="pct"/>
            <w:gridSpan w:val="2"/>
            <w:tcBorders>
              <w:top w:val="nil"/>
              <w:left w:val="nil"/>
              <w:bottom w:val="single" w:sz="4" w:space="0" w:color="auto"/>
              <w:right w:val="single" w:sz="4" w:space="0" w:color="auto"/>
            </w:tcBorders>
            <w:shd w:val="clear" w:color="auto" w:fill="auto"/>
          </w:tcPr>
          <w:p w14:paraId="15284331" w14:textId="6B6DC52B" w:rsidR="009E5AA7" w:rsidRPr="001819DA" w:rsidRDefault="009E5AA7">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2"/>
            <w:tcBorders>
              <w:top w:val="nil"/>
              <w:left w:val="nil"/>
              <w:bottom w:val="single" w:sz="4" w:space="0" w:color="auto"/>
              <w:right w:val="single" w:sz="4" w:space="0" w:color="auto"/>
            </w:tcBorders>
            <w:shd w:val="clear" w:color="auto" w:fill="auto"/>
          </w:tcPr>
          <w:p w14:paraId="44A66340" w14:textId="6D31FBA1" w:rsidR="009E5AA7" w:rsidRPr="001819DA" w:rsidRDefault="009E5AA7">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tcBorders>
              <w:top w:val="nil"/>
              <w:left w:val="nil"/>
              <w:bottom w:val="single" w:sz="4" w:space="0" w:color="auto"/>
              <w:right w:val="single" w:sz="4" w:space="0" w:color="auto"/>
            </w:tcBorders>
            <w:shd w:val="clear" w:color="auto" w:fill="auto"/>
          </w:tcPr>
          <w:p w14:paraId="3E3A6DC9" w14:textId="318F36D1" w:rsidR="009E5AA7" w:rsidRPr="001819DA" w:rsidRDefault="009E5AA7">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5"/>
            <w:tcBorders>
              <w:top w:val="nil"/>
              <w:left w:val="nil"/>
              <w:bottom w:val="single" w:sz="4" w:space="0" w:color="auto"/>
              <w:right w:val="single" w:sz="4" w:space="0" w:color="auto"/>
            </w:tcBorders>
            <w:shd w:val="clear" w:color="auto" w:fill="auto"/>
          </w:tcPr>
          <w:p w14:paraId="62928232" w14:textId="666D78A1" w:rsidR="009E5AA7" w:rsidRPr="001819DA" w:rsidRDefault="009E5AA7"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343</w:t>
            </w:r>
            <w:r w:rsidR="00993B7D">
              <w:rPr>
                <w:rFonts w:eastAsia="Times New Roman"/>
                <w:color w:val="000000"/>
                <w:sz w:val="16"/>
                <w:szCs w:val="16"/>
                <w:lang w:eastAsia="en-GB"/>
              </w:rPr>
              <w:t> </w:t>
            </w:r>
            <w:r w:rsidRPr="001819DA">
              <w:rPr>
                <w:rFonts w:eastAsia="Times New Roman"/>
                <w:color w:val="000000"/>
                <w:sz w:val="16"/>
                <w:szCs w:val="16"/>
                <w:lang w:eastAsia="en-GB"/>
              </w:rPr>
              <w:t>976</w:t>
            </w:r>
            <w:r w:rsidR="00993B7D">
              <w:rPr>
                <w:rFonts w:eastAsia="Times New Roman"/>
                <w:color w:val="000000"/>
                <w:sz w:val="16"/>
                <w:szCs w:val="16"/>
                <w:lang w:eastAsia="en-GB"/>
              </w:rPr>
              <w:t>,</w:t>
            </w:r>
            <w:r w:rsidRPr="001819DA">
              <w:rPr>
                <w:rFonts w:eastAsia="Times New Roman"/>
                <w:color w:val="000000"/>
                <w:sz w:val="16"/>
                <w:szCs w:val="16"/>
                <w:lang w:eastAsia="en-GB"/>
              </w:rPr>
              <w:t>32</w:t>
            </w:r>
          </w:p>
        </w:tc>
        <w:tc>
          <w:tcPr>
            <w:tcW w:w="425" w:type="pct"/>
            <w:tcBorders>
              <w:top w:val="nil"/>
              <w:left w:val="nil"/>
              <w:bottom w:val="single" w:sz="4" w:space="0" w:color="auto"/>
              <w:right w:val="single" w:sz="4" w:space="0" w:color="auto"/>
            </w:tcBorders>
            <w:shd w:val="clear" w:color="auto" w:fill="auto"/>
          </w:tcPr>
          <w:p w14:paraId="2999B1A0" w14:textId="7BD623CF" w:rsidR="009E5AA7" w:rsidRPr="001819DA" w:rsidRDefault="009E5AA7" w:rsidP="00585D3F">
            <w:pPr>
              <w:spacing w:after="0" w:line="240" w:lineRule="auto"/>
              <w:jc w:val="right"/>
              <w:rPr>
                <w:rFonts w:eastAsia="Times New Roman"/>
                <w:color w:val="000000"/>
                <w:sz w:val="18"/>
                <w:szCs w:val="18"/>
                <w:lang w:eastAsia="en-GB"/>
              </w:rPr>
            </w:pPr>
            <w:r w:rsidRPr="001819DA">
              <w:rPr>
                <w:rFonts w:eastAsia="Times New Roman"/>
                <w:color w:val="000000"/>
                <w:sz w:val="18"/>
                <w:szCs w:val="18"/>
                <w:lang w:eastAsia="en-GB"/>
              </w:rPr>
              <w:t>3</w:t>
            </w:r>
            <w:r w:rsidR="00993B7D">
              <w:rPr>
                <w:rFonts w:eastAsia="Times New Roman"/>
                <w:color w:val="000000"/>
                <w:sz w:val="18"/>
                <w:szCs w:val="18"/>
                <w:lang w:eastAsia="en-GB"/>
              </w:rPr>
              <w:t> </w:t>
            </w:r>
            <w:r w:rsidRPr="001819DA">
              <w:rPr>
                <w:rFonts w:eastAsia="Times New Roman"/>
                <w:color w:val="000000"/>
                <w:sz w:val="18"/>
                <w:szCs w:val="18"/>
                <w:lang w:eastAsia="en-GB"/>
              </w:rPr>
              <w:t>443</w:t>
            </w:r>
            <w:r w:rsidR="00993B7D">
              <w:rPr>
                <w:rFonts w:eastAsia="Times New Roman"/>
                <w:color w:val="000000"/>
                <w:sz w:val="18"/>
                <w:szCs w:val="18"/>
                <w:lang w:eastAsia="en-GB"/>
              </w:rPr>
              <w:t> </w:t>
            </w:r>
            <w:r w:rsidRPr="001819DA">
              <w:rPr>
                <w:rFonts w:eastAsia="Times New Roman"/>
                <w:color w:val="000000"/>
                <w:sz w:val="18"/>
                <w:szCs w:val="18"/>
                <w:lang w:eastAsia="en-GB"/>
              </w:rPr>
              <w:t>976</w:t>
            </w:r>
            <w:r w:rsidR="00993B7D">
              <w:rPr>
                <w:rFonts w:eastAsia="Times New Roman"/>
                <w:color w:val="000000"/>
                <w:sz w:val="18"/>
                <w:szCs w:val="18"/>
                <w:lang w:eastAsia="en-GB"/>
              </w:rPr>
              <w:t>,</w:t>
            </w:r>
            <w:r w:rsidRPr="001819DA">
              <w:rPr>
                <w:rFonts w:eastAsia="Times New Roman"/>
                <w:color w:val="000000"/>
                <w:sz w:val="18"/>
                <w:szCs w:val="18"/>
                <w:lang w:eastAsia="en-GB"/>
              </w:rPr>
              <w:t>32</w:t>
            </w:r>
          </w:p>
        </w:tc>
      </w:tr>
      <w:tr w:rsidR="00635924" w:rsidRPr="001819DA" w14:paraId="55DA50AA" w14:textId="77777777" w:rsidTr="00C24BBE">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305F8DF1" w14:textId="77777777" w:rsidR="00635924" w:rsidRPr="001819DA" w:rsidRDefault="00635924" w:rsidP="00583A82">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CD520CE" w14:textId="6128BA4D" w:rsidR="00635924" w:rsidRPr="001819DA" w:rsidRDefault="00635924" w:rsidP="001819D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tcPr>
          <w:p w14:paraId="775858E6" w14:textId="728010C8" w:rsidR="00635924" w:rsidRPr="001819DA" w:rsidRDefault="00635924" w:rsidP="001819D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tcPr>
          <w:p w14:paraId="13575622" w14:textId="676E5E21" w:rsidR="00635924" w:rsidRPr="001819DA" w:rsidRDefault="00635924"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3</w:t>
            </w:r>
            <w:r w:rsidR="00993B7D">
              <w:rPr>
                <w:rFonts w:eastAsia="Times New Roman"/>
                <w:color w:val="000000"/>
                <w:sz w:val="16"/>
                <w:szCs w:val="16"/>
                <w:lang w:eastAsia="en-GB"/>
              </w:rPr>
              <w:t> </w:t>
            </w:r>
            <w:r w:rsidRPr="001819DA">
              <w:rPr>
                <w:rFonts w:eastAsia="Times New Roman"/>
                <w:color w:val="000000"/>
                <w:sz w:val="16"/>
                <w:szCs w:val="16"/>
                <w:lang w:eastAsia="en-GB"/>
              </w:rPr>
              <w:t>931</w:t>
            </w:r>
            <w:r w:rsidR="00993B7D">
              <w:rPr>
                <w:rFonts w:eastAsia="Times New Roman"/>
                <w:color w:val="000000"/>
                <w:sz w:val="16"/>
                <w:szCs w:val="16"/>
                <w:lang w:eastAsia="en-GB"/>
              </w:rPr>
              <w:t> </w:t>
            </w:r>
            <w:r w:rsidRPr="001819DA">
              <w:rPr>
                <w:rFonts w:eastAsia="Times New Roman"/>
                <w:color w:val="000000"/>
                <w:sz w:val="16"/>
                <w:szCs w:val="16"/>
                <w:lang w:eastAsia="en-GB"/>
              </w:rPr>
              <w:t>688</w:t>
            </w:r>
            <w:r w:rsidR="00993B7D">
              <w:rPr>
                <w:rFonts w:eastAsia="Times New Roman"/>
                <w:color w:val="000000"/>
                <w:sz w:val="16"/>
                <w:szCs w:val="16"/>
                <w:lang w:eastAsia="en-GB"/>
              </w:rPr>
              <w:t>,</w:t>
            </w:r>
            <w:r w:rsidRPr="001819DA">
              <w:rPr>
                <w:rFonts w:eastAsia="Times New Roman"/>
                <w:color w:val="000000"/>
                <w:sz w:val="16"/>
                <w:szCs w:val="16"/>
                <w:lang w:eastAsia="en-GB"/>
              </w:rPr>
              <w:t>40</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18902375" w14:textId="460883C4" w:rsidR="00635924" w:rsidRPr="001819DA" w:rsidRDefault="00635924"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6</w:t>
            </w:r>
            <w:r w:rsidR="00993B7D">
              <w:rPr>
                <w:rFonts w:eastAsia="Times New Roman"/>
                <w:color w:val="000000"/>
                <w:sz w:val="16"/>
                <w:szCs w:val="16"/>
                <w:lang w:eastAsia="en-GB"/>
              </w:rPr>
              <w:t> </w:t>
            </w:r>
            <w:r w:rsidRPr="001819DA">
              <w:rPr>
                <w:rFonts w:eastAsia="Times New Roman"/>
                <w:color w:val="000000"/>
                <w:sz w:val="16"/>
                <w:szCs w:val="16"/>
                <w:lang w:eastAsia="en-GB"/>
              </w:rPr>
              <w:t>999</w:t>
            </w:r>
            <w:r w:rsidR="00993B7D">
              <w:rPr>
                <w:rFonts w:eastAsia="Times New Roman"/>
                <w:color w:val="000000"/>
                <w:sz w:val="16"/>
                <w:szCs w:val="16"/>
                <w:lang w:eastAsia="en-GB"/>
              </w:rPr>
              <w:t> </w:t>
            </w:r>
            <w:r w:rsidRPr="001819DA">
              <w:rPr>
                <w:rFonts w:eastAsia="Times New Roman"/>
                <w:color w:val="000000"/>
                <w:sz w:val="16"/>
                <w:szCs w:val="16"/>
                <w:lang w:eastAsia="en-GB"/>
              </w:rPr>
              <w:t>997</w:t>
            </w:r>
            <w:r w:rsidR="00993B7D">
              <w:rPr>
                <w:rFonts w:eastAsia="Times New Roman"/>
                <w:color w:val="000000"/>
                <w:sz w:val="16"/>
                <w:szCs w:val="16"/>
                <w:lang w:eastAsia="en-GB"/>
              </w:rPr>
              <w:t>,</w:t>
            </w:r>
            <w:r w:rsidRPr="001819DA">
              <w:rPr>
                <w:rFonts w:eastAsia="Times New Roman"/>
                <w:color w:val="000000"/>
                <w:sz w:val="16"/>
                <w:szCs w:val="16"/>
                <w:lang w:eastAsia="en-GB"/>
              </w:rPr>
              <w:t>02</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tcPr>
          <w:p w14:paraId="6CACEF75" w14:textId="2463C909" w:rsidR="00635924" w:rsidRPr="001819DA" w:rsidRDefault="00635924"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4</w:t>
            </w:r>
            <w:r w:rsidR="00993B7D">
              <w:rPr>
                <w:rFonts w:eastAsia="Times New Roman"/>
                <w:color w:val="000000"/>
                <w:sz w:val="16"/>
                <w:szCs w:val="16"/>
                <w:lang w:eastAsia="en-GB"/>
              </w:rPr>
              <w:t> </w:t>
            </w:r>
            <w:r w:rsidRPr="001819DA">
              <w:rPr>
                <w:rFonts w:eastAsia="Times New Roman"/>
                <w:color w:val="000000"/>
                <w:sz w:val="16"/>
                <w:szCs w:val="16"/>
                <w:lang w:eastAsia="en-GB"/>
              </w:rPr>
              <w:t>100</w:t>
            </w:r>
            <w:r w:rsidR="00993B7D">
              <w:rPr>
                <w:rFonts w:eastAsia="Times New Roman"/>
                <w:color w:val="000000"/>
                <w:sz w:val="16"/>
                <w:szCs w:val="16"/>
                <w:lang w:eastAsia="en-GB"/>
              </w:rPr>
              <w:t> </w:t>
            </w:r>
            <w:r w:rsidRPr="001819DA">
              <w:rPr>
                <w:rFonts w:eastAsia="Times New Roman"/>
                <w:color w:val="000000"/>
                <w:sz w:val="16"/>
                <w:szCs w:val="16"/>
                <w:lang w:eastAsia="en-GB"/>
              </w:rPr>
              <w:t>000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tcPr>
          <w:p w14:paraId="416B3EEF" w14:textId="7507E8BA" w:rsidR="00635924" w:rsidRPr="001819DA" w:rsidRDefault="00635924"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210</w:t>
            </w:r>
            <w:r w:rsidR="00993B7D">
              <w:rPr>
                <w:rFonts w:eastAsia="Times New Roman"/>
                <w:color w:val="000000"/>
                <w:sz w:val="16"/>
                <w:szCs w:val="16"/>
                <w:lang w:eastAsia="en-GB"/>
              </w:rPr>
              <w:t> </w:t>
            </w:r>
            <w:r w:rsidRPr="001819DA">
              <w:rPr>
                <w:rFonts w:eastAsia="Times New Roman"/>
                <w:color w:val="000000"/>
                <w:sz w:val="16"/>
                <w:szCs w:val="16"/>
                <w:lang w:eastAsia="en-GB"/>
              </w:rPr>
              <w:t>059</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14:paraId="4A5A3229" w14:textId="3E5A1DF2" w:rsidR="00635924" w:rsidRPr="001819DA" w:rsidRDefault="00635924"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3</w:t>
            </w:r>
            <w:r w:rsidR="00993B7D">
              <w:rPr>
                <w:rFonts w:eastAsia="Times New Roman"/>
                <w:color w:val="000000"/>
                <w:sz w:val="16"/>
                <w:szCs w:val="16"/>
                <w:lang w:eastAsia="en-GB"/>
              </w:rPr>
              <w:t> </w:t>
            </w:r>
            <w:r w:rsidRPr="001819DA">
              <w:rPr>
                <w:rFonts w:eastAsia="Times New Roman"/>
                <w:color w:val="000000"/>
                <w:sz w:val="16"/>
                <w:szCs w:val="16"/>
                <w:lang w:eastAsia="en-GB"/>
              </w:rPr>
              <w:t>515</w:t>
            </w:r>
            <w:r w:rsidR="00993B7D">
              <w:rPr>
                <w:rFonts w:eastAsia="Times New Roman"/>
                <w:color w:val="000000"/>
                <w:sz w:val="16"/>
                <w:szCs w:val="16"/>
                <w:lang w:eastAsia="en-GB"/>
              </w:rPr>
              <w:t> </w:t>
            </w:r>
            <w:r w:rsidRPr="001819DA">
              <w:rPr>
                <w:rFonts w:eastAsia="Times New Roman"/>
                <w:color w:val="000000"/>
                <w:sz w:val="16"/>
                <w:szCs w:val="16"/>
                <w:lang w:eastAsia="en-GB"/>
              </w:rPr>
              <w:t>257</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14:paraId="014338D9" w14:textId="46FB7652" w:rsidR="00635924" w:rsidRPr="001819DA" w:rsidRDefault="00635924"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881</w:t>
            </w:r>
            <w:r w:rsidR="00993B7D">
              <w:rPr>
                <w:rFonts w:eastAsia="Times New Roman"/>
                <w:color w:val="000000"/>
                <w:sz w:val="16"/>
                <w:szCs w:val="16"/>
                <w:lang w:eastAsia="en-GB"/>
              </w:rPr>
              <w:t> </w:t>
            </w:r>
            <w:r w:rsidRPr="001819DA">
              <w:rPr>
                <w:rFonts w:eastAsia="Times New Roman"/>
                <w:color w:val="000000"/>
                <w:sz w:val="16"/>
                <w:szCs w:val="16"/>
                <w:lang w:eastAsia="en-GB"/>
              </w:rPr>
              <w:t>500</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AE88A2B" w14:textId="37F6F856" w:rsidR="00635924" w:rsidRPr="001819DA" w:rsidRDefault="00F33BBC">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81" w:type="pct"/>
            <w:gridSpan w:val="5"/>
            <w:tcBorders>
              <w:top w:val="single" w:sz="4" w:space="0" w:color="auto"/>
              <w:left w:val="single" w:sz="4" w:space="0" w:color="auto"/>
              <w:bottom w:val="single" w:sz="4" w:space="0" w:color="auto"/>
              <w:right w:val="single" w:sz="4" w:space="0" w:color="auto"/>
            </w:tcBorders>
            <w:shd w:val="clear" w:color="auto" w:fill="auto"/>
          </w:tcPr>
          <w:p w14:paraId="160942FB" w14:textId="195C1863" w:rsidR="00635924" w:rsidRPr="001819DA" w:rsidRDefault="00F33BBC" w:rsidP="00585D3F">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2</w:t>
            </w:r>
            <w:r w:rsidR="00993B7D">
              <w:rPr>
                <w:rFonts w:eastAsia="Times New Roman"/>
                <w:color w:val="000000"/>
                <w:sz w:val="16"/>
                <w:szCs w:val="16"/>
                <w:lang w:eastAsia="en-GB"/>
              </w:rPr>
              <w:t> </w:t>
            </w:r>
            <w:r w:rsidRPr="001819DA">
              <w:rPr>
                <w:rFonts w:eastAsia="Times New Roman"/>
                <w:color w:val="000000"/>
                <w:sz w:val="16"/>
                <w:szCs w:val="16"/>
                <w:lang w:eastAsia="en-GB"/>
              </w:rPr>
              <w:t>643</w:t>
            </w:r>
            <w:r w:rsidR="00993B7D">
              <w:rPr>
                <w:rFonts w:eastAsia="Times New Roman"/>
                <w:color w:val="000000"/>
                <w:sz w:val="16"/>
                <w:szCs w:val="16"/>
                <w:lang w:eastAsia="en-GB"/>
              </w:rPr>
              <w:t> </w:t>
            </w:r>
            <w:r w:rsidRPr="001819DA">
              <w:rPr>
                <w:rFonts w:eastAsia="Times New Roman"/>
                <w:color w:val="000000"/>
                <w:sz w:val="16"/>
                <w:szCs w:val="16"/>
                <w:lang w:eastAsia="en-GB"/>
              </w:rPr>
              <w:t>976</w:t>
            </w:r>
            <w:r w:rsidR="00993B7D">
              <w:rPr>
                <w:rFonts w:eastAsia="Times New Roman"/>
                <w:color w:val="000000"/>
                <w:sz w:val="16"/>
                <w:szCs w:val="16"/>
                <w:lang w:eastAsia="en-GB"/>
              </w:rPr>
              <w:t>,</w:t>
            </w:r>
            <w:r w:rsidRPr="001819DA">
              <w:rPr>
                <w:rFonts w:eastAsia="Times New Roman"/>
                <w:color w:val="000000"/>
                <w:sz w:val="16"/>
                <w:szCs w:val="16"/>
                <w:lang w:eastAsia="en-GB"/>
              </w:rPr>
              <w:t>32</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C5B4E5D" w14:textId="4CBF339E" w:rsidR="00635924" w:rsidRPr="001819DA" w:rsidRDefault="000833A4" w:rsidP="00585D3F">
            <w:pPr>
              <w:spacing w:after="0" w:line="240" w:lineRule="auto"/>
              <w:jc w:val="right"/>
              <w:rPr>
                <w:rFonts w:eastAsia="Times New Roman"/>
                <w:b/>
                <w:color w:val="000000"/>
                <w:sz w:val="16"/>
                <w:szCs w:val="16"/>
                <w:lang w:eastAsia="en-GB"/>
              </w:rPr>
            </w:pPr>
            <w:r w:rsidRPr="001819DA">
              <w:rPr>
                <w:rFonts w:eastAsia="Times New Roman"/>
                <w:b/>
                <w:color w:val="000000"/>
                <w:sz w:val="16"/>
                <w:szCs w:val="16"/>
                <w:lang w:eastAsia="en-GB"/>
              </w:rPr>
              <w:t>22</w:t>
            </w:r>
            <w:r w:rsidR="00993B7D">
              <w:rPr>
                <w:rFonts w:eastAsia="Times New Roman"/>
                <w:b/>
                <w:color w:val="000000"/>
                <w:sz w:val="16"/>
                <w:szCs w:val="16"/>
                <w:lang w:eastAsia="en-GB"/>
              </w:rPr>
              <w:t> </w:t>
            </w:r>
            <w:r w:rsidRPr="001819DA">
              <w:rPr>
                <w:rFonts w:eastAsia="Times New Roman"/>
                <w:b/>
                <w:color w:val="000000"/>
                <w:sz w:val="16"/>
                <w:szCs w:val="16"/>
                <w:lang w:eastAsia="en-GB"/>
              </w:rPr>
              <w:t>282</w:t>
            </w:r>
            <w:r w:rsidR="00993B7D">
              <w:rPr>
                <w:rFonts w:eastAsia="Times New Roman"/>
                <w:b/>
                <w:color w:val="000000"/>
                <w:sz w:val="16"/>
                <w:szCs w:val="16"/>
                <w:lang w:eastAsia="en-GB"/>
              </w:rPr>
              <w:t> </w:t>
            </w:r>
            <w:r w:rsidRPr="001819DA">
              <w:rPr>
                <w:rFonts w:eastAsia="Times New Roman"/>
                <w:b/>
                <w:color w:val="000000"/>
                <w:sz w:val="16"/>
                <w:szCs w:val="16"/>
                <w:lang w:eastAsia="en-GB"/>
              </w:rPr>
              <w:t>477</w:t>
            </w:r>
            <w:r w:rsidR="00993B7D">
              <w:rPr>
                <w:rFonts w:eastAsia="Times New Roman"/>
                <w:b/>
                <w:color w:val="000000"/>
                <w:sz w:val="16"/>
                <w:szCs w:val="16"/>
                <w:lang w:eastAsia="en-GB"/>
              </w:rPr>
              <w:t>,</w:t>
            </w:r>
            <w:r w:rsidRPr="001819DA">
              <w:rPr>
                <w:rFonts w:eastAsia="Times New Roman"/>
                <w:b/>
                <w:color w:val="000000"/>
                <w:sz w:val="16"/>
                <w:szCs w:val="16"/>
                <w:lang w:eastAsia="en-GB"/>
              </w:rPr>
              <w:t>74</w:t>
            </w:r>
          </w:p>
        </w:tc>
      </w:tr>
    </w:tbl>
    <w:p w14:paraId="33556A31" w14:textId="77777777" w:rsidR="00511A86" w:rsidRPr="001819DA" w:rsidRDefault="00511A86" w:rsidP="00511A86">
      <w:pPr>
        <w:rPr>
          <w:sz w:val="18"/>
          <w:szCs w:val="18"/>
        </w:rPr>
      </w:pPr>
    </w:p>
    <w:tbl>
      <w:tblPr>
        <w:tblW w:w="5000" w:type="pct"/>
        <w:tblLayout w:type="fixed"/>
        <w:tblLook w:val="04A0" w:firstRow="1" w:lastRow="0" w:firstColumn="1" w:lastColumn="0" w:noHBand="0" w:noVBand="1"/>
      </w:tblPr>
      <w:tblGrid>
        <w:gridCol w:w="1841"/>
        <w:gridCol w:w="1101"/>
        <w:gridCol w:w="442"/>
        <w:gridCol w:w="838"/>
        <w:gridCol w:w="399"/>
        <w:gridCol w:w="873"/>
        <w:gridCol w:w="464"/>
        <w:gridCol w:w="669"/>
        <w:gridCol w:w="747"/>
        <w:gridCol w:w="390"/>
        <w:gridCol w:w="847"/>
        <w:gridCol w:w="568"/>
        <w:gridCol w:w="604"/>
        <w:gridCol w:w="675"/>
        <w:gridCol w:w="730"/>
        <w:gridCol w:w="691"/>
        <w:gridCol w:w="1402"/>
        <w:gridCol w:w="1438"/>
        <w:gridCol w:w="1513"/>
      </w:tblGrid>
      <w:tr w:rsidR="0025167B" w:rsidRPr="001819DA" w14:paraId="361D9D78" w14:textId="77777777" w:rsidTr="008B3784">
        <w:trPr>
          <w:trHeight w:val="300"/>
        </w:trPr>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6C63FA0F" w14:textId="5E2C173A" w:rsidR="0025167B" w:rsidRPr="00537C7D" w:rsidRDefault="0025167B">
            <w:pPr>
              <w:spacing w:after="0" w:line="240" w:lineRule="auto"/>
              <w:jc w:val="left"/>
              <w:rPr>
                <w:rFonts w:eastAsia="Times New Roman"/>
                <w:color w:val="000000"/>
                <w:sz w:val="18"/>
                <w:szCs w:val="18"/>
                <w:lang w:eastAsia="en-GB"/>
              </w:rPr>
            </w:pPr>
            <w:r w:rsidRPr="00537C7D">
              <w:rPr>
                <w:rFonts w:eastAsia="Times New Roman"/>
                <w:color w:val="000000"/>
                <w:sz w:val="18"/>
                <w:szCs w:val="18"/>
                <w:lang w:eastAsia="en-GB"/>
              </w:rPr>
              <w:t>Objective:</w:t>
            </w:r>
          </w:p>
        </w:tc>
        <w:tc>
          <w:tcPr>
            <w:tcW w:w="475" w:type="pct"/>
            <w:gridSpan w:val="2"/>
            <w:tcBorders>
              <w:top w:val="single" w:sz="4" w:space="0" w:color="auto"/>
              <w:left w:val="single" w:sz="4" w:space="0" w:color="auto"/>
              <w:bottom w:val="single" w:sz="4" w:space="0" w:color="auto"/>
            </w:tcBorders>
            <w:shd w:val="clear" w:color="auto" w:fill="auto"/>
            <w:hideMark/>
          </w:tcPr>
          <w:p w14:paraId="527D001E" w14:textId="77777777" w:rsidR="0025167B" w:rsidRPr="00D3057F" w:rsidRDefault="0025167B" w:rsidP="00304845">
            <w:pPr>
              <w:spacing w:after="0" w:line="240" w:lineRule="auto"/>
              <w:jc w:val="left"/>
              <w:rPr>
                <w:rFonts w:eastAsia="Times New Roman"/>
                <w:color w:val="000000"/>
                <w:sz w:val="18"/>
                <w:szCs w:val="18"/>
                <w:lang w:eastAsia="en-GB"/>
              </w:rPr>
            </w:pPr>
            <w:r w:rsidRPr="00D3057F">
              <w:rPr>
                <w:rFonts w:eastAsia="Times New Roman"/>
                <w:color w:val="000000"/>
                <w:sz w:val="18"/>
                <w:szCs w:val="18"/>
                <w:lang w:eastAsia="en-GB"/>
              </w:rPr>
              <w:t>2</w:t>
            </w:r>
          </w:p>
        </w:tc>
        <w:tc>
          <w:tcPr>
            <w:tcW w:w="381" w:type="pct"/>
            <w:gridSpan w:val="2"/>
            <w:tcBorders>
              <w:top w:val="single" w:sz="4" w:space="0" w:color="auto"/>
              <w:bottom w:val="single" w:sz="4" w:space="0" w:color="auto"/>
            </w:tcBorders>
            <w:shd w:val="clear" w:color="auto" w:fill="auto"/>
            <w:noWrap/>
            <w:hideMark/>
          </w:tcPr>
          <w:p w14:paraId="207A63AE"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12" w:type="pct"/>
            <w:gridSpan w:val="2"/>
            <w:tcBorders>
              <w:top w:val="single" w:sz="4" w:space="0" w:color="auto"/>
              <w:bottom w:val="single" w:sz="4" w:space="0" w:color="auto"/>
            </w:tcBorders>
            <w:shd w:val="clear" w:color="auto" w:fill="auto"/>
            <w:noWrap/>
            <w:hideMark/>
          </w:tcPr>
          <w:p w14:paraId="124EC974"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36" w:type="pct"/>
            <w:gridSpan w:val="2"/>
            <w:tcBorders>
              <w:top w:val="single" w:sz="4" w:space="0" w:color="auto"/>
              <w:bottom w:val="single" w:sz="4" w:space="0" w:color="auto"/>
            </w:tcBorders>
            <w:shd w:val="clear" w:color="auto" w:fill="auto"/>
            <w:noWrap/>
            <w:hideMark/>
          </w:tcPr>
          <w:p w14:paraId="7393264D"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381" w:type="pct"/>
            <w:gridSpan w:val="2"/>
            <w:tcBorders>
              <w:top w:val="single" w:sz="4" w:space="0" w:color="auto"/>
              <w:bottom w:val="single" w:sz="4" w:space="0" w:color="auto"/>
            </w:tcBorders>
            <w:shd w:val="clear" w:color="auto" w:fill="auto"/>
            <w:noWrap/>
            <w:hideMark/>
          </w:tcPr>
          <w:p w14:paraId="6F315CE5"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361" w:type="pct"/>
            <w:gridSpan w:val="2"/>
            <w:tcBorders>
              <w:top w:val="single" w:sz="4" w:space="0" w:color="auto"/>
              <w:bottom w:val="single" w:sz="4" w:space="0" w:color="auto"/>
            </w:tcBorders>
            <w:shd w:val="clear" w:color="auto" w:fill="auto"/>
            <w:noWrap/>
            <w:hideMark/>
          </w:tcPr>
          <w:p w14:paraId="53C5A005"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33" w:type="pct"/>
            <w:gridSpan w:val="2"/>
            <w:tcBorders>
              <w:top w:val="single" w:sz="4" w:space="0" w:color="auto"/>
              <w:bottom w:val="single" w:sz="4" w:space="0" w:color="auto"/>
            </w:tcBorders>
            <w:shd w:val="clear" w:color="auto" w:fill="auto"/>
            <w:noWrap/>
            <w:hideMark/>
          </w:tcPr>
          <w:p w14:paraId="5F98D022"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213" w:type="pct"/>
            <w:tcBorders>
              <w:top w:val="single" w:sz="4" w:space="0" w:color="auto"/>
              <w:bottom w:val="single" w:sz="4" w:space="0" w:color="auto"/>
            </w:tcBorders>
            <w:shd w:val="clear" w:color="auto" w:fill="auto"/>
            <w:noWrap/>
            <w:hideMark/>
          </w:tcPr>
          <w:p w14:paraId="04758CE9"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32" w:type="pct"/>
            <w:tcBorders>
              <w:top w:val="single" w:sz="4" w:space="0" w:color="auto"/>
              <w:bottom w:val="single" w:sz="4" w:space="0" w:color="auto"/>
            </w:tcBorders>
            <w:shd w:val="clear" w:color="auto" w:fill="auto"/>
            <w:noWrap/>
            <w:hideMark/>
          </w:tcPr>
          <w:p w14:paraId="2CAB70FB"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43" w:type="pct"/>
            <w:tcBorders>
              <w:top w:val="single" w:sz="4" w:space="0" w:color="auto"/>
              <w:bottom w:val="single" w:sz="4" w:space="0" w:color="auto"/>
            </w:tcBorders>
            <w:shd w:val="clear" w:color="auto" w:fill="auto"/>
            <w:noWrap/>
            <w:hideMark/>
          </w:tcPr>
          <w:p w14:paraId="481A18B6"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66" w:type="pct"/>
            <w:tcBorders>
              <w:top w:val="single" w:sz="4" w:space="0" w:color="auto"/>
              <w:bottom w:val="single" w:sz="4" w:space="0" w:color="auto"/>
              <w:right w:val="single" w:sz="4" w:space="0" w:color="auto"/>
            </w:tcBorders>
            <w:shd w:val="clear" w:color="auto" w:fill="auto"/>
            <w:noWrap/>
            <w:hideMark/>
          </w:tcPr>
          <w:p w14:paraId="2C32DB8E" w14:textId="77777777" w:rsidR="0025167B" w:rsidRPr="001819DA" w:rsidRDefault="0025167B" w:rsidP="00304845">
            <w:pPr>
              <w:spacing w:after="0" w:line="240" w:lineRule="auto"/>
              <w:jc w:val="left"/>
              <w:rPr>
                <w:rFonts w:eastAsia="Times New Roman"/>
                <w:color w:val="000000"/>
                <w:sz w:val="18"/>
                <w:szCs w:val="18"/>
                <w:lang w:eastAsia="en-GB"/>
              </w:rPr>
            </w:pPr>
          </w:p>
        </w:tc>
      </w:tr>
      <w:tr w:rsidR="00304845" w:rsidRPr="001819DA" w14:paraId="7530EBCF" w14:textId="77777777" w:rsidTr="008B3784">
        <w:trPr>
          <w:trHeight w:val="525"/>
        </w:trPr>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292ED7FE" w14:textId="00FF4C41" w:rsidR="00304845" w:rsidRPr="001819DA" w:rsidRDefault="00537C7D" w:rsidP="00537C7D">
            <w:pPr>
              <w:spacing w:after="0" w:line="240" w:lineRule="auto"/>
              <w:jc w:val="left"/>
              <w:rPr>
                <w:rFonts w:eastAsia="Times New Roman"/>
                <w:color w:val="000000"/>
                <w:sz w:val="18"/>
                <w:szCs w:val="18"/>
                <w:lang w:eastAsia="en-GB"/>
              </w:rPr>
            </w:pPr>
            <w:r>
              <w:rPr>
                <w:rFonts w:eastAsia="Times New Roman"/>
                <w:color w:val="000000"/>
                <w:sz w:val="18"/>
                <w:szCs w:val="18"/>
                <w:lang w:eastAsia="en-GB"/>
              </w:rPr>
              <w:t>Description of o</w:t>
            </w:r>
            <w:r w:rsidR="00304845" w:rsidRPr="001819DA">
              <w:rPr>
                <w:rFonts w:eastAsia="Times New Roman"/>
                <w:color w:val="000000"/>
                <w:sz w:val="18"/>
                <w:szCs w:val="18"/>
                <w:lang w:eastAsia="en-GB"/>
              </w:rPr>
              <w:t>bjective:</w:t>
            </w:r>
          </w:p>
        </w:tc>
        <w:tc>
          <w:tcPr>
            <w:tcW w:w="3092" w:type="pct"/>
            <w:gridSpan w:val="15"/>
            <w:tcBorders>
              <w:top w:val="single" w:sz="4" w:space="0" w:color="auto"/>
              <w:left w:val="single" w:sz="4" w:space="0" w:color="auto"/>
              <w:bottom w:val="single" w:sz="4" w:space="0" w:color="auto"/>
              <w:right w:val="single" w:sz="4" w:space="0" w:color="auto"/>
            </w:tcBorders>
            <w:shd w:val="clear" w:color="auto" w:fill="auto"/>
            <w:noWrap/>
            <w:hideMark/>
          </w:tcPr>
          <w:p w14:paraId="0520E51F" w14:textId="5D1D0EE3" w:rsidR="00304845" w:rsidRPr="001819DA" w:rsidRDefault="00304845" w:rsidP="00585D3F">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2. Protect </w:t>
            </w:r>
            <w:r w:rsidR="0075713F">
              <w:rPr>
                <w:rFonts w:eastAsia="Times New Roman"/>
                <w:color w:val="000000"/>
                <w:sz w:val="18"/>
                <w:szCs w:val="18"/>
                <w:lang w:eastAsia="en-GB"/>
              </w:rPr>
              <w:t>EU</w:t>
            </w:r>
            <w:r w:rsidR="0075713F" w:rsidRPr="001819DA">
              <w:rPr>
                <w:rFonts w:eastAsia="Times New Roman"/>
                <w:color w:val="000000"/>
                <w:sz w:val="18"/>
                <w:szCs w:val="18"/>
                <w:lang w:eastAsia="en-GB"/>
              </w:rPr>
              <w:t xml:space="preserve"> </w:t>
            </w:r>
            <w:r w:rsidRPr="001819DA">
              <w:rPr>
                <w:rFonts w:eastAsia="Times New Roman"/>
                <w:color w:val="000000"/>
                <w:sz w:val="18"/>
                <w:szCs w:val="18"/>
                <w:lang w:eastAsia="en-GB"/>
              </w:rPr>
              <w:t>citizens from serious cross-border health threats</w:t>
            </w:r>
          </w:p>
        </w:tc>
        <w:tc>
          <w:tcPr>
            <w:tcW w:w="432" w:type="pct"/>
            <w:tcBorders>
              <w:top w:val="single" w:sz="4" w:space="0" w:color="auto"/>
              <w:left w:val="nil"/>
              <w:bottom w:val="single" w:sz="4" w:space="0" w:color="auto"/>
              <w:right w:val="nil"/>
            </w:tcBorders>
            <w:shd w:val="clear" w:color="auto" w:fill="auto"/>
            <w:noWrap/>
            <w:hideMark/>
          </w:tcPr>
          <w:p w14:paraId="5A02926E" w14:textId="77777777" w:rsidR="00304845" w:rsidRPr="001819DA" w:rsidRDefault="00304845" w:rsidP="00304845">
            <w:pPr>
              <w:spacing w:after="0" w:line="240" w:lineRule="auto"/>
              <w:jc w:val="left"/>
              <w:rPr>
                <w:rFonts w:eastAsia="Times New Roman"/>
                <w:color w:val="000000"/>
                <w:sz w:val="18"/>
                <w:szCs w:val="18"/>
                <w:lang w:eastAsia="en-GB"/>
              </w:rPr>
            </w:pPr>
          </w:p>
        </w:tc>
        <w:tc>
          <w:tcPr>
            <w:tcW w:w="443" w:type="pct"/>
            <w:tcBorders>
              <w:top w:val="single" w:sz="4" w:space="0" w:color="auto"/>
              <w:left w:val="nil"/>
              <w:bottom w:val="single" w:sz="4" w:space="0" w:color="auto"/>
              <w:right w:val="nil"/>
            </w:tcBorders>
            <w:shd w:val="clear" w:color="auto" w:fill="auto"/>
            <w:noWrap/>
            <w:hideMark/>
          </w:tcPr>
          <w:p w14:paraId="2FB85A55" w14:textId="77777777" w:rsidR="00304845" w:rsidRPr="001819DA" w:rsidRDefault="00304845" w:rsidP="00304845">
            <w:pPr>
              <w:spacing w:after="0" w:line="240" w:lineRule="auto"/>
              <w:jc w:val="left"/>
              <w:rPr>
                <w:rFonts w:eastAsia="Times New Roman"/>
                <w:color w:val="000000"/>
                <w:sz w:val="18"/>
                <w:szCs w:val="18"/>
                <w:lang w:eastAsia="en-GB"/>
              </w:rPr>
            </w:pPr>
          </w:p>
        </w:tc>
        <w:tc>
          <w:tcPr>
            <w:tcW w:w="466" w:type="pct"/>
            <w:tcBorders>
              <w:top w:val="single" w:sz="4" w:space="0" w:color="auto"/>
              <w:left w:val="nil"/>
              <w:bottom w:val="single" w:sz="4" w:space="0" w:color="auto"/>
              <w:right w:val="single" w:sz="4" w:space="0" w:color="auto"/>
            </w:tcBorders>
            <w:shd w:val="clear" w:color="auto" w:fill="auto"/>
            <w:noWrap/>
            <w:hideMark/>
          </w:tcPr>
          <w:p w14:paraId="4E6E3696" w14:textId="77777777" w:rsidR="00304845" w:rsidRPr="001819DA" w:rsidRDefault="00304845" w:rsidP="00304845">
            <w:pPr>
              <w:spacing w:after="0" w:line="240" w:lineRule="auto"/>
              <w:jc w:val="left"/>
              <w:rPr>
                <w:rFonts w:eastAsia="Times New Roman"/>
                <w:color w:val="000000"/>
                <w:sz w:val="18"/>
                <w:szCs w:val="18"/>
                <w:lang w:eastAsia="en-GB"/>
              </w:rPr>
            </w:pPr>
          </w:p>
        </w:tc>
      </w:tr>
      <w:tr w:rsidR="00E7123D" w:rsidRPr="001819DA" w14:paraId="04D21A47" w14:textId="77777777" w:rsidTr="008B3784">
        <w:trPr>
          <w:trHeight w:val="883"/>
        </w:trPr>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70D363CD" w14:textId="08CCC622" w:rsidR="0025167B" w:rsidRPr="001819DA" w:rsidRDefault="00304845"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Third </w:t>
            </w:r>
            <w:r w:rsidR="0075713F">
              <w:rPr>
                <w:rFonts w:eastAsia="Times New Roman"/>
                <w:b/>
                <w:bCs/>
                <w:color w:val="000000"/>
                <w:sz w:val="18"/>
                <w:szCs w:val="18"/>
                <w:lang w:eastAsia="en-GB"/>
              </w:rPr>
              <w:t>h</w:t>
            </w:r>
            <w:r w:rsidRPr="001819DA">
              <w:rPr>
                <w:rFonts w:eastAsia="Times New Roman"/>
                <w:b/>
                <w:bCs/>
                <w:color w:val="000000"/>
                <w:sz w:val="18"/>
                <w:szCs w:val="18"/>
                <w:lang w:eastAsia="en-GB"/>
              </w:rPr>
              <w:t xml:space="preserve">ealth </w:t>
            </w:r>
            <w:r w:rsidR="0075713F">
              <w:rPr>
                <w:rFonts w:eastAsia="Times New Roman"/>
                <w:b/>
                <w:bCs/>
                <w:color w:val="000000"/>
                <w:sz w:val="18"/>
                <w:szCs w:val="18"/>
                <w:lang w:eastAsia="en-GB"/>
              </w:rPr>
              <w:t>p</w:t>
            </w:r>
            <w:r w:rsidRPr="001819DA">
              <w:rPr>
                <w:rFonts w:eastAsia="Times New Roman"/>
                <w:b/>
                <w:bCs/>
                <w:color w:val="000000"/>
                <w:sz w:val="18"/>
                <w:szCs w:val="18"/>
                <w:lang w:eastAsia="en-GB"/>
              </w:rPr>
              <w:t xml:space="preserve">rogramme </w:t>
            </w:r>
            <w:r w:rsidR="0075713F">
              <w:rPr>
                <w:rFonts w:eastAsia="Times New Roman"/>
                <w:b/>
                <w:bCs/>
                <w:color w:val="000000"/>
                <w:sz w:val="18"/>
                <w:szCs w:val="18"/>
                <w:lang w:eastAsia="en-GB"/>
              </w:rPr>
              <w:t>t</w:t>
            </w:r>
            <w:r w:rsidRPr="001819DA">
              <w:rPr>
                <w:rFonts w:eastAsia="Times New Roman"/>
                <w:b/>
                <w:bCs/>
                <w:color w:val="000000"/>
                <w:sz w:val="18"/>
                <w:szCs w:val="18"/>
                <w:lang w:eastAsia="en-GB"/>
              </w:rPr>
              <w:t>hematic priorities</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14:paraId="78A89632"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projects grants by objective</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96FD90"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ERN actions SGAs under FPA by objective</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8A71D4"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operating grants by objective</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3D96DF"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joint actions by objective</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8D1E672"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direct grant agreements by objective</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7825997"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presidency conferences by objective</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7EB3B5D7" w14:textId="65B50BF2" w:rsidR="0025167B" w:rsidRPr="001819DA" w:rsidRDefault="0025167B"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Chafea </w:t>
            </w:r>
            <w:r w:rsidR="0075713F">
              <w:rPr>
                <w:rFonts w:eastAsia="Times New Roman"/>
                <w:b/>
                <w:bCs/>
                <w:color w:val="000000"/>
                <w:sz w:val="18"/>
                <w:szCs w:val="18"/>
                <w:lang w:eastAsia="en-GB"/>
              </w:rPr>
              <w:t>c</w:t>
            </w:r>
            <w:r w:rsidRPr="001819DA">
              <w:rPr>
                <w:rFonts w:eastAsia="Times New Roman"/>
                <w:b/>
                <w:bCs/>
                <w:color w:val="000000"/>
                <w:sz w:val="18"/>
                <w:szCs w:val="18"/>
                <w:lang w:eastAsia="en-GB"/>
              </w:rPr>
              <w:t>all</w:t>
            </w:r>
            <w:r w:rsidR="0075713F">
              <w:rPr>
                <w:rFonts w:eastAsia="Times New Roman"/>
                <w:b/>
                <w:bCs/>
                <w:color w:val="000000"/>
                <w:sz w:val="18"/>
                <w:szCs w:val="18"/>
                <w:lang w:eastAsia="en-GB"/>
              </w:rPr>
              <w:t>s</w:t>
            </w:r>
            <w:r w:rsidRPr="001819DA">
              <w:rPr>
                <w:rFonts w:eastAsia="Times New Roman"/>
                <w:b/>
                <w:bCs/>
                <w:color w:val="000000"/>
                <w:sz w:val="18"/>
                <w:szCs w:val="18"/>
                <w:lang w:eastAsia="en-GB"/>
              </w:rPr>
              <w:t xml:space="preserve"> for tender by objective</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53FDF4" w14:textId="6D98248B" w:rsidR="0025167B" w:rsidRPr="001819DA" w:rsidRDefault="0025167B" w:rsidP="00B7563D">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calls for tender by objective</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6442556D"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other actions by objective</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14:paraId="5FD423FE"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other actions by objective</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6875A89A" w14:textId="77777777" w:rsidR="0025167B" w:rsidRPr="001819DA" w:rsidRDefault="00E447C0"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r>
      <w:tr w:rsidR="000A200A" w:rsidRPr="001819DA" w14:paraId="559E36C7" w14:textId="77777777" w:rsidTr="008B3784">
        <w:trPr>
          <w:trHeight w:val="1290"/>
        </w:trPr>
        <w:tc>
          <w:tcPr>
            <w:tcW w:w="567" w:type="pct"/>
            <w:tcBorders>
              <w:top w:val="nil"/>
              <w:left w:val="single" w:sz="4" w:space="0" w:color="auto"/>
              <w:bottom w:val="single" w:sz="4" w:space="0" w:color="auto"/>
              <w:right w:val="single" w:sz="4" w:space="0" w:color="auto"/>
            </w:tcBorders>
            <w:shd w:val="clear" w:color="auto" w:fill="auto"/>
            <w:hideMark/>
          </w:tcPr>
          <w:p w14:paraId="0B46D2B7" w14:textId="29634F4F" w:rsidR="000A200A" w:rsidRPr="001819DA" w:rsidRDefault="000A200A" w:rsidP="00760F97">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2.1 Improve risk assessment and close gaps in risk assessment capacities</w:t>
            </w:r>
            <w:r w:rsidR="001819DA">
              <w:rPr>
                <w:rFonts w:eastAsia="Times New Roman"/>
                <w:color w:val="000000"/>
                <w:sz w:val="18"/>
                <w:szCs w:val="18"/>
                <w:lang w:eastAsia="en-GB"/>
              </w:rPr>
              <w:t> </w:t>
            </w:r>
            <w:r w:rsidRPr="001819DA">
              <w:rPr>
                <w:rFonts w:eastAsia="Times New Roman"/>
                <w:color w:val="000000"/>
                <w:sz w:val="18"/>
                <w:szCs w:val="18"/>
                <w:lang w:eastAsia="en-GB"/>
              </w:rPr>
              <w:t>…</w:t>
            </w:r>
          </w:p>
        </w:tc>
        <w:tc>
          <w:tcPr>
            <w:tcW w:w="339" w:type="pct"/>
            <w:tcBorders>
              <w:top w:val="nil"/>
              <w:left w:val="nil"/>
              <w:bottom w:val="single" w:sz="4" w:space="0" w:color="auto"/>
              <w:right w:val="single" w:sz="4" w:space="0" w:color="auto"/>
            </w:tcBorders>
            <w:shd w:val="clear" w:color="auto" w:fill="auto"/>
          </w:tcPr>
          <w:p w14:paraId="370E5D72" w14:textId="00BEDC57"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4" w:type="pct"/>
            <w:gridSpan w:val="2"/>
            <w:tcBorders>
              <w:top w:val="nil"/>
              <w:left w:val="nil"/>
              <w:bottom w:val="single" w:sz="4" w:space="0" w:color="auto"/>
              <w:right w:val="single" w:sz="4" w:space="0" w:color="auto"/>
            </w:tcBorders>
            <w:shd w:val="clear" w:color="auto" w:fill="auto"/>
          </w:tcPr>
          <w:p w14:paraId="3D23A346" w14:textId="3517A230"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2" w:type="pct"/>
            <w:gridSpan w:val="2"/>
            <w:tcBorders>
              <w:top w:val="nil"/>
              <w:left w:val="nil"/>
              <w:bottom w:val="single" w:sz="4" w:space="0" w:color="auto"/>
              <w:right w:val="single" w:sz="4" w:space="0" w:color="auto"/>
            </w:tcBorders>
            <w:shd w:val="clear" w:color="auto" w:fill="auto"/>
          </w:tcPr>
          <w:p w14:paraId="1B3B8B80" w14:textId="66B5E83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nil"/>
              <w:left w:val="nil"/>
              <w:bottom w:val="single" w:sz="4" w:space="0" w:color="auto"/>
              <w:right w:val="single" w:sz="4" w:space="0" w:color="auto"/>
            </w:tcBorders>
            <w:shd w:val="clear" w:color="auto" w:fill="auto"/>
          </w:tcPr>
          <w:p w14:paraId="56636386" w14:textId="6B99CCEC"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0" w:type="pct"/>
            <w:gridSpan w:val="2"/>
            <w:tcBorders>
              <w:top w:val="nil"/>
              <w:left w:val="nil"/>
              <w:bottom w:val="single" w:sz="4" w:space="0" w:color="auto"/>
              <w:right w:val="single" w:sz="4" w:space="0" w:color="auto"/>
            </w:tcBorders>
            <w:shd w:val="clear" w:color="auto" w:fill="auto"/>
          </w:tcPr>
          <w:p w14:paraId="3DEDE418" w14:textId="06575A8C"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gridSpan w:val="2"/>
            <w:tcBorders>
              <w:top w:val="nil"/>
              <w:left w:val="nil"/>
              <w:bottom w:val="single" w:sz="4" w:space="0" w:color="auto"/>
              <w:right w:val="single" w:sz="4" w:space="0" w:color="auto"/>
            </w:tcBorders>
            <w:shd w:val="clear" w:color="auto" w:fill="auto"/>
          </w:tcPr>
          <w:p w14:paraId="6A545371" w14:textId="6039540C"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4" w:type="pct"/>
            <w:gridSpan w:val="2"/>
            <w:tcBorders>
              <w:top w:val="nil"/>
              <w:left w:val="nil"/>
              <w:bottom w:val="single" w:sz="4" w:space="0" w:color="auto"/>
              <w:right w:val="single" w:sz="4" w:space="0" w:color="auto"/>
            </w:tcBorders>
            <w:shd w:val="clear" w:color="auto" w:fill="auto"/>
          </w:tcPr>
          <w:p w14:paraId="40121761" w14:textId="125A2A20"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8" w:type="pct"/>
            <w:gridSpan w:val="2"/>
            <w:tcBorders>
              <w:top w:val="nil"/>
              <w:left w:val="nil"/>
              <w:bottom w:val="single" w:sz="4" w:space="0" w:color="auto"/>
              <w:right w:val="single" w:sz="4" w:space="0" w:color="auto"/>
            </w:tcBorders>
            <w:shd w:val="clear" w:color="auto" w:fill="auto"/>
          </w:tcPr>
          <w:p w14:paraId="1117AB59" w14:textId="280ED855"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2" w:type="pct"/>
            <w:tcBorders>
              <w:top w:val="nil"/>
              <w:left w:val="nil"/>
              <w:bottom w:val="single" w:sz="4" w:space="0" w:color="auto"/>
              <w:right w:val="single" w:sz="4" w:space="0" w:color="auto"/>
            </w:tcBorders>
            <w:shd w:val="clear" w:color="auto" w:fill="auto"/>
          </w:tcPr>
          <w:p w14:paraId="54153745" w14:textId="5C8DEC06"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3" w:type="pct"/>
            <w:tcBorders>
              <w:top w:val="nil"/>
              <w:left w:val="nil"/>
              <w:bottom w:val="single" w:sz="4" w:space="0" w:color="auto"/>
              <w:right w:val="single" w:sz="4" w:space="0" w:color="auto"/>
            </w:tcBorders>
            <w:shd w:val="clear" w:color="auto" w:fill="auto"/>
          </w:tcPr>
          <w:p w14:paraId="4CF625E9" w14:textId="4BA49665"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66" w:type="pct"/>
            <w:tcBorders>
              <w:top w:val="nil"/>
              <w:left w:val="nil"/>
              <w:bottom w:val="single" w:sz="4" w:space="0" w:color="auto"/>
              <w:right w:val="single" w:sz="4" w:space="0" w:color="auto"/>
            </w:tcBorders>
            <w:shd w:val="clear" w:color="auto" w:fill="auto"/>
          </w:tcPr>
          <w:p w14:paraId="1A193F4D" w14:textId="042A6FF8"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r>
      <w:tr w:rsidR="000A200A" w:rsidRPr="001819DA" w14:paraId="4A5E2D5B" w14:textId="77777777" w:rsidTr="008B3784">
        <w:trPr>
          <w:trHeight w:val="1035"/>
        </w:trPr>
        <w:tc>
          <w:tcPr>
            <w:tcW w:w="567" w:type="pct"/>
            <w:tcBorders>
              <w:top w:val="nil"/>
              <w:left w:val="single" w:sz="4" w:space="0" w:color="auto"/>
              <w:bottom w:val="single" w:sz="4" w:space="0" w:color="auto"/>
              <w:right w:val="single" w:sz="4" w:space="0" w:color="auto"/>
            </w:tcBorders>
            <w:shd w:val="clear" w:color="auto" w:fill="auto"/>
            <w:hideMark/>
          </w:tcPr>
          <w:p w14:paraId="31A846E9" w14:textId="77777777" w:rsidR="000A200A" w:rsidRPr="001819DA" w:rsidRDefault="000A200A" w:rsidP="00760F97">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2.2 Support capacity-building against health threats in Member States</w:t>
            </w:r>
          </w:p>
        </w:tc>
        <w:tc>
          <w:tcPr>
            <w:tcW w:w="339" w:type="pct"/>
            <w:tcBorders>
              <w:top w:val="nil"/>
              <w:left w:val="nil"/>
              <w:bottom w:val="single" w:sz="4" w:space="0" w:color="auto"/>
              <w:right w:val="single" w:sz="4" w:space="0" w:color="auto"/>
            </w:tcBorders>
            <w:shd w:val="clear" w:color="auto" w:fill="auto"/>
          </w:tcPr>
          <w:p w14:paraId="1FB53196" w14:textId="6B163750"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4" w:type="pct"/>
            <w:gridSpan w:val="2"/>
            <w:tcBorders>
              <w:top w:val="nil"/>
              <w:left w:val="nil"/>
              <w:bottom w:val="single" w:sz="4" w:space="0" w:color="auto"/>
              <w:right w:val="single" w:sz="4" w:space="0" w:color="auto"/>
            </w:tcBorders>
            <w:shd w:val="clear" w:color="auto" w:fill="auto"/>
          </w:tcPr>
          <w:p w14:paraId="053C1246" w14:textId="4E54D712"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2" w:type="pct"/>
            <w:gridSpan w:val="2"/>
            <w:tcBorders>
              <w:top w:val="nil"/>
              <w:left w:val="nil"/>
              <w:bottom w:val="single" w:sz="4" w:space="0" w:color="auto"/>
              <w:right w:val="single" w:sz="4" w:space="0" w:color="auto"/>
            </w:tcBorders>
            <w:shd w:val="clear" w:color="auto" w:fill="auto"/>
          </w:tcPr>
          <w:p w14:paraId="6C95C58B" w14:textId="27CBB3AB"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nil"/>
              <w:left w:val="nil"/>
              <w:bottom w:val="single" w:sz="4" w:space="0" w:color="auto"/>
              <w:right w:val="single" w:sz="4" w:space="0" w:color="auto"/>
            </w:tcBorders>
            <w:shd w:val="clear" w:color="auto" w:fill="auto"/>
          </w:tcPr>
          <w:p w14:paraId="48C85597" w14:textId="0199F469" w:rsidR="000A200A" w:rsidRPr="001819DA" w:rsidRDefault="00AA5CA6"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6</w:t>
            </w:r>
            <w:r w:rsidR="0075713F">
              <w:rPr>
                <w:rFonts w:eastAsia="Times New Roman"/>
                <w:color w:val="000000"/>
                <w:sz w:val="16"/>
                <w:szCs w:val="16"/>
                <w:lang w:eastAsia="en-GB"/>
              </w:rPr>
              <w:t> </w:t>
            </w:r>
            <w:r w:rsidRPr="001819DA">
              <w:rPr>
                <w:rFonts w:eastAsia="Times New Roman"/>
                <w:color w:val="000000"/>
                <w:sz w:val="16"/>
                <w:szCs w:val="16"/>
                <w:lang w:eastAsia="en-GB"/>
              </w:rPr>
              <w:t>530</w:t>
            </w:r>
            <w:r w:rsidR="0075713F">
              <w:rPr>
                <w:rFonts w:eastAsia="Times New Roman"/>
                <w:color w:val="000000"/>
                <w:sz w:val="16"/>
                <w:szCs w:val="16"/>
                <w:lang w:eastAsia="en-GB"/>
              </w:rPr>
              <w:t> </w:t>
            </w:r>
            <w:r w:rsidRPr="001819DA">
              <w:rPr>
                <w:rFonts w:eastAsia="Times New Roman"/>
                <w:color w:val="000000"/>
                <w:sz w:val="16"/>
                <w:szCs w:val="16"/>
                <w:lang w:eastAsia="en-GB"/>
              </w:rPr>
              <w:t>231</w:t>
            </w:r>
            <w:r w:rsidR="00993B7D">
              <w:rPr>
                <w:rFonts w:eastAsia="Times New Roman"/>
                <w:color w:val="000000"/>
                <w:sz w:val="16"/>
                <w:szCs w:val="16"/>
                <w:lang w:eastAsia="en-GB"/>
              </w:rPr>
              <w:t>,</w:t>
            </w:r>
            <w:r w:rsidRPr="001819DA">
              <w:rPr>
                <w:rFonts w:eastAsia="Times New Roman"/>
                <w:color w:val="000000"/>
                <w:sz w:val="16"/>
                <w:szCs w:val="16"/>
                <w:lang w:eastAsia="en-GB"/>
              </w:rPr>
              <w:t>97</w:t>
            </w:r>
          </w:p>
        </w:tc>
        <w:tc>
          <w:tcPr>
            <w:tcW w:w="350" w:type="pct"/>
            <w:gridSpan w:val="2"/>
            <w:tcBorders>
              <w:top w:val="nil"/>
              <w:left w:val="nil"/>
              <w:bottom w:val="single" w:sz="4" w:space="0" w:color="auto"/>
              <w:right w:val="single" w:sz="4" w:space="0" w:color="auto"/>
            </w:tcBorders>
            <w:shd w:val="clear" w:color="auto" w:fill="auto"/>
          </w:tcPr>
          <w:p w14:paraId="48885181" w14:textId="0A420277"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gridSpan w:val="2"/>
            <w:tcBorders>
              <w:top w:val="nil"/>
              <w:left w:val="nil"/>
              <w:bottom w:val="single" w:sz="4" w:space="0" w:color="auto"/>
              <w:right w:val="single" w:sz="4" w:space="0" w:color="auto"/>
            </w:tcBorders>
            <w:shd w:val="clear" w:color="auto" w:fill="auto"/>
          </w:tcPr>
          <w:p w14:paraId="30AB9EED" w14:textId="21654A0D"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4" w:type="pct"/>
            <w:gridSpan w:val="2"/>
            <w:tcBorders>
              <w:top w:val="nil"/>
              <w:left w:val="nil"/>
              <w:bottom w:val="single" w:sz="4" w:space="0" w:color="auto"/>
              <w:right w:val="single" w:sz="4" w:space="0" w:color="auto"/>
            </w:tcBorders>
            <w:shd w:val="clear" w:color="auto" w:fill="auto"/>
          </w:tcPr>
          <w:p w14:paraId="624D7C80" w14:textId="72E32342" w:rsidR="00AA5CA6" w:rsidRPr="001819DA" w:rsidRDefault="00AA5CA6" w:rsidP="008B3784">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668</w:t>
            </w:r>
            <w:r w:rsidR="0075713F">
              <w:rPr>
                <w:rFonts w:eastAsia="Times New Roman"/>
                <w:color w:val="000000"/>
                <w:sz w:val="16"/>
                <w:szCs w:val="16"/>
                <w:lang w:eastAsia="en-GB"/>
              </w:rPr>
              <w:t> </w:t>
            </w:r>
            <w:r w:rsidRPr="001819DA">
              <w:rPr>
                <w:rFonts w:eastAsia="Times New Roman"/>
                <w:color w:val="000000"/>
                <w:sz w:val="16"/>
                <w:szCs w:val="16"/>
                <w:lang w:eastAsia="en-GB"/>
              </w:rPr>
              <w:t>318</w:t>
            </w:r>
            <w:r w:rsidR="00993B7D">
              <w:rPr>
                <w:rFonts w:eastAsia="Times New Roman"/>
                <w:color w:val="000000"/>
                <w:sz w:val="16"/>
                <w:szCs w:val="16"/>
                <w:lang w:eastAsia="en-GB"/>
              </w:rPr>
              <w:t>,</w:t>
            </w:r>
            <w:r w:rsidRPr="001819DA">
              <w:rPr>
                <w:rFonts w:eastAsia="Times New Roman"/>
                <w:color w:val="000000"/>
                <w:sz w:val="16"/>
                <w:szCs w:val="16"/>
                <w:lang w:eastAsia="en-GB"/>
              </w:rPr>
              <w:t>00</w:t>
            </w:r>
          </w:p>
          <w:p w14:paraId="42FCB480" w14:textId="0FF2DE8A" w:rsidR="000A200A" w:rsidRPr="001819DA" w:rsidRDefault="000A200A" w:rsidP="00AA5CA6">
            <w:pPr>
              <w:spacing w:after="0" w:line="240" w:lineRule="auto"/>
              <w:jc w:val="right"/>
              <w:rPr>
                <w:rFonts w:eastAsia="Times New Roman"/>
                <w:color w:val="000000"/>
                <w:sz w:val="16"/>
                <w:szCs w:val="16"/>
                <w:lang w:eastAsia="en-GB"/>
              </w:rPr>
            </w:pPr>
          </w:p>
        </w:tc>
        <w:tc>
          <w:tcPr>
            <w:tcW w:w="438" w:type="pct"/>
            <w:gridSpan w:val="2"/>
            <w:tcBorders>
              <w:top w:val="nil"/>
              <w:left w:val="nil"/>
              <w:bottom w:val="single" w:sz="4" w:space="0" w:color="auto"/>
              <w:right w:val="single" w:sz="4" w:space="0" w:color="auto"/>
            </w:tcBorders>
            <w:shd w:val="clear" w:color="auto" w:fill="auto"/>
          </w:tcPr>
          <w:p w14:paraId="73A57A7F" w14:textId="0ECC90B1"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2" w:type="pct"/>
            <w:tcBorders>
              <w:top w:val="nil"/>
              <w:left w:val="nil"/>
              <w:bottom w:val="single" w:sz="4" w:space="0" w:color="auto"/>
              <w:right w:val="single" w:sz="4" w:space="0" w:color="auto"/>
            </w:tcBorders>
            <w:shd w:val="clear" w:color="auto" w:fill="auto"/>
          </w:tcPr>
          <w:p w14:paraId="2E595ED6" w14:textId="58D79790"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3" w:type="pct"/>
            <w:tcBorders>
              <w:top w:val="nil"/>
              <w:left w:val="nil"/>
              <w:bottom w:val="single" w:sz="4" w:space="0" w:color="auto"/>
              <w:right w:val="single" w:sz="4" w:space="0" w:color="auto"/>
            </w:tcBorders>
            <w:shd w:val="clear" w:color="auto" w:fill="auto"/>
          </w:tcPr>
          <w:p w14:paraId="35980598" w14:textId="61DE512B"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66" w:type="pct"/>
            <w:tcBorders>
              <w:top w:val="nil"/>
              <w:left w:val="nil"/>
              <w:bottom w:val="single" w:sz="4" w:space="0" w:color="auto"/>
              <w:right w:val="single" w:sz="4" w:space="0" w:color="auto"/>
            </w:tcBorders>
            <w:shd w:val="clear" w:color="auto" w:fill="auto"/>
          </w:tcPr>
          <w:p w14:paraId="241B677F" w14:textId="1BD6BD06" w:rsidR="000A200A" w:rsidRPr="001819DA" w:rsidRDefault="003B30EB"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7</w:t>
            </w:r>
            <w:r w:rsidR="0075713F">
              <w:rPr>
                <w:rFonts w:eastAsia="Times New Roman"/>
                <w:color w:val="000000"/>
                <w:sz w:val="16"/>
                <w:szCs w:val="16"/>
                <w:lang w:eastAsia="en-GB"/>
              </w:rPr>
              <w:t> </w:t>
            </w:r>
            <w:r w:rsidRPr="001819DA">
              <w:rPr>
                <w:rFonts w:eastAsia="Times New Roman"/>
                <w:color w:val="000000"/>
                <w:sz w:val="16"/>
                <w:szCs w:val="16"/>
                <w:lang w:eastAsia="en-GB"/>
              </w:rPr>
              <w:t>198</w:t>
            </w:r>
            <w:r w:rsidR="0075713F">
              <w:rPr>
                <w:rFonts w:eastAsia="Times New Roman"/>
                <w:color w:val="000000"/>
                <w:sz w:val="16"/>
                <w:szCs w:val="16"/>
                <w:lang w:eastAsia="en-GB"/>
              </w:rPr>
              <w:t> </w:t>
            </w:r>
            <w:r w:rsidRPr="001819DA">
              <w:rPr>
                <w:rFonts w:eastAsia="Times New Roman"/>
                <w:color w:val="000000"/>
                <w:sz w:val="16"/>
                <w:szCs w:val="16"/>
                <w:lang w:eastAsia="en-GB"/>
              </w:rPr>
              <w:t>549</w:t>
            </w:r>
            <w:r w:rsidR="0075713F">
              <w:rPr>
                <w:rFonts w:eastAsia="Times New Roman"/>
                <w:color w:val="000000"/>
                <w:sz w:val="16"/>
                <w:szCs w:val="16"/>
                <w:lang w:eastAsia="en-GB"/>
              </w:rPr>
              <w:t>,</w:t>
            </w:r>
            <w:r w:rsidRPr="001819DA">
              <w:rPr>
                <w:rFonts w:eastAsia="Times New Roman"/>
                <w:color w:val="000000"/>
                <w:sz w:val="16"/>
                <w:szCs w:val="16"/>
                <w:lang w:eastAsia="en-GB"/>
              </w:rPr>
              <w:t>97</w:t>
            </w:r>
          </w:p>
        </w:tc>
      </w:tr>
      <w:tr w:rsidR="000A200A" w:rsidRPr="001819DA" w14:paraId="71B460F5" w14:textId="77777777" w:rsidTr="008B3784">
        <w:trPr>
          <w:trHeight w:val="300"/>
        </w:trPr>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19FEDB12" w14:textId="77777777" w:rsidR="000A200A" w:rsidRPr="001819DA" w:rsidRDefault="000A200A" w:rsidP="00760F97">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6127014D" w14:textId="181E491A" w:rsidR="000A200A" w:rsidRPr="001819DA" w:rsidRDefault="000A200A" w:rsidP="001819D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14:paraId="3069D6EB" w14:textId="5CE72D94"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tcPr>
          <w:p w14:paraId="6766B715" w14:textId="2BCC7D61"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tcPr>
          <w:p w14:paraId="6A8A85EE" w14:textId="773097EF" w:rsidR="000A200A" w:rsidRPr="001819DA" w:rsidRDefault="00AA5CA6"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6</w:t>
            </w:r>
            <w:r w:rsidR="0075713F">
              <w:rPr>
                <w:rFonts w:eastAsia="Times New Roman"/>
                <w:color w:val="000000"/>
                <w:sz w:val="16"/>
                <w:szCs w:val="16"/>
                <w:lang w:eastAsia="en-GB"/>
              </w:rPr>
              <w:t> </w:t>
            </w:r>
            <w:r w:rsidRPr="001819DA">
              <w:rPr>
                <w:rFonts w:eastAsia="Times New Roman"/>
                <w:color w:val="000000"/>
                <w:sz w:val="16"/>
                <w:szCs w:val="16"/>
                <w:lang w:eastAsia="en-GB"/>
              </w:rPr>
              <w:t>530</w:t>
            </w:r>
            <w:r w:rsidR="0075713F">
              <w:rPr>
                <w:rFonts w:eastAsia="Times New Roman"/>
                <w:color w:val="000000"/>
                <w:sz w:val="16"/>
                <w:szCs w:val="16"/>
                <w:lang w:eastAsia="en-GB"/>
              </w:rPr>
              <w:t> </w:t>
            </w:r>
            <w:r w:rsidRPr="001819DA">
              <w:rPr>
                <w:rFonts w:eastAsia="Times New Roman"/>
                <w:color w:val="000000"/>
                <w:sz w:val="16"/>
                <w:szCs w:val="16"/>
                <w:lang w:eastAsia="en-GB"/>
              </w:rPr>
              <w:t>231</w:t>
            </w:r>
            <w:r w:rsidR="00993B7D">
              <w:rPr>
                <w:rFonts w:eastAsia="Times New Roman"/>
                <w:color w:val="000000"/>
                <w:sz w:val="16"/>
                <w:szCs w:val="16"/>
                <w:lang w:eastAsia="en-GB"/>
              </w:rPr>
              <w:t>,</w:t>
            </w:r>
            <w:r w:rsidRPr="001819DA">
              <w:rPr>
                <w:rFonts w:eastAsia="Times New Roman"/>
                <w:color w:val="000000"/>
                <w:sz w:val="16"/>
                <w:szCs w:val="16"/>
                <w:lang w:eastAsia="en-GB"/>
              </w:rPr>
              <w:t>97</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tcPr>
          <w:p w14:paraId="5F40EB7A" w14:textId="1E419494"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tcPr>
          <w:p w14:paraId="5896965D" w14:textId="54EDA2D8"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14:paraId="24134EF8" w14:textId="5879DF52" w:rsidR="000A200A" w:rsidRPr="001819DA" w:rsidRDefault="00AA5CA6"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668</w:t>
            </w:r>
            <w:r w:rsidR="0075713F">
              <w:rPr>
                <w:rFonts w:eastAsia="Times New Roman"/>
                <w:color w:val="000000"/>
                <w:sz w:val="16"/>
                <w:szCs w:val="16"/>
                <w:lang w:eastAsia="en-GB"/>
              </w:rPr>
              <w:t> </w:t>
            </w:r>
            <w:r w:rsidRPr="001819DA">
              <w:rPr>
                <w:rFonts w:eastAsia="Times New Roman"/>
                <w:color w:val="000000"/>
                <w:sz w:val="16"/>
                <w:szCs w:val="16"/>
                <w:lang w:eastAsia="en-GB"/>
              </w:rPr>
              <w:t>318</w:t>
            </w:r>
            <w:r w:rsidR="00993B7D">
              <w:rPr>
                <w:rFonts w:eastAsia="Times New Roman"/>
                <w:color w:val="000000"/>
                <w:sz w:val="16"/>
                <w:szCs w:val="16"/>
                <w:lang w:eastAsia="en-GB"/>
              </w:rPr>
              <w:t>,</w:t>
            </w:r>
            <w:r w:rsidRPr="001819DA">
              <w:rPr>
                <w:rFonts w:eastAsia="Times New Roman"/>
                <w:color w:val="000000"/>
                <w:sz w:val="16"/>
                <w:szCs w:val="16"/>
                <w:lang w:eastAsia="en-GB"/>
              </w:rPr>
              <w:t>00</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13C94A20" w14:textId="56793C82"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C2D72C9" w14:textId="04131A67"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66995598" w14:textId="6BE8865B"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23759A7D" w14:textId="4E5ACB12" w:rsidR="000A200A" w:rsidRPr="001819DA" w:rsidRDefault="003B30EB"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7</w:t>
            </w:r>
            <w:r w:rsidR="0075713F">
              <w:rPr>
                <w:rFonts w:eastAsia="Times New Roman"/>
                <w:color w:val="000000"/>
                <w:sz w:val="16"/>
                <w:szCs w:val="16"/>
                <w:lang w:eastAsia="en-GB"/>
              </w:rPr>
              <w:t> </w:t>
            </w:r>
            <w:r w:rsidRPr="001819DA">
              <w:rPr>
                <w:rFonts w:eastAsia="Times New Roman"/>
                <w:color w:val="000000"/>
                <w:sz w:val="16"/>
                <w:szCs w:val="16"/>
                <w:lang w:eastAsia="en-GB"/>
              </w:rPr>
              <w:t>198</w:t>
            </w:r>
            <w:r w:rsidR="0075713F">
              <w:rPr>
                <w:rFonts w:eastAsia="Times New Roman"/>
                <w:color w:val="000000"/>
                <w:sz w:val="16"/>
                <w:szCs w:val="16"/>
                <w:lang w:eastAsia="en-GB"/>
              </w:rPr>
              <w:t> </w:t>
            </w:r>
            <w:r w:rsidRPr="001819DA">
              <w:rPr>
                <w:rFonts w:eastAsia="Times New Roman"/>
                <w:color w:val="000000"/>
                <w:sz w:val="16"/>
                <w:szCs w:val="16"/>
                <w:lang w:eastAsia="en-GB"/>
              </w:rPr>
              <w:t>549</w:t>
            </w:r>
            <w:r w:rsidR="0075713F">
              <w:rPr>
                <w:rFonts w:eastAsia="Times New Roman"/>
                <w:color w:val="000000"/>
                <w:sz w:val="16"/>
                <w:szCs w:val="16"/>
                <w:lang w:eastAsia="en-GB"/>
              </w:rPr>
              <w:t>,</w:t>
            </w:r>
            <w:r w:rsidRPr="001819DA">
              <w:rPr>
                <w:rFonts w:eastAsia="Times New Roman"/>
                <w:color w:val="000000"/>
                <w:sz w:val="16"/>
                <w:szCs w:val="16"/>
                <w:lang w:eastAsia="en-GB"/>
              </w:rPr>
              <w:t>97</w:t>
            </w:r>
          </w:p>
        </w:tc>
      </w:tr>
    </w:tbl>
    <w:p w14:paraId="2FF89602" w14:textId="77777777" w:rsidR="0025167B" w:rsidRPr="001819DA" w:rsidRDefault="0025167B" w:rsidP="00760F97">
      <w:pPr>
        <w:rPr>
          <w:sz w:val="18"/>
          <w:szCs w:val="18"/>
        </w:rPr>
      </w:pPr>
    </w:p>
    <w:p w14:paraId="6E9FA011" w14:textId="4CA92CEC" w:rsidR="00954CE3" w:rsidRPr="001819DA" w:rsidRDefault="00954CE3">
      <w:pPr>
        <w:spacing w:after="0" w:line="240" w:lineRule="auto"/>
        <w:jc w:val="left"/>
        <w:rPr>
          <w:sz w:val="18"/>
          <w:szCs w:val="18"/>
        </w:rPr>
      </w:pPr>
      <w:r w:rsidRPr="001819DA">
        <w:rPr>
          <w:sz w:val="18"/>
          <w:szCs w:val="18"/>
        </w:rPr>
        <w:br w:type="page"/>
      </w:r>
    </w:p>
    <w:tbl>
      <w:tblPr>
        <w:tblW w:w="5000" w:type="pct"/>
        <w:tblLook w:val="04A0" w:firstRow="1" w:lastRow="0" w:firstColumn="1" w:lastColumn="0" w:noHBand="0" w:noVBand="1"/>
      </w:tblPr>
      <w:tblGrid>
        <w:gridCol w:w="1849"/>
        <w:gridCol w:w="1445"/>
        <w:gridCol w:w="1234"/>
        <w:gridCol w:w="1351"/>
        <w:gridCol w:w="1454"/>
        <w:gridCol w:w="1224"/>
        <w:gridCol w:w="1185"/>
        <w:gridCol w:w="1412"/>
        <w:gridCol w:w="1182"/>
        <w:gridCol w:w="1091"/>
        <w:gridCol w:w="1146"/>
        <w:gridCol w:w="1659"/>
      </w:tblGrid>
      <w:tr w:rsidR="003F353B" w:rsidRPr="001819DA" w14:paraId="7D131B71" w14:textId="77777777" w:rsidTr="000A200A">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6D5D3996" w14:textId="0C2D452A" w:rsidR="0025167B" w:rsidRPr="00537C7D" w:rsidRDefault="0025167B">
            <w:pPr>
              <w:spacing w:after="0" w:line="240" w:lineRule="auto"/>
              <w:jc w:val="left"/>
              <w:rPr>
                <w:rFonts w:eastAsia="Times New Roman"/>
                <w:color w:val="000000"/>
                <w:sz w:val="18"/>
                <w:szCs w:val="18"/>
                <w:lang w:eastAsia="en-GB"/>
              </w:rPr>
            </w:pPr>
            <w:r w:rsidRPr="00537C7D">
              <w:rPr>
                <w:rFonts w:eastAsia="Times New Roman"/>
                <w:color w:val="000000"/>
                <w:sz w:val="18"/>
                <w:szCs w:val="18"/>
                <w:lang w:eastAsia="en-GB"/>
              </w:rPr>
              <w:t>Objective:</w:t>
            </w:r>
          </w:p>
        </w:tc>
        <w:tc>
          <w:tcPr>
            <w:tcW w:w="445" w:type="pct"/>
            <w:tcBorders>
              <w:top w:val="single" w:sz="4" w:space="0" w:color="auto"/>
              <w:left w:val="single" w:sz="4" w:space="0" w:color="auto"/>
              <w:bottom w:val="single" w:sz="4" w:space="0" w:color="auto"/>
            </w:tcBorders>
            <w:shd w:val="clear" w:color="auto" w:fill="auto"/>
            <w:hideMark/>
          </w:tcPr>
          <w:p w14:paraId="2C772727" w14:textId="77777777" w:rsidR="0025167B" w:rsidRPr="00D3057F" w:rsidRDefault="0025167B" w:rsidP="00304845">
            <w:pPr>
              <w:spacing w:after="0" w:line="240" w:lineRule="auto"/>
              <w:jc w:val="left"/>
              <w:rPr>
                <w:rFonts w:eastAsia="Times New Roman"/>
                <w:color w:val="000000"/>
                <w:sz w:val="18"/>
                <w:szCs w:val="18"/>
                <w:lang w:eastAsia="en-GB"/>
              </w:rPr>
            </w:pPr>
            <w:r w:rsidRPr="00D3057F">
              <w:rPr>
                <w:rFonts w:eastAsia="Times New Roman"/>
                <w:color w:val="000000"/>
                <w:sz w:val="18"/>
                <w:szCs w:val="18"/>
                <w:lang w:eastAsia="en-GB"/>
              </w:rPr>
              <w:t>3</w:t>
            </w:r>
          </w:p>
        </w:tc>
        <w:tc>
          <w:tcPr>
            <w:tcW w:w="380" w:type="pct"/>
            <w:tcBorders>
              <w:top w:val="single" w:sz="4" w:space="0" w:color="auto"/>
              <w:bottom w:val="single" w:sz="4" w:space="0" w:color="auto"/>
              <w:right w:val="nil"/>
            </w:tcBorders>
            <w:shd w:val="clear" w:color="auto" w:fill="auto"/>
            <w:noWrap/>
            <w:hideMark/>
          </w:tcPr>
          <w:p w14:paraId="7225E027"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16" w:type="pct"/>
            <w:tcBorders>
              <w:top w:val="single" w:sz="4" w:space="0" w:color="auto"/>
              <w:left w:val="nil"/>
              <w:bottom w:val="single" w:sz="4" w:space="0" w:color="auto"/>
              <w:right w:val="nil"/>
            </w:tcBorders>
            <w:shd w:val="clear" w:color="auto" w:fill="auto"/>
            <w:noWrap/>
            <w:hideMark/>
          </w:tcPr>
          <w:p w14:paraId="321521F8"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48" w:type="pct"/>
            <w:tcBorders>
              <w:top w:val="single" w:sz="4" w:space="0" w:color="auto"/>
              <w:left w:val="nil"/>
              <w:bottom w:val="single" w:sz="4" w:space="0" w:color="auto"/>
              <w:right w:val="nil"/>
            </w:tcBorders>
            <w:shd w:val="clear" w:color="auto" w:fill="auto"/>
            <w:noWrap/>
            <w:hideMark/>
          </w:tcPr>
          <w:p w14:paraId="6FC4ECD9"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377" w:type="pct"/>
            <w:tcBorders>
              <w:top w:val="single" w:sz="4" w:space="0" w:color="auto"/>
              <w:left w:val="nil"/>
              <w:bottom w:val="single" w:sz="4" w:space="0" w:color="auto"/>
              <w:right w:val="nil"/>
            </w:tcBorders>
            <w:shd w:val="clear" w:color="auto" w:fill="auto"/>
            <w:noWrap/>
            <w:hideMark/>
          </w:tcPr>
          <w:p w14:paraId="70BF4527"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365" w:type="pct"/>
            <w:tcBorders>
              <w:top w:val="single" w:sz="4" w:space="0" w:color="auto"/>
              <w:left w:val="nil"/>
              <w:bottom w:val="single" w:sz="4" w:space="0" w:color="auto"/>
              <w:right w:val="nil"/>
            </w:tcBorders>
            <w:shd w:val="clear" w:color="auto" w:fill="auto"/>
            <w:noWrap/>
            <w:hideMark/>
          </w:tcPr>
          <w:p w14:paraId="74CCE0FA"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435" w:type="pct"/>
            <w:tcBorders>
              <w:top w:val="single" w:sz="4" w:space="0" w:color="auto"/>
              <w:left w:val="nil"/>
              <w:bottom w:val="single" w:sz="4" w:space="0" w:color="auto"/>
              <w:right w:val="nil"/>
            </w:tcBorders>
            <w:shd w:val="clear" w:color="auto" w:fill="auto"/>
            <w:noWrap/>
            <w:hideMark/>
          </w:tcPr>
          <w:p w14:paraId="72DFC1BD"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364" w:type="pct"/>
            <w:tcBorders>
              <w:top w:val="single" w:sz="4" w:space="0" w:color="auto"/>
              <w:left w:val="nil"/>
              <w:bottom w:val="single" w:sz="4" w:space="0" w:color="auto"/>
              <w:right w:val="nil"/>
            </w:tcBorders>
            <w:shd w:val="clear" w:color="auto" w:fill="auto"/>
            <w:noWrap/>
            <w:hideMark/>
          </w:tcPr>
          <w:p w14:paraId="0D1877A9"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336" w:type="pct"/>
            <w:tcBorders>
              <w:top w:val="single" w:sz="4" w:space="0" w:color="auto"/>
              <w:left w:val="nil"/>
              <w:bottom w:val="single" w:sz="4" w:space="0" w:color="auto"/>
              <w:right w:val="nil"/>
            </w:tcBorders>
            <w:shd w:val="clear" w:color="auto" w:fill="auto"/>
            <w:noWrap/>
            <w:hideMark/>
          </w:tcPr>
          <w:p w14:paraId="7EB33594"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353" w:type="pct"/>
            <w:tcBorders>
              <w:top w:val="single" w:sz="4" w:space="0" w:color="auto"/>
              <w:left w:val="nil"/>
              <w:bottom w:val="single" w:sz="4" w:space="0" w:color="auto"/>
              <w:right w:val="nil"/>
            </w:tcBorders>
            <w:shd w:val="clear" w:color="auto" w:fill="auto"/>
            <w:noWrap/>
            <w:hideMark/>
          </w:tcPr>
          <w:p w14:paraId="3C1B6EE5" w14:textId="77777777" w:rsidR="0025167B" w:rsidRPr="001819DA" w:rsidRDefault="0025167B" w:rsidP="00304845">
            <w:pPr>
              <w:spacing w:after="0" w:line="240" w:lineRule="auto"/>
              <w:jc w:val="left"/>
              <w:rPr>
                <w:rFonts w:eastAsia="Times New Roman"/>
                <w:color w:val="000000"/>
                <w:sz w:val="18"/>
                <w:szCs w:val="18"/>
                <w:lang w:eastAsia="en-GB"/>
              </w:rPr>
            </w:pPr>
          </w:p>
        </w:tc>
        <w:tc>
          <w:tcPr>
            <w:tcW w:w="511" w:type="pct"/>
            <w:tcBorders>
              <w:top w:val="single" w:sz="4" w:space="0" w:color="auto"/>
              <w:left w:val="nil"/>
              <w:bottom w:val="single" w:sz="4" w:space="0" w:color="auto"/>
              <w:right w:val="single" w:sz="4" w:space="0" w:color="auto"/>
            </w:tcBorders>
            <w:shd w:val="clear" w:color="auto" w:fill="auto"/>
            <w:noWrap/>
            <w:hideMark/>
          </w:tcPr>
          <w:p w14:paraId="037A120C" w14:textId="77777777" w:rsidR="0025167B" w:rsidRPr="001819DA" w:rsidRDefault="0025167B" w:rsidP="00304845">
            <w:pPr>
              <w:spacing w:after="0" w:line="240" w:lineRule="auto"/>
              <w:jc w:val="left"/>
              <w:rPr>
                <w:rFonts w:eastAsia="Times New Roman"/>
                <w:color w:val="000000"/>
                <w:sz w:val="18"/>
                <w:szCs w:val="18"/>
                <w:lang w:eastAsia="en-GB"/>
              </w:rPr>
            </w:pPr>
          </w:p>
        </w:tc>
      </w:tr>
      <w:tr w:rsidR="00870630" w:rsidRPr="001819DA" w14:paraId="018819D1" w14:textId="77777777" w:rsidTr="000A200A">
        <w:trPr>
          <w:trHeight w:val="525"/>
        </w:trPr>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6110AA05" w14:textId="4A6C4892" w:rsidR="00304845" w:rsidRPr="001819DA" w:rsidRDefault="00537C7D" w:rsidP="00537C7D">
            <w:pPr>
              <w:spacing w:after="0" w:line="240" w:lineRule="auto"/>
              <w:jc w:val="left"/>
              <w:rPr>
                <w:rFonts w:eastAsia="Times New Roman"/>
                <w:color w:val="000000"/>
                <w:sz w:val="18"/>
                <w:szCs w:val="18"/>
                <w:lang w:eastAsia="en-GB"/>
              </w:rPr>
            </w:pPr>
            <w:r>
              <w:rPr>
                <w:rFonts w:eastAsia="Times New Roman"/>
                <w:color w:val="000000"/>
                <w:sz w:val="18"/>
                <w:szCs w:val="18"/>
                <w:lang w:eastAsia="en-GB"/>
              </w:rPr>
              <w:t>Description of o</w:t>
            </w:r>
            <w:r w:rsidR="00304845" w:rsidRPr="001819DA">
              <w:rPr>
                <w:rFonts w:eastAsia="Times New Roman"/>
                <w:color w:val="000000"/>
                <w:sz w:val="18"/>
                <w:szCs w:val="18"/>
                <w:lang w:eastAsia="en-GB"/>
              </w:rPr>
              <w:t>bjective:</w:t>
            </w:r>
          </w:p>
        </w:tc>
        <w:tc>
          <w:tcPr>
            <w:tcW w:w="3230" w:type="pct"/>
            <w:gridSpan w:val="8"/>
            <w:tcBorders>
              <w:top w:val="single" w:sz="4" w:space="0" w:color="auto"/>
              <w:left w:val="single" w:sz="4" w:space="0" w:color="auto"/>
              <w:bottom w:val="single" w:sz="4" w:space="0" w:color="auto"/>
              <w:right w:val="single" w:sz="4" w:space="0" w:color="auto"/>
            </w:tcBorders>
            <w:shd w:val="clear" w:color="auto" w:fill="auto"/>
            <w:noWrap/>
            <w:hideMark/>
          </w:tcPr>
          <w:p w14:paraId="57577847" w14:textId="77777777" w:rsidR="00304845" w:rsidRPr="001819DA" w:rsidRDefault="00304845" w:rsidP="00304845">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3. Contribute to innovative, efficient and sustainable health systems</w:t>
            </w:r>
          </w:p>
        </w:tc>
        <w:tc>
          <w:tcPr>
            <w:tcW w:w="336" w:type="pct"/>
            <w:tcBorders>
              <w:top w:val="single" w:sz="4" w:space="0" w:color="auto"/>
              <w:left w:val="nil"/>
              <w:bottom w:val="single" w:sz="4" w:space="0" w:color="auto"/>
              <w:right w:val="nil"/>
            </w:tcBorders>
            <w:shd w:val="clear" w:color="auto" w:fill="auto"/>
            <w:noWrap/>
            <w:hideMark/>
          </w:tcPr>
          <w:p w14:paraId="51AE1C4D" w14:textId="77777777" w:rsidR="00304845" w:rsidRPr="001819DA" w:rsidRDefault="00304845" w:rsidP="00304845">
            <w:pPr>
              <w:spacing w:after="0" w:line="240" w:lineRule="auto"/>
              <w:jc w:val="left"/>
              <w:rPr>
                <w:rFonts w:eastAsia="Times New Roman"/>
                <w:color w:val="000000"/>
                <w:sz w:val="18"/>
                <w:szCs w:val="18"/>
                <w:lang w:eastAsia="en-GB"/>
              </w:rPr>
            </w:pPr>
          </w:p>
        </w:tc>
        <w:tc>
          <w:tcPr>
            <w:tcW w:w="353" w:type="pct"/>
            <w:tcBorders>
              <w:top w:val="single" w:sz="4" w:space="0" w:color="auto"/>
              <w:left w:val="nil"/>
              <w:bottom w:val="single" w:sz="4" w:space="0" w:color="auto"/>
              <w:right w:val="nil"/>
            </w:tcBorders>
            <w:shd w:val="clear" w:color="auto" w:fill="auto"/>
            <w:noWrap/>
            <w:hideMark/>
          </w:tcPr>
          <w:p w14:paraId="1F808E04" w14:textId="77777777" w:rsidR="00304845" w:rsidRPr="001819DA" w:rsidRDefault="00304845" w:rsidP="00304845">
            <w:pPr>
              <w:spacing w:after="0" w:line="240" w:lineRule="auto"/>
              <w:jc w:val="left"/>
              <w:rPr>
                <w:rFonts w:eastAsia="Times New Roman"/>
                <w:color w:val="000000"/>
                <w:sz w:val="18"/>
                <w:szCs w:val="18"/>
                <w:lang w:eastAsia="en-GB"/>
              </w:rPr>
            </w:pPr>
          </w:p>
        </w:tc>
        <w:tc>
          <w:tcPr>
            <w:tcW w:w="511" w:type="pct"/>
            <w:tcBorders>
              <w:top w:val="single" w:sz="4" w:space="0" w:color="auto"/>
              <w:left w:val="nil"/>
              <w:bottom w:val="single" w:sz="4" w:space="0" w:color="auto"/>
              <w:right w:val="single" w:sz="4" w:space="0" w:color="auto"/>
            </w:tcBorders>
            <w:shd w:val="clear" w:color="auto" w:fill="auto"/>
            <w:noWrap/>
            <w:hideMark/>
          </w:tcPr>
          <w:p w14:paraId="21D4F357" w14:textId="77777777" w:rsidR="00304845" w:rsidRPr="001819DA" w:rsidRDefault="00304845" w:rsidP="00304845">
            <w:pPr>
              <w:spacing w:after="0" w:line="240" w:lineRule="auto"/>
              <w:jc w:val="left"/>
              <w:rPr>
                <w:rFonts w:eastAsia="Times New Roman"/>
                <w:color w:val="000000"/>
                <w:sz w:val="18"/>
                <w:szCs w:val="18"/>
                <w:lang w:eastAsia="en-GB"/>
              </w:rPr>
            </w:pPr>
          </w:p>
        </w:tc>
      </w:tr>
      <w:tr w:rsidR="003F353B" w:rsidRPr="001819DA" w14:paraId="2D134EF7" w14:textId="77777777" w:rsidTr="008B3784">
        <w:trPr>
          <w:trHeight w:val="1136"/>
        </w:trPr>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5D5305CB" w14:textId="5BBB8335" w:rsidR="0025167B" w:rsidRPr="001819DA" w:rsidRDefault="00304845"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Third </w:t>
            </w:r>
            <w:r w:rsidR="00EF7BFC">
              <w:rPr>
                <w:rFonts w:eastAsia="Times New Roman"/>
                <w:b/>
                <w:bCs/>
                <w:color w:val="000000"/>
                <w:sz w:val="18"/>
                <w:szCs w:val="18"/>
                <w:lang w:eastAsia="en-GB"/>
              </w:rPr>
              <w:t>h</w:t>
            </w:r>
            <w:r w:rsidRPr="001819DA">
              <w:rPr>
                <w:rFonts w:eastAsia="Times New Roman"/>
                <w:b/>
                <w:bCs/>
                <w:color w:val="000000"/>
                <w:sz w:val="18"/>
                <w:szCs w:val="18"/>
                <w:lang w:eastAsia="en-GB"/>
              </w:rPr>
              <w:t xml:space="preserve">ealth </w:t>
            </w:r>
            <w:r w:rsidR="00EF7BFC">
              <w:rPr>
                <w:rFonts w:eastAsia="Times New Roman"/>
                <w:b/>
                <w:bCs/>
                <w:color w:val="000000"/>
                <w:sz w:val="18"/>
                <w:szCs w:val="18"/>
                <w:lang w:eastAsia="en-GB"/>
              </w:rPr>
              <w:t>p</w:t>
            </w:r>
            <w:r w:rsidRPr="001819DA">
              <w:rPr>
                <w:rFonts w:eastAsia="Times New Roman"/>
                <w:b/>
                <w:bCs/>
                <w:color w:val="000000"/>
                <w:sz w:val="18"/>
                <w:szCs w:val="18"/>
                <w:lang w:eastAsia="en-GB"/>
              </w:rPr>
              <w:t xml:space="preserve">rogramme </w:t>
            </w:r>
            <w:r w:rsidR="00EF7BFC">
              <w:rPr>
                <w:rFonts w:eastAsia="Times New Roman"/>
                <w:b/>
                <w:bCs/>
                <w:color w:val="000000"/>
                <w:sz w:val="18"/>
                <w:szCs w:val="18"/>
                <w:lang w:eastAsia="en-GB"/>
              </w:rPr>
              <w:t>t</w:t>
            </w:r>
            <w:r w:rsidRPr="001819DA">
              <w:rPr>
                <w:rFonts w:eastAsia="Times New Roman"/>
                <w:b/>
                <w:bCs/>
                <w:color w:val="000000"/>
                <w:sz w:val="18"/>
                <w:szCs w:val="18"/>
                <w:lang w:eastAsia="en-GB"/>
              </w:rPr>
              <w:t>hematic priorities</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14:paraId="551236A8"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projects grants by objective</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14:paraId="36C79E47"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ERN actions SGAs under FPA by objective</w:t>
            </w:r>
          </w:p>
        </w:tc>
        <w:tc>
          <w:tcPr>
            <w:tcW w:w="416" w:type="pct"/>
            <w:tcBorders>
              <w:top w:val="single" w:sz="4" w:space="0" w:color="auto"/>
              <w:left w:val="single" w:sz="4" w:space="0" w:color="auto"/>
              <w:bottom w:val="single" w:sz="4" w:space="0" w:color="auto"/>
              <w:right w:val="single" w:sz="4" w:space="0" w:color="auto"/>
            </w:tcBorders>
            <w:shd w:val="clear" w:color="auto" w:fill="auto"/>
            <w:hideMark/>
          </w:tcPr>
          <w:p w14:paraId="230FDC11"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operating grants by objective</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14:paraId="327A3C96"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joint actions by objective</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6731A1D"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direct grant agreements by objective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14:paraId="58BD9949"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presidency conferences by objective</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7CAE5BAF" w14:textId="3CB66D1D" w:rsidR="0025167B" w:rsidRPr="001819DA" w:rsidRDefault="0025167B"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Chafea </w:t>
            </w:r>
            <w:r w:rsidR="00EF7BFC">
              <w:rPr>
                <w:rFonts w:eastAsia="Times New Roman"/>
                <w:b/>
                <w:bCs/>
                <w:color w:val="000000"/>
                <w:sz w:val="18"/>
                <w:szCs w:val="18"/>
                <w:lang w:eastAsia="en-GB"/>
              </w:rPr>
              <w:t xml:space="preserve">      c</w:t>
            </w:r>
            <w:r w:rsidRPr="001819DA">
              <w:rPr>
                <w:rFonts w:eastAsia="Times New Roman"/>
                <w:b/>
                <w:bCs/>
                <w:color w:val="000000"/>
                <w:sz w:val="18"/>
                <w:szCs w:val="18"/>
                <w:lang w:eastAsia="en-GB"/>
              </w:rPr>
              <w:t>all</w:t>
            </w:r>
            <w:r w:rsidR="00EF7BFC">
              <w:rPr>
                <w:rFonts w:eastAsia="Times New Roman"/>
                <w:b/>
                <w:bCs/>
                <w:color w:val="000000"/>
                <w:sz w:val="18"/>
                <w:szCs w:val="18"/>
                <w:lang w:eastAsia="en-GB"/>
              </w:rPr>
              <w:t>s</w:t>
            </w:r>
            <w:r w:rsidRPr="001819DA">
              <w:rPr>
                <w:rFonts w:eastAsia="Times New Roman"/>
                <w:b/>
                <w:bCs/>
                <w:color w:val="000000"/>
                <w:sz w:val="18"/>
                <w:szCs w:val="18"/>
                <w:lang w:eastAsia="en-GB"/>
              </w:rPr>
              <w:t xml:space="preserve"> for tender by objective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800446E" w14:textId="287B4A92" w:rsidR="0025167B" w:rsidRPr="001819DA" w:rsidRDefault="0025167B"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SANTE </w:t>
            </w:r>
            <w:r w:rsidR="00EF7BFC">
              <w:rPr>
                <w:rFonts w:eastAsia="Times New Roman"/>
                <w:b/>
                <w:bCs/>
                <w:color w:val="000000"/>
                <w:sz w:val="18"/>
                <w:szCs w:val="18"/>
                <w:lang w:eastAsia="en-GB"/>
              </w:rPr>
              <w:t>c</w:t>
            </w:r>
            <w:r w:rsidRPr="001819DA">
              <w:rPr>
                <w:rFonts w:eastAsia="Times New Roman"/>
                <w:b/>
                <w:bCs/>
                <w:color w:val="000000"/>
                <w:sz w:val="18"/>
                <w:szCs w:val="18"/>
                <w:lang w:eastAsia="en-GB"/>
              </w:rPr>
              <w:t>alls for tender by objective</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14:paraId="4D4E138A"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other actions by objective</w:t>
            </w:r>
          </w:p>
        </w:tc>
        <w:tc>
          <w:tcPr>
            <w:tcW w:w="353" w:type="pct"/>
            <w:tcBorders>
              <w:top w:val="single" w:sz="4" w:space="0" w:color="auto"/>
              <w:left w:val="single" w:sz="4" w:space="0" w:color="auto"/>
              <w:bottom w:val="single" w:sz="4" w:space="0" w:color="auto"/>
              <w:right w:val="single" w:sz="4" w:space="0" w:color="auto"/>
            </w:tcBorders>
            <w:shd w:val="clear" w:color="auto" w:fill="auto"/>
            <w:hideMark/>
          </w:tcPr>
          <w:p w14:paraId="47507E55" w14:textId="77777777" w:rsidR="0025167B" w:rsidRPr="001819DA" w:rsidRDefault="0025167B"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other actions by objective</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760B5D9D" w14:textId="77777777" w:rsidR="0025167B" w:rsidRPr="001819DA" w:rsidRDefault="00E447C0"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r>
      <w:tr w:rsidR="003F353B" w:rsidRPr="001819DA" w14:paraId="67DE9795" w14:textId="77777777" w:rsidTr="000A200A">
        <w:trPr>
          <w:trHeight w:val="1275"/>
        </w:trPr>
        <w:tc>
          <w:tcPr>
            <w:tcW w:w="570" w:type="pct"/>
            <w:tcBorders>
              <w:top w:val="nil"/>
              <w:left w:val="single" w:sz="4" w:space="0" w:color="auto"/>
              <w:bottom w:val="single" w:sz="4" w:space="0" w:color="auto"/>
              <w:right w:val="single" w:sz="4" w:space="0" w:color="auto"/>
            </w:tcBorders>
            <w:shd w:val="clear" w:color="auto" w:fill="auto"/>
            <w:hideMark/>
          </w:tcPr>
          <w:p w14:paraId="58C9282E" w14:textId="7ABDB871" w:rsidR="000A200A" w:rsidRPr="001819DA" w:rsidRDefault="000A200A" w:rsidP="00304845">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3.1 Support voluntary cooperation between Member States on health technology assessment</w:t>
            </w:r>
            <w:r w:rsidR="001819DA">
              <w:rPr>
                <w:rFonts w:eastAsia="Times New Roman"/>
                <w:color w:val="000000"/>
                <w:sz w:val="18"/>
                <w:szCs w:val="18"/>
                <w:lang w:eastAsia="en-GB"/>
              </w:rPr>
              <w:t> </w:t>
            </w:r>
            <w:r w:rsidRPr="001819DA">
              <w:rPr>
                <w:rFonts w:eastAsia="Times New Roman"/>
                <w:color w:val="000000"/>
                <w:sz w:val="18"/>
                <w:szCs w:val="18"/>
                <w:lang w:eastAsia="en-GB"/>
              </w:rPr>
              <w:t>…</w:t>
            </w:r>
          </w:p>
        </w:tc>
        <w:tc>
          <w:tcPr>
            <w:tcW w:w="445" w:type="pct"/>
            <w:tcBorders>
              <w:top w:val="nil"/>
              <w:left w:val="nil"/>
              <w:bottom w:val="single" w:sz="4" w:space="0" w:color="auto"/>
              <w:right w:val="single" w:sz="4" w:space="0" w:color="auto"/>
            </w:tcBorders>
            <w:shd w:val="clear" w:color="auto" w:fill="auto"/>
          </w:tcPr>
          <w:p w14:paraId="38174D5F" w14:textId="1CE87AB7"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0" w:type="pct"/>
            <w:tcBorders>
              <w:top w:val="nil"/>
              <w:left w:val="nil"/>
              <w:bottom w:val="single" w:sz="4" w:space="0" w:color="auto"/>
              <w:right w:val="single" w:sz="4" w:space="0" w:color="auto"/>
            </w:tcBorders>
            <w:shd w:val="clear" w:color="auto" w:fill="auto"/>
          </w:tcPr>
          <w:p w14:paraId="70FFF520" w14:textId="1DB8706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6" w:type="pct"/>
            <w:tcBorders>
              <w:top w:val="nil"/>
              <w:left w:val="nil"/>
              <w:bottom w:val="single" w:sz="4" w:space="0" w:color="auto"/>
              <w:right w:val="single" w:sz="4" w:space="0" w:color="auto"/>
            </w:tcBorders>
            <w:shd w:val="clear" w:color="auto" w:fill="auto"/>
          </w:tcPr>
          <w:p w14:paraId="266BAEA2" w14:textId="47BC3864"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8" w:type="pct"/>
            <w:tcBorders>
              <w:top w:val="nil"/>
              <w:left w:val="nil"/>
              <w:bottom w:val="single" w:sz="4" w:space="0" w:color="auto"/>
              <w:right w:val="single" w:sz="4" w:space="0" w:color="auto"/>
            </w:tcBorders>
            <w:shd w:val="clear" w:color="auto" w:fill="auto"/>
          </w:tcPr>
          <w:p w14:paraId="0C1746CF" w14:textId="1ACC3789"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tcBorders>
              <w:top w:val="nil"/>
              <w:left w:val="nil"/>
              <w:bottom w:val="single" w:sz="4" w:space="0" w:color="auto"/>
              <w:right w:val="single" w:sz="4" w:space="0" w:color="auto"/>
            </w:tcBorders>
            <w:shd w:val="clear" w:color="auto" w:fill="auto"/>
          </w:tcPr>
          <w:p w14:paraId="74043163" w14:textId="277B4921"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5" w:type="pct"/>
            <w:tcBorders>
              <w:top w:val="nil"/>
              <w:left w:val="nil"/>
              <w:bottom w:val="single" w:sz="4" w:space="0" w:color="auto"/>
              <w:right w:val="single" w:sz="4" w:space="0" w:color="auto"/>
            </w:tcBorders>
            <w:shd w:val="clear" w:color="auto" w:fill="auto"/>
          </w:tcPr>
          <w:p w14:paraId="5FE79A06" w14:textId="3FB13FF8"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5" w:type="pct"/>
            <w:tcBorders>
              <w:top w:val="nil"/>
              <w:left w:val="nil"/>
              <w:bottom w:val="single" w:sz="4" w:space="0" w:color="auto"/>
              <w:right w:val="single" w:sz="4" w:space="0" w:color="auto"/>
            </w:tcBorders>
            <w:shd w:val="clear" w:color="auto" w:fill="auto"/>
          </w:tcPr>
          <w:p w14:paraId="530CCA25" w14:textId="4472F21E" w:rsidR="000A200A" w:rsidRPr="001819DA" w:rsidRDefault="003F353B"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113</w:t>
            </w:r>
            <w:r w:rsidR="00EF7BFC">
              <w:rPr>
                <w:rFonts w:eastAsia="Times New Roman"/>
                <w:color w:val="000000"/>
                <w:sz w:val="16"/>
                <w:szCs w:val="16"/>
                <w:lang w:eastAsia="en-GB"/>
              </w:rPr>
              <w:t> </w:t>
            </w:r>
            <w:r w:rsidRPr="001819DA">
              <w:rPr>
                <w:rFonts w:eastAsia="Times New Roman"/>
                <w:color w:val="000000"/>
                <w:sz w:val="16"/>
                <w:szCs w:val="16"/>
                <w:lang w:eastAsia="en-GB"/>
              </w:rPr>
              <w:t>035</w:t>
            </w:r>
            <w:r w:rsidR="00EF7BFC">
              <w:rPr>
                <w:rFonts w:eastAsia="Times New Roman"/>
                <w:color w:val="000000"/>
                <w:sz w:val="16"/>
                <w:szCs w:val="16"/>
                <w:lang w:eastAsia="en-GB"/>
              </w:rPr>
              <w:t>,</w:t>
            </w:r>
            <w:r w:rsidRPr="001819DA">
              <w:rPr>
                <w:rFonts w:eastAsia="Times New Roman"/>
                <w:color w:val="000000"/>
                <w:sz w:val="16"/>
                <w:szCs w:val="16"/>
                <w:lang w:eastAsia="en-GB"/>
              </w:rPr>
              <w:t>70</w:t>
            </w:r>
          </w:p>
        </w:tc>
        <w:tc>
          <w:tcPr>
            <w:tcW w:w="364" w:type="pct"/>
            <w:tcBorders>
              <w:top w:val="nil"/>
              <w:left w:val="nil"/>
              <w:bottom w:val="single" w:sz="4" w:space="0" w:color="auto"/>
              <w:right w:val="single" w:sz="4" w:space="0" w:color="auto"/>
            </w:tcBorders>
            <w:shd w:val="clear" w:color="auto" w:fill="auto"/>
          </w:tcPr>
          <w:p w14:paraId="2CB3D1D9" w14:textId="08BF4DC1"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36" w:type="pct"/>
            <w:tcBorders>
              <w:top w:val="nil"/>
              <w:left w:val="nil"/>
              <w:bottom w:val="single" w:sz="4" w:space="0" w:color="auto"/>
              <w:right w:val="single" w:sz="4" w:space="0" w:color="auto"/>
            </w:tcBorders>
            <w:shd w:val="clear" w:color="auto" w:fill="auto"/>
          </w:tcPr>
          <w:p w14:paraId="09863499" w14:textId="2E16AB5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3" w:type="pct"/>
            <w:tcBorders>
              <w:top w:val="nil"/>
              <w:left w:val="nil"/>
              <w:bottom w:val="single" w:sz="4" w:space="0" w:color="auto"/>
              <w:right w:val="single" w:sz="4" w:space="0" w:color="auto"/>
            </w:tcBorders>
            <w:shd w:val="clear" w:color="auto" w:fill="auto"/>
          </w:tcPr>
          <w:p w14:paraId="7C9C7EFC" w14:textId="36B74A32"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511" w:type="pct"/>
            <w:tcBorders>
              <w:top w:val="nil"/>
              <w:left w:val="nil"/>
              <w:bottom w:val="single" w:sz="4" w:space="0" w:color="auto"/>
              <w:right w:val="single" w:sz="4" w:space="0" w:color="auto"/>
            </w:tcBorders>
            <w:shd w:val="clear" w:color="auto" w:fill="auto"/>
          </w:tcPr>
          <w:p w14:paraId="1AC08C99" w14:textId="579DF539" w:rsidR="000A200A" w:rsidRPr="001819DA" w:rsidRDefault="00FF0272"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w:t>
            </w:r>
            <w:r w:rsidR="003F353B" w:rsidRPr="001819DA">
              <w:rPr>
                <w:rFonts w:eastAsia="Times New Roman"/>
                <w:color w:val="000000"/>
                <w:sz w:val="16"/>
                <w:szCs w:val="16"/>
                <w:lang w:eastAsia="en-GB"/>
              </w:rPr>
              <w:t>13</w:t>
            </w:r>
            <w:r w:rsidR="00EF7BFC">
              <w:rPr>
                <w:rFonts w:eastAsia="Times New Roman"/>
                <w:color w:val="000000"/>
                <w:sz w:val="16"/>
                <w:szCs w:val="16"/>
                <w:lang w:eastAsia="en-GB"/>
              </w:rPr>
              <w:t> </w:t>
            </w:r>
            <w:r w:rsidRPr="001819DA">
              <w:rPr>
                <w:rFonts w:eastAsia="Times New Roman"/>
                <w:color w:val="000000"/>
                <w:sz w:val="16"/>
                <w:szCs w:val="16"/>
                <w:lang w:eastAsia="en-GB"/>
              </w:rPr>
              <w:t>035</w:t>
            </w:r>
            <w:r w:rsidR="00EF7BFC">
              <w:rPr>
                <w:rFonts w:eastAsia="Times New Roman"/>
                <w:color w:val="000000"/>
                <w:sz w:val="16"/>
                <w:szCs w:val="16"/>
                <w:lang w:eastAsia="en-GB"/>
              </w:rPr>
              <w:t>,</w:t>
            </w:r>
            <w:r w:rsidRPr="001819DA">
              <w:rPr>
                <w:rFonts w:eastAsia="Times New Roman"/>
                <w:color w:val="000000"/>
                <w:sz w:val="16"/>
                <w:szCs w:val="16"/>
                <w:lang w:eastAsia="en-GB"/>
              </w:rPr>
              <w:t>70</w:t>
            </w:r>
          </w:p>
        </w:tc>
      </w:tr>
      <w:tr w:rsidR="003F353B" w:rsidRPr="001819DA" w14:paraId="3B3EFA8F" w14:textId="77777777" w:rsidTr="000A200A">
        <w:trPr>
          <w:trHeight w:val="1536"/>
        </w:trPr>
        <w:tc>
          <w:tcPr>
            <w:tcW w:w="570" w:type="pct"/>
            <w:tcBorders>
              <w:top w:val="nil"/>
              <w:left w:val="single" w:sz="4" w:space="0" w:color="auto"/>
              <w:bottom w:val="single" w:sz="4" w:space="0" w:color="auto"/>
              <w:right w:val="single" w:sz="4" w:space="0" w:color="auto"/>
            </w:tcBorders>
            <w:shd w:val="clear" w:color="auto" w:fill="auto"/>
            <w:hideMark/>
          </w:tcPr>
          <w:p w14:paraId="616A0C57" w14:textId="77777777" w:rsidR="000A200A" w:rsidRPr="001819DA" w:rsidRDefault="000A200A" w:rsidP="00304845">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3.2 Promote the voluntary uptake of health innovation and e-Health by increasing the interoperability of patient registries and other e-Health solutions</w:t>
            </w:r>
          </w:p>
        </w:tc>
        <w:tc>
          <w:tcPr>
            <w:tcW w:w="445" w:type="pct"/>
            <w:tcBorders>
              <w:top w:val="nil"/>
              <w:left w:val="nil"/>
              <w:bottom w:val="single" w:sz="4" w:space="0" w:color="auto"/>
              <w:right w:val="single" w:sz="4" w:space="0" w:color="auto"/>
            </w:tcBorders>
            <w:shd w:val="clear" w:color="auto" w:fill="auto"/>
          </w:tcPr>
          <w:p w14:paraId="3C683DF2" w14:textId="61D5737B"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0" w:type="pct"/>
            <w:tcBorders>
              <w:top w:val="nil"/>
              <w:left w:val="nil"/>
              <w:bottom w:val="single" w:sz="4" w:space="0" w:color="auto"/>
              <w:right w:val="single" w:sz="4" w:space="0" w:color="auto"/>
            </w:tcBorders>
            <w:shd w:val="clear" w:color="auto" w:fill="auto"/>
          </w:tcPr>
          <w:p w14:paraId="061D4CAD" w14:textId="54BC257A"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6" w:type="pct"/>
            <w:tcBorders>
              <w:top w:val="nil"/>
              <w:left w:val="nil"/>
              <w:bottom w:val="single" w:sz="4" w:space="0" w:color="auto"/>
              <w:right w:val="single" w:sz="4" w:space="0" w:color="auto"/>
            </w:tcBorders>
            <w:shd w:val="clear" w:color="auto" w:fill="auto"/>
          </w:tcPr>
          <w:p w14:paraId="2D134192" w14:textId="50F69375"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8" w:type="pct"/>
            <w:tcBorders>
              <w:top w:val="nil"/>
              <w:left w:val="nil"/>
              <w:bottom w:val="single" w:sz="4" w:space="0" w:color="auto"/>
              <w:right w:val="single" w:sz="4" w:space="0" w:color="auto"/>
            </w:tcBorders>
            <w:shd w:val="clear" w:color="auto" w:fill="auto"/>
          </w:tcPr>
          <w:p w14:paraId="56C744C5" w14:textId="5AFB4FA5" w:rsidR="000A200A" w:rsidRPr="001819DA" w:rsidRDefault="009346EF"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2</w:t>
            </w:r>
            <w:r w:rsidR="00EF7BFC">
              <w:rPr>
                <w:rFonts w:eastAsia="Times New Roman"/>
                <w:color w:val="000000"/>
                <w:sz w:val="16"/>
                <w:szCs w:val="16"/>
                <w:lang w:eastAsia="en-GB"/>
              </w:rPr>
              <w:t> </w:t>
            </w:r>
            <w:r w:rsidRPr="001819DA">
              <w:rPr>
                <w:rFonts w:eastAsia="Times New Roman"/>
                <w:color w:val="000000"/>
                <w:sz w:val="16"/>
                <w:szCs w:val="16"/>
                <w:lang w:eastAsia="en-GB"/>
              </w:rPr>
              <w:t>699</w:t>
            </w:r>
            <w:r w:rsidR="00EF7BFC">
              <w:rPr>
                <w:rFonts w:eastAsia="Times New Roman"/>
                <w:color w:val="000000"/>
                <w:sz w:val="16"/>
                <w:szCs w:val="16"/>
                <w:lang w:eastAsia="en-GB"/>
              </w:rPr>
              <w:t> </w:t>
            </w:r>
            <w:r w:rsidRPr="001819DA">
              <w:rPr>
                <w:rFonts w:eastAsia="Times New Roman"/>
                <w:color w:val="000000"/>
                <w:sz w:val="16"/>
                <w:szCs w:val="16"/>
                <w:lang w:eastAsia="en-GB"/>
              </w:rPr>
              <w:t>989</w:t>
            </w:r>
            <w:r w:rsidR="00EF7BFC">
              <w:rPr>
                <w:rFonts w:eastAsia="Times New Roman"/>
                <w:color w:val="000000"/>
                <w:sz w:val="16"/>
                <w:szCs w:val="16"/>
                <w:lang w:eastAsia="en-GB"/>
              </w:rPr>
              <w:t>,</w:t>
            </w:r>
            <w:r w:rsidRPr="001819DA">
              <w:rPr>
                <w:rFonts w:eastAsia="Times New Roman"/>
                <w:color w:val="000000"/>
                <w:sz w:val="16"/>
                <w:szCs w:val="16"/>
                <w:lang w:eastAsia="en-GB"/>
              </w:rPr>
              <w:t>67</w:t>
            </w:r>
          </w:p>
        </w:tc>
        <w:tc>
          <w:tcPr>
            <w:tcW w:w="377" w:type="pct"/>
            <w:tcBorders>
              <w:top w:val="nil"/>
              <w:left w:val="nil"/>
              <w:bottom w:val="single" w:sz="4" w:space="0" w:color="auto"/>
              <w:right w:val="single" w:sz="4" w:space="0" w:color="auto"/>
            </w:tcBorders>
            <w:shd w:val="clear" w:color="auto" w:fill="auto"/>
          </w:tcPr>
          <w:p w14:paraId="35A62564" w14:textId="762B5996"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5" w:type="pct"/>
            <w:tcBorders>
              <w:top w:val="nil"/>
              <w:left w:val="nil"/>
              <w:bottom w:val="single" w:sz="4" w:space="0" w:color="auto"/>
              <w:right w:val="single" w:sz="4" w:space="0" w:color="auto"/>
            </w:tcBorders>
            <w:shd w:val="clear" w:color="auto" w:fill="auto"/>
          </w:tcPr>
          <w:p w14:paraId="41F52F6A" w14:textId="7818B7DD"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5" w:type="pct"/>
            <w:tcBorders>
              <w:top w:val="nil"/>
              <w:left w:val="nil"/>
              <w:bottom w:val="single" w:sz="4" w:space="0" w:color="auto"/>
              <w:right w:val="single" w:sz="4" w:space="0" w:color="auto"/>
            </w:tcBorders>
            <w:shd w:val="clear" w:color="auto" w:fill="auto"/>
          </w:tcPr>
          <w:p w14:paraId="7628D749" w14:textId="67529A89"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4" w:type="pct"/>
            <w:tcBorders>
              <w:top w:val="nil"/>
              <w:left w:val="nil"/>
              <w:bottom w:val="single" w:sz="4" w:space="0" w:color="auto"/>
              <w:right w:val="single" w:sz="4" w:space="0" w:color="auto"/>
            </w:tcBorders>
            <w:shd w:val="clear" w:color="auto" w:fill="auto"/>
          </w:tcPr>
          <w:p w14:paraId="17D80D4C" w14:textId="66FF6058"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36" w:type="pct"/>
            <w:tcBorders>
              <w:top w:val="nil"/>
              <w:left w:val="nil"/>
              <w:bottom w:val="single" w:sz="4" w:space="0" w:color="auto"/>
              <w:right w:val="single" w:sz="4" w:space="0" w:color="auto"/>
            </w:tcBorders>
            <w:shd w:val="clear" w:color="auto" w:fill="auto"/>
          </w:tcPr>
          <w:p w14:paraId="5682E729" w14:textId="6E20035B"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3" w:type="pct"/>
            <w:tcBorders>
              <w:top w:val="nil"/>
              <w:left w:val="nil"/>
              <w:bottom w:val="single" w:sz="4" w:space="0" w:color="auto"/>
              <w:right w:val="single" w:sz="4" w:space="0" w:color="auto"/>
            </w:tcBorders>
            <w:shd w:val="clear" w:color="auto" w:fill="auto"/>
          </w:tcPr>
          <w:p w14:paraId="76EB05D4" w14:textId="5D2DAFC5"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511" w:type="pct"/>
            <w:tcBorders>
              <w:top w:val="nil"/>
              <w:left w:val="nil"/>
              <w:bottom w:val="single" w:sz="4" w:space="0" w:color="auto"/>
              <w:right w:val="single" w:sz="4" w:space="0" w:color="auto"/>
            </w:tcBorders>
            <w:shd w:val="clear" w:color="auto" w:fill="auto"/>
          </w:tcPr>
          <w:p w14:paraId="314B9279" w14:textId="2DD0DCF1" w:rsidR="000A200A" w:rsidRPr="001819DA" w:rsidRDefault="0087063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2</w:t>
            </w:r>
            <w:r w:rsidR="00EF7BFC">
              <w:rPr>
                <w:rFonts w:eastAsia="Times New Roman"/>
                <w:color w:val="000000"/>
                <w:sz w:val="16"/>
                <w:szCs w:val="16"/>
                <w:lang w:eastAsia="en-GB"/>
              </w:rPr>
              <w:t> </w:t>
            </w:r>
            <w:r w:rsidRPr="001819DA">
              <w:rPr>
                <w:rFonts w:eastAsia="Times New Roman"/>
                <w:color w:val="000000"/>
                <w:sz w:val="16"/>
                <w:szCs w:val="16"/>
                <w:lang w:eastAsia="en-GB"/>
              </w:rPr>
              <w:t>699</w:t>
            </w:r>
            <w:r w:rsidR="00EF7BFC">
              <w:rPr>
                <w:rFonts w:eastAsia="Times New Roman"/>
                <w:color w:val="000000"/>
                <w:sz w:val="16"/>
                <w:szCs w:val="16"/>
                <w:lang w:eastAsia="en-GB"/>
              </w:rPr>
              <w:t> </w:t>
            </w:r>
            <w:r w:rsidRPr="001819DA">
              <w:rPr>
                <w:rFonts w:eastAsia="Times New Roman"/>
                <w:color w:val="000000"/>
                <w:sz w:val="16"/>
                <w:szCs w:val="16"/>
                <w:lang w:eastAsia="en-GB"/>
              </w:rPr>
              <w:t>989</w:t>
            </w:r>
            <w:r w:rsidR="00EF7BFC">
              <w:rPr>
                <w:rFonts w:eastAsia="Times New Roman"/>
                <w:color w:val="000000"/>
                <w:sz w:val="16"/>
                <w:szCs w:val="16"/>
                <w:lang w:eastAsia="en-GB"/>
              </w:rPr>
              <w:t>,</w:t>
            </w:r>
            <w:r w:rsidRPr="001819DA">
              <w:rPr>
                <w:rFonts w:eastAsia="Times New Roman"/>
                <w:color w:val="000000"/>
                <w:sz w:val="16"/>
                <w:szCs w:val="16"/>
                <w:lang w:eastAsia="en-GB"/>
              </w:rPr>
              <w:t>67</w:t>
            </w:r>
          </w:p>
        </w:tc>
      </w:tr>
      <w:tr w:rsidR="003F353B" w:rsidRPr="001819DA" w14:paraId="6F926A3B" w14:textId="77777777" w:rsidTr="000A200A">
        <w:trPr>
          <w:trHeight w:val="1785"/>
        </w:trPr>
        <w:tc>
          <w:tcPr>
            <w:tcW w:w="570" w:type="pct"/>
            <w:tcBorders>
              <w:top w:val="nil"/>
              <w:left w:val="single" w:sz="4" w:space="0" w:color="auto"/>
              <w:bottom w:val="single" w:sz="4" w:space="0" w:color="auto"/>
              <w:right w:val="single" w:sz="4" w:space="0" w:color="auto"/>
            </w:tcBorders>
            <w:shd w:val="clear" w:color="auto" w:fill="auto"/>
            <w:hideMark/>
          </w:tcPr>
          <w:p w14:paraId="7A1F082D" w14:textId="77777777" w:rsidR="000A200A" w:rsidRPr="001819DA" w:rsidRDefault="000A200A" w:rsidP="00304845">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3.3 Support the sustainability of the health workforce by developing effective health workforce forecasting and planning </w:t>
            </w:r>
          </w:p>
        </w:tc>
        <w:tc>
          <w:tcPr>
            <w:tcW w:w="445" w:type="pct"/>
            <w:tcBorders>
              <w:top w:val="nil"/>
              <w:left w:val="nil"/>
              <w:bottom w:val="single" w:sz="4" w:space="0" w:color="auto"/>
              <w:right w:val="single" w:sz="4" w:space="0" w:color="auto"/>
            </w:tcBorders>
            <w:shd w:val="clear" w:color="auto" w:fill="auto"/>
          </w:tcPr>
          <w:p w14:paraId="1389AA73" w14:textId="40B8D980"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0" w:type="pct"/>
            <w:tcBorders>
              <w:top w:val="nil"/>
              <w:left w:val="nil"/>
              <w:bottom w:val="single" w:sz="4" w:space="0" w:color="auto"/>
              <w:right w:val="single" w:sz="4" w:space="0" w:color="auto"/>
            </w:tcBorders>
            <w:shd w:val="clear" w:color="auto" w:fill="auto"/>
          </w:tcPr>
          <w:p w14:paraId="235CBA3F" w14:textId="0E7CD61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6" w:type="pct"/>
            <w:tcBorders>
              <w:top w:val="nil"/>
              <w:left w:val="nil"/>
              <w:bottom w:val="single" w:sz="4" w:space="0" w:color="auto"/>
              <w:right w:val="single" w:sz="4" w:space="0" w:color="auto"/>
            </w:tcBorders>
            <w:shd w:val="clear" w:color="auto" w:fill="auto"/>
          </w:tcPr>
          <w:p w14:paraId="3761CCC4" w14:textId="662D50D2"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8" w:type="pct"/>
            <w:tcBorders>
              <w:top w:val="nil"/>
              <w:left w:val="nil"/>
              <w:bottom w:val="single" w:sz="4" w:space="0" w:color="auto"/>
              <w:right w:val="single" w:sz="4" w:space="0" w:color="auto"/>
            </w:tcBorders>
            <w:shd w:val="clear" w:color="auto" w:fill="auto"/>
          </w:tcPr>
          <w:p w14:paraId="3DF958CA" w14:textId="738271C9"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tcBorders>
              <w:top w:val="nil"/>
              <w:left w:val="nil"/>
              <w:bottom w:val="single" w:sz="4" w:space="0" w:color="auto"/>
              <w:right w:val="single" w:sz="4" w:space="0" w:color="auto"/>
            </w:tcBorders>
            <w:shd w:val="clear" w:color="auto" w:fill="auto"/>
          </w:tcPr>
          <w:p w14:paraId="21D01234" w14:textId="6E5422A1"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5" w:type="pct"/>
            <w:tcBorders>
              <w:top w:val="nil"/>
              <w:left w:val="nil"/>
              <w:bottom w:val="single" w:sz="4" w:space="0" w:color="auto"/>
              <w:right w:val="single" w:sz="4" w:space="0" w:color="auto"/>
            </w:tcBorders>
            <w:shd w:val="clear" w:color="auto" w:fill="auto"/>
          </w:tcPr>
          <w:p w14:paraId="4657200B" w14:textId="2CC16902"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5" w:type="pct"/>
            <w:tcBorders>
              <w:top w:val="nil"/>
              <w:left w:val="nil"/>
              <w:bottom w:val="single" w:sz="4" w:space="0" w:color="auto"/>
              <w:right w:val="single" w:sz="4" w:space="0" w:color="auto"/>
            </w:tcBorders>
            <w:shd w:val="clear" w:color="auto" w:fill="auto"/>
          </w:tcPr>
          <w:p w14:paraId="177526F5" w14:textId="12E64892"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4" w:type="pct"/>
            <w:tcBorders>
              <w:top w:val="nil"/>
              <w:left w:val="nil"/>
              <w:bottom w:val="single" w:sz="4" w:space="0" w:color="auto"/>
              <w:right w:val="single" w:sz="4" w:space="0" w:color="auto"/>
            </w:tcBorders>
            <w:shd w:val="clear" w:color="auto" w:fill="auto"/>
          </w:tcPr>
          <w:p w14:paraId="04643A22" w14:textId="277AD086"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36" w:type="pct"/>
            <w:tcBorders>
              <w:top w:val="nil"/>
              <w:left w:val="nil"/>
              <w:bottom w:val="single" w:sz="4" w:space="0" w:color="auto"/>
              <w:right w:val="single" w:sz="4" w:space="0" w:color="auto"/>
            </w:tcBorders>
            <w:shd w:val="clear" w:color="auto" w:fill="auto"/>
          </w:tcPr>
          <w:p w14:paraId="1416D583" w14:textId="2D9E6319"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3" w:type="pct"/>
            <w:tcBorders>
              <w:top w:val="nil"/>
              <w:left w:val="nil"/>
              <w:bottom w:val="single" w:sz="4" w:space="0" w:color="auto"/>
              <w:right w:val="single" w:sz="4" w:space="0" w:color="auto"/>
            </w:tcBorders>
            <w:shd w:val="clear" w:color="auto" w:fill="auto"/>
          </w:tcPr>
          <w:p w14:paraId="4B09CE0B" w14:textId="304C755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511" w:type="pct"/>
            <w:tcBorders>
              <w:top w:val="nil"/>
              <w:left w:val="nil"/>
              <w:bottom w:val="single" w:sz="4" w:space="0" w:color="auto"/>
              <w:right w:val="single" w:sz="4" w:space="0" w:color="auto"/>
            </w:tcBorders>
            <w:shd w:val="clear" w:color="auto" w:fill="auto"/>
          </w:tcPr>
          <w:p w14:paraId="52325276" w14:textId="003DB052"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r>
      <w:tr w:rsidR="003F353B" w:rsidRPr="001819DA" w14:paraId="5BCF9566" w14:textId="77777777" w:rsidTr="000A200A">
        <w:trPr>
          <w:trHeight w:val="1530"/>
        </w:trPr>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5F0252D1" w14:textId="59A1F1FC" w:rsidR="000A200A" w:rsidRPr="001819DA" w:rsidRDefault="000A200A" w:rsidP="001819DA">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3.4. Provide expertise and share good </w:t>
            </w:r>
            <w:r w:rsidRPr="006D6EBB">
              <w:rPr>
                <w:rFonts w:eastAsia="Times New Roman"/>
                <w:color w:val="000000"/>
                <w:sz w:val="18"/>
                <w:szCs w:val="18"/>
                <w:lang w:eastAsia="en-GB"/>
              </w:rPr>
              <w:t>practices</w:t>
            </w:r>
            <w:r w:rsidRPr="001819DA">
              <w:rPr>
                <w:rFonts w:eastAsia="Times New Roman"/>
                <w:color w:val="000000"/>
                <w:sz w:val="18"/>
                <w:szCs w:val="18"/>
                <w:lang w:eastAsia="en-GB"/>
              </w:rPr>
              <w:t xml:space="preserve"> to assist Member States undertaking health system reforms</w:t>
            </w:r>
            <w:r w:rsidR="001819DA">
              <w:rPr>
                <w:rFonts w:eastAsia="Times New Roman"/>
                <w:color w:val="000000"/>
                <w:sz w:val="18"/>
                <w:szCs w:val="18"/>
                <w:lang w:eastAsia="en-GB"/>
              </w:rPr>
              <w:t> </w:t>
            </w:r>
            <w:r w:rsidRPr="001819DA">
              <w:rPr>
                <w:rFonts w:eastAsia="Times New Roman"/>
                <w:color w:val="000000"/>
                <w:sz w:val="18"/>
                <w:szCs w:val="18"/>
                <w:lang w:eastAsia="en-GB"/>
              </w:rPr>
              <w:t>…</w:t>
            </w:r>
          </w:p>
        </w:tc>
        <w:tc>
          <w:tcPr>
            <w:tcW w:w="445" w:type="pct"/>
            <w:tcBorders>
              <w:top w:val="single" w:sz="4" w:space="0" w:color="auto"/>
              <w:left w:val="nil"/>
              <w:bottom w:val="single" w:sz="4" w:space="0" w:color="auto"/>
              <w:right w:val="single" w:sz="4" w:space="0" w:color="auto"/>
            </w:tcBorders>
            <w:shd w:val="clear" w:color="auto" w:fill="auto"/>
          </w:tcPr>
          <w:p w14:paraId="772FFFA7" w14:textId="34CD333B"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0" w:type="pct"/>
            <w:tcBorders>
              <w:top w:val="single" w:sz="4" w:space="0" w:color="auto"/>
              <w:left w:val="nil"/>
              <w:bottom w:val="single" w:sz="4" w:space="0" w:color="auto"/>
              <w:right w:val="single" w:sz="4" w:space="0" w:color="auto"/>
            </w:tcBorders>
            <w:shd w:val="clear" w:color="auto" w:fill="auto"/>
          </w:tcPr>
          <w:p w14:paraId="076FA0CF" w14:textId="3F3328C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6" w:type="pct"/>
            <w:tcBorders>
              <w:top w:val="single" w:sz="4" w:space="0" w:color="auto"/>
              <w:left w:val="nil"/>
              <w:bottom w:val="single" w:sz="4" w:space="0" w:color="auto"/>
              <w:right w:val="single" w:sz="4" w:space="0" w:color="auto"/>
            </w:tcBorders>
            <w:shd w:val="clear" w:color="auto" w:fill="auto"/>
          </w:tcPr>
          <w:p w14:paraId="6078D17B" w14:textId="28AFA1E0"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8" w:type="pct"/>
            <w:tcBorders>
              <w:top w:val="single" w:sz="4" w:space="0" w:color="auto"/>
              <w:left w:val="nil"/>
              <w:bottom w:val="single" w:sz="4" w:space="0" w:color="auto"/>
              <w:right w:val="single" w:sz="4" w:space="0" w:color="auto"/>
            </w:tcBorders>
            <w:shd w:val="clear" w:color="auto" w:fill="auto"/>
          </w:tcPr>
          <w:p w14:paraId="160942F0" w14:textId="74E1CA77" w:rsidR="000A200A" w:rsidRPr="001819DA" w:rsidRDefault="000A200A">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tcBorders>
              <w:top w:val="single" w:sz="4" w:space="0" w:color="auto"/>
              <w:left w:val="nil"/>
              <w:bottom w:val="single" w:sz="4" w:space="0" w:color="auto"/>
              <w:right w:val="single" w:sz="4" w:space="0" w:color="auto"/>
            </w:tcBorders>
            <w:shd w:val="clear" w:color="auto" w:fill="auto"/>
          </w:tcPr>
          <w:p w14:paraId="7C59B033" w14:textId="78013C0B" w:rsidR="000A200A" w:rsidRPr="001819DA" w:rsidRDefault="00161829" w:rsidP="00585D3F">
            <w:pPr>
              <w:spacing w:after="0" w:line="240" w:lineRule="auto"/>
              <w:jc w:val="right"/>
              <w:rPr>
                <w:rFonts w:eastAsia="Times New Roman"/>
                <w:color w:val="000000"/>
                <w:sz w:val="18"/>
                <w:szCs w:val="18"/>
                <w:lang w:eastAsia="en-GB"/>
              </w:rPr>
            </w:pPr>
            <w:r w:rsidRPr="001819DA">
              <w:rPr>
                <w:rFonts w:eastAsia="Times New Roman"/>
                <w:color w:val="000000"/>
                <w:sz w:val="18"/>
                <w:szCs w:val="18"/>
                <w:lang w:eastAsia="en-GB"/>
              </w:rPr>
              <w:t>6</w:t>
            </w:r>
            <w:r w:rsidRPr="001819DA">
              <w:rPr>
                <w:rFonts w:eastAsia="Times New Roman"/>
                <w:color w:val="000000"/>
                <w:sz w:val="16"/>
                <w:szCs w:val="16"/>
                <w:lang w:eastAsia="en-GB"/>
              </w:rPr>
              <w:t>00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65" w:type="pct"/>
            <w:tcBorders>
              <w:top w:val="single" w:sz="4" w:space="0" w:color="auto"/>
              <w:left w:val="nil"/>
              <w:bottom w:val="single" w:sz="4" w:space="0" w:color="auto"/>
              <w:right w:val="single" w:sz="4" w:space="0" w:color="auto"/>
            </w:tcBorders>
            <w:shd w:val="clear" w:color="auto" w:fill="auto"/>
          </w:tcPr>
          <w:p w14:paraId="17C98B84" w14:textId="626970FF"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5" w:type="pct"/>
            <w:tcBorders>
              <w:top w:val="single" w:sz="4" w:space="0" w:color="auto"/>
              <w:left w:val="nil"/>
              <w:bottom w:val="single" w:sz="4" w:space="0" w:color="auto"/>
              <w:right w:val="single" w:sz="4" w:space="0" w:color="auto"/>
            </w:tcBorders>
            <w:shd w:val="clear" w:color="auto" w:fill="auto"/>
          </w:tcPr>
          <w:p w14:paraId="29FA0B84" w14:textId="0220E259"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4" w:type="pct"/>
            <w:tcBorders>
              <w:top w:val="single" w:sz="4" w:space="0" w:color="auto"/>
              <w:left w:val="nil"/>
              <w:bottom w:val="single" w:sz="4" w:space="0" w:color="auto"/>
              <w:right w:val="single" w:sz="4" w:space="0" w:color="auto"/>
            </w:tcBorders>
            <w:shd w:val="clear" w:color="auto" w:fill="auto"/>
          </w:tcPr>
          <w:p w14:paraId="78988225" w14:textId="267C00A3" w:rsidR="000A200A" w:rsidRPr="001819DA" w:rsidRDefault="007442C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39</w:t>
            </w:r>
            <w:r w:rsidR="00EF7BFC">
              <w:rPr>
                <w:rFonts w:eastAsia="Times New Roman"/>
                <w:color w:val="000000"/>
                <w:sz w:val="16"/>
                <w:szCs w:val="16"/>
                <w:lang w:eastAsia="en-GB"/>
              </w:rPr>
              <w:t> </w:t>
            </w:r>
            <w:r w:rsidRPr="001819DA">
              <w:rPr>
                <w:rFonts w:eastAsia="Times New Roman"/>
                <w:color w:val="000000"/>
                <w:sz w:val="16"/>
                <w:szCs w:val="16"/>
                <w:lang w:eastAsia="en-GB"/>
              </w:rPr>
              <w:t>945</w:t>
            </w:r>
            <w:r w:rsidR="00EF7BFC">
              <w:rPr>
                <w:rFonts w:eastAsia="Times New Roman"/>
                <w:color w:val="000000"/>
                <w:sz w:val="16"/>
                <w:szCs w:val="16"/>
                <w:lang w:eastAsia="en-GB"/>
              </w:rPr>
              <w:t>,</w:t>
            </w:r>
            <w:r w:rsidRPr="001819DA">
              <w:rPr>
                <w:rFonts w:eastAsia="Times New Roman"/>
                <w:color w:val="000000"/>
                <w:sz w:val="16"/>
                <w:szCs w:val="16"/>
                <w:lang w:eastAsia="en-GB"/>
              </w:rPr>
              <w:t>25</w:t>
            </w:r>
          </w:p>
        </w:tc>
        <w:tc>
          <w:tcPr>
            <w:tcW w:w="336" w:type="pct"/>
            <w:tcBorders>
              <w:top w:val="single" w:sz="4" w:space="0" w:color="auto"/>
              <w:left w:val="nil"/>
              <w:bottom w:val="single" w:sz="4" w:space="0" w:color="auto"/>
              <w:right w:val="single" w:sz="4" w:space="0" w:color="auto"/>
            </w:tcBorders>
            <w:shd w:val="clear" w:color="auto" w:fill="auto"/>
          </w:tcPr>
          <w:p w14:paraId="0DC5B251" w14:textId="7E314361"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3" w:type="pct"/>
            <w:tcBorders>
              <w:top w:val="single" w:sz="4" w:space="0" w:color="auto"/>
              <w:left w:val="nil"/>
              <w:bottom w:val="single" w:sz="4" w:space="0" w:color="auto"/>
              <w:right w:val="single" w:sz="4" w:space="0" w:color="auto"/>
            </w:tcBorders>
            <w:shd w:val="clear" w:color="auto" w:fill="auto"/>
          </w:tcPr>
          <w:p w14:paraId="74567E0D" w14:textId="639814CF" w:rsidR="000A200A" w:rsidRPr="001819DA" w:rsidRDefault="0087063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165</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511" w:type="pct"/>
            <w:tcBorders>
              <w:top w:val="single" w:sz="4" w:space="0" w:color="auto"/>
              <w:left w:val="nil"/>
              <w:bottom w:val="single" w:sz="4" w:space="0" w:color="auto"/>
              <w:right w:val="single" w:sz="4" w:space="0" w:color="auto"/>
            </w:tcBorders>
            <w:shd w:val="clear" w:color="auto" w:fill="auto"/>
          </w:tcPr>
          <w:p w14:paraId="352EB481" w14:textId="124C686B" w:rsidR="000A200A" w:rsidRPr="001819DA" w:rsidRDefault="0087063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804</w:t>
            </w:r>
            <w:r w:rsidR="00EF7BFC">
              <w:rPr>
                <w:rFonts w:eastAsia="Times New Roman"/>
                <w:color w:val="000000"/>
                <w:sz w:val="16"/>
                <w:szCs w:val="16"/>
                <w:lang w:eastAsia="en-GB"/>
              </w:rPr>
              <w:t> </w:t>
            </w:r>
            <w:r w:rsidRPr="001819DA">
              <w:rPr>
                <w:rFonts w:eastAsia="Times New Roman"/>
                <w:color w:val="000000"/>
                <w:sz w:val="16"/>
                <w:szCs w:val="16"/>
                <w:lang w:eastAsia="en-GB"/>
              </w:rPr>
              <w:t>945</w:t>
            </w:r>
            <w:r w:rsidR="00EF7BFC">
              <w:rPr>
                <w:rFonts w:eastAsia="Times New Roman"/>
                <w:color w:val="000000"/>
                <w:sz w:val="16"/>
                <w:szCs w:val="16"/>
                <w:lang w:eastAsia="en-GB"/>
              </w:rPr>
              <w:t>,</w:t>
            </w:r>
            <w:r w:rsidRPr="001819DA">
              <w:rPr>
                <w:rFonts w:eastAsia="Times New Roman"/>
                <w:color w:val="000000"/>
                <w:sz w:val="16"/>
                <w:szCs w:val="16"/>
                <w:lang w:eastAsia="en-GB"/>
              </w:rPr>
              <w:t>25</w:t>
            </w:r>
          </w:p>
        </w:tc>
      </w:tr>
      <w:tr w:rsidR="003F353B" w:rsidRPr="001819DA" w14:paraId="69D35413" w14:textId="77777777" w:rsidTr="000A200A">
        <w:trPr>
          <w:trHeight w:val="1530"/>
        </w:trPr>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45A35068" w14:textId="184E7D3B" w:rsidR="000A200A" w:rsidRPr="001819DA" w:rsidRDefault="000A200A" w:rsidP="00537C7D">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3.6 Implementation of </w:t>
            </w:r>
            <w:r w:rsidR="00537C7D">
              <w:rPr>
                <w:rFonts w:eastAsia="Times New Roman"/>
                <w:color w:val="000000"/>
                <w:sz w:val="18"/>
                <w:szCs w:val="18"/>
                <w:lang w:eastAsia="en-GB"/>
              </w:rPr>
              <w:t>EU</w:t>
            </w:r>
            <w:r w:rsidRPr="001819DA">
              <w:rPr>
                <w:rFonts w:eastAsia="Times New Roman"/>
                <w:color w:val="000000"/>
                <w:sz w:val="18"/>
                <w:szCs w:val="18"/>
                <w:lang w:eastAsia="en-GB"/>
              </w:rPr>
              <w:t xml:space="preserve"> legislation in the field of medical devices, medicinal products and cross-border health care</w:t>
            </w:r>
          </w:p>
        </w:tc>
        <w:tc>
          <w:tcPr>
            <w:tcW w:w="445" w:type="pct"/>
            <w:tcBorders>
              <w:top w:val="single" w:sz="4" w:space="0" w:color="auto"/>
              <w:left w:val="nil"/>
              <w:bottom w:val="single" w:sz="4" w:space="0" w:color="auto"/>
              <w:right w:val="single" w:sz="4" w:space="0" w:color="auto"/>
            </w:tcBorders>
            <w:shd w:val="clear" w:color="auto" w:fill="auto"/>
          </w:tcPr>
          <w:p w14:paraId="25508445" w14:textId="1627084B"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0" w:type="pct"/>
            <w:tcBorders>
              <w:top w:val="single" w:sz="4" w:space="0" w:color="auto"/>
              <w:left w:val="nil"/>
              <w:bottom w:val="single" w:sz="4" w:space="0" w:color="auto"/>
              <w:right w:val="single" w:sz="4" w:space="0" w:color="auto"/>
            </w:tcBorders>
            <w:shd w:val="clear" w:color="auto" w:fill="auto"/>
          </w:tcPr>
          <w:p w14:paraId="1CEF006B" w14:textId="7275E02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6" w:type="pct"/>
            <w:tcBorders>
              <w:top w:val="single" w:sz="4" w:space="0" w:color="auto"/>
              <w:left w:val="nil"/>
              <w:bottom w:val="single" w:sz="4" w:space="0" w:color="auto"/>
              <w:right w:val="single" w:sz="4" w:space="0" w:color="auto"/>
            </w:tcBorders>
            <w:shd w:val="clear" w:color="auto" w:fill="auto"/>
          </w:tcPr>
          <w:p w14:paraId="17EFC8F0" w14:textId="36CBE329" w:rsidR="000A200A" w:rsidRPr="001819DA" w:rsidRDefault="009346EF"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250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448" w:type="pct"/>
            <w:tcBorders>
              <w:top w:val="single" w:sz="4" w:space="0" w:color="auto"/>
              <w:left w:val="nil"/>
              <w:bottom w:val="single" w:sz="4" w:space="0" w:color="auto"/>
              <w:right w:val="single" w:sz="4" w:space="0" w:color="auto"/>
            </w:tcBorders>
            <w:shd w:val="clear" w:color="auto" w:fill="auto"/>
          </w:tcPr>
          <w:p w14:paraId="64FC5E46" w14:textId="46D66027"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tcBorders>
              <w:top w:val="single" w:sz="4" w:space="0" w:color="auto"/>
              <w:left w:val="nil"/>
              <w:bottom w:val="single" w:sz="4" w:space="0" w:color="auto"/>
              <w:right w:val="single" w:sz="4" w:space="0" w:color="auto"/>
            </w:tcBorders>
            <w:shd w:val="clear" w:color="auto" w:fill="auto"/>
          </w:tcPr>
          <w:p w14:paraId="40B9A162" w14:textId="7F56C6E8" w:rsidR="000A200A" w:rsidRPr="001819DA" w:rsidRDefault="00161829"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3</w:t>
            </w:r>
            <w:r w:rsidR="00EF7BFC">
              <w:rPr>
                <w:rFonts w:eastAsia="Times New Roman"/>
                <w:color w:val="000000"/>
                <w:sz w:val="16"/>
                <w:szCs w:val="16"/>
                <w:lang w:eastAsia="en-GB"/>
              </w:rPr>
              <w:t> </w:t>
            </w:r>
            <w:r w:rsidRPr="001819DA">
              <w:rPr>
                <w:rFonts w:eastAsia="Times New Roman"/>
                <w:color w:val="000000"/>
                <w:sz w:val="16"/>
                <w:szCs w:val="16"/>
                <w:lang w:eastAsia="en-GB"/>
              </w:rPr>
              <w:t>300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65" w:type="pct"/>
            <w:tcBorders>
              <w:top w:val="single" w:sz="4" w:space="0" w:color="auto"/>
              <w:left w:val="nil"/>
              <w:bottom w:val="single" w:sz="4" w:space="0" w:color="auto"/>
              <w:right w:val="single" w:sz="4" w:space="0" w:color="auto"/>
            </w:tcBorders>
            <w:shd w:val="clear" w:color="auto" w:fill="auto"/>
          </w:tcPr>
          <w:p w14:paraId="2C711368" w14:textId="3F19BEFF"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5" w:type="pct"/>
            <w:tcBorders>
              <w:top w:val="single" w:sz="4" w:space="0" w:color="auto"/>
              <w:left w:val="nil"/>
              <w:bottom w:val="single" w:sz="4" w:space="0" w:color="auto"/>
              <w:right w:val="single" w:sz="4" w:space="0" w:color="auto"/>
            </w:tcBorders>
            <w:shd w:val="clear" w:color="auto" w:fill="auto"/>
          </w:tcPr>
          <w:p w14:paraId="0902385A" w14:textId="14A7BDAB" w:rsidR="000A200A" w:rsidRPr="001819DA" w:rsidRDefault="007442C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520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64" w:type="pct"/>
            <w:tcBorders>
              <w:top w:val="single" w:sz="4" w:space="0" w:color="auto"/>
              <w:left w:val="nil"/>
              <w:bottom w:val="single" w:sz="4" w:space="0" w:color="auto"/>
              <w:right w:val="single" w:sz="4" w:space="0" w:color="auto"/>
            </w:tcBorders>
            <w:shd w:val="clear" w:color="auto" w:fill="auto"/>
          </w:tcPr>
          <w:p w14:paraId="353897AF" w14:textId="7C837B0B" w:rsidR="000A200A" w:rsidRPr="001819DA" w:rsidRDefault="007442C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2</w:t>
            </w:r>
            <w:r w:rsidR="00EF7BFC">
              <w:rPr>
                <w:rFonts w:eastAsia="Times New Roman"/>
                <w:color w:val="000000"/>
                <w:sz w:val="16"/>
                <w:szCs w:val="16"/>
                <w:lang w:eastAsia="en-GB"/>
              </w:rPr>
              <w:t> </w:t>
            </w:r>
            <w:r w:rsidRPr="001819DA">
              <w:rPr>
                <w:rFonts w:eastAsia="Times New Roman"/>
                <w:color w:val="000000"/>
                <w:sz w:val="16"/>
                <w:szCs w:val="16"/>
                <w:lang w:eastAsia="en-GB"/>
              </w:rPr>
              <w:t>618</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36" w:type="pct"/>
            <w:tcBorders>
              <w:top w:val="single" w:sz="4" w:space="0" w:color="auto"/>
              <w:left w:val="nil"/>
              <w:bottom w:val="single" w:sz="4" w:space="0" w:color="auto"/>
              <w:right w:val="single" w:sz="4" w:space="0" w:color="auto"/>
            </w:tcBorders>
            <w:shd w:val="clear" w:color="auto" w:fill="auto"/>
          </w:tcPr>
          <w:p w14:paraId="571FD6E2" w14:textId="5B145ECA"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53" w:type="pct"/>
            <w:tcBorders>
              <w:top w:val="single" w:sz="4" w:space="0" w:color="auto"/>
              <w:left w:val="nil"/>
              <w:bottom w:val="single" w:sz="4" w:space="0" w:color="auto"/>
              <w:right w:val="single" w:sz="4" w:space="0" w:color="auto"/>
            </w:tcBorders>
            <w:shd w:val="clear" w:color="auto" w:fill="auto"/>
          </w:tcPr>
          <w:p w14:paraId="7B8392C9" w14:textId="05CD61C6" w:rsidR="000A200A" w:rsidRPr="001819DA" w:rsidRDefault="0087063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w:t>
            </w:r>
            <w:r w:rsidR="00EF7BFC">
              <w:rPr>
                <w:rFonts w:eastAsia="Times New Roman"/>
                <w:color w:val="000000"/>
                <w:sz w:val="16"/>
                <w:szCs w:val="16"/>
                <w:lang w:eastAsia="en-GB"/>
              </w:rPr>
              <w:t> </w:t>
            </w:r>
            <w:r w:rsidRPr="001819DA">
              <w:rPr>
                <w:rFonts w:eastAsia="Times New Roman"/>
                <w:color w:val="000000"/>
                <w:sz w:val="16"/>
                <w:szCs w:val="16"/>
                <w:lang w:eastAsia="en-GB"/>
              </w:rPr>
              <w:t>954</w:t>
            </w:r>
            <w:r w:rsidR="00EF7BFC">
              <w:rPr>
                <w:rFonts w:eastAsia="Times New Roman"/>
                <w:color w:val="000000"/>
                <w:sz w:val="16"/>
                <w:szCs w:val="16"/>
                <w:lang w:eastAsia="en-GB"/>
              </w:rPr>
              <w:t> </w:t>
            </w:r>
            <w:r w:rsidRPr="001819DA">
              <w:rPr>
                <w:rFonts w:eastAsia="Times New Roman"/>
                <w:color w:val="000000"/>
                <w:sz w:val="16"/>
                <w:szCs w:val="16"/>
                <w:lang w:eastAsia="en-GB"/>
              </w:rPr>
              <w:t>189</w:t>
            </w:r>
            <w:r w:rsidR="00EF7BFC">
              <w:rPr>
                <w:rFonts w:eastAsia="Times New Roman"/>
                <w:color w:val="000000"/>
                <w:sz w:val="16"/>
                <w:szCs w:val="16"/>
                <w:lang w:eastAsia="en-GB"/>
              </w:rPr>
              <w:t>,</w:t>
            </w:r>
            <w:r w:rsidRPr="001819DA">
              <w:rPr>
                <w:rFonts w:eastAsia="Times New Roman"/>
                <w:color w:val="000000"/>
                <w:sz w:val="16"/>
                <w:szCs w:val="16"/>
                <w:lang w:eastAsia="en-GB"/>
              </w:rPr>
              <w:t>27</w:t>
            </w:r>
          </w:p>
        </w:tc>
        <w:tc>
          <w:tcPr>
            <w:tcW w:w="511" w:type="pct"/>
            <w:tcBorders>
              <w:top w:val="single" w:sz="4" w:space="0" w:color="auto"/>
              <w:left w:val="nil"/>
              <w:bottom w:val="single" w:sz="4" w:space="0" w:color="auto"/>
              <w:right w:val="single" w:sz="4" w:space="0" w:color="auto"/>
            </w:tcBorders>
            <w:shd w:val="clear" w:color="auto" w:fill="auto"/>
          </w:tcPr>
          <w:p w14:paraId="01A31E70" w14:textId="22F4F48C" w:rsidR="000A200A" w:rsidRPr="001819DA" w:rsidRDefault="0087063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8</w:t>
            </w:r>
            <w:r w:rsidR="00EF7BFC">
              <w:rPr>
                <w:rFonts w:eastAsia="Times New Roman"/>
                <w:color w:val="000000"/>
                <w:sz w:val="16"/>
                <w:szCs w:val="16"/>
                <w:lang w:eastAsia="en-GB"/>
              </w:rPr>
              <w:t> </w:t>
            </w:r>
            <w:r w:rsidRPr="001819DA">
              <w:rPr>
                <w:rFonts w:eastAsia="Times New Roman"/>
                <w:color w:val="000000"/>
                <w:sz w:val="16"/>
                <w:szCs w:val="16"/>
                <w:lang w:eastAsia="en-GB"/>
              </w:rPr>
              <w:t>642</w:t>
            </w:r>
            <w:r w:rsidR="00EF7BFC">
              <w:rPr>
                <w:rFonts w:eastAsia="Times New Roman"/>
                <w:color w:val="000000"/>
                <w:sz w:val="16"/>
                <w:szCs w:val="16"/>
                <w:lang w:eastAsia="en-GB"/>
              </w:rPr>
              <w:t> </w:t>
            </w:r>
            <w:r w:rsidRPr="001819DA">
              <w:rPr>
                <w:rFonts w:eastAsia="Times New Roman"/>
                <w:color w:val="000000"/>
                <w:sz w:val="16"/>
                <w:szCs w:val="16"/>
                <w:lang w:eastAsia="en-GB"/>
              </w:rPr>
              <w:t>189</w:t>
            </w:r>
            <w:r w:rsidR="00EF7BFC">
              <w:rPr>
                <w:rFonts w:eastAsia="Times New Roman"/>
                <w:color w:val="000000"/>
                <w:sz w:val="16"/>
                <w:szCs w:val="16"/>
                <w:lang w:eastAsia="en-GB"/>
              </w:rPr>
              <w:t>,</w:t>
            </w:r>
            <w:r w:rsidRPr="001819DA">
              <w:rPr>
                <w:rFonts w:eastAsia="Times New Roman"/>
                <w:color w:val="000000"/>
                <w:sz w:val="16"/>
                <w:szCs w:val="16"/>
                <w:lang w:eastAsia="en-GB"/>
              </w:rPr>
              <w:t>27</w:t>
            </w:r>
          </w:p>
        </w:tc>
      </w:tr>
      <w:tr w:rsidR="003F353B" w:rsidRPr="001819DA" w14:paraId="2423BB75" w14:textId="77777777" w:rsidTr="000A200A">
        <w:trPr>
          <w:trHeight w:val="1530"/>
        </w:trPr>
        <w:tc>
          <w:tcPr>
            <w:tcW w:w="570" w:type="pct"/>
            <w:tcBorders>
              <w:top w:val="nil"/>
              <w:left w:val="single" w:sz="4" w:space="0" w:color="auto"/>
              <w:bottom w:val="single" w:sz="4" w:space="0" w:color="auto"/>
              <w:right w:val="single" w:sz="4" w:space="0" w:color="auto"/>
            </w:tcBorders>
            <w:shd w:val="clear" w:color="auto" w:fill="auto"/>
            <w:hideMark/>
          </w:tcPr>
          <w:p w14:paraId="6B4D4F3E" w14:textId="77777777" w:rsidR="000A200A" w:rsidRPr="001819DA" w:rsidRDefault="000A200A" w:rsidP="00304845">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3.7. Foster a health information and knowledge system to contribute to evidence-based decision-making</w:t>
            </w:r>
          </w:p>
        </w:tc>
        <w:tc>
          <w:tcPr>
            <w:tcW w:w="445" w:type="pct"/>
            <w:tcBorders>
              <w:top w:val="nil"/>
              <w:left w:val="nil"/>
              <w:bottom w:val="single" w:sz="4" w:space="0" w:color="auto"/>
              <w:right w:val="single" w:sz="4" w:space="0" w:color="auto"/>
            </w:tcBorders>
            <w:shd w:val="clear" w:color="auto" w:fill="auto"/>
          </w:tcPr>
          <w:p w14:paraId="0FE5E9DF" w14:textId="2A56593B"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0" w:type="pct"/>
            <w:tcBorders>
              <w:top w:val="nil"/>
              <w:left w:val="nil"/>
              <w:bottom w:val="single" w:sz="4" w:space="0" w:color="auto"/>
              <w:right w:val="single" w:sz="4" w:space="0" w:color="auto"/>
            </w:tcBorders>
            <w:shd w:val="clear" w:color="auto" w:fill="auto"/>
          </w:tcPr>
          <w:p w14:paraId="0249DCAB" w14:textId="4DA9F304"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6" w:type="pct"/>
            <w:tcBorders>
              <w:top w:val="nil"/>
              <w:left w:val="nil"/>
              <w:bottom w:val="single" w:sz="4" w:space="0" w:color="auto"/>
              <w:right w:val="single" w:sz="4" w:space="0" w:color="auto"/>
            </w:tcBorders>
            <w:shd w:val="clear" w:color="auto" w:fill="auto"/>
          </w:tcPr>
          <w:p w14:paraId="66A338A0" w14:textId="0BDCBE57"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8" w:type="pct"/>
            <w:tcBorders>
              <w:top w:val="nil"/>
              <w:left w:val="nil"/>
              <w:bottom w:val="single" w:sz="4" w:space="0" w:color="auto"/>
              <w:right w:val="single" w:sz="4" w:space="0" w:color="auto"/>
            </w:tcBorders>
            <w:shd w:val="clear" w:color="auto" w:fill="auto"/>
          </w:tcPr>
          <w:p w14:paraId="1EC04E49" w14:textId="7B4A00DA" w:rsidR="000A200A" w:rsidRPr="001819DA" w:rsidRDefault="009346EF"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3</w:t>
            </w:r>
            <w:r w:rsidR="00EF7BFC">
              <w:rPr>
                <w:rFonts w:eastAsia="Times New Roman"/>
                <w:color w:val="000000"/>
                <w:sz w:val="16"/>
                <w:szCs w:val="16"/>
                <w:lang w:eastAsia="en-GB"/>
              </w:rPr>
              <w:t> </w:t>
            </w:r>
            <w:r w:rsidRPr="001819DA">
              <w:rPr>
                <w:rFonts w:eastAsia="Times New Roman"/>
                <w:color w:val="000000"/>
                <w:sz w:val="16"/>
                <w:szCs w:val="16"/>
                <w:lang w:eastAsia="en-GB"/>
              </w:rPr>
              <w:t>999</w:t>
            </w:r>
            <w:r w:rsidR="00EF7BFC">
              <w:rPr>
                <w:rFonts w:eastAsia="Times New Roman"/>
                <w:color w:val="000000"/>
                <w:sz w:val="16"/>
                <w:szCs w:val="16"/>
                <w:lang w:eastAsia="en-GB"/>
              </w:rPr>
              <w:t> </w:t>
            </w:r>
            <w:r w:rsidRPr="001819DA">
              <w:rPr>
                <w:rFonts w:eastAsia="Times New Roman"/>
                <w:color w:val="000000"/>
                <w:sz w:val="16"/>
                <w:szCs w:val="16"/>
                <w:lang w:eastAsia="en-GB"/>
              </w:rPr>
              <w:t>191</w:t>
            </w:r>
            <w:r w:rsidR="00EF7BFC">
              <w:rPr>
                <w:rFonts w:eastAsia="Times New Roman"/>
                <w:color w:val="000000"/>
                <w:sz w:val="16"/>
                <w:szCs w:val="16"/>
                <w:lang w:eastAsia="en-GB"/>
              </w:rPr>
              <w:t>,</w:t>
            </w:r>
            <w:r w:rsidRPr="001819DA">
              <w:rPr>
                <w:rFonts w:eastAsia="Times New Roman"/>
                <w:color w:val="000000"/>
                <w:sz w:val="16"/>
                <w:szCs w:val="16"/>
                <w:lang w:eastAsia="en-GB"/>
              </w:rPr>
              <w:t>48</w:t>
            </w:r>
          </w:p>
        </w:tc>
        <w:tc>
          <w:tcPr>
            <w:tcW w:w="377" w:type="pct"/>
            <w:tcBorders>
              <w:top w:val="nil"/>
              <w:left w:val="nil"/>
              <w:bottom w:val="single" w:sz="4" w:space="0" w:color="auto"/>
              <w:right w:val="single" w:sz="4" w:space="0" w:color="auto"/>
            </w:tcBorders>
            <w:shd w:val="clear" w:color="auto" w:fill="auto"/>
          </w:tcPr>
          <w:p w14:paraId="5288102C" w14:textId="6E571467" w:rsidR="000A200A" w:rsidRPr="001819DA" w:rsidRDefault="00161829"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700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65" w:type="pct"/>
            <w:tcBorders>
              <w:top w:val="nil"/>
              <w:left w:val="nil"/>
              <w:bottom w:val="single" w:sz="4" w:space="0" w:color="auto"/>
              <w:right w:val="single" w:sz="4" w:space="0" w:color="auto"/>
            </w:tcBorders>
            <w:shd w:val="clear" w:color="auto" w:fill="auto"/>
          </w:tcPr>
          <w:p w14:paraId="48E15707" w14:textId="1DB6AEAD"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5" w:type="pct"/>
            <w:tcBorders>
              <w:top w:val="nil"/>
              <w:left w:val="nil"/>
              <w:bottom w:val="single" w:sz="4" w:space="0" w:color="auto"/>
              <w:right w:val="single" w:sz="4" w:space="0" w:color="auto"/>
            </w:tcBorders>
            <w:shd w:val="clear" w:color="auto" w:fill="auto"/>
          </w:tcPr>
          <w:p w14:paraId="07D488BB" w14:textId="0457F50C"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4" w:type="pct"/>
            <w:tcBorders>
              <w:top w:val="nil"/>
              <w:left w:val="nil"/>
              <w:bottom w:val="single" w:sz="4" w:space="0" w:color="auto"/>
              <w:right w:val="single" w:sz="4" w:space="0" w:color="auto"/>
            </w:tcBorders>
            <w:shd w:val="clear" w:color="auto" w:fill="auto"/>
          </w:tcPr>
          <w:p w14:paraId="7F8E1199" w14:textId="5DF6B65B" w:rsidR="000A200A" w:rsidRPr="001819DA" w:rsidRDefault="007442C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600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36" w:type="pct"/>
            <w:tcBorders>
              <w:top w:val="nil"/>
              <w:left w:val="nil"/>
              <w:bottom w:val="single" w:sz="4" w:space="0" w:color="auto"/>
              <w:right w:val="single" w:sz="4" w:space="0" w:color="auto"/>
            </w:tcBorders>
            <w:shd w:val="clear" w:color="auto" w:fill="auto"/>
          </w:tcPr>
          <w:p w14:paraId="0846061C" w14:textId="12E525AE" w:rsidR="000A200A" w:rsidRPr="001819DA" w:rsidRDefault="007442C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500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53" w:type="pct"/>
            <w:tcBorders>
              <w:top w:val="nil"/>
              <w:left w:val="nil"/>
              <w:bottom w:val="single" w:sz="4" w:space="0" w:color="auto"/>
              <w:right w:val="single" w:sz="4" w:space="0" w:color="auto"/>
            </w:tcBorders>
            <w:shd w:val="clear" w:color="auto" w:fill="auto"/>
          </w:tcPr>
          <w:p w14:paraId="01650677" w14:textId="7BE351AF" w:rsidR="000A200A" w:rsidRPr="001819DA" w:rsidRDefault="00923D9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511" w:type="pct"/>
            <w:tcBorders>
              <w:top w:val="nil"/>
              <w:left w:val="nil"/>
              <w:bottom w:val="single" w:sz="4" w:space="0" w:color="auto"/>
              <w:right w:val="single" w:sz="4" w:space="0" w:color="auto"/>
            </w:tcBorders>
            <w:shd w:val="clear" w:color="auto" w:fill="auto"/>
          </w:tcPr>
          <w:p w14:paraId="1BB5AFBE" w14:textId="6886EC51" w:rsidR="000A200A" w:rsidRPr="001819DA" w:rsidRDefault="00870630" w:rsidP="00585D3F">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5</w:t>
            </w:r>
            <w:r w:rsidR="00EF7BFC">
              <w:rPr>
                <w:rFonts w:eastAsia="Times New Roman"/>
                <w:color w:val="000000"/>
                <w:sz w:val="16"/>
                <w:szCs w:val="16"/>
                <w:lang w:eastAsia="en-GB"/>
              </w:rPr>
              <w:t> </w:t>
            </w:r>
            <w:r w:rsidRPr="001819DA">
              <w:rPr>
                <w:rFonts w:eastAsia="Times New Roman"/>
                <w:color w:val="000000"/>
                <w:sz w:val="16"/>
                <w:szCs w:val="16"/>
                <w:lang w:eastAsia="en-GB"/>
              </w:rPr>
              <w:t>799</w:t>
            </w:r>
            <w:r w:rsidR="00EF7BFC">
              <w:rPr>
                <w:rFonts w:eastAsia="Times New Roman"/>
                <w:color w:val="000000"/>
                <w:sz w:val="16"/>
                <w:szCs w:val="16"/>
                <w:lang w:eastAsia="en-GB"/>
              </w:rPr>
              <w:t> </w:t>
            </w:r>
            <w:r w:rsidRPr="001819DA">
              <w:rPr>
                <w:rFonts w:eastAsia="Times New Roman"/>
                <w:color w:val="000000"/>
                <w:sz w:val="16"/>
                <w:szCs w:val="16"/>
                <w:lang w:eastAsia="en-GB"/>
              </w:rPr>
              <w:t>191</w:t>
            </w:r>
            <w:r w:rsidR="00EF7BFC">
              <w:rPr>
                <w:rFonts w:eastAsia="Times New Roman"/>
                <w:color w:val="000000"/>
                <w:sz w:val="16"/>
                <w:szCs w:val="16"/>
                <w:lang w:eastAsia="en-GB"/>
              </w:rPr>
              <w:t>,</w:t>
            </w:r>
            <w:r w:rsidRPr="001819DA">
              <w:rPr>
                <w:rFonts w:eastAsia="Times New Roman"/>
                <w:color w:val="000000"/>
                <w:sz w:val="16"/>
                <w:szCs w:val="16"/>
                <w:lang w:eastAsia="en-GB"/>
              </w:rPr>
              <w:t>48</w:t>
            </w:r>
          </w:p>
        </w:tc>
      </w:tr>
      <w:tr w:rsidR="003F353B" w:rsidRPr="001819DA" w14:paraId="23FE5A13" w14:textId="77777777" w:rsidTr="000A200A">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09DB35A9" w14:textId="77777777" w:rsidR="000A200A" w:rsidRPr="001819DA" w:rsidRDefault="000A200A" w:rsidP="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9A64E6D" w14:textId="1B24C3AF" w:rsidR="000A200A" w:rsidRPr="001819DA" w:rsidRDefault="000A200A" w:rsidP="001819D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C1B8C5E" w14:textId="6C73C565"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7E4CF5D" w14:textId="3068B611"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6FF3D4C2" w14:textId="6D88B55A" w:rsidR="000A200A" w:rsidRPr="001819DA" w:rsidRDefault="009346EF"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6</w:t>
            </w:r>
            <w:r w:rsidR="00EF7BFC">
              <w:rPr>
                <w:rFonts w:eastAsia="Times New Roman"/>
                <w:color w:val="000000"/>
                <w:sz w:val="16"/>
                <w:szCs w:val="16"/>
                <w:lang w:eastAsia="en-GB"/>
              </w:rPr>
              <w:t> </w:t>
            </w:r>
            <w:r w:rsidRPr="001819DA">
              <w:rPr>
                <w:rFonts w:eastAsia="Times New Roman"/>
                <w:color w:val="000000"/>
                <w:sz w:val="16"/>
                <w:szCs w:val="16"/>
                <w:lang w:eastAsia="en-GB"/>
              </w:rPr>
              <w:t>699</w:t>
            </w:r>
            <w:r w:rsidR="00EF7BFC">
              <w:rPr>
                <w:rFonts w:eastAsia="Times New Roman"/>
                <w:color w:val="000000"/>
                <w:sz w:val="16"/>
                <w:szCs w:val="16"/>
                <w:lang w:eastAsia="en-GB"/>
              </w:rPr>
              <w:t> </w:t>
            </w:r>
            <w:r w:rsidRPr="001819DA">
              <w:rPr>
                <w:rFonts w:eastAsia="Times New Roman"/>
                <w:color w:val="000000"/>
                <w:sz w:val="16"/>
                <w:szCs w:val="16"/>
                <w:lang w:eastAsia="en-GB"/>
              </w:rPr>
              <w:t>181</w:t>
            </w:r>
            <w:r w:rsidR="00EF7BFC">
              <w:rPr>
                <w:rFonts w:eastAsia="Times New Roman"/>
                <w:color w:val="000000"/>
                <w:sz w:val="16"/>
                <w:szCs w:val="16"/>
                <w:lang w:eastAsia="en-GB"/>
              </w:rPr>
              <w:t>,</w:t>
            </w:r>
            <w:r w:rsidRPr="001819DA">
              <w:rPr>
                <w:rFonts w:eastAsia="Times New Roman"/>
                <w:color w:val="000000"/>
                <w:sz w:val="16"/>
                <w:szCs w:val="16"/>
                <w:lang w:eastAsia="en-GB"/>
              </w:rPr>
              <w:t>15</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78361C98" w14:textId="2E169179" w:rsidR="000A200A" w:rsidRPr="001819DA" w:rsidRDefault="00161829"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4</w:t>
            </w:r>
            <w:r w:rsidR="00EF7BFC">
              <w:rPr>
                <w:rFonts w:eastAsia="Times New Roman"/>
                <w:color w:val="000000"/>
                <w:sz w:val="16"/>
                <w:szCs w:val="16"/>
                <w:lang w:eastAsia="en-GB"/>
              </w:rPr>
              <w:t> </w:t>
            </w:r>
            <w:r w:rsidRPr="001819DA">
              <w:rPr>
                <w:rFonts w:eastAsia="Times New Roman"/>
                <w:color w:val="000000"/>
                <w:sz w:val="16"/>
                <w:szCs w:val="16"/>
                <w:lang w:eastAsia="en-GB"/>
              </w:rPr>
              <w:t>600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4EF3F8D1" w14:textId="32D79D7C" w:rsidR="000A200A" w:rsidRPr="001819DA" w:rsidRDefault="000A200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09D3EAD" w14:textId="0E6398F8" w:rsidR="000A200A" w:rsidRPr="001819DA" w:rsidRDefault="00FF0272"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6</w:t>
            </w:r>
            <w:r w:rsidR="003F353B" w:rsidRPr="001819DA">
              <w:rPr>
                <w:rFonts w:eastAsia="Times New Roman"/>
                <w:color w:val="000000"/>
                <w:sz w:val="16"/>
                <w:szCs w:val="16"/>
                <w:lang w:eastAsia="en-GB"/>
              </w:rPr>
              <w:t>33</w:t>
            </w:r>
            <w:r w:rsidR="00EF7BFC">
              <w:rPr>
                <w:rFonts w:eastAsia="Times New Roman"/>
                <w:color w:val="000000"/>
                <w:sz w:val="16"/>
                <w:szCs w:val="16"/>
                <w:lang w:eastAsia="en-GB"/>
              </w:rPr>
              <w:t> </w:t>
            </w:r>
            <w:r w:rsidRPr="001819DA">
              <w:rPr>
                <w:rFonts w:eastAsia="Times New Roman"/>
                <w:color w:val="000000"/>
                <w:sz w:val="16"/>
                <w:szCs w:val="16"/>
                <w:lang w:eastAsia="en-GB"/>
              </w:rPr>
              <w:t>035</w:t>
            </w:r>
            <w:r w:rsidR="00EF7BFC">
              <w:rPr>
                <w:rFonts w:eastAsia="Times New Roman"/>
                <w:color w:val="000000"/>
                <w:sz w:val="16"/>
                <w:szCs w:val="16"/>
                <w:lang w:eastAsia="en-GB"/>
              </w:rPr>
              <w:t>,</w:t>
            </w:r>
            <w:r w:rsidRPr="001819DA">
              <w:rPr>
                <w:rFonts w:eastAsia="Times New Roman"/>
                <w:color w:val="000000"/>
                <w:sz w:val="16"/>
                <w:szCs w:val="16"/>
                <w:lang w:eastAsia="en-GB"/>
              </w:rPr>
              <w:t>70</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2B7A10AC" w14:textId="5E78FAC0" w:rsidR="000A200A" w:rsidRPr="001819DA" w:rsidRDefault="007442C0"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3</w:t>
            </w:r>
            <w:r w:rsidR="00EF7BFC">
              <w:rPr>
                <w:rFonts w:eastAsia="Times New Roman"/>
                <w:color w:val="000000"/>
                <w:sz w:val="16"/>
                <w:szCs w:val="16"/>
                <w:lang w:eastAsia="en-GB"/>
              </w:rPr>
              <w:t> </w:t>
            </w:r>
            <w:r w:rsidRPr="001819DA">
              <w:rPr>
                <w:rFonts w:eastAsia="Times New Roman"/>
                <w:color w:val="000000"/>
                <w:sz w:val="16"/>
                <w:szCs w:val="16"/>
                <w:lang w:eastAsia="en-GB"/>
              </w:rPr>
              <w:t>257</w:t>
            </w:r>
            <w:r w:rsidR="00EF7BFC">
              <w:rPr>
                <w:rFonts w:eastAsia="Times New Roman"/>
                <w:color w:val="000000"/>
                <w:sz w:val="16"/>
                <w:szCs w:val="16"/>
                <w:lang w:eastAsia="en-GB"/>
              </w:rPr>
              <w:t> </w:t>
            </w:r>
            <w:r w:rsidRPr="001819DA">
              <w:rPr>
                <w:rFonts w:eastAsia="Times New Roman"/>
                <w:color w:val="000000"/>
                <w:sz w:val="16"/>
                <w:szCs w:val="16"/>
                <w:lang w:eastAsia="en-GB"/>
              </w:rPr>
              <w:t>945</w:t>
            </w:r>
            <w:r w:rsidR="00EF7BFC">
              <w:rPr>
                <w:rFonts w:eastAsia="Times New Roman"/>
                <w:color w:val="000000"/>
                <w:sz w:val="16"/>
                <w:szCs w:val="16"/>
                <w:lang w:eastAsia="en-GB"/>
              </w:rPr>
              <w:t>,</w:t>
            </w:r>
            <w:r w:rsidRPr="001819DA">
              <w:rPr>
                <w:rFonts w:eastAsia="Times New Roman"/>
                <w:color w:val="000000"/>
                <w:sz w:val="16"/>
                <w:szCs w:val="16"/>
                <w:lang w:eastAsia="en-GB"/>
              </w:rPr>
              <w:t>25</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4DE5534" w14:textId="5A27AA94" w:rsidR="000A200A" w:rsidRPr="001819DA" w:rsidRDefault="00870630"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500</w:t>
            </w:r>
            <w:r w:rsidR="00EF7BFC">
              <w:rPr>
                <w:rFonts w:eastAsia="Times New Roman"/>
                <w:color w:val="000000"/>
                <w:sz w:val="16"/>
                <w:szCs w:val="16"/>
                <w:lang w:eastAsia="en-GB"/>
              </w:rPr>
              <w:t> </w:t>
            </w:r>
            <w:r w:rsidRPr="001819DA">
              <w:rPr>
                <w:rFonts w:eastAsia="Times New Roman"/>
                <w:color w:val="000000"/>
                <w:sz w:val="16"/>
                <w:szCs w:val="16"/>
                <w:lang w:eastAsia="en-GB"/>
              </w:rPr>
              <w:t>000</w:t>
            </w:r>
            <w:r w:rsidR="00EF7BFC">
              <w:rPr>
                <w:rFonts w:eastAsia="Times New Roman"/>
                <w:color w:val="000000"/>
                <w:sz w:val="16"/>
                <w:szCs w:val="16"/>
                <w:lang w:eastAsia="en-GB"/>
              </w:rPr>
              <w:t>,</w:t>
            </w:r>
            <w:r w:rsidRPr="001819DA">
              <w:rPr>
                <w:rFonts w:eastAsia="Times New Roman"/>
                <w:color w:val="000000"/>
                <w:sz w:val="16"/>
                <w:szCs w:val="16"/>
                <w:lang w:eastAsia="en-GB"/>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0776C24" w14:textId="7304B045" w:rsidR="000A200A" w:rsidRPr="001819DA" w:rsidRDefault="00870630" w:rsidP="00585D3F">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2</w:t>
            </w:r>
            <w:r w:rsidR="00EF7BFC">
              <w:rPr>
                <w:rFonts w:eastAsia="Times New Roman"/>
                <w:color w:val="000000"/>
                <w:sz w:val="16"/>
                <w:szCs w:val="16"/>
                <w:lang w:eastAsia="en-GB"/>
              </w:rPr>
              <w:t> </w:t>
            </w:r>
            <w:r w:rsidRPr="001819DA">
              <w:rPr>
                <w:rFonts w:eastAsia="Times New Roman"/>
                <w:color w:val="000000"/>
                <w:sz w:val="16"/>
                <w:szCs w:val="16"/>
                <w:lang w:eastAsia="en-GB"/>
              </w:rPr>
              <w:t>119</w:t>
            </w:r>
            <w:r w:rsidR="00EF7BFC">
              <w:rPr>
                <w:rFonts w:eastAsia="Times New Roman"/>
                <w:color w:val="000000"/>
                <w:sz w:val="16"/>
                <w:szCs w:val="16"/>
                <w:lang w:eastAsia="en-GB"/>
              </w:rPr>
              <w:t> </w:t>
            </w:r>
            <w:r w:rsidRPr="001819DA">
              <w:rPr>
                <w:rFonts w:eastAsia="Times New Roman"/>
                <w:color w:val="000000"/>
                <w:sz w:val="16"/>
                <w:szCs w:val="16"/>
                <w:lang w:eastAsia="en-GB"/>
              </w:rPr>
              <w:t>189</w:t>
            </w:r>
            <w:r w:rsidR="00EF7BFC">
              <w:rPr>
                <w:rFonts w:eastAsia="Times New Roman"/>
                <w:color w:val="000000"/>
                <w:sz w:val="16"/>
                <w:szCs w:val="16"/>
                <w:lang w:eastAsia="en-GB"/>
              </w:rPr>
              <w:t>,</w:t>
            </w:r>
            <w:r w:rsidRPr="001819DA">
              <w:rPr>
                <w:rFonts w:eastAsia="Times New Roman"/>
                <w:color w:val="000000"/>
                <w:sz w:val="16"/>
                <w:szCs w:val="16"/>
                <w:lang w:eastAsia="en-GB"/>
              </w:rPr>
              <w:t>27</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607C84C5" w14:textId="0B764AF3" w:rsidR="000A200A" w:rsidRPr="001819DA" w:rsidRDefault="00FF0272" w:rsidP="00585D3F">
            <w:pPr>
              <w:spacing w:after="0" w:line="240" w:lineRule="auto"/>
              <w:jc w:val="right"/>
              <w:rPr>
                <w:rFonts w:eastAsia="Times New Roman"/>
                <w:b/>
                <w:bCs/>
                <w:color w:val="000000"/>
                <w:sz w:val="18"/>
                <w:szCs w:val="18"/>
                <w:lang w:eastAsia="en-GB"/>
              </w:rPr>
            </w:pPr>
            <w:r w:rsidRPr="001819DA">
              <w:rPr>
                <w:rFonts w:eastAsia="Times New Roman"/>
                <w:b/>
                <w:bCs/>
                <w:color w:val="000000"/>
                <w:sz w:val="18"/>
                <w:szCs w:val="18"/>
                <w:lang w:eastAsia="en-GB"/>
              </w:rPr>
              <w:t>18</w:t>
            </w:r>
            <w:r w:rsidR="00EF7BFC">
              <w:rPr>
                <w:rFonts w:eastAsia="Times New Roman"/>
                <w:b/>
                <w:bCs/>
                <w:color w:val="000000"/>
                <w:sz w:val="18"/>
                <w:szCs w:val="18"/>
                <w:lang w:eastAsia="en-GB"/>
              </w:rPr>
              <w:t> </w:t>
            </w:r>
            <w:r w:rsidRPr="001819DA">
              <w:rPr>
                <w:rFonts w:eastAsia="Times New Roman"/>
                <w:b/>
                <w:bCs/>
                <w:color w:val="000000"/>
                <w:sz w:val="18"/>
                <w:szCs w:val="18"/>
                <w:lang w:eastAsia="en-GB"/>
              </w:rPr>
              <w:t>05</w:t>
            </w:r>
            <w:r w:rsidR="003F353B" w:rsidRPr="001819DA">
              <w:rPr>
                <w:rFonts w:eastAsia="Times New Roman"/>
                <w:b/>
                <w:bCs/>
                <w:color w:val="000000"/>
                <w:sz w:val="18"/>
                <w:szCs w:val="18"/>
                <w:lang w:eastAsia="en-GB"/>
              </w:rPr>
              <w:t>9</w:t>
            </w:r>
            <w:r w:rsidR="00EF7BFC">
              <w:rPr>
                <w:rFonts w:eastAsia="Times New Roman"/>
                <w:b/>
                <w:bCs/>
                <w:color w:val="000000"/>
                <w:sz w:val="18"/>
                <w:szCs w:val="18"/>
                <w:lang w:eastAsia="en-GB"/>
              </w:rPr>
              <w:t> </w:t>
            </w:r>
            <w:r w:rsidRPr="001819DA">
              <w:rPr>
                <w:rFonts w:eastAsia="Times New Roman"/>
                <w:b/>
                <w:bCs/>
                <w:color w:val="000000"/>
                <w:sz w:val="18"/>
                <w:szCs w:val="18"/>
                <w:lang w:eastAsia="en-GB"/>
              </w:rPr>
              <w:t>351</w:t>
            </w:r>
            <w:r w:rsidR="00EF7BFC">
              <w:rPr>
                <w:rFonts w:eastAsia="Times New Roman"/>
                <w:b/>
                <w:bCs/>
                <w:color w:val="000000"/>
                <w:sz w:val="18"/>
                <w:szCs w:val="18"/>
                <w:lang w:eastAsia="en-GB"/>
              </w:rPr>
              <w:t>,</w:t>
            </w:r>
            <w:r w:rsidRPr="001819DA">
              <w:rPr>
                <w:rFonts w:eastAsia="Times New Roman"/>
                <w:b/>
                <w:bCs/>
                <w:color w:val="000000"/>
                <w:sz w:val="18"/>
                <w:szCs w:val="18"/>
                <w:lang w:eastAsia="en-GB"/>
              </w:rPr>
              <w:t>37</w:t>
            </w:r>
          </w:p>
        </w:tc>
      </w:tr>
    </w:tbl>
    <w:p w14:paraId="6FD262F1" w14:textId="40E8F30E" w:rsidR="00954CE3" w:rsidRPr="001819DA" w:rsidRDefault="00954CE3" w:rsidP="0025167B">
      <w:pPr>
        <w:rPr>
          <w:sz w:val="18"/>
          <w:szCs w:val="18"/>
        </w:rPr>
      </w:pPr>
    </w:p>
    <w:p w14:paraId="43C13009" w14:textId="77777777" w:rsidR="00954CE3" w:rsidRPr="001819DA" w:rsidRDefault="00954CE3">
      <w:pPr>
        <w:spacing w:after="0" w:line="240" w:lineRule="auto"/>
        <w:jc w:val="left"/>
        <w:rPr>
          <w:sz w:val="18"/>
          <w:szCs w:val="18"/>
        </w:rPr>
      </w:pPr>
      <w:r w:rsidRPr="001819DA">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448"/>
        <w:gridCol w:w="1211"/>
        <w:gridCol w:w="1344"/>
        <w:gridCol w:w="1448"/>
        <w:gridCol w:w="1211"/>
        <w:gridCol w:w="1191"/>
        <w:gridCol w:w="1383"/>
        <w:gridCol w:w="1224"/>
        <w:gridCol w:w="1178"/>
        <w:gridCol w:w="1276"/>
        <w:gridCol w:w="1383"/>
      </w:tblGrid>
      <w:tr w:rsidR="00CC2711" w:rsidRPr="001819DA" w14:paraId="4882DD17" w14:textId="77777777" w:rsidTr="006144D0">
        <w:trPr>
          <w:trHeight w:val="300"/>
        </w:trPr>
        <w:tc>
          <w:tcPr>
            <w:tcW w:w="596" w:type="pct"/>
            <w:shd w:val="clear" w:color="auto" w:fill="auto"/>
            <w:hideMark/>
          </w:tcPr>
          <w:p w14:paraId="7F8DFED3" w14:textId="5425F6B0" w:rsidR="00E068AB" w:rsidRPr="00537C7D" w:rsidRDefault="00E068AB">
            <w:pPr>
              <w:spacing w:after="0" w:line="240" w:lineRule="auto"/>
              <w:jc w:val="left"/>
              <w:rPr>
                <w:rFonts w:eastAsia="Times New Roman"/>
                <w:color w:val="000000"/>
                <w:sz w:val="18"/>
                <w:szCs w:val="18"/>
                <w:lang w:eastAsia="en-GB"/>
              </w:rPr>
            </w:pPr>
            <w:r w:rsidRPr="00537C7D">
              <w:rPr>
                <w:rFonts w:eastAsia="Times New Roman"/>
                <w:color w:val="000000"/>
                <w:sz w:val="18"/>
                <w:szCs w:val="18"/>
                <w:lang w:eastAsia="en-GB"/>
              </w:rPr>
              <w:t>Objective:</w:t>
            </w:r>
          </w:p>
        </w:tc>
        <w:tc>
          <w:tcPr>
            <w:tcW w:w="446" w:type="pct"/>
            <w:tcBorders>
              <w:right w:val="nil"/>
            </w:tcBorders>
            <w:shd w:val="clear" w:color="auto" w:fill="auto"/>
            <w:hideMark/>
          </w:tcPr>
          <w:p w14:paraId="0575DE44" w14:textId="77777777" w:rsidR="00E068AB" w:rsidRPr="00D3057F" w:rsidRDefault="00E068AB" w:rsidP="00F77339">
            <w:pPr>
              <w:spacing w:after="0" w:line="240" w:lineRule="auto"/>
              <w:jc w:val="left"/>
              <w:rPr>
                <w:rFonts w:eastAsia="Times New Roman"/>
                <w:color w:val="000000"/>
                <w:sz w:val="18"/>
                <w:szCs w:val="18"/>
                <w:lang w:eastAsia="en-GB"/>
              </w:rPr>
            </w:pPr>
            <w:r w:rsidRPr="00D3057F">
              <w:rPr>
                <w:rFonts w:eastAsia="Times New Roman"/>
                <w:color w:val="000000"/>
                <w:sz w:val="18"/>
                <w:szCs w:val="18"/>
                <w:lang w:eastAsia="en-GB"/>
              </w:rPr>
              <w:t>4</w:t>
            </w:r>
          </w:p>
        </w:tc>
        <w:tc>
          <w:tcPr>
            <w:tcW w:w="373" w:type="pct"/>
            <w:tcBorders>
              <w:left w:val="nil"/>
              <w:right w:val="nil"/>
            </w:tcBorders>
            <w:shd w:val="clear" w:color="auto" w:fill="auto"/>
            <w:noWrap/>
            <w:hideMark/>
          </w:tcPr>
          <w:p w14:paraId="15DC82B0"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414" w:type="pct"/>
            <w:tcBorders>
              <w:left w:val="nil"/>
              <w:right w:val="nil"/>
            </w:tcBorders>
            <w:shd w:val="clear" w:color="auto" w:fill="auto"/>
            <w:noWrap/>
            <w:hideMark/>
          </w:tcPr>
          <w:p w14:paraId="478E6551"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446" w:type="pct"/>
            <w:tcBorders>
              <w:left w:val="nil"/>
              <w:right w:val="nil"/>
            </w:tcBorders>
            <w:shd w:val="clear" w:color="auto" w:fill="auto"/>
            <w:noWrap/>
            <w:hideMark/>
          </w:tcPr>
          <w:p w14:paraId="3CD1A3ED"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373" w:type="pct"/>
            <w:tcBorders>
              <w:left w:val="nil"/>
              <w:right w:val="nil"/>
            </w:tcBorders>
            <w:shd w:val="clear" w:color="auto" w:fill="auto"/>
            <w:noWrap/>
            <w:hideMark/>
          </w:tcPr>
          <w:p w14:paraId="518A8A39"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367" w:type="pct"/>
            <w:tcBorders>
              <w:left w:val="nil"/>
              <w:right w:val="nil"/>
            </w:tcBorders>
            <w:shd w:val="clear" w:color="auto" w:fill="auto"/>
            <w:noWrap/>
            <w:hideMark/>
          </w:tcPr>
          <w:p w14:paraId="4AE57F5A"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426" w:type="pct"/>
            <w:tcBorders>
              <w:left w:val="nil"/>
              <w:right w:val="nil"/>
            </w:tcBorders>
            <w:shd w:val="clear" w:color="auto" w:fill="auto"/>
            <w:noWrap/>
            <w:hideMark/>
          </w:tcPr>
          <w:p w14:paraId="615386F2"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377" w:type="pct"/>
            <w:tcBorders>
              <w:left w:val="nil"/>
              <w:right w:val="nil"/>
            </w:tcBorders>
            <w:shd w:val="clear" w:color="auto" w:fill="auto"/>
            <w:noWrap/>
            <w:hideMark/>
          </w:tcPr>
          <w:p w14:paraId="5C6CD74A"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363" w:type="pct"/>
            <w:tcBorders>
              <w:left w:val="nil"/>
              <w:bottom w:val="single" w:sz="4" w:space="0" w:color="auto"/>
              <w:right w:val="nil"/>
            </w:tcBorders>
            <w:shd w:val="clear" w:color="auto" w:fill="auto"/>
            <w:noWrap/>
            <w:hideMark/>
          </w:tcPr>
          <w:p w14:paraId="568C28DE"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393" w:type="pct"/>
            <w:tcBorders>
              <w:left w:val="nil"/>
              <w:bottom w:val="single" w:sz="4" w:space="0" w:color="auto"/>
              <w:right w:val="nil"/>
            </w:tcBorders>
            <w:shd w:val="clear" w:color="auto" w:fill="auto"/>
            <w:noWrap/>
            <w:hideMark/>
          </w:tcPr>
          <w:p w14:paraId="5A08B792" w14:textId="77777777" w:rsidR="00E068AB" w:rsidRPr="001819DA" w:rsidRDefault="00E068AB" w:rsidP="00F77339">
            <w:pPr>
              <w:spacing w:after="0" w:line="240" w:lineRule="auto"/>
              <w:jc w:val="left"/>
              <w:rPr>
                <w:rFonts w:eastAsia="Times New Roman"/>
                <w:color w:val="000000"/>
                <w:sz w:val="18"/>
                <w:szCs w:val="18"/>
                <w:lang w:eastAsia="en-GB"/>
              </w:rPr>
            </w:pPr>
          </w:p>
        </w:tc>
        <w:tc>
          <w:tcPr>
            <w:tcW w:w="426" w:type="pct"/>
            <w:tcBorders>
              <w:left w:val="nil"/>
              <w:bottom w:val="single" w:sz="4" w:space="0" w:color="auto"/>
            </w:tcBorders>
            <w:shd w:val="clear" w:color="auto" w:fill="auto"/>
            <w:noWrap/>
            <w:hideMark/>
          </w:tcPr>
          <w:p w14:paraId="1B773D99" w14:textId="77777777" w:rsidR="00E068AB" w:rsidRPr="001819DA" w:rsidRDefault="00E068AB" w:rsidP="00F77339">
            <w:pPr>
              <w:spacing w:after="0" w:line="240" w:lineRule="auto"/>
              <w:jc w:val="left"/>
              <w:rPr>
                <w:rFonts w:eastAsia="Times New Roman"/>
                <w:color w:val="000000"/>
                <w:sz w:val="18"/>
                <w:szCs w:val="18"/>
                <w:lang w:eastAsia="en-GB"/>
              </w:rPr>
            </w:pPr>
          </w:p>
        </w:tc>
      </w:tr>
      <w:tr w:rsidR="006E23A0" w:rsidRPr="001819DA" w14:paraId="11297AD1" w14:textId="77777777" w:rsidTr="008B3784">
        <w:trPr>
          <w:trHeight w:val="525"/>
        </w:trPr>
        <w:tc>
          <w:tcPr>
            <w:tcW w:w="596" w:type="pct"/>
            <w:shd w:val="clear" w:color="auto" w:fill="auto"/>
            <w:hideMark/>
          </w:tcPr>
          <w:p w14:paraId="5F689245" w14:textId="4A36B6F2" w:rsidR="006E23A0" w:rsidRPr="001819DA" w:rsidRDefault="00537C7D" w:rsidP="00537C7D">
            <w:pPr>
              <w:spacing w:after="0" w:line="240" w:lineRule="auto"/>
              <w:jc w:val="left"/>
              <w:rPr>
                <w:rFonts w:eastAsia="Times New Roman"/>
                <w:color w:val="000000"/>
                <w:sz w:val="18"/>
                <w:szCs w:val="18"/>
                <w:lang w:eastAsia="en-GB"/>
              </w:rPr>
            </w:pPr>
            <w:r>
              <w:rPr>
                <w:rFonts w:eastAsia="Times New Roman"/>
                <w:color w:val="000000"/>
                <w:sz w:val="18"/>
                <w:szCs w:val="18"/>
                <w:lang w:eastAsia="en-GB"/>
              </w:rPr>
              <w:t>Description of o</w:t>
            </w:r>
            <w:r w:rsidR="006E23A0" w:rsidRPr="001819DA">
              <w:rPr>
                <w:rFonts w:eastAsia="Times New Roman"/>
                <w:color w:val="000000"/>
                <w:sz w:val="18"/>
                <w:szCs w:val="18"/>
                <w:lang w:eastAsia="en-GB"/>
              </w:rPr>
              <w:t>bjective:</w:t>
            </w:r>
          </w:p>
        </w:tc>
        <w:tc>
          <w:tcPr>
            <w:tcW w:w="3222" w:type="pct"/>
            <w:gridSpan w:val="8"/>
            <w:shd w:val="clear" w:color="auto" w:fill="auto"/>
            <w:noWrap/>
            <w:hideMark/>
          </w:tcPr>
          <w:p w14:paraId="49C055E1" w14:textId="3015493E" w:rsidR="006E23A0" w:rsidRPr="001819DA" w:rsidRDefault="006E23A0">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4. Facilitate access to better and safer healthcare for </w:t>
            </w:r>
            <w:r w:rsidR="00046143">
              <w:rPr>
                <w:rFonts w:eastAsia="Times New Roman"/>
                <w:color w:val="000000"/>
                <w:sz w:val="18"/>
                <w:szCs w:val="18"/>
                <w:lang w:eastAsia="en-GB"/>
              </w:rPr>
              <w:t>EU</w:t>
            </w:r>
            <w:r w:rsidR="00046143" w:rsidRPr="001819DA">
              <w:rPr>
                <w:rFonts w:eastAsia="Times New Roman"/>
                <w:color w:val="000000"/>
                <w:sz w:val="18"/>
                <w:szCs w:val="18"/>
                <w:lang w:eastAsia="en-GB"/>
              </w:rPr>
              <w:t xml:space="preserve"> </w:t>
            </w:r>
            <w:r w:rsidRPr="001819DA">
              <w:rPr>
                <w:rFonts w:eastAsia="Times New Roman"/>
                <w:color w:val="000000"/>
                <w:sz w:val="18"/>
                <w:szCs w:val="18"/>
                <w:lang w:eastAsia="en-GB"/>
              </w:rPr>
              <w:t>citizens</w:t>
            </w:r>
          </w:p>
        </w:tc>
        <w:tc>
          <w:tcPr>
            <w:tcW w:w="363" w:type="pct"/>
            <w:tcBorders>
              <w:right w:val="nil"/>
            </w:tcBorders>
            <w:shd w:val="clear" w:color="auto" w:fill="auto"/>
            <w:noWrap/>
            <w:hideMark/>
          </w:tcPr>
          <w:p w14:paraId="72AB7965" w14:textId="77777777" w:rsidR="006E23A0" w:rsidRPr="001819DA" w:rsidRDefault="006E23A0" w:rsidP="00F77339">
            <w:pPr>
              <w:spacing w:after="0" w:line="240" w:lineRule="auto"/>
              <w:jc w:val="left"/>
              <w:rPr>
                <w:rFonts w:eastAsia="Times New Roman"/>
                <w:color w:val="000000"/>
                <w:sz w:val="18"/>
                <w:szCs w:val="18"/>
                <w:lang w:eastAsia="en-GB"/>
              </w:rPr>
            </w:pPr>
          </w:p>
        </w:tc>
        <w:tc>
          <w:tcPr>
            <w:tcW w:w="393" w:type="pct"/>
            <w:tcBorders>
              <w:left w:val="nil"/>
              <w:right w:val="nil"/>
            </w:tcBorders>
            <w:shd w:val="clear" w:color="auto" w:fill="auto"/>
            <w:noWrap/>
            <w:hideMark/>
          </w:tcPr>
          <w:p w14:paraId="375CFDAB" w14:textId="77777777" w:rsidR="006E23A0" w:rsidRPr="001819DA" w:rsidRDefault="006E23A0" w:rsidP="00F77339">
            <w:pPr>
              <w:spacing w:after="0" w:line="240" w:lineRule="auto"/>
              <w:jc w:val="left"/>
              <w:rPr>
                <w:rFonts w:eastAsia="Times New Roman"/>
                <w:color w:val="000000"/>
                <w:sz w:val="18"/>
                <w:szCs w:val="18"/>
                <w:lang w:eastAsia="en-GB"/>
              </w:rPr>
            </w:pPr>
          </w:p>
        </w:tc>
        <w:tc>
          <w:tcPr>
            <w:tcW w:w="426" w:type="pct"/>
            <w:tcBorders>
              <w:left w:val="nil"/>
            </w:tcBorders>
            <w:shd w:val="clear" w:color="auto" w:fill="auto"/>
            <w:noWrap/>
            <w:hideMark/>
          </w:tcPr>
          <w:p w14:paraId="057C6B35" w14:textId="77777777" w:rsidR="006E23A0" w:rsidRPr="001819DA" w:rsidRDefault="006E23A0" w:rsidP="00F77339">
            <w:pPr>
              <w:spacing w:after="0" w:line="240" w:lineRule="auto"/>
              <w:jc w:val="left"/>
              <w:rPr>
                <w:rFonts w:eastAsia="Times New Roman"/>
                <w:color w:val="000000"/>
                <w:sz w:val="18"/>
                <w:szCs w:val="18"/>
                <w:lang w:eastAsia="en-GB"/>
              </w:rPr>
            </w:pPr>
          </w:p>
        </w:tc>
      </w:tr>
      <w:tr w:rsidR="00CC2711" w:rsidRPr="001819DA" w14:paraId="159D4815" w14:textId="77777777" w:rsidTr="006144D0">
        <w:trPr>
          <w:trHeight w:val="842"/>
        </w:trPr>
        <w:tc>
          <w:tcPr>
            <w:tcW w:w="596" w:type="pct"/>
            <w:shd w:val="clear" w:color="auto" w:fill="auto"/>
            <w:hideMark/>
          </w:tcPr>
          <w:p w14:paraId="7F595DFE" w14:textId="7B0192DD" w:rsidR="00E068AB" w:rsidRPr="001819DA" w:rsidRDefault="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Third </w:t>
            </w:r>
            <w:r w:rsidR="00046143">
              <w:rPr>
                <w:rFonts w:eastAsia="Times New Roman"/>
                <w:b/>
                <w:bCs/>
                <w:color w:val="000000"/>
                <w:sz w:val="18"/>
                <w:szCs w:val="18"/>
                <w:lang w:eastAsia="en-GB"/>
              </w:rPr>
              <w:t>h</w:t>
            </w:r>
            <w:r w:rsidRPr="001819DA">
              <w:rPr>
                <w:rFonts w:eastAsia="Times New Roman"/>
                <w:b/>
                <w:bCs/>
                <w:color w:val="000000"/>
                <w:sz w:val="18"/>
                <w:szCs w:val="18"/>
                <w:lang w:eastAsia="en-GB"/>
              </w:rPr>
              <w:t xml:space="preserve">ealth </w:t>
            </w:r>
            <w:r w:rsidR="00046143">
              <w:rPr>
                <w:rFonts w:eastAsia="Times New Roman"/>
                <w:b/>
                <w:bCs/>
                <w:color w:val="000000"/>
                <w:sz w:val="18"/>
                <w:szCs w:val="18"/>
                <w:lang w:eastAsia="en-GB"/>
              </w:rPr>
              <w:t>p</w:t>
            </w:r>
            <w:r w:rsidRPr="001819DA">
              <w:rPr>
                <w:rFonts w:eastAsia="Times New Roman"/>
                <w:b/>
                <w:bCs/>
                <w:color w:val="000000"/>
                <w:sz w:val="18"/>
                <w:szCs w:val="18"/>
                <w:lang w:eastAsia="en-GB"/>
              </w:rPr>
              <w:t xml:space="preserve">rogramme </w:t>
            </w:r>
            <w:r w:rsidR="00046143">
              <w:rPr>
                <w:rFonts w:eastAsia="Times New Roman"/>
                <w:b/>
                <w:bCs/>
                <w:color w:val="000000"/>
                <w:sz w:val="18"/>
                <w:szCs w:val="18"/>
                <w:lang w:eastAsia="en-GB"/>
              </w:rPr>
              <w:t>t</w:t>
            </w:r>
            <w:r w:rsidRPr="001819DA">
              <w:rPr>
                <w:rFonts w:eastAsia="Times New Roman"/>
                <w:b/>
                <w:bCs/>
                <w:color w:val="000000"/>
                <w:sz w:val="18"/>
                <w:szCs w:val="18"/>
                <w:lang w:eastAsia="en-GB"/>
              </w:rPr>
              <w:t>hematic priorities</w:t>
            </w:r>
          </w:p>
        </w:tc>
        <w:tc>
          <w:tcPr>
            <w:tcW w:w="446" w:type="pct"/>
            <w:shd w:val="clear" w:color="auto" w:fill="auto"/>
            <w:hideMark/>
          </w:tcPr>
          <w:p w14:paraId="2277D0B6"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projects grants by objective</w:t>
            </w:r>
          </w:p>
        </w:tc>
        <w:tc>
          <w:tcPr>
            <w:tcW w:w="373" w:type="pct"/>
            <w:shd w:val="clear" w:color="auto" w:fill="auto"/>
            <w:hideMark/>
          </w:tcPr>
          <w:p w14:paraId="698E9E45"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ERN actions SGAs under FPA by objective</w:t>
            </w:r>
          </w:p>
        </w:tc>
        <w:tc>
          <w:tcPr>
            <w:tcW w:w="414" w:type="pct"/>
            <w:shd w:val="clear" w:color="auto" w:fill="auto"/>
            <w:hideMark/>
          </w:tcPr>
          <w:p w14:paraId="1F5ABA33"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operating grants by objective</w:t>
            </w:r>
          </w:p>
        </w:tc>
        <w:tc>
          <w:tcPr>
            <w:tcW w:w="446" w:type="pct"/>
            <w:shd w:val="clear" w:color="auto" w:fill="auto"/>
            <w:hideMark/>
          </w:tcPr>
          <w:p w14:paraId="76A5F70A"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joint actions by objective</w:t>
            </w:r>
          </w:p>
        </w:tc>
        <w:tc>
          <w:tcPr>
            <w:tcW w:w="373" w:type="pct"/>
            <w:shd w:val="clear" w:color="auto" w:fill="auto"/>
            <w:hideMark/>
          </w:tcPr>
          <w:p w14:paraId="58032388"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direct grant agreements by objective</w:t>
            </w:r>
          </w:p>
        </w:tc>
        <w:tc>
          <w:tcPr>
            <w:tcW w:w="367" w:type="pct"/>
            <w:shd w:val="clear" w:color="auto" w:fill="auto"/>
            <w:hideMark/>
          </w:tcPr>
          <w:p w14:paraId="0B76FDA3"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presidency conferences by objective</w:t>
            </w:r>
          </w:p>
        </w:tc>
        <w:tc>
          <w:tcPr>
            <w:tcW w:w="426" w:type="pct"/>
            <w:shd w:val="clear" w:color="auto" w:fill="auto"/>
            <w:hideMark/>
          </w:tcPr>
          <w:p w14:paraId="6267D44C" w14:textId="77777777" w:rsidR="00EF7BFC"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Chafea </w:t>
            </w:r>
          </w:p>
          <w:p w14:paraId="6EED18E6" w14:textId="7EFB0DE9" w:rsidR="00E068AB" w:rsidRPr="001819DA" w:rsidRDefault="00EF7BFC" w:rsidP="00585D3F">
            <w:pPr>
              <w:spacing w:after="0" w:line="240" w:lineRule="auto"/>
              <w:jc w:val="left"/>
              <w:rPr>
                <w:rFonts w:eastAsia="Times New Roman"/>
                <w:b/>
                <w:bCs/>
                <w:color w:val="000000"/>
                <w:sz w:val="18"/>
                <w:szCs w:val="18"/>
                <w:lang w:eastAsia="en-GB"/>
              </w:rPr>
            </w:pPr>
            <w:r>
              <w:rPr>
                <w:rFonts w:eastAsia="Times New Roman"/>
                <w:b/>
                <w:bCs/>
                <w:color w:val="000000"/>
                <w:sz w:val="18"/>
                <w:szCs w:val="18"/>
                <w:lang w:eastAsia="en-GB"/>
              </w:rPr>
              <w:t>c</w:t>
            </w:r>
            <w:r w:rsidR="00E068AB" w:rsidRPr="001819DA">
              <w:rPr>
                <w:rFonts w:eastAsia="Times New Roman"/>
                <w:b/>
                <w:bCs/>
                <w:color w:val="000000"/>
                <w:sz w:val="18"/>
                <w:szCs w:val="18"/>
                <w:lang w:eastAsia="en-GB"/>
              </w:rPr>
              <w:t>all</w:t>
            </w:r>
            <w:r>
              <w:rPr>
                <w:rFonts w:eastAsia="Times New Roman"/>
                <w:b/>
                <w:bCs/>
                <w:color w:val="000000"/>
                <w:sz w:val="18"/>
                <w:szCs w:val="18"/>
                <w:lang w:eastAsia="en-GB"/>
              </w:rPr>
              <w:t>s</w:t>
            </w:r>
            <w:r w:rsidR="00E068AB" w:rsidRPr="001819DA">
              <w:rPr>
                <w:rFonts w:eastAsia="Times New Roman"/>
                <w:b/>
                <w:bCs/>
                <w:color w:val="000000"/>
                <w:sz w:val="18"/>
                <w:szCs w:val="18"/>
                <w:lang w:eastAsia="en-GB"/>
              </w:rPr>
              <w:t xml:space="preserve"> for tender by objective</w:t>
            </w:r>
          </w:p>
        </w:tc>
        <w:tc>
          <w:tcPr>
            <w:tcW w:w="377" w:type="pct"/>
            <w:shd w:val="clear" w:color="auto" w:fill="auto"/>
            <w:hideMark/>
          </w:tcPr>
          <w:p w14:paraId="239DFAD6" w14:textId="77777777" w:rsidR="00EF7BFC"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SANTE </w:t>
            </w:r>
          </w:p>
          <w:p w14:paraId="18E122B9" w14:textId="0051A9C5" w:rsidR="00E068AB" w:rsidRPr="001819DA" w:rsidRDefault="00E068AB" w:rsidP="00585D3F">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calls for tender by objective</w:t>
            </w:r>
          </w:p>
        </w:tc>
        <w:tc>
          <w:tcPr>
            <w:tcW w:w="363" w:type="pct"/>
            <w:shd w:val="clear" w:color="auto" w:fill="auto"/>
            <w:hideMark/>
          </w:tcPr>
          <w:p w14:paraId="0FFDCDBB"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other actions by objective</w:t>
            </w:r>
          </w:p>
        </w:tc>
        <w:tc>
          <w:tcPr>
            <w:tcW w:w="393" w:type="pct"/>
            <w:shd w:val="clear" w:color="auto" w:fill="auto"/>
            <w:hideMark/>
          </w:tcPr>
          <w:p w14:paraId="16CA2D18" w14:textId="77777777" w:rsidR="00E068AB" w:rsidRPr="001819DA" w:rsidRDefault="00E068AB"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other actions by objective</w:t>
            </w:r>
          </w:p>
        </w:tc>
        <w:tc>
          <w:tcPr>
            <w:tcW w:w="426" w:type="pct"/>
            <w:shd w:val="clear" w:color="auto" w:fill="auto"/>
            <w:hideMark/>
          </w:tcPr>
          <w:p w14:paraId="6530A0FF" w14:textId="77777777" w:rsidR="00E068AB" w:rsidRPr="001819DA" w:rsidRDefault="00E447C0"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r>
      <w:tr w:rsidR="00CC2711" w:rsidRPr="001819DA" w14:paraId="4CA7398C" w14:textId="77777777" w:rsidTr="006144D0">
        <w:trPr>
          <w:trHeight w:val="1339"/>
        </w:trPr>
        <w:tc>
          <w:tcPr>
            <w:tcW w:w="596" w:type="pct"/>
            <w:shd w:val="clear" w:color="auto" w:fill="auto"/>
            <w:hideMark/>
          </w:tcPr>
          <w:p w14:paraId="4DE30141" w14:textId="4757AA4A" w:rsidR="000A200A" w:rsidRPr="001819DA" w:rsidRDefault="000A200A" w:rsidP="00F77339">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4.1 Support the establishment of a system of European reference networks for patients with conditions requiring highly specialised care</w:t>
            </w:r>
            <w:r w:rsidR="001819DA">
              <w:rPr>
                <w:rFonts w:eastAsia="Times New Roman"/>
                <w:color w:val="000000"/>
                <w:sz w:val="18"/>
                <w:szCs w:val="18"/>
                <w:lang w:eastAsia="en-GB"/>
              </w:rPr>
              <w:t> </w:t>
            </w:r>
            <w:r w:rsidRPr="001819DA">
              <w:rPr>
                <w:rFonts w:eastAsia="Times New Roman"/>
                <w:color w:val="000000"/>
                <w:sz w:val="18"/>
                <w:szCs w:val="18"/>
                <w:lang w:eastAsia="en-GB"/>
              </w:rPr>
              <w:t>…</w:t>
            </w:r>
          </w:p>
        </w:tc>
        <w:tc>
          <w:tcPr>
            <w:tcW w:w="446" w:type="pct"/>
            <w:shd w:val="clear" w:color="auto" w:fill="auto"/>
          </w:tcPr>
          <w:p w14:paraId="18B3FA39" w14:textId="57EAA370"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4B932DDB" w14:textId="2D61C041" w:rsidR="000A200A" w:rsidRPr="001819DA" w:rsidRDefault="009A2F59">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4</w:t>
            </w:r>
            <w:r w:rsidR="00046143">
              <w:rPr>
                <w:rFonts w:eastAsia="Times New Roman"/>
                <w:color w:val="000000"/>
                <w:sz w:val="16"/>
                <w:szCs w:val="16"/>
                <w:lang w:eastAsia="en-GB"/>
              </w:rPr>
              <w:t> </w:t>
            </w:r>
            <w:r w:rsidRPr="001819DA">
              <w:rPr>
                <w:rFonts w:eastAsia="Times New Roman"/>
                <w:color w:val="000000"/>
                <w:sz w:val="16"/>
                <w:szCs w:val="16"/>
                <w:lang w:eastAsia="en-GB"/>
              </w:rPr>
              <w:t>504</w:t>
            </w:r>
            <w:r w:rsidR="00046143">
              <w:rPr>
                <w:rFonts w:eastAsia="Times New Roman"/>
                <w:color w:val="000000"/>
                <w:sz w:val="16"/>
                <w:szCs w:val="16"/>
                <w:lang w:eastAsia="en-GB"/>
              </w:rPr>
              <w:t> </w:t>
            </w:r>
            <w:r w:rsidRPr="001819DA">
              <w:rPr>
                <w:rFonts w:eastAsia="Times New Roman"/>
                <w:color w:val="000000"/>
                <w:sz w:val="16"/>
                <w:szCs w:val="16"/>
                <w:lang w:eastAsia="en-GB"/>
              </w:rPr>
              <w:t>311</w:t>
            </w:r>
            <w:r w:rsidR="00046143">
              <w:rPr>
                <w:rFonts w:eastAsia="Times New Roman"/>
                <w:color w:val="000000"/>
                <w:sz w:val="16"/>
                <w:szCs w:val="16"/>
                <w:lang w:eastAsia="en-GB"/>
              </w:rPr>
              <w:t>,</w:t>
            </w:r>
            <w:r w:rsidRPr="001819DA">
              <w:rPr>
                <w:rFonts w:eastAsia="Times New Roman"/>
                <w:color w:val="000000"/>
                <w:sz w:val="16"/>
                <w:szCs w:val="16"/>
                <w:lang w:eastAsia="en-GB"/>
              </w:rPr>
              <w:t>91</w:t>
            </w:r>
          </w:p>
        </w:tc>
        <w:tc>
          <w:tcPr>
            <w:tcW w:w="414" w:type="pct"/>
            <w:shd w:val="clear" w:color="auto" w:fill="auto"/>
          </w:tcPr>
          <w:p w14:paraId="6852F988" w14:textId="1A195163"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6" w:type="pct"/>
            <w:shd w:val="clear" w:color="auto" w:fill="auto"/>
          </w:tcPr>
          <w:p w14:paraId="523BC17A" w14:textId="5853F949"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597A54D0" w14:textId="288F59CF"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7" w:type="pct"/>
            <w:shd w:val="clear" w:color="auto" w:fill="auto"/>
          </w:tcPr>
          <w:p w14:paraId="45149431" w14:textId="1E753072"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4185F378" w14:textId="3D0E0610" w:rsidR="000A200A" w:rsidRPr="001819DA" w:rsidRDefault="009A2F59">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272</w:t>
            </w:r>
            <w:r w:rsidR="00046143">
              <w:rPr>
                <w:rFonts w:eastAsia="Times New Roman"/>
                <w:color w:val="000000"/>
                <w:sz w:val="16"/>
                <w:szCs w:val="16"/>
                <w:lang w:eastAsia="en-GB"/>
              </w:rPr>
              <w:t> </w:t>
            </w:r>
            <w:r w:rsidRPr="001819DA">
              <w:rPr>
                <w:rFonts w:eastAsia="Times New Roman"/>
                <w:color w:val="000000"/>
                <w:sz w:val="16"/>
                <w:szCs w:val="16"/>
                <w:lang w:eastAsia="en-GB"/>
              </w:rPr>
              <w:t>541</w:t>
            </w:r>
            <w:r w:rsidR="00046143">
              <w:rPr>
                <w:rFonts w:eastAsia="Times New Roman"/>
                <w:color w:val="000000"/>
                <w:sz w:val="16"/>
                <w:szCs w:val="16"/>
                <w:lang w:eastAsia="en-GB"/>
              </w:rPr>
              <w:t>,</w:t>
            </w:r>
            <w:r w:rsidRPr="001819DA">
              <w:rPr>
                <w:rFonts w:eastAsia="Times New Roman"/>
                <w:color w:val="000000"/>
                <w:sz w:val="16"/>
                <w:szCs w:val="16"/>
                <w:lang w:eastAsia="en-GB"/>
              </w:rPr>
              <w:t>75</w:t>
            </w:r>
          </w:p>
        </w:tc>
        <w:tc>
          <w:tcPr>
            <w:tcW w:w="377" w:type="pct"/>
            <w:shd w:val="clear" w:color="auto" w:fill="auto"/>
          </w:tcPr>
          <w:p w14:paraId="4ADA0A00" w14:textId="10AC1BFF" w:rsidR="000A200A" w:rsidRPr="001819DA" w:rsidRDefault="009A2F59">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w:t>
            </w:r>
            <w:r w:rsidR="00046143">
              <w:rPr>
                <w:rFonts w:eastAsia="Times New Roman"/>
                <w:color w:val="000000"/>
                <w:sz w:val="16"/>
                <w:szCs w:val="16"/>
                <w:lang w:eastAsia="en-GB"/>
              </w:rPr>
              <w:t> </w:t>
            </w:r>
            <w:r w:rsidRPr="001819DA">
              <w:rPr>
                <w:rFonts w:eastAsia="Times New Roman"/>
                <w:color w:val="000000"/>
                <w:sz w:val="16"/>
                <w:szCs w:val="16"/>
                <w:lang w:eastAsia="en-GB"/>
              </w:rPr>
              <w:t>553</w:t>
            </w:r>
            <w:r w:rsidR="00046143">
              <w:rPr>
                <w:rFonts w:eastAsia="Times New Roman"/>
                <w:color w:val="000000"/>
                <w:sz w:val="16"/>
                <w:szCs w:val="16"/>
                <w:lang w:eastAsia="en-GB"/>
              </w:rPr>
              <w:t> </w:t>
            </w:r>
            <w:r w:rsidRPr="001819DA">
              <w:rPr>
                <w:rFonts w:eastAsia="Times New Roman"/>
                <w:color w:val="000000"/>
                <w:sz w:val="16"/>
                <w:szCs w:val="16"/>
                <w:lang w:eastAsia="en-GB"/>
              </w:rPr>
              <w:t>490</w:t>
            </w:r>
            <w:r w:rsidR="00046143">
              <w:rPr>
                <w:rFonts w:eastAsia="Times New Roman"/>
                <w:color w:val="000000"/>
                <w:sz w:val="16"/>
                <w:szCs w:val="16"/>
                <w:lang w:eastAsia="en-GB"/>
              </w:rPr>
              <w:t>,</w:t>
            </w:r>
            <w:r w:rsidRPr="001819DA">
              <w:rPr>
                <w:rFonts w:eastAsia="Times New Roman"/>
                <w:color w:val="000000"/>
                <w:sz w:val="16"/>
                <w:szCs w:val="16"/>
                <w:lang w:eastAsia="en-GB"/>
              </w:rPr>
              <w:t>00</w:t>
            </w:r>
          </w:p>
        </w:tc>
        <w:tc>
          <w:tcPr>
            <w:tcW w:w="363" w:type="pct"/>
            <w:shd w:val="clear" w:color="auto" w:fill="auto"/>
          </w:tcPr>
          <w:p w14:paraId="29BE7FD0" w14:textId="35BAB84A"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shd w:val="clear" w:color="auto" w:fill="auto"/>
          </w:tcPr>
          <w:p w14:paraId="0C3A11ED" w14:textId="573CC0A1"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2ACE6FE4" w14:textId="4D7BC0E2" w:rsidR="000A200A" w:rsidRPr="001819DA" w:rsidRDefault="009A2F59">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6</w:t>
            </w:r>
            <w:r w:rsidR="00046143">
              <w:rPr>
                <w:rFonts w:eastAsia="Times New Roman"/>
                <w:color w:val="000000"/>
                <w:sz w:val="16"/>
                <w:szCs w:val="16"/>
                <w:lang w:eastAsia="en-GB"/>
              </w:rPr>
              <w:t> </w:t>
            </w:r>
            <w:r w:rsidRPr="001819DA">
              <w:rPr>
                <w:rFonts w:eastAsia="Times New Roman"/>
                <w:color w:val="000000"/>
                <w:sz w:val="16"/>
                <w:szCs w:val="16"/>
                <w:lang w:eastAsia="en-GB"/>
              </w:rPr>
              <w:t>330</w:t>
            </w:r>
            <w:r w:rsidR="00046143">
              <w:rPr>
                <w:rFonts w:eastAsia="Times New Roman"/>
                <w:color w:val="000000"/>
                <w:sz w:val="16"/>
                <w:szCs w:val="16"/>
                <w:lang w:eastAsia="en-GB"/>
              </w:rPr>
              <w:t> </w:t>
            </w:r>
            <w:r w:rsidRPr="001819DA">
              <w:rPr>
                <w:rFonts w:eastAsia="Times New Roman"/>
                <w:color w:val="000000"/>
                <w:sz w:val="16"/>
                <w:szCs w:val="16"/>
                <w:lang w:eastAsia="en-GB"/>
              </w:rPr>
              <w:t>343</w:t>
            </w:r>
            <w:r w:rsidR="00046143">
              <w:rPr>
                <w:rFonts w:eastAsia="Times New Roman"/>
                <w:color w:val="000000"/>
                <w:sz w:val="16"/>
                <w:szCs w:val="16"/>
                <w:lang w:eastAsia="en-GB"/>
              </w:rPr>
              <w:t>,</w:t>
            </w:r>
            <w:r w:rsidRPr="001819DA">
              <w:rPr>
                <w:rFonts w:eastAsia="Times New Roman"/>
                <w:color w:val="000000"/>
                <w:sz w:val="16"/>
                <w:szCs w:val="16"/>
                <w:lang w:eastAsia="en-GB"/>
              </w:rPr>
              <w:t>66</w:t>
            </w:r>
          </w:p>
        </w:tc>
      </w:tr>
      <w:tr w:rsidR="00CC2711" w:rsidRPr="001819DA" w14:paraId="3B3A30A0" w14:textId="77777777" w:rsidTr="006144D0">
        <w:trPr>
          <w:trHeight w:val="1290"/>
        </w:trPr>
        <w:tc>
          <w:tcPr>
            <w:tcW w:w="596" w:type="pct"/>
            <w:shd w:val="clear" w:color="auto" w:fill="auto"/>
            <w:hideMark/>
          </w:tcPr>
          <w:p w14:paraId="465780C8" w14:textId="1FA36A62" w:rsidR="000A200A" w:rsidRPr="001819DA" w:rsidRDefault="000A200A" w:rsidP="00537C7D">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4.2 Coordinated action at </w:t>
            </w:r>
            <w:r w:rsidR="00537C7D">
              <w:rPr>
                <w:rFonts w:eastAsia="Times New Roman"/>
                <w:color w:val="000000"/>
                <w:sz w:val="18"/>
                <w:szCs w:val="18"/>
                <w:lang w:eastAsia="en-GB"/>
              </w:rPr>
              <w:t>EU</w:t>
            </w:r>
            <w:r w:rsidRPr="001819DA">
              <w:rPr>
                <w:rFonts w:eastAsia="Times New Roman"/>
                <w:color w:val="000000"/>
                <w:sz w:val="18"/>
                <w:szCs w:val="18"/>
                <w:lang w:eastAsia="en-GB"/>
              </w:rPr>
              <w:t xml:space="preserve"> level in order to effectively help patients affected by rare diseases</w:t>
            </w:r>
          </w:p>
        </w:tc>
        <w:tc>
          <w:tcPr>
            <w:tcW w:w="446" w:type="pct"/>
            <w:shd w:val="clear" w:color="auto" w:fill="auto"/>
          </w:tcPr>
          <w:p w14:paraId="25F45917" w14:textId="5B34E1A1"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2A0A986E" w14:textId="16C0C7E4"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4" w:type="pct"/>
            <w:shd w:val="clear" w:color="auto" w:fill="auto"/>
          </w:tcPr>
          <w:p w14:paraId="73867BF7" w14:textId="6ACC7290" w:rsidR="000A200A" w:rsidRPr="001819DA" w:rsidRDefault="00CC2711">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w:t>
            </w:r>
            <w:r w:rsidR="00046143">
              <w:rPr>
                <w:rFonts w:eastAsia="Times New Roman"/>
                <w:color w:val="000000"/>
                <w:sz w:val="16"/>
                <w:szCs w:val="16"/>
                <w:lang w:eastAsia="en-GB"/>
              </w:rPr>
              <w:t> </w:t>
            </w:r>
            <w:r w:rsidRPr="001819DA">
              <w:rPr>
                <w:rFonts w:eastAsia="Times New Roman"/>
                <w:color w:val="000000"/>
                <w:sz w:val="16"/>
                <w:szCs w:val="16"/>
                <w:lang w:eastAsia="en-GB"/>
              </w:rPr>
              <w:t>325</w:t>
            </w:r>
            <w:r w:rsidR="00046143">
              <w:rPr>
                <w:rFonts w:eastAsia="Times New Roman"/>
                <w:color w:val="000000"/>
                <w:sz w:val="16"/>
                <w:szCs w:val="16"/>
                <w:lang w:eastAsia="en-GB"/>
              </w:rPr>
              <w:t> </w:t>
            </w:r>
            <w:r w:rsidRPr="001819DA">
              <w:rPr>
                <w:rFonts w:eastAsia="Times New Roman"/>
                <w:color w:val="000000"/>
                <w:sz w:val="16"/>
                <w:szCs w:val="16"/>
                <w:lang w:eastAsia="en-GB"/>
              </w:rPr>
              <w:t>613</w:t>
            </w:r>
            <w:r w:rsidR="00046143">
              <w:rPr>
                <w:rFonts w:eastAsia="Times New Roman"/>
                <w:color w:val="000000"/>
                <w:sz w:val="16"/>
                <w:szCs w:val="16"/>
                <w:lang w:eastAsia="en-GB"/>
              </w:rPr>
              <w:t>,</w:t>
            </w:r>
            <w:r w:rsidRPr="001819DA">
              <w:rPr>
                <w:rFonts w:eastAsia="Times New Roman"/>
                <w:color w:val="000000"/>
                <w:sz w:val="16"/>
                <w:szCs w:val="16"/>
                <w:lang w:eastAsia="en-GB"/>
              </w:rPr>
              <w:t>00</w:t>
            </w:r>
          </w:p>
        </w:tc>
        <w:tc>
          <w:tcPr>
            <w:tcW w:w="446" w:type="pct"/>
            <w:shd w:val="clear" w:color="auto" w:fill="auto"/>
          </w:tcPr>
          <w:p w14:paraId="094EA1ED" w14:textId="4053F3E0"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28A6C9DB" w14:textId="6FBFB210"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7" w:type="pct"/>
            <w:shd w:val="clear" w:color="auto" w:fill="auto"/>
          </w:tcPr>
          <w:p w14:paraId="219A9859" w14:textId="281EF9EA"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42D3543E" w14:textId="47664147"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shd w:val="clear" w:color="auto" w:fill="auto"/>
          </w:tcPr>
          <w:p w14:paraId="4053940F" w14:textId="38E30E45"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3" w:type="pct"/>
            <w:shd w:val="clear" w:color="auto" w:fill="auto"/>
          </w:tcPr>
          <w:p w14:paraId="6163CC81" w14:textId="79A73FDC"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shd w:val="clear" w:color="auto" w:fill="auto"/>
          </w:tcPr>
          <w:p w14:paraId="4CA94E86" w14:textId="2049D01D"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16364678" w14:textId="596E6895" w:rsidR="000A200A" w:rsidRPr="001819DA" w:rsidRDefault="00CC2711">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1</w:t>
            </w:r>
            <w:r w:rsidR="00046143">
              <w:rPr>
                <w:rFonts w:eastAsia="Times New Roman"/>
                <w:color w:val="000000"/>
                <w:sz w:val="16"/>
                <w:szCs w:val="16"/>
                <w:lang w:eastAsia="en-GB"/>
              </w:rPr>
              <w:t> </w:t>
            </w:r>
            <w:r w:rsidRPr="001819DA">
              <w:rPr>
                <w:rFonts w:eastAsia="Times New Roman"/>
                <w:color w:val="000000"/>
                <w:sz w:val="16"/>
                <w:szCs w:val="16"/>
                <w:lang w:eastAsia="en-GB"/>
              </w:rPr>
              <w:t>325</w:t>
            </w:r>
            <w:r w:rsidR="00046143">
              <w:rPr>
                <w:rFonts w:eastAsia="Times New Roman"/>
                <w:color w:val="000000"/>
                <w:sz w:val="16"/>
                <w:szCs w:val="16"/>
                <w:lang w:eastAsia="en-GB"/>
              </w:rPr>
              <w:t> </w:t>
            </w:r>
            <w:r w:rsidRPr="001819DA">
              <w:rPr>
                <w:rFonts w:eastAsia="Times New Roman"/>
                <w:color w:val="000000"/>
                <w:sz w:val="16"/>
                <w:szCs w:val="16"/>
                <w:lang w:eastAsia="en-GB"/>
              </w:rPr>
              <w:t>613</w:t>
            </w:r>
            <w:r w:rsidR="00046143">
              <w:rPr>
                <w:rFonts w:eastAsia="Times New Roman"/>
                <w:color w:val="000000"/>
                <w:sz w:val="16"/>
                <w:szCs w:val="16"/>
                <w:lang w:eastAsia="en-GB"/>
              </w:rPr>
              <w:t>,</w:t>
            </w:r>
            <w:r w:rsidRPr="001819DA">
              <w:rPr>
                <w:rFonts w:eastAsia="Times New Roman"/>
                <w:color w:val="000000"/>
                <w:sz w:val="16"/>
                <w:szCs w:val="16"/>
                <w:lang w:eastAsia="en-GB"/>
              </w:rPr>
              <w:t>00</w:t>
            </w:r>
          </w:p>
        </w:tc>
      </w:tr>
      <w:tr w:rsidR="00CC2711" w:rsidRPr="001819DA" w14:paraId="362768CE" w14:textId="77777777" w:rsidTr="006144D0">
        <w:trPr>
          <w:trHeight w:val="1035"/>
        </w:trPr>
        <w:tc>
          <w:tcPr>
            <w:tcW w:w="596" w:type="pct"/>
            <w:shd w:val="clear" w:color="auto" w:fill="auto"/>
            <w:hideMark/>
          </w:tcPr>
          <w:p w14:paraId="42684B75" w14:textId="77777777" w:rsidR="000A200A" w:rsidRPr="001819DA" w:rsidRDefault="000A200A" w:rsidP="00F77339">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4.3 Strengthen collaboration on patient safety and quality of health care</w:t>
            </w:r>
          </w:p>
        </w:tc>
        <w:tc>
          <w:tcPr>
            <w:tcW w:w="446" w:type="pct"/>
            <w:shd w:val="clear" w:color="auto" w:fill="auto"/>
          </w:tcPr>
          <w:p w14:paraId="36239F78" w14:textId="7BAEF1D8"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0FA9A1E1" w14:textId="0180E3E2"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4" w:type="pct"/>
            <w:shd w:val="clear" w:color="auto" w:fill="auto"/>
          </w:tcPr>
          <w:p w14:paraId="79B3DBB3" w14:textId="48B304AE"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6" w:type="pct"/>
            <w:shd w:val="clear" w:color="auto" w:fill="auto"/>
          </w:tcPr>
          <w:p w14:paraId="04004D41" w14:textId="16C76E2B"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1AA06765" w14:textId="7BDA1639"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7" w:type="pct"/>
            <w:shd w:val="clear" w:color="auto" w:fill="auto"/>
          </w:tcPr>
          <w:p w14:paraId="16AB4AB0" w14:textId="78938828"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445CEFDE" w14:textId="4EDB65AF"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shd w:val="clear" w:color="auto" w:fill="auto"/>
          </w:tcPr>
          <w:p w14:paraId="3C6AFEC0" w14:textId="51D8CDDA"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3" w:type="pct"/>
            <w:shd w:val="clear" w:color="auto" w:fill="auto"/>
          </w:tcPr>
          <w:p w14:paraId="6FBBE330" w14:textId="055E17E3"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shd w:val="clear" w:color="auto" w:fill="auto"/>
          </w:tcPr>
          <w:p w14:paraId="1607A7AB" w14:textId="05C72454"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3EB80F15" w14:textId="43C95B38"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r>
      <w:tr w:rsidR="00CC2711" w:rsidRPr="001819DA" w14:paraId="7969BB9F" w14:textId="77777777" w:rsidTr="006144D0">
        <w:trPr>
          <w:trHeight w:val="2055"/>
        </w:trPr>
        <w:tc>
          <w:tcPr>
            <w:tcW w:w="596" w:type="pct"/>
            <w:shd w:val="clear" w:color="auto" w:fill="auto"/>
            <w:hideMark/>
          </w:tcPr>
          <w:p w14:paraId="20EC67F3" w14:textId="77777777" w:rsidR="000A200A" w:rsidRPr="001819DA" w:rsidRDefault="000A200A" w:rsidP="00F77339">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4.4 Improve the prudent use of antimicrobial agents and reduce the </w:t>
            </w:r>
            <w:r w:rsidRPr="006D6EBB">
              <w:rPr>
                <w:rFonts w:eastAsia="Times New Roman"/>
                <w:color w:val="000000"/>
                <w:sz w:val="18"/>
                <w:szCs w:val="18"/>
                <w:lang w:eastAsia="en-GB"/>
              </w:rPr>
              <w:t>practices</w:t>
            </w:r>
            <w:r w:rsidRPr="001819DA">
              <w:rPr>
                <w:rFonts w:eastAsia="Times New Roman"/>
                <w:color w:val="000000"/>
                <w:sz w:val="18"/>
                <w:szCs w:val="18"/>
                <w:lang w:eastAsia="en-GB"/>
              </w:rPr>
              <w:t xml:space="preserve"> that increase antimicrobial resistance</w:t>
            </w:r>
          </w:p>
        </w:tc>
        <w:tc>
          <w:tcPr>
            <w:tcW w:w="446" w:type="pct"/>
            <w:shd w:val="clear" w:color="auto" w:fill="auto"/>
          </w:tcPr>
          <w:p w14:paraId="285CA933" w14:textId="1EBD4FBC"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05D3CDCA" w14:textId="5FA89159"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4" w:type="pct"/>
            <w:shd w:val="clear" w:color="auto" w:fill="auto"/>
          </w:tcPr>
          <w:p w14:paraId="298A8411" w14:textId="60DCEA0F"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6" w:type="pct"/>
            <w:shd w:val="clear" w:color="auto" w:fill="auto"/>
          </w:tcPr>
          <w:p w14:paraId="41F9572B" w14:textId="160C1C6A"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561F0F85" w14:textId="61324716" w:rsidR="00CC2711" w:rsidRPr="00F2277A" w:rsidRDefault="00CC2711" w:rsidP="008B3784">
            <w:pPr>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600</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000</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00</w:t>
            </w:r>
          </w:p>
          <w:p w14:paraId="1591E20B" w14:textId="218E2F4E" w:rsidR="000A200A" w:rsidRPr="00F2277A" w:rsidRDefault="000A200A" w:rsidP="00CC2711">
            <w:pPr>
              <w:spacing w:after="0" w:line="240" w:lineRule="auto"/>
              <w:jc w:val="right"/>
              <w:rPr>
                <w:rFonts w:eastAsia="Times New Roman"/>
                <w:color w:val="000000"/>
                <w:sz w:val="16"/>
                <w:szCs w:val="16"/>
                <w:lang w:eastAsia="en-GB"/>
              </w:rPr>
            </w:pPr>
          </w:p>
        </w:tc>
        <w:tc>
          <w:tcPr>
            <w:tcW w:w="367" w:type="pct"/>
            <w:shd w:val="clear" w:color="auto" w:fill="auto"/>
          </w:tcPr>
          <w:p w14:paraId="1899762C" w14:textId="60DDFAA5"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8"/>
                <w:szCs w:val="18"/>
                <w:lang w:eastAsia="en-GB"/>
              </w:rPr>
              <w:t>0</w:t>
            </w:r>
            <w:r w:rsidR="001819DA">
              <w:rPr>
                <w:rFonts w:eastAsia="Times New Roman"/>
                <w:color w:val="000000"/>
                <w:sz w:val="18"/>
                <w:szCs w:val="18"/>
                <w:lang w:eastAsia="en-GB"/>
              </w:rPr>
              <w:t>.</w:t>
            </w:r>
            <w:r w:rsidRPr="001819DA">
              <w:rPr>
                <w:rFonts w:eastAsia="Times New Roman"/>
                <w:color w:val="000000"/>
                <w:sz w:val="18"/>
                <w:szCs w:val="18"/>
                <w:lang w:eastAsia="en-GB"/>
              </w:rPr>
              <w:t>00</w:t>
            </w:r>
          </w:p>
        </w:tc>
        <w:tc>
          <w:tcPr>
            <w:tcW w:w="426" w:type="pct"/>
            <w:shd w:val="clear" w:color="auto" w:fill="auto"/>
          </w:tcPr>
          <w:p w14:paraId="525735F9" w14:textId="3EE57C1C"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shd w:val="clear" w:color="auto" w:fill="auto"/>
          </w:tcPr>
          <w:p w14:paraId="76BE6FF0" w14:textId="04D714CB"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3" w:type="pct"/>
            <w:shd w:val="clear" w:color="auto" w:fill="auto"/>
          </w:tcPr>
          <w:p w14:paraId="02D94C44" w14:textId="4A456253"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shd w:val="clear" w:color="auto" w:fill="auto"/>
          </w:tcPr>
          <w:p w14:paraId="654F8CC4" w14:textId="62D9D4EE"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37D820A9" w14:textId="39FC26CE" w:rsidR="000A200A" w:rsidRPr="001819DA" w:rsidRDefault="00CC2711">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600</w:t>
            </w:r>
            <w:r w:rsidR="00046143">
              <w:rPr>
                <w:rFonts w:eastAsia="Times New Roman"/>
                <w:color w:val="000000"/>
                <w:sz w:val="16"/>
                <w:szCs w:val="16"/>
                <w:lang w:eastAsia="en-GB"/>
              </w:rPr>
              <w:t> </w:t>
            </w:r>
            <w:r w:rsidRPr="001819DA">
              <w:rPr>
                <w:rFonts w:eastAsia="Times New Roman"/>
                <w:color w:val="000000"/>
                <w:sz w:val="16"/>
                <w:szCs w:val="16"/>
                <w:lang w:eastAsia="en-GB"/>
              </w:rPr>
              <w:t>000</w:t>
            </w:r>
            <w:r w:rsidR="00046143">
              <w:rPr>
                <w:rFonts w:eastAsia="Times New Roman"/>
                <w:color w:val="000000"/>
                <w:sz w:val="16"/>
                <w:szCs w:val="16"/>
                <w:lang w:eastAsia="en-GB"/>
              </w:rPr>
              <w:t>,</w:t>
            </w:r>
            <w:r w:rsidRPr="001819DA">
              <w:rPr>
                <w:rFonts w:eastAsia="Times New Roman"/>
                <w:color w:val="000000"/>
                <w:sz w:val="16"/>
                <w:szCs w:val="16"/>
                <w:lang w:eastAsia="en-GB"/>
              </w:rPr>
              <w:t>00</w:t>
            </w:r>
          </w:p>
        </w:tc>
      </w:tr>
      <w:tr w:rsidR="00CC2711" w:rsidRPr="001819DA" w14:paraId="6D50776B" w14:textId="77777777" w:rsidTr="006144D0">
        <w:trPr>
          <w:trHeight w:val="1683"/>
        </w:trPr>
        <w:tc>
          <w:tcPr>
            <w:tcW w:w="596" w:type="pct"/>
            <w:shd w:val="clear" w:color="auto" w:fill="auto"/>
            <w:hideMark/>
          </w:tcPr>
          <w:p w14:paraId="684FC6DC" w14:textId="196989E6" w:rsidR="000A200A" w:rsidRPr="001819DA" w:rsidRDefault="000A200A">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4.5 Implementation of </w:t>
            </w:r>
            <w:r w:rsidR="00046143">
              <w:rPr>
                <w:rFonts w:eastAsia="Times New Roman"/>
                <w:color w:val="000000"/>
                <w:sz w:val="18"/>
                <w:szCs w:val="18"/>
                <w:lang w:eastAsia="en-GB"/>
              </w:rPr>
              <w:t>EU</w:t>
            </w:r>
            <w:r w:rsidR="00046143" w:rsidRPr="001819DA">
              <w:rPr>
                <w:rFonts w:eastAsia="Times New Roman"/>
                <w:color w:val="000000"/>
                <w:sz w:val="18"/>
                <w:szCs w:val="18"/>
                <w:lang w:eastAsia="en-GB"/>
              </w:rPr>
              <w:t xml:space="preserve"> </w:t>
            </w:r>
            <w:r w:rsidRPr="001819DA">
              <w:rPr>
                <w:rFonts w:eastAsia="Times New Roman"/>
                <w:color w:val="000000"/>
                <w:sz w:val="18"/>
                <w:szCs w:val="18"/>
                <w:lang w:eastAsia="en-GB"/>
              </w:rPr>
              <w:t>legislation in the fields of human tissues and cells, blood, human organs, medical devices, medicinal products, and patients’ rights in cross-border health care</w:t>
            </w:r>
          </w:p>
        </w:tc>
        <w:tc>
          <w:tcPr>
            <w:tcW w:w="446" w:type="pct"/>
            <w:shd w:val="clear" w:color="auto" w:fill="auto"/>
          </w:tcPr>
          <w:p w14:paraId="578CC8C0" w14:textId="00DC06F6"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4EFE5DFE" w14:textId="1403CD02"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14" w:type="pct"/>
            <w:shd w:val="clear" w:color="auto" w:fill="auto"/>
          </w:tcPr>
          <w:p w14:paraId="5D76F969" w14:textId="04712855" w:rsidR="000378B6" w:rsidRPr="001819DA" w:rsidRDefault="000378B6" w:rsidP="008B3784">
            <w:pPr>
              <w:spacing w:after="0" w:line="240" w:lineRule="auto"/>
              <w:jc w:val="right"/>
              <w:rPr>
                <w:rFonts w:eastAsia="Times New Roman"/>
                <w:color w:val="000000"/>
                <w:sz w:val="16"/>
                <w:szCs w:val="16"/>
                <w:lang w:eastAsia="en-GB"/>
              </w:rPr>
            </w:pPr>
            <w:r w:rsidRPr="001819DA">
              <w:rPr>
                <w:rFonts w:eastAsia="Times New Roman"/>
                <w:color w:val="000000"/>
                <w:sz w:val="16"/>
                <w:szCs w:val="16"/>
                <w:lang w:eastAsia="en-GB"/>
              </w:rPr>
              <w:t>304</w:t>
            </w:r>
            <w:r w:rsidR="00046143">
              <w:rPr>
                <w:rFonts w:eastAsia="Times New Roman"/>
                <w:color w:val="000000"/>
                <w:sz w:val="16"/>
                <w:szCs w:val="16"/>
                <w:lang w:eastAsia="en-GB"/>
              </w:rPr>
              <w:t> </w:t>
            </w:r>
            <w:r w:rsidRPr="001819DA">
              <w:rPr>
                <w:rFonts w:eastAsia="Times New Roman"/>
                <w:color w:val="000000"/>
                <w:sz w:val="16"/>
                <w:szCs w:val="16"/>
                <w:lang w:eastAsia="en-GB"/>
              </w:rPr>
              <w:t>611</w:t>
            </w:r>
            <w:r w:rsidR="00046143">
              <w:rPr>
                <w:rFonts w:eastAsia="Times New Roman"/>
                <w:color w:val="000000"/>
                <w:sz w:val="16"/>
                <w:szCs w:val="16"/>
                <w:lang w:eastAsia="en-GB"/>
              </w:rPr>
              <w:t>,</w:t>
            </w:r>
            <w:r w:rsidRPr="001819DA">
              <w:rPr>
                <w:rFonts w:eastAsia="Times New Roman"/>
                <w:color w:val="000000"/>
                <w:sz w:val="16"/>
                <w:szCs w:val="16"/>
                <w:lang w:eastAsia="en-GB"/>
              </w:rPr>
              <w:t>00</w:t>
            </w:r>
          </w:p>
          <w:p w14:paraId="0F68B6DD" w14:textId="7FE31599" w:rsidR="000A200A" w:rsidRPr="001819DA" w:rsidRDefault="000A200A" w:rsidP="000378B6">
            <w:pPr>
              <w:spacing w:after="0" w:line="240" w:lineRule="auto"/>
              <w:jc w:val="right"/>
              <w:rPr>
                <w:rFonts w:eastAsia="Times New Roman"/>
                <w:color w:val="000000"/>
                <w:sz w:val="16"/>
                <w:szCs w:val="16"/>
                <w:lang w:eastAsia="en-GB"/>
              </w:rPr>
            </w:pPr>
          </w:p>
        </w:tc>
        <w:tc>
          <w:tcPr>
            <w:tcW w:w="446" w:type="pct"/>
            <w:shd w:val="clear" w:color="auto" w:fill="auto"/>
          </w:tcPr>
          <w:p w14:paraId="3F3BEABE" w14:textId="0424F3F0" w:rsidR="000A200A" w:rsidRPr="001819DA" w:rsidRDefault="000A200A"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78A9462C" w14:textId="18AEF45D"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7" w:type="pct"/>
            <w:shd w:val="clear" w:color="auto" w:fill="auto"/>
          </w:tcPr>
          <w:p w14:paraId="10F60D4F" w14:textId="0AE153C7"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4A6944F9" w14:textId="0157B16B"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7" w:type="pct"/>
            <w:shd w:val="clear" w:color="auto" w:fill="auto"/>
          </w:tcPr>
          <w:p w14:paraId="4387E3EA" w14:textId="1C3E0B39"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63" w:type="pct"/>
            <w:shd w:val="clear" w:color="auto" w:fill="auto"/>
          </w:tcPr>
          <w:p w14:paraId="4F3F7195" w14:textId="134149C6"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shd w:val="clear" w:color="auto" w:fill="auto"/>
          </w:tcPr>
          <w:p w14:paraId="4FF53858" w14:textId="4AB7FB85" w:rsidR="000A200A" w:rsidRPr="001819DA" w:rsidRDefault="000A200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0D7F724C" w14:textId="5166081F" w:rsidR="000A200A" w:rsidRPr="001819DA" w:rsidRDefault="000378B6">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304</w:t>
            </w:r>
            <w:r w:rsidR="00046143">
              <w:rPr>
                <w:rFonts w:eastAsia="Times New Roman"/>
                <w:color w:val="000000"/>
                <w:sz w:val="16"/>
                <w:szCs w:val="16"/>
                <w:lang w:eastAsia="en-GB"/>
              </w:rPr>
              <w:t> </w:t>
            </w:r>
            <w:r w:rsidRPr="001819DA">
              <w:rPr>
                <w:rFonts w:eastAsia="Times New Roman"/>
                <w:color w:val="000000"/>
                <w:sz w:val="16"/>
                <w:szCs w:val="16"/>
                <w:lang w:eastAsia="en-GB"/>
              </w:rPr>
              <w:t>611</w:t>
            </w:r>
            <w:r w:rsidR="00046143">
              <w:rPr>
                <w:rFonts w:eastAsia="Times New Roman"/>
                <w:color w:val="000000"/>
                <w:sz w:val="16"/>
                <w:szCs w:val="16"/>
                <w:lang w:eastAsia="en-GB"/>
              </w:rPr>
              <w:t>,</w:t>
            </w:r>
            <w:r w:rsidRPr="001819DA">
              <w:rPr>
                <w:rFonts w:eastAsia="Times New Roman"/>
                <w:color w:val="000000"/>
                <w:sz w:val="16"/>
                <w:szCs w:val="16"/>
                <w:lang w:eastAsia="en-GB"/>
              </w:rPr>
              <w:t>00</w:t>
            </w:r>
          </w:p>
        </w:tc>
      </w:tr>
      <w:tr w:rsidR="000C2221" w:rsidRPr="001819DA" w14:paraId="1D1501F7" w14:textId="77777777" w:rsidTr="006144D0">
        <w:trPr>
          <w:trHeight w:val="300"/>
        </w:trPr>
        <w:tc>
          <w:tcPr>
            <w:tcW w:w="596" w:type="pct"/>
            <w:shd w:val="clear" w:color="auto" w:fill="auto"/>
            <w:hideMark/>
          </w:tcPr>
          <w:p w14:paraId="43022B59" w14:textId="77777777" w:rsidR="000C2221" w:rsidRPr="001819DA" w:rsidRDefault="000C2221" w:rsidP="00F77339">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c>
          <w:tcPr>
            <w:tcW w:w="446" w:type="pct"/>
            <w:shd w:val="clear" w:color="auto" w:fill="auto"/>
          </w:tcPr>
          <w:p w14:paraId="4545C954" w14:textId="52525DE2" w:rsidR="000C2221" w:rsidRPr="001819DA" w:rsidRDefault="000C2221" w:rsidP="001819D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214966BF" w14:textId="2E0E768A"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4</w:t>
            </w:r>
            <w:r w:rsidR="00046143">
              <w:rPr>
                <w:rFonts w:eastAsia="Times New Roman"/>
                <w:color w:val="000000"/>
                <w:sz w:val="16"/>
                <w:szCs w:val="16"/>
                <w:lang w:eastAsia="en-GB"/>
              </w:rPr>
              <w:t> </w:t>
            </w:r>
            <w:r w:rsidRPr="001819DA">
              <w:rPr>
                <w:rFonts w:eastAsia="Times New Roman"/>
                <w:color w:val="000000"/>
                <w:sz w:val="16"/>
                <w:szCs w:val="16"/>
                <w:lang w:eastAsia="en-GB"/>
              </w:rPr>
              <w:t>504</w:t>
            </w:r>
            <w:r w:rsidR="00046143">
              <w:rPr>
                <w:rFonts w:eastAsia="Times New Roman"/>
                <w:color w:val="000000"/>
                <w:sz w:val="16"/>
                <w:szCs w:val="16"/>
                <w:lang w:eastAsia="en-GB"/>
              </w:rPr>
              <w:t> </w:t>
            </w:r>
            <w:r w:rsidRPr="001819DA">
              <w:rPr>
                <w:rFonts w:eastAsia="Times New Roman"/>
                <w:color w:val="000000"/>
                <w:sz w:val="16"/>
                <w:szCs w:val="16"/>
                <w:lang w:eastAsia="en-GB"/>
              </w:rPr>
              <w:t>311</w:t>
            </w:r>
            <w:r w:rsidR="00046143">
              <w:rPr>
                <w:rFonts w:eastAsia="Times New Roman"/>
                <w:color w:val="000000"/>
                <w:sz w:val="16"/>
                <w:szCs w:val="16"/>
                <w:lang w:eastAsia="en-GB"/>
              </w:rPr>
              <w:t>,</w:t>
            </w:r>
            <w:r w:rsidRPr="001819DA">
              <w:rPr>
                <w:rFonts w:eastAsia="Times New Roman"/>
                <w:color w:val="000000"/>
                <w:sz w:val="16"/>
                <w:szCs w:val="16"/>
                <w:lang w:eastAsia="en-GB"/>
              </w:rPr>
              <w:t>91</w:t>
            </w:r>
          </w:p>
        </w:tc>
        <w:tc>
          <w:tcPr>
            <w:tcW w:w="414" w:type="pct"/>
            <w:shd w:val="clear" w:color="auto" w:fill="auto"/>
          </w:tcPr>
          <w:p w14:paraId="17F76EF4" w14:textId="0448E263"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1</w:t>
            </w:r>
            <w:r w:rsidR="00046143">
              <w:rPr>
                <w:rFonts w:eastAsia="Times New Roman"/>
                <w:color w:val="000000"/>
                <w:sz w:val="16"/>
                <w:szCs w:val="16"/>
                <w:lang w:eastAsia="en-GB"/>
              </w:rPr>
              <w:t> </w:t>
            </w:r>
            <w:r w:rsidRPr="001819DA">
              <w:rPr>
                <w:rFonts w:eastAsia="Times New Roman"/>
                <w:color w:val="000000"/>
                <w:sz w:val="16"/>
                <w:szCs w:val="16"/>
                <w:lang w:eastAsia="en-GB"/>
              </w:rPr>
              <w:t>630</w:t>
            </w:r>
            <w:r w:rsidR="00046143">
              <w:rPr>
                <w:rFonts w:eastAsia="Times New Roman"/>
                <w:color w:val="000000"/>
                <w:sz w:val="16"/>
                <w:szCs w:val="16"/>
                <w:lang w:eastAsia="en-GB"/>
              </w:rPr>
              <w:t> </w:t>
            </w:r>
            <w:r w:rsidRPr="001819DA">
              <w:rPr>
                <w:rFonts w:eastAsia="Times New Roman"/>
                <w:color w:val="000000"/>
                <w:sz w:val="16"/>
                <w:szCs w:val="16"/>
                <w:lang w:eastAsia="en-GB"/>
              </w:rPr>
              <w:t>224</w:t>
            </w:r>
            <w:r w:rsidR="00046143">
              <w:rPr>
                <w:rFonts w:eastAsia="Times New Roman"/>
                <w:color w:val="000000"/>
                <w:sz w:val="16"/>
                <w:szCs w:val="16"/>
                <w:lang w:eastAsia="en-GB"/>
              </w:rPr>
              <w:t>,</w:t>
            </w:r>
            <w:r w:rsidRPr="001819DA">
              <w:rPr>
                <w:rFonts w:eastAsia="Times New Roman"/>
                <w:color w:val="000000"/>
                <w:sz w:val="16"/>
                <w:szCs w:val="16"/>
                <w:lang w:eastAsia="en-GB"/>
              </w:rPr>
              <w:t>00</w:t>
            </w:r>
          </w:p>
        </w:tc>
        <w:tc>
          <w:tcPr>
            <w:tcW w:w="446" w:type="pct"/>
            <w:shd w:val="clear" w:color="auto" w:fill="auto"/>
          </w:tcPr>
          <w:p w14:paraId="0A6837A6" w14:textId="7B21B1AC"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73" w:type="pct"/>
            <w:shd w:val="clear" w:color="auto" w:fill="auto"/>
          </w:tcPr>
          <w:p w14:paraId="6BE68563" w14:textId="7A4C3B54" w:rsidR="000C2221" w:rsidRPr="00F2277A" w:rsidRDefault="000C2221" w:rsidP="000C2221">
            <w:pPr>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600</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000</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00</w:t>
            </w:r>
          </w:p>
          <w:p w14:paraId="5B2B86D6" w14:textId="7613AD26" w:rsidR="000C2221" w:rsidRPr="00F2277A" w:rsidRDefault="000C2221" w:rsidP="00B93871">
            <w:pPr>
              <w:spacing w:after="0" w:line="240" w:lineRule="auto"/>
              <w:jc w:val="right"/>
              <w:rPr>
                <w:rFonts w:eastAsia="Times New Roman"/>
                <w:b/>
                <w:bCs/>
                <w:color w:val="000000"/>
                <w:sz w:val="16"/>
                <w:szCs w:val="16"/>
                <w:lang w:eastAsia="en-GB"/>
              </w:rPr>
            </w:pPr>
          </w:p>
        </w:tc>
        <w:tc>
          <w:tcPr>
            <w:tcW w:w="367" w:type="pct"/>
            <w:shd w:val="clear" w:color="auto" w:fill="auto"/>
          </w:tcPr>
          <w:p w14:paraId="2FE0AE0A" w14:textId="598D0D0F" w:rsidR="000C2221" w:rsidRPr="00F2277A" w:rsidRDefault="000C2221" w:rsidP="001819DA">
            <w:pPr>
              <w:spacing w:after="0" w:line="240" w:lineRule="auto"/>
              <w:jc w:val="right"/>
              <w:rPr>
                <w:rFonts w:eastAsia="Times New Roman"/>
                <w:b/>
                <w:bCs/>
                <w:color w:val="000000"/>
                <w:sz w:val="16"/>
                <w:szCs w:val="16"/>
                <w:lang w:eastAsia="en-GB"/>
              </w:rPr>
            </w:pPr>
            <w:r w:rsidRPr="00585D3F">
              <w:rPr>
                <w:rFonts w:eastAsia="Times New Roman"/>
                <w:color w:val="000000"/>
                <w:sz w:val="16"/>
                <w:szCs w:val="16"/>
                <w:lang w:eastAsia="en-GB"/>
              </w:rPr>
              <w:t>0</w:t>
            </w:r>
            <w:r w:rsidR="001819DA" w:rsidRPr="00585D3F">
              <w:rPr>
                <w:rFonts w:eastAsia="Times New Roman"/>
                <w:color w:val="000000"/>
                <w:sz w:val="16"/>
                <w:szCs w:val="16"/>
                <w:lang w:eastAsia="en-GB"/>
              </w:rPr>
              <w:t>.</w:t>
            </w:r>
            <w:r w:rsidRPr="00585D3F">
              <w:rPr>
                <w:rFonts w:eastAsia="Times New Roman"/>
                <w:color w:val="000000"/>
                <w:sz w:val="16"/>
                <w:szCs w:val="16"/>
                <w:lang w:eastAsia="en-GB"/>
              </w:rPr>
              <w:t>00</w:t>
            </w:r>
          </w:p>
        </w:tc>
        <w:tc>
          <w:tcPr>
            <w:tcW w:w="426" w:type="pct"/>
            <w:shd w:val="clear" w:color="auto" w:fill="auto"/>
          </w:tcPr>
          <w:p w14:paraId="5981777E" w14:textId="4A8B35F5"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272</w:t>
            </w:r>
            <w:r w:rsidR="00046143">
              <w:rPr>
                <w:rFonts w:eastAsia="Times New Roman"/>
                <w:color w:val="000000"/>
                <w:sz w:val="16"/>
                <w:szCs w:val="16"/>
                <w:lang w:eastAsia="en-GB"/>
              </w:rPr>
              <w:t> </w:t>
            </w:r>
            <w:r w:rsidRPr="001819DA">
              <w:rPr>
                <w:rFonts w:eastAsia="Times New Roman"/>
                <w:color w:val="000000"/>
                <w:sz w:val="16"/>
                <w:szCs w:val="16"/>
                <w:lang w:eastAsia="en-GB"/>
              </w:rPr>
              <w:t>541</w:t>
            </w:r>
            <w:r w:rsidR="00046143">
              <w:rPr>
                <w:rFonts w:eastAsia="Times New Roman"/>
                <w:color w:val="000000"/>
                <w:sz w:val="16"/>
                <w:szCs w:val="16"/>
                <w:lang w:eastAsia="en-GB"/>
              </w:rPr>
              <w:t>,</w:t>
            </w:r>
            <w:r w:rsidRPr="001819DA">
              <w:rPr>
                <w:rFonts w:eastAsia="Times New Roman"/>
                <w:color w:val="000000"/>
                <w:sz w:val="16"/>
                <w:szCs w:val="16"/>
                <w:lang w:eastAsia="en-GB"/>
              </w:rPr>
              <w:t>75</w:t>
            </w:r>
          </w:p>
        </w:tc>
        <w:tc>
          <w:tcPr>
            <w:tcW w:w="377" w:type="pct"/>
            <w:shd w:val="clear" w:color="auto" w:fill="auto"/>
          </w:tcPr>
          <w:p w14:paraId="56D21003" w14:textId="425A601E"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1</w:t>
            </w:r>
            <w:r w:rsidR="00046143">
              <w:rPr>
                <w:rFonts w:eastAsia="Times New Roman"/>
                <w:color w:val="000000"/>
                <w:sz w:val="16"/>
                <w:szCs w:val="16"/>
                <w:lang w:eastAsia="en-GB"/>
              </w:rPr>
              <w:t> </w:t>
            </w:r>
            <w:r w:rsidRPr="001819DA">
              <w:rPr>
                <w:rFonts w:eastAsia="Times New Roman"/>
                <w:color w:val="000000"/>
                <w:sz w:val="16"/>
                <w:szCs w:val="16"/>
                <w:lang w:eastAsia="en-GB"/>
              </w:rPr>
              <w:t>553</w:t>
            </w:r>
            <w:r w:rsidR="00046143">
              <w:rPr>
                <w:rFonts w:eastAsia="Times New Roman"/>
                <w:color w:val="000000"/>
                <w:sz w:val="16"/>
                <w:szCs w:val="16"/>
                <w:lang w:eastAsia="en-GB"/>
              </w:rPr>
              <w:t> </w:t>
            </w:r>
            <w:r w:rsidRPr="001819DA">
              <w:rPr>
                <w:rFonts w:eastAsia="Times New Roman"/>
                <w:color w:val="000000"/>
                <w:sz w:val="16"/>
                <w:szCs w:val="16"/>
                <w:lang w:eastAsia="en-GB"/>
              </w:rPr>
              <w:t>490</w:t>
            </w:r>
            <w:r w:rsidR="00046143">
              <w:rPr>
                <w:rFonts w:eastAsia="Times New Roman"/>
                <w:color w:val="000000"/>
                <w:sz w:val="16"/>
                <w:szCs w:val="16"/>
                <w:lang w:eastAsia="en-GB"/>
              </w:rPr>
              <w:t>,</w:t>
            </w:r>
            <w:r w:rsidRPr="001819DA">
              <w:rPr>
                <w:rFonts w:eastAsia="Times New Roman"/>
                <w:color w:val="000000"/>
                <w:sz w:val="16"/>
                <w:szCs w:val="16"/>
                <w:lang w:eastAsia="en-GB"/>
              </w:rPr>
              <w:t>00</w:t>
            </w:r>
          </w:p>
        </w:tc>
        <w:tc>
          <w:tcPr>
            <w:tcW w:w="363" w:type="pct"/>
            <w:shd w:val="clear" w:color="auto" w:fill="auto"/>
          </w:tcPr>
          <w:p w14:paraId="53BD2ADD" w14:textId="20264255"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93" w:type="pct"/>
            <w:shd w:val="clear" w:color="auto" w:fill="auto"/>
          </w:tcPr>
          <w:p w14:paraId="1B225015" w14:textId="76CB6BC6"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shd w:val="clear" w:color="auto" w:fill="auto"/>
          </w:tcPr>
          <w:p w14:paraId="0E66E968" w14:textId="614A05C3" w:rsidR="000C2221" w:rsidRPr="001819DA" w:rsidRDefault="000C2221">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8</w:t>
            </w:r>
            <w:r w:rsidR="00046143">
              <w:rPr>
                <w:rFonts w:eastAsia="Times New Roman"/>
                <w:color w:val="000000"/>
                <w:sz w:val="16"/>
                <w:szCs w:val="16"/>
                <w:lang w:eastAsia="en-GB"/>
              </w:rPr>
              <w:t> </w:t>
            </w:r>
            <w:r w:rsidRPr="001819DA">
              <w:rPr>
                <w:rFonts w:eastAsia="Times New Roman"/>
                <w:color w:val="000000"/>
                <w:sz w:val="16"/>
                <w:szCs w:val="16"/>
                <w:lang w:eastAsia="en-GB"/>
              </w:rPr>
              <w:t>560</w:t>
            </w:r>
            <w:r w:rsidR="00046143">
              <w:rPr>
                <w:rFonts w:eastAsia="Times New Roman"/>
                <w:color w:val="000000"/>
                <w:sz w:val="16"/>
                <w:szCs w:val="16"/>
                <w:lang w:eastAsia="en-GB"/>
              </w:rPr>
              <w:t> </w:t>
            </w:r>
            <w:r w:rsidRPr="001819DA">
              <w:rPr>
                <w:rFonts w:eastAsia="Times New Roman"/>
                <w:color w:val="000000"/>
                <w:sz w:val="16"/>
                <w:szCs w:val="16"/>
                <w:lang w:eastAsia="en-GB"/>
              </w:rPr>
              <w:t>567</w:t>
            </w:r>
            <w:r w:rsidR="00046143">
              <w:rPr>
                <w:rFonts w:eastAsia="Times New Roman"/>
                <w:color w:val="000000"/>
                <w:sz w:val="16"/>
                <w:szCs w:val="16"/>
                <w:lang w:eastAsia="en-GB"/>
              </w:rPr>
              <w:t>,</w:t>
            </w:r>
            <w:r w:rsidRPr="001819DA">
              <w:rPr>
                <w:rFonts w:eastAsia="Times New Roman"/>
                <w:color w:val="000000"/>
                <w:sz w:val="16"/>
                <w:szCs w:val="16"/>
                <w:lang w:eastAsia="en-GB"/>
              </w:rPr>
              <w:t>66</w:t>
            </w:r>
          </w:p>
        </w:tc>
      </w:tr>
    </w:tbl>
    <w:p w14:paraId="49F929A3" w14:textId="77777777" w:rsidR="00E068AB" w:rsidRPr="001819DA" w:rsidRDefault="00E068AB" w:rsidP="0025167B">
      <w:pPr>
        <w:rPr>
          <w:sz w:val="18"/>
          <w:szCs w:val="18"/>
        </w:rPr>
      </w:pPr>
    </w:p>
    <w:p w14:paraId="76BF21EF" w14:textId="45322A77" w:rsidR="00954CE3" w:rsidRPr="001819DA" w:rsidRDefault="00954CE3">
      <w:pPr>
        <w:spacing w:after="0" w:line="240" w:lineRule="auto"/>
        <w:jc w:val="left"/>
        <w:rPr>
          <w:sz w:val="18"/>
          <w:szCs w:val="18"/>
        </w:rPr>
      </w:pPr>
      <w:r w:rsidRPr="001819DA">
        <w:rPr>
          <w:sz w:val="18"/>
          <w:szCs w:val="18"/>
        </w:rPr>
        <w:br w:type="page"/>
      </w:r>
    </w:p>
    <w:p w14:paraId="3CA29C5F" w14:textId="77777777" w:rsidR="00E61C00" w:rsidRPr="001819DA" w:rsidRDefault="00E61C00" w:rsidP="00E61C00">
      <w:pPr>
        <w:spacing w:line="360" w:lineRule="auto"/>
        <w:ind w:left="-993"/>
        <w:rPr>
          <w:sz w:val="18"/>
          <w:szCs w:val="18"/>
        </w:rPr>
      </w:pPr>
    </w:p>
    <w:tbl>
      <w:tblPr>
        <w:tblW w:w="5000" w:type="pct"/>
        <w:tblLook w:val="04A0" w:firstRow="1" w:lastRow="0" w:firstColumn="1" w:lastColumn="0" w:noHBand="0" w:noVBand="1"/>
      </w:tblPr>
      <w:tblGrid>
        <w:gridCol w:w="2017"/>
        <w:gridCol w:w="1474"/>
        <w:gridCol w:w="1438"/>
        <w:gridCol w:w="1383"/>
        <w:gridCol w:w="1363"/>
        <w:gridCol w:w="1097"/>
        <w:gridCol w:w="1117"/>
        <w:gridCol w:w="1256"/>
        <w:gridCol w:w="1438"/>
        <w:gridCol w:w="1341"/>
        <w:gridCol w:w="906"/>
        <w:gridCol w:w="1402"/>
      </w:tblGrid>
      <w:tr w:rsidR="00474894" w:rsidRPr="001819DA" w14:paraId="513D1D14" w14:textId="77777777" w:rsidTr="00474894">
        <w:trPr>
          <w:trHeight w:val="300"/>
        </w:trPr>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4555BF34" w14:textId="6FCBF090" w:rsidR="00E068AB" w:rsidRPr="00537C7D" w:rsidRDefault="00E068AB">
            <w:pPr>
              <w:spacing w:after="0" w:line="240" w:lineRule="auto"/>
              <w:jc w:val="left"/>
              <w:rPr>
                <w:rFonts w:eastAsia="Times New Roman"/>
                <w:color w:val="000000"/>
                <w:sz w:val="18"/>
                <w:szCs w:val="18"/>
                <w:lang w:eastAsia="en-GB"/>
              </w:rPr>
            </w:pPr>
            <w:r w:rsidRPr="00537C7D">
              <w:rPr>
                <w:rFonts w:eastAsia="Times New Roman"/>
                <w:color w:val="000000"/>
                <w:sz w:val="18"/>
                <w:szCs w:val="18"/>
                <w:lang w:eastAsia="en-GB"/>
              </w:rPr>
              <w:t>Objective:</w:t>
            </w:r>
          </w:p>
        </w:tc>
        <w:tc>
          <w:tcPr>
            <w:tcW w:w="454" w:type="pct"/>
            <w:tcBorders>
              <w:top w:val="single" w:sz="4" w:space="0" w:color="auto"/>
              <w:left w:val="single" w:sz="4" w:space="0" w:color="auto"/>
              <w:bottom w:val="single" w:sz="4" w:space="0" w:color="auto"/>
            </w:tcBorders>
            <w:shd w:val="clear" w:color="auto" w:fill="auto"/>
            <w:hideMark/>
          </w:tcPr>
          <w:p w14:paraId="05950DCD" w14:textId="77777777" w:rsidR="00E068AB" w:rsidRPr="00D3057F" w:rsidRDefault="00E068AB" w:rsidP="004F3044">
            <w:pPr>
              <w:spacing w:after="0" w:line="240" w:lineRule="auto"/>
              <w:jc w:val="left"/>
              <w:rPr>
                <w:rFonts w:eastAsia="Times New Roman"/>
                <w:color w:val="000000"/>
                <w:sz w:val="18"/>
                <w:szCs w:val="18"/>
                <w:lang w:eastAsia="en-GB"/>
              </w:rPr>
            </w:pPr>
            <w:r w:rsidRPr="00D3057F">
              <w:rPr>
                <w:rFonts w:eastAsia="Times New Roman"/>
                <w:color w:val="000000"/>
                <w:sz w:val="18"/>
                <w:szCs w:val="18"/>
                <w:lang w:eastAsia="en-GB"/>
              </w:rPr>
              <w:t>5</w:t>
            </w:r>
          </w:p>
        </w:tc>
        <w:tc>
          <w:tcPr>
            <w:tcW w:w="443" w:type="pct"/>
            <w:tcBorders>
              <w:top w:val="single" w:sz="4" w:space="0" w:color="auto"/>
              <w:bottom w:val="single" w:sz="4" w:space="0" w:color="auto"/>
            </w:tcBorders>
            <w:shd w:val="clear" w:color="auto" w:fill="auto"/>
            <w:noWrap/>
            <w:hideMark/>
          </w:tcPr>
          <w:p w14:paraId="423F3821"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426" w:type="pct"/>
            <w:tcBorders>
              <w:top w:val="single" w:sz="4" w:space="0" w:color="auto"/>
              <w:bottom w:val="single" w:sz="4" w:space="0" w:color="auto"/>
            </w:tcBorders>
            <w:shd w:val="clear" w:color="auto" w:fill="auto"/>
            <w:noWrap/>
            <w:hideMark/>
          </w:tcPr>
          <w:p w14:paraId="0E592ED8"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420" w:type="pct"/>
            <w:tcBorders>
              <w:top w:val="single" w:sz="4" w:space="0" w:color="auto"/>
              <w:bottom w:val="single" w:sz="4" w:space="0" w:color="auto"/>
            </w:tcBorders>
            <w:shd w:val="clear" w:color="auto" w:fill="auto"/>
            <w:noWrap/>
            <w:hideMark/>
          </w:tcPr>
          <w:p w14:paraId="0E66DAAE"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338" w:type="pct"/>
            <w:tcBorders>
              <w:top w:val="single" w:sz="4" w:space="0" w:color="auto"/>
              <w:bottom w:val="single" w:sz="4" w:space="0" w:color="auto"/>
            </w:tcBorders>
            <w:shd w:val="clear" w:color="auto" w:fill="auto"/>
            <w:noWrap/>
            <w:hideMark/>
          </w:tcPr>
          <w:p w14:paraId="1AE00042"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344" w:type="pct"/>
            <w:tcBorders>
              <w:top w:val="single" w:sz="4" w:space="0" w:color="auto"/>
              <w:bottom w:val="single" w:sz="4" w:space="0" w:color="auto"/>
            </w:tcBorders>
            <w:shd w:val="clear" w:color="auto" w:fill="auto"/>
            <w:noWrap/>
            <w:hideMark/>
          </w:tcPr>
          <w:p w14:paraId="1E769C8D"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387" w:type="pct"/>
            <w:tcBorders>
              <w:top w:val="single" w:sz="4" w:space="0" w:color="auto"/>
              <w:bottom w:val="single" w:sz="4" w:space="0" w:color="auto"/>
            </w:tcBorders>
            <w:shd w:val="clear" w:color="auto" w:fill="auto"/>
            <w:noWrap/>
            <w:hideMark/>
          </w:tcPr>
          <w:p w14:paraId="47608605"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443" w:type="pct"/>
            <w:tcBorders>
              <w:top w:val="single" w:sz="4" w:space="0" w:color="auto"/>
              <w:bottom w:val="single" w:sz="4" w:space="0" w:color="auto"/>
            </w:tcBorders>
            <w:shd w:val="clear" w:color="auto" w:fill="auto"/>
            <w:noWrap/>
            <w:hideMark/>
          </w:tcPr>
          <w:p w14:paraId="5D023B84"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413" w:type="pct"/>
            <w:tcBorders>
              <w:top w:val="single" w:sz="4" w:space="0" w:color="auto"/>
              <w:bottom w:val="single" w:sz="4" w:space="0" w:color="auto"/>
            </w:tcBorders>
            <w:shd w:val="clear" w:color="auto" w:fill="auto"/>
            <w:noWrap/>
            <w:hideMark/>
          </w:tcPr>
          <w:p w14:paraId="39B21EA8"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279" w:type="pct"/>
            <w:tcBorders>
              <w:top w:val="single" w:sz="4" w:space="0" w:color="auto"/>
              <w:bottom w:val="single" w:sz="4" w:space="0" w:color="auto"/>
            </w:tcBorders>
            <w:shd w:val="clear" w:color="auto" w:fill="auto"/>
            <w:noWrap/>
            <w:hideMark/>
          </w:tcPr>
          <w:p w14:paraId="014ED57F" w14:textId="77777777" w:rsidR="00E068AB" w:rsidRPr="001819DA" w:rsidRDefault="00E068AB" w:rsidP="004F3044">
            <w:pPr>
              <w:spacing w:after="0" w:line="240" w:lineRule="auto"/>
              <w:jc w:val="left"/>
              <w:rPr>
                <w:rFonts w:eastAsia="Times New Roman"/>
                <w:color w:val="000000"/>
                <w:sz w:val="18"/>
                <w:szCs w:val="18"/>
                <w:lang w:eastAsia="en-GB"/>
              </w:rPr>
            </w:pPr>
          </w:p>
        </w:tc>
        <w:tc>
          <w:tcPr>
            <w:tcW w:w="432" w:type="pct"/>
            <w:tcBorders>
              <w:top w:val="single" w:sz="4" w:space="0" w:color="auto"/>
              <w:bottom w:val="single" w:sz="4" w:space="0" w:color="auto"/>
              <w:right w:val="single" w:sz="4" w:space="0" w:color="auto"/>
            </w:tcBorders>
            <w:shd w:val="clear" w:color="auto" w:fill="auto"/>
            <w:noWrap/>
            <w:hideMark/>
          </w:tcPr>
          <w:p w14:paraId="48612108" w14:textId="77777777" w:rsidR="00E068AB" w:rsidRPr="001819DA" w:rsidRDefault="00E068AB" w:rsidP="004F3044">
            <w:pPr>
              <w:spacing w:after="0" w:line="240" w:lineRule="auto"/>
              <w:jc w:val="left"/>
              <w:rPr>
                <w:rFonts w:eastAsia="Times New Roman"/>
                <w:color w:val="000000"/>
                <w:sz w:val="18"/>
                <w:szCs w:val="18"/>
                <w:lang w:eastAsia="en-GB"/>
              </w:rPr>
            </w:pPr>
          </w:p>
        </w:tc>
      </w:tr>
      <w:tr w:rsidR="002B1F24" w:rsidRPr="001819DA" w14:paraId="46F6D06F" w14:textId="77777777" w:rsidTr="00474894">
        <w:trPr>
          <w:trHeight w:val="374"/>
        </w:trPr>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30916028" w14:textId="202991AF" w:rsidR="002B1F24" w:rsidRPr="001819DA" w:rsidRDefault="00537C7D" w:rsidP="00537C7D">
            <w:pPr>
              <w:spacing w:after="0" w:line="240" w:lineRule="auto"/>
              <w:jc w:val="left"/>
              <w:rPr>
                <w:rFonts w:eastAsia="Times New Roman"/>
                <w:color w:val="000000"/>
                <w:sz w:val="18"/>
                <w:szCs w:val="18"/>
                <w:lang w:eastAsia="en-GB"/>
              </w:rPr>
            </w:pPr>
            <w:r>
              <w:rPr>
                <w:rFonts w:eastAsia="Times New Roman"/>
                <w:color w:val="000000"/>
                <w:sz w:val="18"/>
                <w:szCs w:val="18"/>
                <w:lang w:eastAsia="en-GB"/>
              </w:rPr>
              <w:t>Description of o</w:t>
            </w:r>
            <w:r w:rsidR="002B1F24" w:rsidRPr="001819DA">
              <w:rPr>
                <w:rFonts w:eastAsia="Times New Roman"/>
                <w:color w:val="000000"/>
                <w:sz w:val="18"/>
                <w:szCs w:val="18"/>
                <w:lang w:eastAsia="en-GB"/>
              </w:rPr>
              <w:t>bjective:</w:t>
            </w:r>
          </w:p>
        </w:tc>
        <w:tc>
          <w:tcPr>
            <w:tcW w:w="3255" w:type="pct"/>
            <w:gridSpan w:val="8"/>
            <w:tcBorders>
              <w:top w:val="single" w:sz="4" w:space="0" w:color="auto"/>
              <w:left w:val="single" w:sz="4" w:space="0" w:color="auto"/>
              <w:bottom w:val="single" w:sz="4" w:space="0" w:color="auto"/>
              <w:right w:val="single" w:sz="4" w:space="0" w:color="auto"/>
            </w:tcBorders>
            <w:shd w:val="clear" w:color="auto" w:fill="auto"/>
            <w:hideMark/>
          </w:tcPr>
          <w:p w14:paraId="5422BAD8" w14:textId="5011C47D" w:rsidR="002B1F24" w:rsidRPr="001819DA" w:rsidRDefault="002B1F24" w:rsidP="004F3044">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 xml:space="preserve">5. IT / dissemination (Horizontal </w:t>
            </w:r>
            <w:r w:rsidR="00474894" w:rsidRPr="001819DA">
              <w:rPr>
                <w:rFonts w:eastAsia="Times New Roman"/>
                <w:color w:val="000000"/>
                <w:sz w:val="18"/>
                <w:szCs w:val="18"/>
                <w:lang w:eastAsia="en-GB"/>
              </w:rPr>
              <w:t xml:space="preserve">–transversals </w:t>
            </w:r>
            <w:r w:rsidRPr="001819DA">
              <w:rPr>
                <w:rFonts w:eastAsia="Times New Roman"/>
                <w:color w:val="000000"/>
                <w:sz w:val="18"/>
                <w:szCs w:val="18"/>
                <w:lang w:eastAsia="en-GB"/>
              </w:rPr>
              <w:t xml:space="preserve">action related to all objectives) </w:t>
            </w:r>
          </w:p>
        </w:tc>
        <w:tc>
          <w:tcPr>
            <w:tcW w:w="413" w:type="pct"/>
            <w:tcBorders>
              <w:top w:val="single" w:sz="4" w:space="0" w:color="auto"/>
              <w:left w:val="nil"/>
              <w:bottom w:val="single" w:sz="4" w:space="0" w:color="auto"/>
              <w:right w:val="single" w:sz="4" w:space="0" w:color="auto"/>
            </w:tcBorders>
            <w:shd w:val="clear" w:color="auto" w:fill="auto"/>
            <w:noWrap/>
            <w:hideMark/>
          </w:tcPr>
          <w:p w14:paraId="5366C1EA" w14:textId="77777777" w:rsidR="002B1F24" w:rsidRPr="001819DA" w:rsidRDefault="002B1F24" w:rsidP="004F3044">
            <w:pPr>
              <w:spacing w:after="0" w:line="240" w:lineRule="auto"/>
              <w:jc w:val="left"/>
              <w:rPr>
                <w:rFonts w:eastAsia="Times New Roman"/>
                <w:color w:val="000000"/>
                <w:sz w:val="18"/>
                <w:szCs w:val="18"/>
                <w:lang w:eastAsia="en-GB"/>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82A18DB" w14:textId="77777777" w:rsidR="002B1F24" w:rsidRPr="001819DA" w:rsidRDefault="002B1F24" w:rsidP="004F3044">
            <w:pPr>
              <w:spacing w:after="0" w:line="240" w:lineRule="auto"/>
              <w:jc w:val="left"/>
              <w:rPr>
                <w:rFonts w:eastAsia="Times New Roman"/>
                <w:color w:val="000000"/>
                <w:sz w:val="18"/>
                <w:szCs w:val="18"/>
                <w:lang w:eastAsia="en-GB"/>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14:paraId="72086425" w14:textId="77777777" w:rsidR="002B1F24" w:rsidRPr="001819DA" w:rsidRDefault="002B1F24" w:rsidP="004F3044">
            <w:pPr>
              <w:spacing w:after="0" w:line="240" w:lineRule="auto"/>
              <w:jc w:val="left"/>
              <w:rPr>
                <w:rFonts w:eastAsia="Times New Roman"/>
                <w:color w:val="000000"/>
                <w:sz w:val="18"/>
                <w:szCs w:val="18"/>
                <w:lang w:eastAsia="en-GB"/>
              </w:rPr>
            </w:pPr>
          </w:p>
        </w:tc>
      </w:tr>
      <w:tr w:rsidR="00474894" w:rsidRPr="001819DA" w14:paraId="47362C52" w14:textId="77777777" w:rsidTr="00474894">
        <w:trPr>
          <w:trHeight w:val="1148"/>
        </w:trPr>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05A708DF" w14:textId="1514144E" w:rsidR="00E068AB" w:rsidRPr="001819DA" w:rsidRDefault="00304845">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Third </w:t>
            </w:r>
            <w:r w:rsidR="00046143">
              <w:rPr>
                <w:rFonts w:eastAsia="Times New Roman"/>
                <w:b/>
                <w:bCs/>
                <w:color w:val="000000"/>
                <w:sz w:val="18"/>
                <w:szCs w:val="18"/>
                <w:lang w:eastAsia="en-GB"/>
              </w:rPr>
              <w:t>h</w:t>
            </w:r>
            <w:r w:rsidRPr="001819DA">
              <w:rPr>
                <w:rFonts w:eastAsia="Times New Roman"/>
                <w:b/>
                <w:bCs/>
                <w:color w:val="000000"/>
                <w:sz w:val="18"/>
                <w:szCs w:val="18"/>
                <w:lang w:eastAsia="en-GB"/>
              </w:rPr>
              <w:t xml:space="preserve">ealth </w:t>
            </w:r>
            <w:r w:rsidR="00046143">
              <w:rPr>
                <w:rFonts w:eastAsia="Times New Roman"/>
                <w:b/>
                <w:bCs/>
                <w:color w:val="000000"/>
                <w:sz w:val="18"/>
                <w:szCs w:val="18"/>
                <w:lang w:eastAsia="en-GB"/>
              </w:rPr>
              <w:t>p</w:t>
            </w:r>
            <w:r w:rsidRPr="001819DA">
              <w:rPr>
                <w:rFonts w:eastAsia="Times New Roman"/>
                <w:b/>
                <w:bCs/>
                <w:color w:val="000000"/>
                <w:sz w:val="18"/>
                <w:szCs w:val="18"/>
                <w:lang w:eastAsia="en-GB"/>
              </w:rPr>
              <w:t xml:space="preserve">rogramme </w:t>
            </w:r>
            <w:r w:rsidR="00046143">
              <w:rPr>
                <w:rFonts w:eastAsia="Times New Roman"/>
                <w:b/>
                <w:bCs/>
                <w:color w:val="000000"/>
                <w:sz w:val="18"/>
                <w:szCs w:val="18"/>
                <w:lang w:eastAsia="en-GB"/>
              </w:rPr>
              <w:t>t</w:t>
            </w:r>
            <w:r w:rsidRPr="001819DA">
              <w:rPr>
                <w:rFonts w:eastAsia="Times New Roman"/>
                <w:b/>
                <w:bCs/>
                <w:color w:val="000000"/>
                <w:sz w:val="18"/>
                <w:szCs w:val="18"/>
                <w:lang w:eastAsia="en-GB"/>
              </w:rPr>
              <w:t>hematic priorities</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14:paraId="740BFE9E"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projects grants by objective</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14:paraId="0B33E8AA"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ERN actions SGAs under FPA by objective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1717F92"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operating grants by objective</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5A37FE9F"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joint actions by objective</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14:paraId="312FF9E5"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direct grant agreements by objective</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1892A1C2"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presidency conferences by objective</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49295261" w14:textId="77777777" w:rsidR="00EF7BFC"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 xml:space="preserve">Chafea </w:t>
            </w:r>
          </w:p>
          <w:p w14:paraId="4C54419A" w14:textId="5EF3B4B4" w:rsidR="00E068AB" w:rsidRPr="001819DA" w:rsidRDefault="00EF7BFC" w:rsidP="00585D3F">
            <w:pPr>
              <w:spacing w:after="0" w:line="240" w:lineRule="auto"/>
              <w:jc w:val="left"/>
              <w:rPr>
                <w:rFonts w:eastAsia="Times New Roman"/>
                <w:b/>
                <w:bCs/>
                <w:color w:val="000000"/>
                <w:sz w:val="18"/>
                <w:szCs w:val="18"/>
                <w:lang w:eastAsia="en-GB"/>
              </w:rPr>
            </w:pPr>
            <w:r>
              <w:rPr>
                <w:rFonts w:eastAsia="Times New Roman"/>
                <w:b/>
                <w:bCs/>
                <w:color w:val="000000"/>
                <w:sz w:val="18"/>
                <w:szCs w:val="18"/>
                <w:lang w:eastAsia="en-GB"/>
              </w:rPr>
              <w:t>c</w:t>
            </w:r>
            <w:r w:rsidR="00E068AB" w:rsidRPr="001819DA">
              <w:rPr>
                <w:rFonts w:eastAsia="Times New Roman"/>
                <w:b/>
                <w:bCs/>
                <w:color w:val="000000"/>
                <w:sz w:val="18"/>
                <w:szCs w:val="18"/>
                <w:lang w:eastAsia="en-GB"/>
              </w:rPr>
              <w:t>all</w:t>
            </w:r>
            <w:r>
              <w:rPr>
                <w:rFonts w:eastAsia="Times New Roman"/>
                <w:b/>
                <w:bCs/>
                <w:color w:val="000000"/>
                <w:sz w:val="18"/>
                <w:szCs w:val="18"/>
                <w:lang w:eastAsia="en-GB"/>
              </w:rPr>
              <w:t>s</w:t>
            </w:r>
            <w:r w:rsidR="00E068AB" w:rsidRPr="001819DA">
              <w:rPr>
                <w:rFonts w:eastAsia="Times New Roman"/>
                <w:b/>
                <w:bCs/>
                <w:color w:val="000000"/>
                <w:sz w:val="18"/>
                <w:szCs w:val="18"/>
                <w:lang w:eastAsia="en-GB"/>
              </w:rPr>
              <w:t xml:space="preserve"> for tender by objective</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14:paraId="57659EA4" w14:textId="466854AD" w:rsidR="00E068AB" w:rsidRPr="001819DA" w:rsidRDefault="00E068AB" w:rsidP="00B7563D">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calls for tender by objective</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7083D06B"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Chafea other actions by objective</w:t>
            </w:r>
          </w:p>
        </w:tc>
        <w:tc>
          <w:tcPr>
            <w:tcW w:w="279" w:type="pct"/>
            <w:tcBorders>
              <w:top w:val="single" w:sz="4" w:space="0" w:color="auto"/>
              <w:left w:val="single" w:sz="4" w:space="0" w:color="auto"/>
              <w:bottom w:val="single" w:sz="4" w:space="0" w:color="auto"/>
              <w:right w:val="single" w:sz="4" w:space="0" w:color="auto"/>
            </w:tcBorders>
            <w:shd w:val="clear" w:color="auto" w:fill="auto"/>
            <w:hideMark/>
          </w:tcPr>
          <w:p w14:paraId="0BDF86B8" w14:textId="77777777" w:rsidR="00E068AB" w:rsidRPr="001819DA" w:rsidRDefault="00E068AB"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SANTE other actions by objective</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193FFF69" w14:textId="77777777" w:rsidR="00E068AB" w:rsidRPr="001819DA" w:rsidRDefault="00E447C0"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r>
      <w:tr w:rsidR="00474894" w:rsidRPr="001819DA" w14:paraId="6A31EC4B" w14:textId="77777777" w:rsidTr="00474894">
        <w:trPr>
          <w:trHeight w:val="525"/>
        </w:trPr>
        <w:tc>
          <w:tcPr>
            <w:tcW w:w="621" w:type="pct"/>
            <w:tcBorders>
              <w:top w:val="nil"/>
              <w:left w:val="single" w:sz="4" w:space="0" w:color="auto"/>
              <w:bottom w:val="single" w:sz="4" w:space="0" w:color="auto"/>
              <w:right w:val="single" w:sz="4" w:space="0" w:color="auto"/>
            </w:tcBorders>
            <w:shd w:val="clear" w:color="auto" w:fill="auto"/>
            <w:hideMark/>
          </w:tcPr>
          <w:p w14:paraId="044F2314" w14:textId="54ABC760" w:rsidR="00FF0272" w:rsidRPr="001819DA" w:rsidRDefault="00FF0272" w:rsidP="004F3044">
            <w:pPr>
              <w:spacing w:after="0" w:line="240" w:lineRule="auto"/>
              <w:jc w:val="left"/>
              <w:rPr>
                <w:rFonts w:eastAsia="Times New Roman"/>
                <w:color w:val="000000"/>
                <w:sz w:val="18"/>
                <w:szCs w:val="18"/>
                <w:lang w:eastAsia="en-GB"/>
              </w:rPr>
            </w:pPr>
            <w:r w:rsidRPr="001819DA">
              <w:rPr>
                <w:rFonts w:eastAsia="Times New Roman"/>
                <w:color w:val="000000"/>
                <w:sz w:val="18"/>
                <w:szCs w:val="18"/>
                <w:lang w:eastAsia="en-GB"/>
              </w:rPr>
              <w:t>horizontal IT / dissemination</w:t>
            </w:r>
            <w:r w:rsidR="00474894" w:rsidRPr="001819DA">
              <w:rPr>
                <w:rFonts w:eastAsia="Times New Roman"/>
                <w:color w:val="000000"/>
                <w:sz w:val="18"/>
                <w:szCs w:val="18"/>
                <w:lang w:eastAsia="en-GB"/>
              </w:rPr>
              <w:t>/evaluation call for proposals</w:t>
            </w:r>
          </w:p>
        </w:tc>
        <w:tc>
          <w:tcPr>
            <w:tcW w:w="454" w:type="pct"/>
            <w:tcBorders>
              <w:top w:val="nil"/>
              <w:left w:val="nil"/>
              <w:bottom w:val="single" w:sz="4" w:space="0" w:color="auto"/>
              <w:right w:val="single" w:sz="4" w:space="0" w:color="auto"/>
            </w:tcBorders>
            <w:shd w:val="clear" w:color="auto" w:fill="auto"/>
          </w:tcPr>
          <w:p w14:paraId="6B016F35" w14:textId="2B855148" w:rsidR="00FF0272" w:rsidRPr="001819DA" w:rsidRDefault="00FF0272" w:rsidP="001819DA">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3" w:type="pct"/>
            <w:tcBorders>
              <w:top w:val="nil"/>
              <w:left w:val="nil"/>
              <w:bottom w:val="single" w:sz="4" w:space="0" w:color="auto"/>
              <w:right w:val="single" w:sz="4" w:space="0" w:color="auto"/>
            </w:tcBorders>
            <w:shd w:val="clear" w:color="auto" w:fill="auto"/>
          </w:tcPr>
          <w:p w14:paraId="31144641" w14:textId="348C083B" w:rsidR="00FF0272" w:rsidRPr="001819DA" w:rsidRDefault="00FF0272">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tcBorders>
              <w:top w:val="nil"/>
              <w:left w:val="nil"/>
              <w:bottom w:val="single" w:sz="4" w:space="0" w:color="auto"/>
              <w:right w:val="single" w:sz="4" w:space="0" w:color="auto"/>
            </w:tcBorders>
            <w:shd w:val="clear" w:color="auto" w:fill="auto"/>
          </w:tcPr>
          <w:p w14:paraId="71D80B25" w14:textId="7B248770" w:rsidR="00FF0272" w:rsidRPr="001819DA" w:rsidRDefault="00FF0272">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0" w:type="pct"/>
            <w:tcBorders>
              <w:top w:val="nil"/>
              <w:left w:val="nil"/>
              <w:bottom w:val="single" w:sz="4" w:space="0" w:color="auto"/>
              <w:right w:val="single" w:sz="4" w:space="0" w:color="auto"/>
            </w:tcBorders>
            <w:shd w:val="clear" w:color="auto" w:fill="auto"/>
          </w:tcPr>
          <w:p w14:paraId="08307AFD" w14:textId="436CC2E2" w:rsidR="00FF0272" w:rsidRPr="001819DA" w:rsidRDefault="00FF0272">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38" w:type="pct"/>
            <w:tcBorders>
              <w:top w:val="nil"/>
              <w:left w:val="nil"/>
              <w:bottom w:val="single" w:sz="4" w:space="0" w:color="auto"/>
              <w:right w:val="single" w:sz="4" w:space="0" w:color="auto"/>
            </w:tcBorders>
            <w:shd w:val="clear" w:color="auto" w:fill="auto"/>
          </w:tcPr>
          <w:p w14:paraId="46EAE8CB" w14:textId="3E7D20DB" w:rsidR="00FF0272" w:rsidRPr="001819DA" w:rsidRDefault="00FF0272">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4" w:type="pct"/>
            <w:tcBorders>
              <w:top w:val="nil"/>
              <w:left w:val="nil"/>
              <w:bottom w:val="single" w:sz="4" w:space="0" w:color="auto"/>
              <w:right w:val="single" w:sz="4" w:space="0" w:color="auto"/>
            </w:tcBorders>
            <w:shd w:val="clear" w:color="auto" w:fill="auto"/>
          </w:tcPr>
          <w:p w14:paraId="3CF18605" w14:textId="616259B5" w:rsidR="00FF0272" w:rsidRPr="001819DA" w:rsidRDefault="00FF0272">
            <w:pPr>
              <w:spacing w:after="0" w:line="240" w:lineRule="auto"/>
              <w:jc w:val="right"/>
              <w:rPr>
                <w:rFonts w:eastAsia="Times New Roman"/>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7" w:type="pct"/>
            <w:tcBorders>
              <w:top w:val="nil"/>
              <w:left w:val="nil"/>
              <w:bottom w:val="single" w:sz="4" w:space="0" w:color="auto"/>
              <w:right w:val="single" w:sz="4" w:space="0" w:color="auto"/>
            </w:tcBorders>
            <w:shd w:val="clear" w:color="auto" w:fill="auto"/>
          </w:tcPr>
          <w:p w14:paraId="18AF323B" w14:textId="6B023B52" w:rsidR="00FF0272" w:rsidRPr="00F2277A" w:rsidRDefault="00B57F84">
            <w:pPr>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773</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921</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23</w:t>
            </w:r>
          </w:p>
        </w:tc>
        <w:tc>
          <w:tcPr>
            <w:tcW w:w="443" w:type="pct"/>
            <w:tcBorders>
              <w:top w:val="nil"/>
              <w:left w:val="nil"/>
              <w:bottom w:val="single" w:sz="4" w:space="0" w:color="auto"/>
              <w:right w:val="single" w:sz="4" w:space="0" w:color="auto"/>
            </w:tcBorders>
            <w:shd w:val="clear" w:color="auto" w:fill="auto"/>
          </w:tcPr>
          <w:p w14:paraId="1426AEB1" w14:textId="1283AEDF" w:rsidR="00FF0272" w:rsidRPr="00F2277A" w:rsidRDefault="00EF12D3">
            <w:pPr>
              <w:tabs>
                <w:tab w:val="center" w:pos="626"/>
                <w:tab w:val="right" w:pos="1252"/>
              </w:tabs>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3</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024</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473</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82</w:t>
            </w:r>
          </w:p>
        </w:tc>
        <w:tc>
          <w:tcPr>
            <w:tcW w:w="413" w:type="pct"/>
            <w:tcBorders>
              <w:top w:val="nil"/>
              <w:left w:val="nil"/>
              <w:bottom w:val="single" w:sz="4" w:space="0" w:color="auto"/>
              <w:right w:val="single" w:sz="4" w:space="0" w:color="auto"/>
            </w:tcBorders>
            <w:shd w:val="clear" w:color="auto" w:fill="auto"/>
          </w:tcPr>
          <w:p w14:paraId="2B088B0D" w14:textId="1A31F7A9" w:rsidR="00FF0272" w:rsidRPr="00F2277A" w:rsidRDefault="00474894">
            <w:pPr>
              <w:tabs>
                <w:tab w:val="center" w:pos="626"/>
                <w:tab w:val="right" w:pos="1252"/>
              </w:tabs>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163</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836</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33</w:t>
            </w:r>
          </w:p>
        </w:tc>
        <w:tc>
          <w:tcPr>
            <w:tcW w:w="279" w:type="pct"/>
            <w:tcBorders>
              <w:top w:val="nil"/>
              <w:left w:val="nil"/>
              <w:bottom w:val="single" w:sz="4" w:space="0" w:color="auto"/>
              <w:right w:val="single" w:sz="4" w:space="0" w:color="auto"/>
            </w:tcBorders>
            <w:shd w:val="clear" w:color="auto" w:fill="auto"/>
          </w:tcPr>
          <w:p w14:paraId="01CB47E5" w14:textId="09F6D701" w:rsidR="00FF0272" w:rsidRPr="00F2277A" w:rsidRDefault="00FF0272">
            <w:pPr>
              <w:spacing w:after="0" w:line="240" w:lineRule="auto"/>
              <w:jc w:val="right"/>
              <w:rPr>
                <w:rFonts w:eastAsia="Times New Roman"/>
                <w:color w:val="000000"/>
                <w:sz w:val="16"/>
                <w:szCs w:val="16"/>
                <w:lang w:eastAsia="en-GB"/>
              </w:rPr>
            </w:pPr>
            <w:r w:rsidRPr="00585D3F">
              <w:rPr>
                <w:rFonts w:eastAsia="Times New Roman"/>
                <w:color w:val="000000"/>
                <w:sz w:val="16"/>
                <w:szCs w:val="16"/>
                <w:lang w:eastAsia="en-GB"/>
              </w:rPr>
              <w:t>0</w:t>
            </w:r>
            <w:r w:rsidR="001819DA" w:rsidRPr="00585D3F">
              <w:rPr>
                <w:rFonts w:eastAsia="Times New Roman"/>
                <w:color w:val="000000"/>
                <w:sz w:val="16"/>
                <w:szCs w:val="16"/>
                <w:lang w:eastAsia="en-GB"/>
              </w:rPr>
              <w:t>.</w:t>
            </w:r>
            <w:r w:rsidRPr="00585D3F">
              <w:rPr>
                <w:rFonts w:eastAsia="Times New Roman"/>
                <w:color w:val="000000"/>
                <w:sz w:val="16"/>
                <w:szCs w:val="16"/>
                <w:lang w:eastAsia="en-GB"/>
              </w:rPr>
              <w:t>00</w:t>
            </w:r>
          </w:p>
        </w:tc>
        <w:tc>
          <w:tcPr>
            <w:tcW w:w="432" w:type="pct"/>
            <w:tcBorders>
              <w:top w:val="nil"/>
              <w:left w:val="nil"/>
              <w:bottom w:val="single" w:sz="4" w:space="0" w:color="auto"/>
              <w:right w:val="single" w:sz="4" w:space="0" w:color="auto"/>
            </w:tcBorders>
            <w:shd w:val="clear" w:color="auto" w:fill="auto"/>
          </w:tcPr>
          <w:p w14:paraId="1CC3C0BF" w14:textId="6B568CD0" w:rsidR="00474894" w:rsidRPr="00F2277A" w:rsidRDefault="00474894" w:rsidP="00CF4BC6">
            <w:pPr>
              <w:tabs>
                <w:tab w:val="center" w:pos="626"/>
                <w:tab w:val="right" w:pos="1252"/>
              </w:tabs>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3</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9</w:t>
            </w:r>
            <w:r w:rsidR="00923D9F" w:rsidRPr="00F2277A">
              <w:rPr>
                <w:rFonts w:eastAsia="Times New Roman"/>
                <w:color w:val="000000"/>
                <w:sz w:val="16"/>
                <w:szCs w:val="16"/>
                <w:lang w:eastAsia="en-GB"/>
              </w:rPr>
              <w:t>6</w:t>
            </w:r>
            <w:r w:rsidRPr="00F2277A">
              <w:rPr>
                <w:rFonts w:eastAsia="Times New Roman"/>
                <w:color w:val="000000"/>
                <w:sz w:val="16"/>
                <w:szCs w:val="16"/>
                <w:lang w:eastAsia="en-GB"/>
              </w:rPr>
              <w:t>2</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231</w:t>
            </w:r>
            <w:r w:rsidR="00046143" w:rsidRPr="00F2277A">
              <w:rPr>
                <w:rFonts w:eastAsia="Times New Roman"/>
                <w:color w:val="000000"/>
                <w:sz w:val="16"/>
                <w:szCs w:val="16"/>
                <w:lang w:eastAsia="en-GB"/>
              </w:rPr>
              <w:t>,</w:t>
            </w:r>
            <w:r w:rsidR="00923D9F" w:rsidRPr="00F2277A">
              <w:rPr>
                <w:rFonts w:eastAsia="Times New Roman"/>
                <w:color w:val="000000"/>
                <w:sz w:val="16"/>
                <w:szCs w:val="16"/>
                <w:lang w:eastAsia="en-GB"/>
              </w:rPr>
              <w:t>38</w:t>
            </w:r>
          </w:p>
          <w:p w14:paraId="7C5F6A86" w14:textId="29E28F6A" w:rsidR="00B57F84" w:rsidRPr="00F2277A" w:rsidRDefault="00B57F84" w:rsidP="00B57F84">
            <w:pPr>
              <w:tabs>
                <w:tab w:val="center" w:pos="626"/>
                <w:tab w:val="right" w:pos="1252"/>
              </w:tabs>
              <w:spacing w:after="0" w:line="240" w:lineRule="auto"/>
              <w:jc w:val="right"/>
              <w:rPr>
                <w:rFonts w:eastAsia="Times New Roman"/>
                <w:color w:val="000000"/>
                <w:sz w:val="16"/>
                <w:szCs w:val="16"/>
                <w:lang w:eastAsia="en-GB"/>
              </w:rPr>
            </w:pPr>
          </w:p>
          <w:p w14:paraId="6E91CB52" w14:textId="5246BA47" w:rsidR="00FF0272" w:rsidRPr="00F2277A" w:rsidRDefault="00FF0272" w:rsidP="00B57F84">
            <w:pPr>
              <w:tabs>
                <w:tab w:val="center" w:pos="626"/>
                <w:tab w:val="right" w:pos="1252"/>
              </w:tabs>
              <w:spacing w:after="0" w:line="240" w:lineRule="auto"/>
              <w:jc w:val="right"/>
              <w:rPr>
                <w:rFonts w:eastAsia="Times New Roman"/>
                <w:color w:val="000000"/>
                <w:sz w:val="16"/>
                <w:szCs w:val="16"/>
                <w:lang w:eastAsia="en-GB"/>
              </w:rPr>
            </w:pPr>
          </w:p>
        </w:tc>
      </w:tr>
      <w:tr w:rsidR="00474894" w:rsidRPr="001819DA" w14:paraId="2BBA68C6" w14:textId="77777777" w:rsidTr="00474894">
        <w:trPr>
          <w:trHeight w:val="300"/>
        </w:trPr>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1842F28F" w14:textId="77777777" w:rsidR="00474894" w:rsidRPr="001819DA" w:rsidRDefault="00474894" w:rsidP="004F3044">
            <w:pPr>
              <w:spacing w:after="0" w:line="240" w:lineRule="auto"/>
              <w:jc w:val="left"/>
              <w:rPr>
                <w:rFonts w:eastAsia="Times New Roman"/>
                <w:b/>
                <w:bCs/>
                <w:color w:val="000000"/>
                <w:sz w:val="18"/>
                <w:szCs w:val="18"/>
                <w:lang w:eastAsia="en-GB"/>
              </w:rPr>
            </w:pPr>
            <w:r w:rsidRPr="001819DA">
              <w:rPr>
                <w:rFonts w:eastAsia="Times New Roman"/>
                <w:b/>
                <w:bCs/>
                <w:color w:val="000000"/>
                <w:sz w:val="18"/>
                <w:szCs w:val="18"/>
                <w:lang w:eastAsia="en-GB"/>
              </w:rPr>
              <w:t>Total</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5B600E59" w14:textId="7264E811" w:rsidR="00474894" w:rsidRPr="001819DA" w:rsidRDefault="00474894" w:rsidP="001819DA">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0F13413B" w14:textId="2427D295" w:rsidR="00474894" w:rsidRPr="001819DA" w:rsidRDefault="00474894">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0BA2030" w14:textId="26C66217" w:rsidR="00474894" w:rsidRPr="001819DA" w:rsidRDefault="00474894">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F71D4A3" w14:textId="23ADDC88" w:rsidR="00474894" w:rsidRPr="001819DA" w:rsidRDefault="00474894">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CF74D27" w14:textId="5FF20E84" w:rsidR="00474894" w:rsidRPr="001819DA" w:rsidRDefault="00474894">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657A622" w14:textId="6423D83C" w:rsidR="00474894" w:rsidRPr="001819DA" w:rsidRDefault="00474894">
            <w:pPr>
              <w:spacing w:after="0" w:line="240" w:lineRule="auto"/>
              <w:jc w:val="right"/>
              <w:rPr>
                <w:rFonts w:eastAsia="Times New Roman"/>
                <w:b/>
                <w:bCs/>
                <w:color w:val="000000"/>
                <w:sz w:val="18"/>
                <w:szCs w:val="18"/>
                <w:lang w:eastAsia="en-GB"/>
              </w:rPr>
            </w:pPr>
            <w:r w:rsidRPr="001819DA">
              <w:rPr>
                <w:rFonts w:eastAsia="Times New Roman"/>
                <w:color w:val="000000"/>
                <w:sz w:val="16"/>
                <w:szCs w:val="16"/>
                <w:lang w:eastAsia="en-GB"/>
              </w:rPr>
              <w:t>0</w:t>
            </w:r>
            <w:r w:rsidR="001819DA">
              <w:rPr>
                <w:rFonts w:eastAsia="Times New Roman"/>
                <w:color w:val="000000"/>
                <w:sz w:val="16"/>
                <w:szCs w:val="16"/>
                <w:lang w:eastAsia="en-GB"/>
              </w:rPr>
              <w:t>.</w:t>
            </w:r>
            <w:r w:rsidRPr="001819DA">
              <w:rPr>
                <w:rFonts w:eastAsia="Times New Roman"/>
                <w:color w:val="000000"/>
                <w:sz w:val="16"/>
                <w:szCs w:val="16"/>
                <w:lang w:eastAsia="en-GB"/>
              </w:rPr>
              <w:t>00</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B8D65CF" w14:textId="46DB125D" w:rsidR="00474894" w:rsidRPr="00F2277A" w:rsidRDefault="00474894">
            <w:pPr>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773</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921</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23</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1A8768A1" w14:textId="77E5B1F6" w:rsidR="00474894" w:rsidRPr="00F2277A" w:rsidRDefault="00474894">
            <w:pPr>
              <w:tabs>
                <w:tab w:val="center" w:pos="626"/>
                <w:tab w:val="center" w:pos="945"/>
                <w:tab w:val="right" w:pos="1252"/>
                <w:tab w:val="right" w:pos="1890"/>
              </w:tabs>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ab/>
              <w:t>3</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024</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473</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82</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7C5A554" w14:textId="28D3B7A2" w:rsidR="00474894" w:rsidRPr="00F2277A" w:rsidRDefault="00474894">
            <w:pPr>
              <w:spacing w:after="0" w:line="240" w:lineRule="auto"/>
              <w:jc w:val="right"/>
              <w:rPr>
                <w:rFonts w:eastAsia="Times New Roman"/>
                <w:b/>
                <w:bCs/>
                <w:color w:val="000000"/>
                <w:sz w:val="16"/>
                <w:szCs w:val="16"/>
                <w:lang w:eastAsia="en-GB"/>
              </w:rPr>
            </w:pPr>
            <w:r w:rsidRPr="00F2277A">
              <w:rPr>
                <w:rFonts w:eastAsia="Times New Roman"/>
                <w:color w:val="000000"/>
                <w:sz w:val="16"/>
                <w:szCs w:val="16"/>
                <w:lang w:eastAsia="en-GB"/>
              </w:rPr>
              <w:t>163.836</w:t>
            </w:r>
            <w:r w:rsidR="00046143" w:rsidRPr="00F2277A">
              <w:rPr>
                <w:rFonts w:eastAsia="Times New Roman"/>
                <w:color w:val="000000"/>
                <w:sz w:val="16"/>
                <w:szCs w:val="16"/>
                <w:lang w:eastAsia="en-GB"/>
              </w:rPr>
              <w:t>,</w:t>
            </w:r>
            <w:r w:rsidRPr="00F2277A">
              <w:rPr>
                <w:rFonts w:eastAsia="Times New Roman"/>
                <w:color w:val="000000"/>
                <w:sz w:val="16"/>
                <w:szCs w:val="16"/>
                <w:lang w:eastAsia="en-GB"/>
              </w:rPr>
              <w:t>33</w:t>
            </w: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5464743C" w14:textId="5D3889C8" w:rsidR="00474894" w:rsidRPr="00F2277A" w:rsidRDefault="00474894">
            <w:pPr>
              <w:spacing w:after="0" w:line="240" w:lineRule="auto"/>
              <w:jc w:val="right"/>
              <w:rPr>
                <w:rFonts w:eastAsia="Times New Roman"/>
                <w:b/>
                <w:bCs/>
                <w:color w:val="000000"/>
                <w:sz w:val="16"/>
                <w:szCs w:val="16"/>
                <w:lang w:eastAsia="en-GB"/>
              </w:rPr>
            </w:pPr>
            <w:r w:rsidRPr="00585D3F">
              <w:rPr>
                <w:rFonts w:eastAsia="Times New Roman"/>
                <w:color w:val="000000"/>
                <w:sz w:val="16"/>
                <w:szCs w:val="16"/>
                <w:lang w:eastAsia="en-GB"/>
              </w:rPr>
              <w:t>0</w:t>
            </w:r>
            <w:r w:rsidR="001819DA" w:rsidRPr="00585D3F">
              <w:rPr>
                <w:rFonts w:eastAsia="Times New Roman"/>
                <w:color w:val="000000"/>
                <w:sz w:val="16"/>
                <w:szCs w:val="16"/>
                <w:lang w:eastAsia="en-GB"/>
              </w:rPr>
              <w:t>.</w:t>
            </w:r>
            <w:r w:rsidRPr="00585D3F">
              <w:rPr>
                <w:rFonts w:eastAsia="Times New Roman"/>
                <w:color w:val="000000"/>
                <w:sz w:val="16"/>
                <w:szCs w:val="16"/>
                <w:lang w:eastAsia="en-GB"/>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3459BAE" w14:textId="38A69016" w:rsidR="00474894" w:rsidRPr="00F2277A" w:rsidRDefault="00474894" w:rsidP="00CF4BC6">
            <w:pPr>
              <w:tabs>
                <w:tab w:val="center" w:pos="626"/>
                <w:tab w:val="right" w:pos="1252"/>
              </w:tabs>
              <w:spacing w:after="0" w:line="240" w:lineRule="auto"/>
              <w:jc w:val="right"/>
              <w:rPr>
                <w:rFonts w:eastAsia="Times New Roman"/>
                <w:color w:val="000000"/>
                <w:sz w:val="16"/>
                <w:szCs w:val="16"/>
                <w:lang w:eastAsia="en-GB"/>
              </w:rPr>
            </w:pPr>
            <w:r w:rsidRPr="00F2277A">
              <w:rPr>
                <w:rFonts w:eastAsia="Times New Roman"/>
                <w:color w:val="000000"/>
                <w:sz w:val="16"/>
                <w:szCs w:val="16"/>
                <w:lang w:eastAsia="en-GB"/>
              </w:rPr>
              <w:t>3</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962</w:t>
            </w:r>
            <w:r w:rsidR="00046143" w:rsidRPr="00F2277A">
              <w:rPr>
                <w:rFonts w:eastAsia="Times New Roman"/>
                <w:color w:val="000000"/>
                <w:sz w:val="16"/>
                <w:szCs w:val="16"/>
                <w:lang w:eastAsia="en-GB"/>
              </w:rPr>
              <w:t> </w:t>
            </w:r>
            <w:r w:rsidRPr="00F2277A">
              <w:rPr>
                <w:rFonts w:eastAsia="Times New Roman"/>
                <w:color w:val="000000"/>
                <w:sz w:val="16"/>
                <w:szCs w:val="16"/>
                <w:lang w:eastAsia="en-GB"/>
              </w:rPr>
              <w:t>231</w:t>
            </w:r>
            <w:r w:rsidR="00046143" w:rsidRPr="00F2277A">
              <w:rPr>
                <w:rFonts w:eastAsia="Times New Roman"/>
                <w:color w:val="000000"/>
                <w:sz w:val="16"/>
                <w:szCs w:val="16"/>
                <w:lang w:eastAsia="en-GB"/>
              </w:rPr>
              <w:t>,</w:t>
            </w:r>
            <w:r w:rsidR="00923D9F" w:rsidRPr="00F2277A">
              <w:rPr>
                <w:rFonts w:eastAsia="Times New Roman"/>
                <w:color w:val="000000"/>
                <w:sz w:val="16"/>
                <w:szCs w:val="16"/>
                <w:lang w:eastAsia="en-GB"/>
              </w:rPr>
              <w:t>38</w:t>
            </w:r>
          </w:p>
          <w:p w14:paraId="7865EF07" w14:textId="77777777" w:rsidR="00474894" w:rsidRPr="00F2277A" w:rsidRDefault="00474894" w:rsidP="00B57F84">
            <w:pPr>
              <w:tabs>
                <w:tab w:val="center" w:pos="626"/>
                <w:tab w:val="right" w:pos="1252"/>
              </w:tabs>
              <w:spacing w:after="0" w:line="240" w:lineRule="auto"/>
              <w:jc w:val="right"/>
              <w:rPr>
                <w:rFonts w:eastAsia="Times New Roman"/>
                <w:b/>
                <w:color w:val="000000"/>
                <w:sz w:val="16"/>
                <w:szCs w:val="16"/>
                <w:lang w:eastAsia="en-GB"/>
              </w:rPr>
            </w:pPr>
          </w:p>
          <w:p w14:paraId="2CCC1124" w14:textId="46F93AD3" w:rsidR="00474894" w:rsidRPr="00F2277A" w:rsidRDefault="00474894" w:rsidP="00B57F84">
            <w:pPr>
              <w:tabs>
                <w:tab w:val="center" w:pos="626"/>
                <w:tab w:val="right" w:pos="1252"/>
              </w:tabs>
              <w:spacing w:after="0" w:line="240" w:lineRule="auto"/>
              <w:jc w:val="right"/>
              <w:rPr>
                <w:rFonts w:eastAsia="Times New Roman"/>
                <w:b/>
                <w:color w:val="000000"/>
                <w:sz w:val="16"/>
                <w:szCs w:val="16"/>
                <w:lang w:eastAsia="en-GB"/>
              </w:rPr>
            </w:pPr>
          </w:p>
        </w:tc>
      </w:tr>
    </w:tbl>
    <w:tbl>
      <w:tblPr>
        <w:tblStyle w:val="TableGrid"/>
        <w:tblpPr w:leftFromText="180" w:rightFromText="180" w:vertAnchor="text" w:horzAnchor="page" w:tblpX="5959" w:tblpY="233"/>
        <w:tblW w:w="10845" w:type="dxa"/>
        <w:tblLook w:val="04A0" w:firstRow="1" w:lastRow="0" w:firstColumn="1" w:lastColumn="0" w:noHBand="0" w:noVBand="1"/>
      </w:tblPr>
      <w:tblGrid>
        <w:gridCol w:w="7196"/>
        <w:gridCol w:w="3649"/>
      </w:tblGrid>
      <w:tr w:rsidR="003E3FB0" w:rsidRPr="001819DA" w14:paraId="414CC6AD" w14:textId="77777777" w:rsidTr="0033256C">
        <w:trPr>
          <w:trHeight w:val="162"/>
        </w:trPr>
        <w:tc>
          <w:tcPr>
            <w:tcW w:w="7196" w:type="dxa"/>
            <w:hideMark/>
          </w:tcPr>
          <w:p w14:paraId="29522D7A" w14:textId="0B17D663" w:rsidR="003E3FB0" w:rsidRPr="001819DA" w:rsidRDefault="003E3FB0" w:rsidP="002C3181">
            <w:pPr>
              <w:spacing w:before="100"/>
              <w:rPr>
                <w:b/>
                <w:bCs/>
              </w:rPr>
            </w:pPr>
            <w:r w:rsidRPr="001819DA">
              <w:rPr>
                <w:b/>
                <w:bCs/>
              </w:rPr>
              <w:t>TOTAL ACTIONS COMMITTED BY CHAFEA UNDER AWP 201</w:t>
            </w:r>
            <w:r w:rsidR="002C3181" w:rsidRPr="001819DA">
              <w:rPr>
                <w:b/>
                <w:bCs/>
              </w:rPr>
              <w:t>7</w:t>
            </w:r>
          </w:p>
        </w:tc>
        <w:tc>
          <w:tcPr>
            <w:tcW w:w="3649" w:type="dxa"/>
            <w:hideMark/>
          </w:tcPr>
          <w:p w14:paraId="50A767FA" w14:textId="2CBDA4A2" w:rsidR="003E3FB0" w:rsidRPr="001819DA" w:rsidRDefault="006043FE" w:rsidP="00046143">
            <w:pPr>
              <w:jc w:val="right"/>
              <w:rPr>
                <w:b/>
              </w:rPr>
            </w:pPr>
            <w:r w:rsidRPr="001819DA">
              <w:rPr>
                <w:b/>
              </w:rPr>
              <w:t>46</w:t>
            </w:r>
            <w:r w:rsidR="00046143">
              <w:rPr>
                <w:b/>
              </w:rPr>
              <w:t> </w:t>
            </w:r>
            <w:r w:rsidRPr="001819DA">
              <w:rPr>
                <w:b/>
              </w:rPr>
              <w:t>582</w:t>
            </w:r>
            <w:r w:rsidR="00046143">
              <w:rPr>
                <w:b/>
              </w:rPr>
              <w:t> </w:t>
            </w:r>
            <w:r w:rsidRPr="001819DA">
              <w:rPr>
                <w:b/>
              </w:rPr>
              <w:t>603</w:t>
            </w:r>
            <w:r w:rsidR="00046143">
              <w:rPr>
                <w:b/>
              </w:rPr>
              <w:t>,</w:t>
            </w:r>
            <w:r w:rsidRPr="001819DA">
              <w:rPr>
                <w:b/>
              </w:rPr>
              <w:t>46</w:t>
            </w:r>
          </w:p>
        </w:tc>
      </w:tr>
      <w:tr w:rsidR="003E3FB0" w:rsidRPr="001819DA" w14:paraId="0C65FBB6" w14:textId="77777777" w:rsidTr="0033256C">
        <w:trPr>
          <w:trHeight w:val="162"/>
        </w:trPr>
        <w:tc>
          <w:tcPr>
            <w:tcW w:w="7196" w:type="dxa"/>
          </w:tcPr>
          <w:p w14:paraId="396EA10E" w14:textId="022117A0" w:rsidR="003E3FB0" w:rsidRPr="001819DA" w:rsidRDefault="003E3FB0" w:rsidP="003E3FB0">
            <w:pPr>
              <w:rPr>
                <w:b/>
                <w:bCs/>
              </w:rPr>
            </w:pPr>
            <w:r w:rsidRPr="001819DA">
              <w:rPr>
                <w:b/>
                <w:bCs/>
              </w:rPr>
              <w:t>TOTAL ACTIONS COMMITTED BY DG SANTE UNDER AWP 201</w:t>
            </w:r>
            <w:r w:rsidR="002C3181" w:rsidRPr="001819DA">
              <w:rPr>
                <w:b/>
                <w:bCs/>
              </w:rPr>
              <w:t>7</w:t>
            </w:r>
          </w:p>
        </w:tc>
        <w:tc>
          <w:tcPr>
            <w:tcW w:w="3649" w:type="dxa"/>
          </w:tcPr>
          <w:p w14:paraId="6425777E" w14:textId="0BB0DC59" w:rsidR="003E3FB0" w:rsidRPr="001819DA" w:rsidRDefault="006043FE" w:rsidP="00046143">
            <w:pPr>
              <w:jc w:val="right"/>
              <w:rPr>
                <w:b/>
              </w:rPr>
            </w:pPr>
            <w:r w:rsidRPr="001819DA">
              <w:rPr>
                <w:b/>
              </w:rPr>
              <w:t>13</w:t>
            </w:r>
            <w:r w:rsidR="00046143">
              <w:rPr>
                <w:b/>
              </w:rPr>
              <w:t> </w:t>
            </w:r>
            <w:r w:rsidRPr="001819DA">
              <w:rPr>
                <w:b/>
              </w:rPr>
              <w:t>480</w:t>
            </w:r>
            <w:r w:rsidR="00046143">
              <w:rPr>
                <w:b/>
              </w:rPr>
              <w:t> </w:t>
            </w:r>
            <w:r w:rsidRPr="001819DA">
              <w:rPr>
                <w:b/>
              </w:rPr>
              <w:t>574</w:t>
            </w:r>
            <w:r w:rsidR="00046143">
              <w:rPr>
                <w:b/>
              </w:rPr>
              <w:t>,</w:t>
            </w:r>
            <w:r w:rsidRPr="001819DA">
              <w:rPr>
                <w:b/>
              </w:rPr>
              <w:t>66</w:t>
            </w:r>
          </w:p>
        </w:tc>
      </w:tr>
      <w:tr w:rsidR="003E3FB0" w:rsidRPr="001819DA" w14:paraId="3C820275" w14:textId="77777777" w:rsidTr="0033256C">
        <w:trPr>
          <w:trHeight w:val="162"/>
        </w:trPr>
        <w:tc>
          <w:tcPr>
            <w:tcW w:w="7196" w:type="dxa"/>
          </w:tcPr>
          <w:p w14:paraId="3F762DEA" w14:textId="1B0207F1" w:rsidR="003E3FB0" w:rsidRPr="001819DA" w:rsidRDefault="003E3FB0" w:rsidP="003E3FB0">
            <w:pPr>
              <w:rPr>
                <w:b/>
                <w:bCs/>
              </w:rPr>
            </w:pPr>
            <w:r w:rsidRPr="001819DA">
              <w:rPr>
                <w:b/>
                <w:bCs/>
              </w:rPr>
              <w:t>TOTAL COMMITTED</w:t>
            </w:r>
            <w:r w:rsidR="001819DA" w:rsidRPr="001819DA">
              <w:rPr>
                <w:b/>
                <w:bCs/>
              </w:rPr>
              <w:t xml:space="preserve"> </w:t>
            </w:r>
          </w:p>
        </w:tc>
        <w:tc>
          <w:tcPr>
            <w:tcW w:w="3649" w:type="dxa"/>
          </w:tcPr>
          <w:p w14:paraId="33CC37B6" w14:textId="443FDCFE" w:rsidR="003E3FB0" w:rsidRPr="001819DA" w:rsidRDefault="006043FE" w:rsidP="00046143">
            <w:pPr>
              <w:jc w:val="right"/>
              <w:rPr>
                <w:b/>
              </w:rPr>
            </w:pPr>
            <w:r w:rsidRPr="001819DA">
              <w:rPr>
                <w:b/>
              </w:rPr>
              <w:t>60</w:t>
            </w:r>
            <w:r w:rsidR="00046143">
              <w:rPr>
                <w:b/>
              </w:rPr>
              <w:t> </w:t>
            </w:r>
            <w:r w:rsidRPr="001819DA">
              <w:rPr>
                <w:b/>
              </w:rPr>
              <w:t>063</w:t>
            </w:r>
            <w:r w:rsidR="00046143">
              <w:rPr>
                <w:b/>
              </w:rPr>
              <w:t> </w:t>
            </w:r>
            <w:r w:rsidRPr="001819DA">
              <w:rPr>
                <w:b/>
              </w:rPr>
              <w:t>178</w:t>
            </w:r>
            <w:r w:rsidR="00046143">
              <w:rPr>
                <w:b/>
              </w:rPr>
              <w:t>,</w:t>
            </w:r>
            <w:r w:rsidRPr="001819DA">
              <w:rPr>
                <w:b/>
              </w:rPr>
              <w:t>12</w:t>
            </w:r>
          </w:p>
        </w:tc>
      </w:tr>
    </w:tbl>
    <w:p w14:paraId="62A504F7" w14:textId="77777777" w:rsidR="00145CEA" w:rsidRPr="001819DA" w:rsidRDefault="00145CEA" w:rsidP="000E6C3E">
      <w:pPr>
        <w:spacing w:line="360" w:lineRule="auto"/>
      </w:pPr>
    </w:p>
    <w:sectPr w:rsidR="00145CEA" w:rsidRPr="001819DA" w:rsidSect="00511A86">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255" w:bottom="99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1DCF" w14:textId="77777777" w:rsidR="005C32DD" w:rsidRPr="001819DA" w:rsidRDefault="005C32DD" w:rsidP="000D4BC1">
      <w:pPr>
        <w:spacing w:after="0" w:line="240" w:lineRule="auto"/>
      </w:pPr>
      <w:r w:rsidRPr="001819DA">
        <w:separator/>
      </w:r>
    </w:p>
  </w:endnote>
  <w:endnote w:type="continuationSeparator" w:id="0">
    <w:p w14:paraId="5DB9C22C" w14:textId="77777777" w:rsidR="005C32DD" w:rsidRPr="001819DA" w:rsidRDefault="005C32DD" w:rsidP="000D4BC1">
      <w:pPr>
        <w:spacing w:after="0" w:line="240" w:lineRule="auto"/>
      </w:pPr>
      <w:r w:rsidRPr="001819DA">
        <w:continuationSeparator/>
      </w:r>
    </w:p>
  </w:endnote>
  <w:endnote w:type="continuationNotice" w:id="1">
    <w:p w14:paraId="4CB413B9" w14:textId="77777777" w:rsidR="005C32DD" w:rsidRPr="001819DA" w:rsidRDefault="005C3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w:panose1 w:val="020B0506040000020004"/>
    <w:charset w:val="00"/>
    <w:family w:val="swiss"/>
    <w:pitch w:val="variable"/>
    <w:sig w:usb0="A00002BF" w:usb1="5000E0FB"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5E3B" w14:textId="77777777" w:rsidR="006F44E8" w:rsidRDefault="006F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BA0D" w14:textId="1FDD758C" w:rsidR="00A00714" w:rsidRPr="00A00714" w:rsidRDefault="00A00714" w:rsidP="00A00714">
    <w:pPr>
      <w:pStyle w:val="FooterCoverPage"/>
      <w:rPr>
        <w:rFonts w:ascii="Arial" w:hAnsi="Arial" w:cs="Arial"/>
        <w:b/>
        <w:sz w:val="48"/>
      </w:rPr>
    </w:pPr>
    <w:r w:rsidRPr="00A00714">
      <w:rPr>
        <w:rFonts w:ascii="Arial" w:hAnsi="Arial" w:cs="Arial"/>
        <w:b/>
        <w:sz w:val="48"/>
      </w:rPr>
      <w:t>EN</w:t>
    </w:r>
    <w:r w:rsidRPr="00A00714">
      <w:rPr>
        <w:rFonts w:ascii="Arial" w:hAnsi="Arial" w:cs="Arial"/>
        <w:b/>
        <w:sz w:val="48"/>
      </w:rPr>
      <w:tab/>
    </w:r>
    <w:r w:rsidRPr="00A00714">
      <w:rPr>
        <w:rFonts w:ascii="Arial" w:hAnsi="Arial" w:cs="Arial"/>
        <w:b/>
        <w:sz w:val="48"/>
      </w:rPr>
      <w:tab/>
    </w:r>
    <w:r w:rsidRPr="00A00714">
      <w:tab/>
    </w:r>
    <w:r w:rsidRPr="00A0071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46E7" w14:textId="77777777" w:rsidR="006F44E8" w:rsidRDefault="006F44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DE64" w14:textId="77777777" w:rsidR="005C32DD" w:rsidRPr="001819DA" w:rsidRDefault="005C32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9E61" w14:textId="5C544532" w:rsidR="005C32DD" w:rsidRPr="001819DA" w:rsidRDefault="005C32DD">
    <w:pPr>
      <w:pStyle w:val="Footer"/>
      <w:jc w:val="center"/>
    </w:pPr>
    <w:r w:rsidRPr="001819DA">
      <w:fldChar w:fldCharType="begin"/>
    </w:r>
    <w:r w:rsidRPr="001819DA">
      <w:instrText xml:space="preserve"> PAGE   \* MERGEFORMAT </w:instrText>
    </w:r>
    <w:r w:rsidRPr="001819DA">
      <w:fldChar w:fldCharType="separate"/>
    </w:r>
    <w:r w:rsidR="006F44E8">
      <w:rPr>
        <w:noProof/>
      </w:rPr>
      <w:t>1</w:t>
    </w:r>
    <w:r w:rsidRPr="001819DA">
      <w:fldChar w:fldCharType="end"/>
    </w:r>
  </w:p>
  <w:p w14:paraId="4543EA6C" w14:textId="77777777" w:rsidR="005C32DD" w:rsidRPr="001819DA" w:rsidRDefault="005C32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E33C" w14:textId="77777777" w:rsidR="005C32DD" w:rsidRPr="001819DA" w:rsidRDefault="005C32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2E78" w14:textId="77777777" w:rsidR="005C32DD" w:rsidRPr="001819DA" w:rsidRDefault="005C32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F00A" w14:textId="21048214" w:rsidR="005C32DD" w:rsidRPr="001819DA" w:rsidRDefault="005C32DD">
    <w:pPr>
      <w:pStyle w:val="Footer"/>
      <w:jc w:val="center"/>
    </w:pPr>
    <w:r w:rsidRPr="001819DA">
      <w:fldChar w:fldCharType="begin"/>
    </w:r>
    <w:r w:rsidRPr="001819DA">
      <w:instrText xml:space="preserve"> PAGE   \* MERGEFORMAT </w:instrText>
    </w:r>
    <w:r w:rsidRPr="001819DA">
      <w:fldChar w:fldCharType="separate"/>
    </w:r>
    <w:r w:rsidR="006F44E8">
      <w:rPr>
        <w:noProof/>
      </w:rPr>
      <w:t>78</w:t>
    </w:r>
    <w:r w:rsidRPr="001819DA">
      <w:fldChar w:fldCharType="end"/>
    </w:r>
  </w:p>
  <w:p w14:paraId="6EC5A56B" w14:textId="77777777" w:rsidR="005C32DD" w:rsidRPr="001819DA" w:rsidRDefault="005C32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E540" w14:textId="77777777" w:rsidR="005C32DD" w:rsidRPr="001819DA" w:rsidRDefault="005C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B96FE" w14:textId="77777777" w:rsidR="005C32DD" w:rsidRPr="001819DA" w:rsidRDefault="005C32DD" w:rsidP="000D4BC1">
      <w:pPr>
        <w:spacing w:after="0" w:line="240" w:lineRule="auto"/>
      </w:pPr>
      <w:r w:rsidRPr="001819DA">
        <w:separator/>
      </w:r>
    </w:p>
  </w:footnote>
  <w:footnote w:type="continuationSeparator" w:id="0">
    <w:p w14:paraId="56DA2715" w14:textId="77777777" w:rsidR="005C32DD" w:rsidRPr="001819DA" w:rsidRDefault="005C32DD" w:rsidP="000D4BC1">
      <w:pPr>
        <w:spacing w:after="0" w:line="240" w:lineRule="auto"/>
      </w:pPr>
      <w:r w:rsidRPr="001819DA">
        <w:continuationSeparator/>
      </w:r>
    </w:p>
  </w:footnote>
  <w:footnote w:type="continuationNotice" w:id="1">
    <w:p w14:paraId="2D2BDD9B" w14:textId="77777777" w:rsidR="005C32DD" w:rsidRPr="001819DA" w:rsidRDefault="005C32DD">
      <w:pPr>
        <w:spacing w:after="0" w:line="240" w:lineRule="auto"/>
      </w:pPr>
    </w:p>
  </w:footnote>
  <w:footnote w:id="2">
    <w:p w14:paraId="023D54E1" w14:textId="68E4DED6" w:rsidR="005C32DD" w:rsidRPr="001819DA" w:rsidRDefault="005C32DD">
      <w:pPr>
        <w:pStyle w:val="FootnoteText"/>
      </w:pPr>
      <w:r w:rsidRPr="001819DA">
        <w:rPr>
          <w:rStyle w:val="FootnoteReference"/>
        </w:rPr>
        <w:footnoteRef/>
      </w:r>
      <w:r w:rsidRPr="001819DA">
        <w:tab/>
      </w:r>
      <w:hyperlink r:id="rId1" w:history="1">
        <w:r w:rsidRPr="001819DA">
          <w:rPr>
            <w:rStyle w:val="Hyperlink"/>
          </w:rPr>
          <w:t>http://ec.europa.eu/chafea/health/index.html</w:t>
        </w:r>
      </w:hyperlink>
    </w:p>
  </w:footnote>
  <w:footnote w:id="3">
    <w:p w14:paraId="249BD565" w14:textId="1F753EAF" w:rsidR="005C32DD" w:rsidRPr="001819DA" w:rsidRDefault="005C32DD" w:rsidP="007201AD">
      <w:pPr>
        <w:pStyle w:val="FootnoteText"/>
        <w:spacing w:after="120" w:line="240" w:lineRule="auto"/>
      </w:pPr>
      <w:r w:rsidRPr="001819DA">
        <w:rPr>
          <w:rStyle w:val="FootnoteReference"/>
        </w:rPr>
        <w:footnoteRef/>
      </w:r>
      <w:r w:rsidRPr="001819DA">
        <w:tab/>
      </w:r>
      <w:hyperlink r:id="rId2" w:history="1">
        <w:r w:rsidRPr="00F2277A">
          <w:rPr>
            <w:rStyle w:val="Hyperlink"/>
          </w:rPr>
          <w:t>https://ec.europa.eu/health/non_communicable_diseases/mental_health/eu_compass_en</w:t>
        </w:r>
      </w:hyperlink>
    </w:p>
  </w:footnote>
  <w:footnote w:id="4">
    <w:p w14:paraId="4219151D" w14:textId="77777777" w:rsidR="004501BF" w:rsidRPr="001819DA" w:rsidRDefault="004501BF" w:rsidP="004501BF">
      <w:pPr>
        <w:pStyle w:val="FootnoteText"/>
        <w:spacing w:after="120" w:line="240" w:lineRule="auto"/>
      </w:pPr>
      <w:r w:rsidRPr="001819DA">
        <w:rPr>
          <w:rStyle w:val="FootnoteReference"/>
        </w:rPr>
        <w:footnoteRef/>
      </w:r>
      <w:r w:rsidRPr="001819DA">
        <w:tab/>
      </w:r>
      <w:hyperlink r:id="rId3" w:history="1">
        <w:r w:rsidRPr="00F2277A">
          <w:rPr>
            <w:rStyle w:val="Hyperlink"/>
          </w:rPr>
          <w:t>https://ec.europa.eu/health/non_communicable_diseases/steeringgroup_promotionprevention_en</w:t>
        </w:r>
      </w:hyperlink>
    </w:p>
  </w:footnote>
  <w:footnote w:id="5">
    <w:p w14:paraId="28D66386" w14:textId="78F15B1C" w:rsidR="005C32DD" w:rsidRPr="001819DA" w:rsidRDefault="005C32DD" w:rsidP="007201AD">
      <w:pPr>
        <w:pStyle w:val="FootnoteText"/>
        <w:spacing w:after="120" w:line="240" w:lineRule="auto"/>
      </w:pPr>
      <w:r w:rsidRPr="001819DA">
        <w:rPr>
          <w:rStyle w:val="FootnoteReference"/>
        </w:rPr>
        <w:footnoteRef/>
      </w:r>
      <w:r w:rsidRPr="001819DA">
        <w:tab/>
      </w:r>
      <w:hyperlink r:id="rId4" w:history="1">
        <w:r w:rsidRPr="00F2277A">
          <w:rPr>
            <w:rStyle w:val="Hyperlink"/>
          </w:rPr>
          <w:t>http://www.mentalhealthandwellbeing.eu/</w:t>
        </w:r>
      </w:hyperlink>
    </w:p>
  </w:footnote>
  <w:footnote w:id="6">
    <w:p w14:paraId="4B9E9905" w14:textId="070BA1EC" w:rsidR="005C32DD" w:rsidRPr="001819DA" w:rsidRDefault="005C32DD" w:rsidP="007201AD">
      <w:pPr>
        <w:pStyle w:val="FootnoteText"/>
        <w:spacing w:after="120" w:line="240" w:lineRule="auto"/>
      </w:pPr>
      <w:r w:rsidRPr="001819DA">
        <w:rPr>
          <w:rStyle w:val="FootnoteReference"/>
        </w:rPr>
        <w:footnoteRef/>
      </w:r>
      <w:r w:rsidRPr="001819DA">
        <w:tab/>
      </w:r>
      <w:hyperlink r:id="rId5" w:history="1">
        <w:r w:rsidRPr="00F2277A">
          <w:rPr>
            <w:rStyle w:val="Hyperlink"/>
          </w:rPr>
          <w:t>https://webgate.ec.europa.eu/chafea_pdb/health/projects/20122202/summary</w:t>
        </w:r>
      </w:hyperlink>
    </w:p>
  </w:footnote>
  <w:footnote w:id="7">
    <w:p w14:paraId="3D0A9ACF" w14:textId="3F53E40A" w:rsidR="005C32DD" w:rsidRPr="001819DA" w:rsidRDefault="005C32DD" w:rsidP="007201AD">
      <w:pPr>
        <w:pStyle w:val="FootnoteText"/>
        <w:spacing w:after="120" w:line="240" w:lineRule="auto"/>
      </w:pPr>
      <w:r w:rsidRPr="001819DA">
        <w:rPr>
          <w:rStyle w:val="FootnoteReference"/>
        </w:rPr>
        <w:footnoteRef/>
      </w:r>
      <w:r w:rsidRPr="001819DA">
        <w:tab/>
      </w:r>
      <w:hyperlink r:id="rId6" w:history="1">
        <w:r w:rsidRPr="00F2277A">
          <w:rPr>
            <w:rStyle w:val="Hyperlink"/>
          </w:rPr>
          <w:t>http://www.shipsan.eu/Home/EuropeanManual.aspx</w:t>
        </w:r>
      </w:hyperlink>
    </w:p>
  </w:footnote>
  <w:footnote w:id="8">
    <w:p w14:paraId="60D5F221" w14:textId="46AC1048" w:rsidR="005C32DD" w:rsidRPr="001819DA" w:rsidRDefault="005C32DD" w:rsidP="007201AD">
      <w:pPr>
        <w:pStyle w:val="FootnoteText"/>
        <w:spacing w:after="120" w:line="240" w:lineRule="auto"/>
      </w:pPr>
      <w:r w:rsidRPr="001819DA">
        <w:rPr>
          <w:rStyle w:val="FootnoteReference"/>
        </w:rPr>
        <w:footnoteRef/>
      </w:r>
      <w:r w:rsidRPr="001819DA">
        <w:tab/>
        <w:t xml:space="preserve">EU SHIPSAN ACT </w:t>
      </w:r>
      <w:r>
        <w:t>i</w:t>
      </w:r>
      <w:r w:rsidRPr="001819DA">
        <w:t>nformation system</w:t>
      </w:r>
      <w:r>
        <w:t>:</w:t>
      </w:r>
      <w:r w:rsidRPr="001819DA">
        <w:t xml:space="preserve"> </w:t>
      </w:r>
      <w:hyperlink r:id="rId7" w:history="1">
        <w:r w:rsidRPr="001819DA">
          <w:rPr>
            <w:rStyle w:val="Hyperlink"/>
          </w:rPr>
          <w:t>https://sis.shipsan.eu/</w:t>
        </w:r>
      </w:hyperlink>
      <w:r w:rsidRPr="00F2277A">
        <w:rPr>
          <w:rStyle w:val="Hyperlink"/>
          <w:color w:val="auto"/>
          <w:u w:val="none"/>
        </w:rPr>
        <w:t>.</w:t>
      </w:r>
    </w:p>
  </w:footnote>
  <w:footnote w:id="9">
    <w:p w14:paraId="6F7898E3" w14:textId="578FF92B" w:rsidR="005C32DD" w:rsidRPr="001819DA" w:rsidRDefault="005C32DD" w:rsidP="007201AD">
      <w:pPr>
        <w:pStyle w:val="FootnoteText"/>
        <w:spacing w:after="120" w:line="240" w:lineRule="auto"/>
      </w:pPr>
      <w:r w:rsidRPr="001819DA">
        <w:rPr>
          <w:rStyle w:val="FootnoteReference"/>
        </w:rPr>
        <w:footnoteRef/>
      </w:r>
      <w:r w:rsidRPr="001819DA">
        <w:tab/>
        <w:t xml:space="preserve">EU SHIPSAN ACT e-learning platform: </w:t>
      </w:r>
      <w:hyperlink r:id="rId8" w:history="1">
        <w:r w:rsidRPr="001819DA">
          <w:rPr>
            <w:rStyle w:val="Hyperlink"/>
          </w:rPr>
          <w:t>http://elearning.shipsan.eu/</w:t>
        </w:r>
      </w:hyperlink>
      <w:r w:rsidRPr="00F2277A">
        <w:rPr>
          <w:rStyle w:val="Hyperlink"/>
          <w:color w:val="auto"/>
          <w:u w:val="none"/>
        </w:rPr>
        <w:t>.</w:t>
      </w:r>
    </w:p>
  </w:footnote>
  <w:footnote w:id="10">
    <w:p w14:paraId="3AA3DC40" w14:textId="24890DD8" w:rsidR="005C32DD" w:rsidRPr="001819DA" w:rsidRDefault="005C32DD" w:rsidP="007201AD">
      <w:pPr>
        <w:pStyle w:val="FootnoteText"/>
        <w:spacing w:after="120" w:line="240" w:lineRule="auto"/>
      </w:pPr>
      <w:r w:rsidRPr="001819DA">
        <w:rPr>
          <w:rStyle w:val="FootnoteReference"/>
        </w:rPr>
        <w:footnoteRef/>
      </w:r>
      <w:r w:rsidRPr="001819DA">
        <w:tab/>
      </w:r>
      <w:hyperlink r:id="rId9" w:history="1">
        <w:r w:rsidRPr="001819DA">
          <w:rPr>
            <w:rStyle w:val="Hyperlink"/>
          </w:rPr>
          <w:t>http://www.airsan.eu/</w:t>
        </w:r>
      </w:hyperlink>
    </w:p>
  </w:footnote>
  <w:footnote w:id="11">
    <w:p w14:paraId="5A5ACFD2" w14:textId="4157FD64" w:rsidR="005C32DD" w:rsidRPr="001819DA" w:rsidRDefault="005C32DD" w:rsidP="007201AD">
      <w:pPr>
        <w:pStyle w:val="FootnoteText"/>
        <w:spacing w:after="120" w:line="240" w:lineRule="auto"/>
      </w:pPr>
      <w:r w:rsidRPr="001819DA">
        <w:rPr>
          <w:rStyle w:val="FootnoteReference"/>
        </w:rPr>
        <w:footnoteRef/>
      </w:r>
      <w:r w:rsidRPr="001819DA">
        <w:tab/>
      </w:r>
      <w:hyperlink r:id="rId10" w:history="1">
        <w:r w:rsidRPr="001819DA">
          <w:rPr>
            <w:rStyle w:val="Hyperlink"/>
          </w:rPr>
          <w:t>https://www.healthygateways.eu/</w:t>
        </w:r>
      </w:hyperlink>
      <w:r w:rsidRPr="001819DA">
        <w:t xml:space="preserve">, </w:t>
      </w:r>
      <w:hyperlink r:id="rId11" w:history="1">
        <w:r w:rsidRPr="001819DA">
          <w:rPr>
            <w:rStyle w:val="Hyperlink"/>
          </w:rPr>
          <w:t>https://webgate.ec.europa.eu/chafea_pdb/health/projects/801493/summary</w:t>
        </w:r>
      </w:hyperlink>
    </w:p>
  </w:footnote>
  <w:footnote w:id="12">
    <w:p w14:paraId="4BAC5E36" w14:textId="1ACD3D93" w:rsidR="005C32DD" w:rsidRPr="001819DA" w:rsidRDefault="005C32DD" w:rsidP="007201AD">
      <w:pPr>
        <w:pStyle w:val="FootnoteText"/>
        <w:spacing w:after="120" w:line="240" w:lineRule="auto"/>
      </w:pPr>
      <w:r w:rsidRPr="001819DA">
        <w:rPr>
          <w:rStyle w:val="FootnoteReference"/>
        </w:rPr>
        <w:footnoteRef/>
      </w:r>
      <w:r w:rsidRPr="001819DA">
        <w:tab/>
        <w:t xml:space="preserve">EU SHIPSAN ACT website: </w:t>
      </w:r>
      <w:hyperlink r:id="rId12" w:history="1">
        <w:r w:rsidRPr="00F2277A">
          <w:rPr>
            <w:rStyle w:val="Hyperlink"/>
          </w:rPr>
          <w:t>http://www.shipsan.eu/</w:t>
        </w:r>
      </w:hyperlink>
      <w:r w:rsidRPr="00F2277A">
        <w:rPr>
          <w:rStyle w:val="Hyperlink"/>
          <w:color w:val="auto"/>
          <w:u w:val="none"/>
        </w:rPr>
        <w:t>.</w:t>
      </w:r>
    </w:p>
  </w:footnote>
  <w:footnote w:id="13">
    <w:p w14:paraId="5C6FC949" w14:textId="34732AF1" w:rsidR="005C32DD" w:rsidRPr="001819DA" w:rsidRDefault="005C32DD" w:rsidP="007201AD">
      <w:pPr>
        <w:pStyle w:val="FootnoteText"/>
        <w:spacing w:after="120" w:line="240" w:lineRule="auto"/>
      </w:pPr>
      <w:r w:rsidRPr="001819DA">
        <w:rPr>
          <w:rStyle w:val="FootnoteReference"/>
        </w:rPr>
        <w:footnoteRef/>
      </w:r>
      <w:r w:rsidRPr="001819DA">
        <w:tab/>
      </w:r>
      <w:hyperlink r:id="rId13" w:history="1">
        <w:r w:rsidRPr="001819DA">
          <w:rPr>
            <w:rStyle w:val="Hyperlink"/>
          </w:rPr>
          <w:t>https://webgate.ec.europa.eu/chafea_pdb/health/projects/20122103/summary</w:t>
        </w:r>
      </w:hyperlink>
    </w:p>
  </w:footnote>
  <w:footnote w:id="14">
    <w:p w14:paraId="4867A243" w14:textId="41433F62" w:rsidR="005C32DD" w:rsidRPr="001819DA" w:rsidRDefault="005C32DD" w:rsidP="007201AD">
      <w:pPr>
        <w:pStyle w:val="FootnoteText"/>
        <w:spacing w:after="120" w:line="240" w:lineRule="auto"/>
      </w:pPr>
      <w:r w:rsidRPr="001819DA">
        <w:rPr>
          <w:rStyle w:val="FootnoteReference"/>
        </w:rPr>
        <w:footnoteRef/>
      </w:r>
      <w:r w:rsidRPr="001819DA">
        <w:tab/>
      </w:r>
      <w:hyperlink r:id="rId14" w:history="1">
        <w:r w:rsidRPr="00F2277A">
          <w:rPr>
            <w:rStyle w:val="Hyperlink"/>
          </w:rPr>
          <w:t>www.euhwforce.eu</w:t>
        </w:r>
      </w:hyperlink>
    </w:p>
  </w:footnote>
  <w:footnote w:id="15">
    <w:p w14:paraId="75EC29D5" w14:textId="709887A4" w:rsidR="005C32DD" w:rsidRPr="001819DA" w:rsidRDefault="005C32DD" w:rsidP="007201AD">
      <w:pPr>
        <w:pStyle w:val="FootnoteText"/>
        <w:spacing w:after="120" w:line="240" w:lineRule="auto"/>
        <w:jc w:val="left"/>
      </w:pPr>
      <w:r w:rsidRPr="001819DA">
        <w:rPr>
          <w:rStyle w:val="FootnoteReference"/>
        </w:rPr>
        <w:footnoteRef/>
      </w:r>
      <w:r w:rsidRPr="001819DA">
        <w:rPr>
          <w:lang w:eastAsia="en-GB"/>
        </w:rPr>
        <w:tab/>
        <w:t xml:space="preserve">Donation and Transplantation 2017 Newsletter, ONT (ES), </w:t>
      </w:r>
      <w:hyperlink r:id="rId15" w:history="1">
        <w:r w:rsidRPr="00F2277A">
          <w:rPr>
            <w:rStyle w:val="Hyperlink"/>
          </w:rPr>
          <w:t>http://www.ont.es/publicaciones/Documents/NewsleTTER%202018</w:t>
        </w:r>
        <w:r w:rsidRPr="001819DA">
          <w:rPr>
            <w:rStyle w:val="Hyperlink"/>
          </w:rPr>
          <w:t> </w:t>
        </w:r>
        <w:r w:rsidRPr="00F2277A">
          <w:rPr>
            <w:rStyle w:val="Hyperlink"/>
          </w:rPr>
          <w:t>%20final%20CE.pdf</w:t>
        </w:r>
      </w:hyperlink>
      <w:r w:rsidRPr="001819DA">
        <w:rPr>
          <w:lang w:eastAsia="en-GB"/>
        </w:rPr>
        <w:t>.</w:t>
      </w:r>
    </w:p>
  </w:footnote>
  <w:footnote w:id="16">
    <w:p w14:paraId="3B916C28" w14:textId="4510B2DC" w:rsidR="005C32DD" w:rsidRPr="001819DA" w:rsidRDefault="005C32DD" w:rsidP="007201AD">
      <w:pPr>
        <w:pStyle w:val="FootnoteText"/>
        <w:spacing w:after="120" w:line="240" w:lineRule="auto"/>
      </w:pPr>
      <w:r w:rsidRPr="001819DA">
        <w:rPr>
          <w:rStyle w:val="FootnoteReference"/>
        </w:rPr>
        <w:footnoteRef/>
      </w:r>
      <w:r w:rsidRPr="001819DA">
        <w:tab/>
      </w:r>
      <w:hyperlink r:id="rId16" w:history="1">
        <w:r w:rsidRPr="001819DA">
          <w:rPr>
            <w:rStyle w:val="Hyperlink"/>
          </w:rPr>
          <w:t>http://www.accord-ja.eu/accord</w:t>
        </w:r>
      </w:hyperlink>
    </w:p>
  </w:footnote>
  <w:footnote w:id="17">
    <w:p w14:paraId="39B340F6" w14:textId="2174EF5F" w:rsidR="005C32DD" w:rsidRPr="001819DA" w:rsidRDefault="005C32DD" w:rsidP="007201AD">
      <w:pPr>
        <w:pStyle w:val="FootnoteText"/>
        <w:spacing w:after="120" w:line="240" w:lineRule="auto"/>
      </w:pPr>
      <w:r w:rsidRPr="001819DA">
        <w:rPr>
          <w:rStyle w:val="FootnoteReference"/>
        </w:rPr>
        <w:footnoteRef/>
      </w:r>
      <w:r w:rsidRPr="001819DA">
        <w:tab/>
      </w:r>
      <w:hyperlink r:id="rId17" w:history="1">
        <w:r w:rsidRPr="001819DA">
          <w:rPr>
            <w:rStyle w:val="Hyperlink"/>
          </w:rPr>
          <w:t>https://webgate.ec.europa.eu/chafea_pdb/health/projects/20112102/summary</w:t>
        </w:r>
      </w:hyperlink>
    </w:p>
  </w:footnote>
  <w:footnote w:id="18">
    <w:p w14:paraId="03F68F5F" w14:textId="5E8A0C24" w:rsidR="005C32DD" w:rsidRPr="00862A2E" w:rsidRDefault="005C32DD" w:rsidP="007201AD">
      <w:pPr>
        <w:spacing w:after="120" w:line="240" w:lineRule="auto"/>
        <w:rPr>
          <w:sz w:val="20"/>
          <w:szCs w:val="20"/>
        </w:rPr>
      </w:pPr>
      <w:r w:rsidRPr="001819DA">
        <w:rPr>
          <w:rStyle w:val="FootnoteReference"/>
        </w:rPr>
        <w:footnoteRef/>
      </w:r>
      <w:r w:rsidRPr="001819DA">
        <w:tab/>
      </w:r>
      <w:hyperlink r:id="rId18" w:history="1">
        <w:r w:rsidRPr="00862A2E">
          <w:rPr>
            <w:rStyle w:val="Hyperlink"/>
            <w:sz w:val="20"/>
            <w:szCs w:val="20"/>
          </w:rPr>
          <w:t>www.icare4eu.org</w:t>
        </w:r>
      </w:hyperlink>
    </w:p>
  </w:footnote>
  <w:footnote w:id="19">
    <w:p w14:paraId="1A253BB7" w14:textId="7100A089" w:rsidR="005C32DD" w:rsidRPr="00862A2E" w:rsidRDefault="005C32DD" w:rsidP="007201AD">
      <w:pPr>
        <w:spacing w:after="120" w:line="240" w:lineRule="auto"/>
        <w:jc w:val="left"/>
        <w:rPr>
          <w:sz w:val="20"/>
          <w:szCs w:val="20"/>
        </w:rPr>
      </w:pPr>
      <w:r w:rsidRPr="00862A2E">
        <w:rPr>
          <w:rStyle w:val="FootnoteReference"/>
          <w:sz w:val="20"/>
          <w:szCs w:val="20"/>
        </w:rPr>
        <w:footnoteRef/>
      </w:r>
      <w:r w:rsidRPr="00862A2E">
        <w:rPr>
          <w:sz w:val="20"/>
          <w:szCs w:val="20"/>
        </w:rPr>
        <w:tab/>
      </w:r>
      <w:hyperlink r:id="rId19" w:history="1">
        <w:r w:rsidRPr="00862A2E">
          <w:rPr>
            <w:rStyle w:val="Hyperlink"/>
            <w:sz w:val="20"/>
            <w:szCs w:val="20"/>
          </w:rPr>
          <w:t>https://webgate.ec.europa.eu/chafea_pdb/health/projects/20121205/summary</w:t>
        </w:r>
      </w:hyperlink>
      <w:r w:rsidRPr="00862A2E">
        <w:rPr>
          <w:sz w:val="20"/>
          <w:szCs w:val="20"/>
        </w:rPr>
        <w:t xml:space="preserve"> and </w:t>
      </w:r>
      <w:hyperlink r:id="rId20" w:history="1">
        <w:r w:rsidRPr="00862A2E">
          <w:rPr>
            <w:rStyle w:val="Hyperlink"/>
            <w:sz w:val="20"/>
            <w:szCs w:val="20"/>
          </w:rPr>
          <w:t>https://webgate.ec.europa.eu/chafea_pdb/health/projects/20121205/outputs</w:t>
        </w:r>
      </w:hyperlink>
    </w:p>
  </w:footnote>
  <w:footnote w:id="20">
    <w:p w14:paraId="5E7A15CE" w14:textId="1CABDEC0" w:rsidR="005C32DD" w:rsidRPr="00F2277A" w:rsidRDefault="005C32DD" w:rsidP="00F80AA7">
      <w:pPr>
        <w:spacing w:after="120" w:line="240" w:lineRule="auto"/>
        <w:jc w:val="left"/>
        <w:rPr>
          <w:rFonts w:eastAsia="Times New Roman"/>
          <w:sz w:val="20"/>
          <w:szCs w:val="20"/>
          <w:lang w:eastAsia="en-GB"/>
        </w:rPr>
      </w:pPr>
      <w:r w:rsidRPr="00862A2E">
        <w:rPr>
          <w:rStyle w:val="FootnoteReference"/>
          <w:sz w:val="20"/>
          <w:szCs w:val="20"/>
        </w:rPr>
        <w:footnoteRef/>
      </w:r>
      <w:r w:rsidRPr="00862A2E">
        <w:rPr>
          <w:sz w:val="20"/>
          <w:szCs w:val="20"/>
        </w:rPr>
        <w:tab/>
      </w:r>
      <w:r w:rsidRPr="009B6302">
        <w:rPr>
          <w:rFonts w:eastAsia="Times New Roman"/>
          <w:sz w:val="20"/>
          <w:szCs w:val="20"/>
          <w:lang w:eastAsia="en-GB"/>
        </w:rPr>
        <w:t xml:space="preserve">Kohn LT, Corrigan JM, Donaldson MS, </w:t>
      </w:r>
      <w:r>
        <w:rPr>
          <w:rFonts w:eastAsia="Times New Roman"/>
          <w:sz w:val="20"/>
          <w:szCs w:val="20"/>
          <w:lang w:eastAsia="en-GB"/>
        </w:rPr>
        <w:t>'</w:t>
      </w:r>
      <w:r w:rsidRPr="009B6302">
        <w:rPr>
          <w:rFonts w:eastAsia="Times New Roman"/>
          <w:sz w:val="20"/>
          <w:szCs w:val="20"/>
          <w:lang w:eastAsia="en-GB"/>
        </w:rPr>
        <w:t>Err is human — building a safer health system</w:t>
      </w:r>
      <w:r>
        <w:rPr>
          <w:rFonts w:eastAsia="Times New Roman"/>
          <w:sz w:val="20"/>
          <w:szCs w:val="20"/>
          <w:lang w:eastAsia="en-GB"/>
        </w:rPr>
        <w:t>'</w:t>
      </w:r>
      <w:r w:rsidRPr="009B6302">
        <w:rPr>
          <w:rFonts w:eastAsia="Times New Roman"/>
          <w:sz w:val="20"/>
          <w:szCs w:val="20"/>
          <w:lang w:eastAsia="en-GB"/>
        </w:rPr>
        <w:t>. Washington, D.C.National Academy Press; 2000. ISBN: 0-309-068371</w:t>
      </w:r>
      <w:r>
        <w:rPr>
          <w:rFonts w:eastAsia="Times New Roman"/>
          <w:sz w:val="20"/>
          <w:szCs w:val="20"/>
          <w:lang w:eastAsia="en-GB"/>
        </w:rPr>
        <w:t>.</w:t>
      </w:r>
      <w:r w:rsidRPr="009B6302">
        <w:rPr>
          <w:rFonts w:eastAsia="Times New Roman"/>
          <w:sz w:val="20"/>
          <w:szCs w:val="20"/>
          <w:lang w:eastAsia="en-GB"/>
        </w:rPr>
        <w:t xml:space="preserve"> </w:t>
      </w:r>
      <w:hyperlink r:id="rId21" w:history="1">
        <w:r w:rsidRPr="00862A2E">
          <w:rPr>
            <w:rStyle w:val="Hyperlink"/>
            <w:sz w:val="20"/>
            <w:szCs w:val="20"/>
          </w:rPr>
          <w:t>https://www.ncbi.nlm.nih.gov/books/NBK225182/</w:t>
        </w:r>
      </w:hyperlink>
    </w:p>
  </w:footnote>
  <w:footnote w:id="21">
    <w:p w14:paraId="6CE2BFC6" w14:textId="088D3C27" w:rsidR="005C32DD" w:rsidRPr="009B6302" w:rsidRDefault="005C32DD" w:rsidP="00404D20">
      <w:pPr>
        <w:pStyle w:val="FootnoteText"/>
        <w:spacing w:after="120" w:line="240" w:lineRule="auto"/>
      </w:pPr>
      <w:r w:rsidRPr="001819DA">
        <w:rPr>
          <w:rStyle w:val="FootnoteReference"/>
        </w:rPr>
        <w:footnoteRef/>
      </w:r>
      <w:r w:rsidRPr="001819DA">
        <w:tab/>
      </w:r>
      <w:hyperlink r:id="rId22" w:history="1">
        <w:r w:rsidRPr="009B6302">
          <w:rPr>
            <w:rStyle w:val="Hyperlink"/>
          </w:rPr>
          <w:t>http://www.simpathy.eu/</w:t>
        </w:r>
      </w:hyperlink>
    </w:p>
  </w:footnote>
  <w:footnote w:id="22">
    <w:p w14:paraId="23653465" w14:textId="2D4953D3" w:rsidR="005C32DD" w:rsidRPr="009B6302" w:rsidRDefault="005C32DD" w:rsidP="00404D20">
      <w:pPr>
        <w:spacing w:after="120" w:line="240" w:lineRule="auto"/>
        <w:rPr>
          <w:sz w:val="20"/>
          <w:szCs w:val="20"/>
        </w:rPr>
      </w:pPr>
      <w:r w:rsidRPr="009B6302">
        <w:rPr>
          <w:rStyle w:val="FootnoteReference"/>
          <w:sz w:val="20"/>
          <w:szCs w:val="20"/>
        </w:rPr>
        <w:footnoteRef/>
      </w:r>
      <w:r w:rsidRPr="009B6302">
        <w:rPr>
          <w:sz w:val="20"/>
          <w:szCs w:val="20"/>
        </w:rPr>
        <w:tab/>
      </w:r>
      <w:hyperlink r:id="rId23" w:history="1">
        <w:r w:rsidRPr="009B6302">
          <w:rPr>
            <w:rStyle w:val="Hyperlink"/>
            <w:sz w:val="20"/>
            <w:szCs w:val="20"/>
          </w:rPr>
          <w:t>https://webgate.ec.europa.eu/chafea_pdb/health/projects/663082/summary</w:t>
        </w:r>
      </w:hyperlink>
      <w:r w:rsidRPr="00F2277A">
        <w:rPr>
          <w:rStyle w:val="Hyperlink"/>
          <w:color w:val="auto"/>
          <w:sz w:val="20"/>
          <w:szCs w:val="20"/>
          <w:u w:val="none"/>
        </w:rPr>
        <w:t>,</w:t>
      </w:r>
    </w:p>
    <w:p w14:paraId="532FC5E5" w14:textId="7C97B91D" w:rsidR="005C32DD" w:rsidRPr="00F2277A" w:rsidRDefault="006F44E8" w:rsidP="00001F5F">
      <w:pPr>
        <w:pStyle w:val="FootnoteText"/>
        <w:rPr>
          <w:rStyle w:val="Hyperlink"/>
        </w:rPr>
      </w:pPr>
      <w:hyperlink r:id="rId24" w:history="1">
        <w:r w:rsidR="005C32DD" w:rsidRPr="009B6302">
          <w:rPr>
            <w:rStyle w:val="Hyperlink"/>
          </w:rPr>
          <w:t>https://webgate.ec.europa.eu/chafea_pdb/health/projects/663082/outputs</w:t>
        </w:r>
      </w:hyperlink>
    </w:p>
  </w:footnote>
  <w:footnote w:id="23">
    <w:p w14:paraId="36B285F5" w14:textId="2F331601" w:rsidR="005C32DD" w:rsidRPr="001819DA" w:rsidRDefault="005C32DD" w:rsidP="00B91B30">
      <w:pPr>
        <w:pStyle w:val="FootnoteText"/>
      </w:pPr>
      <w:r w:rsidRPr="001819DA">
        <w:rPr>
          <w:rStyle w:val="FootnoteReference"/>
        </w:rPr>
        <w:footnoteRef/>
      </w:r>
      <w:r w:rsidRPr="001819DA">
        <w:tab/>
      </w:r>
      <w:hyperlink r:id="rId25" w:history="1">
        <w:r w:rsidRPr="001819DA">
          <w:rPr>
            <w:rStyle w:val="Hyperlink"/>
          </w:rPr>
          <w:t>http://www.epaac.eu</w:t>
        </w:r>
      </w:hyperlink>
    </w:p>
  </w:footnote>
  <w:footnote w:id="24">
    <w:p w14:paraId="79C9DD0B" w14:textId="08931755" w:rsidR="005C32DD" w:rsidRPr="001819DA" w:rsidRDefault="005C32DD" w:rsidP="00B91B30">
      <w:pPr>
        <w:pStyle w:val="FootnoteText"/>
      </w:pPr>
      <w:r w:rsidRPr="001819DA">
        <w:rPr>
          <w:rStyle w:val="FootnoteReference"/>
        </w:rPr>
        <w:footnoteRef/>
      </w:r>
      <w:r w:rsidRPr="001819DA">
        <w:tab/>
      </w:r>
      <w:hyperlink r:id="rId26" w:history="1">
        <w:r w:rsidRPr="001819DA">
          <w:rPr>
            <w:rStyle w:val="Hyperlink"/>
          </w:rPr>
          <w:t>https://ec.europa.eu/eip/ageing/about-the-partnership_en</w:t>
        </w:r>
      </w:hyperlink>
    </w:p>
  </w:footnote>
  <w:footnote w:id="25">
    <w:p w14:paraId="52A71FCC" w14:textId="0BA2849B" w:rsidR="005C32DD" w:rsidRPr="00CB0C48" w:rsidRDefault="005C32DD" w:rsidP="00836244">
      <w:pPr>
        <w:pStyle w:val="FootnoteText"/>
        <w:spacing w:after="120" w:line="240" w:lineRule="auto"/>
      </w:pPr>
      <w:r w:rsidRPr="001819DA">
        <w:rPr>
          <w:rStyle w:val="FootnoteReference"/>
        </w:rPr>
        <w:footnoteRef/>
      </w:r>
      <w:r w:rsidRPr="001819DA">
        <w:tab/>
      </w:r>
      <w:r w:rsidRPr="00CB0C48">
        <w:t xml:space="preserve">BENCH_CAN manual: </w:t>
      </w:r>
      <w:hyperlink r:id="rId27" w:history="1">
        <w:r w:rsidRPr="00606886">
          <w:rPr>
            <w:rStyle w:val="Hyperlink"/>
          </w:rPr>
          <w:t>https://www.oeci.eu/benchcan/Work_Package.aspx</w:t>
        </w:r>
      </w:hyperlink>
      <w:r w:rsidRPr="00F2277A">
        <w:rPr>
          <w:rStyle w:val="Hyperlink"/>
          <w:color w:val="auto"/>
          <w:u w:val="none"/>
        </w:rPr>
        <w:t>.</w:t>
      </w:r>
    </w:p>
  </w:footnote>
  <w:footnote w:id="26">
    <w:p w14:paraId="5031F56B" w14:textId="3AD3A87E" w:rsidR="005C32DD" w:rsidRPr="00F2277A" w:rsidRDefault="005C32DD" w:rsidP="00836244">
      <w:pPr>
        <w:spacing w:after="120" w:line="240" w:lineRule="auto"/>
        <w:rPr>
          <w:sz w:val="20"/>
          <w:szCs w:val="20"/>
        </w:rPr>
      </w:pPr>
      <w:r w:rsidRPr="00F2277A">
        <w:rPr>
          <w:rStyle w:val="FootnoteReference"/>
          <w:sz w:val="20"/>
          <w:szCs w:val="20"/>
        </w:rPr>
        <w:footnoteRef/>
      </w:r>
      <w:r w:rsidRPr="00F2277A">
        <w:rPr>
          <w:sz w:val="20"/>
          <w:szCs w:val="20"/>
        </w:rPr>
        <w:tab/>
      </w:r>
      <w:r>
        <w:rPr>
          <w:sz w:val="20"/>
          <w:szCs w:val="20"/>
        </w:rPr>
        <w:t>P</w:t>
      </w:r>
      <w:r w:rsidRPr="00F2277A">
        <w:rPr>
          <w:sz w:val="20"/>
          <w:szCs w:val="20"/>
        </w:rPr>
        <w:t>roject website</w:t>
      </w:r>
      <w:r>
        <w:rPr>
          <w:sz w:val="20"/>
          <w:szCs w:val="20"/>
        </w:rPr>
        <w:t>:</w:t>
      </w:r>
      <w:r w:rsidRPr="00F2277A">
        <w:rPr>
          <w:sz w:val="20"/>
          <w:szCs w:val="20"/>
        </w:rPr>
        <w:t xml:space="preserve"> </w:t>
      </w:r>
      <w:hyperlink r:id="rId28" w:history="1">
        <w:r w:rsidRPr="00F2277A">
          <w:rPr>
            <w:rStyle w:val="Hyperlink"/>
            <w:sz w:val="20"/>
            <w:szCs w:val="20"/>
          </w:rPr>
          <w:t>http://www.oeci.eu/Benchcan/</w:t>
        </w:r>
      </w:hyperlink>
      <w:r w:rsidRPr="00F2277A">
        <w:rPr>
          <w:sz w:val="20"/>
          <w:szCs w:val="20"/>
        </w:rPr>
        <w:t xml:space="preserve"> </w:t>
      </w:r>
      <w:r>
        <w:rPr>
          <w:sz w:val="20"/>
          <w:szCs w:val="20"/>
        </w:rPr>
        <w:t>P</w:t>
      </w:r>
      <w:r w:rsidRPr="00F2277A">
        <w:rPr>
          <w:sz w:val="20"/>
          <w:szCs w:val="20"/>
        </w:rPr>
        <w:t>ublic deliverables</w:t>
      </w:r>
      <w:r>
        <w:rPr>
          <w:sz w:val="20"/>
          <w:szCs w:val="20"/>
        </w:rPr>
        <w:t xml:space="preserve">: </w:t>
      </w:r>
      <w:r w:rsidRPr="00F2277A">
        <w:rPr>
          <w:sz w:val="20"/>
          <w:szCs w:val="20"/>
        </w:rPr>
        <w:t xml:space="preserve"> </w:t>
      </w:r>
      <w:hyperlink r:id="rId29" w:history="1">
        <w:r w:rsidRPr="00F2277A">
          <w:rPr>
            <w:rStyle w:val="Hyperlink"/>
            <w:sz w:val="20"/>
            <w:szCs w:val="20"/>
          </w:rPr>
          <w:t>http://www.oeci.eu/Benchcan/Rdesources.aspx</w:t>
        </w:r>
      </w:hyperlink>
    </w:p>
  </w:footnote>
  <w:footnote w:id="27">
    <w:p w14:paraId="27A0DE78" w14:textId="3C2BCA9E" w:rsidR="005C32DD" w:rsidRPr="00CB0C48" w:rsidRDefault="005C32DD" w:rsidP="00B91B30">
      <w:pPr>
        <w:pStyle w:val="FootnoteText"/>
      </w:pPr>
      <w:r w:rsidRPr="00CB0C48">
        <w:rPr>
          <w:rStyle w:val="FootnoteReference"/>
        </w:rPr>
        <w:footnoteRef/>
      </w:r>
      <w:r w:rsidRPr="00CB0C48">
        <w:rPr>
          <w:rStyle w:val="Hyperlink"/>
        </w:rPr>
        <w:tab/>
      </w:r>
      <w:hyperlink r:id="rId30" w:history="1">
        <w:r w:rsidRPr="00606886">
          <w:rPr>
            <w:rStyle w:val="Hyperlink"/>
          </w:rPr>
          <w:t>https://webgate.ec.europa.eu/chafea_pdb/health/projects/20121211/summary</w:t>
        </w:r>
      </w:hyperlink>
      <w:r w:rsidRPr="00F2277A">
        <w:rPr>
          <w:rStyle w:val="Hyperlink"/>
          <w:color w:val="auto"/>
          <w:u w:val="none"/>
        </w:rPr>
        <w:t xml:space="preserve">, </w:t>
      </w:r>
      <w:hyperlink r:id="rId31" w:history="1">
        <w:r w:rsidRPr="00606886">
          <w:rPr>
            <w:rStyle w:val="Hyperlink"/>
          </w:rPr>
          <w:t>https://webgate.ec.europa.eu/chafea_pdb/health/projects/20121211/outputs</w:t>
        </w:r>
      </w:hyperlink>
    </w:p>
  </w:footnote>
  <w:footnote w:id="28">
    <w:p w14:paraId="5DEE2BA2" w14:textId="733A5705" w:rsidR="005C32DD" w:rsidRPr="001819DA" w:rsidRDefault="005C32DD" w:rsidP="00A72815">
      <w:pPr>
        <w:pStyle w:val="FootnoteText"/>
        <w:jc w:val="left"/>
      </w:pPr>
      <w:r w:rsidRPr="001819DA">
        <w:rPr>
          <w:rStyle w:val="FootnoteReference"/>
        </w:rPr>
        <w:footnoteRef/>
      </w:r>
      <w:r w:rsidRPr="001819DA">
        <w:tab/>
      </w:r>
      <w:hyperlink r:id="rId32" w:history="1">
        <w:r w:rsidRPr="00F2277A">
          <w:rPr>
            <w:rStyle w:val="Hyperlink"/>
          </w:rPr>
          <w:t>https://www.enerca.org/</w:t>
        </w:r>
      </w:hyperlink>
      <w:r w:rsidRPr="00F2277A">
        <w:t>,</w:t>
      </w:r>
      <w:r w:rsidRPr="001819DA">
        <w:rPr>
          <w:color w:val="333333"/>
          <w:lang w:eastAsia="en-GB"/>
        </w:rPr>
        <w:t xml:space="preserve"> links to the eENERCA platforms:1. </w:t>
      </w:r>
      <w:hyperlink r:id="rId33" w:history="1">
        <w:r w:rsidRPr="00F2277A">
          <w:rPr>
            <w:rStyle w:val="Hyperlink"/>
          </w:rPr>
          <w:t>http://www.enerca.org/e-healthservices/eregistry.html</w:t>
        </w:r>
      </w:hyperlink>
      <w:r w:rsidRPr="00F2277A">
        <w:t>;</w:t>
      </w:r>
      <w:r w:rsidRPr="001819DA">
        <w:rPr>
          <w:color w:val="333333"/>
          <w:lang w:eastAsia="en-GB"/>
        </w:rPr>
        <w:t xml:space="preserve"> 2. </w:t>
      </w:r>
      <w:hyperlink r:id="rId34" w:history="1">
        <w:r w:rsidRPr="00F2277A">
          <w:rPr>
            <w:rStyle w:val="Hyperlink"/>
          </w:rPr>
          <w:t>http://www.enerca.org/e-healthservices/telemedicine.html</w:t>
        </w:r>
      </w:hyperlink>
      <w:r w:rsidRPr="00F2277A">
        <w:t>;</w:t>
      </w:r>
      <w:r w:rsidRPr="001819DA">
        <w:rPr>
          <w:color w:val="333333"/>
          <w:lang w:eastAsia="en-GB"/>
        </w:rPr>
        <w:t xml:space="preserve"> 3. </w:t>
      </w:r>
      <w:hyperlink r:id="rId35" w:history="1">
        <w:r w:rsidRPr="00F2277A">
          <w:rPr>
            <w:rStyle w:val="Hyperlink"/>
          </w:rPr>
          <w:t>http://www.enerca.org/e-healthservices/elearning.html</w:t>
        </w:r>
      </w:hyperlink>
    </w:p>
  </w:footnote>
  <w:footnote w:id="29">
    <w:p w14:paraId="4F805CA1" w14:textId="6B8A7819" w:rsidR="005C32DD" w:rsidRPr="001819DA" w:rsidRDefault="005C32DD">
      <w:pPr>
        <w:pStyle w:val="FootnoteText"/>
      </w:pPr>
      <w:r w:rsidRPr="001819DA">
        <w:rPr>
          <w:rStyle w:val="FootnoteReference"/>
        </w:rPr>
        <w:footnoteRef/>
      </w:r>
      <w:r w:rsidRPr="001819DA">
        <w:tab/>
      </w:r>
      <w:hyperlink r:id="rId36" w:history="1">
        <w:r w:rsidRPr="001819DA">
          <w:rPr>
            <w:rStyle w:val="Hyperlink"/>
          </w:rPr>
          <w:t>https://webgate.ec.europa.eu/chafea_pdb/health/projects/20121217/summary</w:t>
        </w:r>
      </w:hyperlink>
    </w:p>
  </w:footnote>
  <w:footnote w:id="30">
    <w:p w14:paraId="7BD7F495" w14:textId="1D3C4FB0" w:rsidR="005C32DD" w:rsidRPr="001819DA" w:rsidRDefault="005C32DD">
      <w:pPr>
        <w:pStyle w:val="FootnoteText"/>
      </w:pPr>
      <w:r w:rsidRPr="001819DA">
        <w:rPr>
          <w:rStyle w:val="FootnoteReference"/>
        </w:rPr>
        <w:footnoteRef/>
      </w:r>
      <w:r w:rsidRPr="001819DA">
        <w:tab/>
        <w:t>In total 17 FPAs were signed with successful applicant organisations covering 2017-2021, and resulting in them being eligible for financial support on an annual basis for each of the years covered by the FPA.</w:t>
      </w:r>
    </w:p>
  </w:footnote>
  <w:footnote w:id="31">
    <w:p w14:paraId="10F85C2D" w14:textId="32D02B08" w:rsidR="005C32DD" w:rsidRPr="001819DA" w:rsidRDefault="005C32DD" w:rsidP="0004359B">
      <w:pPr>
        <w:pStyle w:val="FootnoteText"/>
        <w:spacing w:after="120" w:line="240" w:lineRule="auto"/>
      </w:pPr>
      <w:r w:rsidRPr="001819DA">
        <w:rPr>
          <w:rStyle w:val="FootnoteReference"/>
        </w:rPr>
        <w:footnoteRef/>
      </w:r>
      <w:r w:rsidRPr="001819DA">
        <w:tab/>
      </w:r>
      <w:hyperlink r:id="rId37" w:history="1">
        <w:r w:rsidRPr="008E717D">
          <w:rPr>
            <w:rStyle w:val="Hyperlink"/>
          </w:rPr>
          <w:t>https://www.alzheimer-europe.org/</w:t>
        </w:r>
      </w:hyperlink>
    </w:p>
  </w:footnote>
  <w:footnote w:id="32">
    <w:p w14:paraId="6C39A336" w14:textId="2DDAFFF8" w:rsidR="005C32DD" w:rsidRPr="001819DA" w:rsidRDefault="005C32DD" w:rsidP="0004359B">
      <w:pPr>
        <w:pStyle w:val="FootnoteText"/>
        <w:spacing w:after="120" w:line="240" w:lineRule="auto"/>
      </w:pPr>
      <w:r w:rsidRPr="001819DA">
        <w:rPr>
          <w:rStyle w:val="FootnoteReference"/>
        </w:rPr>
        <w:footnoteRef/>
      </w:r>
      <w:r w:rsidRPr="001819DA">
        <w:tab/>
      </w:r>
      <w:hyperlink r:id="rId38" w:history="1">
        <w:r w:rsidRPr="008E717D">
          <w:rPr>
            <w:rStyle w:val="Hyperlink"/>
          </w:rPr>
          <w:t>https://webgate.ec.europa.eu/chafea_pdb/health/projects/748399/summary</w:t>
        </w:r>
      </w:hyperlink>
    </w:p>
  </w:footnote>
  <w:footnote w:id="33">
    <w:p w14:paraId="5867674A" w14:textId="546E2543" w:rsidR="005C32DD" w:rsidRPr="001819DA" w:rsidRDefault="005C32DD" w:rsidP="00C151BD">
      <w:pPr>
        <w:pStyle w:val="FootnoteText"/>
        <w:spacing w:after="120" w:line="240" w:lineRule="auto"/>
      </w:pPr>
      <w:r w:rsidRPr="001819DA">
        <w:rPr>
          <w:rStyle w:val="FootnoteReference"/>
        </w:rPr>
        <w:footnoteRef/>
      </w:r>
      <w:r w:rsidRPr="001819DA">
        <w:tab/>
      </w:r>
      <w:hyperlink r:id="rId39" w:history="1">
        <w:r w:rsidRPr="001819DA">
          <w:rPr>
            <w:rStyle w:val="Hyperlink"/>
          </w:rPr>
          <w:t>https://haiweb.org/</w:t>
        </w:r>
      </w:hyperlink>
    </w:p>
  </w:footnote>
  <w:footnote w:id="34">
    <w:p w14:paraId="0D43FD3B" w14:textId="20984E23" w:rsidR="005C32DD" w:rsidRPr="001819DA" w:rsidRDefault="005C32DD" w:rsidP="00C151BD">
      <w:pPr>
        <w:pStyle w:val="FootnoteText"/>
        <w:spacing w:after="120" w:line="240" w:lineRule="auto"/>
      </w:pPr>
      <w:r w:rsidRPr="001819DA">
        <w:rPr>
          <w:rStyle w:val="FootnoteReference"/>
        </w:rPr>
        <w:footnoteRef/>
      </w:r>
      <w:r w:rsidRPr="001819DA">
        <w:rPr>
          <w:rStyle w:val="Hyperlink"/>
        </w:rPr>
        <w:tab/>
      </w:r>
      <w:hyperlink r:id="rId40" w:history="1">
        <w:r w:rsidRPr="001819DA">
          <w:rPr>
            <w:rStyle w:val="Hyperlink"/>
          </w:rPr>
          <w:t>https://webgate.ec.europa.eu/chafea_pdb/health/projects/748399/summary</w:t>
        </w:r>
      </w:hyperlink>
    </w:p>
  </w:footnote>
  <w:footnote w:id="35">
    <w:p w14:paraId="4704B7FA" w14:textId="43011860" w:rsidR="005C32DD" w:rsidRPr="005C32DD" w:rsidRDefault="005C32DD" w:rsidP="00F97FDD">
      <w:pPr>
        <w:pStyle w:val="FootnoteText"/>
        <w:rPr>
          <w:lang w:val="en-IE"/>
        </w:rPr>
      </w:pPr>
      <w:r>
        <w:rPr>
          <w:rStyle w:val="FootnoteReference"/>
        </w:rPr>
        <w:footnoteRef/>
      </w:r>
      <w:r>
        <w:t xml:space="preserve"> </w:t>
      </w:r>
      <w:r>
        <w:rPr>
          <w:lang w:val="en-IE"/>
        </w:rPr>
        <w:tab/>
      </w:r>
      <w:hyperlink r:id="rId41" w:history="1">
        <w:r w:rsidR="004501BF" w:rsidRPr="00CE3821">
          <w:rPr>
            <w:rStyle w:val="Hyperlink"/>
            <w:lang w:val="en-IE"/>
          </w:rPr>
          <w:t>https://ec.europa.eu/health/state/summary_en</w:t>
        </w:r>
      </w:hyperlink>
      <w:r w:rsidR="004501BF">
        <w:rPr>
          <w:lang w:val="en-IE"/>
        </w:rPr>
        <w:t xml:space="preserve"> </w:t>
      </w:r>
    </w:p>
  </w:footnote>
  <w:footnote w:id="36">
    <w:p w14:paraId="2025FD98" w14:textId="59C98244" w:rsidR="005C32DD" w:rsidRPr="001819DA" w:rsidRDefault="005C32DD">
      <w:pPr>
        <w:pStyle w:val="FootnoteText"/>
      </w:pPr>
      <w:r w:rsidRPr="001819DA">
        <w:rPr>
          <w:rStyle w:val="FootnoteReference"/>
        </w:rPr>
        <w:footnoteRef/>
      </w:r>
      <w:r w:rsidRPr="001819DA">
        <w:tab/>
      </w:r>
      <w:hyperlink r:id="rId42" w:history="1">
        <w:r w:rsidRPr="001819DA">
          <w:rPr>
            <w:rStyle w:val="Hyperlink"/>
          </w:rPr>
          <w:t>https://ec.europa.eu/health/sites/health/files/state/docs/health_glance_2016_rep_en.pdf</w:t>
        </w:r>
      </w:hyperlink>
    </w:p>
  </w:footnote>
  <w:footnote w:id="37">
    <w:p w14:paraId="2953F550" w14:textId="24A84692" w:rsidR="005C32DD" w:rsidRPr="001819DA" w:rsidRDefault="005C32DD" w:rsidP="00D4580C">
      <w:pPr>
        <w:pStyle w:val="FootnoteText"/>
        <w:spacing w:after="120" w:line="240" w:lineRule="auto"/>
      </w:pPr>
      <w:r w:rsidRPr="001819DA">
        <w:rPr>
          <w:rStyle w:val="FootnoteReference"/>
        </w:rPr>
        <w:footnoteRef/>
      </w:r>
      <w:r w:rsidRPr="001819DA">
        <w:tab/>
      </w:r>
      <w:hyperlink r:id="rId43" w:history="1">
        <w:r w:rsidRPr="001819DA">
          <w:rPr>
            <w:rStyle w:val="Hyperlink"/>
          </w:rPr>
          <w:t>https://ec.europa.eu/health/sites/health/files/state/docs/2017_companion_en.pdf</w:t>
        </w:r>
      </w:hyperlink>
    </w:p>
  </w:footnote>
  <w:footnote w:id="38">
    <w:p w14:paraId="43F97A2E" w14:textId="57302B38" w:rsidR="005C32DD" w:rsidRPr="001819DA" w:rsidRDefault="005C32DD" w:rsidP="00D4580C">
      <w:pPr>
        <w:pStyle w:val="FootnoteText"/>
        <w:spacing w:after="120" w:line="240" w:lineRule="auto"/>
      </w:pPr>
      <w:r w:rsidRPr="001819DA">
        <w:rPr>
          <w:rStyle w:val="FootnoteReference"/>
        </w:rPr>
        <w:footnoteRef/>
      </w:r>
      <w:r w:rsidRPr="001819DA">
        <w:tab/>
      </w:r>
      <w:hyperlink r:id="rId44" w:history="1">
        <w:r w:rsidRPr="001819DA">
          <w:rPr>
            <w:rStyle w:val="Hyperlink"/>
          </w:rPr>
          <w:t>https://ec.europa.eu/health/state/summary_en</w:t>
        </w:r>
      </w:hyperlink>
    </w:p>
  </w:footnote>
  <w:footnote w:id="39">
    <w:p w14:paraId="025A8730" w14:textId="29D82786" w:rsidR="005C32DD" w:rsidRPr="001819DA" w:rsidRDefault="005C32DD" w:rsidP="00F2277A">
      <w:pPr>
        <w:pStyle w:val="Default"/>
      </w:pPr>
      <w:r w:rsidRPr="00F2277A">
        <w:rPr>
          <w:rStyle w:val="FootnoteReference"/>
          <w:rFonts w:ascii="Times New Roman" w:hAnsi="Times New Roman" w:cs="Times New Roman"/>
          <w:sz w:val="20"/>
          <w:szCs w:val="20"/>
        </w:rPr>
        <w:footnoteRef/>
      </w:r>
      <w:r w:rsidRPr="00F2277A">
        <w:rPr>
          <w:rFonts w:ascii="Times New Roman" w:hAnsi="Times New Roman" w:cs="Times New Roman"/>
          <w:sz w:val="20"/>
          <w:szCs w:val="20"/>
        </w:rPr>
        <w:tab/>
      </w:r>
      <w:hyperlink r:id="rId45" w:history="1">
        <w:r w:rsidRPr="00F2277A">
          <w:rPr>
            <w:rStyle w:val="Hyperlink"/>
            <w:rFonts w:ascii="Times New Roman" w:hAnsi="Times New Roman" w:cs="Times New Roman"/>
            <w:sz w:val="20"/>
            <w:szCs w:val="20"/>
          </w:rPr>
          <w:t>https://www.re-health.eea.iom.int/re-health</w:t>
        </w:r>
      </w:hyperlink>
      <w:r w:rsidRPr="00F2277A">
        <w:rPr>
          <w:rFonts w:ascii="Times New Roman" w:eastAsia="Calibri" w:hAnsi="Times New Roman" w:cs="Times New Roman"/>
          <w:color w:val="auto"/>
          <w:sz w:val="20"/>
          <w:szCs w:val="20"/>
        </w:rPr>
        <w:t xml:space="preserve"> </w:t>
      </w:r>
    </w:p>
  </w:footnote>
  <w:footnote w:id="40">
    <w:p w14:paraId="68BB217E" w14:textId="04E44EFA" w:rsidR="005C32DD" w:rsidRPr="00E02D02" w:rsidRDefault="005C32DD" w:rsidP="00503B63">
      <w:pPr>
        <w:pStyle w:val="FootnoteText"/>
        <w:spacing w:after="120" w:line="240" w:lineRule="auto"/>
      </w:pPr>
      <w:r w:rsidRPr="00046143">
        <w:rPr>
          <w:rStyle w:val="FootnoteReference"/>
        </w:rPr>
        <w:footnoteRef/>
      </w:r>
      <w:r w:rsidRPr="00046143">
        <w:tab/>
      </w:r>
      <w:hyperlink r:id="rId46" w:history="1">
        <w:r w:rsidRPr="00E02D02">
          <w:rPr>
            <w:rStyle w:val="Hyperlink"/>
          </w:rPr>
          <w:t>https://www.edqm.eu/sites/default/files/leaflet-tissues-cells-guide-2017.pdf</w:t>
        </w:r>
      </w:hyperlink>
      <w:r>
        <w:rPr>
          <w:rStyle w:val="Hyperlink"/>
        </w:rPr>
        <w:t>.</w:t>
      </w:r>
      <w:r w:rsidRPr="00046143">
        <w:t xml:space="preserve"> </w:t>
      </w:r>
      <w:r w:rsidRPr="00046143">
        <w:rPr>
          <w:rFonts w:eastAsia="Times New Roman"/>
          <w:lang w:eastAsia="en-GB"/>
        </w:rPr>
        <w:t xml:space="preserve">The draft of the </w:t>
      </w:r>
      <w:r>
        <w:rPr>
          <w:rFonts w:eastAsia="Times New Roman"/>
          <w:lang w:eastAsia="en-GB"/>
        </w:rPr>
        <w:t>fourth</w:t>
      </w:r>
      <w:r w:rsidRPr="00046143">
        <w:rPr>
          <w:rFonts w:eastAsia="Times New Roman"/>
          <w:lang w:eastAsia="en-GB"/>
        </w:rPr>
        <w:t xml:space="preserve"> edition of </w:t>
      </w:r>
      <w:r w:rsidRPr="00E02D02">
        <w:rPr>
          <w:rFonts w:eastAsia="Times New Roman"/>
          <w:lang w:eastAsia="en-GB"/>
        </w:rPr>
        <w:t xml:space="preserve">the Guide was finalised in November 2018. </w:t>
      </w:r>
      <w:r>
        <w:rPr>
          <w:rFonts w:eastAsia="Times New Roman"/>
          <w:lang w:eastAsia="en-GB"/>
        </w:rPr>
        <w:t xml:space="preserve">It </w:t>
      </w:r>
      <w:r w:rsidRPr="00E02D02">
        <w:rPr>
          <w:rFonts w:eastAsia="Times New Roman"/>
          <w:lang w:eastAsia="en-GB"/>
        </w:rPr>
        <w:t>will be ready</w:t>
      </w:r>
      <w:r>
        <w:rPr>
          <w:rFonts w:eastAsia="Times New Roman"/>
          <w:lang w:eastAsia="en-GB"/>
        </w:rPr>
        <w:t xml:space="preserve"> for publication</w:t>
      </w:r>
      <w:r w:rsidRPr="00E02D02">
        <w:rPr>
          <w:rFonts w:eastAsia="Times New Roman"/>
          <w:lang w:eastAsia="en-GB"/>
        </w:rPr>
        <w:t xml:space="preserve"> in 2019 </w:t>
      </w:r>
      <w:r>
        <w:rPr>
          <w:rFonts w:eastAsia="Times New Roman"/>
          <w:lang w:eastAsia="en-GB"/>
        </w:rPr>
        <w:t>under</w:t>
      </w:r>
      <w:r w:rsidRPr="00E02D02">
        <w:rPr>
          <w:rFonts w:eastAsia="Times New Roman"/>
          <w:lang w:eastAsia="en-GB"/>
        </w:rPr>
        <w:t xml:space="preserve"> grant agreement No 20185301.</w:t>
      </w:r>
    </w:p>
  </w:footnote>
  <w:footnote w:id="41">
    <w:p w14:paraId="7C482995" w14:textId="71CAAA19" w:rsidR="005C32DD" w:rsidRPr="00E02D02" w:rsidRDefault="005C32DD" w:rsidP="00F2277A">
      <w:pPr>
        <w:spacing w:after="120" w:line="240" w:lineRule="auto"/>
      </w:pPr>
      <w:r w:rsidRPr="00F2277A">
        <w:rPr>
          <w:rStyle w:val="FootnoteReference"/>
          <w:sz w:val="20"/>
          <w:szCs w:val="20"/>
        </w:rPr>
        <w:footnoteRef/>
      </w:r>
      <w:r w:rsidRPr="00E02D02">
        <w:rPr>
          <w:rFonts w:eastAsia="Times New Roman"/>
          <w:sz w:val="20"/>
          <w:szCs w:val="20"/>
          <w:lang w:eastAsia="en-GB"/>
        </w:rPr>
        <w:tab/>
        <w:t>B-PTS037 HBV/HCV/HIVNAT; B-PTS038 Anti-HCV; B-PTS039 Anti-HIV/p24; B-PTS040 Anti-Treponema; B-PTS041 HBsAg/Anti-HBc; B-PTS042 ABO Rha kell &amp; exty</w:t>
      </w:r>
      <w:r>
        <w:rPr>
          <w:rFonts w:eastAsia="Times New Roman"/>
          <w:sz w:val="20"/>
          <w:szCs w:val="20"/>
          <w:lang w:eastAsia="en-GB"/>
        </w:rPr>
        <w:t xml:space="preserve"> </w:t>
      </w:r>
      <w:r w:rsidRPr="00E02D02">
        <w:rPr>
          <w:rFonts w:eastAsia="Times New Roman"/>
          <w:sz w:val="20"/>
          <w:szCs w:val="20"/>
          <w:lang w:eastAsia="en-GB"/>
        </w:rPr>
        <w:t>and irregular antibodies</w:t>
      </w:r>
      <w:r w:rsidRPr="00E02D02">
        <w:rPr>
          <w:sz w:val="20"/>
          <w:szCs w:val="20"/>
        </w:rPr>
        <w:t>.</w:t>
      </w:r>
    </w:p>
  </w:footnote>
  <w:footnote w:id="42">
    <w:p w14:paraId="3E783FD8" w14:textId="35DE90AB" w:rsidR="005C32DD" w:rsidRPr="001819DA" w:rsidRDefault="005C32DD">
      <w:pPr>
        <w:pStyle w:val="FootnoteText"/>
      </w:pPr>
      <w:r w:rsidRPr="00046143">
        <w:rPr>
          <w:rStyle w:val="FootnoteReference"/>
        </w:rPr>
        <w:footnoteRef/>
      </w:r>
      <w:r w:rsidRPr="00046143">
        <w:tab/>
      </w:r>
      <w:hyperlink r:id="rId47" w:history="1">
        <w:r w:rsidRPr="00E02D02">
          <w:rPr>
            <w:rStyle w:val="Hyperlink"/>
          </w:rPr>
          <w:t>https://www.edqm.eu/en/organs-tissues-and-cells-technical-guides</w:t>
        </w:r>
      </w:hyperlink>
    </w:p>
  </w:footnote>
  <w:footnote w:id="43">
    <w:p w14:paraId="1E8AC5F2" w14:textId="3660D1D4" w:rsidR="005C32DD" w:rsidRPr="001819DA" w:rsidRDefault="005C32DD" w:rsidP="00D93503">
      <w:pPr>
        <w:pStyle w:val="FootnoteText"/>
      </w:pPr>
      <w:r w:rsidRPr="001819DA">
        <w:rPr>
          <w:rStyle w:val="FootnoteReference"/>
        </w:rPr>
        <w:footnoteRef/>
      </w:r>
      <w:r w:rsidRPr="001819DA">
        <w:tab/>
      </w:r>
      <w:hyperlink r:id="rId48" w:history="1">
        <w:r w:rsidRPr="001819DA">
          <w:rPr>
            <w:rStyle w:val="Hyperlink"/>
          </w:rPr>
          <w:t>https://ec.europa.eu/health/sites/health/files/cross_border_care/docs/potentialobstacles_cbhcprovision_frep_en.pdf</w:t>
        </w:r>
      </w:hyperlink>
      <w:r w:rsidRPr="001819DA">
        <w:t xml:space="preserve"> and</w:t>
      </w:r>
    </w:p>
    <w:p w14:paraId="1DA5E353" w14:textId="3B5E8676" w:rsidR="005C32DD" w:rsidRPr="00F2277A" w:rsidRDefault="006F44E8" w:rsidP="00D93503">
      <w:pPr>
        <w:pStyle w:val="FootnoteText"/>
        <w:rPr>
          <w:rStyle w:val="Hyperlink"/>
        </w:rPr>
      </w:pPr>
      <w:hyperlink r:id="rId49" w:history="1">
        <w:r w:rsidR="005C32DD" w:rsidRPr="001819DA">
          <w:rPr>
            <w:rStyle w:val="Hyperlink"/>
          </w:rPr>
          <w:t>https://ec.europa.eu/health/sites/health/files/cross_border_care/docs/potentialobstacles_cbhcprovision_sum_en.pdf</w:t>
        </w:r>
      </w:hyperlink>
    </w:p>
  </w:footnote>
  <w:footnote w:id="44">
    <w:p w14:paraId="0334E45A" w14:textId="5BE842B2" w:rsidR="005C32DD" w:rsidRPr="001819DA" w:rsidRDefault="005C32DD">
      <w:pPr>
        <w:pStyle w:val="FootnoteText"/>
      </w:pPr>
      <w:r w:rsidRPr="001819DA">
        <w:rPr>
          <w:rStyle w:val="FootnoteReference"/>
        </w:rPr>
        <w:footnoteRef/>
      </w:r>
      <w:r w:rsidRPr="001819DA">
        <w:tab/>
      </w:r>
      <w:hyperlink r:id="rId50" w:history="1">
        <w:r w:rsidRPr="001819DA">
          <w:rPr>
            <w:rStyle w:val="Hyperlink"/>
          </w:rPr>
          <w:t>https://ec.europa.eu/health/sites/health/files/systems_performance_assessment/docs/2016_costs_psp_en.pdf</w:t>
        </w:r>
      </w:hyperlink>
    </w:p>
  </w:footnote>
  <w:footnote w:id="45">
    <w:p w14:paraId="3408CA47" w14:textId="366D06ED" w:rsidR="005C32DD" w:rsidRPr="001819DA" w:rsidRDefault="005C32DD" w:rsidP="009D5424">
      <w:pPr>
        <w:pStyle w:val="FootnoteText"/>
        <w:spacing w:after="120" w:line="240" w:lineRule="auto"/>
      </w:pPr>
      <w:r w:rsidRPr="001819DA">
        <w:rPr>
          <w:rStyle w:val="FootnoteReference"/>
        </w:rPr>
        <w:footnoteRef/>
      </w:r>
      <w:r w:rsidRPr="001819DA">
        <w:tab/>
      </w:r>
      <w:hyperlink r:id="rId51" w:history="1">
        <w:r w:rsidRPr="001819DA">
          <w:rPr>
            <w:rStyle w:val="Hyperlink"/>
          </w:rPr>
          <w:t>https://ec.europa.eu/health/sites/health/files/ehealth/docs/bigdata_report_en.pdf</w:t>
        </w:r>
      </w:hyperlink>
    </w:p>
  </w:footnote>
  <w:footnote w:id="46">
    <w:p w14:paraId="2B29DCB4" w14:textId="58A47562" w:rsidR="005C32DD" w:rsidRPr="001819DA" w:rsidRDefault="005C32DD" w:rsidP="009D5424">
      <w:pPr>
        <w:pStyle w:val="FootnoteText"/>
        <w:spacing w:after="120" w:line="240" w:lineRule="auto"/>
      </w:pPr>
      <w:r w:rsidRPr="001819DA">
        <w:rPr>
          <w:rStyle w:val="FootnoteReference"/>
        </w:rPr>
        <w:footnoteRef/>
      </w:r>
      <w:r w:rsidRPr="001819DA">
        <w:tab/>
      </w:r>
      <w:hyperlink r:id="rId52" w:history="1">
        <w:r w:rsidRPr="001819DA">
          <w:rPr>
            <w:rStyle w:val="Hyperlink"/>
          </w:rPr>
          <w:t>https://www.eunethta.eu/ja3-archive/</w:t>
        </w:r>
      </w:hyperlink>
    </w:p>
  </w:footnote>
  <w:footnote w:id="47">
    <w:p w14:paraId="64BE1D50" w14:textId="0CD27C51" w:rsidR="005C32DD" w:rsidRPr="001819DA" w:rsidRDefault="005C32DD" w:rsidP="00A701A9">
      <w:pPr>
        <w:pStyle w:val="FootnoteText"/>
        <w:spacing w:after="120" w:line="240" w:lineRule="auto"/>
      </w:pPr>
      <w:r w:rsidRPr="001819DA">
        <w:rPr>
          <w:rStyle w:val="FootnoteReference"/>
        </w:rPr>
        <w:footnoteRef/>
      </w:r>
      <w:r w:rsidRPr="001819DA">
        <w:tab/>
      </w:r>
      <w:hyperlink r:id="rId53" w:history="1">
        <w:r w:rsidRPr="001819DA">
          <w:rPr>
            <w:rStyle w:val="Hyperlink"/>
          </w:rPr>
          <w:t>http://www.earlydialogues.eu/has/?p=51</w:t>
        </w:r>
      </w:hyperlink>
    </w:p>
  </w:footnote>
  <w:footnote w:id="48">
    <w:p w14:paraId="7FD1EBA4" w14:textId="20384D87" w:rsidR="005C32DD" w:rsidRPr="001819DA" w:rsidRDefault="005C32DD">
      <w:pPr>
        <w:pStyle w:val="FootnoteText"/>
      </w:pPr>
      <w:r w:rsidRPr="001819DA">
        <w:rPr>
          <w:rStyle w:val="FootnoteReference"/>
        </w:rPr>
        <w:footnoteRef/>
      </w:r>
      <w:r w:rsidRPr="001819DA">
        <w:tab/>
      </w:r>
      <w:hyperlink r:id="rId54" w:history="1">
        <w:r w:rsidRPr="001819DA">
          <w:rPr>
            <w:rStyle w:val="Hyperlink"/>
          </w:rPr>
          <w:t>https://ec.europa.eu/health/sites/health/files/files/documents/2017_02_28_final_study_report_on_off-label_use_.pdf</w:t>
        </w:r>
      </w:hyperlink>
    </w:p>
  </w:footnote>
  <w:footnote w:id="49">
    <w:p w14:paraId="20C7A969" w14:textId="2B030186" w:rsidR="005C32DD" w:rsidRPr="00F2277A" w:rsidRDefault="005C32DD" w:rsidP="007B53E0">
      <w:pPr>
        <w:spacing w:after="72"/>
        <w:rPr>
          <w:sz w:val="20"/>
          <w:szCs w:val="20"/>
        </w:rPr>
      </w:pPr>
      <w:r w:rsidRPr="00F2277A">
        <w:rPr>
          <w:rStyle w:val="FootnoteReference"/>
          <w:sz w:val="20"/>
          <w:szCs w:val="20"/>
        </w:rPr>
        <w:footnoteRef/>
      </w:r>
      <w:r w:rsidRPr="00F2277A">
        <w:rPr>
          <w:sz w:val="20"/>
          <w:szCs w:val="20"/>
        </w:rPr>
        <w:tab/>
      </w:r>
      <w:hyperlink r:id="rId55" w:history="1">
        <w:r w:rsidRPr="00F2277A">
          <w:rPr>
            <w:rStyle w:val="Hyperlink"/>
            <w:sz w:val="20"/>
            <w:szCs w:val="20"/>
          </w:rPr>
          <w:t>https://webgate.ec.europa.eu/chafea_pdb/health/projects/</w:t>
        </w:r>
      </w:hyperlink>
    </w:p>
  </w:footnote>
  <w:footnote w:id="50">
    <w:p w14:paraId="2887265A" w14:textId="122885A9" w:rsidR="005C32DD" w:rsidRPr="00E02D02" w:rsidRDefault="005C32DD">
      <w:pPr>
        <w:pStyle w:val="FootnoteText"/>
      </w:pPr>
      <w:r w:rsidRPr="00046143">
        <w:rPr>
          <w:rStyle w:val="FootnoteReference"/>
        </w:rPr>
        <w:footnoteRef/>
      </w:r>
      <w:r w:rsidRPr="00046143">
        <w:tab/>
      </w:r>
      <w:hyperlink r:id="rId56" w:history="1">
        <w:r w:rsidRPr="00E02D02">
          <w:rPr>
            <w:rStyle w:val="Hyperlink"/>
          </w:rPr>
          <w:t>http://ec.europa.eu/chafea/health/beneficiaries-corner/project-management/index_en.htm</w:t>
        </w:r>
      </w:hyperlink>
    </w:p>
  </w:footnote>
  <w:footnote w:id="51">
    <w:p w14:paraId="5D04F8B4" w14:textId="2E410A0D" w:rsidR="005C32DD" w:rsidRPr="00F2277A" w:rsidRDefault="005C32DD" w:rsidP="007B53E0">
      <w:pPr>
        <w:spacing w:line="360" w:lineRule="auto"/>
        <w:rPr>
          <w:sz w:val="20"/>
          <w:szCs w:val="20"/>
        </w:rPr>
      </w:pPr>
      <w:r w:rsidRPr="00F2277A">
        <w:rPr>
          <w:rStyle w:val="FootnoteReference"/>
          <w:sz w:val="20"/>
          <w:szCs w:val="20"/>
        </w:rPr>
        <w:footnoteRef/>
      </w:r>
      <w:r w:rsidRPr="00F2277A">
        <w:rPr>
          <w:sz w:val="20"/>
          <w:szCs w:val="20"/>
        </w:rPr>
        <w:tab/>
        <w:t>130 people participated, raising questions and interacting with SANTE and Chafea.</w:t>
      </w:r>
    </w:p>
  </w:footnote>
  <w:footnote w:id="52">
    <w:p w14:paraId="226DB93C" w14:textId="6DCD1584" w:rsidR="005C32DD" w:rsidRPr="001819DA" w:rsidRDefault="005C32DD" w:rsidP="005E0F42">
      <w:pPr>
        <w:spacing w:line="360" w:lineRule="auto"/>
      </w:pPr>
      <w:r w:rsidRPr="00F2277A">
        <w:rPr>
          <w:rStyle w:val="FootnoteReference"/>
          <w:sz w:val="20"/>
          <w:szCs w:val="20"/>
        </w:rPr>
        <w:footnoteRef/>
      </w:r>
      <w:r w:rsidRPr="00F2277A">
        <w:rPr>
          <w:sz w:val="20"/>
          <w:szCs w:val="20"/>
        </w:rPr>
        <w:tab/>
        <w:t xml:space="preserve">The </w:t>
      </w:r>
      <w:r>
        <w:rPr>
          <w:sz w:val="20"/>
          <w:szCs w:val="20"/>
        </w:rPr>
        <w:t>n</w:t>
      </w:r>
      <w:r w:rsidRPr="00F2277A">
        <w:rPr>
          <w:sz w:val="20"/>
          <w:szCs w:val="20"/>
        </w:rPr>
        <w:t>ational information days were organised in Italy, Sweden, Ireland, Greece, Malta, Poland, Slovakia, Lithuania, Serbia and Bosnia Herzegovina, with approximately 700 participants.</w:t>
      </w:r>
    </w:p>
  </w:footnote>
  <w:footnote w:id="53">
    <w:p w14:paraId="1CEBBAE6" w14:textId="1AFE8EA1" w:rsidR="005C32DD" w:rsidRPr="004501BF" w:rsidRDefault="005C32DD" w:rsidP="00523C7C">
      <w:pPr>
        <w:pStyle w:val="FootnoteText"/>
        <w:tabs>
          <w:tab w:val="left" w:pos="3047"/>
        </w:tabs>
        <w:spacing w:after="120" w:line="240" w:lineRule="auto"/>
        <w:rPr>
          <w:lang w:val="en-IE"/>
        </w:rPr>
      </w:pPr>
      <w:r w:rsidRPr="001819DA">
        <w:rPr>
          <w:rStyle w:val="FootnoteReference"/>
        </w:rPr>
        <w:footnoteRef/>
      </w:r>
      <w:r w:rsidRPr="004501BF">
        <w:rPr>
          <w:lang w:val="en-IE"/>
        </w:rPr>
        <w:t xml:space="preserve">            </w:t>
      </w:r>
      <w:r w:rsidRPr="004501BF">
        <w:rPr>
          <w:lang w:val="en-IE" w:eastAsia="en-GB"/>
        </w:rPr>
        <w:t>Regulation EU 2017/745.</w:t>
      </w:r>
    </w:p>
  </w:footnote>
  <w:footnote w:id="54">
    <w:p w14:paraId="1A6DC2F4" w14:textId="32B272A8" w:rsidR="005C32DD" w:rsidRPr="004501BF" w:rsidRDefault="005C32DD" w:rsidP="00523C7C">
      <w:pPr>
        <w:pStyle w:val="FootnoteText"/>
        <w:spacing w:after="120" w:line="240" w:lineRule="auto"/>
        <w:rPr>
          <w:lang w:val="en-IE"/>
        </w:rPr>
      </w:pPr>
      <w:r w:rsidRPr="001819DA">
        <w:rPr>
          <w:rStyle w:val="FootnoteReference"/>
        </w:rPr>
        <w:footnoteRef/>
      </w:r>
      <w:r w:rsidRPr="004501BF">
        <w:rPr>
          <w:lang w:val="en-IE"/>
        </w:rPr>
        <w:tab/>
      </w:r>
      <w:r w:rsidRPr="004501BF">
        <w:rPr>
          <w:lang w:val="en-IE" w:eastAsia="en-GB"/>
        </w:rPr>
        <w:t>Regulation EU 2017/746.</w:t>
      </w:r>
    </w:p>
  </w:footnote>
  <w:footnote w:id="55">
    <w:p w14:paraId="26755AAB" w14:textId="7162CC82" w:rsidR="005C32DD" w:rsidRPr="005C32DD" w:rsidRDefault="005C32DD">
      <w:pPr>
        <w:pStyle w:val="FootnoteText"/>
        <w:rPr>
          <w:lang w:val="en-IE"/>
        </w:rPr>
      </w:pPr>
      <w:r>
        <w:rPr>
          <w:rStyle w:val="FootnoteReference"/>
        </w:rPr>
        <w:footnoteRef/>
      </w:r>
      <w:r>
        <w:t xml:space="preserve"> </w:t>
      </w:r>
      <w:r>
        <w:rPr>
          <w:lang w:val="en-IE"/>
        </w:rPr>
        <w:tab/>
      </w:r>
      <w:r>
        <w:t>The Commission’s Directorate-General for Internal Market, Industry, Entrepreneurship and SMEs</w:t>
      </w:r>
    </w:p>
  </w:footnote>
  <w:footnote w:id="56">
    <w:p w14:paraId="3AE00881" w14:textId="69022910" w:rsidR="005C32DD" w:rsidRPr="005C32DD" w:rsidRDefault="005C32DD" w:rsidP="00DD18E8">
      <w:pPr>
        <w:pStyle w:val="FootnoteText"/>
        <w:spacing w:after="120" w:line="240" w:lineRule="auto"/>
        <w:rPr>
          <w:lang w:val="en-IE"/>
        </w:rPr>
      </w:pPr>
      <w:r w:rsidRPr="00046143">
        <w:rPr>
          <w:rStyle w:val="FootnoteReference"/>
        </w:rPr>
        <w:footnoteRef/>
      </w:r>
      <w:r w:rsidRPr="005C32DD">
        <w:rPr>
          <w:lang w:val="en-IE"/>
        </w:rPr>
        <w:tab/>
      </w:r>
      <w:hyperlink r:id="rId57" w:history="1">
        <w:r w:rsidRPr="005C32DD">
          <w:rPr>
            <w:rStyle w:val="Hyperlink"/>
            <w:lang w:val="en-IE"/>
          </w:rPr>
          <w:t>https://ec.europa.eu/growth/sectors/medical-devices/new-regulations/eudamed_en</w:t>
        </w:r>
      </w:hyperlink>
    </w:p>
  </w:footnote>
  <w:footnote w:id="57">
    <w:p w14:paraId="183E5641" w14:textId="61043C1D" w:rsidR="005C32DD" w:rsidRPr="001819DA" w:rsidRDefault="005C32DD">
      <w:pPr>
        <w:pStyle w:val="FootnoteText"/>
        <w:rPr>
          <w:sz w:val="16"/>
          <w:szCs w:val="16"/>
        </w:rPr>
      </w:pPr>
      <w:r w:rsidRPr="00046143">
        <w:rPr>
          <w:rStyle w:val="FootnoteReference"/>
        </w:rPr>
        <w:footnoteRef/>
      </w:r>
      <w:r w:rsidRPr="00E02D02">
        <w:tab/>
      </w:r>
      <w:r w:rsidRPr="00F2277A">
        <w:t>Commission Decision 2010/227/EU of 19 April 2010 on the European Databank on Medical Devices (Eudamed) (OJ L 102, 23.4.2010, p. 45).</w:t>
      </w:r>
    </w:p>
  </w:footnote>
  <w:footnote w:id="58">
    <w:p w14:paraId="103B8803" w14:textId="1364A100" w:rsidR="005C32DD" w:rsidRPr="001819DA" w:rsidRDefault="005C32DD" w:rsidP="00C559AC">
      <w:pPr>
        <w:pStyle w:val="FootnoteText"/>
      </w:pPr>
      <w:r w:rsidRPr="001819DA">
        <w:rPr>
          <w:rStyle w:val="FootnoteReference"/>
        </w:rPr>
        <w:footnoteRef/>
      </w:r>
      <w:r w:rsidRPr="001819DA">
        <w:tab/>
      </w:r>
      <w:hyperlink r:id="rId58" w:history="1">
        <w:r w:rsidRPr="001819DA">
          <w:rPr>
            <w:rStyle w:val="Hyperlink"/>
          </w:rPr>
          <w:t>https://ecibc.jrc.ec.europa.eu/</w:t>
        </w:r>
      </w:hyperlink>
    </w:p>
  </w:footnote>
  <w:footnote w:id="59">
    <w:p w14:paraId="0C152F82" w14:textId="76417D93" w:rsidR="005C32DD" w:rsidRPr="001819DA" w:rsidRDefault="005C32DD">
      <w:pPr>
        <w:pStyle w:val="FootnoteText"/>
      </w:pPr>
      <w:r w:rsidRPr="001819DA">
        <w:rPr>
          <w:rStyle w:val="FootnoteReference"/>
        </w:rPr>
        <w:footnoteRef/>
      </w:r>
      <w:r w:rsidRPr="001819DA">
        <w:tab/>
      </w:r>
      <w:hyperlink r:id="rId59" w:history="1">
        <w:r w:rsidRPr="00F2277A">
          <w:rPr>
            <w:rStyle w:val="Hyperlink"/>
          </w:rPr>
          <w:t>http://ecibc.jrc.ec.europa.eu/guidelines-methodology</w:t>
        </w:r>
      </w:hyperlink>
    </w:p>
  </w:footnote>
  <w:footnote w:id="60">
    <w:p w14:paraId="570C1BEF" w14:textId="04007D68" w:rsidR="005C32DD" w:rsidRPr="00046143" w:rsidRDefault="005C32DD" w:rsidP="00FF0258">
      <w:pPr>
        <w:pStyle w:val="FootnoteText"/>
      </w:pPr>
      <w:r w:rsidRPr="00046143">
        <w:rPr>
          <w:rStyle w:val="FootnoteReference"/>
        </w:rPr>
        <w:footnoteRef/>
      </w:r>
      <w:r w:rsidRPr="00046143">
        <w:tab/>
        <w:t>Project call on supporting Member States in mainstreaming health promotion and disease prevention in health and educational settings, PJ-01-2017 on17</w:t>
      </w:r>
      <w:r>
        <w:t xml:space="preserve"> March </w:t>
      </w:r>
      <w:r w:rsidRPr="00046143">
        <w:t>2017 and FPA on 28</w:t>
      </w:r>
      <w:r>
        <w:t xml:space="preserve"> March </w:t>
      </w:r>
      <w:r w:rsidRPr="00046143">
        <w:t>2017.</w:t>
      </w:r>
    </w:p>
  </w:footnote>
  <w:footnote w:id="61">
    <w:p w14:paraId="75C2BC63" w14:textId="21D7A0A7" w:rsidR="005C32DD" w:rsidRPr="00F2277A" w:rsidRDefault="005C32DD" w:rsidP="001E1643">
      <w:pPr>
        <w:pStyle w:val="FootnoteText"/>
        <w:spacing w:after="0"/>
      </w:pPr>
      <w:r w:rsidRPr="00F2277A">
        <w:rPr>
          <w:rStyle w:val="FootnoteReference"/>
        </w:rPr>
        <w:footnoteRef/>
      </w:r>
      <w:r w:rsidRPr="00046143">
        <w:tab/>
      </w:r>
      <w:hyperlink r:id="rId60" w:history="1">
        <w:r w:rsidRPr="00F2277A">
          <w:rPr>
            <w:rStyle w:val="Hyperlink"/>
          </w:rPr>
          <w:t>https://ec.europa.eu/info/funding-tenders/opportunities/portal/screen/opportunities/topic-details/pj-01-2017</w:t>
        </w:r>
      </w:hyperlink>
    </w:p>
  </w:footnote>
  <w:footnote w:id="62">
    <w:p w14:paraId="77A29325" w14:textId="35650864" w:rsidR="005C32DD" w:rsidRPr="00046143" w:rsidRDefault="005C32DD">
      <w:pPr>
        <w:pStyle w:val="FootnoteText"/>
      </w:pPr>
      <w:r w:rsidRPr="00046143">
        <w:rPr>
          <w:rStyle w:val="FootnoteReference"/>
        </w:rPr>
        <w:footnoteRef/>
      </w:r>
      <w:r w:rsidRPr="00046143">
        <w:tab/>
      </w:r>
      <w:hyperlink r:id="rId61" w:history="1">
        <w:r w:rsidRPr="00F2277A">
          <w:rPr>
            <w:rStyle w:val="Hyperlink"/>
          </w:rPr>
          <w:t>http://ec.europa.eu/chafea/health/archives/news/news493.html</w:t>
        </w:r>
      </w:hyperlink>
    </w:p>
  </w:footnote>
  <w:footnote w:id="63">
    <w:p w14:paraId="0C85D12A" w14:textId="4EC49D84" w:rsidR="005C32DD" w:rsidRPr="00046143" w:rsidRDefault="005C32DD" w:rsidP="00B05F76">
      <w:pPr>
        <w:pStyle w:val="FootnoteText"/>
        <w:jc w:val="left"/>
      </w:pPr>
      <w:r w:rsidRPr="00046143">
        <w:rPr>
          <w:rStyle w:val="FootnoteReference"/>
        </w:rPr>
        <w:footnoteRef/>
      </w:r>
      <w:r w:rsidRPr="00046143">
        <w:tab/>
        <w:t>EU</w:t>
      </w:r>
      <w:r>
        <w:t>-</w:t>
      </w:r>
      <w:r w:rsidRPr="00046143">
        <w:t xml:space="preserve">15 countries </w:t>
      </w:r>
      <w:r w:rsidRPr="00E02D02">
        <w:t>(Belgium (BE), Denmark (DK), France (FR), Germany (DE), Greece (EL), Ireland (IE), Italy (IT), Luxembourg (LU), Netherlands (NL), Portugal (PT), Spain (ES)</w:t>
      </w:r>
      <w:r>
        <w:t>,</w:t>
      </w:r>
      <w:r w:rsidRPr="00E02D02">
        <w:t xml:space="preserve"> United Kingdom (UK)</w:t>
      </w:r>
      <w:r>
        <w:t>,</w:t>
      </w:r>
      <w:r w:rsidRPr="00E02D02">
        <w:t xml:space="preserve"> Austria (AT), Finland (FI)</w:t>
      </w:r>
      <w:r>
        <w:t>,</w:t>
      </w:r>
      <w:r w:rsidRPr="00E02D02">
        <w:t xml:space="preserve"> and Sweden (SE)</w:t>
      </w:r>
      <w:r>
        <w:t>).</w:t>
      </w:r>
      <w:r w:rsidRPr="00E02D02">
        <w:t xml:space="preserve"> </w:t>
      </w:r>
      <w:hyperlink r:id="rId62" w:history="1">
        <w:r w:rsidRPr="00F2277A">
          <w:rPr>
            <w:rStyle w:val="Hyperlink"/>
          </w:rPr>
          <w:t>https://ec.europa.eu/eurostat/statistics-explained/index.php/Glossary:EU_enlargements</w:t>
        </w:r>
      </w:hyperlink>
    </w:p>
  </w:footnote>
  <w:footnote w:id="64">
    <w:p w14:paraId="5CC2ABEB" w14:textId="67DBBB20" w:rsidR="005C32DD" w:rsidRPr="00E02D02" w:rsidRDefault="005C32DD">
      <w:pPr>
        <w:pStyle w:val="FootnoteText"/>
      </w:pPr>
      <w:r w:rsidRPr="00046143">
        <w:rPr>
          <w:rStyle w:val="FootnoteReference"/>
        </w:rPr>
        <w:footnoteRef/>
      </w:r>
      <w:r w:rsidRPr="00046143">
        <w:tab/>
      </w:r>
      <w:r w:rsidRPr="00E02D02">
        <w:t>EU countries that joined the EU after 2004: Cyprus (CY), Czechia (CZ), Estonia (EE), Hungary (HU), Latvia (LV), Lithuania (LT), Malta (MT), Poland (PL), Slovakia (SK), Slovenia (SI), Bulgaria (BG), Romania (RO) and Croatia (HR)</w:t>
      </w:r>
      <w:r>
        <w:t>.</w:t>
      </w:r>
    </w:p>
  </w:footnote>
  <w:footnote w:id="65">
    <w:p w14:paraId="186D4F24" w14:textId="0B7B8A70" w:rsidR="005C32DD" w:rsidRPr="00046143" w:rsidRDefault="005C32DD" w:rsidP="007B53E0">
      <w:pPr>
        <w:pStyle w:val="FootnoteText"/>
        <w:jc w:val="left"/>
      </w:pPr>
      <w:r w:rsidRPr="00046143">
        <w:rPr>
          <w:rStyle w:val="FootnoteReference"/>
        </w:rPr>
        <w:footnoteRef/>
      </w:r>
      <w:r w:rsidRPr="00046143">
        <w:tab/>
        <w:t xml:space="preserve">EEA countries participating in the </w:t>
      </w:r>
      <w:r>
        <w:t>h</w:t>
      </w:r>
      <w:r w:rsidRPr="00046143">
        <w:t xml:space="preserve">ealth </w:t>
      </w:r>
      <w:r>
        <w:t>p</w:t>
      </w:r>
      <w:r w:rsidRPr="00046143">
        <w:t>rogramme</w:t>
      </w:r>
      <w:r w:rsidRPr="00E02D02">
        <w:t xml:space="preserve"> (Norway (NO) and Iceland (IC)</w:t>
      </w:r>
      <w:r>
        <w:t>).</w:t>
      </w:r>
      <w:r w:rsidRPr="00E02D02">
        <w:t xml:space="preserve"> </w:t>
      </w:r>
      <w:hyperlink r:id="rId63" w:history="1">
        <w:r w:rsidRPr="00F2277A">
          <w:rPr>
            <w:rStyle w:val="Hyperlink"/>
          </w:rPr>
          <w:t>https://ec.europa.eu/eurostat/statistics-explained/index.php/Glossary:European_Economic_Area_(EEA)</w:t>
        </w:r>
      </w:hyperlink>
    </w:p>
  </w:footnote>
  <w:footnote w:id="66">
    <w:p w14:paraId="39ACE43D" w14:textId="0323EDAB" w:rsidR="005C32DD" w:rsidRPr="00E02D02" w:rsidRDefault="005C32DD">
      <w:pPr>
        <w:pStyle w:val="FootnoteText"/>
      </w:pPr>
      <w:r w:rsidRPr="00046143">
        <w:rPr>
          <w:rStyle w:val="FootnoteReference"/>
        </w:rPr>
        <w:footnoteRef/>
      </w:r>
      <w:r w:rsidRPr="00E02D02">
        <w:tab/>
      </w:r>
      <w:hyperlink r:id="rId64" w:history="1">
        <w:r w:rsidRPr="00F01A5E">
          <w:rPr>
            <w:rStyle w:val="Hyperlink"/>
          </w:rPr>
          <w:t>http://ec.europa.eu/chafea/health/national-focal-points/index_en.htm</w:t>
        </w:r>
      </w:hyperlink>
    </w:p>
  </w:footnote>
  <w:footnote w:id="67">
    <w:p w14:paraId="4740DA7F" w14:textId="78032197" w:rsidR="005C32DD" w:rsidRDefault="005C32DD" w:rsidP="007B53E0">
      <w:pPr>
        <w:pStyle w:val="Default"/>
        <w:rPr>
          <w:rFonts w:ascii="Times New Roman" w:eastAsia="Calibri" w:hAnsi="Times New Roman" w:cs="Times New Roman"/>
          <w:color w:val="auto"/>
          <w:sz w:val="20"/>
          <w:szCs w:val="20"/>
        </w:rPr>
      </w:pPr>
      <w:r w:rsidRPr="00F2277A">
        <w:rPr>
          <w:rStyle w:val="FootnoteReference"/>
          <w:rFonts w:ascii="Times New Roman" w:hAnsi="Times New Roman" w:cs="Times New Roman"/>
          <w:sz w:val="20"/>
          <w:szCs w:val="20"/>
        </w:rPr>
        <w:footnoteRef/>
      </w:r>
      <w:r w:rsidRPr="00F2277A">
        <w:rPr>
          <w:rFonts w:ascii="Times New Roman" w:hAnsi="Times New Roman" w:cs="Times New Roman"/>
          <w:sz w:val="20"/>
          <w:szCs w:val="20"/>
        </w:rPr>
        <w:tab/>
      </w:r>
      <w:r w:rsidRPr="00F2277A">
        <w:rPr>
          <w:rFonts w:ascii="Times New Roman" w:hAnsi="Times New Roman" w:cs="Times New Roman"/>
          <w:sz w:val="20"/>
          <w:szCs w:val="20"/>
          <w:lang w:eastAsia="en-GB"/>
        </w:rPr>
        <w:t>Commission Implementing Decision of 26.1.2</w:t>
      </w:r>
      <w:r w:rsidRPr="00F2277A">
        <w:rPr>
          <w:rFonts w:ascii="Times New Roman" w:eastAsia="Calibri" w:hAnsi="Times New Roman" w:cs="Times New Roman"/>
          <w:sz w:val="20"/>
          <w:szCs w:val="20"/>
          <w:lang w:eastAsia="en-GB"/>
        </w:rPr>
        <w:t xml:space="preserve">017 </w:t>
      </w:r>
      <w:r w:rsidRPr="00F2277A">
        <w:rPr>
          <w:rFonts w:ascii="Times New Roman" w:hAnsi="Times New Roman" w:cs="Times New Roman"/>
          <w:sz w:val="20"/>
          <w:szCs w:val="20"/>
          <w:lang w:eastAsia="en-GB"/>
        </w:rPr>
        <w:t>C(2017) 316 final</w:t>
      </w:r>
      <w:r>
        <w:rPr>
          <w:rFonts w:ascii="Times New Roman" w:hAnsi="Times New Roman" w:cs="Times New Roman"/>
          <w:sz w:val="20"/>
          <w:szCs w:val="20"/>
          <w:lang w:eastAsia="en-GB"/>
        </w:rPr>
        <w:t>.</w:t>
      </w:r>
      <w:r w:rsidRPr="00F2277A">
        <w:rPr>
          <w:rFonts w:ascii="Times New Roman" w:hAnsi="Times New Roman" w:cs="Times New Roman"/>
          <w:sz w:val="20"/>
          <w:szCs w:val="20"/>
        </w:rPr>
        <w:t xml:space="preserve"> </w:t>
      </w:r>
      <w:hyperlink r:id="rId65" w:history="1">
        <w:r w:rsidRPr="00F2277A">
          <w:rPr>
            <w:rStyle w:val="Hyperlink"/>
            <w:rFonts w:ascii="Times New Roman" w:hAnsi="Times New Roman" w:cs="Times New Roman"/>
            <w:sz w:val="20"/>
            <w:szCs w:val="20"/>
          </w:rPr>
          <w:t>https://ec.europa.eu/health/sites/health/files/programme/docs/wp2017_en.pdf</w:t>
        </w:r>
      </w:hyperlink>
    </w:p>
    <w:p w14:paraId="366440B2" w14:textId="2B2C985D" w:rsidR="005C32DD" w:rsidRPr="001819DA" w:rsidRDefault="005C32DD" w:rsidP="007B53E0">
      <w:pPr>
        <w:pStyle w:val="Default"/>
      </w:pPr>
    </w:p>
  </w:footnote>
  <w:footnote w:id="68">
    <w:p w14:paraId="3FCFA62B" w14:textId="27DA29D5" w:rsidR="005C32DD" w:rsidRPr="004501BF" w:rsidRDefault="005C32DD" w:rsidP="00384443">
      <w:pPr>
        <w:pStyle w:val="FootnoteText"/>
        <w:spacing w:after="0" w:line="240" w:lineRule="auto"/>
        <w:rPr>
          <w:lang w:val="fr-BE"/>
        </w:rPr>
      </w:pPr>
      <w:r w:rsidRPr="00F2277A">
        <w:rPr>
          <w:rStyle w:val="FootnoteReference"/>
        </w:rPr>
        <w:footnoteRef/>
      </w:r>
      <w:r w:rsidRPr="00771BE2">
        <w:rPr>
          <w:lang w:val="it-IT"/>
        </w:rPr>
        <w:tab/>
        <w:t xml:space="preserve">EMI. </w:t>
      </w:r>
      <w:hyperlink r:id="rId66" w:history="1">
        <w:r w:rsidRPr="004501BF">
          <w:rPr>
            <w:rStyle w:val="Hyperlink"/>
            <w:lang w:val="fr-BE"/>
          </w:rPr>
          <w:t>https://ec.europa.eu/info/funding-tenders/opportunities/portal/screen/work-as-an-expert</w:t>
        </w:r>
      </w:hyperlink>
    </w:p>
    <w:p w14:paraId="59C5C26D" w14:textId="77777777" w:rsidR="005C32DD" w:rsidRPr="004501BF" w:rsidRDefault="005C32DD" w:rsidP="00384443">
      <w:pPr>
        <w:pStyle w:val="FootnoteText"/>
        <w:spacing w:after="0" w:line="240" w:lineRule="auto"/>
        <w:rPr>
          <w:lang w:val="fr-BE"/>
        </w:rPr>
      </w:pPr>
    </w:p>
    <w:p w14:paraId="469A6560" w14:textId="7783A45F" w:rsidR="005C32DD" w:rsidRPr="004501BF" w:rsidRDefault="005C32DD" w:rsidP="00384443">
      <w:pPr>
        <w:pStyle w:val="FootnoteText"/>
        <w:spacing w:after="0" w:line="240" w:lineRule="auto"/>
        <w:rPr>
          <w:lang w:val="fr-BE"/>
        </w:rPr>
      </w:pPr>
    </w:p>
  </w:footnote>
  <w:footnote w:id="69">
    <w:p w14:paraId="206C02C7" w14:textId="4A4D2FA2" w:rsidR="005C32DD" w:rsidRPr="001819DA" w:rsidRDefault="005C32DD">
      <w:pPr>
        <w:pStyle w:val="FootnoteText"/>
      </w:pPr>
      <w:r w:rsidRPr="001819DA">
        <w:rPr>
          <w:rStyle w:val="FootnoteReference"/>
        </w:rPr>
        <w:footnoteRef/>
      </w:r>
      <w:r w:rsidRPr="001819DA">
        <w:tab/>
        <w:t>Operating grants, SGA 2017 with EC funding higher than 60%</w:t>
      </w:r>
      <w:r>
        <w:t xml:space="preserve"> were granted to the</w:t>
      </w:r>
      <w:r w:rsidRPr="001819DA">
        <w:t xml:space="preserve"> Smoke Free Partnership, Correlation Network, AIDS Action Europe, European Network for Smoking and Tobacco </w:t>
      </w:r>
      <w:r>
        <w:t>P</w:t>
      </w:r>
      <w:r w:rsidRPr="001819DA">
        <w:t>revention, European Public Health Alliance and Thalassaemia in Action.</w:t>
      </w:r>
    </w:p>
  </w:footnote>
  <w:footnote w:id="70">
    <w:p w14:paraId="7FFDFDEA" w14:textId="77DEED2D" w:rsidR="005C32DD" w:rsidRPr="001819DA" w:rsidRDefault="005C32DD">
      <w:pPr>
        <w:pStyle w:val="FootnoteText"/>
      </w:pPr>
      <w:r w:rsidRPr="001819DA">
        <w:rPr>
          <w:rStyle w:val="FootnoteReference"/>
        </w:rPr>
        <w:footnoteRef/>
      </w:r>
      <w:r w:rsidRPr="001819DA">
        <w:tab/>
        <w:t xml:space="preserve">The </w:t>
      </w:r>
      <w:r>
        <w:t>four</w:t>
      </w:r>
      <w:r w:rsidRPr="001819DA">
        <w:t xml:space="preserve"> </w:t>
      </w:r>
      <w:r>
        <w:t>j</w:t>
      </w:r>
      <w:r w:rsidRPr="001819DA">
        <w:t xml:space="preserve">oint </w:t>
      </w:r>
      <w:r>
        <w:t>a</w:t>
      </w:r>
      <w:r w:rsidRPr="001819DA">
        <w:t xml:space="preserve">ctions </w:t>
      </w:r>
      <w:r>
        <w:t>that</w:t>
      </w:r>
      <w:r w:rsidRPr="001819DA">
        <w:t xml:space="preserve"> qualified for exception utility </w:t>
      </w:r>
      <w:r>
        <w:t xml:space="preserve">in 2017 </w:t>
      </w:r>
      <w:r w:rsidRPr="001819DA">
        <w:t>are</w:t>
      </w:r>
      <w:r>
        <w:t xml:space="preserve"> the j</w:t>
      </w:r>
      <w:r w:rsidRPr="001819DA">
        <w:t xml:space="preserve">oint </w:t>
      </w:r>
      <w:r>
        <w:t>a</w:t>
      </w:r>
      <w:r w:rsidRPr="001819DA">
        <w:t>ction</w:t>
      </w:r>
      <w:r>
        <w:t>s</w:t>
      </w:r>
      <w:r w:rsidRPr="001819DA">
        <w:t xml:space="preserve"> on health inequalities</w:t>
      </w:r>
      <w:r>
        <w:t>, on</w:t>
      </w:r>
      <w:r w:rsidRPr="001819DA">
        <w:t xml:space="preserve"> </w:t>
      </w:r>
      <w:r>
        <w:t>h</w:t>
      </w:r>
      <w:r w:rsidRPr="001819DA">
        <w:t xml:space="preserve">ealth </w:t>
      </w:r>
      <w:r>
        <w:t>i</w:t>
      </w:r>
      <w:r w:rsidRPr="001819DA">
        <w:t xml:space="preserve">nformation, on </w:t>
      </w:r>
      <w:r>
        <w:t xml:space="preserve">the </w:t>
      </w:r>
      <w:r w:rsidRPr="001819DA">
        <w:t>Innovative Partnership on Action against Cancer</w:t>
      </w:r>
      <w:r>
        <w:t xml:space="preserve">, </w:t>
      </w:r>
      <w:r w:rsidRPr="001819DA">
        <w:t xml:space="preserve"> and </w:t>
      </w:r>
      <w:r>
        <w:t>on p</w:t>
      </w:r>
      <w:r w:rsidRPr="001819DA">
        <w:t>reparedness and action at points of entry.</w:t>
      </w:r>
    </w:p>
  </w:footnote>
  <w:footnote w:id="71">
    <w:p w14:paraId="4DD23CCE" w14:textId="5783AB75" w:rsidR="005C32DD" w:rsidRPr="001819DA" w:rsidRDefault="005C32DD">
      <w:pPr>
        <w:pStyle w:val="FootnoteText"/>
      </w:pPr>
      <w:r w:rsidRPr="001819DA">
        <w:rPr>
          <w:rStyle w:val="FootnoteReference"/>
        </w:rPr>
        <w:footnoteRef/>
      </w:r>
      <w:r w:rsidRPr="001819DA">
        <w:tab/>
      </w:r>
      <w:hyperlink r:id="rId67" w:history="1">
        <w:r w:rsidRPr="008E717D">
          <w:rPr>
            <w:rStyle w:val="Hyperlink"/>
          </w:rPr>
          <w:t>https://www.eu2017.ee/political-meetings/cross-border-aspects-alcohol-policy-tackling-harmful-use-alcohol</w:t>
        </w:r>
      </w:hyperlink>
    </w:p>
  </w:footnote>
  <w:footnote w:id="72">
    <w:p w14:paraId="2D8114C0" w14:textId="7921B532" w:rsidR="005C32DD" w:rsidRPr="001819DA" w:rsidRDefault="005C32DD">
      <w:pPr>
        <w:pStyle w:val="FootnoteText"/>
      </w:pPr>
      <w:r w:rsidRPr="001819DA">
        <w:rPr>
          <w:rStyle w:val="FootnoteReference"/>
        </w:rPr>
        <w:footnoteRef/>
      </w:r>
      <w:r w:rsidRPr="001819DA">
        <w:tab/>
      </w:r>
      <w:hyperlink r:id="rId68" w:history="1">
        <w:r w:rsidRPr="008E717D">
          <w:rPr>
            <w:rStyle w:val="Hyperlink"/>
          </w:rPr>
          <w:t>https://eu2018bg.bg/en/news/news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EEFF" w14:textId="77777777" w:rsidR="006F44E8" w:rsidRDefault="006F4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7C5B" w14:textId="77777777" w:rsidR="006F44E8" w:rsidRDefault="006F4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5146" w14:textId="77777777" w:rsidR="006F44E8" w:rsidRDefault="006F44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3CEE" w14:textId="77777777" w:rsidR="005C32DD" w:rsidRPr="001819DA" w:rsidRDefault="006F44E8">
    <w:pPr>
      <w:pStyle w:val="Header"/>
    </w:pPr>
    <w:r>
      <w:pict w14:anchorId="2A6F2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8077" o:spid="_x0000_s2058" type="#_x0000_t136" style="position:absolute;left:0;text-align:left;margin-left:0;margin-top:0;width:399.7pt;height:239.8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7A21" w14:textId="77777777" w:rsidR="005C32DD" w:rsidRPr="001819DA" w:rsidRDefault="005C32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342EC" w14:textId="77777777" w:rsidR="005C32DD" w:rsidRPr="001819DA" w:rsidRDefault="006F44E8">
    <w:pPr>
      <w:pStyle w:val="Header"/>
    </w:pPr>
    <w:r>
      <w:pict w14:anchorId="04BA8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8076" o:spid="_x0000_s2057" type="#_x0000_t136" style="position:absolute;left:0;text-align:left;margin-left:0;margin-top:0;width:399.7pt;height:239.8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D7A" w14:textId="77777777" w:rsidR="005C32DD" w:rsidRPr="001819DA" w:rsidRDefault="006F44E8">
    <w:pPr>
      <w:pStyle w:val="Header"/>
    </w:pPr>
    <w:r>
      <w:pict w14:anchorId="5C84B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399.7pt;height:239.8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894F" w14:textId="77777777" w:rsidR="005C32DD" w:rsidRPr="001819DA" w:rsidRDefault="005C32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34445" w14:textId="77777777" w:rsidR="005C32DD" w:rsidRPr="001819DA" w:rsidRDefault="006F44E8">
    <w:pPr>
      <w:pStyle w:val="Header"/>
    </w:pPr>
    <w:r>
      <w:pict w14:anchorId="1E04D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399.7pt;height:239.8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7BA"/>
    <w:multiLevelType w:val="hybridMultilevel"/>
    <w:tmpl w:val="13DE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1268"/>
    <w:multiLevelType w:val="hybridMultilevel"/>
    <w:tmpl w:val="BE4E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1A38"/>
    <w:multiLevelType w:val="hybridMultilevel"/>
    <w:tmpl w:val="C14E3FFC"/>
    <w:lvl w:ilvl="0" w:tplc="34E2222A">
      <w:start w:val="1"/>
      <w:numFmt w:val="decimal"/>
      <w:lvlText w:val="%1."/>
      <w:lvlJc w:val="left"/>
      <w:pPr>
        <w:ind w:left="108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E34AD"/>
    <w:multiLevelType w:val="hybridMultilevel"/>
    <w:tmpl w:val="F8DEF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53C82"/>
    <w:multiLevelType w:val="hybridMultilevel"/>
    <w:tmpl w:val="D2EAE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32A2E"/>
    <w:multiLevelType w:val="hybridMultilevel"/>
    <w:tmpl w:val="BA7A8B1E"/>
    <w:lvl w:ilvl="0" w:tplc="BFEC69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C7A9D"/>
    <w:multiLevelType w:val="hybridMultilevel"/>
    <w:tmpl w:val="0A5CD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C2805"/>
    <w:multiLevelType w:val="hybridMultilevel"/>
    <w:tmpl w:val="8796172C"/>
    <w:lvl w:ilvl="0" w:tplc="E90401F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61477"/>
    <w:multiLevelType w:val="hybridMultilevel"/>
    <w:tmpl w:val="A8D8E2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C4C07"/>
    <w:multiLevelType w:val="hybridMultilevel"/>
    <w:tmpl w:val="F4E6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242E49"/>
    <w:multiLevelType w:val="hybridMultilevel"/>
    <w:tmpl w:val="CACA3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F71B7A"/>
    <w:multiLevelType w:val="hybridMultilevel"/>
    <w:tmpl w:val="C1103E72"/>
    <w:lvl w:ilvl="0" w:tplc="BFEC69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76D86"/>
    <w:multiLevelType w:val="hybridMultilevel"/>
    <w:tmpl w:val="1A0807CE"/>
    <w:lvl w:ilvl="0" w:tplc="DCC8A91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2451808"/>
    <w:multiLevelType w:val="hybridMultilevel"/>
    <w:tmpl w:val="D5C69A00"/>
    <w:lvl w:ilvl="0" w:tplc="E90401FC">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D15E18"/>
    <w:multiLevelType w:val="hybridMultilevel"/>
    <w:tmpl w:val="37BC7EDC"/>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D3050D"/>
    <w:multiLevelType w:val="hybridMultilevel"/>
    <w:tmpl w:val="E9C27224"/>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784053"/>
    <w:multiLevelType w:val="hybridMultilevel"/>
    <w:tmpl w:val="D896B240"/>
    <w:lvl w:ilvl="0" w:tplc="BFEC69A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1C36B2"/>
    <w:multiLevelType w:val="hybridMultilevel"/>
    <w:tmpl w:val="F18E9FB4"/>
    <w:lvl w:ilvl="0" w:tplc="DCC8A91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758523B"/>
    <w:multiLevelType w:val="hybridMultilevel"/>
    <w:tmpl w:val="B222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D617C7"/>
    <w:multiLevelType w:val="hybridMultilevel"/>
    <w:tmpl w:val="95F8E5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9CB4532"/>
    <w:multiLevelType w:val="hybridMultilevel"/>
    <w:tmpl w:val="9F3A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AB12D4C"/>
    <w:multiLevelType w:val="hybridMultilevel"/>
    <w:tmpl w:val="F69C8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061E06"/>
    <w:multiLevelType w:val="hybridMultilevel"/>
    <w:tmpl w:val="102E2596"/>
    <w:lvl w:ilvl="0" w:tplc="99640D0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E5B4810"/>
    <w:multiLevelType w:val="hybridMultilevel"/>
    <w:tmpl w:val="6E424E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13514FF"/>
    <w:multiLevelType w:val="hybridMultilevel"/>
    <w:tmpl w:val="6E424E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1F973E1"/>
    <w:multiLevelType w:val="hybridMultilevel"/>
    <w:tmpl w:val="9B0ED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60361E"/>
    <w:multiLevelType w:val="hybridMultilevel"/>
    <w:tmpl w:val="B01A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2446B"/>
    <w:multiLevelType w:val="hybridMultilevel"/>
    <w:tmpl w:val="13608A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E65266"/>
    <w:multiLevelType w:val="hybridMultilevel"/>
    <w:tmpl w:val="B362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BE3656"/>
    <w:multiLevelType w:val="hybridMultilevel"/>
    <w:tmpl w:val="7BEC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DF24EE"/>
    <w:multiLevelType w:val="hybridMultilevel"/>
    <w:tmpl w:val="E7729B54"/>
    <w:lvl w:ilvl="0" w:tplc="C2FA6E4A">
      <w:start w:val="1"/>
      <w:numFmt w:val="decimal"/>
      <w:lvlText w:val="%1."/>
      <w:lvlJc w:val="left"/>
      <w:pPr>
        <w:ind w:left="720" w:hanging="360"/>
      </w:pPr>
      <w:rPr>
        <w:sz w:val="28"/>
        <w:szCs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6C165EB"/>
    <w:multiLevelType w:val="hybridMultilevel"/>
    <w:tmpl w:val="735E4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275772CE"/>
    <w:multiLevelType w:val="hybridMultilevel"/>
    <w:tmpl w:val="1782378A"/>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6A3EA1"/>
    <w:multiLevelType w:val="hybridMultilevel"/>
    <w:tmpl w:val="DE9E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1F5FE2"/>
    <w:multiLevelType w:val="hybridMultilevel"/>
    <w:tmpl w:val="7688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8" w15:restartNumberingAfterBreak="0">
    <w:nsid w:val="283816CD"/>
    <w:multiLevelType w:val="hybridMultilevel"/>
    <w:tmpl w:val="B29828C8"/>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250078"/>
    <w:multiLevelType w:val="hybridMultilevel"/>
    <w:tmpl w:val="422A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B35529D"/>
    <w:multiLevelType w:val="hybridMultilevel"/>
    <w:tmpl w:val="239C723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2B7147FD"/>
    <w:multiLevelType w:val="hybridMultilevel"/>
    <w:tmpl w:val="7354D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BA92644"/>
    <w:multiLevelType w:val="hybridMultilevel"/>
    <w:tmpl w:val="4BF6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880CDD"/>
    <w:multiLevelType w:val="hybridMultilevel"/>
    <w:tmpl w:val="5D340D3C"/>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B133DC"/>
    <w:multiLevelType w:val="hybridMultilevel"/>
    <w:tmpl w:val="83A4B72A"/>
    <w:lvl w:ilvl="0" w:tplc="DCC8A91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E3730F"/>
    <w:multiLevelType w:val="hybridMultilevel"/>
    <w:tmpl w:val="B00A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1902BB"/>
    <w:multiLevelType w:val="hybridMultilevel"/>
    <w:tmpl w:val="EC6A6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33271266"/>
    <w:multiLevelType w:val="multilevel"/>
    <w:tmpl w:val="0E46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643B45"/>
    <w:multiLevelType w:val="hybridMultilevel"/>
    <w:tmpl w:val="106433C8"/>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D27D26"/>
    <w:multiLevelType w:val="hybridMultilevel"/>
    <w:tmpl w:val="EDA8D974"/>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F6121B"/>
    <w:multiLevelType w:val="hybridMultilevel"/>
    <w:tmpl w:val="799CF7A4"/>
    <w:lvl w:ilvl="0" w:tplc="BFEC69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F72147"/>
    <w:multiLevelType w:val="hybridMultilevel"/>
    <w:tmpl w:val="B2E2355A"/>
    <w:lvl w:ilvl="0" w:tplc="0809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39D42BBB"/>
    <w:multiLevelType w:val="hybridMultilevel"/>
    <w:tmpl w:val="A140AB5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20565E"/>
    <w:multiLevelType w:val="hybridMultilevel"/>
    <w:tmpl w:val="4CE8F306"/>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8C0B4C"/>
    <w:multiLevelType w:val="hybridMultilevel"/>
    <w:tmpl w:val="CE8C7D9A"/>
    <w:lvl w:ilvl="0" w:tplc="CA361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D9F3566"/>
    <w:multiLevelType w:val="hybridMultilevel"/>
    <w:tmpl w:val="A2226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E853EC8"/>
    <w:multiLevelType w:val="hybridMultilevel"/>
    <w:tmpl w:val="976C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EA322CC"/>
    <w:multiLevelType w:val="hybridMultilevel"/>
    <w:tmpl w:val="03D43E9A"/>
    <w:lvl w:ilvl="0" w:tplc="16C4BFC4">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0" w15:restartNumberingAfterBreak="0">
    <w:nsid w:val="41C73D95"/>
    <w:multiLevelType w:val="hybridMultilevel"/>
    <w:tmpl w:val="81CE1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5E4F1A"/>
    <w:multiLevelType w:val="hybridMultilevel"/>
    <w:tmpl w:val="BFA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9E7C7D"/>
    <w:multiLevelType w:val="hybridMultilevel"/>
    <w:tmpl w:val="1C7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31C4863"/>
    <w:multiLevelType w:val="hybridMultilevel"/>
    <w:tmpl w:val="4DECA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3A12F59"/>
    <w:multiLevelType w:val="multilevel"/>
    <w:tmpl w:val="36468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3C81F62"/>
    <w:multiLevelType w:val="hybridMultilevel"/>
    <w:tmpl w:val="47562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45A47077"/>
    <w:multiLevelType w:val="hybridMultilevel"/>
    <w:tmpl w:val="A2F07AD8"/>
    <w:lvl w:ilvl="0" w:tplc="DCC8A91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0C51B9"/>
    <w:multiLevelType w:val="hybridMultilevel"/>
    <w:tmpl w:val="F04895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7B10275"/>
    <w:multiLevelType w:val="hybridMultilevel"/>
    <w:tmpl w:val="DC7A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7DA2FD5"/>
    <w:multiLevelType w:val="hybridMultilevel"/>
    <w:tmpl w:val="CE8C7D9A"/>
    <w:lvl w:ilvl="0" w:tplc="CA361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9673642"/>
    <w:multiLevelType w:val="hybridMultilevel"/>
    <w:tmpl w:val="8D52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9F22032"/>
    <w:multiLevelType w:val="hybridMultilevel"/>
    <w:tmpl w:val="B6F4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8F6D87"/>
    <w:multiLevelType w:val="hybridMultilevel"/>
    <w:tmpl w:val="4AECA810"/>
    <w:lvl w:ilvl="0" w:tplc="E90401F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DE6C6E"/>
    <w:multiLevelType w:val="hybridMultilevel"/>
    <w:tmpl w:val="E822E952"/>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0F32BA"/>
    <w:multiLevelType w:val="hybridMultilevel"/>
    <w:tmpl w:val="ACB40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1266E38"/>
    <w:multiLevelType w:val="hybridMultilevel"/>
    <w:tmpl w:val="33D60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359501C"/>
    <w:multiLevelType w:val="hybridMultilevel"/>
    <w:tmpl w:val="0B7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36E72CD"/>
    <w:multiLevelType w:val="hybridMultilevel"/>
    <w:tmpl w:val="C78A6C9C"/>
    <w:lvl w:ilvl="0" w:tplc="EDF470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3E11B10"/>
    <w:multiLevelType w:val="hybridMultilevel"/>
    <w:tmpl w:val="C0D6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4226D47"/>
    <w:multiLevelType w:val="hybridMultilevel"/>
    <w:tmpl w:val="35E4B766"/>
    <w:lvl w:ilvl="0" w:tplc="6CDA748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4422CF3"/>
    <w:multiLevelType w:val="hybridMultilevel"/>
    <w:tmpl w:val="1FEE3C7E"/>
    <w:lvl w:ilvl="0" w:tplc="34E2222A">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54D534AC"/>
    <w:multiLevelType w:val="hybridMultilevel"/>
    <w:tmpl w:val="E22E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5015C6C"/>
    <w:multiLevelType w:val="hybridMultilevel"/>
    <w:tmpl w:val="69B22C54"/>
    <w:lvl w:ilvl="0" w:tplc="08090001">
      <w:start w:val="1"/>
      <w:numFmt w:val="bullet"/>
      <w:lvlText w:val=""/>
      <w:lvlJc w:val="left"/>
      <w:pPr>
        <w:ind w:left="720" w:hanging="360"/>
      </w:pPr>
      <w:rPr>
        <w:rFonts w:ascii="Symbol" w:hAnsi="Symbol" w:hint="default"/>
      </w:rPr>
    </w:lvl>
    <w:lvl w:ilvl="1" w:tplc="F216CDA8">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63F6812"/>
    <w:multiLevelType w:val="hybridMultilevel"/>
    <w:tmpl w:val="A576387C"/>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73B477C"/>
    <w:multiLevelType w:val="hybridMultilevel"/>
    <w:tmpl w:val="6616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8B3954"/>
    <w:multiLevelType w:val="hybridMultilevel"/>
    <w:tmpl w:val="231E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78E1D72"/>
    <w:multiLevelType w:val="hybridMultilevel"/>
    <w:tmpl w:val="C22CAEA6"/>
    <w:lvl w:ilvl="0" w:tplc="BFEC69AA">
      <w:start w:val="1"/>
      <w:numFmt w:val="bullet"/>
      <w:lvlText w:val=""/>
      <w:lvlJc w:val="left"/>
      <w:pPr>
        <w:ind w:left="720" w:hanging="360"/>
      </w:pPr>
      <w:rPr>
        <w:rFonts w:ascii="Symbol" w:hAnsi="Symbol" w:hint="default"/>
      </w:rPr>
    </w:lvl>
    <w:lvl w:ilvl="1" w:tplc="7E483360">
      <w:numFmt w:val="bullet"/>
      <w:lvlText w:val="-"/>
      <w:lvlJc w:val="left"/>
      <w:pPr>
        <w:ind w:left="1440" w:hanging="360"/>
      </w:pPr>
      <w:rPr>
        <w:rFonts w:ascii="Times New Roman" w:eastAsia="Calibri" w:hAnsi="Times New Roman" w:cs="Times New Roman" w:hint="default"/>
      </w:rPr>
    </w:lvl>
    <w:lvl w:ilvl="2" w:tplc="9D28B4E8">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8C379D9"/>
    <w:multiLevelType w:val="hybridMultilevel"/>
    <w:tmpl w:val="77F2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9E873A9"/>
    <w:multiLevelType w:val="hybridMultilevel"/>
    <w:tmpl w:val="B2B8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AE95A3D"/>
    <w:multiLevelType w:val="hybridMultilevel"/>
    <w:tmpl w:val="2F985EF8"/>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BFF7FBF"/>
    <w:multiLevelType w:val="hybridMultilevel"/>
    <w:tmpl w:val="1ABA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D944AE5"/>
    <w:multiLevelType w:val="hybridMultilevel"/>
    <w:tmpl w:val="1166E4D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5D9D12A1"/>
    <w:multiLevelType w:val="hybridMultilevel"/>
    <w:tmpl w:val="E7729B54"/>
    <w:lvl w:ilvl="0" w:tplc="C2FA6E4A">
      <w:start w:val="1"/>
      <w:numFmt w:val="decimal"/>
      <w:lvlText w:val="%1."/>
      <w:lvlJc w:val="left"/>
      <w:pPr>
        <w:ind w:left="720" w:hanging="360"/>
      </w:pPr>
      <w:rPr>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DFD02C9"/>
    <w:multiLevelType w:val="hybridMultilevel"/>
    <w:tmpl w:val="B38EC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C3C510C">
      <w:numFmt w:val="bullet"/>
      <w:lvlText w:val="•"/>
      <w:lvlJc w:val="left"/>
      <w:pPr>
        <w:ind w:left="2520" w:hanging="720"/>
      </w:pPr>
      <w:rPr>
        <w:rFonts w:ascii="Verdana" w:eastAsia="SimSun" w:hAnsi="Verdana"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5E470D56"/>
    <w:multiLevelType w:val="hybridMultilevel"/>
    <w:tmpl w:val="CE8C7D9A"/>
    <w:lvl w:ilvl="0" w:tplc="CA361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FEB0528"/>
    <w:multiLevelType w:val="hybridMultilevel"/>
    <w:tmpl w:val="0A5E3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60240EFD"/>
    <w:multiLevelType w:val="hybridMultilevel"/>
    <w:tmpl w:val="73A035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7" w15:restartNumberingAfterBreak="0">
    <w:nsid w:val="60E3398E"/>
    <w:multiLevelType w:val="hybridMultilevel"/>
    <w:tmpl w:val="6276C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1D33580"/>
    <w:multiLevelType w:val="hybridMultilevel"/>
    <w:tmpl w:val="51E64C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2603F47"/>
    <w:multiLevelType w:val="hybridMultilevel"/>
    <w:tmpl w:val="8A08DFAA"/>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2AF2771"/>
    <w:multiLevelType w:val="hybridMultilevel"/>
    <w:tmpl w:val="C4CC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3FD35EF"/>
    <w:multiLevelType w:val="hybridMultilevel"/>
    <w:tmpl w:val="D7CA1F36"/>
    <w:lvl w:ilvl="0" w:tplc="5AA4CB4E">
      <w:start w:val="1"/>
      <w:numFmt w:val="bullet"/>
      <w:lvlText w:val=""/>
      <w:lvlJc w:val="left"/>
      <w:pPr>
        <w:ind w:left="720" w:hanging="360"/>
      </w:pPr>
      <w:rPr>
        <w:rFonts w:ascii="Symbol" w:hAnsi="Symbol" w:hint="default"/>
        <w:color w:val="365F91"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5D1CFA"/>
    <w:multiLevelType w:val="hybridMultilevel"/>
    <w:tmpl w:val="C2E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4AE412B"/>
    <w:multiLevelType w:val="hybridMultilevel"/>
    <w:tmpl w:val="E9B8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E14F6B"/>
    <w:multiLevelType w:val="hybridMultilevel"/>
    <w:tmpl w:val="ED8EF4D6"/>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53334E2"/>
    <w:multiLevelType w:val="hybridMultilevel"/>
    <w:tmpl w:val="F2B0E34A"/>
    <w:lvl w:ilvl="0" w:tplc="C2FA6E4A">
      <w:start w:val="1"/>
      <w:numFmt w:val="decimal"/>
      <w:lvlText w:val="%1."/>
      <w:lvlJc w:val="left"/>
      <w:pPr>
        <w:ind w:left="720" w:hanging="360"/>
      </w:pPr>
      <w:rPr>
        <w:sz w:val="28"/>
        <w:szCs w:val="28"/>
      </w:rPr>
    </w:lvl>
    <w:lvl w:ilvl="1" w:tplc="6F00F38A">
      <w:start w:val="2"/>
      <w:numFmt w:val="decimal"/>
      <w:lvlText w:val="3.%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66004C43"/>
    <w:multiLevelType w:val="hybridMultilevel"/>
    <w:tmpl w:val="D834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6AF2359"/>
    <w:multiLevelType w:val="hybridMultilevel"/>
    <w:tmpl w:val="AC027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67405730"/>
    <w:multiLevelType w:val="hybridMultilevel"/>
    <w:tmpl w:val="9996864A"/>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037A77"/>
    <w:multiLevelType w:val="hybridMultilevel"/>
    <w:tmpl w:val="DED41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97868EB"/>
    <w:multiLevelType w:val="hybridMultilevel"/>
    <w:tmpl w:val="98DA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A10302C"/>
    <w:multiLevelType w:val="hybridMultilevel"/>
    <w:tmpl w:val="FA04F3C2"/>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A741FEA"/>
    <w:multiLevelType w:val="hybridMultilevel"/>
    <w:tmpl w:val="2FC27776"/>
    <w:lvl w:ilvl="0" w:tplc="394A221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AB6D06"/>
    <w:multiLevelType w:val="hybridMultilevel"/>
    <w:tmpl w:val="A2FE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88022C"/>
    <w:multiLevelType w:val="hybridMultilevel"/>
    <w:tmpl w:val="CE8C7D9A"/>
    <w:lvl w:ilvl="0" w:tplc="CA361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BA85AE7"/>
    <w:multiLevelType w:val="hybridMultilevel"/>
    <w:tmpl w:val="E7729B54"/>
    <w:lvl w:ilvl="0" w:tplc="C2FA6E4A">
      <w:start w:val="1"/>
      <w:numFmt w:val="decimal"/>
      <w:lvlText w:val="%1."/>
      <w:lvlJc w:val="left"/>
      <w:pPr>
        <w:ind w:left="720" w:hanging="360"/>
      </w:pPr>
      <w:rPr>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6BB01EF2"/>
    <w:multiLevelType w:val="hybridMultilevel"/>
    <w:tmpl w:val="6E424E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6C596FA7"/>
    <w:multiLevelType w:val="hybridMultilevel"/>
    <w:tmpl w:val="2F1007FC"/>
    <w:lvl w:ilvl="0" w:tplc="BFEC69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C7C1878"/>
    <w:multiLevelType w:val="hybridMultilevel"/>
    <w:tmpl w:val="C0A2A93C"/>
    <w:lvl w:ilvl="0" w:tplc="99640D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6D244EB1"/>
    <w:multiLevelType w:val="hybridMultilevel"/>
    <w:tmpl w:val="08088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BB41E3"/>
    <w:multiLevelType w:val="hybridMultilevel"/>
    <w:tmpl w:val="91166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1" w15:restartNumberingAfterBreak="0">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2" w15:restartNumberingAfterBreak="0">
    <w:nsid w:val="6F5557AB"/>
    <w:multiLevelType w:val="hybridMultilevel"/>
    <w:tmpl w:val="0D9A0ACA"/>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FB94BB1"/>
    <w:multiLevelType w:val="hybridMultilevel"/>
    <w:tmpl w:val="8974C306"/>
    <w:lvl w:ilvl="0" w:tplc="DD0800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0DB5A57"/>
    <w:multiLevelType w:val="hybridMultilevel"/>
    <w:tmpl w:val="EFC27C58"/>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5E60C4"/>
    <w:multiLevelType w:val="hybridMultilevel"/>
    <w:tmpl w:val="3DA06EDC"/>
    <w:lvl w:ilvl="0" w:tplc="080C0001">
      <w:start w:val="1"/>
      <w:numFmt w:val="bullet"/>
      <w:lvlText w:val=""/>
      <w:lvlJc w:val="left"/>
      <w:pPr>
        <w:ind w:left="0" w:hanging="360"/>
      </w:pPr>
      <w:rPr>
        <w:rFonts w:ascii="Symbol" w:hAnsi="Symbol"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440" w:hanging="360"/>
      </w:pPr>
      <w:rPr>
        <w:rFonts w:ascii="Wingdings" w:hAnsi="Wingdings" w:hint="default"/>
      </w:rPr>
    </w:lvl>
    <w:lvl w:ilvl="3" w:tplc="080C0001">
      <w:start w:val="1"/>
      <w:numFmt w:val="bullet"/>
      <w:lvlText w:val=""/>
      <w:lvlJc w:val="left"/>
      <w:pPr>
        <w:ind w:left="2160" w:hanging="360"/>
      </w:pPr>
      <w:rPr>
        <w:rFonts w:ascii="Symbol" w:hAnsi="Symbol" w:hint="default"/>
      </w:rPr>
    </w:lvl>
    <w:lvl w:ilvl="4" w:tplc="080C0003">
      <w:start w:val="1"/>
      <w:numFmt w:val="bullet"/>
      <w:lvlText w:val="o"/>
      <w:lvlJc w:val="left"/>
      <w:pPr>
        <w:ind w:left="2880" w:hanging="360"/>
      </w:pPr>
      <w:rPr>
        <w:rFonts w:ascii="Courier New" w:hAnsi="Courier New" w:cs="Courier New" w:hint="default"/>
      </w:rPr>
    </w:lvl>
    <w:lvl w:ilvl="5" w:tplc="080C0005">
      <w:start w:val="1"/>
      <w:numFmt w:val="bullet"/>
      <w:lvlText w:val=""/>
      <w:lvlJc w:val="left"/>
      <w:pPr>
        <w:ind w:left="3600" w:hanging="360"/>
      </w:pPr>
      <w:rPr>
        <w:rFonts w:ascii="Wingdings" w:hAnsi="Wingdings" w:hint="default"/>
      </w:rPr>
    </w:lvl>
    <w:lvl w:ilvl="6" w:tplc="080C0001">
      <w:start w:val="1"/>
      <w:numFmt w:val="bullet"/>
      <w:lvlText w:val=""/>
      <w:lvlJc w:val="left"/>
      <w:pPr>
        <w:ind w:left="4320" w:hanging="360"/>
      </w:pPr>
      <w:rPr>
        <w:rFonts w:ascii="Symbol" w:hAnsi="Symbol" w:hint="default"/>
      </w:rPr>
    </w:lvl>
    <w:lvl w:ilvl="7" w:tplc="080C0003">
      <w:start w:val="1"/>
      <w:numFmt w:val="bullet"/>
      <w:lvlText w:val="o"/>
      <w:lvlJc w:val="left"/>
      <w:pPr>
        <w:ind w:left="5040" w:hanging="360"/>
      </w:pPr>
      <w:rPr>
        <w:rFonts w:ascii="Courier New" w:hAnsi="Courier New" w:cs="Courier New" w:hint="default"/>
      </w:rPr>
    </w:lvl>
    <w:lvl w:ilvl="8" w:tplc="080C0005">
      <w:start w:val="1"/>
      <w:numFmt w:val="bullet"/>
      <w:lvlText w:val=""/>
      <w:lvlJc w:val="left"/>
      <w:pPr>
        <w:ind w:left="5760" w:hanging="360"/>
      </w:pPr>
      <w:rPr>
        <w:rFonts w:ascii="Wingdings" w:hAnsi="Wingdings" w:hint="default"/>
      </w:rPr>
    </w:lvl>
  </w:abstractNum>
  <w:abstractNum w:abstractNumId="126" w15:restartNumberingAfterBreak="0">
    <w:nsid w:val="717E3E40"/>
    <w:multiLevelType w:val="hybridMultilevel"/>
    <w:tmpl w:val="B30E9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25152CA"/>
    <w:multiLevelType w:val="hybridMultilevel"/>
    <w:tmpl w:val="CE8C7D9A"/>
    <w:lvl w:ilvl="0" w:tplc="CA361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4B76F31"/>
    <w:multiLevelType w:val="hybridMultilevel"/>
    <w:tmpl w:val="D5BC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4C457C3"/>
    <w:multiLevelType w:val="hybridMultilevel"/>
    <w:tmpl w:val="57803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4CA4383"/>
    <w:multiLevelType w:val="hybridMultilevel"/>
    <w:tmpl w:val="50C2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4E00B90"/>
    <w:multiLevelType w:val="hybridMultilevel"/>
    <w:tmpl w:val="9D1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58654E9"/>
    <w:multiLevelType w:val="hybridMultilevel"/>
    <w:tmpl w:val="5A7C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8005D1A"/>
    <w:multiLevelType w:val="multilevel"/>
    <w:tmpl w:val="DBD4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9520666"/>
    <w:multiLevelType w:val="hybridMultilevel"/>
    <w:tmpl w:val="AC108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9BC720A"/>
    <w:multiLevelType w:val="hybridMultilevel"/>
    <w:tmpl w:val="76121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6" w15:restartNumberingAfterBreak="0">
    <w:nsid w:val="7C563DE8"/>
    <w:multiLevelType w:val="hybridMultilevel"/>
    <w:tmpl w:val="7CFC66E4"/>
    <w:lvl w:ilvl="0" w:tplc="08090017">
      <w:start w:val="1"/>
      <w:numFmt w:val="lowerLetter"/>
      <w:lvlText w:val="%1)"/>
      <w:lvlJc w:val="left"/>
      <w:pPr>
        <w:ind w:left="779" w:hanging="360"/>
      </w:pPr>
    </w:lvl>
    <w:lvl w:ilvl="1" w:tplc="A4A4D458">
      <w:numFmt w:val="bullet"/>
      <w:lvlText w:val="-"/>
      <w:lvlJc w:val="left"/>
      <w:pPr>
        <w:ind w:left="1499" w:hanging="360"/>
      </w:pPr>
      <w:rPr>
        <w:rFonts w:ascii="Calibri" w:eastAsia="Times New Roman" w:hAnsi="Calibri" w:cs="Times New Roman" w:hint="default"/>
      </w:r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37" w15:restartNumberingAfterBreak="0">
    <w:nsid w:val="7C674E3A"/>
    <w:multiLevelType w:val="hybridMultilevel"/>
    <w:tmpl w:val="CE8C7D9A"/>
    <w:lvl w:ilvl="0" w:tplc="CA361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C7B5D41"/>
    <w:multiLevelType w:val="hybridMultilevel"/>
    <w:tmpl w:val="9042A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7D767EC7"/>
    <w:multiLevelType w:val="hybridMultilevel"/>
    <w:tmpl w:val="FDFE8618"/>
    <w:lvl w:ilvl="0" w:tplc="DCC8A91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DA57DC2"/>
    <w:multiLevelType w:val="hybridMultilevel"/>
    <w:tmpl w:val="C3F64D80"/>
    <w:lvl w:ilvl="0" w:tplc="394A2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E9F6408"/>
    <w:multiLevelType w:val="multilevel"/>
    <w:tmpl w:val="BCE05B3C"/>
    <w:lvl w:ilvl="0">
      <w:start w:val="1"/>
      <w:numFmt w:val="bullet"/>
      <w:lvlText w:val="•"/>
      <w:lvlJc w:val="left"/>
      <w:rPr>
        <w:rFonts w:ascii="Arial" w:eastAsia="Arial" w:hAnsi="Arial" w:cs="Arial"/>
        <w:b/>
        <w:bCs/>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1"/>
  </w:num>
  <w:num w:numId="3">
    <w:abstractNumId w:val="123"/>
  </w:num>
  <w:num w:numId="4">
    <w:abstractNumId w:val="89"/>
  </w:num>
  <w:num w:numId="5">
    <w:abstractNumId w:val="73"/>
  </w:num>
  <w:num w:numId="6">
    <w:abstractNumId w:val="119"/>
  </w:num>
  <w:num w:numId="7">
    <w:abstractNumId w:val="94"/>
  </w:num>
  <w:num w:numId="8">
    <w:abstractNumId w:val="80"/>
  </w:num>
  <w:num w:numId="9">
    <w:abstractNumId w:val="6"/>
  </w:num>
  <w:num w:numId="10">
    <w:abstractNumId w:val="2"/>
  </w:num>
  <w:num w:numId="11">
    <w:abstractNumId w:val="41"/>
  </w:num>
  <w:num w:numId="12">
    <w:abstractNumId w:val="23"/>
  </w:num>
  <w:num w:numId="13">
    <w:abstractNumId w:val="33"/>
  </w:num>
  <w:num w:numId="14">
    <w:abstractNumId w:val="47"/>
  </w:num>
  <w:num w:numId="15">
    <w:abstractNumId w:val="118"/>
  </w:num>
  <w:num w:numId="16">
    <w:abstractNumId w:val="121"/>
  </w:num>
  <w:num w:numId="17">
    <w:abstractNumId w:val="10"/>
  </w:num>
  <w:num w:numId="18">
    <w:abstractNumId w:val="22"/>
  </w:num>
  <w:num w:numId="19">
    <w:abstractNumId w:val="52"/>
  </w:num>
  <w:num w:numId="20">
    <w:abstractNumId w:val="45"/>
  </w:num>
  <w:num w:numId="21">
    <w:abstractNumId w:val="37"/>
  </w:num>
  <w:num w:numId="22">
    <w:abstractNumId w:val="64"/>
  </w:num>
  <w:num w:numId="23">
    <w:abstractNumId w:val="120"/>
  </w:num>
  <w:num w:numId="24">
    <w:abstractNumId w:val="24"/>
  </w:num>
  <w:num w:numId="25">
    <w:abstractNumId w:val="53"/>
  </w:num>
  <w:num w:numId="26">
    <w:abstractNumId w:val="97"/>
  </w:num>
  <w:num w:numId="27">
    <w:abstractNumId w:val="74"/>
  </w:num>
  <w:num w:numId="28">
    <w:abstractNumId w:val="117"/>
  </w:num>
  <w:num w:numId="29">
    <w:abstractNumId w:val="51"/>
  </w:num>
  <w:num w:numId="30">
    <w:abstractNumId w:val="109"/>
  </w:num>
  <w:num w:numId="31">
    <w:abstractNumId w:val="75"/>
  </w:num>
  <w:num w:numId="32">
    <w:abstractNumId w:val="126"/>
  </w:num>
  <w:num w:numId="33">
    <w:abstractNumId w:val="137"/>
  </w:num>
  <w:num w:numId="34">
    <w:abstractNumId w:val="127"/>
  </w:num>
  <w:num w:numId="35">
    <w:abstractNumId w:val="56"/>
  </w:num>
  <w:num w:numId="36">
    <w:abstractNumId w:val="70"/>
  </w:num>
  <w:num w:numId="37">
    <w:abstractNumId w:val="101"/>
  </w:num>
  <w:num w:numId="38">
    <w:abstractNumId w:val="76"/>
  </w:num>
  <w:num w:numId="39">
    <w:abstractNumId w:val="42"/>
  </w:num>
  <w:num w:numId="40">
    <w:abstractNumId w:val="92"/>
  </w:num>
  <w:num w:numId="41">
    <w:abstractNumId w:val="107"/>
  </w:num>
  <w:num w:numId="42">
    <w:abstractNumId w:val="138"/>
  </w:num>
  <w:num w:numId="43">
    <w:abstractNumId w:val="134"/>
  </w:num>
  <w:num w:numId="44">
    <w:abstractNumId w:val="21"/>
  </w:num>
  <w:num w:numId="45">
    <w:abstractNumId w:val="69"/>
  </w:num>
  <w:num w:numId="46">
    <w:abstractNumId w:val="114"/>
  </w:num>
  <w:num w:numId="47">
    <w:abstractNumId w:val="87"/>
  </w:num>
  <w:num w:numId="48">
    <w:abstractNumId w:val="82"/>
  </w:num>
  <w:num w:numId="49">
    <w:abstractNumId w:val="105"/>
  </w:num>
  <w:num w:numId="50">
    <w:abstractNumId w:val="102"/>
  </w:num>
  <w:num w:numId="51">
    <w:abstractNumId w:val="128"/>
  </w:num>
  <w:num w:numId="52">
    <w:abstractNumId w:val="68"/>
  </w:num>
  <w:num w:numId="53">
    <w:abstractNumId w:val="113"/>
  </w:num>
  <w:num w:numId="54">
    <w:abstractNumId w:val="36"/>
  </w:num>
  <w:num w:numId="55">
    <w:abstractNumId w:val="132"/>
  </w:num>
  <w:num w:numId="56">
    <w:abstractNumId w:val="1"/>
  </w:num>
  <w:num w:numId="57">
    <w:abstractNumId w:val="9"/>
  </w:num>
  <w:num w:numId="58">
    <w:abstractNumId w:val="19"/>
  </w:num>
  <w:num w:numId="59">
    <w:abstractNumId w:val="140"/>
  </w:num>
  <w:num w:numId="60">
    <w:abstractNumId w:val="84"/>
  </w:num>
  <w:num w:numId="61">
    <w:abstractNumId w:val="31"/>
  </w:num>
  <w:num w:numId="62">
    <w:abstractNumId w:val="111"/>
  </w:num>
  <w:num w:numId="63">
    <w:abstractNumId w:val="108"/>
  </w:num>
  <w:num w:numId="64">
    <w:abstractNumId w:val="55"/>
  </w:num>
  <w:num w:numId="65">
    <w:abstractNumId w:val="83"/>
  </w:num>
  <w:num w:numId="66">
    <w:abstractNumId w:val="112"/>
  </w:num>
  <w:num w:numId="67">
    <w:abstractNumId w:val="8"/>
  </w:num>
  <w:num w:numId="68">
    <w:abstractNumId w:val="50"/>
  </w:num>
  <w:num w:numId="69">
    <w:abstractNumId w:val="122"/>
  </w:num>
  <w:num w:numId="70">
    <w:abstractNumId w:val="15"/>
  </w:num>
  <w:num w:numId="71">
    <w:abstractNumId w:val="49"/>
  </w:num>
  <w:num w:numId="72">
    <w:abstractNumId w:val="129"/>
  </w:num>
  <w:num w:numId="73">
    <w:abstractNumId w:val="124"/>
  </w:num>
  <w:num w:numId="74">
    <w:abstractNumId w:val="43"/>
  </w:num>
  <w:num w:numId="75">
    <w:abstractNumId w:val="34"/>
  </w:num>
  <w:num w:numId="76">
    <w:abstractNumId w:val="38"/>
  </w:num>
  <w:num w:numId="77">
    <w:abstractNumId w:val="104"/>
  </w:num>
  <w:num w:numId="78">
    <w:abstractNumId w:val="59"/>
  </w:num>
  <w:num w:numId="79">
    <w:abstractNumId w:val="93"/>
  </w:num>
  <w:num w:numId="80">
    <w:abstractNumId w:val="39"/>
  </w:num>
  <w:num w:numId="81">
    <w:abstractNumId w:val="26"/>
  </w:num>
  <w:num w:numId="82">
    <w:abstractNumId w:val="20"/>
  </w:num>
  <w:num w:numId="83">
    <w:abstractNumId w:val="116"/>
  </w:num>
  <w:num w:numId="84">
    <w:abstractNumId w:val="25"/>
  </w:num>
  <w:num w:numId="85">
    <w:abstractNumId w:val="57"/>
  </w:num>
  <w:num w:numId="86">
    <w:abstractNumId w:val="78"/>
  </w:num>
  <w:num w:numId="87">
    <w:abstractNumId w:val="7"/>
  </w:num>
  <w:num w:numId="88">
    <w:abstractNumId w:val="72"/>
  </w:num>
  <w:num w:numId="89">
    <w:abstractNumId w:val="40"/>
  </w:num>
  <w:num w:numId="90">
    <w:abstractNumId w:val="14"/>
  </w:num>
  <w:num w:numId="91">
    <w:abstractNumId w:val="110"/>
  </w:num>
  <w:num w:numId="92">
    <w:abstractNumId w:val="141"/>
  </w:num>
  <w:num w:numId="93">
    <w:abstractNumId w:val="106"/>
  </w:num>
  <w:num w:numId="94">
    <w:abstractNumId w:val="130"/>
  </w:num>
  <w:num w:numId="95">
    <w:abstractNumId w:val="79"/>
  </w:num>
  <w:num w:numId="96">
    <w:abstractNumId w:val="5"/>
  </w:num>
  <w:num w:numId="97">
    <w:abstractNumId w:val="86"/>
  </w:num>
  <w:num w:numId="98">
    <w:abstractNumId w:val="12"/>
  </w:num>
  <w:num w:numId="99">
    <w:abstractNumId w:val="4"/>
  </w:num>
  <w:num w:numId="100">
    <w:abstractNumId w:val="90"/>
  </w:num>
  <w:num w:numId="101">
    <w:abstractNumId w:val="103"/>
  </w:num>
  <w:num w:numId="102">
    <w:abstractNumId w:val="63"/>
  </w:num>
  <w:num w:numId="103">
    <w:abstractNumId w:val="30"/>
  </w:num>
  <w:num w:numId="104">
    <w:abstractNumId w:val="88"/>
  </w:num>
  <w:num w:numId="105">
    <w:abstractNumId w:val="125"/>
  </w:num>
  <w:num w:numId="106">
    <w:abstractNumId w:val="96"/>
  </w:num>
  <w:num w:numId="107">
    <w:abstractNumId w:val="115"/>
  </w:num>
  <w:num w:numId="108">
    <w:abstractNumId w:val="131"/>
  </w:num>
  <w:num w:numId="109">
    <w:abstractNumId w:val="100"/>
  </w:num>
  <w:num w:numId="110">
    <w:abstractNumId w:val="3"/>
  </w:num>
  <w:num w:numId="111">
    <w:abstractNumId w:val="71"/>
  </w:num>
  <w:num w:numId="112">
    <w:abstractNumId w:val="65"/>
  </w:num>
  <w:num w:numId="113">
    <w:abstractNumId w:val="95"/>
  </w:num>
  <w:num w:numId="114">
    <w:abstractNumId w:val="48"/>
  </w:num>
  <w:num w:numId="115">
    <w:abstractNumId w:val="133"/>
  </w:num>
  <w:num w:numId="116">
    <w:abstractNumId w:val="136"/>
  </w:num>
  <w:num w:numId="117">
    <w:abstractNumId w:val="46"/>
  </w:num>
  <w:num w:numId="118">
    <w:abstractNumId w:val="35"/>
  </w:num>
  <w:num w:numId="119">
    <w:abstractNumId w:val="28"/>
  </w:num>
  <w:num w:numId="120">
    <w:abstractNumId w:val="0"/>
  </w:num>
  <w:num w:numId="121">
    <w:abstractNumId w:val="17"/>
  </w:num>
  <w:num w:numId="122">
    <w:abstractNumId w:val="61"/>
  </w:num>
  <w:num w:numId="123">
    <w:abstractNumId w:val="58"/>
  </w:num>
  <w:num w:numId="124">
    <w:abstractNumId w:val="77"/>
  </w:num>
  <w:num w:numId="125">
    <w:abstractNumId w:val="66"/>
  </w:num>
  <w:num w:numId="126">
    <w:abstractNumId w:val="99"/>
  </w:num>
  <w:num w:numId="127">
    <w:abstractNumId w:val="44"/>
  </w:num>
  <w:num w:numId="128">
    <w:abstractNumId w:val="13"/>
  </w:num>
  <w:num w:numId="129">
    <w:abstractNumId w:val="18"/>
  </w:num>
  <w:num w:numId="130">
    <w:abstractNumId w:val="139"/>
  </w:num>
  <w:num w:numId="131">
    <w:abstractNumId w:val="16"/>
  </w:num>
  <w:num w:numId="132">
    <w:abstractNumId w:val="62"/>
  </w:num>
  <w:num w:numId="133">
    <w:abstractNumId w:val="81"/>
  </w:num>
  <w:num w:numId="134">
    <w:abstractNumId w:val="135"/>
  </w:num>
  <w:num w:numId="135">
    <w:abstractNumId w:val="91"/>
  </w:num>
  <w:num w:numId="136">
    <w:abstractNumId w:val="29"/>
  </w:num>
  <w:num w:numId="137">
    <w:abstractNumId w:val="85"/>
  </w:num>
  <w:num w:numId="138">
    <w:abstractNumId w:val="98"/>
  </w:num>
  <w:num w:numId="139">
    <w:abstractNumId w:val="27"/>
  </w:num>
  <w:num w:numId="140">
    <w:abstractNumId w:val="67"/>
  </w:num>
  <w:num w:numId="141">
    <w:abstractNumId w:val="54"/>
  </w:num>
  <w:num w:numId="142">
    <w:abstractNumId w:val="6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3D026D6-C945-4690-9308-30BFAA1433B6"/>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Implementation of the third programme of EU action in the field of health in 2017&lt;/FMT&gt;"/>
    <w:docVar w:name="LW_PART_NBR" w:val="1"/>
    <w:docVar w:name="LW_PART_NBR_TOTAL" w:val="1"/>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 w:name="Stamp" w:val="\\dossiers.dgt.cec.eu.int\dossiers\SANTE\SANTE-2020-10050\SANTE-2020-10050-00-01-EN-EDT-00.202001200916287681452.DOCX"/>
  </w:docVars>
  <w:rsids>
    <w:rsidRoot w:val="00072A60"/>
    <w:rsid w:val="00000340"/>
    <w:rsid w:val="00001F5F"/>
    <w:rsid w:val="00002B25"/>
    <w:rsid w:val="00011177"/>
    <w:rsid w:val="000111B0"/>
    <w:rsid w:val="00011E30"/>
    <w:rsid w:val="00011F7E"/>
    <w:rsid w:val="00013810"/>
    <w:rsid w:val="000152BF"/>
    <w:rsid w:val="00015B06"/>
    <w:rsid w:val="00017B7D"/>
    <w:rsid w:val="00020ACE"/>
    <w:rsid w:val="00021A15"/>
    <w:rsid w:val="000239CA"/>
    <w:rsid w:val="00025452"/>
    <w:rsid w:val="00033EAB"/>
    <w:rsid w:val="0003454F"/>
    <w:rsid w:val="000378B6"/>
    <w:rsid w:val="00037E49"/>
    <w:rsid w:val="000404BD"/>
    <w:rsid w:val="0004075F"/>
    <w:rsid w:val="00042D42"/>
    <w:rsid w:val="0004359B"/>
    <w:rsid w:val="000440AA"/>
    <w:rsid w:val="00045F82"/>
    <w:rsid w:val="00046143"/>
    <w:rsid w:val="0005282A"/>
    <w:rsid w:val="00055980"/>
    <w:rsid w:val="000563DD"/>
    <w:rsid w:val="000564F3"/>
    <w:rsid w:val="000566A4"/>
    <w:rsid w:val="000601C9"/>
    <w:rsid w:val="000629E5"/>
    <w:rsid w:val="00062ED6"/>
    <w:rsid w:val="00063C8A"/>
    <w:rsid w:val="000656DB"/>
    <w:rsid w:val="000668A0"/>
    <w:rsid w:val="00070BA2"/>
    <w:rsid w:val="000716C9"/>
    <w:rsid w:val="00072A60"/>
    <w:rsid w:val="00073983"/>
    <w:rsid w:val="0007477C"/>
    <w:rsid w:val="00074A7B"/>
    <w:rsid w:val="00076AD3"/>
    <w:rsid w:val="00080A89"/>
    <w:rsid w:val="00082275"/>
    <w:rsid w:val="00082EE4"/>
    <w:rsid w:val="000833A4"/>
    <w:rsid w:val="00083C07"/>
    <w:rsid w:val="00085152"/>
    <w:rsid w:val="00086A96"/>
    <w:rsid w:val="0008749D"/>
    <w:rsid w:val="000914A9"/>
    <w:rsid w:val="00092660"/>
    <w:rsid w:val="0009274A"/>
    <w:rsid w:val="00093C9A"/>
    <w:rsid w:val="0009487A"/>
    <w:rsid w:val="00094CA2"/>
    <w:rsid w:val="00095DF5"/>
    <w:rsid w:val="00097565"/>
    <w:rsid w:val="00097809"/>
    <w:rsid w:val="000A0215"/>
    <w:rsid w:val="000A15D1"/>
    <w:rsid w:val="000A17A9"/>
    <w:rsid w:val="000A1FED"/>
    <w:rsid w:val="000A2003"/>
    <w:rsid w:val="000A200A"/>
    <w:rsid w:val="000A3CC3"/>
    <w:rsid w:val="000A63ED"/>
    <w:rsid w:val="000A67A8"/>
    <w:rsid w:val="000A6F8D"/>
    <w:rsid w:val="000A728B"/>
    <w:rsid w:val="000A7F28"/>
    <w:rsid w:val="000B1613"/>
    <w:rsid w:val="000B20E5"/>
    <w:rsid w:val="000B2535"/>
    <w:rsid w:val="000B4EB0"/>
    <w:rsid w:val="000C0988"/>
    <w:rsid w:val="000C0A1A"/>
    <w:rsid w:val="000C2221"/>
    <w:rsid w:val="000C2378"/>
    <w:rsid w:val="000C2E65"/>
    <w:rsid w:val="000C2FAE"/>
    <w:rsid w:val="000D264F"/>
    <w:rsid w:val="000D4BC1"/>
    <w:rsid w:val="000D5C25"/>
    <w:rsid w:val="000D6D5B"/>
    <w:rsid w:val="000D7759"/>
    <w:rsid w:val="000E13EF"/>
    <w:rsid w:val="000E253B"/>
    <w:rsid w:val="000E25E4"/>
    <w:rsid w:val="000E43FF"/>
    <w:rsid w:val="000E4992"/>
    <w:rsid w:val="000E5F6B"/>
    <w:rsid w:val="000E6645"/>
    <w:rsid w:val="000E6C3E"/>
    <w:rsid w:val="000E7430"/>
    <w:rsid w:val="000E7479"/>
    <w:rsid w:val="000F36B1"/>
    <w:rsid w:val="000F3CD9"/>
    <w:rsid w:val="000F3E75"/>
    <w:rsid w:val="000F7F3E"/>
    <w:rsid w:val="001016D1"/>
    <w:rsid w:val="0010170A"/>
    <w:rsid w:val="00102F39"/>
    <w:rsid w:val="00103707"/>
    <w:rsid w:val="00105160"/>
    <w:rsid w:val="00105EBD"/>
    <w:rsid w:val="00111070"/>
    <w:rsid w:val="00116B80"/>
    <w:rsid w:val="001170BF"/>
    <w:rsid w:val="00117859"/>
    <w:rsid w:val="00117A76"/>
    <w:rsid w:val="00122E4F"/>
    <w:rsid w:val="00125BA5"/>
    <w:rsid w:val="00126C04"/>
    <w:rsid w:val="001276A1"/>
    <w:rsid w:val="00131C2F"/>
    <w:rsid w:val="00133C5B"/>
    <w:rsid w:val="00134085"/>
    <w:rsid w:val="00134550"/>
    <w:rsid w:val="00135732"/>
    <w:rsid w:val="00140494"/>
    <w:rsid w:val="0014403D"/>
    <w:rsid w:val="00145CEA"/>
    <w:rsid w:val="00145F45"/>
    <w:rsid w:val="0014637A"/>
    <w:rsid w:val="00146A2A"/>
    <w:rsid w:val="00153AFE"/>
    <w:rsid w:val="00160C96"/>
    <w:rsid w:val="0016166E"/>
    <w:rsid w:val="00161829"/>
    <w:rsid w:val="00162E93"/>
    <w:rsid w:val="00163775"/>
    <w:rsid w:val="00163E6B"/>
    <w:rsid w:val="00164D54"/>
    <w:rsid w:val="00164D93"/>
    <w:rsid w:val="00165043"/>
    <w:rsid w:val="00166F67"/>
    <w:rsid w:val="00166FCE"/>
    <w:rsid w:val="00167BC1"/>
    <w:rsid w:val="00167EEA"/>
    <w:rsid w:val="001708D1"/>
    <w:rsid w:val="00172783"/>
    <w:rsid w:val="0017512A"/>
    <w:rsid w:val="0017704F"/>
    <w:rsid w:val="00177322"/>
    <w:rsid w:val="001819DA"/>
    <w:rsid w:val="00181E71"/>
    <w:rsid w:val="001847AC"/>
    <w:rsid w:val="00184B22"/>
    <w:rsid w:val="00187D3E"/>
    <w:rsid w:val="001903C6"/>
    <w:rsid w:val="00190485"/>
    <w:rsid w:val="0019262C"/>
    <w:rsid w:val="00193DD5"/>
    <w:rsid w:val="00196644"/>
    <w:rsid w:val="0019692A"/>
    <w:rsid w:val="00196C5C"/>
    <w:rsid w:val="001A0EA8"/>
    <w:rsid w:val="001A1E97"/>
    <w:rsid w:val="001A3974"/>
    <w:rsid w:val="001A4999"/>
    <w:rsid w:val="001A61EF"/>
    <w:rsid w:val="001B0673"/>
    <w:rsid w:val="001B3147"/>
    <w:rsid w:val="001C0AD0"/>
    <w:rsid w:val="001C1CEE"/>
    <w:rsid w:val="001C4C78"/>
    <w:rsid w:val="001C5074"/>
    <w:rsid w:val="001C6462"/>
    <w:rsid w:val="001C657A"/>
    <w:rsid w:val="001C69B3"/>
    <w:rsid w:val="001C7880"/>
    <w:rsid w:val="001D1228"/>
    <w:rsid w:val="001D2065"/>
    <w:rsid w:val="001D301A"/>
    <w:rsid w:val="001D4764"/>
    <w:rsid w:val="001D5468"/>
    <w:rsid w:val="001D5F9A"/>
    <w:rsid w:val="001D60A0"/>
    <w:rsid w:val="001E1643"/>
    <w:rsid w:val="001E1664"/>
    <w:rsid w:val="001E16B1"/>
    <w:rsid w:val="001E3D7F"/>
    <w:rsid w:val="001E4245"/>
    <w:rsid w:val="001E4A8C"/>
    <w:rsid w:val="001F21A9"/>
    <w:rsid w:val="001F22E1"/>
    <w:rsid w:val="001F2CDB"/>
    <w:rsid w:val="001F5B3F"/>
    <w:rsid w:val="001F6AE2"/>
    <w:rsid w:val="001F774F"/>
    <w:rsid w:val="001F7F56"/>
    <w:rsid w:val="00200565"/>
    <w:rsid w:val="00201463"/>
    <w:rsid w:val="00201F9C"/>
    <w:rsid w:val="00202612"/>
    <w:rsid w:val="00204C1D"/>
    <w:rsid w:val="00206333"/>
    <w:rsid w:val="002068A7"/>
    <w:rsid w:val="00207E44"/>
    <w:rsid w:val="00210D83"/>
    <w:rsid w:val="00212EED"/>
    <w:rsid w:val="00213FED"/>
    <w:rsid w:val="002157CD"/>
    <w:rsid w:val="00215AB6"/>
    <w:rsid w:val="002164AD"/>
    <w:rsid w:val="002215F0"/>
    <w:rsid w:val="00221754"/>
    <w:rsid w:val="0022211D"/>
    <w:rsid w:val="00222CEA"/>
    <w:rsid w:val="0022464E"/>
    <w:rsid w:val="0022792E"/>
    <w:rsid w:val="002306DD"/>
    <w:rsid w:val="00231806"/>
    <w:rsid w:val="002333EC"/>
    <w:rsid w:val="002373FA"/>
    <w:rsid w:val="0024112A"/>
    <w:rsid w:val="00241A53"/>
    <w:rsid w:val="00244DC1"/>
    <w:rsid w:val="0025167B"/>
    <w:rsid w:val="002523C4"/>
    <w:rsid w:val="00252DFF"/>
    <w:rsid w:val="0025417F"/>
    <w:rsid w:val="0025546F"/>
    <w:rsid w:val="00256C22"/>
    <w:rsid w:val="00261F7C"/>
    <w:rsid w:val="00265B3A"/>
    <w:rsid w:val="00267203"/>
    <w:rsid w:val="00267F12"/>
    <w:rsid w:val="00270C0B"/>
    <w:rsid w:val="00272A3D"/>
    <w:rsid w:val="00273E06"/>
    <w:rsid w:val="0027414B"/>
    <w:rsid w:val="00276A13"/>
    <w:rsid w:val="00277066"/>
    <w:rsid w:val="00280AEA"/>
    <w:rsid w:val="00281AC2"/>
    <w:rsid w:val="00284CC7"/>
    <w:rsid w:val="00285A00"/>
    <w:rsid w:val="00285CE4"/>
    <w:rsid w:val="00286C91"/>
    <w:rsid w:val="00287268"/>
    <w:rsid w:val="00290B77"/>
    <w:rsid w:val="00293274"/>
    <w:rsid w:val="002948B8"/>
    <w:rsid w:val="00297770"/>
    <w:rsid w:val="00297CDC"/>
    <w:rsid w:val="002A1835"/>
    <w:rsid w:val="002A2E7C"/>
    <w:rsid w:val="002A3139"/>
    <w:rsid w:val="002A5D4F"/>
    <w:rsid w:val="002A70E2"/>
    <w:rsid w:val="002B1F24"/>
    <w:rsid w:val="002B43FE"/>
    <w:rsid w:val="002B5A40"/>
    <w:rsid w:val="002B5B59"/>
    <w:rsid w:val="002B6325"/>
    <w:rsid w:val="002B67CE"/>
    <w:rsid w:val="002B6986"/>
    <w:rsid w:val="002C09E8"/>
    <w:rsid w:val="002C12CC"/>
    <w:rsid w:val="002C1C9D"/>
    <w:rsid w:val="002C2038"/>
    <w:rsid w:val="002C27A8"/>
    <w:rsid w:val="002C3181"/>
    <w:rsid w:val="002C3784"/>
    <w:rsid w:val="002C3801"/>
    <w:rsid w:val="002C3F76"/>
    <w:rsid w:val="002C64BE"/>
    <w:rsid w:val="002D01CD"/>
    <w:rsid w:val="002D423C"/>
    <w:rsid w:val="002D4ACD"/>
    <w:rsid w:val="002D5A59"/>
    <w:rsid w:val="002D6486"/>
    <w:rsid w:val="002D6514"/>
    <w:rsid w:val="002D7057"/>
    <w:rsid w:val="002D779C"/>
    <w:rsid w:val="002E0861"/>
    <w:rsid w:val="002E0BC2"/>
    <w:rsid w:val="002E0D5E"/>
    <w:rsid w:val="002E389C"/>
    <w:rsid w:val="002E6CD1"/>
    <w:rsid w:val="002E7477"/>
    <w:rsid w:val="002F288B"/>
    <w:rsid w:val="002F4AF8"/>
    <w:rsid w:val="002F642C"/>
    <w:rsid w:val="003007E2"/>
    <w:rsid w:val="00300B1B"/>
    <w:rsid w:val="00304845"/>
    <w:rsid w:val="00304F72"/>
    <w:rsid w:val="00307488"/>
    <w:rsid w:val="00310796"/>
    <w:rsid w:val="00310B9D"/>
    <w:rsid w:val="00310E9E"/>
    <w:rsid w:val="00311935"/>
    <w:rsid w:val="00311D0C"/>
    <w:rsid w:val="00314F84"/>
    <w:rsid w:val="00316F93"/>
    <w:rsid w:val="00320C2C"/>
    <w:rsid w:val="003211D3"/>
    <w:rsid w:val="00321D18"/>
    <w:rsid w:val="0032215D"/>
    <w:rsid w:val="00323BCA"/>
    <w:rsid w:val="00323FFF"/>
    <w:rsid w:val="0032572D"/>
    <w:rsid w:val="00325AB8"/>
    <w:rsid w:val="00326731"/>
    <w:rsid w:val="00326A86"/>
    <w:rsid w:val="00330AE1"/>
    <w:rsid w:val="00330E38"/>
    <w:rsid w:val="0033256C"/>
    <w:rsid w:val="0033326D"/>
    <w:rsid w:val="0033403F"/>
    <w:rsid w:val="00335122"/>
    <w:rsid w:val="00335971"/>
    <w:rsid w:val="00335A3E"/>
    <w:rsid w:val="00336613"/>
    <w:rsid w:val="003377C2"/>
    <w:rsid w:val="00337FE9"/>
    <w:rsid w:val="00341EF3"/>
    <w:rsid w:val="00343AFB"/>
    <w:rsid w:val="00344BBB"/>
    <w:rsid w:val="00347D3B"/>
    <w:rsid w:val="003518A6"/>
    <w:rsid w:val="003524D0"/>
    <w:rsid w:val="003524E6"/>
    <w:rsid w:val="0035510F"/>
    <w:rsid w:val="00363CC2"/>
    <w:rsid w:val="0036623A"/>
    <w:rsid w:val="003665C4"/>
    <w:rsid w:val="003709A9"/>
    <w:rsid w:val="00375F14"/>
    <w:rsid w:val="00376809"/>
    <w:rsid w:val="00376FB6"/>
    <w:rsid w:val="003801D0"/>
    <w:rsid w:val="003807F0"/>
    <w:rsid w:val="00382EC0"/>
    <w:rsid w:val="00384443"/>
    <w:rsid w:val="00386869"/>
    <w:rsid w:val="00386999"/>
    <w:rsid w:val="00387DB3"/>
    <w:rsid w:val="00390BA6"/>
    <w:rsid w:val="00390BD7"/>
    <w:rsid w:val="00390C68"/>
    <w:rsid w:val="00391B3E"/>
    <w:rsid w:val="00391F86"/>
    <w:rsid w:val="003928AB"/>
    <w:rsid w:val="003934C4"/>
    <w:rsid w:val="00393A40"/>
    <w:rsid w:val="00394B18"/>
    <w:rsid w:val="00394DD8"/>
    <w:rsid w:val="00395D69"/>
    <w:rsid w:val="0039738E"/>
    <w:rsid w:val="003A1768"/>
    <w:rsid w:val="003B02FA"/>
    <w:rsid w:val="003B1791"/>
    <w:rsid w:val="003B30EB"/>
    <w:rsid w:val="003B3946"/>
    <w:rsid w:val="003B490E"/>
    <w:rsid w:val="003B63CD"/>
    <w:rsid w:val="003C6505"/>
    <w:rsid w:val="003C6CA9"/>
    <w:rsid w:val="003C74E6"/>
    <w:rsid w:val="003C7C8A"/>
    <w:rsid w:val="003D02CB"/>
    <w:rsid w:val="003D1A0B"/>
    <w:rsid w:val="003D3E00"/>
    <w:rsid w:val="003D4864"/>
    <w:rsid w:val="003E000D"/>
    <w:rsid w:val="003E0363"/>
    <w:rsid w:val="003E3FB0"/>
    <w:rsid w:val="003E4EB0"/>
    <w:rsid w:val="003E5E50"/>
    <w:rsid w:val="003F08FC"/>
    <w:rsid w:val="003F3055"/>
    <w:rsid w:val="003F353B"/>
    <w:rsid w:val="003F3763"/>
    <w:rsid w:val="003F67E9"/>
    <w:rsid w:val="003F7752"/>
    <w:rsid w:val="003F7C7F"/>
    <w:rsid w:val="003F7CB8"/>
    <w:rsid w:val="00401C4E"/>
    <w:rsid w:val="00403221"/>
    <w:rsid w:val="00404D20"/>
    <w:rsid w:val="00406217"/>
    <w:rsid w:val="00410669"/>
    <w:rsid w:val="00410EC1"/>
    <w:rsid w:val="00411B96"/>
    <w:rsid w:val="004145C6"/>
    <w:rsid w:val="004151B6"/>
    <w:rsid w:val="00415356"/>
    <w:rsid w:val="00417DEF"/>
    <w:rsid w:val="00420BDE"/>
    <w:rsid w:val="00420D79"/>
    <w:rsid w:val="00421277"/>
    <w:rsid w:val="00421A18"/>
    <w:rsid w:val="0042696D"/>
    <w:rsid w:val="00426E2C"/>
    <w:rsid w:val="00427C2C"/>
    <w:rsid w:val="004317B0"/>
    <w:rsid w:val="00434664"/>
    <w:rsid w:val="00434B0D"/>
    <w:rsid w:val="00441BDB"/>
    <w:rsid w:val="004421BC"/>
    <w:rsid w:val="00442D67"/>
    <w:rsid w:val="004444E0"/>
    <w:rsid w:val="00444CC3"/>
    <w:rsid w:val="00446A19"/>
    <w:rsid w:val="004501BF"/>
    <w:rsid w:val="00450FD4"/>
    <w:rsid w:val="00456C8D"/>
    <w:rsid w:val="00457D88"/>
    <w:rsid w:val="0046193A"/>
    <w:rsid w:val="00463E9B"/>
    <w:rsid w:val="0046453C"/>
    <w:rsid w:val="00465300"/>
    <w:rsid w:val="00474894"/>
    <w:rsid w:val="004770B2"/>
    <w:rsid w:val="00477C2A"/>
    <w:rsid w:val="00482F36"/>
    <w:rsid w:val="00483298"/>
    <w:rsid w:val="0048487B"/>
    <w:rsid w:val="00486FB6"/>
    <w:rsid w:val="00490665"/>
    <w:rsid w:val="0049074A"/>
    <w:rsid w:val="00490CB6"/>
    <w:rsid w:val="00491A35"/>
    <w:rsid w:val="00494291"/>
    <w:rsid w:val="00495BC8"/>
    <w:rsid w:val="00495C9A"/>
    <w:rsid w:val="0049618D"/>
    <w:rsid w:val="00496667"/>
    <w:rsid w:val="0049747B"/>
    <w:rsid w:val="00497CE9"/>
    <w:rsid w:val="004A00E7"/>
    <w:rsid w:val="004A1D4D"/>
    <w:rsid w:val="004A3A8A"/>
    <w:rsid w:val="004A405A"/>
    <w:rsid w:val="004A4225"/>
    <w:rsid w:val="004A49B2"/>
    <w:rsid w:val="004A4DDA"/>
    <w:rsid w:val="004A4F27"/>
    <w:rsid w:val="004A5C74"/>
    <w:rsid w:val="004A601E"/>
    <w:rsid w:val="004A7F5B"/>
    <w:rsid w:val="004B09F1"/>
    <w:rsid w:val="004B211D"/>
    <w:rsid w:val="004B41F7"/>
    <w:rsid w:val="004B59C9"/>
    <w:rsid w:val="004B75AA"/>
    <w:rsid w:val="004C12EB"/>
    <w:rsid w:val="004C15F9"/>
    <w:rsid w:val="004C21EB"/>
    <w:rsid w:val="004C39E6"/>
    <w:rsid w:val="004C5840"/>
    <w:rsid w:val="004C6739"/>
    <w:rsid w:val="004C6C80"/>
    <w:rsid w:val="004C6DF9"/>
    <w:rsid w:val="004C752F"/>
    <w:rsid w:val="004C7FE0"/>
    <w:rsid w:val="004D1547"/>
    <w:rsid w:val="004D1BEF"/>
    <w:rsid w:val="004D2800"/>
    <w:rsid w:val="004D5251"/>
    <w:rsid w:val="004D6836"/>
    <w:rsid w:val="004D6E83"/>
    <w:rsid w:val="004E0298"/>
    <w:rsid w:val="004E07E9"/>
    <w:rsid w:val="004E1D70"/>
    <w:rsid w:val="004E3C6D"/>
    <w:rsid w:val="004E6F47"/>
    <w:rsid w:val="004F243D"/>
    <w:rsid w:val="004F2F30"/>
    <w:rsid w:val="004F3044"/>
    <w:rsid w:val="004F6B7A"/>
    <w:rsid w:val="004F79BF"/>
    <w:rsid w:val="00500B59"/>
    <w:rsid w:val="00502907"/>
    <w:rsid w:val="00503464"/>
    <w:rsid w:val="00503B63"/>
    <w:rsid w:val="00504B9F"/>
    <w:rsid w:val="005062DD"/>
    <w:rsid w:val="00506F7D"/>
    <w:rsid w:val="00510A62"/>
    <w:rsid w:val="00511A86"/>
    <w:rsid w:val="00514F2A"/>
    <w:rsid w:val="005158F5"/>
    <w:rsid w:val="005166CC"/>
    <w:rsid w:val="00516F53"/>
    <w:rsid w:val="0051728C"/>
    <w:rsid w:val="00517B6E"/>
    <w:rsid w:val="00520172"/>
    <w:rsid w:val="00520759"/>
    <w:rsid w:val="00520A39"/>
    <w:rsid w:val="005225F2"/>
    <w:rsid w:val="00523C7C"/>
    <w:rsid w:val="00523D79"/>
    <w:rsid w:val="00525CA2"/>
    <w:rsid w:val="005272E6"/>
    <w:rsid w:val="00531A7E"/>
    <w:rsid w:val="00534CF4"/>
    <w:rsid w:val="00537C7D"/>
    <w:rsid w:val="00540A28"/>
    <w:rsid w:val="005421B9"/>
    <w:rsid w:val="00542E06"/>
    <w:rsid w:val="0054619D"/>
    <w:rsid w:val="00546796"/>
    <w:rsid w:val="005476A6"/>
    <w:rsid w:val="00551799"/>
    <w:rsid w:val="0056258C"/>
    <w:rsid w:val="005628F7"/>
    <w:rsid w:val="0056491D"/>
    <w:rsid w:val="0056503A"/>
    <w:rsid w:val="00566EFF"/>
    <w:rsid w:val="0056773D"/>
    <w:rsid w:val="005719FA"/>
    <w:rsid w:val="005746EA"/>
    <w:rsid w:val="00575C26"/>
    <w:rsid w:val="005772E5"/>
    <w:rsid w:val="0058056B"/>
    <w:rsid w:val="00583A82"/>
    <w:rsid w:val="00584EAF"/>
    <w:rsid w:val="00585D3F"/>
    <w:rsid w:val="00587701"/>
    <w:rsid w:val="0059030C"/>
    <w:rsid w:val="00590BC7"/>
    <w:rsid w:val="00592C09"/>
    <w:rsid w:val="005930A9"/>
    <w:rsid w:val="00594429"/>
    <w:rsid w:val="00594CB8"/>
    <w:rsid w:val="00596DF4"/>
    <w:rsid w:val="005A011B"/>
    <w:rsid w:val="005A1004"/>
    <w:rsid w:val="005A4630"/>
    <w:rsid w:val="005A4B7B"/>
    <w:rsid w:val="005A4F5F"/>
    <w:rsid w:val="005A6706"/>
    <w:rsid w:val="005A75AB"/>
    <w:rsid w:val="005B1E2E"/>
    <w:rsid w:val="005B34AC"/>
    <w:rsid w:val="005B4A2C"/>
    <w:rsid w:val="005B6EC7"/>
    <w:rsid w:val="005C32DD"/>
    <w:rsid w:val="005C377F"/>
    <w:rsid w:val="005C3E1A"/>
    <w:rsid w:val="005D54C2"/>
    <w:rsid w:val="005D7A7C"/>
    <w:rsid w:val="005D7CA4"/>
    <w:rsid w:val="005E03A9"/>
    <w:rsid w:val="005E04B4"/>
    <w:rsid w:val="005E0F42"/>
    <w:rsid w:val="005E3062"/>
    <w:rsid w:val="005E5184"/>
    <w:rsid w:val="005E577A"/>
    <w:rsid w:val="005E5E53"/>
    <w:rsid w:val="005E6001"/>
    <w:rsid w:val="005E7A71"/>
    <w:rsid w:val="005F07E9"/>
    <w:rsid w:val="005F1232"/>
    <w:rsid w:val="005F315F"/>
    <w:rsid w:val="005F46BE"/>
    <w:rsid w:val="005F4C40"/>
    <w:rsid w:val="005F55B1"/>
    <w:rsid w:val="005F5E5F"/>
    <w:rsid w:val="005F693C"/>
    <w:rsid w:val="005F6BB8"/>
    <w:rsid w:val="005F7920"/>
    <w:rsid w:val="006005D6"/>
    <w:rsid w:val="00602748"/>
    <w:rsid w:val="006043FE"/>
    <w:rsid w:val="00606886"/>
    <w:rsid w:val="0060787D"/>
    <w:rsid w:val="00610B22"/>
    <w:rsid w:val="0061292A"/>
    <w:rsid w:val="00613CD8"/>
    <w:rsid w:val="006144D0"/>
    <w:rsid w:val="00621CD9"/>
    <w:rsid w:val="0062353F"/>
    <w:rsid w:val="00624231"/>
    <w:rsid w:val="0062715B"/>
    <w:rsid w:val="00627561"/>
    <w:rsid w:val="006306FC"/>
    <w:rsid w:val="00632E0A"/>
    <w:rsid w:val="00634856"/>
    <w:rsid w:val="00635924"/>
    <w:rsid w:val="00636C0D"/>
    <w:rsid w:val="006400BB"/>
    <w:rsid w:val="006414FD"/>
    <w:rsid w:val="006457C1"/>
    <w:rsid w:val="00646E3F"/>
    <w:rsid w:val="00652473"/>
    <w:rsid w:val="00652E15"/>
    <w:rsid w:val="006530ED"/>
    <w:rsid w:val="00657831"/>
    <w:rsid w:val="00660182"/>
    <w:rsid w:val="00661367"/>
    <w:rsid w:val="0066234D"/>
    <w:rsid w:val="00662AF6"/>
    <w:rsid w:val="006656FE"/>
    <w:rsid w:val="0066635D"/>
    <w:rsid w:val="00666849"/>
    <w:rsid w:val="00666E06"/>
    <w:rsid w:val="0066784A"/>
    <w:rsid w:val="00670DDF"/>
    <w:rsid w:val="00671954"/>
    <w:rsid w:val="006725BC"/>
    <w:rsid w:val="00672694"/>
    <w:rsid w:val="00673484"/>
    <w:rsid w:val="0067601F"/>
    <w:rsid w:val="00677D78"/>
    <w:rsid w:val="00680232"/>
    <w:rsid w:val="00680A5B"/>
    <w:rsid w:val="00683C98"/>
    <w:rsid w:val="00685C3A"/>
    <w:rsid w:val="00685CAA"/>
    <w:rsid w:val="0068627D"/>
    <w:rsid w:val="0068633E"/>
    <w:rsid w:val="00693192"/>
    <w:rsid w:val="006935B5"/>
    <w:rsid w:val="00694095"/>
    <w:rsid w:val="006945EE"/>
    <w:rsid w:val="00694B5E"/>
    <w:rsid w:val="00695F20"/>
    <w:rsid w:val="006977F0"/>
    <w:rsid w:val="006A007E"/>
    <w:rsid w:val="006A39BC"/>
    <w:rsid w:val="006A4541"/>
    <w:rsid w:val="006A552F"/>
    <w:rsid w:val="006A585F"/>
    <w:rsid w:val="006A5DEB"/>
    <w:rsid w:val="006A5E3E"/>
    <w:rsid w:val="006B2886"/>
    <w:rsid w:val="006B33F9"/>
    <w:rsid w:val="006B4011"/>
    <w:rsid w:val="006B77C9"/>
    <w:rsid w:val="006B78FE"/>
    <w:rsid w:val="006C00DB"/>
    <w:rsid w:val="006C0441"/>
    <w:rsid w:val="006C0CDC"/>
    <w:rsid w:val="006C41CB"/>
    <w:rsid w:val="006C48A9"/>
    <w:rsid w:val="006C50EE"/>
    <w:rsid w:val="006C5BF3"/>
    <w:rsid w:val="006C6456"/>
    <w:rsid w:val="006C66F1"/>
    <w:rsid w:val="006D31FD"/>
    <w:rsid w:val="006D3900"/>
    <w:rsid w:val="006D4B1B"/>
    <w:rsid w:val="006D6EBB"/>
    <w:rsid w:val="006D74C3"/>
    <w:rsid w:val="006D7A82"/>
    <w:rsid w:val="006E1F20"/>
    <w:rsid w:val="006E23A0"/>
    <w:rsid w:val="006E372C"/>
    <w:rsid w:val="006F077F"/>
    <w:rsid w:val="006F0E95"/>
    <w:rsid w:val="006F1D5B"/>
    <w:rsid w:val="006F1E3F"/>
    <w:rsid w:val="006F1FB0"/>
    <w:rsid w:val="006F2DFD"/>
    <w:rsid w:val="006F2EDA"/>
    <w:rsid w:val="006F44E8"/>
    <w:rsid w:val="006F696A"/>
    <w:rsid w:val="00702E11"/>
    <w:rsid w:val="007036C5"/>
    <w:rsid w:val="00705B88"/>
    <w:rsid w:val="00705EEB"/>
    <w:rsid w:val="00707F0D"/>
    <w:rsid w:val="0071045D"/>
    <w:rsid w:val="0071218D"/>
    <w:rsid w:val="00713C59"/>
    <w:rsid w:val="007201AD"/>
    <w:rsid w:val="00721551"/>
    <w:rsid w:val="00722EDD"/>
    <w:rsid w:val="00723023"/>
    <w:rsid w:val="007260FF"/>
    <w:rsid w:val="00727C9B"/>
    <w:rsid w:val="00731335"/>
    <w:rsid w:val="00736243"/>
    <w:rsid w:val="00737BE2"/>
    <w:rsid w:val="00743C94"/>
    <w:rsid w:val="007442C0"/>
    <w:rsid w:val="00744A68"/>
    <w:rsid w:val="00744B59"/>
    <w:rsid w:val="00746F32"/>
    <w:rsid w:val="0075028A"/>
    <w:rsid w:val="00751333"/>
    <w:rsid w:val="007521D6"/>
    <w:rsid w:val="00753F26"/>
    <w:rsid w:val="0075459A"/>
    <w:rsid w:val="0075713F"/>
    <w:rsid w:val="00760F97"/>
    <w:rsid w:val="00761173"/>
    <w:rsid w:val="00763E12"/>
    <w:rsid w:val="00766E6B"/>
    <w:rsid w:val="00766FA7"/>
    <w:rsid w:val="007675EE"/>
    <w:rsid w:val="00770250"/>
    <w:rsid w:val="00771B9F"/>
    <w:rsid w:val="00771BE2"/>
    <w:rsid w:val="00772583"/>
    <w:rsid w:val="0077438C"/>
    <w:rsid w:val="00774820"/>
    <w:rsid w:val="00776F39"/>
    <w:rsid w:val="007774FB"/>
    <w:rsid w:val="0077755B"/>
    <w:rsid w:val="00780468"/>
    <w:rsid w:val="007809E0"/>
    <w:rsid w:val="0078277E"/>
    <w:rsid w:val="007840FB"/>
    <w:rsid w:val="00786C47"/>
    <w:rsid w:val="007918D2"/>
    <w:rsid w:val="007926C8"/>
    <w:rsid w:val="00793079"/>
    <w:rsid w:val="00794035"/>
    <w:rsid w:val="00794BC7"/>
    <w:rsid w:val="007A107B"/>
    <w:rsid w:val="007A122E"/>
    <w:rsid w:val="007A130E"/>
    <w:rsid w:val="007A1436"/>
    <w:rsid w:val="007A33CE"/>
    <w:rsid w:val="007A36FD"/>
    <w:rsid w:val="007A455F"/>
    <w:rsid w:val="007A6AB4"/>
    <w:rsid w:val="007A769F"/>
    <w:rsid w:val="007A7F62"/>
    <w:rsid w:val="007B1490"/>
    <w:rsid w:val="007B53E0"/>
    <w:rsid w:val="007B691F"/>
    <w:rsid w:val="007C0237"/>
    <w:rsid w:val="007C26D0"/>
    <w:rsid w:val="007C4063"/>
    <w:rsid w:val="007C4BC1"/>
    <w:rsid w:val="007C7F38"/>
    <w:rsid w:val="007C7FD0"/>
    <w:rsid w:val="007D5063"/>
    <w:rsid w:val="007D6E59"/>
    <w:rsid w:val="007D6F69"/>
    <w:rsid w:val="007D6FA2"/>
    <w:rsid w:val="007E14A1"/>
    <w:rsid w:val="007E2F8E"/>
    <w:rsid w:val="007E7905"/>
    <w:rsid w:val="007E7911"/>
    <w:rsid w:val="007F0960"/>
    <w:rsid w:val="007F169F"/>
    <w:rsid w:val="007F34DF"/>
    <w:rsid w:val="007F6513"/>
    <w:rsid w:val="00800006"/>
    <w:rsid w:val="008009BE"/>
    <w:rsid w:val="00802E72"/>
    <w:rsid w:val="00804305"/>
    <w:rsid w:val="008105F7"/>
    <w:rsid w:val="00810FAD"/>
    <w:rsid w:val="00814823"/>
    <w:rsid w:val="00814D59"/>
    <w:rsid w:val="008153AD"/>
    <w:rsid w:val="0081604B"/>
    <w:rsid w:val="0081669F"/>
    <w:rsid w:val="00822577"/>
    <w:rsid w:val="008234DB"/>
    <w:rsid w:val="0082398E"/>
    <w:rsid w:val="008310F2"/>
    <w:rsid w:val="00831AB7"/>
    <w:rsid w:val="008328A9"/>
    <w:rsid w:val="008331D5"/>
    <w:rsid w:val="00833F4C"/>
    <w:rsid w:val="0083520A"/>
    <w:rsid w:val="00835C1E"/>
    <w:rsid w:val="00835DDC"/>
    <w:rsid w:val="0083604A"/>
    <w:rsid w:val="00836244"/>
    <w:rsid w:val="00845311"/>
    <w:rsid w:val="008459CA"/>
    <w:rsid w:val="00847226"/>
    <w:rsid w:val="008474A2"/>
    <w:rsid w:val="00852485"/>
    <w:rsid w:val="00852E1C"/>
    <w:rsid w:val="00854110"/>
    <w:rsid w:val="00854F02"/>
    <w:rsid w:val="0085532F"/>
    <w:rsid w:val="00855DD6"/>
    <w:rsid w:val="0085629D"/>
    <w:rsid w:val="00861CAE"/>
    <w:rsid w:val="00862A2E"/>
    <w:rsid w:val="008644FD"/>
    <w:rsid w:val="00865843"/>
    <w:rsid w:val="00865E84"/>
    <w:rsid w:val="00866347"/>
    <w:rsid w:val="00870630"/>
    <w:rsid w:val="00872E0B"/>
    <w:rsid w:val="0087521C"/>
    <w:rsid w:val="00876CC7"/>
    <w:rsid w:val="00877F32"/>
    <w:rsid w:val="008839B5"/>
    <w:rsid w:val="00883A7F"/>
    <w:rsid w:val="008900F7"/>
    <w:rsid w:val="00893062"/>
    <w:rsid w:val="00895DCD"/>
    <w:rsid w:val="00896652"/>
    <w:rsid w:val="008A15D8"/>
    <w:rsid w:val="008A1611"/>
    <w:rsid w:val="008A386D"/>
    <w:rsid w:val="008A4BB2"/>
    <w:rsid w:val="008A5336"/>
    <w:rsid w:val="008A6856"/>
    <w:rsid w:val="008B251E"/>
    <w:rsid w:val="008B2BCC"/>
    <w:rsid w:val="008B3784"/>
    <w:rsid w:val="008B48FD"/>
    <w:rsid w:val="008C17C5"/>
    <w:rsid w:val="008C2097"/>
    <w:rsid w:val="008C3530"/>
    <w:rsid w:val="008C3E65"/>
    <w:rsid w:val="008C7551"/>
    <w:rsid w:val="008D437B"/>
    <w:rsid w:val="008D4A87"/>
    <w:rsid w:val="008E0042"/>
    <w:rsid w:val="008E22EA"/>
    <w:rsid w:val="008E25FD"/>
    <w:rsid w:val="008E2D04"/>
    <w:rsid w:val="008E49D8"/>
    <w:rsid w:val="008E4D7B"/>
    <w:rsid w:val="008E757B"/>
    <w:rsid w:val="008F168B"/>
    <w:rsid w:val="008F1D41"/>
    <w:rsid w:val="008F2250"/>
    <w:rsid w:val="008F4073"/>
    <w:rsid w:val="008F4D73"/>
    <w:rsid w:val="008F4E6A"/>
    <w:rsid w:val="008F5095"/>
    <w:rsid w:val="008F76D8"/>
    <w:rsid w:val="008F7CA3"/>
    <w:rsid w:val="00900FA4"/>
    <w:rsid w:val="009043B5"/>
    <w:rsid w:val="0091289E"/>
    <w:rsid w:val="009137F3"/>
    <w:rsid w:val="00914CB0"/>
    <w:rsid w:val="009159AA"/>
    <w:rsid w:val="0091775F"/>
    <w:rsid w:val="009203BE"/>
    <w:rsid w:val="0092173A"/>
    <w:rsid w:val="009225D5"/>
    <w:rsid w:val="00923D9F"/>
    <w:rsid w:val="00926103"/>
    <w:rsid w:val="0092765C"/>
    <w:rsid w:val="00930053"/>
    <w:rsid w:val="00931486"/>
    <w:rsid w:val="00931916"/>
    <w:rsid w:val="00931A4F"/>
    <w:rsid w:val="00932A96"/>
    <w:rsid w:val="00933932"/>
    <w:rsid w:val="00933C62"/>
    <w:rsid w:val="00933F7D"/>
    <w:rsid w:val="009346EF"/>
    <w:rsid w:val="00934CDB"/>
    <w:rsid w:val="00934E6E"/>
    <w:rsid w:val="00935ED7"/>
    <w:rsid w:val="009365A5"/>
    <w:rsid w:val="00940778"/>
    <w:rsid w:val="00940E22"/>
    <w:rsid w:val="00943546"/>
    <w:rsid w:val="00943AAA"/>
    <w:rsid w:val="00944D80"/>
    <w:rsid w:val="00945594"/>
    <w:rsid w:val="009455B7"/>
    <w:rsid w:val="0094654F"/>
    <w:rsid w:val="0095003D"/>
    <w:rsid w:val="00952537"/>
    <w:rsid w:val="0095301C"/>
    <w:rsid w:val="00954CE3"/>
    <w:rsid w:val="00955A7F"/>
    <w:rsid w:val="009625ED"/>
    <w:rsid w:val="00962FE9"/>
    <w:rsid w:val="009638F9"/>
    <w:rsid w:val="0096601B"/>
    <w:rsid w:val="009669A2"/>
    <w:rsid w:val="009679F8"/>
    <w:rsid w:val="00972257"/>
    <w:rsid w:val="00973B3B"/>
    <w:rsid w:val="00974171"/>
    <w:rsid w:val="009742B2"/>
    <w:rsid w:val="00975012"/>
    <w:rsid w:val="009764F0"/>
    <w:rsid w:val="00982167"/>
    <w:rsid w:val="00983277"/>
    <w:rsid w:val="00984738"/>
    <w:rsid w:val="00985434"/>
    <w:rsid w:val="00987371"/>
    <w:rsid w:val="00991469"/>
    <w:rsid w:val="00991BEB"/>
    <w:rsid w:val="009924D8"/>
    <w:rsid w:val="00993B7D"/>
    <w:rsid w:val="00994230"/>
    <w:rsid w:val="0099596C"/>
    <w:rsid w:val="009964AF"/>
    <w:rsid w:val="00996836"/>
    <w:rsid w:val="00997A71"/>
    <w:rsid w:val="009A2F59"/>
    <w:rsid w:val="009A303D"/>
    <w:rsid w:val="009A4965"/>
    <w:rsid w:val="009A4ABE"/>
    <w:rsid w:val="009B0258"/>
    <w:rsid w:val="009B03A5"/>
    <w:rsid w:val="009B07BD"/>
    <w:rsid w:val="009B1164"/>
    <w:rsid w:val="009B37E6"/>
    <w:rsid w:val="009B6302"/>
    <w:rsid w:val="009B71BD"/>
    <w:rsid w:val="009C103B"/>
    <w:rsid w:val="009C2B8A"/>
    <w:rsid w:val="009C5E19"/>
    <w:rsid w:val="009C61F2"/>
    <w:rsid w:val="009D1CF6"/>
    <w:rsid w:val="009D30B6"/>
    <w:rsid w:val="009D3C80"/>
    <w:rsid w:val="009D5424"/>
    <w:rsid w:val="009D5BF4"/>
    <w:rsid w:val="009D6394"/>
    <w:rsid w:val="009D66E1"/>
    <w:rsid w:val="009E1E28"/>
    <w:rsid w:val="009E2609"/>
    <w:rsid w:val="009E41F4"/>
    <w:rsid w:val="009E434D"/>
    <w:rsid w:val="009E5AA7"/>
    <w:rsid w:val="009E7949"/>
    <w:rsid w:val="009F0B85"/>
    <w:rsid w:val="009F10AF"/>
    <w:rsid w:val="009F214C"/>
    <w:rsid w:val="009F388D"/>
    <w:rsid w:val="009F40B5"/>
    <w:rsid w:val="009F5117"/>
    <w:rsid w:val="009F7669"/>
    <w:rsid w:val="009F7D08"/>
    <w:rsid w:val="00A00714"/>
    <w:rsid w:val="00A00A64"/>
    <w:rsid w:val="00A00B2D"/>
    <w:rsid w:val="00A00CA1"/>
    <w:rsid w:val="00A019C1"/>
    <w:rsid w:val="00A03BC8"/>
    <w:rsid w:val="00A044F3"/>
    <w:rsid w:val="00A1123A"/>
    <w:rsid w:val="00A11D03"/>
    <w:rsid w:val="00A12B9B"/>
    <w:rsid w:val="00A15E1A"/>
    <w:rsid w:val="00A26716"/>
    <w:rsid w:val="00A27E86"/>
    <w:rsid w:val="00A31CD1"/>
    <w:rsid w:val="00A3281B"/>
    <w:rsid w:val="00A3379E"/>
    <w:rsid w:val="00A337B1"/>
    <w:rsid w:val="00A33FCC"/>
    <w:rsid w:val="00A346D5"/>
    <w:rsid w:val="00A349BA"/>
    <w:rsid w:val="00A34A1E"/>
    <w:rsid w:val="00A34DFA"/>
    <w:rsid w:val="00A36E70"/>
    <w:rsid w:val="00A4050F"/>
    <w:rsid w:val="00A40D47"/>
    <w:rsid w:val="00A42FCD"/>
    <w:rsid w:val="00A43EC5"/>
    <w:rsid w:val="00A43F64"/>
    <w:rsid w:val="00A44CA3"/>
    <w:rsid w:val="00A472BE"/>
    <w:rsid w:val="00A513EE"/>
    <w:rsid w:val="00A53305"/>
    <w:rsid w:val="00A5594A"/>
    <w:rsid w:val="00A57381"/>
    <w:rsid w:val="00A60B23"/>
    <w:rsid w:val="00A62E6F"/>
    <w:rsid w:val="00A63A26"/>
    <w:rsid w:val="00A65F6E"/>
    <w:rsid w:val="00A701A9"/>
    <w:rsid w:val="00A72815"/>
    <w:rsid w:val="00A72E32"/>
    <w:rsid w:val="00A8021C"/>
    <w:rsid w:val="00A808C3"/>
    <w:rsid w:val="00A81262"/>
    <w:rsid w:val="00A82C92"/>
    <w:rsid w:val="00A84B02"/>
    <w:rsid w:val="00A84D30"/>
    <w:rsid w:val="00A84D31"/>
    <w:rsid w:val="00A84E47"/>
    <w:rsid w:val="00A92F08"/>
    <w:rsid w:val="00A93CA0"/>
    <w:rsid w:val="00A9492E"/>
    <w:rsid w:val="00A949C4"/>
    <w:rsid w:val="00AA5CA6"/>
    <w:rsid w:val="00AA7085"/>
    <w:rsid w:val="00AC5769"/>
    <w:rsid w:val="00AD68F1"/>
    <w:rsid w:val="00AD7C39"/>
    <w:rsid w:val="00AE012A"/>
    <w:rsid w:val="00AE0196"/>
    <w:rsid w:val="00AE04AC"/>
    <w:rsid w:val="00AE6184"/>
    <w:rsid w:val="00AE66E2"/>
    <w:rsid w:val="00AE77EA"/>
    <w:rsid w:val="00AF168F"/>
    <w:rsid w:val="00AF44B6"/>
    <w:rsid w:val="00AF4790"/>
    <w:rsid w:val="00AF4A17"/>
    <w:rsid w:val="00AF6985"/>
    <w:rsid w:val="00B0008C"/>
    <w:rsid w:val="00B0022F"/>
    <w:rsid w:val="00B01980"/>
    <w:rsid w:val="00B020FE"/>
    <w:rsid w:val="00B036D2"/>
    <w:rsid w:val="00B03BB4"/>
    <w:rsid w:val="00B05BFF"/>
    <w:rsid w:val="00B05F76"/>
    <w:rsid w:val="00B109BC"/>
    <w:rsid w:val="00B11234"/>
    <w:rsid w:val="00B13BFC"/>
    <w:rsid w:val="00B14773"/>
    <w:rsid w:val="00B14DA4"/>
    <w:rsid w:val="00B1524D"/>
    <w:rsid w:val="00B22E91"/>
    <w:rsid w:val="00B3156E"/>
    <w:rsid w:val="00B326A7"/>
    <w:rsid w:val="00B35EFC"/>
    <w:rsid w:val="00B3719B"/>
    <w:rsid w:val="00B37F41"/>
    <w:rsid w:val="00B42EFC"/>
    <w:rsid w:val="00B43F49"/>
    <w:rsid w:val="00B470C2"/>
    <w:rsid w:val="00B50096"/>
    <w:rsid w:val="00B51C88"/>
    <w:rsid w:val="00B52FB8"/>
    <w:rsid w:val="00B53EE8"/>
    <w:rsid w:val="00B544EA"/>
    <w:rsid w:val="00B57F84"/>
    <w:rsid w:val="00B70AF1"/>
    <w:rsid w:val="00B73DFB"/>
    <w:rsid w:val="00B74D21"/>
    <w:rsid w:val="00B7563D"/>
    <w:rsid w:val="00B7655E"/>
    <w:rsid w:val="00B7789A"/>
    <w:rsid w:val="00B82E7A"/>
    <w:rsid w:val="00B854B3"/>
    <w:rsid w:val="00B87721"/>
    <w:rsid w:val="00B91B30"/>
    <w:rsid w:val="00B9371B"/>
    <w:rsid w:val="00B93871"/>
    <w:rsid w:val="00B9534F"/>
    <w:rsid w:val="00B95D7E"/>
    <w:rsid w:val="00B97A8F"/>
    <w:rsid w:val="00B97DF9"/>
    <w:rsid w:val="00BA30FF"/>
    <w:rsid w:val="00BA5942"/>
    <w:rsid w:val="00BA7D1B"/>
    <w:rsid w:val="00BA7EE8"/>
    <w:rsid w:val="00BB076F"/>
    <w:rsid w:val="00BB1901"/>
    <w:rsid w:val="00BB1F5C"/>
    <w:rsid w:val="00BB28F8"/>
    <w:rsid w:val="00BB4458"/>
    <w:rsid w:val="00BB75E1"/>
    <w:rsid w:val="00BC1E5B"/>
    <w:rsid w:val="00BC3092"/>
    <w:rsid w:val="00BC3CE9"/>
    <w:rsid w:val="00BC4C1E"/>
    <w:rsid w:val="00BC6695"/>
    <w:rsid w:val="00BC7B22"/>
    <w:rsid w:val="00BD001E"/>
    <w:rsid w:val="00BD080A"/>
    <w:rsid w:val="00BD2BC7"/>
    <w:rsid w:val="00BD3DE0"/>
    <w:rsid w:val="00BD4293"/>
    <w:rsid w:val="00BD64DC"/>
    <w:rsid w:val="00BD6EEB"/>
    <w:rsid w:val="00BD79C1"/>
    <w:rsid w:val="00BD7BB1"/>
    <w:rsid w:val="00BE17E4"/>
    <w:rsid w:val="00BE3DED"/>
    <w:rsid w:val="00BE408C"/>
    <w:rsid w:val="00BE4843"/>
    <w:rsid w:val="00BE4E04"/>
    <w:rsid w:val="00BE748B"/>
    <w:rsid w:val="00BE7673"/>
    <w:rsid w:val="00BF09F5"/>
    <w:rsid w:val="00BF45AC"/>
    <w:rsid w:val="00BF4D10"/>
    <w:rsid w:val="00BF61AF"/>
    <w:rsid w:val="00BF7A6D"/>
    <w:rsid w:val="00C04BFD"/>
    <w:rsid w:val="00C04DFE"/>
    <w:rsid w:val="00C06979"/>
    <w:rsid w:val="00C073F7"/>
    <w:rsid w:val="00C07D6C"/>
    <w:rsid w:val="00C1012E"/>
    <w:rsid w:val="00C10525"/>
    <w:rsid w:val="00C10C81"/>
    <w:rsid w:val="00C10D7B"/>
    <w:rsid w:val="00C11839"/>
    <w:rsid w:val="00C11A0B"/>
    <w:rsid w:val="00C12B88"/>
    <w:rsid w:val="00C13D77"/>
    <w:rsid w:val="00C151BD"/>
    <w:rsid w:val="00C174DD"/>
    <w:rsid w:val="00C2038D"/>
    <w:rsid w:val="00C204E3"/>
    <w:rsid w:val="00C21674"/>
    <w:rsid w:val="00C229FF"/>
    <w:rsid w:val="00C2316F"/>
    <w:rsid w:val="00C2348F"/>
    <w:rsid w:val="00C24631"/>
    <w:rsid w:val="00C24BBE"/>
    <w:rsid w:val="00C256D7"/>
    <w:rsid w:val="00C25EB3"/>
    <w:rsid w:val="00C2660F"/>
    <w:rsid w:val="00C2724F"/>
    <w:rsid w:val="00C27BAC"/>
    <w:rsid w:val="00C30145"/>
    <w:rsid w:val="00C3032A"/>
    <w:rsid w:val="00C33774"/>
    <w:rsid w:val="00C34071"/>
    <w:rsid w:val="00C35C60"/>
    <w:rsid w:val="00C35E1E"/>
    <w:rsid w:val="00C36151"/>
    <w:rsid w:val="00C40EFF"/>
    <w:rsid w:val="00C41845"/>
    <w:rsid w:val="00C437A5"/>
    <w:rsid w:val="00C43FEC"/>
    <w:rsid w:val="00C507E3"/>
    <w:rsid w:val="00C50DD1"/>
    <w:rsid w:val="00C518D6"/>
    <w:rsid w:val="00C53137"/>
    <w:rsid w:val="00C559AC"/>
    <w:rsid w:val="00C5720C"/>
    <w:rsid w:val="00C60556"/>
    <w:rsid w:val="00C60726"/>
    <w:rsid w:val="00C6441E"/>
    <w:rsid w:val="00C66392"/>
    <w:rsid w:val="00C719B6"/>
    <w:rsid w:val="00C7440E"/>
    <w:rsid w:val="00C8048B"/>
    <w:rsid w:val="00C80EAD"/>
    <w:rsid w:val="00C814B0"/>
    <w:rsid w:val="00C8214A"/>
    <w:rsid w:val="00C825BB"/>
    <w:rsid w:val="00C83A8C"/>
    <w:rsid w:val="00C8466A"/>
    <w:rsid w:val="00C86882"/>
    <w:rsid w:val="00C87B7F"/>
    <w:rsid w:val="00C90491"/>
    <w:rsid w:val="00C91721"/>
    <w:rsid w:val="00C95285"/>
    <w:rsid w:val="00CA0C22"/>
    <w:rsid w:val="00CA17A4"/>
    <w:rsid w:val="00CA1817"/>
    <w:rsid w:val="00CA3645"/>
    <w:rsid w:val="00CA3C26"/>
    <w:rsid w:val="00CA52E9"/>
    <w:rsid w:val="00CA5DAD"/>
    <w:rsid w:val="00CB0C48"/>
    <w:rsid w:val="00CB4611"/>
    <w:rsid w:val="00CB46A2"/>
    <w:rsid w:val="00CB55FE"/>
    <w:rsid w:val="00CB5C59"/>
    <w:rsid w:val="00CC05B4"/>
    <w:rsid w:val="00CC0B93"/>
    <w:rsid w:val="00CC2711"/>
    <w:rsid w:val="00CC3570"/>
    <w:rsid w:val="00CC3C89"/>
    <w:rsid w:val="00CC7C6A"/>
    <w:rsid w:val="00CD1B73"/>
    <w:rsid w:val="00CD2919"/>
    <w:rsid w:val="00CD3D05"/>
    <w:rsid w:val="00CD3F0F"/>
    <w:rsid w:val="00CD5907"/>
    <w:rsid w:val="00CD62F2"/>
    <w:rsid w:val="00CD7621"/>
    <w:rsid w:val="00CE1A96"/>
    <w:rsid w:val="00CE1BD7"/>
    <w:rsid w:val="00CE2005"/>
    <w:rsid w:val="00CE2067"/>
    <w:rsid w:val="00CE28D8"/>
    <w:rsid w:val="00CE3184"/>
    <w:rsid w:val="00CE33F8"/>
    <w:rsid w:val="00CE4D65"/>
    <w:rsid w:val="00CF10DB"/>
    <w:rsid w:val="00CF17AE"/>
    <w:rsid w:val="00CF1A05"/>
    <w:rsid w:val="00CF1F24"/>
    <w:rsid w:val="00CF2D25"/>
    <w:rsid w:val="00CF323A"/>
    <w:rsid w:val="00CF4BC6"/>
    <w:rsid w:val="00CF6CE1"/>
    <w:rsid w:val="00CF7701"/>
    <w:rsid w:val="00D0032C"/>
    <w:rsid w:val="00D02086"/>
    <w:rsid w:val="00D02BA6"/>
    <w:rsid w:val="00D04C90"/>
    <w:rsid w:val="00D04E0B"/>
    <w:rsid w:val="00D07413"/>
    <w:rsid w:val="00D079FC"/>
    <w:rsid w:val="00D113EB"/>
    <w:rsid w:val="00D114A5"/>
    <w:rsid w:val="00D15CE3"/>
    <w:rsid w:val="00D1727F"/>
    <w:rsid w:val="00D23212"/>
    <w:rsid w:val="00D23B93"/>
    <w:rsid w:val="00D24ADB"/>
    <w:rsid w:val="00D269F0"/>
    <w:rsid w:val="00D275E8"/>
    <w:rsid w:val="00D3057F"/>
    <w:rsid w:val="00D35AC9"/>
    <w:rsid w:val="00D36951"/>
    <w:rsid w:val="00D371A5"/>
    <w:rsid w:val="00D41366"/>
    <w:rsid w:val="00D435A0"/>
    <w:rsid w:val="00D43687"/>
    <w:rsid w:val="00D444A9"/>
    <w:rsid w:val="00D4580C"/>
    <w:rsid w:val="00D46984"/>
    <w:rsid w:val="00D46D12"/>
    <w:rsid w:val="00D478CF"/>
    <w:rsid w:val="00D51C4D"/>
    <w:rsid w:val="00D52A05"/>
    <w:rsid w:val="00D60577"/>
    <w:rsid w:val="00D617B9"/>
    <w:rsid w:val="00D63588"/>
    <w:rsid w:val="00D63722"/>
    <w:rsid w:val="00D64491"/>
    <w:rsid w:val="00D64918"/>
    <w:rsid w:val="00D6689D"/>
    <w:rsid w:val="00D66C11"/>
    <w:rsid w:val="00D67797"/>
    <w:rsid w:val="00D7179D"/>
    <w:rsid w:val="00D7483F"/>
    <w:rsid w:val="00D74A64"/>
    <w:rsid w:val="00D762C7"/>
    <w:rsid w:val="00D81163"/>
    <w:rsid w:val="00D82738"/>
    <w:rsid w:val="00D83108"/>
    <w:rsid w:val="00D83603"/>
    <w:rsid w:val="00D836B9"/>
    <w:rsid w:val="00D83DF7"/>
    <w:rsid w:val="00D8454A"/>
    <w:rsid w:val="00D93503"/>
    <w:rsid w:val="00D93FBC"/>
    <w:rsid w:val="00D94F40"/>
    <w:rsid w:val="00D94FA3"/>
    <w:rsid w:val="00D96FAE"/>
    <w:rsid w:val="00D977CB"/>
    <w:rsid w:val="00DA02D1"/>
    <w:rsid w:val="00DA3628"/>
    <w:rsid w:val="00DA3C8A"/>
    <w:rsid w:val="00DA4D0E"/>
    <w:rsid w:val="00DA625C"/>
    <w:rsid w:val="00DA73A4"/>
    <w:rsid w:val="00DB0C30"/>
    <w:rsid w:val="00DB1756"/>
    <w:rsid w:val="00DB62DA"/>
    <w:rsid w:val="00DC28E8"/>
    <w:rsid w:val="00DC35D8"/>
    <w:rsid w:val="00DC5CFF"/>
    <w:rsid w:val="00DC7E45"/>
    <w:rsid w:val="00DC7EB3"/>
    <w:rsid w:val="00DD0714"/>
    <w:rsid w:val="00DD09AA"/>
    <w:rsid w:val="00DD125C"/>
    <w:rsid w:val="00DD1589"/>
    <w:rsid w:val="00DD186C"/>
    <w:rsid w:val="00DD18E8"/>
    <w:rsid w:val="00DD4961"/>
    <w:rsid w:val="00DE0C90"/>
    <w:rsid w:val="00DE0DF0"/>
    <w:rsid w:val="00DE17AE"/>
    <w:rsid w:val="00DE288F"/>
    <w:rsid w:val="00DE2D89"/>
    <w:rsid w:val="00DF13B6"/>
    <w:rsid w:val="00DF1D4B"/>
    <w:rsid w:val="00DF69B5"/>
    <w:rsid w:val="00DF743E"/>
    <w:rsid w:val="00DF7AF8"/>
    <w:rsid w:val="00E014C8"/>
    <w:rsid w:val="00E02D02"/>
    <w:rsid w:val="00E068AB"/>
    <w:rsid w:val="00E10CCF"/>
    <w:rsid w:val="00E11588"/>
    <w:rsid w:val="00E1497F"/>
    <w:rsid w:val="00E22E56"/>
    <w:rsid w:val="00E236D9"/>
    <w:rsid w:val="00E23F6E"/>
    <w:rsid w:val="00E26B09"/>
    <w:rsid w:val="00E274F6"/>
    <w:rsid w:val="00E30CAC"/>
    <w:rsid w:val="00E31E0A"/>
    <w:rsid w:val="00E32434"/>
    <w:rsid w:val="00E32E0A"/>
    <w:rsid w:val="00E338C5"/>
    <w:rsid w:val="00E33C89"/>
    <w:rsid w:val="00E34861"/>
    <w:rsid w:val="00E35A77"/>
    <w:rsid w:val="00E35B9F"/>
    <w:rsid w:val="00E367A3"/>
    <w:rsid w:val="00E4068F"/>
    <w:rsid w:val="00E4174B"/>
    <w:rsid w:val="00E43A21"/>
    <w:rsid w:val="00E447C0"/>
    <w:rsid w:val="00E47A1E"/>
    <w:rsid w:val="00E54ADF"/>
    <w:rsid w:val="00E55C5C"/>
    <w:rsid w:val="00E5620D"/>
    <w:rsid w:val="00E5700E"/>
    <w:rsid w:val="00E57842"/>
    <w:rsid w:val="00E61579"/>
    <w:rsid w:val="00E61C00"/>
    <w:rsid w:val="00E63674"/>
    <w:rsid w:val="00E63A94"/>
    <w:rsid w:val="00E6471E"/>
    <w:rsid w:val="00E65667"/>
    <w:rsid w:val="00E67B7C"/>
    <w:rsid w:val="00E70369"/>
    <w:rsid w:val="00E7123D"/>
    <w:rsid w:val="00E72080"/>
    <w:rsid w:val="00E7586C"/>
    <w:rsid w:val="00E75E90"/>
    <w:rsid w:val="00E76B11"/>
    <w:rsid w:val="00E8097A"/>
    <w:rsid w:val="00E81F74"/>
    <w:rsid w:val="00E873AC"/>
    <w:rsid w:val="00E94FB1"/>
    <w:rsid w:val="00E96D0B"/>
    <w:rsid w:val="00EA207F"/>
    <w:rsid w:val="00EA5766"/>
    <w:rsid w:val="00EA6285"/>
    <w:rsid w:val="00EA64D4"/>
    <w:rsid w:val="00EA6C16"/>
    <w:rsid w:val="00EA7ED8"/>
    <w:rsid w:val="00EB1E20"/>
    <w:rsid w:val="00EB3E15"/>
    <w:rsid w:val="00EC1B2B"/>
    <w:rsid w:val="00EC1EC1"/>
    <w:rsid w:val="00EC22E8"/>
    <w:rsid w:val="00EC5100"/>
    <w:rsid w:val="00EC55E6"/>
    <w:rsid w:val="00EC6E2C"/>
    <w:rsid w:val="00ED1759"/>
    <w:rsid w:val="00ED4C99"/>
    <w:rsid w:val="00ED571F"/>
    <w:rsid w:val="00EE3735"/>
    <w:rsid w:val="00EE4DD2"/>
    <w:rsid w:val="00EE71B3"/>
    <w:rsid w:val="00EF12D3"/>
    <w:rsid w:val="00EF220E"/>
    <w:rsid w:val="00EF4E01"/>
    <w:rsid w:val="00EF55D0"/>
    <w:rsid w:val="00EF7BFC"/>
    <w:rsid w:val="00F01070"/>
    <w:rsid w:val="00F028D9"/>
    <w:rsid w:val="00F05593"/>
    <w:rsid w:val="00F0636F"/>
    <w:rsid w:val="00F07533"/>
    <w:rsid w:val="00F079CB"/>
    <w:rsid w:val="00F12943"/>
    <w:rsid w:val="00F14086"/>
    <w:rsid w:val="00F1439D"/>
    <w:rsid w:val="00F2277A"/>
    <w:rsid w:val="00F25BD2"/>
    <w:rsid w:val="00F2643D"/>
    <w:rsid w:val="00F335A8"/>
    <w:rsid w:val="00F33BBC"/>
    <w:rsid w:val="00F34C02"/>
    <w:rsid w:val="00F356C1"/>
    <w:rsid w:val="00F36B64"/>
    <w:rsid w:val="00F37CF0"/>
    <w:rsid w:val="00F40ACF"/>
    <w:rsid w:val="00F412BB"/>
    <w:rsid w:val="00F421AA"/>
    <w:rsid w:val="00F44EE4"/>
    <w:rsid w:val="00F46026"/>
    <w:rsid w:val="00F46DDF"/>
    <w:rsid w:val="00F47151"/>
    <w:rsid w:val="00F4723A"/>
    <w:rsid w:val="00F51859"/>
    <w:rsid w:val="00F5323A"/>
    <w:rsid w:val="00F5708F"/>
    <w:rsid w:val="00F57CDC"/>
    <w:rsid w:val="00F635DF"/>
    <w:rsid w:val="00F66413"/>
    <w:rsid w:val="00F6712D"/>
    <w:rsid w:val="00F70122"/>
    <w:rsid w:val="00F74675"/>
    <w:rsid w:val="00F77339"/>
    <w:rsid w:val="00F80AA7"/>
    <w:rsid w:val="00F811E5"/>
    <w:rsid w:val="00F8372E"/>
    <w:rsid w:val="00F84014"/>
    <w:rsid w:val="00F84754"/>
    <w:rsid w:val="00F8554C"/>
    <w:rsid w:val="00F85BE6"/>
    <w:rsid w:val="00F86642"/>
    <w:rsid w:val="00F87713"/>
    <w:rsid w:val="00F90EA3"/>
    <w:rsid w:val="00F90F4A"/>
    <w:rsid w:val="00F927D4"/>
    <w:rsid w:val="00F948C6"/>
    <w:rsid w:val="00F97D8C"/>
    <w:rsid w:val="00F97FDD"/>
    <w:rsid w:val="00FA11B8"/>
    <w:rsid w:val="00FA17C4"/>
    <w:rsid w:val="00FA18DF"/>
    <w:rsid w:val="00FA2289"/>
    <w:rsid w:val="00FA3139"/>
    <w:rsid w:val="00FA3FA8"/>
    <w:rsid w:val="00FA5C12"/>
    <w:rsid w:val="00FA7F0E"/>
    <w:rsid w:val="00FB20E4"/>
    <w:rsid w:val="00FB2638"/>
    <w:rsid w:val="00FB396F"/>
    <w:rsid w:val="00FB3C32"/>
    <w:rsid w:val="00FB4A96"/>
    <w:rsid w:val="00FB640C"/>
    <w:rsid w:val="00FB708F"/>
    <w:rsid w:val="00FB7695"/>
    <w:rsid w:val="00FC5536"/>
    <w:rsid w:val="00FC70F8"/>
    <w:rsid w:val="00FC75A4"/>
    <w:rsid w:val="00FC7E0A"/>
    <w:rsid w:val="00FD077E"/>
    <w:rsid w:val="00FD0FCB"/>
    <w:rsid w:val="00FD1187"/>
    <w:rsid w:val="00FD1AF6"/>
    <w:rsid w:val="00FD28DA"/>
    <w:rsid w:val="00FD4EDD"/>
    <w:rsid w:val="00FD6DD8"/>
    <w:rsid w:val="00FD77C3"/>
    <w:rsid w:val="00FD7A3E"/>
    <w:rsid w:val="00FE02E8"/>
    <w:rsid w:val="00FE0BA2"/>
    <w:rsid w:val="00FE13C2"/>
    <w:rsid w:val="00FE1C0A"/>
    <w:rsid w:val="00FE474E"/>
    <w:rsid w:val="00FE5121"/>
    <w:rsid w:val="00FE51DD"/>
    <w:rsid w:val="00FE6D69"/>
    <w:rsid w:val="00FE7998"/>
    <w:rsid w:val="00FF0258"/>
    <w:rsid w:val="00FF0272"/>
    <w:rsid w:val="00FF367E"/>
    <w:rsid w:val="00FF3C0D"/>
    <w:rsid w:val="00FF4C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1C849ED"/>
  <w15:docId w15:val="{9AFA99FC-5FC6-4082-9AAD-955122DC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39"/>
    <w:pPr>
      <w:spacing w:after="200" w:line="276" w:lineRule="auto"/>
      <w:jc w:val="both"/>
    </w:pPr>
    <w:rPr>
      <w:rFonts w:ascii="Times New Roman" w:hAnsi="Times New Roman"/>
      <w:sz w:val="22"/>
      <w:szCs w:val="22"/>
      <w:lang w:eastAsia="en-US"/>
    </w:rPr>
  </w:style>
  <w:style w:type="paragraph" w:styleId="Heading1">
    <w:name w:val="heading 1"/>
    <w:basedOn w:val="Normal"/>
    <w:next w:val="Normal"/>
    <w:link w:val="Heading1Char"/>
    <w:uiPriority w:val="9"/>
    <w:qFormat/>
    <w:rsid w:val="009669A2"/>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00B2D"/>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43466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266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unhideWhenUsed/>
    <w:rsid w:val="000D4BC1"/>
    <w:rPr>
      <w:sz w:val="20"/>
      <w:szCs w:val="20"/>
    </w:rPr>
  </w:style>
  <w:style w:type="character" w:customStyle="1" w:styleId="FootnoteTextChar">
    <w:name w:val="Footnote Text Char"/>
    <w:uiPriority w:val="99"/>
    <w:semiHidden/>
    <w:rsid w:val="000D4BC1"/>
    <w:rPr>
      <w:lang w:eastAsia="en-US"/>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sid w:val="000D4BC1"/>
    <w:rPr>
      <w:vertAlign w:val="superscript"/>
    </w:rPr>
  </w:style>
  <w:style w:type="character" w:styleId="CommentReference">
    <w:name w:val="annotation reference"/>
    <w:uiPriority w:val="99"/>
    <w:unhideWhenUsed/>
    <w:rsid w:val="00EC55E6"/>
    <w:rPr>
      <w:sz w:val="16"/>
      <w:szCs w:val="16"/>
    </w:rPr>
  </w:style>
  <w:style w:type="paragraph" w:styleId="CommentText">
    <w:name w:val="annotation text"/>
    <w:basedOn w:val="Normal"/>
    <w:link w:val="CommentTextChar"/>
    <w:uiPriority w:val="99"/>
    <w:semiHidden/>
    <w:unhideWhenUsed/>
    <w:rsid w:val="00EC55E6"/>
    <w:rPr>
      <w:sz w:val="20"/>
      <w:szCs w:val="20"/>
    </w:rPr>
  </w:style>
  <w:style w:type="character" w:customStyle="1" w:styleId="CommentTextChar">
    <w:name w:val="Comment Text Char"/>
    <w:link w:val="CommentText"/>
    <w:uiPriority w:val="99"/>
    <w:semiHidden/>
    <w:rsid w:val="00EC55E6"/>
    <w:rPr>
      <w:lang w:eastAsia="en-US"/>
    </w:rPr>
  </w:style>
  <w:style w:type="paragraph" w:styleId="CommentSubject">
    <w:name w:val="annotation subject"/>
    <w:basedOn w:val="CommentText"/>
    <w:next w:val="CommentText"/>
    <w:link w:val="CommentSubjectChar"/>
    <w:uiPriority w:val="99"/>
    <w:semiHidden/>
    <w:unhideWhenUsed/>
    <w:rsid w:val="00EC55E6"/>
    <w:rPr>
      <w:b/>
      <w:bCs/>
    </w:rPr>
  </w:style>
  <w:style w:type="character" w:customStyle="1" w:styleId="CommentSubjectChar">
    <w:name w:val="Comment Subject Char"/>
    <w:link w:val="CommentSubject"/>
    <w:uiPriority w:val="99"/>
    <w:semiHidden/>
    <w:rsid w:val="00EC55E6"/>
    <w:rPr>
      <w:b/>
      <w:bCs/>
      <w:lang w:eastAsia="en-US"/>
    </w:rPr>
  </w:style>
  <w:style w:type="paragraph" w:styleId="BalloonText">
    <w:name w:val="Balloon Text"/>
    <w:basedOn w:val="Normal"/>
    <w:link w:val="BalloonTextChar"/>
    <w:uiPriority w:val="99"/>
    <w:semiHidden/>
    <w:unhideWhenUsed/>
    <w:rsid w:val="00EC55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5E6"/>
    <w:rPr>
      <w:rFonts w:ascii="Tahoma" w:hAnsi="Tahoma" w:cs="Tahoma"/>
      <w:sz w:val="16"/>
      <w:szCs w:val="16"/>
      <w:lang w:eastAsia="en-US"/>
    </w:rPr>
  </w:style>
  <w:style w:type="character" w:styleId="Hyperlink">
    <w:name w:val="Hyperlink"/>
    <w:uiPriority w:val="99"/>
    <w:unhideWhenUsed/>
    <w:rsid w:val="00FA3139"/>
    <w:rPr>
      <w:color w:val="0000FF"/>
      <w:u w:val="single"/>
    </w:rPr>
  </w:style>
  <w:style w:type="paragraph" w:styleId="Header">
    <w:name w:val="header"/>
    <w:basedOn w:val="Normal"/>
    <w:link w:val="HeaderChar"/>
    <w:uiPriority w:val="99"/>
    <w:unhideWhenUsed/>
    <w:rsid w:val="00363CC2"/>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sid w:val="00363CC2"/>
    <w:rPr>
      <w:rFonts w:ascii="Times New Roman" w:eastAsiaTheme="minorHAnsi" w:hAnsi="Times New Roman"/>
      <w:sz w:val="24"/>
      <w:szCs w:val="22"/>
      <w:lang w:eastAsia="en-US"/>
    </w:rPr>
  </w:style>
  <w:style w:type="paragraph" w:styleId="Footer">
    <w:name w:val="footer"/>
    <w:basedOn w:val="Normal"/>
    <w:link w:val="FooterChar"/>
    <w:uiPriority w:val="99"/>
    <w:unhideWhenUsed/>
    <w:rsid w:val="00363CC2"/>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sid w:val="00363CC2"/>
    <w:rPr>
      <w:rFonts w:ascii="Times New Roman" w:eastAsiaTheme="minorHAnsi" w:hAnsi="Times New Roman"/>
      <w:sz w:val="24"/>
      <w:szCs w:val="22"/>
      <w:lang w:eastAsia="en-US"/>
    </w:rPr>
  </w:style>
  <w:style w:type="character" w:styleId="FollowedHyperlink">
    <w:name w:val="FollowedHyperlink"/>
    <w:uiPriority w:val="99"/>
    <w:semiHidden/>
    <w:unhideWhenUsed/>
    <w:rsid w:val="009F7669"/>
    <w:rPr>
      <w:color w:val="800080"/>
      <w:u w:val="single"/>
    </w:rPr>
  </w:style>
  <w:style w:type="character" w:customStyle="1" w:styleId="couleur">
    <w:name w:val="couleur"/>
    <w:rsid w:val="005B6EC7"/>
  </w:style>
  <w:style w:type="character" w:customStyle="1" w:styleId="Heading1Char">
    <w:name w:val="Heading 1 Char"/>
    <w:link w:val="Heading1"/>
    <w:uiPriority w:val="9"/>
    <w:rsid w:val="009669A2"/>
    <w:rPr>
      <w:rFonts w:ascii="Times New Roman" w:eastAsia="Times New Roman" w:hAnsi="Times New Roman"/>
      <w:b/>
      <w:bCs/>
      <w:kern w:val="32"/>
      <w:sz w:val="32"/>
      <w:szCs w:val="32"/>
      <w:lang w:eastAsia="en-US"/>
    </w:rPr>
  </w:style>
  <w:style w:type="character" w:customStyle="1" w:styleId="Heading2Char">
    <w:name w:val="Heading 2 Char"/>
    <w:link w:val="Heading2"/>
    <w:uiPriority w:val="9"/>
    <w:rsid w:val="00A00B2D"/>
    <w:rPr>
      <w:rFonts w:ascii="Times New Roman" w:eastAsia="Times New Roman" w:hAnsi="Times New Roman"/>
      <w:b/>
      <w:bCs/>
      <w:i/>
      <w:iCs/>
      <w:sz w:val="28"/>
      <w:szCs w:val="28"/>
      <w:lang w:eastAsia="en-US"/>
    </w:rPr>
  </w:style>
  <w:style w:type="paragraph" w:styleId="ListParagraph">
    <w:name w:val="List Paragraph"/>
    <w:aliases w:val="Bullet List Paragraph,List Paragraph1"/>
    <w:basedOn w:val="Normal"/>
    <w:link w:val="ListParagraphChar"/>
    <w:uiPriority w:val="34"/>
    <w:qFormat/>
    <w:rsid w:val="00C12B88"/>
    <w:pPr>
      <w:ind w:left="720"/>
      <w:contextualSpacing/>
    </w:pPr>
  </w:style>
  <w:style w:type="character" w:customStyle="1" w:styleId="Heading3Char">
    <w:name w:val="Heading 3 Char"/>
    <w:link w:val="Heading3"/>
    <w:uiPriority w:val="9"/>
    <w:rsid w:val="00434664"/>
    <w:rPr>
      <w:rFonts w:ascii="Cambria" w:eastAsia="Times New Roman" w:hAnsi="Cambria" w:cs="Times New Roman"/>
      <w:b/>
      <w:bCs/>
      <w:sz w:val="26"/>
      <w:szCs w:val="26"/>
      <w:lang w:eastAsia="en-US"/>
    </w:rPr>
  </w:style>
  <w:style w:type="numbering" w:customStyle="1" w:styleId="NoList1">
    <w:name w:val="No List1"/>
    <w:next w:val="NoList"/>
    <w:uiPriority w:val="99"/>
    <w:semiHidden/>
    <w:unhideWhenUsed/>
    <w:rsid w:val="0075459A"/>
  </w:style>
  <w:style w:type="table" w:styleId="TableGrid">
    <w:name w:val="Table Grid"/>
    <w:basedOn w:val="TableNormal"/>
    <w:uiPriority w:val="59"/>
    <w:rsid w:val="007545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45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45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75459A"/>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5459A"/>
    <w:pPr>
      <w:autoSpaceDE w:val="0"/>
      <w:autoSpaceDN w:val="0"/>
      <w:adjustRightInd w:val="0"/>
      <w:spacing w:after="0" w:line="240" w:lineRule="auto"/>
    </w:pPr>
    <w:rPr>
      <w:rFonts w:ascii="EUAlbertina" w:hAnsi="EUAlbertina"/>
      <w:sz w:val="24"/>
      <w:szCs w:val="24"/>
    </w:rPr>
  </w:style>
  <w:style w:type="table" w:customStyle="1" w:styleId="TableGrid3">
    <w:name w:val="Table Grid3"/>
    <w:basedOn w:val="TableNormal"/>
    <w:next w:val="TableGrid"/>
    <w:uiPriority w:val="59"/>
    <w:rsid w:val="007545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64918"/>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FE7998"/>
    <w:pPr>
      <w:tabs>
        <w:tab w:val="right" w:leader="dot" w:pos="10032"/>
      </w:tabs>
    </w:pPr>
  </w:style>
  <w:style w:type="paragraph" w:styleId="TOC2">
    <w:name w:val="toc 2"/>
    <w:basedOn w:val="Normal"/>
    <w:next w:val="Normal"/>
    <w:autoRedefine/>
    <w:uiPriority w:val="39"/>
    <w:unhideWhenUsed/>
    <w:rsid w:val="00D64918"/>
    <w:pPr>
      <w:ind w:left="220"/>
    </w:pPr>
  </w:style>
  <w:style w:type="paragraph" w:styleId="TOC3">
    <w:name w:val="toc 3"/>
    <w:basedOn w:val="Normal"/>
    <w:next w:val="Normal"/>
    <w:autoRedefine/>
    <w:uiPriority w:val="39"/>
    <w:unhideWhenUsed/>
    <w:rsid w:val="00B93871"/>
    <w:pPr>
      <w:tabs>
        <w:tab w:val="right" w:leader="dot" w:pos="10032"/>
      </w:tabs>
      <w:ind w:left="440"/>
    </w:pPr>
  </w:style>
  <w:style w:type="paragraph" w:styleId="Revision">
    <w:name w:val="Revision"/>
    <w:hidden/>
    <w:uiPriority w:val="99"/>
    <w:semiHidden/>
    <w:rsid w:val="009D5BF4"/>
    <w:rPr>
      <w:sz w:val="22"/>
      <w:szCs w:val="22"/>
      <w:lang w:eastAsia="en-US"/>
    </w:rPr>
  </w:style>
  <w:style w:type="character" w:customStyle="1" w:styleId="Marker">
    <w:name w:val="Marker"/>
    <w:rsid w:val="0077438C"/>
    <w:rPr>
      <w:color w:val="0000FF"/>
      <w:shd w:val="clear" w:color="auto" w:fill="auto"/>
    </w:rPr>
  </w:style>
  <w:style w:type="paragraph" w:customStyle="1" w:styleId="Pagedecouverture">
    <w:name w:val="Page de couverture"/>
    <w:basedOn w:val="Normal"/>
    <w:next w:val="Normal"/>
    <w:rsid w:val="0077438C"/>
    <w:pPr>
      <w:spacing w:after="0" w:line="240" w:lineRule="auto"/>
    </w:pPr>
    <w:rPr>
      <w:sz w:val="24"/>
    </w:rPr>
  </w:style>
  <w:style w:type="paragraph" w:customStyle="1" w:styleId="FooterCoverPage">
    <w:name w:val="Footer Cover Page"/>
    <w:basedOn w:val="Normal"/>
    <w:link w:val="FooterCoverPageChar"/>
    <w:rsid w:val="0077438C"/>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sid w:val="0077438C"/>
    <w:rPr>
      <w:rFonts w:ascii="Times New Roman" w:hAnsi="Times New Roman"/>
      <w:sz w:val="24"/>
      <w:szCs w:val="22"/>
      <w:lang w:eastAsia="en-US"/>
    </w:rPr>
  </w:style>
  <w:style w:type="paragraph" w:customStyle="1" w:styleId="HeaderCoverPage">
    <w:name w:val="Header Cover Page"/>
    <w:basedOn w:val="Normal"/>
    <w:link w:val="HeaderCoverPageChar"/>
    <w:rsid w:val="0077438C"/>
    <w:pPr>
      <w:tabs>
        <w:tab w:val="center" w:pos="4535"/>
        <w:tab w:val="right" w:pos="9071"/>
      </w:tabs>
      <w:spacing w:after="120" w:line="240" w:lineRule="auto"/>
    </w:pPr>
    <w:rPr>
      <w:sz w:val="24"/>
    </w:rPr>
  </w:style>
  <w:style w:type="character" w:customStyle="1" w:styleId="HeaderCoverPageChar">
    <w:name w:val="Header Cover Page Char"/>
    <w:link w:val="HeaderCoverPage"/>
    <w:rsid w:val="0077438C"/>
    <w:rPr>
      <w:rFonts w:ascii="Times New Roman" w:hAnsi="Times New Roman"/>
      <w:sz w:val="24"/>
      <w:szCs w:val="22"/>
      <w:lang w:eastAsia="en-US"/>
    </w:rPr>
  </w:style>
  <w:style w:type="paragraph" w:customStyle="1" w:styleId="Default">
    <w:name w:val="Default"/>
    <w:rsid w:val="0059030C"/>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074A7B"/>
    <w:pPr>
      <w:spacing w:before="100" w:beforeAutospacing="1" w:after="100" w:afterAutospacing="1" w:line="240" w:lineRule="auto"/>
    </w:pPr>
    <w:rPr>
      <w:rFonts w:eastAsiaTheme="minorHAnsi"/>
      <w:sz w:val="24"/>
      <w:szCs w:val="24"/>
      <w:lang w:eastAsia="en-GB"/>
    </w:rPr>
  </w:style>
  <w:style w:type="character" w:customStyle="1" w:styleId="NoSpacingChar">
    <w:name w:val="No Spacing Char"/>
    <w:basedOn w:val="DefaultParagraphFont"/>
    <w:link w:val="NoSpacing"/>
    <w:uiPriority w:val="1"/>
    <w:locked/>
    <w:rsid w:val="00074A7B"/>
    <w:rPr>
      <w:rFonts w:ascii="Tahoma" w:hAnsi="Tahoma" w:cs="Tahoma"/>
    </w:rPr>
  </w:style>
  <w:style w:type="paragraph" w:styleId="NoSpacing">
    <w:name w:val="No Spacing"/>
    <w:basedOn w:val="Normal"/>
    <w:link w:val="NoSpacingChar"/>
    <w:uiPriority w:val="1"/>
    <w:qFormat/>
    <w:rsid w:val="00074A7B"/>
    <w:pPr>
      <w:spacing w:after="0" w:line="240" w:lineRule="auto"/>
    </w:pPr>
    <w:rPr>
      <w:rFonts w:ascii="Tahoma" w:hAnsi="Tahoma" w:cs="Tahoma"/>
      <w:sz w:val="20"/>
      <w:szCs w:val="20"/>
      <w:lang w:eastAsia="en-GB"/>
    </w:rPr>
  </w:style>
  <w:style w:type="character" w:customStyle="1" w:styleId="ListParagraphChar">
    <w:name w:val="List Paragraph Char"/>
    <w:aliases w:val="Bullet List Paragraph Char,List Paragraph1 Char"/>
    <w:basedOn w:val="DefaultParagraphFont"/>
    <w:link w:val="ListParagraph"/>
    <w:uiPriority w:val="34"/>
    <w:locked/>
    <w:rsid w:val="00074A7B"/>
    <w:rPr>
      <w:sz w:val="22"/>
      <w:szCs w:val="22"/>
      <w:lang w:eastAsia="en-US"/>
    </w:rPr>
  </w:style>
  <w:style w:type="paragraph" w:styleId="PlainText">
    <w:name w:val="Plain Text"/>
    <w:basedOn w:val="Normal"/>
    <w:link w:val="PlainTextChar"/>
    <w:rsid w:val="003377C2"/>
    <w:pPr>
      <w:spacing w:after="24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3377C2"/>
    <w:rPr>
      <w:rFonts w:ascii="Courier New" w:eastAsia="Times New Roman" w:hAnsi="Courier New"/>
      <w:lang w:eastAsia="en-US"/>
    </w:rPr>
  </w:style>
  <w:style w:type="character" w:styleId="Strong">
    <w:name w:val="Strong"/>
    <w:basedOn w:val="DefaultParagraphFont"/>
    <w:uiPriority w:val="22"/>
    <w:qFormat/>
    <w:rsid w:val="009964AF"/>
    <w:rPr>
      <w:b/>
      <w:bCs/>
    </w:rPr>
  </w:style>
  <w:style w:type="character" w:customStyle="1" w:styleId="Heading4Char">
    <w:name w:val="Heading 4 Char"/>
    <w:basedOn w:val="DefaultParagraphFont"/>
    <w:link w:val="Heading4"/>
    <w:uiPriority w:val="9"/>
    <w:rsid w:val="00C2660F"/>
    <w:rPr>
      <w:rFonts w:asciiTheme="majorHAnsi" w:eastAsiaTheme="majorEastAsia" w:hAnsiTheme="majorHAnsi" w:cstheme="majorBidi"/>
      <w:b/>
      <w:bCs/>
      <w:i/>
      <w:iCs/>
      <w:color w:val="4F81BD" w:themeColor="accent1"/>
      <w:sz w:val="22"/>
      <w:szCs w:val="22"/>
      <w:lang w:eastAsia="en-US"/>
    </w:rPr>
  </w:style>
  <w:style w:type="paragraph" w:customStyle="1" w:styleId="Pa2">
    <w:name w:val="Pa2"/>
    <w:basedOn w:val="Normal"/>
    <w:next w:val="Normal"/>
    <w:uiPriority w:val="99"/>
    <w:rsid w:val="00177322"/>
    <w:pPr>
      <w:autoSpaceDE w:val="0"/>
      <w:autoSpaceDN w:val="0"/>
      <w:adjustRightInd w:val="0"/>
      <w:spacing w:after="0" w:line="181" w:lineRule="atLeast"/>
      <w:jc w:val="left"/>
    </w:pPr>
    <w:rPr>
      <w:rFonts w:ascii="EC Square Sans Pro" w:eastAsiaTheme="minorHAnsi" w:hAnsi="EC Square Sans Pro" w:cstheme="minorBidi"/>
      <w:sz w:val="24"/>
      <w:szCs w:val="24"/>
    </w:rPr>
  </w:style>
  <w:style w:type="paragraph" w:styleId="Caption">
    <w:name w:val="caption"/>
    <w:basedOn w:val="Normal"/>
    <w:next w:val="Normal"/>
    <w:uiPriority w:val="35"/>
    <w:unhideWhenUsed/>
    <w:qFormat/>
    <w:rsid w:val="006656FE"/>
    <w:pPr>
      <w:spacing w:line="240" w:lineRule="auto"/>
    </w:pPr>
    <w:rPr>
      <w:b/>
      <w:bCs/>
      <w:color w:val="4F81BD" w:themeColor="accent1"/>
      <w:sz w:val="18"/>
      <w:szCs w:val="18"/>
    </w:rPr>
  </w:style>
  <w:style w:type="character" w:customStyle="1" w:styleId="st">
    <w:name w:val="st"/>
    <w:basedOn w:val="DefaultParagraphFont"/>
    <w:rsid w:val="008E49D8"/>
  </w:style>
  <w:style w:type="paragraph" w:styleId="Title">
    <w:name w:val="Title"/>
    <w:basedOn w:val="Normal"/>
    <w:next w:val="Normal"/>
    <w:link w:val="TitleChar"/>
    <w:uiPriority w:val="10"/>
    <w:qFormat/>
    <w:rsid w:val="00BF7A6D"/>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A6D"/>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Grid4">
    <w:name w:val="Table Grid4"/>
    <w:basedOn w:val="TableNormal"/>
    <w:next w:val="TableGrid"/>
    <w:uiPriority w:val="59"/>
    <w:rsid w:val="00FC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F8372E"/>
  </w:style>
  <w:style w:type="character" w:styleId="Emphasis">
    <w:name w:val="Emphasis"/>
    <w:basedOn w:val="DefaultParagraphFont"/>
    <w:uiPriority w:val="20"/>
    <w:qFormat/>
    <w:rsid w:val="00766FA7"/>
    <w:rPr>
      <w:i/>
      <w:iCs/>
    </w:rPr>
  </w:style>
  <w:style w:type="character" w:styleId="SubtleEmphasis">
    <w:name w:val="Subtle Emphasis"/>
    <w:basedOn w:val="DefaultParagraphFont"/>
    <w:uiPriority w:val="19"/>
    <w:qFormat/>
    <w:rsid w:val="00766FA7"/>
    <w:rPr>
      <w:i/>
      <w:iCs/>
      <w:color w:val="808080" w:themeColor="text1" w:themeTint="7F"/>
    </w:rPr>
  </w:style>
  <w:style w:type="paragraph" w:styleId="Subtitle">
    <w:name w:val="Subtitle"/>
    <w:basedOn w:val="Normal"/>
    <w:next w:val="Normal"/>
    <w:link w:val="SubtitleChar"/>
    <w:uiPriority w:val="11"/>
    <w:qFormat/>
    <w:rsid w:val="00766F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6FA7"/>
    <w:rPr>
      <w:rFonts w:asciiTheme="majorHAnsi" w:eastAsiaTheme="majorEastAsia" w:hAnsiTheme="majorHAnsi" w:cstheme="majorBidi"/>
      <w:i/>
      <w:iCs/>
      <w:color w:val="4F81BD" w:themeColor="accent1"/>
      <w:spacing w:val="15"/>
      <w:sz w:val="24"/>
      <w:szCs w:val="24"/>
      <w:lang w:eastAsia="en-US"/>
    </w:rPr>
  </w:style>
  <w:style w:type="table" w:customStyle="1" w:styleId="TableGrid5">
    <w:name w:val="Table Grid5"/>
    <w:basedOn w:val="TableNormal"/>
    <w:next w:val="TableGrid"/>
    <w:uiPriority w:val="59"/>
    <w:rsid w:val="000C23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111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1B0"/>
    <w:rPr>
      <w:rFonts w:ascii="Times New Roman" w:hAnsi="Times New Roman"/>
      <w:lang w:eastAsia="en-US"/>
    </w:rPr>
  </w:style>
  <w:style w:type="character" w:styleId="EndnoteReference">
    <w:name w:val="endnote reference"/>
    <w:basedOn w:val="DefaultParagraphFont"/>
    <w:uiPriority w:val="99"/>
    <w:semiHidden/>
    <w:unhideWhenUsed/>
    <w:rsid w:val="000111B0"/>
    <w:rPr>
      <w:vertAlign w:val="superscript"/>
    </w:rPr>
  </w:style>
  <w:style w:type="paragraph" w:customStyle="1" w:styleId="Declassification">
    <w:name w:val="Declassification"/>
    <w:basedOn w:val="Normal"/>
    <w:next w:val="Normal"/>
    <w:rsid w:val="00363CC2"/>
    <w:pPr>
      <w:spacing w:after="0" w:line="240" w:lineRule="auto"/>
    </w:pPr>
    <w:rPr>
      <w:rFonts w:eastAsiaTheme="minorHAnsi"/>
      <w:sz w:val="24"/>
    </w:rPr>
  </w:style>
  <w:style w:type="paragraph" w:customStyle="1" w:styleId="HeaderLandscape">
    <w:name w:val="HeaderLandscape"/>
    <w:basedOn w:val="Normal"/>
    <w:rsid w:val="00363CC2"/>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rsid w:val="00363CC2"/>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rsid w:val="00363CC2"/>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rsid w:val="00363CC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styleId="IntenseEmphasis">
    <w:name w:val="Intense Emphasis"/>
    <w:basedOn w:val="DefaultParagraphFont"/>
    <w:uiPriority w:val="21"/>
    <w:qFormat/>
    <w:rsid w:val="008F2250"/>
    <w:rPr>
      <w:b/>
      <w:bCs/>
      <w:i/>
      <w:iCs/>
      <w:color w:val="4F81BD" w:themeColor="accent1"/>
    </w:rPr>
  </w:style>
  <w:style w:type="paragraph" w:customStyle="1" w:styleId="Style2">
    <w:name w:val="Style2"/>
    <w:basedOn w:val="Normal"/>
    <w:link w:val="Style2Char"/>
    <w:qFormat/>
    <w:rsid w:val="008E25FD"/>
    <w:pPr>
      <w:autoSpaceDE w:val="0"/>
      <w:autoSpaceDN w:val="0"/>
      <w:adjustRightInd w:val="0"/>
      <w:spacing w:afterLines="30" w:after="160" w:line="259" w:lineRule="auto"/>
    </w:pPr>
    <w:rPr>
      <w:rFonts w:ascii="Verdana" w:eastAsiaTheme="minorHAnsi" w:hAnsi="Verdana" w:cs="Verdana"/>
      <w:color w:val="263673"/>
      <w:lang w:eastAsia="nl-BE"/>
    </w:rPr>
  </w:style>
  <w:style w:type="character" w:customStyle="1" w:styleId="Style2Char">
    <w:name w:val="Style2 Char"/>
    <w:basedOn w:val="DefaultParagraphFont"/>
    <w:link w:val="Style2"/>
    <w:rsid w:val="008E25FD"/>
    <w:rPr>
      <w:rFonts w:ascii="Verdana" w:eastAsiaTheme="minorHAnsi" w:hAnsi="Verdana" w:cs="Verdana"/>
      <w:color w:val="263673"/>
      <w:sz w:val="22"/>
      <w:szCs w:val="22"/>
      <w:lang w:eastAsia="nl-BE"/>
    </w:rPr>
  </w:style>
  <w:style w:type="paragraph" w:customStyle="1" w:styleId="Body">
    <w:name w:val="Body"/>
    <w:basedOn w:val="Normal"/>
    <w:link w:val="BodyChar"/>
    <w:qFormat/>
    <w:rsid w:val="008C2097"/>
    <w:pPr>
      <w:spacing w:before="120" w:after="240" w:line="312" w:lineRule="auto"/>
    </w:pPr>
    <w:rPr>
      <w:rFonts w:ascii="Verdana" w:eastAsia="Times New Roman" w:hAnsi="Verdana"/>
      <w:sz w:val="20"/>
      <w:szCs w:val="20"/>
      <w:lang w:val="fr-FR"/>
    </w:rPr>
  </w:style>
  <w:style w:type="character" w:customStyle="1" w:styleId="BodyChar">
    <w:name w:val="Body Char"/>
    <w:link w:val="Body"/>
    <w:rsid w:val="008C2097"/>
    <w:rPr>
      <w:rFonts w:ascii="Verdana" w:eastAsia="Times New Roman" w:hAnsi="Verdana"/>
      <w:lang w:val="fr-FR" w:eastAsia="en-US"/>
    </w:rPr>
  </w:style>
  <w:style w:type="character" w:customStyle="1" w:styleId="ng-star-inserted">
    <w:name w:val="ng-star-inserted"/>
    <w:basedOn w:val="DefaultParagraphFont"/>
    <w:rsid w:val="00FF0258"/>
  </w:style>
  <w:style w:type="paragraph" w:customStyle="1" w:styleId="CM4">
    <w:name w:val="CM4"/>
    <w:basedOn w:val="Default"/>
    <w:next w:val="Default"/>
    <w:uiPriority w:val="99"/>
    <w:rsid w:val="00707F0D"/>
    <w:rPr>
      <w:rFonts w:ascii="EUAlbertina" w:eastAsia="Calibri" w:hAnsi="EUAlbertina" w:cs="Times New Roman"/>
      <w:color w:val="auto"/>
      <w:lang w:eastAsia="en-GB"/>
    </w:rPr>
  </w:style>
  <w:style w:type="paragraph" w:customStyle="1" w:styleId="radffxjjxn73y2pkj">
    <w:name w:val="radffxjjxn73y2pkj"/>
    <w:basedOn w:val="Normal"/>
    <w:rsid w:val="00164D54"/>
    <w:pPr>
      <w:spacing w:before="100" w:beforeAutospacing="1" w:after="100" w:afterAutospacing="1" w:line="240" w:lineRule="auto"/>
      <w:jc w:val="left"/>
    </w:pPr>
    <w:rPr>
      <w:rFonts w:eastAsia="Times New Roman"/>
      <w:sz w:val="24"/>
      <w:szCs w:val="24"/>
      <w:lang w:eastAsia="en-GB"/>
    </w:rPr>
  </w:style>
  <w:style w:type="character" w:customStyle="1" w:styleId="A13">
    <w:name w:val="A13"/>
    <w:uiPriority w:val="99"/>
    <w:rsid w:val="00C11A0B"/>
    <w:rPr>
      <w:rFonts w:cs="EC Square Sans Pro"/>
      <w:color w:val="000000"/>
      <w:sz w:val="22"/>
      <w:szCs w:val="22"/>
    </w:rPr>
  </w:style>
  <w:style w:type="character" w:customStyle="1" w:styleId="Bodytext2">
    <w:name w:val="Body text (2)_"/>
    <w:basedOn w:val="DefaultParagraphFont"/>
    <w:rsid w:val="000A2003"/>
    <w:rPr>
      <w:rFonts w:ascii="Arial" w:eastAsia="Arial" w:hAnsi="Arial" w:cs="Arial"/>
      <w:b w:val="0"/>
      <w:bCs w:val="0"/>
      <w:i w:val="0"/>
      <w:iCs w:val="0"/>
      <w:smallCaps w:val="0"/>
      <w:strike w:val="0"/>
      <w:sz w:val="22"/>
      <w:szCs w:val="22"/>
      <w:u w:val="none"/>
    </w:rPr>
  </w:style>
  <w:style w:type="character" w:customStyle="1" w:styleId="Bodytext20">
    <w:name w:val="Body text (2)"/>
    <w:basedOn w:val="Bodytext2"/>
    <w:rsid w:val="000A2003"/>
    <w:rPr>
      <w:rFonts w:ascii="Arial" w:eastAsia="Arial" w:hAnsi="Arial" w:cs="Arial"/>
      <w:b w:val="0"/>
      <w:bCs w:val="0"/>
      <w:i w:val="0"/>
      <w:iCs w:val="0"/>
      <w:smallCaps w:val="0"/>
      <w:strike w:val="0"/>
      <w:color w:val="0000FF"/>
      <w:spacing w:val="0"/>
      <w:w w:val="100"/>
      <w:position w:val="0"/>
      <w:sz w:val="22"/>
      <w:szCs w:val="22"/>
      <w:u w:val="single"/>
      <w:lang w:val="en-US" w:eastAsia="en-US" w:bidi="en-US"/>
    </w:rPr>
  </w:style>
  <w:style w:type="character" w:customStyle="1" w:styleId="Bodytext5NotBold">
    <w:name w:val="Body text (5) + Not Bold"/>
    <w:aliases w:val="Not Italic"/>
    <w:basedOn w:val="DefaultParagraphFont"/>
    <w:rsid w:val="000A2003"/>
    <w:rPr>
      <w:rFonts w:ascii="Arial" w:eastAsia="Arial" w:hAnsi="Arial" w:cs="Arial"/>
      <w:b/>
      <w:bCs/>
      <w:i/>
      <w:iCs/>
      <w:smallCaps w:val="0"/>
      <w:strike w:val="0"/>
      <w:color w:val="000000"/>
      <w:spacing w:val="0"/>
      <w:w w:val="100"/>
      <w:position w:val="0"/>
      <w:sz w:val="22"/>
      <w:szCs w:val="22"/>
      <w:u w:val="none"/>
      <w:lang w:val="en-US" w:eastAsia="en-US" w:bidi="en-US"/>
    </w:rPr>
  </w:style>
  <w:style w:type="paragraph" w:customStyle="1" w:styleId="JRCText">
    <w:name w:val="JRC_Text"/>
    <w:basedOn w:val="Normal"/>
    <w:qFormat/>
    <w:rsid w:val="004B211D"/>
    <w:pPr>
      <w:spacing w:before="120" w:after="120" w:line="240" w:lineRule="auto"/>
    </w:pPr>
    <w:rPr>
      <w:rFonts w:ascii="Verdana" w:hAnsi="Verdana"/>
      <w:sz w:val="20"/>
    </w:rPr>
  </w:style>
  <w:style w:type="paragraph" w:customStyle="1" w:styleId="SecurityMarking">
    <w:name w:val="SecurityMarking"/>
    <w:basedOn w:val="Normal"/>
    <w:rsid w:val="00A34A1E"/>
    <w:pPr>
      <w:spacing w:after="0"/>
      <w:ind w:left="5103"/>
      <w:jc w:val="left"/>
    </w:pPr>
    <w:rPr>
      <w:rFonts w:eastAsiaTheme="minorHAnsi"/>
      <w:sz w:val="28"/>
    </w:rPr>
  </w:style>
  <w:style w:type="paragraph" w:customStyle="1" w:styleId="DateMarking">
    <w:name w:val="DateMarking"/>
    <w:basedOn w:val="Normal"/>
    <w:rsid w:val="00A34A1E"/>
    <w:pPr>
      <w:spacing w:after="0"/>
      <w:ind w:left="5103"/>
      <w:jc w:val="left"/>
    </w:pPr>
    <w:rPr>
      <w:rFonts w:eastAsiaTheme="minorHAnsi"/>
      <w:i/>
      <w:sz w:val="28"/>
    </w:rPr>
  </w:style>
  <w:style w:type="paragraph" w:customStyle="1" w:styleId="ReleasableTo">
    <w:name w:val="ReleasableTo"/>
    <w:basedOn w:val="Normal"/>
    <w:rsid w:val="00A34A1E"/>
    <w:pPr>
      <w:spacing w:after="0"/>
      <w:ind w:left="5103"/>
      <w:jc w:val="left"/>
    </w:pPr>
    <w:rPr>
      <w:rFonts w:eastAsiaTheme="minorHAnsi"/>
      <w:i/>
      <w:sz w:val="28"/>
    </w:rPr>
  </w:style>
  <w:style w:type="paragraph" w:customStyle="1" w:styleId="HeaderSensitivityRight">
    <w:name w:val="Header Sensitivity Right"/>
    <w:basedOn w:val="Normal"/>
    <w:rsid w:val="00A34A1E"/>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675">
      <w:bodyDiv w:val="1"/>
      <w:marLeft w:val="0"/>
      <w:marRight w:val="0"/>
      <w:marTop w:val="0"/>
      <w:marBottom w:val="0"/>
      <w:divBdr>
        <w:top w:val="none" w:sz="0" w:space="0" w:color="auto"/>
        <w:left w:val="none" w:sz="0" w:space="0" w:color="auto"/>
        <w:bottom w:val="none" w:sz="0" w:space="0" w:color="auto"/>
        <w:right w:val="none" w:sz="0" w:space="0" w:color="auto"/>
      </w:divBdr>
    </w:div>
    <w:div w:id="4284152">
      <w:bodyDiv w:val="1"/>
      <w:marLeft w:val="0"/>
      <w:marRight w:val="0"/>
      <w:marTop w:val="0"/>
      <w:marBottom w:val="0"/>
      <w:divBdr>
        <w:top w:val="none" w:sz="0" w:space="0" w:color="auto"/>
        <w:left w:val="none" w:sz="0" w:space="0" w:color="auto"/>
        <w:bottom w:val="none" w:sz="0" w:space="0" w:color="auto"/>
        <w:right w:val="none" w:sz="0" w:space="0" w:color="auto"/>
      </w:divBdr>
    </w:div>
    <w:div w:id="4869726">
      <w:bodyDiv w:val="1"/>
      <w:marLeft w:val="0"/>
      <w:marRight w:val="0"/>
      <w:marTop w:val="0"/>
      <w:marBottom w:val="0"/>
      <w:divBdr>
        <w:top w:val="none" w:sz="0" w:space="0" w:color="auto"/>
        <w:left w:val="none" w:sz="0" w:space="0" w:color="auto"/>
        <w:bottom w:val="none" w:sz="0" w:space="0" w:color="auto"/>
        <w:right w:val="none" w:sz="0" w:space="0" w:color="auto"/>
      </w:divBdr>
    </w:div>
    <w:div w:id="9453445">
      <w:bodyDiv w:val="1"/>
      <w:marLeft w:val="0"/>
      <w:marRight w:val="0"/>
      <w:marTop w:val="0"/>
      <w:marBottom w:val="0"/>
      <w:divBdr>
        <w:top w:val="none" w:sz="0" w:space="0" w:color="auto"/>
        <w:left w:val="none" w:sz="0" w:space="0" w:color="auto"/>
        <w:bottom w:val="none" w:sz="0" w:space="0" w:color="auto"/>
        <w:right w:val="none" w:sz="0" w:space="0" w:color="auto"/>
      </w:divBdr>
    </w:div>
    <w:div w:id="13193786">
      <w:bodyDiv w:val="1"/>
      <w:marLeft w:val="0"/>
      <w:marRight w:val="0"/>
      <w:marTop w:val="0"/>
      <w:marBottom w:val="0"/>
      <w:divBdr>
        <w:top w:val="none" w:sz="0" w:space="0" w:color="auto"/>
        <w:left w:val="none" w:sz="0" w:space="0" w:color="auto"/>
        <w:bottom w:val="none" w:sz="0" w:space="0" w:color="auto"/>
        <w:right w:val="none" w:sz="0" w:space="0" w:color="auto"/>
      </w:divBdr>
    </w:div>
    <w:div w:id="21328339">
      <w:bodyDiv w:val="1"/>
      <w:marLeft w:val="0"/>
      <w:marRight w:val="0"/>
      <w:marTop w:val="0"/>
      <w:marBottom w:val="0"/>
      <w:divBdr>
        <w:top w:val="none" w:sz="0" w:space="0" w:color="auto"/>
        <w:left w:val="none" w:sz="0" w:space="0" w:color="auto"/>
        <w:bottom w:val="none" w:sz="0" w:space="0" w:color="auto"/>
        <w:right w:val="none" w:sz="0" w:space="0" w:color="auto"/>
      </w:divBdr>
    </w:div>
    <w:div w:id="21785783">
      <w:bodyDiv w:val="1"/>
      <w:marLeft w:val="0"/>
      <w:marRight w:val="0"/>
      <w:marTop w:val="0"/>
      <w:marBottom w:val="0"/>
      <w:divBdr>
        <w:top w:val="none" w:sz="0" w:space="0" w:color="auto"/>
        <w:left w:val="none" w:sz="0" w:space="0" w:color="auto"/>
        <w:bottom w:val="none" w:sz="0" w:space="0" w:color="auto"/>
        <w:right w:val="none" w:sz="0" w:space="0" w:color="auto"/>
      </w:divBdr>
    </w:div>
    <w:div w:id="27226451">
      <w:bodyDiv w:val="1"/>
      <w:marLeft w:val="0"/>
      <w:marRight w:val="0"/>
      <w:marTop w:val="0"/>
      <w:marBottom w:val="0"/>
      <w:divBdr>
        <w:top w:val="none" w:sz="0" w:space="0" w:color="auto"/>
        <w:left w:val="none" w:sz="0" w:space="0" w:color="auto"/>
        <w:bottom w:val="none" w:sz="0" w:space="0" w:color="auto"/>
        <w:right w:val="none" w:sz="0" w:space="0" w:color="auto"/>
      </w:divBdr>
    </w:div>
    <w:div w:id="28074153">
      <w:bodyDiv w:val="1"/>
      <w:marLeft w:val="0"/>
      <w:marRight w:val="0"/>
      <w:marTop w:val="0"/>
      <w:marBottom w:val="0"/>
      <w:divBdr>
        <w:top w:val="none" w:sz="0" w:space="0" w:color="auto"/>
        <w:left w:val="none" w:sz="0" w:space="0" w:color="auto"/>
        <w:bottom w:val="none" w:sz="0" w:space="0" w:color="auto"/>
        <w:right w:val="none" w:sz="0" w:space="0" w:color="auto"/>
      </w:divBdr>
    </w:div>
    <w:div w:id="39550433">
      <w:bodyDiv w:val="1"/>
      <w:marLeft w:val="0"/>
      <w:marRight w:val="0"/>
      <w:marTop w:val="0"/>
      <w:marBottom w:val="0"/>
      <w:divBdr>
        <w:top w:val="none" w:sz="0" w:space="0" w:color="auto"/>
        <w:left w:val="none" w:sz="0" w:space="0" w:color="auto"/>
        <w:bottom w:val="none" w:sz="0" w:space="0" w:color="auto"/>
        <w:right w:val="none" w:sz="0" w:space="0" w:color="auto"/>
      </w:divBdr>
    </w:div>
    <w:div w:id="40370796">
      <w:bodyDiv w:val="1"/>
      <w:marLeft w:val="0"/>
      <w:marRight w:val="0"/>
      <w:marTop w:val="0"/>
      <w:marBottom w:val="0"/>
      <w:divBdr>
        <w:top w:val="none" w:sz="0" w:space="0" w:color="auto"/>
        <w:left w:val="none" w:sz="0" w:space="0" w:color="auto"/>
        <w:bottom w:val="none" w:sz="0" w:space="0" w:color="auto"/>
        <w:right w:val="none" w:sz="0" w:space="0" w:color="auto"/>
      </w:divBdr>
    </w:div>
    <w:div w:id="42218134">
      <w:bodyDiv w:val="1"/>
      <w:marLeft w:val="0"/>
      <w:marRight w:val="0"/>
      <w:marTop w:val="0"/>
      <w:marBottom w:val="0"/>
      <w:divBdr>
        <w:top w:val="none" w:sz="0" w:space="0" w:color="auto"/>
        <w:left w:val="none" w:sz="0" w:space="0" w:color="auto"/>
        <w:bottom w:val="none" w:sz="0" w:space="0" w:color="auto"/>
        <w:right w:val="none" w:sz="0" w:space="0" w:color="auto"/>
      </w:divBdr>
    </w:div>
    <w:div w:id="42944882">
      <w:bodyDiv w:val="1"/>
      <w:marLeft w:val="0"/>
      <w:marRight w:val="0"/>
      <w:marTop w:val="0"/>
      <w:marBottom w:val="0"/>
      <w:divBdr>
        <w:top w:val="none" w:sz="0" w:space="0" w:color="auto"/>
        <w:left w:val="none" w:sz="0" w:space="0" w:color="auto"/>
        <w:bottom w:val="none" w:sz="0" w:space="0" w:color="auto"/>
        <w:right w:val="none" w:sz="0" w:space="0" w:color="auto"/>
      </w:divBdr>
    </w:div>
    <w:div w:id="43332693">
      <w:bodyDiv w:val="1"/>
      <w:marLeft w:val="0"/>
      <w:marRight w:val="0"/>
      <w:marTop w:val="0"/>
      <w:marBottom w:val="0"/>
      <w:divBdr>
        <w:top w:val="none" w:sz="0" w:space="0" w:color="auto"/>
        <w:left w:val="none" w:sz="0" w:space="0" w:color="auto"/>
        <w:bottom w:val="none" w:sz="0" w:space="0" w:color="auto"/>
        <w:right w:val="none" w:sz="0" w:space="0" w:color="auto"/>
      </w:divBdr>
    </w:div>
    <w:div w:id="45684427">
      <w:bodyDiv w:val="1"/>
      <w:marLeft w:val="0"/>
      <w:marRight w:val="0"/>
      <w:marTop w:val="0"/>
      <w:marBottom w:val="0"/>
      <w:divBdr>
        <w:top w:val="none" w:sz="0" w:space="0" w:color="auto"/>
        <w:left w:val="none" w:sz="0" w:space="0" w:color="auto"/>
        <w:bottom w:val="none" w:sz="0" w:space="0" w:color="auto"/>
        <w:right w:val="none" w:sz="0" w:space="0" w:color="auto"/>
      </w:divBdr>
    </w:div>
    <w:div w:id="51586310">
      <w:bodyDiv w:val="1"/>
      <w:marLeft w:val="0"/>
      <w:marRight w:val="0"/>
      <w:marTop w:val="0"/>
      <w:marBottom w:val="0"/>
      <w:divBdr>
        <w:top w:val="none" w:sz="0" w:space="0" w:color="auto"/>
        <w:left w:val="none" w:sz="0" w:space="0" w:color="auto"/>
        <w:bottom w:val="none" w:sz="0" w:space="0" w:color="auto"/>
        <w:right w:val="none" w:sz="0" w:space="0" w:color="auto"/>
      </w:divBdr>
    </w:div>
    <w:div w:id="56906692">
      <w:bodyDiv w:val="1"/>
      <w:marLeft w:val="0"/>
      <w:marRight w:val="0"/>
      <w:marTop w:val="0"/>
      <w:marBottom w:val="0"/>
      <w:divBdr>
        <w:top w:val="none" w:sz="0" w:space="0" w:color="auto"/>
        <w:left w:val="none" w:sz="0" w:space="0" w:color="auto"/>
        <w:bottom w:val="none" w:sz="0" w:space="0" w:color="auto"/>
        <w:right w:val="none" w:sz="0" w:space="0" w:color="auto"/>
      </w:divBdr>
    </w:div>
    <w:div w:id="65034928">
      <w:bodyDiv w:val="1"/>
      <w:marLeft w:val="0"/>
      <w:marRight w:val="0"/>
      <w:marTop w:val="0"/>
      <w:marBottom w:val="0"/>
      <w:divBdr>
        <w:top w:val="none" w:sz="0" w:space="0" w:color="auto"/>
        <w:left w:val="none" w:sz="0" w:space="0" w:color="auto"/>
        <w:bottom w:val="none" w:sz="0" w:space="0" w:color="auto"/>
        <w:right w:val="none" w:sz="0" w:space="0" w:color="auto"/>
      </w:divBdr>
    </w:div>
    <w:div w:id="72973678">
      <w:bodyDiv w:val="1"/>
      <w:marLeft w:val="0"/>
      <w:marRight w:val="0"/>
      <w:marTop w:val="0"/>
      <w:marBottom w:val="0"/>
      <w:divBdr>
        <w:top w:val="none" w:sz="0" w:space="0" w:color="auto"/>
        <w:left w:val="none" w:sz="0" w:space="0" w:color="auto"/>
        <w:bottom w:val="none" w:sz="0" w:space="0" w:color="auto"/>
        <w:right w:val="none" w:sz="0" w:space="0" w:color="auto"/>
      </w:divBdr>
    </w:div>
    <w:div w:id="76758020">
      <w:bodyDiv w:val="1"/>
      <w:marLeft w:val="0"/>
      <w:marRight w:val="0"/>
      <w:marTop w:val="0"/>
      <w:marBottom w:val="0"/>
      <w:divBdr>
        <w:top w:val="none" w:sz="0" w:space="0" w:color="auto"/>
        <w:left w:val="none" w:sz="0" w:space="0" w:color="auto"/>
        <w:bottom w:val="none" w:sz="0" w:space="0" w:color="auto"/>
        <w:right w:val="none" w:sz="0" w:space="0" w:color="auto"/>
      </w:divBdr>
    </w:div>
    <w:div w:id="91820026">
      <w:bodyDiv w:val="1"/>
      <w:marLeft w:val="0"/>
      <w:marRight w:val="0"/>
      <w:marTop w:val="0"/>
      <w:marBottom w:val="0"/>
      <w:divBdr>
        <w:top w:val="none" w:sz="0" w:space="0" w:color="auto"/>
        <w:left w:val="none" w:sz="0" w:space="0" w:color="auto"/>
        <w:bottom w:val="none" w:sz="0" w:space="0" w:color="auto"/>
        <w:right w:val="none" w:sz="0" w:space="0" w:color="auto"/>
      </w:divBdr>
    </w:div>
    <w:div w:id="95907605">
      <w:bodyDiv w:val="1"/>
      <w:marLeft w:val="0"/>
      <w:marRight w:val="0"/>
      <w:marTop w:val="0"/>
      <w:marBottom w:val="0"/>
      <w:divBdr>
        <w:top w:val="none" w:sz="0" w:space="0" w:color="auto"/>
        <w:left w:val="none" w:sz="0" w:space="0" w:color="auto"/>
        <w:bottom w:val="none" w:sz="0" w:space="0" w:color="auto"/>
        <w:right w:val="none" w:sz="0" w:space="0" w:color="auto"/>
      </w:divBdr>
    </w:div>
    <w:div w:id="101346620">
      <w:bodyDiv w:val="1"/>
      <w:marLeft w:val="0"/>
      <w:marRight w:val="0"/>
      <w:marTop w:val="0"/>
      <w:marBottom w:val="0"/>
      <w:divBdr>
        <w:top w:val="none" w:sz="0" w:space="0" w:color="auto"/>
        <w:left w:val="none" w:sz="0" w:space="0" w:color="auto"/>
        <w:bottom w:val="none" w:sz="0" w:space="0" w:color="auto"/>
        <w:right w:val="none" w:sz="0" w:space="0" w:color="auto"/>
      </w:divBdr>
    </w:div>
    <w:div w:id="108857792">
      <w:bodyDiv w:val="1"/>
      <w:marLeft w:val="0"/>
      <w:marRight w:val="0"/>
      <w:marTop w:val="0"/>
      <w:marBottom w:val="0"/>
      <w:divBdr>
        <w:top w:val="none" w:sz="0" w:space="0" w:color="auto"/>
        <w:left w:val="none" w:sz="0" w:space="0" w:color="auto"/>
        <w:bottom w:val="none" w:sz="0" w:space="0" w:color="auto"/>
        <w:right w:val="none" w:sz="0" w:space="0" w:color="auto"/>
      </w:divBdr>
    </w:div>
    <w:div w:id="119997691">
      <w:bodyDiv w:val="1"/>
      <w:marLeft w:val="0"/>
      <w:marRight w:val="0"/>
      <w:marTop w:val="0"/>
      <w:marBottom w:val="0"/>
      <w:divBdr>
        <w:top w:val="none" w:sz="0" w:space="0" w:color="auto"/>
        <w:left w:val="none" w:sz="0" w:space="0" w:color="auto"/>
        <w:bottom w:val="none" w:sz="0" w:space="0" w:color="auto"/>
        <w:right w:val="none" w:sz="0" w:space="0" w:color="auto"/>
      </w:divBdr>
    </w:div>
    <w:div w:id="129174196">
      <w:bodyDiv w:val="1"/>
      <w:marLeft w:val="0"/>
      <w:marRight w:val="0"/>
      <w:marTop w:val="0"/>
      <w:marBottom w:val="0"/>
      <w:divBdr>
        <w:top w:val="none" w:sz="0" w:space="0" w:color="auto"/>
        <w:left w:val="none" w:sz="0" w:space="0" w:color="auto"/>
        <w:bottom w:val="none" w:sz="0" w:space="0" w:color="auto"/>
        <w:right w:val="none" w:sz="0" w:space="0" w:color="auto"/>
      </w:divBdr>
    </w:div>
    <w:div w:id="137960084">
      <w:bodyDiv w:val="1"/>
      <w:marLeft w:val="0"/>
      <w:marRight w:val="0"/>
      <w:marTop w:val="0"/>
      <w:marBottom w:val="0"/>
      <w:divBdr>
        <w:top w:val="none" w:sz="0" w:space="0" w:color="auto"/>
        <w:left w:val="none" w:sz="0" w:space="0" w:color="auto"/>
        <w:bottom w:val="none" w:sz="0" w:space="0" w:color="auto"/>
        <w:right w:val="none" w:sz="0" w:space="0" w:color="auto"/>
      </w:divBdr>
    </w:div>
    <w:div w:id="143817004">
      <w:bodyDiv w:val="1"/>
      <w:marLeft w:val="0"/>
      <w:marRight w:val="0"/>
      <w:marTop w:val="0"/>
      <w:marBottom w:val="0"/>
      <w:divBdr>
        <w:top w:val="none" w:sz="0" w:space="0" w:color="auto"/>
        <w:left w:val="none" w:sz="0" w:space="0" w:color="auto"/>
        <w:bottom w:val="none" w:sz="0" w:space="0" w:color="auto"/>
        <w:right w:val="none" w:sz="0" w:space="0" w:color="auto"/>
      </w:divBdr>
    </w:div>
    <w:div w:id="146096321">
      <w:bodyDiv w:val="1"/>
      <w:marLeft w:val="0"/>
      <w:marRight w:val="0"/>
      <w:marTop w:val="0"/>
      <w:marBottom w:val="0"/>
      <w:divBdr>
        <w:top w:val="none" w:sz="0" w:space="0" w:color="auto"/>
        <w:left w:val="none" w:sz="0" w:space="0" w:color="auto"/>
        <w:bottom w:val="none" w:sz="0" w:space="0" w:color="auto"/>
        <w:right w:val="none" w:sz="0" w:space="0" w:color="auto"/>
      </w:divBdr>
    </w:div>
    <w:div w:id="146674291">
      <w:bodyDiv w:val="1"/>
      <w:marLeft w:val="0"/>
      <w:marRight w:val="0"/>
      <w:marTop w:val="0"/>
      <w:marBottom w:val="0"/>
      <w:divBdr>
        <w:top w:val="none" w:sz="0" w:space="0" w:color="auto"/>
        <w:left w:val="none" w:sz="0" w:space="0" w:color="auto"/>
        <w:bottom w:val="none" w:sz="0" w:space="0" w:color="auto"/>
        <w:right w:val="none" w:sz="0" w:space="0" w:color="auto"/>
      </w:divBdr>
    </w:div>
    <w:div w:id="149837062">
      <w:bodyDiv w:val="1"/>
      <w:marLeft w:val="0"/>
      <w:marRight w:val="0"/>
      <w:marTop w:val="0"/>
      <w:marBottom w:val="0"/>
      <w:divBdr>
        <w:top w:val="none" w:sz="0" w:space="0" w:color="auto"/>
        <w:left w:val="none" w:sz="0" w:space="0" w:color="auto"/>
        <w:bottom w:val="none" w:sz="0" w:space="0" w:color="auto"/>
        <w:right w:val="none" w:sz="0" w:space="0" w:color="auto"/>
      </w:divBdr>
    </w:div>
    <w:div w:id="154801793">
      <w:bodyDiv w:val="1"/>
      <w:marLeft w:val="0"/>
      <w:marRight w:val="0"/>
      <w:marTop w:val="0"/>
      <w:marBottom w:val="0"/>
      <w:divBdr>
        <w:top w:val="none" w:sz="0" w:space="0" w:color="auto"/>
        <w:left w:val="none" w:sz="0" w:space="0" w:color="auto"/>
        <w:bottom w:val="none" w:sz="0" w:space="0" w:color="auto"/>
        <w:right w:val="none" w:sz="0" w:space="0" w:color="auto"/>
      </w:divBdr>
    </w:div>
    <w:div w:id="159582417">
      <w:bodyDiv w:val="1"/>
      <w:marLeft w:val="0"/>
      <w:marRight w:val="0"/>
      <w:marTop w:val="0"/>
      <w:marBottom w:val="0"/>
      <w:divBdr>
        <w:top w:val="none" w:sz="0" w:space="0" w:color="auto"/>
        <w:left w:val="none" w:sz="0" w:space="0" w:color="auto"/>
        <w:bottom w:val="none" w:sz="0" w:space="0" w:color="auto"/>
        <w:right w:val="none" w:sz="0" w:space="0" w:color="auto"/>
      </w:divBdr>
    </w:div>
    <w:div w:id="163321717">
      <w:bodyDiv w:val="1"/>
      <w:marLeft w:val="0"/>
      <w:marRight w:val="0"/>
      <w:marTop w:val="0"/>
      <w:marBottom w:val="0"/>
      <w:divBdr>
        <w:top w:val="none" w:sz="0" w:space="0" w:color="auto"/>
        <w:left w:val="none" w:sz="0" w:space="0" w:color="auto"/>
        <w:bottom w:val="none" w:sz="0" w:space="0" w:color="auto"/>
        <w:right w:val="none" w:sz="0" w:space="0" w:color="auto"/>
      </w:divBdr>
    </w:div>
    <w:div w:id="191070008">
      <w:bodyDiv w:val="1"/>
      <w:marLeft w:val="0"/>
      <w:marRight w:val="0"/>
      <w:marTop w:val="0"/>
      <w:marBottom w:val="0"/>
      <w:divBdr>
        <w:top w:val="none" w:sz="0" w:space="0" w:color="auto"/>
        <w:left w:val="none" w:sz="0" w:space="0" w:color="auto"/>
        <w:bottom w:val="none" w:sz="0" w:space="0" w:color="auto"/>
        <w:right w:val="none" w:sz="0" w:space="0" w:color="auto"/>
      </w:divBdr>
    </w:div>
    <w:div w:id="192306886">
      <w:bodyDiv w:val="1"/>
      <w:marLeft w:val="0"/>
      <w:marRight w:val="0"/>
      <w:marTop w:val="0"/>
      <w:marBottom w:val="0"/>
      <w:divBdr>
        <w:top w:val="none" w:sz="0" w:space="0" w:color="auto"/>
        <w:left w:val="none" w:sz="0" w:space="0" w:color="auto"/>
        <w:bottom w:val="none" w:sz="0" w:space="0" w:color="auto"/>
        <w:right w:val="none" w:sz="0" w:space="0" w:color="auto"/>
      </w:divBdr>
    </w:div>
    <w:div w:id="192696946">
      <w:bodyDiv w:val="1"/>
      <w:marLeft w:val="0"/>
      <w:marRight w:val="0"/>
      <w:marTop w:val="0"/>
      <w:marBottom w:val="0"/>
      <w:divBdr>
        <w:top w:val="none" w:sz="0" w:space="0" w:color="auto"/>
        <w:left w:val="none" w:sz="0" w:space="0" w:color="auto"/>
        <w:bottom w:val="none" w:sz="0" w:space="0" w:color="auto"/>
        <w:right w:val="none" w:sz="0" w:space="0" w:color="auto"/>
      </w:divBdr>
    </w:div>
    <w:div w:id="193468080">
      <w:bodyDiv w:val="1"/>
      <w:marLeft w:val="0"/>
      <w:marRight w:val="0"/>
      <w:marTop w:val="0"/>
      <w:marBottom w:val="0"/>
      <w:divBdr>
        <w:top w:val="none" w:sz="0" w:space="0" w:color="auto"/>
        <w:left w:val="none" w:sz="0" w:space="0" w:color="auto"/>
        <w:bottom w:val="none" w:sz="0" w:space="0" w:color="auto"/>
        <w:right w:val="none" w:sz="0" w:space="0" w:color="auto"/>
      </w:divBdr>
    </w:div>
    <w:div w:id="197666613">
      <w:bodyDiv w:val="1"/>
      <w:marLeft w:val="0"/>
      <w:marRight w:val="0"/>
      <w:marTop w:val="0"/>
      <w:marBottom w:val="0"/>
      <w:divBdr>
        <w:top w:val="none" w:sz="0" w:space="0" w:color="auto"/>
        <w:left w:val="none" w:sz="0" w:space="0" w:color="auto"/>
        <w:bottom w:val="none" w:sz="0" w:space="0" w:color="auto"/>
        <w:right w:val="none" w:sz="0" w:space="0" w:color="auto"/>
      </w:divBdr>
    </w:div>
    <w:div w:id="203253786">
      <w:bodyDiv w:val="1"/>
      <w:marLeft w:val="0"/>
      <w:marRight w:val="0"/>
      <w:marTop w:val="0"/>
      <w:marBottom w:val="0"/>
      <w:divBdr>
        <w:top w:val="none" w:sz="0" w:space="0" w:color="auto"/>
        <w:left w:val="none" w:sz="0" w:space="0" w:color="auto"/>
        <w:bottom w:val="none" w:sz="0" w:space="0" w:color="auto"/>
        <w:right w:val="none" w:sz="0" w:space="0" w:color="auto"/>
      </w:divBdr>
    </w:div>
    <w:div w:id="209996802">
      <w:bodyDiv w:val="1"/>
      <w:marLeft w:val="0"/>
      <w:marRight w:val="0"/>
      <w:marTop w:val="0"/>
      <w:marBottom w:val="0"/>
      <w:divBdr>
        <w:top w:val="none" w:sz="0" w:space="0" w:color="auto"/>
        <w:left w:val="none" w:sz="0" w:space="0" w:color="auto"/>
        <w:bottom w:val="none" w:sz="0" w:space="0" w:color="auto"/>
        <w:right w:val="none" w:sz="0" w:space="0" w:color="auto"/>
      </w:divBdr>
    </w:div>
    <w:div w:id="210768115">
      <w:bodyDiv w:val="1"/>
      <w:marLeft w:val="0"/>
      <w:marRight w:val="0"/>
      <w:marTop w:val="0"/>
      <w:marBottom w:val="0"/>
      <w:divBdr>
        <w:top w:val="none" w:sz="0" w:space="0" w:color="auto"/>
        <w:left w:val="none" w:sz="0" w:space="0" w:color="auto"/>
        <w:bottom w:val="none" w:sz="0" w:space="0" w:color="auto"/>
        <w:right w:val="none" w:sz="0" w:space="0" w:color="auto"/>
      </w:divBdr>
    </w:div>
    <w:div w:id="220943183">
      <w:bodyDiv w:val="1"/>
      <w:marLeft w:val="0"/>
      <w:marRight w:val="0"/>
      <w:marTop w:val="0"/>
      <w:marBottom w:val="0"/>
      <w:divBdr>
        <w:top w:val="none" w:sz="0" w:space="0" w:color="auto"/>
        <w:left w:val="none" w:sz="0" w:space="0" w:color="auto"/>
        <w:bottom w:val="none" w:sz="0" w:space="0" w:color="auto"/>
        <w:right w:val="none" w:sz="0" w:space="0" w:color="auto"/>
      </w:divBdr>
    </w:div>
    <w:div w:id="247661166">
      <w:bodyDiv w:val="1"/>
      <w:marLeft w:val="0"/>
      <w:marRight w:val="0"/>
      <w:marTop w:val="0"/>
      <w:marBottom w:val="0"/>
      <w:divBdr>
        <w:top w:val="none" w:sz="0" w:space="0" w:color="auto"/>
        <w:left w:val="none" w:sz="0" w:space="0" w:color="auto"/>
        <w:bottom w:val="none" w:sz="0" w:space="0" w:color="auto"/>
        <w:right w:val="none" w:sz="0" w:space="0" w:color="auto"/>
      </w:divBdr>
    </w:div>
    <w:div w:id="255940464">
      <w:bodyDiv w:val="1"/>
      <w:marLeft w:val="0"/>
      <w:marRight w:val="0"/>
      <w:marTop w:val="0"/>
      <w:marBottom w:val="0"/>
      <w:divBdr>
        <w:top w:val="none" w:sz="0" w:space="0" w:color="auto"/>
        <w:left w:val="none" w:sz="0" w:space="0" w:color="auto"/>
        <w:bottom w:val="none" w:sz="0" w:space="0" w:color="auto"/>
        <w:right w:val="none" w:sz="0" w:space="0" w:color="auto"/>
      </w:divBdr>
    </w:div>
    <w:div w:id="258947069">
      <w:bodyDiv w:val="1"/>
      <w:marLeft w:val="0"/>
      <w:marRight w:val="0"/>
      <w:marTop w:val="0"/>
      <w:marBottom w:val="0"/>
      <w:divBdr>
        <w:top w:val="none" w:sz="0" w:space="0" w:color="auto"/>
        <w:left w:val="none" w:sz="0" w:space="0" w:color="auto"/>
        <w:bottom w:val="none" w:sz="0" w:space="0" w:color="auto"/>
        <w:right w:val="none" w:sz="0" w:space="0" w:color="auto"/>
      </w:divBdr>
    </w:div>
    <w:div w:id="259066800">
      <w:bodyDiv w:val="1"/>
      <w:marLeft w:val="0"/>
      <w:marRight w:val="0"/>
      <w:marTop w:val="0"/>
      <w:marBottom w:val="0"/>
      <w:divBdr>
        <w:top w:val="none" w:sz="0" w:space="0" w:color="auto"/>
        <w:left w:val="none" w:sz="0" w:space="0" w:color="auto"/>
        <w:bottom w:val="none" w:sz="0" w:space="0" w:color="auto"/>
        <w:right w:val="none" w:sz="0" w:space="0" w:color="auto"/>
      </w:divBdr>
    </w:div>
    <w:div w:id="268006745">
      <w:bodyDiv w:val="1"/>
      <w:marLeft w:val="0"/>
      <w:marRight w:val="0"/>
      <w:marTop w:val="0"/>
      <w:marBottom w:val="0"/>
      <w:divBdr>
        <w:top w:val="none" w:sz="0" w:space="0" w:color="auto"/>
        <w:left w:val="none" w:sz="0" w:space="0" w:color="auto"/>
        <w:bottom w:val="none" w:sz="0" w:space="0" w:color="auto"/>
        <w:right w:val="none" w:sz="0" w:space="0" w:color="auto"/>
      </w:divBdr>
    </w:div>
    <w:div w:id="268859864">
      <w:bodyDiv w:val="1"/>
      <w:marLeft w:val="0"/>
      <w:marRight w:val="0"/>
      <w:marTop w:val="0"/>
      <w:marBottom w:val="0"/>
      <w:divBdr>
        <w:top w:val="none" w:sz="0" w:space="0" w:color="auto"/>
        <w:left w:val="none" w:sz="0" w:space="0" w:color="auto"/>
        <w:bottom w:val="none" w:sz="0" w:space="0" w:color="auto"/>
        <w:right w:val="none" w:sz="0" w:space="0" w:color="auto"/>
      </w:divBdr>
    </w:div>
    <w:div w:id="272178321">
      <w:bodyDiv w:val="1"/>
      <w:marLeft w:val="0"/>
      <w:marRight w:val="0"/>
      <w:marTop w:val="0"/>
      <w:marBottom w:val="0"/>
      <w:divBdr>
        <w:top w:val="none" w:sz="0" w:space="0" w:color="auto"/>
        <w:left w:val="none" w:sz="0" w:space="0" w:color="auto"/>
        <w:bottom w:val="none" w:sz="0" w:space="0" w:color="auto"/>
        <w:right w:val="none" w:sz="0" w:space="0" w:color="auto"/>
      </w:divBdr>
    </w:div>
    <w:div w:id="289366389">
      <w:bodyDiv w:val="1"/>
      <w:marLeft w:val="0"/>
      <w:marRight w:val="0"/>
      <w:marTop w:val="0"/>
      <w:marBottom w:val="0"/>
      <w:divBdr>
        <w:top w:val="none" w:sz="0" w:space="0" w:color="auto"/>
        <w:left w:val="none" w:sz="0" w:space="0" w:color="auto"/>
        <w:bottom w:val="none" w:sz="0" w:space="0" w:color="auto"/>
        <w:right w:val="none" w:sz="0" w:space="0" w:color="auto"/>
      </w:divBdr>
    </w:div>
    <w:div w:id="312370628">
      <w:bodyDiv w:val="1"/>
      <w:marLeft w:val="0"/>
      <w:marRight w:val="0"/>
      <w:marTop w:val="0"/>
      <w:marBottom w:val="0"/>
      <w:divBdr>
        <w:top w:val="none" w:sz="0" w:space="0" w:color="auto"/>
        <w:left w:val="none" w:sz="0" w:space="0" w:color="auto"/>
        <w:bottom w:val="none" w:sz="0" w:space="0" w:color="auto"/>
        <w:right w:val="none" w:sz="0" w:space="0" w:color="auto"/>
      </w:divBdr>
    </w:div>
    <w:div w:id="319046573">
      <w:bodyDiv w:val="1"/>
      <w:marLeft w:val="0"/>
      <w:marRight w:val="0"/>
      <w:marTop w:val="0"/>
      <w:marBottom w:val="0"/>
      <w:divBdr>
        <w:top w:val="none" w:sz="0" w:space="0" w:color="auto"/>
        <w:left w:val="none" w:sz="0" w:space="0" w:color="auto"/>
        <w:bottom w:val="none" w:sz="0" w:space="0" w:color="auto"/>
        <w:right w:val="none" w:sz="0" w:space="0" w:color="auto"/>
      </w:divBdr>
    </w:div>
    <w:div w:id="319769555">
      <w:bodyDiv w:val="1"/>
      <w:marLeft w:val="0"/>
      <w:marRight w:val="0"/>
      <w:marTop w:val="0"/>
      <w:marBottom w:val="0"/>
      <w:divBdr>
        <w:top w:val="none" w:sz="0" w:space="0" w:color="auto"/>
        <w:left w:val="none" w:sz="0" w:space="0" w:color="auto"/>
        <w:bottom w:val="none" w:sz="0" w:space="0" w:color="auto"/>
        <w:right w:val="none" w:sz="0" w:space="0" w:color="auto"/>
      </w:divBdr>
    </w:div>
    <w:div w:id="322927714">
      <w:bodyDiv w:val="1"/>
      <w:marLeft w:val="0"/>
      <w:marRight w:val="0"/>
      <w:marTop w:val="0"/>
      <w:marBottom w:val="0"/>
      <w:divBdr>
        <w:top w:val="none" w:sz="0" w:space="0" w:color="auto"/>
        <w:left w:val="none" w:sz="0" w:space="0" w:color="auto"/>
        <w:bottom w:val="none" w:sz="0" w:space="0" w:color="auto"/>
        <w:right w:val="none" w:sz="0" w:space="0" w:color="auto"/>
      </w:divBdr>
    </w:div>
    <w:div w:id="334459875">
      <w:bodyDiv w:val="1"/>
      <w:marLeft w:val="0"/>
      <w:marRight w:val="0"/>
      <w:marTop w:val="0"/>
      <w:marBottom w:val="0"/>
      <w:divBdr>
        <w:top w:val="none" w:sz="0" w:space="0" w:color="auto"/>
        <w:left w:val="none" w:sz="0" w:space="0" w:color="auto"/>
        <w:bottom w:val="none" w:sz="0" w:space="0" w:color="auto"/>
        <w:right w:val="none" w:sz="0" w:space="0" w:color="auto"/>
      </w:divBdr>
    </w:div>
    <w:div w:id="335309833">
      <w:bodyDiv w:val="1"/>
      <w:marLeft w:val="0"/>
      <w:marRight w:val="0"/>
      <w:marTop w:val="0"/>
      <w:marBottom w:val="0"/>
      <w:divBdr>
        <w:top w:val="none" w:sz="0" w:space="0" w:color="auto"/>
        <w:left w:val="none" w:sz="0" w:space="0" w:color="auto"/>
        <w:bottom w:val="none" w:sz="0" w:space="0" w:color="auto"/>
        <w:right w:val="none" w:sz="0" w:space="0" w:color="auto"/>
      </w:divBdr>
    </w:div>
    <w:div w:id="336006371">
      <w:bodyDiv w:val="1"/>
      <w:marLeft w:val="0"/>
      <w:marRight w:val="0"/>
      <w:marTop w:val="0"/>
      <w:marBottom w:val="0"/>
      <w:divBdr>
        <w:top w:val="none" w:sz="0" w:space="0" w:color="auto"/>
        <w:left w:val="none" w:sz="0" w:space="0" w:color="auto"/>
        <w:bottom w:val="none" w:sz="0" w:space="0" w:color="auto"/>
        <w:right w:val="none" w:sz="0" w:space="0" w:color="auto"/>
      </w:divBdr>
    </w:div>
    <w:div w:id="341861011">
      <w:bodyDiv w:val="1"/>
      <w:marLeft w:val="0"/>
      <w:marRight w:val="0"/>
      <w:marTop w:val="0"/>
      <w:marBottom w:val="0"/>
      <w:divBdr>
        <w:top w:val="none" w:sz="0" w:space="0" w:color="auto"/>
        <w:left w:val="none" w:sz="0" w:space="0" w:color="auto"/>
        <w:bottom w:val="none" w:sz="0" w:space="0" w:color="auto"/>
        <w:right w:val="none" w:sz="0" w:space="0" w:color="auto"/>
      </w:divBdr>
    </w:div>
    <w:div w:id="342510182">
      <w:bodyDiv w:val="1"/>
      <w:marLeft w:val="0"/>
      <w:marRight w:val="0"/>
      <w:marTop w:val="0"/>
      <w:marBottom w:val="0"/>
      <w:divBdr>
        <w:top w:val="none" w:sz="0" w:space="0" w:color="auto"/>
        <w:left w:val="none" w:sz="0" w:space="0" w:color="auto"/>
        <w:bottom w:val="none" w:sz="0" w:space="0" w:color="auto"/>
        <w:right w:val="none" w:sz="0" w:space="0" w:color="auto"/>
      </w:divBdr>
    </w:div>
    <w:div w:id="367804200">
      <w:bodyDiv w:val="1"/>
      <w:marLeft w:val="0"/>
      <w:marRight w:val="0"/>
      <w:marTop w:val="0"/>
      <w:marBottom w:val="0"/>
      <w:divBdr>
        <w:top w:val="none" w:sz="0" w:space="0" w:color="auto"/>
        <w:left w:val="none" w:sz="0" w:space="0" w:color="auto"/>
        <w:bottom w:val="none" w:sz="0" w:space="0" w:color="auto"/>
        <w:right w:val="none" w:sz="0" w:space="0" w:color="auto"/>
      </w:divBdr>
    </w:div>
    <w:div w:id="374425947">
      <w:bodyDiv w:val="1"/>
      <w:marLeft w:val="0"/>
      <w:marRight w:val="0"/>
      <w:marTop w:val="0"/>
      <w:marBottom w:val="0"/>
      <w:divBdr>
        <w:top w:val="none" w:sz="0" w:space="0" w:color="auto"/>
        <w:left w:val="none" w:sz="0" w:space="0" w:color="auto"/>
        <w:bottom w:val="none" w:sz="0" w:space="0" w:color="auto"/>
        <w:right w:val="none" w:sz="0" w:space="0" w:color="auto"/>
      </w:divBdr>
    </w:div>
    <w:div w:id="389883340">
      <w:bodyDiv w:val="1"/>
      <w:marLeft w:val="0"/>
      <w:marRight w:val="0"/>
      <w:marTop w:val="0"/>
      <w:marBottom w:val="0"/>
      <w:divBdr>
        <w:top w:val="none" w:sz="0" w:space="0" w:color="auto"/>
        <w:left w:val="none" w:sz="0" w:space="0" w:color="auto"/>
        <w:bottom w:val="none" w:sz="0" w:space="0" w:color="auto"/>
        <w:right w:val="none" w:sz="0" w:space="0" w:color="auto"/>
      </w:divBdr>
    </w:div>
    <w:div w:id="392121444">
      <w:bodyDiv w:val="1"/>
      <w:marLeft w:val="0"/>
      <w:marRight w:val="0"/>
      <w:marTop w:val="0"/>
      <w:marBottom w:val="0"/>
      <w:divBdr>
        <w:top w:val="none" w:sz="0" w:space="0" w:color="auto"/>
        <w:left w:val="none" w:sz="0" w:space="0" w:color="auto"/>
        <w:bottom w:val="none" w:sz="0" w:space="0" w:color="auto"/>
        <w:right w:val="none" w:sz="0" w:space="0" w:color="auto"/>
      </w:divBdr>
    </w:div>
    <w:div w:id="395318328">
      <w:bodyDiv w:val="1"/>
      <w:marLeft w:val="0"/>
      <w:marRight w:val="0"/>
      <w:marTop w:val="0"/>
      <w:marBottom w:val="0"/>
      <w:divBdr>
        <w:top w:val="none" w:sz="0" w:space="0" w:color="auto"/>
        <w:left w:val="none" w:sz="0" w:space="0" w:color="auto"/>
        <w:bottom w:val="none" w:sz="0" w:space="0" w:color="auto"/>
        <w:right w:val="none" w:sz="0" w:space="0" w:color="auto"/>
      </w:divBdr>
    </w:div>
    <w:div w:id="401611027">
      <w:bodyDiv w:val="1"/>
      <w:marLeft w:val="0"/>
      <w:marRight w:val="0"/>
      <w:marTop w:val="0"/>
      <w:marBottom w:val="0"/>
      <w:divBdr>
        <w:top w:val="none" w:sz="0" w:space="0" w:color="auto"/>
        <w:left w:val="none" w:sz="0" w:space="0" w:color="auto"/>
        <w:bottom w:val="none" w:sz="0" w:space="0" w:color="auto"/>
        <w:right w:val="none" w:sz="0" w:space="0" w:color="auto"/>
      </w:divBdr>
    </w:div>
    <w:div w:id="403189122">
      <w:bodyDiv w:val="1"/>
      <w:marLeft w:val="0"/>
      <w:marRight w:val="0"/>
      <w:marTop w:val="0"/>
      <w:marBottom w:val="0"/>
      <w:divBdr>
        <w:top w:val="none" w:sz="0" w:space="0" w:color="auto"/>
        <w:left w:val="none" w:sz="0" w:space="0" w:color="auto"/>
        <w:bottom w:val="none" w:sz="0" w:space="0" w:color="auto"/>
        <w:right w:val="none" w:sz="0" w:space="0" w:color="auto"/>
      </w:divBdr>
    </w:div>
    <w:div w:id="414790651">
      <w:bodyDiv w:val="1"/>
      <w:marLeft w:val="0"/>
      <w:marRight w:val="0"/>
      <w:marTop w:val="0"/>
      <w:marBottom w:val="0"/>
      <w:divBdr>
        <w:top w:val="none" w:sz="0" w:space="0" w:color="auto"/>
        <w:left w:val="none" w:sz="0" w:space="0" w:color="auto"/>
        <w:bottom w:val="none" w:sz="0" w:space="0" w:color="auto"/>
        <w:right w:val="none" w:sz="0" w:space="0" w:color="auto"/>
      </w:divBdr>
    </w:div>
    <w:div w:id="417872475">
      <w:bodyDiv w:val="1"/>
      <w:marLeft w:val="0"/>
      <w:marRight w:val="0"/>
      <w:marTop w:val="0"/>
      <w:marBottom w:val="0"/>
      <w:divBdr>
        <w:top w:val="none" w:sz="0" w:space="0" w:color="auto"/>
        <w:left w:val="none" w:sz="0" w:space="0" w:color="auto"/>
        <w:bottom w:val="none" w:sz="0" w:space="0" w:color="auto"/>
        <w:right w:val="none" w:sz="0" w:space="0" w:color="auto"/>
      </w:divBdr>
    </w:div>
    <w:div w:id="418412233">
      <w:bodyDiv w:val="1"/>
      <w:marLeft w:val="0"/>
      <w:marRight w:val="0"/>
      <w:marTop w:val="0"/>
      <w:marBottom w:val="0"/>
      <w:divBdr>
        <w:top w:val="none" w:sz="0" w:space="0" w:color="auto"/>
        <w:left w:val="none" w:sz="0" w:space="0" w:color="auto"/>
        <w:bottom w:val="none" w:sz="0" w:space="0" w:color="auto"/>
        <w:right w:val="none" w:sz="0" w:space="0" w:color="auto"/>
      </w:divBdr>
    </w:div>
    <w:div w:id="430207263">
      <w:bodyDiv w:val="1"/>
      <w:marLeft w:val="0"/>
      <w:marRight w:val="0"/>
      <w:marTop w:val="0"/>
      <w:marBottom w:val="0"/>
      <w:divBdr>
        <w:top w:val="none" w:sz="0" w:space="0" w:color="auto"/>
        <w:left w:val="none" w:sz="0" w:space="0" w:color="auto"/>
        <w:bottom w:val="none" w:sz="0" w:space="0" w:color="auto"/>
        <w:right w:val="none" w:sz="0" w:space="0" w:color="auto"/>
      </w:divBdr>
    </w:div>
    <w:div w:id="436218288">
      <w:bodyDiv w:val="1"/>
      <w:marLeft w:val="0"/>
      <w:marRight w:val="0"/>
      <w:marTop w:val="0"/>
      <w:marBottom w:val="0"/>
      <w:divBdr>
        <w:top w:val="none" w:sz="0" w:space="0" w:color="auto"/>
        <w:left w:val="none" w:sz="0" w:space="0" w:color="auto"/>
        <w:bottom w:val="none" w:sz="0" w:space="0" w:color="auto"/>
        <w:right w:val="none" w:sz="0" w:space="0" w:color="auto"/>
      </w:divBdr>
    </w:div>
    <w:div w:id="441808068">
      <w:bodyDiv w:val="1"/>
      <w:marLeft w:val="0"/>
      <w:marRight w:val="0"/>
      <w:marTop w:val="0"/>
      <w:marBottom w:val="0"/>
      <w:divBdr>
        <w:top w:val="none" w:sz="0" w:space="0" w:color="auto"/>
        <w:left w:val="none" w:sz="0" w:space="0" w:color="auto"/>
        <w:bottom w:val="none" w:sz="0" w:space="0" w:color="auto"/>
        <w:right w:val="none" w:sz="0" w:space="0" w:color="auto"/>
      </w:divBdr>
    </w:div>
    <w:div w:id="442772330">
      <w:bodyDiv w:val="1"/>
      <w:marLeft w:val="0"/>
      <w:marRight w:val="0"/>
      <w:marTop w:val="0"/>
      <w:marBottom w:val="0"/>
      <w:divBdr>
        <w:top w:val="none" w:sz="0" w:space="0" w:color="auto"/>
        <w:left w:val="none" w:sz="0" w:space="0" w:color="auto"/>
        <w:bottom w:val="none" w:sz="0" w:space="0" w:color="auto"/>
        <w:right w:val="none" w:sz="0" w:space="0" w:color="auto"/>
      </w:divBdr>
    </w:div>
    <w:div w:id="455376189">
      <w:bodyDiv w:val="1"/>
      <w:marLeft w:val="0"/>
      <w:marRight w:val="0"/>
      <w:marTop w:val="0"/>
      <w:marBottom w:val="0"/>
      <w:divBdr>
        <w:top w:val="none" w:sz="0" w:space="0" w:color="auto"/>
        <w:left w:val="none" w:sz="0" w:space="0" w:color="auto"/>
        <w:bottom w:val="none" w:sz="0" w:space="0" w:color="auto"/>
        <w:right w:val="none" w:sz="0" w:space="0" w:color="auto"/>
      </w:divBdr>
    </w:div>
    <w:div w:id="464394900">
      <w:bodyDiv w:val="1"/>
      <w:marLeft w:val="0"/>
      <w:marRight w:val="0"/>
      <w:marTop w:val="0"/>
      <w:marBottom w:val="0"/>
      <w:divBdr>
        <w:top w:val="none" w:sz="0" w:space="0" w:color="auto"/>
        <w:left w:val="none" w:sz="0" w:space="0" w:color="auto"/>
        <w:bottom w:val="none" w:sz="0" w:space="0" w:color="auto"/>
        <w:right w:val="none" w:sz="0" w:space="0" w:color="auto"/>
      </w:divBdr>
    </w:div>
    <w:div w:id="465121418">
      <w:bodyDiv w:val="1"/>
      <w:marLeft w:val="0"/>
      <w:marRight w:val="0"/>
      <w:marTop w:val="0"/>
      <w:marBottom w:val="0"/>
      <w:divBdr>
        <w:top w:val="none" w:sz="0" w:space="0" w:color="auto"/>
        <w:left w:val="none" w:sz="0" w:space="0" w:color="auto"/>
        <w:bottom w:val="none" w:sz="0" w:space="0" w:color="auto"/>
        <w:right w:val="none" w:sz="0" w:space="0" w:color="auto"/>
      </w:divBdr>
    </w:div>
    <w:div w:id="473837954">
      <w:bodyDiv w:val="1"/>
      <w:marLeft w:val="0"/>
      <w:marRight w:val="0"/>
      <w:marTop w:val="0"/>
      <w:marBottom w:val="0"/>
      <w:divBdr>
        <w:top w:val="none" w:sz="0" w:space="0" w:color="auto"/>
        <w:left w:val="none" w:sz="0" w:space="0" w:color="auto"/>
        <w:bottom w:val="none" w:sz="0" w:space="0" w:color="auto"/>
        <w:right w:val="none" w:sz="0" w:space="0" w:color="auto"/>
      </w:divBdr>
    </w:div>
    <w:div w:id="480732745">
      <w:bodyDiv w:val="1"/>
      <w:marLeft w:val="0"/>
      <w:marRight w:val="0"/>
      <w:marTop w:val="0"/>
      <w:marBottom w:val="0"/>
      <w:divBdr>
        <w:top w:val="none" w:sz="0" w:space="0" w:color="auto"/>
        <w:left w:val="none" w:sz="0" w:space="0" w:color="auto"/>
        <w:bottom w:val="none" w:sz="0" w:space="0" w:color="auto"/>
        <w:right w:val="none" w:sz="0" w:space="0" w:color="auto"/>
      </w:divBdr>
    </w:div>
    <w:div w:id="495607357">
      <w:bodyDiv w:val="1"/>
      <w:marLeft w:val="0"/>
      <w:marRight w:val="0"/>
      <w:marTop w:val="0"/>
      <w:marBottom w:val="0"/>
      <w:divBdr>
        <w:top w:val="none" w:sz="0" w:space="0" w:color="auto"/>
        <w:left w:val="none" w:sz="0" w:space="0" w:color="auto"/>
        <w:bottom w:val="none" w:sz="0" w:space="0" w:color="auto"/>
        <w:right w:val="none" w:sz="0" w:space="0" w:color="auto"/>
      </w:divBdr>
    </w:div>
    <w:div w:id="503134743">
      <w:bodyDiv w:val="1"/>
      <w:marLeft w:val="0"/>
      <w:marRight w:val="0"/>
      <w:marTop w:val="0"/>
      <w:marBottom w:val="0"/>
      <w:divBdr>
        <w:top w:val="none" w:sz="0" w:space="0" w:color="auto"/>
        <w:left w:val="none" w:sz="0" w:space="0" w:color="auto"/>
        <w:bottom w:val="none" w:sz="0" w:space="0" w:color="auto"/>
        <w:right w:val="none" w:sz="0" w:space="0" w:color="auto"/>
      </w:divBdr>
    </w:div>
    <w:div w:id="509487098">
      <w:bodyDiv w:val="1"/>
      <w:marLeft w:val="0"/>
      <w:marRight w:val="0"/>
      <w:marTop w:val="0"/>
      <w:marBottom w:val="0"/>
      <w:divBdr>
        <w:top w:val="none" w:sz="0" w:space="0" w:color="auto"/>
        <w:left w:val="none" w:sz="0" w:space="0" w:color="auto"/>
        <w:bottom w:val="none" w:sz="0" w:space="0" w:color="auto"/>
        <w:right w:val="none" w:sz="0" w:space="0" w:color="auto"/>
      </w:divBdr>
    </w:div>
    <w:div w:id="510990167">
      <w:bodyDiv w:val="1"/>
      <w:marLeft w:val="0"/>
      <w:marRight w:val="0"/>
      <w:marTop w:val="0"/>
      <w:marBottom w:val="0"/>
      <w:divBdr>
        <w:top w:val="none" w:sz="0" w:space="0" w:color="auto"/>
        <w:left w:val="none" w:sz="0" w:space="0" w:color="auto"/>
        <w:bottom w:val="none" w:sz="0" w:space="0" w:color="auto"/>
        <w:right w:val="none" w:sz="0" w:space="0" w:color="auto"/>
      </w:divBdr>
    </w:div>
    <w:div w:id="512960195">
      <w:bodyDiv w:val="1"/>
      <w:marLeft w:val="0"/>
      <w:marRight w:val="0"/>
      <w:marTop w:val="0"/>
      <w:marBottom w:val="0"/>
      <w:divBdr>
        <w:top w:val="none" w:sz="0" w:space="0" w:color="auto"/>
        <w:left w:val="none" w:sz="0" w:space="0" w:color="auto"/>
        <w:bottom w:val="none" w:sz="0" w:space="0" w:color="auto"/>
        <w:right w:val="none" w:sz="0" w:space="0" w:color="auto"/>
      </w:divBdr>
    </w:div>
    <w:div w:id="513690490">
      <w:bodyDiv w:val="1"/>
      <w:marLeft w:val="0"/>
      <w:marRight w:val="0"/>
      <w:marTop w:val="0"/>
      <w:marBottom w:val="0"/>
      <w:divBdr>
        <w:top w:val="none" w:sz="0" w:space="0" w:color="auto"/>
        <w:left w:val="none" w:sz="0" w:space="0" w:color="auto"/>
        <w:bottom w:val="none" w:sz="0" w:space="0" w:color="auto"/>
        <w:right w:val="none" w:sz="0" w:space="0" w:color="auto"/>
      </w:divBdr>
    </w:div>
    <w:div w:id="516700434">
      <w:bodyDiv w:val="1"/>
      <w:marLeft w:val="0"/>
      <w:marRight w:val="0"/>
      <w:marTop w:val="0"/>
      <w:marBottom w:val="0"/>
      <w:divBdr>
        <w:top w:val="none" w:sz="0" w:space="0" w:color="auto"/>
        <w:left w:val="none" w:sz="0" w:space="0" w:color="auto"/>
        <w:bottom w:val="none" w:sz="0" w:space="0" w:color="auto"/>
        <w:right w:val="none" w:sz="0" w:space="0" w:color="auto"/>
      </w:divBdr>
    </w:div>
    <w:div w:id="520431552">
      <w:bodyDiv w:val="1"/>
      <w:marLeft w:val="0"/>
      <w:marRight w:val="0"/>
      <w:marTop w:val="0"/>
      <w:marBottom w:val="0"/>
      <w:divBdr>
        <w:top w:val="none" w:sz="0" w:space="0" w:color="auto"/>
        <w:left w:val="none" w:sz="0" w:space="0" w:color="auto"/>
        <w:bottom w:val="none" w:sz="0" w:space="0" w:color="auto"/>
        <w:right w:val="none" w:sz="0" w:space="0" w:color="auto"/>
      </w:divBdr>
    </w:div>
    <w:div w:id="521210529">
      <w:bodyDiv w:val="1"/>
      <w:marLeft w:val="0"/>
      <w:marRight w:val="0"/>
      <w:marTop w:val="0"/>
      <w:marBottom w:val="0"/>
      <w:divBdr>
        <w:top w:val="none" w:sz="0" w:space="0" w:color="auto"/>
        <w:left w:val="none" w:sz="0" w:space="0" w:color="auto"/>
        <w:bottom w:val="none" w:sz="0" w:space="0" w:color="auto"/>
        <w:right w:val="none" w:sz="0" w:space="0" w:color="auto"/>
      </w:divBdr>
    </w:div>
    <w:div w:id="523327678">
      <w:bodyDiv w:val="1"/>
      <w:marLeft w:val="0"/>
      <w:marRight w:val="0"/>
      <w:marTop w:val="0"/>
      <w:marBottom w:val="0"/>
      <w:divBdr>
        <w:top w:val="none" w:sz="0" w:space="0" w:color="auto"/>
        <w:left w:val="none" w:sz="0" w:space="0" w:color="auto"/>
        <w:bottom w:val="none" w:sz="0" w:space="0" w:color="auto"/>
        <w:right w:val="none" w:sz="0" w:space="0" w:color="auto"/>
      </w:divBdr>
    </w:div>
    <w:div w:id="539824576">
      <w:bodyDiv w:val="1"/>
      <w:marLeft w:val="0"/>
      <w:marRight w:val="0"/>
      <w:marTop w:val="0"/>
      <w:marBottom w:val="0"/>
      <w:divBdr>
        <w:top w:val="none" w:sz="0" w:space="0" w:color="auto"/>
        <w:left w:val="none" w:sz="0" w:space="0" w:color="auto"/>
        <w:bottom w:val="none" w:sz="0" w:space="0" w:color="auto"/>
        <w:right w:val="none" w:sz="0" w:space="0" w:color="auto"/>
      </w:divBdr>
    </w:div>
    <w:div w:id="540947271">
      <w:bodyDiv w:val="1"/>
      <w:marLeft w:val="0"/>
      <w:marRight w:val="0"/>
      <w:marTop w:val="0"/>
      <w:marBottom w:val="0"/>
      <w:divBdr>
        <w:top w:val="none" w:sz="0" w:space="0" w:color="auto"/>
        <w:left w:val="none" w:sz="0" w:space="0" w:color="auto"/>
        <w:bottom w:val="none" w:sz="0" w:space="0" w:color="auto"/>
        <w:right w:val="none" w:sz="0" w:space="0" w:color="auto"/>
      </w:divBdr>
    </w:div>
    <w:div w:id="541211001">
      <w:bodyDiv w:val="1"/>
      <w:marLeft w:val="0"/>
      <w:marRight w:val="0"/>
      <w:marTop w:val="0"/>
      <w:marBottom w:val="0"/>
      <w:divBdr>
        <w:top w:val="none" w:sz="0" w:space="0" w:color="auto"/>
        <w:left w:val="none" w:sz="0" w:space="0" w:color="auto"/>
        <w:bottom w:val="none" w:sz="0" w:space="0" w:color="auto"/>
        <w:right w:val="none" w:sz="0" w:space="0" w:color="auto"/>
      </w:divBdr>
    </w:div>
    <w:div w:id="546377816">
      <w:bodyDiv w:val="1"/>
      <w:marLeft w:val="0"/>
      <w:marRight w:val="0"/>
      <w:marTop w:val="0"/>
      <w:marBottom w:val="0"/>
      <w:divBdr>
        <w:top w:val="none" w:sz="0" w:space="0" w:color="auto"/>
        <w:left w:val="none" w:sz="0" w:space="0" w:color="auto"/>
        <w:bottom w:val="none" w:sz="0" w:space="0" w:color="auto"/>
        <w:right w:val="none" w:sz="0" w:space="0" w:color="auto"/>
      </w:divBdr>
    </w:div>
    <w:div w:id="554198187">
      <w:bodyDiv w:val="1"/>
      <w:marLeft w:val="0"/>
      <w:marRight w:val="0"/>
      <w:marTop w:val="0"/>
      <w:marBottom w:val="0"/>
      <w:divBdr>
        <w:top w:val="none" w:sz="0" w:space="0" w:color="auto"/>
        <w:left w:val="none" w:sz="0" w:space="0" w:color="auto"/>
        <w:bottom w:val="none" w:sz="0" w:space="0" w:color="auto"/>
        <w:right w:val="none" w:sz="0" w:space="0" w:color="auto"/>
      </w:divBdr>
    </w:div>
    <w:div w:id="554976135">
      <w:bodyDiv w:val="1"/>
      <w:marLeft w:val="0"/>
      <w:marRight w:val="0"/>
      <w:marTop w:val="0"/>
      <w:marBottom w:val="0"/>
      <w:divBdr>
        <w:top w:val="none" w:sz="0" w:space="0" w:color="auto"/>
        <w:left w:val="none" w:sz="0" w:space="0" w:color="auto"/>
        <w:bottom w:val="none" w:sz="0" w:space="0" w:color="auto"/>
        <w:right w:val="none" w:sz="0" w:space="0" w:color="auto"/>
      </w:divBdr>
    </w:div>
    <w:div w:id="556361285">
      <w:bodyDiv w:val="1"/>
      <w:marLeft w:val="0"/>
      <w:marRight w:val="0"/>
      <w:marTop w:val="0"/>
      <w:marBottom w:val="0"/>
      <w:divBdr>
        <w:top w:val="none" w:sz="0" w:space="0" w:color="auto"/>
        <w:left w:val="none" w:sz="0" w:space="0" w:color="auto"/>
        <w:bottom w:val="none" w:sz="0" w:space="0" w:color="auto"/>
        <w:right w:val="none" w:sz="0" w:space="0" w:color="auto"/>
      </w:divBdr>
    </w:div>
    <w:div w:id="560794691">
      <w:bodyDiv w:val="1"/>
      <w:marLeft w:val="0"/>
      <w:marRight w:val="0"/>
      <w:marTop w:val="0"/>
      <w:marBottom w:val="0"/>
      <w:divBdr>
        <w:top w:val="none" w:sz="0" w:space="0" w:color="auto"/>
        <w:left w:val="none" w:sz="0" w:space="0" w:color="auto"/>
        <w:bottom w:val="none" w:sz="0" w:space="0" w:color="auto"/>
        <w:right w:val="none" w:sz="0" w:space="0" w:color="auto"/>
      </w:divBdr>
    </w:div>
    <w:div w:id="564490016">
      <w:bodyDiv w:val="1"/>
      <w:marLeft w:val="0"/>
      <w:marRight w:val="0"/>
      <w:marTop w:val="0"/>
      <w:marBottom w:val="0"/>
      <w:divBdr>
        <w:top w:val="none" w:sz="0" w:space="0" w:color="auto"/>
        <w:left w:val="none" w:sz="0" w:space="0" w:color="auto"/>
        <w:bottom w:val="none" w:sz="0" w:space="0" w:color="auto"/>
        <w:right w:val="none" w:sz="0" w:space="0" w:color="auto"/>
      </w:divBdr>
    </w:div>
    <w:div w:id="570894212">
      <w:bodyDiv w:val="1"/>
      <w:marLeft w:val="0"/>
      <w:marRight w:val="0"/>
      <w:marTop w:val="0"/>
      <w:marBottom w:val="0"/>
      <w:divBdr>
        <w:top w:val="none" w:sz="0" w:space="0" w:color="auto"/>
        <w:left w:val="none" w:sz="0" w:space="0" w:color="auto"/>
        <w:bottom w:val="none" w:sz="0" w:space="0" w:color="auto"/>
        <w:right w:val="none" w:sz="0" w:space="0" w:color="auto"/>
      </w:divBdr>
      <w:divsChild>
        <w:div w:id="1093163645">
          <w:marLeft w:val="0"/>
          <w:marRight w:val="0"/>
          <w:marTop w:val="0"/>
          <w:marBottom w:val="0"/>
          <w:divBdr>
            <w:top w:val="none" w:sz="0" w:space="0" w:color="auto"/>
            <w:left w:val="none" w:sz="0" w:space="0" w:color="auto"/>
            <w:bottom w:val="none" w:sz="0" w:space="0" w:color="auto"/>
            <w:right w:val="none" w:sz="0" w:space="0" w:color="auto"/>
          </w:divBdr>
          <w:divsChild>
            <w:div w:id="1019165755">
              <w:marLeft w:val="0"/>
              <w:marRight w:val="0"/>
              <w:marTop w:val="0"/>
              <w:marBottom w:val="0"/>
              <w:divBdr>
                <w:top w:val="none" w:sz="0" w:space="0" w:color="auto"/>
                <w:left w:val="none" w:sz="0" w:space="0" w:color="auto"/>
                <w:bottom w:val="none" w:sz="0" w:space="0" w:color="auto"/>
                <w:right w:val="none" w:sz="0" w:space="0" w:color="auto"/>
              </w:divBdr>
              <w:divsChild>
                <w:div w:id="215700574">
                  <w:marLeft w:val="0"/>
                  <w:marRight w:val="0"/>
                  <w:marTop w:val="0"/>
                  <w:marBottom w:val="0"/>
                  <w:divBdr>
                    <w:top w:val="none" w:sz="0" w:space="0" w:color="auto"/>
                    <w:left w:val="none" w:sz="0" w:space="0" w:color="auto"/>
                    <w:bottom w:val="none" w:sz="0" w:space="0" w:color="auto"/>
                    <w:right w:val="none" w:sz="0" w:space="0" w:color="auto"/>
                  </w:divBdr>
                  <w:divsChild>
                    <w:div w:id="780802270">
                      <w:marLeft w:val="0"/>
                      <w:marRight w:val="0"/>
                      <w:marTop w:val="0"/>
                      <w:marBottom w:val="0"/>
                      <w:divBdr>
                        <w:top w:val="none" w:sz="0" w:space="0" w:color="auto"/>
                        <w:left w:val="none" w:sz="0" w:space="0" w:color="auto"/>
                        <w:bottom w:val="none" w:sz="0" w:space="0" w:color="auto"/>
                        <w:right w:val="none" w:sz="0" w:space="0" w:color="auto"/>
                      </w:divBdr>
                      <w:divsChild>
                        <w:div w:id="18897030">
                          <w:marLeft w:val="0"/>
                          <w:marRight w:val="0"/>
                          <w:marTop w:val="0"/>
                          <w:marBottom w:val="0"/>
                          <w:divBdr>
                            <w:top w:val="none" w:sz="0" w:space="0" w:color="auto"/>
                            <w:left w:val="none" w:sz="0" w:space="0" w:color="auto"/>
                            <w:bottom w:val="none" w:sz="0" w:space="0" w:color="auto"/>
                            <w:right w:val="none" w:sz="0" w:space="0" w:color="auto"/>
                          </w:divBdr>
                          <w:divsChild>
                            <w:div w:id="12539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78572">
      <w:bodyDiv w:val="1"/>
      <w:marLeft w:val="0"/>
      <w:marRight w:val="0"/>
      <w:marTop w:val="0"/>
      <w:marBottom w:val="0"/>
      <w:divBdr>
        <w:top w:val="none" w:sz="0" w:space="0" w:color="auto"/>
        <w:left w:val="none" w:sz="0" w:space="0" w:color="auto"/>
        <w:bottom w:val="none" w:sz="0" w:space="0" w:color="auto"/>
        <w:right w:val="none" w:sz="0" w:space="0" w:color="auto"/>
      </w:divBdr>
      <w:divsChild>
        <w:div w:id="1196969970">
          <w:marLeft w:val="0"/>
          <w:marRight w:val="0"/>
          <w:marTop w:val="0"/>
          <w:marBottom w:val="0"/>
          <w:divBdr>
            <w:top w:val="none" w:sz="0" w:space="0" w:color="auto"/>
            <w:left w:val="none" w:sz="0" w:space="0" w:color="auto"/>
            <w:bottom w:val="none" w:sz="0" w:space="0" w:color="auto"/>
            <w:right w:val="none" w:sz="0" w:space="0" w:color="auto"/>
          </w:divBdr>
        </w:div>
        <w:div w:id="288366438">
          <w:marLeft w:val="0"/>
          <w:marRight w:val="0"/>
          <w:marTop w:val="0"/>
          <w:marBottom w:val="0"/>
          <w:divBdr>
            <w:top w:val="none" w:sz="0" w:space="0" w:color="auto"/>
            <w:left w:val="none" w:sz="0" w:space="0" w:color="auto"/>
            <w:bottom w:val="none" w:sz="0" w:space="0" w:color="auto"/>
            <w:right w:val="none" w:sz="0" w:space="0" w:color="auto"/>
          </w:divBdr>
        </w:div>
        <w:div w:id="418210877">
          <w:marLeft w:val="0"/>
          <w:marRight w:val="0"/>
          <w:marTop w:val="0"/>
          <w:marBottom w:val="0"/>
          <w:divBdr>
            <w:top w:val="none" w:sz="0" w:space="0" w:color="auto"/>
            <w:left w:val="none" w:sz="0" w:space="0" w:color="auto"/>
            <w:bottom w:val="none" w:sz="0" w:space="0" w:color="auto"/>
            <w:right w:val="none" w:sz="0" w:space="0" w:color="auto"/>
          </w:divBdr>
        </w:div>
      </w:divsChild>
    </w:div>
    <w:div w:id="572593676">
      <w:bodyDiv w:val="1"/>
      <w:marLeft w:val="0"/>
      <w:marRight w:val="0"/>
      <w:marTop w:val="0"/>
      <w:marBottom w:val="0"/>
      <w:divBdr>
        <w:top w:val="none" w:sz="0" w:space="0" w:color="auto"/>
        <w:left w:val="none" w:sz="0" w:space="0" w:color="auto"/>
        <w:bottom w:val="none" w:sz="0" w:space="0" w:color="auto"/>
        <w:right w:val="none" w:sz="0" w:space="0" w:color="auto"/>
      </w:divBdr>
    </w:div>
    <w:div w:id="572937687">
      <w:bodyDiv w:val="1"/>
      <w:marLeft w:val="0"/>
      <w:marRight w:val="0"/>
      <w:marTop w:val="0"/>
      <w:marBottom w:val="0"/>
      <w:divBdr>
        <w:top w:val="none" w:sz="0" w:space="0" w:color="auto"/>
        <w:left w:val="none" w:sz="0" w:space="0" w:color="auto"/>
        <w:bottom w:val="none" w:sz="0" w:space="0" w:color="auto"/>
        <w:right w:val="none" w:sz="0" w:space="0" w:color="auto"/>
      </w:divBdr>
    </w:div>
    <w:div w:id="573591968">
      <w:bodyDiv w:val="1"/>
      <w:marLeft w:val="0"/>
      <w:marRight w:val="0"/>
      <w:marTop w:val="0"/>
      <w:marBottom w:val="0"/>
      <w:divBdr>
        <w:top w:val="none" w:sz="0" w:space="0" w:color="auto"/>
        <w:left w:val="none" w:sz="0" w:space="0" w:color="auto"/>
        <w:bottom w:val="none" w:sz="0" w:space="0" w:color="auto"/>
        <w:right w:val="none" w:sz="0" w:space="0" w:color="auto"/>
      </w:divBdr>
    </w:div>
    <w:div w:id="582958782">
      <w:bodyDiv w:val="1"/>
      <w:marLeft w:val="0"/>
      <w:marRight w:val="0"/>
      <w:marTop w:val="0"/>
      <w:marBottom w:val="0"/>
      <w:divBdr>
        <w:top w:val="none" w:sz="0" w:space="0" w:color="auto"/>
        <w:left w:val="none" w:sz="0" w:space="0" w:color="auto"/>
        <w:bottom w:val="none" w:sz="0" w:space="0" w:color="auto"/>
        <w:right w:val="none" w:sz="0" w:space="0" w:color="auto"/>
      </w:divBdr>
    </w:div>
    <w:div w:id="586305670">
      <w:bodyDiv w:val="1"/>
      <w:marLeft w:val="0"/>
      <w:marRight w:val="0"/>
      <w:marTop w:val="0"/>
      <w:marBottom w:val="0"/>
      <w:divBdr>
        <w:top w:val="none" w:sz="0" w:space="0" w:color="auto"/>
        <w:left w:val="none" w:sz="0" w:space="0" w:color="auto"/>
        <w:bottom w:val="none" w:sz="0" w:space="0" w:color="auto"/>
        <w:right w:val="none" w:sz="0" w:space="0" w:color="auto"/>
      </w:divBdr>
    </w:div>
    <w:div w:id="598878608">
      <w:bodyDiv w:val="1"/>
      <w:marLeft w:val="0"/>
      <w:marRight w:val="0"/>
      <w:marTop w:val="0"/>
      <w:marBottom w:val="0"/>
      <w:divBdr>
        <w:top w:val="none" w:sz="0" w:space="0" w:color="auto"/>
        <w:left w:val="none" w:sz="0" w:space="0" w:color="auto"/>
        <w:bottom w:val="none" w:sz="0" w:space="0" w:color="auto"/>
        <w:right w:val="none" w:sz="0" w:space="0" w:color="auto"/>
      </w:divBdr>
    </w:div>
    <w:div w:id="604919025">
      <w:bodyDiv w:val="1"/>
      <w:marLeft w:val="0"/>
      <w:marRight w:val="0"/>
      <w:marTop w:val="0"/>
      <w:marBottom w:val="0"/>
      <w:divBdr>
        <w:top w:val="none" w:sz="0" w:space="0" w:color="auto"/>
        <w:left w:val="none" w:sz="0" w:space="0" w:color="auto"/>
        <w:bottom w:val="none" w:sz="0" w:space="0" w:color="auto"/>
        <w:right w:val="none" w:sz="0" w:space="0" w:color="auto"/>
      </w:divBdr>
    </w:div>
    <w:div w:id="613711809">
      <w:bodyDiv w:val="1"/>
      <w:marLeft w:val="0"/>
      <w:marRight w:val="0"/>
      <w:marTop w:val="0"/>
      <w:marBottom w:val="0"/>
      <w:divBdr>
        <w:top w:val="none" w:sz="0" w:space="0" w:color="auto"/>
        <w:left w:val="none" w:sz="0" w:space="0" w:color="auto"/>
        <w:bottom w:val="none" w:sz="0" w:space="0" w:color="auto"/>
        <w:right w:val="none" w:sz="0" w:space="0" w:color="auto"/>
      </w:divBdr>
    </w:div>
    <w:div w:id="620460304">
      <w:bodyDiv w:val="1"/>
      <w:marLeft w:val="0"/>
      <w:marRight w:val="0"/>
      <w:marTop w:val="0"/>
      <w:marBottom w:val="0"/>
      <w:divBdr>
        <w:top w:val="none" w:sz="0" w:space="0" w:color="auto"/>
        <w:left w:val="none" w:sz="0" w:space="0" w:color="auto"/>
        <w:bottom w:val="none" w:sz="0" w:space="0" w:color="auto"/>
        <w:right w:val="none" w:sz="0" w:space="0" w:color="auto"/>
      </w:divBdr>
    </w:div>
    <w:div w:id="620694768">
      <w:bodyDiv w:val="1"/>
      <w:marLeft w:val="0"/>
      <w:marRight w:val="0"/>
      <w:marTop w:val="0"/>
      <w:marBottom w:val="0"/>
      <w:divBdr>
        <w:top w:val="none" w:sz="0" w:space="0" w:color="auto"/>
        <w:left w:val="none" w:sz="0" w:space="0" w:color="auto"/>
        <w:bottom w:val="none" w:sz="0" w:space="0" w:color="auto"/>
        <w:right w:val="none" w:sz="0" w:space="0" w:color="auto"/>
      </w:divBdr>
    </w:div>
    <w:div w:id="621687347">
      <w:bodyDiv w:val="1"/>
      <w:marLeft w:val="0"/>
      <w:marRight w:val="0"/>
      <w:marTop w:val="0"/>
      <w:marBottom w:val="0"/>
      <w:divBdr>
        <w:top w:val="none" w:sz="0" w:space="0" w:color="auto"/>
        <w:left w:val="none" w:sz="0" w:space="0" w:color="auto"/>
        <w:bottom w:val="none" w:sz="0" w:space="0" w:color="auto"/>
        <w:right w:val="none" w:sz="0" w:space="0" w:color="auto"/>
      </w:divBdr>
    </w:div>
    <w:div w:id="626667040">
      <w:bodyDiv w:val="1"/>
      <w:marLeft w:val="0"/>
      <w:marRight w:val="0"/>
      <w:marTop w:val="0"/>
      <w:marBottom w:val="0"/>
      <w:divBdr>
        <w:top w:val="none" w:sz="0" w:space="0" w:color="auto"/>
        <w:left w:val="none" w:sz="0" w:space="0" w:color="auto"/>
        <w:bottom w:val="none" w:sz="0" w:space="0" w:color="auto"/>
        <w:right w:val="none" w:sz="0" w:space="0" w:color="auto"/>
      </w:divBdr>
    </w:div>
    <w:div w:id="633946776">
      <w:bodyDiv w:val="1"/>
      <w:marLeft w:val="0"/>
      <w:marRight w:val="0"/>
      <w:marTop w:val="0"/>
      <w:marBottom w:val="0"/>
      <w:divBdr>
        <w:top w:val="none" w:sz="0" w:space="0" w:color="auto"/>
        <w:left w:val="none" w:sz="0" w:space="0" w:color="auto"/>
        <w:bottom w:val="none" w:sz="0" w:space="0" w:color="auto"/>
        <w:right w:val="none" w:sz="0" w:space="0" w:color="auto"/>
      </w:divBdr>
    </w:div>
    <w:div w:id="640383820">
      <w:bodyDiv w:val="1"/>
      <w:marLeft w:val="0"/>
      <w:marRight w:val="0"/>
      <w:marTop w:val="0"/>
      <w:marBottom w:val="0"/>
      <w:divBdr>
        <w:top w:val="none" w:sz="0" w:space="0" w:color="auto"/>
        <w:left w:val="none" w:sz="0" w:space="0" w:color="auto"/>
        <w:bottom w:val="none" w:sz="0" w:space="0" w:color="auto"/>
        <w:right w:val="none" w:sz="0" w:space="0" w:color="auto"/>
      </w:divBdr>
    </w:div>
    <w:div w:id="642270896">
      <w:bodyDiv w:val="1"/>
      <w:marLeft w:val="0"/>
      <w:marRight w:val="0"/>
      <w:marTop w:val="0"/>
      <w:marBottom w:val="0"/>
      <w:divBdr>
        <w:top w:val="none" w:sz="0" w:space="0" w:color="auto"/>
        <w:left w:val="none" w:sz="0" w:space="0" w:color="auto"/>
        <w:bottom w:val="none" w:sz="0" w:space="0" w:color="auto"/>
        <w:right w:val="none" w:sz="0" w:space="0" w:color="auto"/>
      </w:divBdr>
    </w:div>
    <w:div w:id="653722820">
      <w:bodyDiv w:val="1"/>
      <w:marLeft w:val="0"/>
      <w:marRight w:val="0"/>
      <w:marTop w:val="0"/>
      <w:marBottom w:val="0"/>
      <w:divBdr>
        <w:top w:val="none" w:sz="0" w:space="0" w:color="auto"/>
        <w:left w:val="none" w:sz="0" w:space="0" w:color="auto"/>
        <w:bottom w:val="none" w:sz="0" w:space="0" w:color="auto"/>
        <w:right w:val="none" w:sz="0" w:space="0" w:color="auto"/>
      </w:divBdr>
    </w:div>
    <w:div w:id="662005666">
      <w:bodyDiv w:val="1"/>
      <w:marLeft w:val="0"/>
      <w:marRight w:val="0"/>
      <w:marTop w:val="0"/>
      <w:marBottom w:val="0"/>
      <w:divBdr>
        <w:top w:val="none" w:sz="0" w:space="0" w:color="auto"/>
        <w:left w:val="none" w:sz="0" w:space="0" w:color="auto"/>
        <w:bottom w:val="none" w:sz="0" w:space="0" w:color="auto"/>
        <w:right w:val="none" w:sz="0" w:space="0" w:color="auto"/>
      </w:divBdr>
    </w:div>
    <w:div w:id="667756675">
      <w:bodyDiv w:val="1"/>
      <w:marLeft w:val="0"/>
      <w:marRight w:val="0"/>
      <w:marTop w:val="0"/>
      <w:marBottom w:val="0"/>
      <w:divBdr>
        <w:top w:val="none" w:sz="0" w:space="0" w:color="auto"/>
        <w:left w:val="none" w:sz="0" w:space="0" w:color="auto"/>
        <w:bottom w:val="none" w:sz="0" w:space="0" w:color="auto"/>
        <w:right w:val="none" w:sz="0" w:space="0" w:color="auto"/>
      </w:divBdr>
    </w:div>
    <w:div w:id="674117184">
      <w:bodyDiv w:val="1"/>
      <w:marLeft w:val="0"/>
      <w:marRight w:val="0"/>
      <w:marTop w:val="0"/>
      <w:marBottom w:val="0"/>
      <w:divBdr>
        <w:top w:val="none" w:sz="0" w:space="0" w:color="auto"/>
        <w:left w:val="none" w:sz="0" w:space="0" w:color="auto"/>
        <w:bottom w:val="none" w:sz="0" w:space="0" w:color="auto"/>
        <w:right w:val="none" w:sz="0" w:space="0" w:color="auto"/>
      </w:divBdr>
    </w:div>
    <w:div w:id="674460663">
      <w:bodyDiv w:val="1"/>
      <w:marLeft w:val="0"/>
      <w:marRight w:val="0"/>
      <w:marTop w:val="0"/>
      <w:marBottom w:val="0"/>
      <w:divBdr>
        <w:top w:val="none" w:sz="0" w:space="0" w:color="auto"/>
        <w:left w:val="none" w:sz="0" w:space="0" w:color="auto"/>
        <w:bottom w:val="none" w:sz="0" w:space="0" w:color="auto"/>
        <w:right w:val="none" w:sz="0" w:space="0" w:color="auto"/>
      </w:divBdr>
    </w:div>
    <w:div w:id="675613783">
      <w:bodyDiv w:val="1"/>
      <w:marLeft w:val="0"/>
      <w:marRight w:val="0"/>
      <w:marTop w:val="0"/>
      <w:marBottom w:val="0"/>
      <w:divBdr>
        <w:top w:val="none" w:sz="0" w:space="0" w:color="auto"/>
        <w:left w:val="none" w:sz="0" w:space="0" w:color="auto"/>
        <w:bottom w:val="none" w:sz="0" w:space="0" w:color="auto"/>
        <w:right w:val="none" w:sz="0" w:space="0" w:color="auto"/>
      </w:divBdr>
    </w:div>
    <w:div w:id="679551646">
      <w:bodyDiv w:val="1"/>
      <w:marLeft w:val="0"/>
      <w:marRight w:val="0"/>
      <w:marTop w:val="0"/>
      <w:marBottom w:val="0"/>
      <w:divBdr>
        <w:top w:val="none" w:sz="0" w:space="0" w:color="auto"/>
        <w:left w:val="none" w:sz="0" w:space="0" w:color="auto"/>
        <w:bottom w:val="none" w:sz="0" w:space="0" w:color="auto"/>
        <w:right w:val="none" w:sz="0" w:space="0" w:color="auto"/>
      </w:divBdr>
    </w:div>
    <w:div w:id="688288434">
      <w:bodyDiv w:val="1"/>
      <w:marLeft w:val="0"/>
      <w:marRight w:val="0"/>
      <w:marTop w:val="0"/>
      <w:marBottom w:val="0"/>
      <w:divBdr>
        <w:top w:val="none" w:sz="0" w:space="0" w:color="auto"/>
        <w:left w:val="none" w:sz="0" w:space="0" w:color="auto"/>
        <w:bottom w:val="none" w:sz="0" w:space="0" w:color="auto"/>
        <w:right w:val="none" w:sz="0" w:space="0" w:color="auto"/>
      </w:divBdr>
      <w:divsChild>
        <w:div w:id="1851337642">
          <w:marLeft w:val="0"/>
          <w:marRight w:val="0"/>
          <w:marTop w:val="0"/>
          <w:marBottom w:val="0"/>
          <w:divBdr>
            <w:top w:val="none" w:sz="0" w:space="0" w:color="auto"/>
            <w:left w:val="none" w:sz="0" w:space="0" w:color="auto"/>
            <w:bottom w:val="none" w:sz="0" w:space="0" w:color="auto"/>
            <w:right w:val="none" w:sz="0" w:space="0" w:color="auto"/>
          </w:divBdr>
          <w:divsChild>
            <w:div w:id="1943683349">
              <w:marLeft w:val="0"/>
              <w:marRight w:val="0"/>
              <w:marTop w:val="0"/>
              <w:marBottom w:val="0"/>
              <w:divBdr>
                <w:top w:val="none" w:sz="0" w:space="0" w:color="auto"/>
                <w:left w:val="none" w:sz="0" w:space="0" w:color="auto"/>
                <w:bottom w:val="none" w:sz="0" w:space="0" w:color="auto"/>
                <w:right w:val="none" w:sz="0" w:space="0" w:color="auto"/>
              </w:divBdr>
              <w:divsChild>
                <w:div w:id="565143412">
                  <w:marLeft w:val="0"/>
                  <w:marRight w:val="0"/>
                  <w:marTop w:val="0"/>
                  <w:marBottom w:val="0"/>
                  <w:divBdr>
                    <w:top w:val="none" w:sz="0" w:space="0" w:color="auto"/>
                    <w:left w:val="none" w:sz="0" w:space="0" w:color="auto"/>
                    <w:bottom w:val="none" w:sz="0" w:space="0" w:color="auto"/>
                    <w:right w:val="none" w:sz="0" w:space="0" w:color="auto"/>
                  </w:divBdr>
                  <w:divsChild>
                    <w:div w:id="54933335">
                      <w:marLeft w:val="-225"/>
                      <w:marRight w:val="-225"/>
                      <w:marTop w:val="0"/>
                      <w:marBottom w:val="0"/>
                      <w:divBdr>
                        <w:top w:val="none" w:sz="0" w:space="0" w:color="auto"/>
                        <w:left w:val="none" w:sz="0" w:space="0" w:color="auto"/>
                        <w:bottom w:val="none" w:sz="0" w:space="0" w:color="auto"/>
                        <w:right w:val="none" w:sz="0" w:space="0" w:color="auto"/>
                      </w:divBdr>
                      <w:divsChild>
                        <w:div w:id="651787176">
                          <w:marLeft w:val="0"/>
                          <w:marRight w:val="0"/>
                          <w:marTop w:val="0"/>
                          <w:marBottom w:val="0"/>
                          <w:divBdr>
                            <w:top w:val="none" w:sz="0" w:space="0" w:color="auto"/>
                            <w:left w:val="none" w:sz="0" w:space="0" w:color="auto"/>
                            <w:bottom w:val="none" w:sz="0" w:space="0" w:color="auto"/>
                            <w:right w:val="none" w:sz="0" w:space="0" w:color="auto"/>
                          </w:divBdr>
                          <w:divsChild>
                            <w:div w:id="2959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42819">
      <w:bodyDiv w:val="1"/>
      <w:marLeft w:val="0"/>
      <w:marRight w:val="0"/>
      <w:marTop w:val="0"/>
      <w:marBottom w:val="0"/>
      <w:divBdr>
        <w:top w:val="none" w:sz="0" w:space="0" w:color="auto"/>
        <w:left w:val="none" w:sz="0" w:space="0" w:color="auto"/>
        <w:bottom w:val="none" w:sz="0" w:space="0" w:color="auto"/>
        <w:right w:val="none" w:sz="0" w:space="0" w:color="auto"/>
      </w:divBdr>
    </w:div>
    <w:div w:id="696463126">
      <w:bodyDiv w:val="1"/>
      <w:marLeft w:val="0"/>
      <w:marRight w:val="0"/>
      <w:marTop w:val="0"/>
      <w:marBottom w:val="0"/>
      <w:divBdr>
        <w:top w:val="none" w:sz="0" w:space="0" w:color="auto"/>
        <w:left w:val="none" w:sz="0" w:space="0" w:color="auto"/>
        <w:bottom w:val="none" w:sz="0" w:space="0" w:color="auto"/>
        <w:right w:val="none" w:sz="0" w:space="0" w:color="auto"/>
      </w:divBdr>
    </w:div>
    <w:div w:id="706222800">
      <w:bodyDiv w:val="1"/>
      <w:marLeft w:val="0"/>
      <w:marRight w:val="0"/>
      <w:marTop w:val="0"/>
      <w:marBottom w:val="0"/>
      <w:divBdr>
        <w:top w:val="none" w:sz="0" w:space="0" w:color="auto"/>
        <w:left w:val="none" w:sz="0" w:space="0" w:color="auto"/>
        <w:bottom w:val="none" w:sz="0" w:space="0" w:color="auto"/>
        <w:right w:val="none" w:sz="0" w:space="0" w:color="auto"/>
      </w:divBdr>
    </w:div>
    <w:div w:id="710887096">
      <w:bodyDiv w:val="1"/>
      <w:marLeft w:val="0"/>
      <w:marRight w:val="0"/>
      <w:marTop w:val="0"/>
      <w:marBottom w:val="0"/>
      <w:divBdr>
        <w:top w:val="none" w:sz="0" w:space="0" w:color="auto"/>
        <w:left w:val="none" w:sz="0" w:space="0" w:color="auto"/>
        <w:bottom w:val="none" w:sz="0" w:space="0" w:color="auto"/>
        <w:right w:val="none" w:sz="0" w:space="0" w:color="auto"/>
      </w:divBdr>
    </w:div>
    <w:div w:id="712537344">
      <w:bodyDiv w:val="1"/>
      <w:marLeft w:val="0"/>
      <w:marRight w:val="0"/>
      <w:marTop w:val="0"/>
      <w:marBottom w:val="0"/>
      <w:divBdr>
        <w:top w:val="none" w:sz="0" w:space="0" w:color="auto"/>
        <w:left w:val="none" w:sz="0" w:space="0" w:color="auto"/>
        <w:bottom w:val="none" w:sz="0" w:space="0" w:color="auto"/>
        <w:right w:val="none" w:sz="0" w:space="0" w:color="auto"/>
      </w:divBdr>
    </w:div>
    <w:div w:id="720135183">
      <w:bodyDiv w:val="1"/>
      <w:marLeft w:val="0"/>
      <w:marRight w:val="0"/>
      <w:marTop w:val="0"/>
      <w:marBottom w:val="0"/>
      <w:divBdr>
        <w:top w:val="none" w:sz="0" w:space="0" w:color="auto"/>
        <w:left w:val="none" w:sz="0" w:space="0" w:color="auto"/>
        <w:bottom w:val="none" w:sz="0" w:space="0" w:color="auto"/>
        <w:right w:val="none" w:sz="0" w:space="0" w:color="auto"/>
      </w:divBdr>
    </w:div>
    <w:div w:id="731776217">
      <w:bodyDiv w:val="1"/>
      <w:marLeft w:val="0"/>
      <w:marRight w:val="0"/>
      <w:marTop w:val="0"/>
      <w:marBottom w:val="0"/>
      <w:divBdr>
        <w:top w:val="none" w:sz="0" w:space="0" w:color="auto"/>
        <w:left w:val="none" w:sz="0" w:space="0" w:color="auto"/>
        <w:bottom w:val="none" w:sz="0" w:space="0" w:color="auto"/>
        <w:right w:val="none" w:sz="0" w:space="0" w:color="auto"/>
      </w:divBdr>
    </w:div>
    <w:div w:id="739058402">
      <w:bodyDiv w:val="1"/>
      <w:marLeft w:val="0"/>
      <w:marRight w:val="0"/>
      <w:marTop w:val="0"/>
      <w:marBottom w:val="0"/>
      <w:divBdr>
        <w:top w:val="none" w:sz="0" w:space="0" w:color="auto"/>
        <w:left w:val="none" w:sz="0" w:space="0" w:color="auto"/>
        <w:bottom w:val="none" w:sz="0" w:space="0" w:color="auto"/>
        <w:right w:val="none" w:sz="0" w:space="0" w:color="auto"/>
      </w:divBdr>
    </w:div>
    <w:div w:id="756101985">
      <w:bodyDiv w:val="1"/>
      <w:marLeft w:val="0"/>
      <w:marRight w:val="0"/>
      <w:marTop w:val="0"/>
      <w:marBottom w:val="0"/>
      <w:divBdr>
        <w:top w:val="none" w:sz="0" w:space="0" w:color="auto"/>
        <w:left w:val="none" w:sz="0" w:space="0" w:color="auto"/>
        <w:bottom w:val="none" w:sz="0" w:space="0" w:color="auto"/>
        <w:right w:val="none" w:sz="0" w:space="0" w:color="auto"/>
      </w:divBdr>
    </w:div>
    <w:div w:id="766776675">
      <w:bodyDiv w:val="1"/>
      <w:marLeft w:val="0"/>
      <w:marRight w:val="0"/>
      <w:marTop w:val="0"/>
      <w:marBottom w:val="0"/>
      <w:divBdr>
        <w:top w:val="none" w:sz="0" w:space="0" w:color="auto"/>
        <w:left w:val="none" w:sz="0" w:space="0" w:color="auto"/>
        <w:bottom w:val="none" w:sz="0" w:space="0" w:color="auto"/>
        <w:right w:val="none" w:sz="0" w:space="0" w:color="auto"/>
      </w:divBdr>
    </w:div>
    <w:div w:id="772362117">
      <w:bodyDiv w:val="1"/>
      <w:marLeft w:val="0"/>
      <w:marRight w:val="0"/>
      <w:marTop w:val="0"/>
      <w:marBottom w:val="0"/>
      <w:divBdr>
        <w:top w:val="none" w:sz="0" w:space="0" w:color="auto"/>
        <w:left w:val="none" w:sz="0" w:space="0" w:color="auto"/>
        <w:bottom w:val="none" w:sz="0" w:space="0" w:color="auto"/>
        <w:right w:val="none" w:sz="0" w:space="0" w:color="auto"/>
      </w:divBdr>
    </w:div>
    <w:div w:id="780297020">
      <w:bodyDiv w:val="1"/>
      <w:marLeft w:val="0"/>
      <w:marRight w:val="0"/>
      <w:marTop w:val="0"/>
      <w:marBottom w:val="0"/>
      <w:divBdr>
        <w:top w:val="none" w:sz="0" w:space="0" w:color="auto"/>
        <w:left w:val="none" w:sz="0" w:space="0" w:color="auto"/>
        <w:bottom w:val="none" w:sz="0" w:space="0" w:color="auto"/>
        <w:right w:val="none" w:sz="0" w:space="0" w:color="auto"/>
      </w:divBdr>
    </w:div>
    <w:div w:id="784927881">
      <w:bodyDiv w:val="1"/>
      <w:marLeft w:val="0"/>
      <w:marRight w:val="0"/>
      <w:marTop w:val="0"/>
      <w:marBottom w:val="0"/>
      <w:divBdr>
        <w:top w:val="none" w:sz="0" w:space="0" w:color="auto"/>
        <w:left w:val="none" w:sz="0" w:space="0" w:color="auto"/>
        <w:bottom w:val="none" w:sz="0" w:space="0" w:color="auto"/>
        <w:right w:val="none" w:sz="0" w:space="0" w:color="auto"/>
      </w:divBdr>
    </w:div>
    <w:div w:id="788013185">
      <w:bodyDiv w:val="1"/>
      <w:marLeft w:val="0"/>
      <w:marRight w:val="0"/>
      <w:marTop w:val="0"/>
      <w:marBottom w:val="0"/>
      <w:divBdr>
        <w:top w:val="none" w:sz="0" w:space="0" w:color="auto"/>
        <w:left w:val="none" w:sz="0" w:space="0" w:color="auto"/>
        <w:bottom w:val="none" w:sz="0" w:space="0" w:color="auto"/>
        <w:right w:val="none" w:sz="0" w:space="0" w:color="auto"/>
      </w:divBdr>
    </w:div>
    <w:div w:id="800462727">
      <w:bodyDiv w:val="1"/>
      <w:marLeft w:val="0"/>
      <w:marRight w:val="0"/>
      <w:marTop w:val="0"/>
      <w:marBottom w:val="0"/>
      <w:divBdr>
        <w:top w:val="none" w:sz="0" w:space="0" w:color="auto"/>
        <w:left w:val="none" w:sz="0" w:space="0" w:color="auto"/>
        <w:bottom w:val="none" w:sz="0" w:space="0" w:color="auto"/>
        <w:right w:val="none" w:sz="0" w:space="0" w:color="auto"/>
      </w:divBdr>
    </w:div>
    <w:div w:id="802387389">
      <w:bodyDiv w:val="1"/>
      <w:marLeft w:val="0"/>
      <w:marRight w:val="0"/>
      <w:marTop w:val="0"/>
      <w:marBottom w:val="0"/>
      <w:divBdr>
        <w:top w:val="none" w:sz="0" w:space="0" w:color="auto"/>
        <w:left w:val="none" w:sz="0" w:space="0" w:color="auto"/>
        <w:bottom w:val="none" w:sz="0" w:space="0" w:color="auto"/>
        <w:right w:val="none" w:sz="0" w:space="0" w:color="auto"/>
      </w:divBdr>
    </w:div>
    <w:div w:id="805052256">
      <w:bodyDiv w:val="1"/>
      <w:marLeft w:val="0"/>
      <w:marRight w:val="0"/>
      <w:marTop w:val="0"/>
      <w:marBottom w:val="0"/>
      <w:divBdr>
        <w:top w:val="none" w:sz="0" w:space="0" w:color="auto"/>
        <w:left w:val="none" w:sz="0" w:space="0" w:color="auto"/>
        <w:bottom w:val="none" w:sz="0" w:space="0" w:color="auto"/>
        <w:right w:val="none" w:sz="0" w:space="0" w:color="auto"/>
      </w:divBdr>
    </w:div>
    <w:div w:id="823425955">
      <w:bodyDiv w:val="1"/>
      <w:marLeft w:val="0"/>
      <w:marRight w:val="0"/>
      <w:marTop w:val="0"/>
      <w:marBottom w:val="0"/>
      <w:divBdr>
        <w:top w:val="none" w:sz="0" w:space="0" w:color="auto"/>
        <w:left w:val="none" w:sz="0" w:space="0" w:color="auto"/>
        <w:bottom w:val="none" w:sz="0" w:space="0" w:color="auto"/>
        <w:right w:val="none" w:sz="0" w:space="0" w:color="auto"/>
      </w:divBdr>
    </w:div>
    <w:div w:id="825125580">
      <w:bodyDiv w:val="1"/>
      <w:marLeft w:val="0"/>
      <w:marRight w:val="0"/>
      <w:marTop w:val="0"/>
      <w:marBottom w:val="0"/>
      <w:divBdr>
        <w:top w:val="none" w:sz="0" w:space="0" w:color="auto"/>
        <w:left w:val="none" w:sz="0" w:space="0" w:color="auto"/>
        <w:bottom w:val="none" w:sz="0" w:space="0" w:color="auto"/>
        <w:right w:val="none" w:sz="0" w:space="0" w:color="auto"/>
      </w:divBdr>
    </w:div>
    <w:div w:id="826822030">
      <w:bodyDiv w:val="1"/>
      <w:marLeft w:val="0"/>
      <w:marRight w:val="0"/>
      <w:marTop w:val="0"/>
      <w:marBottom w:val="0"/>
      <w:divBdr>
        <w:top w:val="none" w:sz="0" w:space="0" w:color="auto"/>
        <w:left w:val="none" w:sz="0" w:space="0" w:color="auto"/>
        <w:bottom w:val="none" w:sz="0" w:space="0" w:color="auto"/>
        <w:right w:val="none" w:sz="0" w:space="0" w:color="auto"/>
      </w:divBdr>
    </w:div>
    <w:div w:id="834102672">
      <w:bodyDiv w:val="1"/>
      <w:marLeft w:val="0"/>
      <w:marRight w:val="0"/>
      <w:marTop w:val="0"/>
      <w:marBottom w:val="0"/>
      <w:divBdr>
        <w:top w:val="none" w:sz="0" w:space="0" w:color="auto"/>
        <w:left w:val="none" w:sz="0" w:space="0" w:color="auto"/>
        <w:bottom w:val="none" w:sz="0" w:space="0" w:color="auto"/>
        <w:right w:val="none" w:sz="0" w:space="0" w:color="auto"/>
      </w:divBdr>
    </w:div>
    <w:div w:id="835612894">
      <w:bodyDiv w:val="1"/>
      <w:marLeft w:val="0"/>
      <w:marRight w:val="0"/>
      <w:marTop w:val="0"/>
      <w:marBottom w:val="0"/>
      <w:divBdr>
        <w:top w:val="none" w:sz="0" w:space="0" w:color="auto"/>
        <w:left w:val="none" w:sz="0" w:space="0" w:color="auto"/>
        <w:bottom w:val="none" w:sz="0" w:space="0" w:color="auto"/>
        <w:right w:val="none" w:sz="0" w:space="0" w:color="auto"/>
      </w:divBdr>
    </w:div>
    <w:div w:id="836186984">
      <w:bodyDiv w:val="1"/>
      <w:marLeft w:val="0"/>
      <w:marRight w:val="0"/>
      <w:marTop w:val="0"/>
      <w:marBottom w:val="0"/>
      <w:divBdr>
        <w:top w:val="none" w:sz="0" w:space="0" w:color="auto"/>
        <w:left w:val="none" w:sz="0" w:space="0" w:color="auto"/>
        <w:bottom w:val="none" w:sz="0" w:space="0" w:color="auto"/>
        <w:right w:val="none" w:sz="0" w:space="0" w:color="auto"/>
      </w:divBdr>
    </w:div>
    <w:div w:id="842010422">
      <w:bodyDiv w:val="1"/>
      <w:marLeft w:val="0"/>
      <w:marRight w:val="0"/>
      <w:marTop w:val="0"/>
      <w:marBottom w:val="0"/>
      <w:divBdr>
        <w:top w:val="none" w:sz="0" w:space="0" w:color="auto"/>
        <w:left w:val="none" w:sz="0" w:space="0" w:color="auto"/>
        <w:bottom w:val="none" w:sz="0" w:space="0" w:color="auto"/>
        <w:right w:val="none" w:sz="0" w:space="0" w:color="auto"/>
      </w:divBdr>
    </w:div>
    <w:div w:id="855460275">
      <w:bodyDiv w:val="1"/>
      <w:marLeft w:val="0"/>
      <w:marRight w:val="0"/>
      <w:marTop w:val="0"/>
      <w:marBottom w:val="0"/>
      <w:divBdr>
        <w:top w:val="none" w:sz="0" w:space="0" w:color="auto"/>
        <w:left w:val="none" w:sz="0" w:space="0" w:color="auto"/>
        <w:bottom w:val="none" w:sz="0" w:space="0" w:color="auto"/>
        <w:right w:val="none" w:sz="0" w:space="0" w:color="auto"/>
      </w:divBdr>
    </w:div>
    <w:div w:id="864320301">
      <w:bodyDiv w:val="1"/>
      <w:marLeft w:val="0"/>
      <w:marRight w:val="0"/>
      <w:marTop w:val="0"/>
      <w:marBottom w:val="0"/>
      <w:divBdr>
        <w:top w:val="none" w:sz="0" w:space="0" w:color="auto"/>
        <w:left w:val="none" w:sz="0" w:space="0" w:color="auto"/>
        <w:bottom w:val="none" w:sz="0" w:space="0" w:color="auto"/>
        <w:right w:val="none" w:sz="0" w:space="0" w:color="auto"/>
      </w:divBdr>
    </w:div>
    <w:div w:id="872038996">
      <w:bodyDiv w:val="1"/>
      <w:marLeft w:val="0"/>
      <w:marRight w:val="0"/>
      <w:marTop w:val="0"/>
      <w:marBottom w:val="0"/>
      <w:divBdr>
        <w:top w:val="none" w:sz="0" w:space="0" w:color="auto"/>
        <w:left w:val="none" w:sz="0" w:space="0" w:color="auto"/>
        <w:bottom w:val="none" w:sz="0" w:space="0" w:color="auto"/>
        <w:right w:val="none" w:sz="0" w:space="0" w:color="auto"/>
      </w:divBdr>
    </w:div>
    <w:div w:id="877744019">
      <w:bodyDiv w:val="1"/>
      <w:marLeft w:val="0"/>
      <w:marRight w:val="0"/>
      <w:marTop w:val="0"/>
      <w:marBottom w:val="0"/>
      <w:divBdr>
        <w:top w:val="none" w:sz="0" w:space="0" w:color="auto"/>
        <w:left w:val="none" w:sz="0" w:space="0" w:color="auto"/>
        <w:bottom w:val="none" w:sz="0" w:space="0" w:color="auto"/>
        <w:right w:val="none" w:sz="0" w:space="0" w:color="auto"/>
      </w:divBdr>
    </w:div>
    <w:div w:id="895822276">
      <w:bodyDiv w:val="1"/>
      <w:marLeft w:val="0"/>
      <w:marRight w:val="0"/>
      <w:marTop w:val="0"/>
      <w:marBottom w:val="0"/>
      <w:divBdr>
        <w:top w:val="none" w:sz="0" w:space="0" w:color="auto"/>
        <w:left w:val="none" w:sz="0" w:space="0" w:color="auto"/>
        <w:bottom w:val="none" w:sz="0" w:space="0" w:color="auto"/>
        <w:right w:val="none" w:sz="0" w:space="0" w:color="auto"/>
      </w:divBdr>
    </w:div>
    <w:div w:id="906962505">
      <w:bodyDiv w:val="1"/>
      <w:marLeft w:val="0"/>
      <w:marRight w:val="0"/>
      <w:marTop w:val="0"/>
      <w:marBottom w:val="0"/>
      <w:divBdr>
        <w:top w:val="none" w:sz="0" w:space="0" w:color="auto"/>
        <w:left w:val="none" w:sz="0" w:space="0" w:color="auto"/>
        <w:bottom w:val="none" w:sz="0" w:space="0" w:color="auto"/>
        <w:right w:val="none" w:sz="0" w:space="0" w:color="auto"/>
      </w:divBdr>
    </w:div>
    <w:div w:id="913319057">
      <w:bodyDiv w:val="1"/>
      <w:marLeft w:val="0"/>
      <w:marRight w:val="0"/>
      <w:marTop w:val="0"/>
      <w:marBottom w:val="0"/>
      <w:divBdr>
        <w:top w:val="none" w:sz="0" w:space="0" w:color="auto"/>
        <w:left w:val="none" w:sz="0" w:space="0" w:color="auto"/>
        <w:bottom w:val="none" w:sz="0" w:space="0" w:color="auto"/>
        <w:right w:val="none" w:sz="0" w:space="0" w:color="auto"/>
      </w:divBdr>
    </w:div>
    <w:div w:id="927542857">
      <w:bodyDiv w:val="1"/>
      <w:marLeft w:val="0"/>
      <w:marRight w:val="0"/>
      <w:marTop w:val="0"/>
      <w:marBottom w:val="0"/>
      <w:divBdr>
        <w:top w:val="none" w:sz="0" w:space="0" w:color="auto"/>
        <w:left w:val="none" w:sz="0" w:space="0" w:color="auto"/>
        <w:bottom w:val="none" w:sz="0" w:space="0" w:color="auto"/>
        <w:right w:val="none" w:sz="0" w:space="0" w:color="auto"/>
      </w:divBdr>
    </w:div>
    <w:div w:id="937757801">
      <w:bodyDiv w:val="1"/>
      <w:marLeft w:val="0"/>
      <w:marRight w:val="0"/>
      <w:marTop w:val="0"/>
      <w:marBottom w:val="0"/>
      <w:divBdr>
        <w:top w:val="none" w:sz="0" w:space="0" w:color="auto"/>
        <w:left w:val="none" w:sz="0" w:space="0" w:color="auto"/>
        <w:bottom w:val="none" w:sz="0" w:space="0" w:color="auto"/>
        <w:right w:val="none" w:sz="0" w:space="0" w:color="auto"/>
      </w:divBdr>
    </w:div>
    <w:div w:id="937832425">
      <w:bodyDiv w:val="1"/>
      <w:marLeft w:val="0"/>
      <w:marRight w:val="0"/>
      <w:marTop w:val="0"/>
      <w:marBottom w:val="0"/>
      <w:divBdr>
        <w:top w:val="none" w:sz="0" w:space="0" w:color="auto"/>
        <w:left w:val="none" w:sz="0" w:space="0" w:color="auto"/>
        <w:bottom w:val="none" w:sz="0" w:space="0" w:color="auto"/>
        <w:right w:val="none" w:sz="0" w:space="0" w:color="auto"/>
      </w:divBdr>
    </w:div>
    <w:div w:id="937979678">
      <w:bodyDiv w:val="1"/>
      <w:marLeft w:val="0"/>
      <w:marRight w:val="0"/>
      <w:marTop w:val="0"/>
      <w:marBottom w:val="0"/>
      <w:divBdr>
        <w:top w:val="none" w:sz="0" w:space="0" w:color="auto"/>
        <w:left w:val="none" w:sz="0" w:space="0" w:color="auto"/>
        <w:bottom w:val="none" w:sz="0" w:space="0" w:color="auto"/>
        <w:right w:val="none" w:sz="0" w:space="0" w:color="auto"/>
      </w:divBdr>
    </w:div>
    <w:div w:id="953905923">
      <w:bodyDiv w:val="1"/>
      <w:marLeft w:val="0"/>
      <w:marRight w:val="0"/>
      <w:marTop w:val="0"/>
      <w:marBottom w:val="0"/>
      <w:divBdr>
        <w:top w:val="none" w:sz="0" w:space="0" w:color="auto"/>
        <w:left w:val="none" w:sz="0" w:space="0" w:color="auto"/>
        <w:bottom w:val="none" w:sz="0" w:space="0" w:color="auto"/>
        <w:right w:val="none" w:sz="0" w:space="0" w:color="auto"/>
      </w:divBdr>
    </w:div>
    <w:div w:id="957685203">
      <w:bodyDiv w:val="1"/>
      <w:marLeft w:val="0"/>
      <w:marRight w:val="0"/>
      <w:marTop w:val="0"/>
      <w:marBottom w:val="0"/>
      <w:divBdr>
        <w:top w:val="none" w:sz="0" w:space="0" w:color="auto"/>
        <w:left w:val="none" w:sz="0" w:space="0" w:color="auto"/>
        <w:bottom w:val="none" w:sz="0" w:space="0" w:color="auto"/>
        <w:right w:val="none" w:sz="0" w:space="0" w:color="auto"/>
      </w:divBdr>
    </w:div>
    <w:div w:id="965963144">
      <w:bodyDiv w:val="1"/>
      <w:marLeft w:val="0"/>
      <w:marRight w:val="0"/>
      <w:marTop w:val="0"/>
      <w:marBottom w:val="0"/>
      <w:divBdr>
        <w:top w:val="none" w:sz="0" w:space="0" w:color="auto"/>
        <w:left w:val="none" w:sz="0" w:space="0" w:color="auto"/>
        <w:bottom w:val="none" w:sz="0" w:space="0" w:color="auto"/>
        <w:right w:val="none" w:sz="0" w:space="0" w:color="auto"/>
      </w:divBdr>
    </w:div>
    <w:div w:id="971137656">
      <w:bodyDiv w:val="1"/>
      <w:marLeft w:val="0"/>
      <w:marRight w:val="0"/>
      <w:marTop w:val="0"/>
      <w:marBottom w:val="0"/>
      <w:divBdr>
        <w:top w:val="none" w:sz="0" w:space="0" w:color="auto"/>
        <w:left w:val="none" w:sz="0" w:space="0" w:color="auto"/>
        <w:bottom w:val="none" w:sz="0" w:space="0" w:color="auto"/>
        <w:right w:val="none" w:sz="0" w:space="0" w:color="auto"/>
      </w:divBdr>
    </w:div>
    <w:div w:id="1000354715">
      <w:bodyDiv w:val="1"/>
      <w:marLeft w:val="0"/>
      <w:marRight w:val="0"/>
      <w:marTop w:val="0"/>
      <w:marBottom w:val="0"/>
      <w:divBdr>
        <w:top w:val="none" w:sz="0" w:space="0" w:color="auto"/>
        <w:left w:val="none" w:sz="0" w:space="0" w:color="auto"/>
        <w:bottom w:val="none" w:sz="0" w:space="0" w:color="auto"/>
        <w:right w:val="none" w:sz="0" w:space="0" w:color="auto"/>
      </w:divBdr>
    </w:div>
    <w:div w:id="1007948174">
      <w:bodyDiv w:val="1"/>
      <w:marLeft w:val="0"/>
      <w:marRight w:val="0"/>
      <w:marTop w:val="0"/>
      <w:marBottom w:val="0"/>
      <w:divBdr>
        <w:top w:val="none" w:sz="0" w:space="0" w:color="auto"/>
        <w:left w:val="none" w:sz="0" w:space="0" w:color="auto"/>
        <w:bottom w:val="none" w:sz="0" w:space="0" w:color="auto"/>
        <w:right w:val="none" w:sz="0" w:space="0" w:color="auto"/>
      </w:divBdr>
    </w:div>
    <w:div w:id="1018890366">
      <w:bodyDiv w:val="1"/>
      <w:marLeft w:val="0"/>
      <w:marRight w:val="0"/>
      <w:marTop w:val="0"/>
      <w:marBottom w:val="0"/>
      <w:divBdr>
        <w:top w:val="none" w:sz="0" w:space="0" w:color="auto"/>
        <w:left w:val="none" w:sz="0" w:space="0" w:color="auto"/>
        <w:bottom w:val="none" w:sz="0" w:space="0" w:color="auto"/>
        <w:right w:val="none" w:sz="0" w:space="0" w:color="auto"/>
      </w:divBdr>
    </w:div>
    <w:div w:id="1027178360">
      <w:bodyDiv w:val="1"/>
      <w:marLeft w:val="0"/>
      <w:marRight w:val="0"/>
      <w:marTop w:val="0"/>
      <w:marBottom w:val="0"/>
      <w:divBdr>
        <w:top w:val="none" w:sz="0" w:space="0" w:color="auto"/>
        <w:left w:val="none" w:sz="0" w:space="0" w:color="auto"/>
        <w:bottom w:val="none" w:sz="0" w:space="0" w:color="auto"/>
        <w:right w:val="none" w:sz="0" w:space="0" w:color="auto"/>
      </w:divBdr>
    </w:div>
    <w:div w:id="1027832831">
      <w:bodyDiv w:val="1"/>
      <w:marLeft w:val="0"/>
      <w:marRight w:val="0"/>
      <w:marTop w:val="0"/>
      <w:marBottom w:val="0"/>
      <w:divBdr>
        <w:top w:val="none" w:sz="0" w:space="0" w:color="auto"/>
        <w:left w:val="none" w:sz="0" w:space="0" w:color="auto"/>
        <w:bottom w:val="none" w:sz="0" w:space="0" w:color="auto"/>
        <w:right w:val="none" w:sz="0" w:space="0" w:color="auto"/>
      </w:divBdr>
    </w:div>
    <w:div w:id="1031761852">
      <w:bodyDiv w:val="1"/>
      <w:marLeft w:val="0"/>
      <w:marRight w:val="0"/>
      <w:marTop w:val="0"/>
      <w:marBottom w:val="0"/>
      <w:divBdr>
        <w:top w:val="none" w:sz="0" w:space="0" w:color="auto"/>
        <w:left w:val="none" w:sz="0" w:space="0" w:color="auto"/>
        <w:bottom w:val="none" w:sz="0" w:space="0" w:color="auto"/>
        <w:right w:val="none" w:sz="0" w:space="0" w:color="auto"/>
      </w:divBdr>
    </w:div>
    <w:div w:id="1037314429">
      <w:bodyDiv w:val="1"/>
      <w:marLeft w:val="0"/>
      <w:marRight w:val="0"/>
      <w:marTop w:val="0"/>
      <w:marBottom w:val="0"/>
      <w:divBdr>
        <w:top w:val="none" w:sz="0" w:space="0" w:color="auto"/>
        <w:left w:val="none" w:sz="0" w:space="0" w:color="auto"/>
        <w:bottom w:val="none" w:sz="0" w:space="0" w:color="auto"/>
        <w:right w:val="none" w:sz="0" w:space="0" w:color="auto"/>
      </w:divBdr>
    </w:div>
    <w:div w:id="1042628920">
      <w:bodyDiv w:val="1"/>
      <w:marLeft w:val="0"/>
      <w:marRight w:val="0"/>
      <w:marTop w:val="0"/>
      <w:marBottom w:val="0"/>
      <w:divBdr>
        <w:top w:val="none" w:sz="0" w:space="0" w:color="auto"/>
        <w:left w:val="none" w:sz="0" w:space="0" w:color="auto"/>
        <w:bottom w:val="none" w:sz="0" w:space="0" w:color="auto"/>
        <w:right w:val="none" w:sz="0" w:space="0" w:color="auto"/>
      </w:divBdr>
    </w:div>
    <w:div w:id="1049181802">
      <w:bodyDiv w:val="1"/>
      <w:marLeft w:val="0"/>
      <w:marRight w:val="0"/>
      <w:marTop w:val="0"/>
      <w:marBottom w:val="0"/>
      <w:divBdr>
        <w:top w:val="none" w:sz="0" w:space="0" w:color="auto"/>
        <w:left w:val="none" w:sz="0" w:space="0" w:color="auto"/>
        <w:bottom w:val="none" w:sz="0" w:space="0" w:color="auto"/>
        <w:right w:val="none" w:sz="0" w:space="0" w:color="auto"/>
      </w:divBdr>
    </w:div>
    <w:div w:id="1065225853">
      <w:bodyDiv w:val="1"/>
      <w:marLeft w:val="0"/>
      <w:marRight w:val="0"/>
      <w:marTop w:val="0"/>
      <w:marBottom w:val="0"/>
      <w:divBdr>
        <w:top w:val="none" w:sz="0" w:space="0" w:color="auto"/>
        <w:left w:val="none" w:sz="0" w:space="0" w:color="auto"/>
        <w:bottom w:val="none" w:sz="0" w:space="0" w:color="auto"/>
        <w:right w:val="none" w:sz="0" w:space="0" w:color="auto"/>
      </w:divBdr>
    </w:div>
    <w:div w:id="1067338118">
      <w:bodyDiv w:val="1"/>
      <w:marLeft w:val="0"/>
      <w:marRight w:val="0"/>
      <w:marTop w:val="0"/>
      <w:marBottom w:val="0"/>
      <w:divBdr>
        <w:top w:val="none" w:sz="0" w:space="0" w:color="auto"/>
        <w:left w:val="none" w:sz="0" w:space="0" w:color="auto"/>
        <w:bottom w:val="none" w:sz="0" w:space="0" w:color="auto"/>
        <w:right w:val="none" w:sz="0" w:space="0" w:color="auto"/>
      </w:divBdr>
    </w:div>
    <w:div w:id="1068108609">
      <w:bodyDiv w:val="1"/>
      <w:marLeft w:val="0"/>
      <w:marRight w:val="0"/>
      <w:marTop w:val="0"/>
      <w:marBottom w:val="0"/>
      <w:divBdr>
        <w:top w:val="none" w:sz="0" w:space="0" w:color="auto"/>
        <w:left w:val="none" w:sz="0" w:space="0" w:color="auto"/>
        <w:bottom w:val="none" w:sz="0" w:space="0" w:color="auto"/>
        <w:right w:val="none" w:sz="0" w:space="0" w:color="auto"/>
      </w:divBdr>
    </w:div>
    <w:div w:id="1070006573">
      <w:bodyDiv w:val="1"/>
      <w:marLeft w:val="0"/>
      <w:marRight w:val="0"/>
      <w:marTop w:val="0"/>
      <w:marBottom w:val="0"/>
      <w:divBdr>
        <w:top w:val="none" w:sz="0" w:space="0" w:color="auto"/>
        <w:left w:val="none" w:sz="0" w:space="0" w:color="auto"/>
        <w:bottom w:val="none" w:sz="0" w:space="0" w:color="auto"/>
        <w:right w:val="none" w:sz="0" w:space="0" w:color="auto"/>
      </w:divBdr>
    </w:div>
    <w:div w:id="1087732933">
      <w:bodyDiv w:val="1"/>
      <w:marLeft w:val="0"/>
      <w:marRight w:val="0"/>
      <w:marTop w:val="0"/>
      <w:marBottom w:val="0"/>
      <w:divBdr>
        <w:top w:val="none" w:sz="0" w:space="0" w:color="auto"/>
        <w:left w:val="none" w:sz="0" w:space="0" w:color="auto"/>
        <w:bottom w:val="none" w:sz="0" w:space="0" w:color="auto"/>
        <w:right w:val="none" w:sz="0" w:space="0" w:color="auto"/>
      </w:divBdr>
    </w:div>
    <w:div w:id="1088622709">
      <w:bodyDiv w:val="1"/>
      <w:marLeft w:val="0"/>
      <w:marRight w:val="0"/>
      <w:marTop w:val="0"/>
      <w:marBottom w:val="0"/>
      <w:divBdr>
        <w:top w:val="none" w:sz="0" w:space="0" w:color="auto"/>
        <w:left w:val="none" w:sz="0" w:space="0" w:color="auto"/>
        <w:bottom w:val="none" w:sz="0" w:space="0" w:color="auto"/>
        <w:right w:val="none" w:sz="0" w:space="0" w:color="auto"/>
      </w:divBdr>
    </w:div>
    <w:div w:id="1107306954">
      <w:bodyDiv w:val="1"/>
      <w:marLeft w:val="0"/>
      <w:marRight w:val="0"/>
      <w:marTop w:val="0"/>
      <w:marBottom w:val="0"/>
      <w:divBdr>
        <w:top w:val="none" w:sz="0" w:space="0" w:color="auto"/>
        <w:left w:val="none" w:sz="0" w:space="0" w:color="auto"/>
        <w:bottom w:val="none" w:sz="0" w:space="0" w:color="auto"/>
        <w:right w:val="none" w:sz="0" w:space="0" w:color="auto"/>
      </w:divBdr>
    </w:div>
    <w:div w:id="1107312178">
      <w:bodyDiv w:val="1"/>
      <w:marLeft w:val="0"/>
      <w:marRight w:val="0"/>
      <w:marTop w:val="0"/>
      <w:marBottom w:val="0"/>
      <w:divBdr>
        <w:top w:val="none" w:sz="0" w:space="0" w:color="auto"/>
        <w:left w:val="none" w:sz="0" w:space="0" w:color="auto"/>
        <w:bottom w:val="none" w:sz="0" w:space="0" w:color="auto"/>
        <w:right w:val="none" w:sz="0" w:space="0" w:color="auto"/>
      </w:divBdr>
    </w:div>
    <w:div w:id="1109742086">
      <w:bodyDiv w:val="1"/>
      <w:marLeft w:val="0"/>
      <w:marRight w:val="0"/>
      <w:marTop w:val="0"/>
      <w:marBottom w:val="0"/>
      <w:divBdr>
        <w:top w:val="none" w:sz="0" w:space="0" w:color="auto"/>
        <w:left w:val="none" w:sz="0" w:space="0" w:color="auto"/>
        <w:bottom w:val="none" w:sz="0" w:space="0" w:color="auto"/>
        <w:right w:val="none" w:sz="0" w:space="0" w:color="auto"/>
      </w:divBdr>
    </w:div>
    <w:div w:id="1111900353">
      <w:bodyDiv w:val="1"/>
      <w:marLeft w:val="0"/>
      <w:marRight w:val="0"/>
      <w:marTop w:val="0"/>
      <w:marBottom w:val="0"/>
      <w:divBdr>
        <w:top w:val="none" w:sz="0" w:space="0" w:color="auto"/>
        <w:left w:val="none" w:sz="0" w:space="0" w:color="auto"/>
        <w:bottom w:val="none" w:sz="0" w:space="0" w:color="auto"/>
        <w:right w:val="none" w:sz="0" w:space="0" w:color="auto"/>
      </w:divBdr>
    </w:div>
    <w:div w:id="1124233519">
      <w:bodyDiv w:val="1"/>
      <w:marLeft w:val="0"/>
      <w:marRight w:val="0"/>
      <w:marTop w:val="0"/>
      <w:marBottom w:val="0"/>
      <w:divBdr>
        <w:top w:val="none" w:sz="0" w:space="0" w:color="auto"/>
        <w:left w:val="none" w:sz="0" w:space="0" w:color="auto"/>
        <w:bottom w:val="none" w:sz="0" w:space="0" w:color="auto"/>
        <w:right w:val="none" w:sz="0" w:space="0" w:color="auto"/>
      </w:divBdr>
    </w:div>
    <w:div w:id="1137917167">
      <w:bodyDiv w:val="1"/>
      <w:marLeft w:val="0"/>
      <w:marRight w:val="0"/>
      <w:marTop w:val="0"/>
      <w:marBottom w:val="0"/>
      <w:divBdr>
        <w:top w:val="none" w:sz="0" w:space="0" w:color="auto"/>
        <w:left w:val="none" w:sz="0" w:space="0" w:color="auto"/>
        <w:bottom w:val="none" w:sz="0" w:space="0" w:color="auto"/>
        <w:right w:val="none" w:sz="0" w:space="0" w:color="auto"/>
      </w:divBdr>
    </w:div>
    <w:div w:id="1139570158">
      <w:bodyDiv w:val="1"/>
      <w:marLeft w:val="0"/>
      <w:marRight w:val="0"/>
      <w:marTop w:val="0"/>
      <w:marBottom w:val="0"/>
      <w:divBdr>
        <w:top w:val="none" w:sz="0" w:space="0" w:color="auto"/>
        <w:left w:val="none" w:sz="0" w:space="0" w:color="auto"/>
        <w:bottom w:val="none" w:sz="0" w:space="0" w:color="auto"/>
        <w:right w:val="none" w:sz="0" w:space="0" w:color="auto"/>
      </w:divBdr>
    </w:div>
    <w:div w:id="1139613528">
      <w:bodyDiv w:val="1"/>
      <w:marLeft w:val="0"/>
      <w:marRight w:val="0"/>
      <w:marTop w:val="0"/>
      <w:marBottom w:val="0"/>
      <w:divBdr>
        <w:top w:val="none" w:sz="0" w:space="0" w:color="auto"/>
        <w:left w:val="none" w:sz="0" w:space="0" w:color="auto"/>
        <w:bottom w:val="none" w:sz="0" w:space="0" w:color="auto"/>
        <w:right w:val="none" w:sz="0" w:space="0" w:color="auto"/>
      </w:divBdr>
    </w:div>
    <w:div w:id="1144081237">
      <w:bodyDiv w:val="1"/>
      <w:marLeft w:val="0"/>
      <w:marRight w:val="0"/>
      <w:marTop w:val="0"/>
      <w:marBottom w:val="0"/>
      <w:divBdr>
        <w:top w:val="none" w:sz="0" w:space="0" w:color="auto"/>
        <w:left w:val="none" w:sz="0" w:space="0" w:color="auto"/>
        <w:bottom w:val="none" w:sz="0" w:space="0" w:color="auto"/>
        <w:right w:val="none" w:sz="0" w:space="0" w:color="auto"/>
      </w:divBdr>
    </w:div>
    <w:div w:id="1147742859">
      <w:bodyDiv w:val="1"/>
      <w:marLeft w:val="0"/>
      <w:marRight w:val="0"/>
      <w:marTop w:val="0"/>
      <w:marBottom w:val="0"/>
      <w:divBdr>
        <w:top w:val="none" w:sz="0" w:space="0" w:color="auto"/>
        <w:left w:val="none" w:sz="0" w:space="0" w:color="auto"/>
        <w:bottom w:val="none" w:sz="0" w:space="0" w:color="auto"/>
        <w:right w:val="none" w:sz="0" w:space="0" w:color="auto"/>
      </w:divBdr>
    </w:div>
    <w:div w:id="1148479110">
      <w:bodyDiv w:val="1"/>
      <w:marLeft w:val="0"/>
      <w:marRight w:val="0"/>
      <w:marTop w:val="0"/>
      <w:marBottom w:val="0"/>
      <w:divBdr>
        <w:top w:val="none" w:sz="0" w:space="0" w:color="auto"/>
        <w:left w:val="none" w:sz="0" w:space="0" w:color="auto"/>
        <w:bottom w:val="none" w:sz="0" w:space="0" w:color="auto"/>
        <w:right w:val="none" w:sz="0" w:space="0" w:color="auto"/>
      </w:divBdr>
    </w:div>
    <w:div w:id="1151866102">
      <w:bodyDiv w:val="1"/>
      <w:marLeft w:val="0"/>
      <w:marRight w:val="0"/>
      <w:marTop w:val="0"/>
      <w:marBottom w:val="0"/>
      <w:divBdr>
        <w:top w:val="none" w:sz="0" w:space="0" w:color="auto"/>
        <w:left w:val="none" w:sz="0" w:space="0" w:color="auto"/>
        <w:bottom w:val="none" w:sz="0" w:space="0" w:color="auto"/>
        <w:right w:val="none" w:sz="0" w:space="0" w:color="auto"/>
      </w:divBdr>
    </w:div>
    <w:div w:id="1156190520">
      <w:bodyDiv w:val="1"/>
      <w:marLeft w:val="0"/>
      <w:marRight w:val="0"/>
      <w:marTop w:val="0"/>
      <w:marBottom w:val="0"/>
      <w:divBdr>
        <w:top w:val="none" w:sz="0" w:space="0" w:color="auto"/>
        <w:left w:val="none" w:sz="0" w:space="0" w:color="auto"/>
        <w:bottom w:val="none" w:sz="0" w:space="0" w:color="auto"/>
        <w:right w:val="none" w:sz="0" w:space="0" w:color="auto"/>
      </w:divBdr>
    </w:div>
    <w:div w:id="1156384423">
      <w:bodyDiv w:val="1"/>
      <w:marLeft w:val="0"/>
      <w:marRight w:val="0"/>
      <w:marTop w:val="0"/>
      <w:marBottom w:val="0"/>
      <w:divBdr>
        <w:top w:val="none" w:sz="0" w:space="0" w:color="auto"/>
        <w:left w:val="none" w:sz="0" w:space="0" w:color="auto"/>
        <w:bottom w:val="none" w:sz="0" w:space="0" w:color="auto"/>
        <w:right w:val="none" w:sz="0" w:space="0" w:color="auto"/>
      </w:divBdr>
    </w:div>
    <w:div w:id="1157186563">
      <w:bodyDiv w:val="1"/>
      <w:marLeft w:val="0"/>
      <w:marRight w:val="0"/>
      <w:marTop w:val="0"/>
      <w:marBottom w:val="0"/>
      <w:divBdr>
        <w:top w:val="none" w:sz="0" w:space="0" w:color="auto"/>
        <w:left w:val="none" w:sz="0" w:space="0" w:color="auto"/>
        <w:bottom w:val="none" w:sz="0" w:space="0" w:color="auto"/>
        <w:right w:val="none" w:sz="0" w:space="0" w:color="auto"/>
      </w:divBdr>
    </w:div>
    <w:div w:id="1161382877">
      <w:bodyDiv w:val="1"/>
      <w:marLeft w:val="0"/>
      <w:marRight w:val="0"/>
      <w:marTop w:val="0"/>
      <w:marBottom w:val="0"/>
      <w:divBdr>
        <w:top w:val="none" w:sz="0" w:space="0" w:color="auto"/>
        <w:left w:val="none" w:sz="0" w:space="0" w:color="auto"/>
        <w:bottom w:val="none" w:sz="0" w:space="0" w:color="auto"/>
        <w:right w:val="none" w:sz="0" w:space="0" w:color="auto"/>
      </w:divBdr>
    </w:div>
    <w:div w:id="1178544517">
      <w:bodyDiv w:val="1"/>
      <w:marLeft w:val="0"/>
      <w:marRight w:val="0"/>
      <w:marTop w:val="0"/>
      <w:marBottom w:val="0"/>
      <w:divBdr>
        <w:top w:val="none" w:sz="0" w:space="0" w:color="auto"/>
        <w:left w:val="none" w:sz="0" w:space="0" w:color="auto"/>
        <w:bottom w:val="none" w:sz="0" w:space="0" w:color="auto"/>
        <w:right w:val="none" w:sz="0" w:space="0" w:color="auto"/>
      </w:divBdr>
    </w:div>
    <w:div w:id="1178884361">
      <w:bodyDiv w:val="1"/>
      <w:marLeft w:val="0"/>
      <w:marRight w:val="0"/>
      <w:marTop w:val="0"/>
      <w:marBottom w:val="0"/>
      <w:divBdr>
        <w:top w:val="none" w:sz="0" w:space="0" w:color="auto"/>
        <w:left w:val="none" w:sz="0" w:space="0" w:color="auto"/>
        <w:bottom w:val="none" w:sz="0" w:space="0" w:color="auto"/>
        <w:right w:val="none" w:sz="0" w:space="0" w:color="auto"/>
      </w:divBdr>
    </w:div>
    <w:div w:id="1179925686">
      <w:bodyDiv w:val="1"/>
      <w:marLeft w:val="0"/>
      <w:marRight w:val="0"/>
      <w:marTop w:val="0"/>
      <w:marBottom w:val="0"/>
      <w:divBdr>
        <w:top w:val="none" w:sz="0" w:space="0" w:color="auto"/>
        <w:left w:val="none" w:sz="0" w:space="0" w:color="auto"/>
        <w:bottom w:val="none" w:sz="0" w:space="0" w:color="auto"/>
        <w:right w:val="none" w:sz="0" w:space="0" w:color="auto"/>
      </w:divBdr>
    </w:div>
    <w:div w:id="1194466007">
      <w:bodyDiv w:val="1"/>
      <w:marLeft w:val="0"/>
      <w:marRight w:val="0"/>
      <w:marTop w:val="0"/>
      <w:marBottom w:val="0"/>
      <w:divBdr>
        <w:top w:val="none" w:sz="0" w:space="0" w:color="auto"/>
        <w:left w:val="none" w:sz="0" w:space="0" w:color="auto"/>
        <w:bottom w:val="none" w:sz="0" w:space="0" w:color="auto"/>
        <w:right w:val="none" w:sz="0" w:space="0" w:color="auto"/>
      </w:divBdr>
    </w:div>
    <w:div w:id="1208834715">
      <w:bodyDiv w:val="1"/>
      <w:marLeft w:val="0"/>
      <w:marRight w:val="0"/>
      <w:marTop w:val="0"/>
      <w:marBottom w:val="0"/>
      <w:divBdr>
        <w:top w:val="none" w:sz="0" w:space="0" w:color="auto"/>
        <w:left w:val="none" w:sz="0" w:space="0" w:color="auto"/>
        <w:bottom w:val="none" w:sz="0" w:space="0" w:color="auto"/>
        <w:right w:val="none" w:sz="0" w:space="0" w:color="auto"/>
      </w:divBdr>
    </w:div>
    <w:div w:id="1213424856">
      <w:bodyDiv w:val="1"/>
      <w:marLeft w:val="0"/>
      <w:marRight w:val="0"/>
      <w:marTop w:val="0"/>
      <w:marBottom w:val="0"/>
      <w:divBdr>
        <w:top w:val="none" w:sz="0" w:space="0" w:color="auto"/>
        <w:left w:val="none" w:sz="0" w:space="0" w:color="auto"/>
        <w:bottom w:val="none" w:sz="0" w:space="0" w:color="auto"/>
        <w:right w:val="none" w:sz="0" w:space="0" w:color="auto"/>
      </w:divBdr>
    </w:div>
    <w:div w:id="1218007026">
      <w:bodyDiv w:val="1"/>
      <w:marLeft w:val="0"/>
      <w:marRight w:val="0"/>
      <w:marTop w:val="0"/>
      <w:marBottom w:val="0"/>
      <w:divBdr>
        <w:top w:val="none" w:sz="0" w:space="0" w:color="auto"/>
        <w:left w:val="none" w:sz="0" w:space="0" w:color="auto"/>
        <w:bottom w:val="none" w:sz="0" w:space="0" w:color="auto"/>
        <w:right w:val="none" w:sz="0" w:space="0" w:color="auto"/>
      </w:divBdr>
    </w:div>
    <w:div w:id="1220019668">
      <w:bodyDiv w:val="1"/>
      <w:marLeft w:val="0"/>
      <w:marRight w:val="0"/>
      <w:marTop w:val="0"/>
      <w:marBottom w:val="0"/>
      <w:divBdr>
        <w:top w:val="none" w:sz="0" w:space="0" w:color="auto"/>
        <w:left w:val="none" w:sz="0" w:space="0" w:color="auto"/>
        <w:bottom w:val="none" w:sz="0" w:space="0" w:color="auto"/>
        <w:right w:val="none" w:sz="0" w:space="0" w:color="auto"/>
      </w:divBdr>
    </w:div>
    <w:div w:id="1222181791">
      <w:bodyDiv w:val="1"/>
      <w:marLeft w:val="0"/>
      <w:marRight w:val="0"/>
      <w:marTop w:val="0"/>
      <w:marBottom w:val="0"/>
      <w:divBdr>
        <w:top w:val="none" w:sz="0" w:space="0" w:color="auto"/>
        <w:left w:val="none" w:sz="0" w:space="0" w:color="auto"/>
        <w:bottom w:val="none" w:sz="0" w:space="0" w:color="auto"/>
        <w:right w:val="none" w:sz="0" w:space="0" w:color="auto"/>
      </w:divBdr>
    </w:div>
    <w:div w:id="1236818583">
      <w:bodyDiv w:val="1"/>
      <w:marLeft w:val="0"/>
      <w:marRight w:val="0"/>
      <w:marTop w:val="0"/>
      <w:marBottom w:val="0"/>
      <w:divBdr>
        <w:top w:val="none" w:sz="0" w:space="0" w:color="auto"/>
        <w:left w:val="none" w:sz="0" w:space="0" w:color="auto"/>
        <w:bottom w:val="none" w:sz="0" w:space="0" w:color="auto"/>
        <w:right w:val="none" w:sz="0" w:space="0" w:color="auto"/>
      </w:divBdr>
    </w:div>
    <w:div w:id="1247807647">
      <w:bodyDiv w:val="1"/>
      <w:marLeft w:val="0"/>
      <w:marRight w:val="0"/>
      <w:marTop w:val="0"/>
      <w:marBottom w:val="0"/>
      <w:divBdr>
        <w:top w:val="none" w:sz="0" w:space="0" w:color="auto"/>
        <w:left w:val="none" w:sz="0" w:space="0" w:color="auto"/>
        <w:bottom w:val="none" w:sz="0" w:space="0" w:color="auto"/>
        <w:right w:val="none" w:sz="0" w:space="0" w:color="auto"/>
      </w:divBdr>
    </w:div>
    <w:div w:id="1248228119">
      <w:bodyDiv w:val="1"/>
      <w:marLeft w:val="0"/>
      <w:marRight w:val="0"/>
      <w:marTop w:val="0"/>
      <w:marBottom w:val="0"/>
      <w:divBdr>
        <w:top w:val="none" w:sz="0" w:space="0" w:color="auto"/>
        <w:left w:val="none" w:sz="0" w:space="0" w:color="auto"/>
        <w:bottom w:val="none" w:sz="0" w:space="0" w:color="auto"/>
        <w:right w:val="none" w:sz="0" w:space="0" w:color="auto"/>
      </w:divBdr>
    </w:div>
    <w:div w:id="1248348602">
      <w:bodyDiv w:val="1"/>
      <w:marLeft w:val="0"/>
      <w:marRight w:val="0"/>
      <w:marTop w:val="0"/>
      <w:marBottom w:val="0"/>
      <w:divBdr>
        <w:top w:val="none" w:sz="0" w:space="0" w:color="auto"/>
        <w:left w:val="none" w:sz="0" w:space="0" w:color="auto"/>
        <w:bottom w:val="none" w:sz="0" w:space="0" w:color="auto"/>
        <w:right w:val="none" w:sz="0" w:space="0" w:color="auto"/>
      </w:divBdr>
    </w:div>
    <w:div w:id="1252084907">
      <w:bodyDiv w:val="1"/>
      <w:marLeft w:val="0"/>
      <w:marRight w:val="0"/>
      <w:marTop w:val="0"/>
      <w:marBottom w:val="0"/>
      <w:divBdr>
        <w:top w:val="none" w:sz="0" w:space="0" w:color="auto"/>
        <w:left w:val="none" w:sz="0" w:space="0" w:color="auto"/>
        <w:bottom w:val="none" w:sz="0" w:space="0" w:color="auto"/>
        <w:right w:val="none" w:sz="0" w:space="0" w:color="auto"/>
      </w:divBdr>
      <w:divsChild>
        <w:div w:id="1521317208">
          <w:marLeft w:val="0"/>
          <w:marRight w:val="0"/>
          <w:marTop w:val="0"/>
          <w:marBottom w:val="0"/>
          <w:divBdr>
            <w:top w:val="none" w:sz="0" w:space="0" w:color="auto"/>
            <w:left w:val="none" w:sz="0" w:space="0" w:color="auto"/>
            <w:bottom w:val="none" w:sz="0" w:space="0" w:color="auto"/>
            <w:right w:val="none" w:sz="0" w:space="0" w:color="auto"/>
          </w:divBdr>
          <w:divsChild>
            <w:div w:id="10950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8336">
      <w:bodyDiv w:val="1"/>
      <w:marLeft w:val="0"/>
      <w:marRight w:val="0"/>
      <w:marTop w:val="0"/>
      <w:marBottom w:val="0"/>
      <w:divBdr>
        <w:top w:val="none" w:sz="0" w:space="0" w:color="auto"/>
        <w:left w:val="none" w:sz="0" w:space="0" w:color="auto"/>
        <w:bottom w:val="none" w:sz="0" w:space="0" w:color="auto"/>
        <w:right w:val="none" w:sz="0" w:space="0" w:color="auto"/>
      </w:divBdr>
    </w:div>
    <w:div w:id="1280066879">
      <w:bodyDiv w:val="1"/>
      <w:marLeft w:val="0"/>
      <w:marRight w:val="0"/>
      <w:marTop w:val="0"/>
      <w:marBottom w:val="0"/>
      <w:divBdr>
        <w:top w:val="none" w:sz="0" w:space="0" w:color="auto"/>
        <w:left w:val="none" w:sz="0" w:space="0" w:color="auto"/>
        <w:bottom w:val="none" w:sz="0" w:space="0" w:color="auto"/>
        <w:right w:val="none" w:sz="0" w:space="0" w:color="auto"/>
      </w:divBdr>
      <w:divsChild>
        <w:div w:id="756288648">
          <w:marLeft w:val="0"/>
          <w:marRight w:val="0"/>
          <w:marTop w:val="0"/>
          <w:marBottom w:val="0"/>
          <w:divBdr>
            <w:top w:val="none" w:sz="0" w:space="0" w:color="auto"/>
            <w:left w:val="none" w:sz="0" w:space="0" w:color="auto"/>
            <w:bottom w:val="none" w:sz="0" w:space="0" w:color="auto"/>
            <w:right w:val="none" w:sz="0" w:space="0" w:color="auto"/>
          </w:divBdr>
          <w:divsChild>
            <w:div w:id="1774586992">
              <w:marLeft w:val="0"/>
              <w:marRight w:val="0"/>
              <w:marTop w:val="0"/>
              <w:marBottom w:val="0"/>
              <w:divBdr>
                <w:top w:val="none" w:sz="0" w:space="0" w:color="auto"/>
                <w:left w:val="none" w:sz="0" w:space="0" w:color="auto"/>
                <w:bottom w:val="none" w:sz="0" w:space="0" w:color="auto"/>
                <w:right w:val="none" w:sz="0" w:space="0" w:color="auto"/>
              </w:divBdr>
              <w:divsChild>
                <w:div w:id="538325352">
                  <w:marLeft w:val="0"/>
                  <w:marRight w:val="0"/>
                  <w:marTop w:val="0"/>
                  <w:marBottom w:val="0"/>
                  <w:divBdr>
                    <w:top w:val="none" w:sz="0" w:space="0" w:color="auto"/>
                    <w:left w:val="none" w:sz="0" w:space="0" w:color="auto"/>
                    <w:bottom w:val="none" w:sz="0" w:space="0" w:color="auto"/>
                    <w:right w:val="none" w:sz="0" w:space="0" w:color="auto"/>
                  </w:divBdr>
                  <w:divsChild>
                    <w:div w:id="1042747627">
                      <w:marLeft w:val="-225"/>
                      <w:marRight w:val="-225"/>
                      <w:marTop w:val="0"/>
                      <w:marBottom w:val="0"/>
                      <w:divBdr>
                        <w:top w:val="none" w:sz="0" w:space="0" w:color="auto"/>
                        <w:left w:val="none" w:sz="0" w:space="0" w:color="auto"/>
                        <w:bottom w:val="none" w:sz="0" w:space="0" w:color="auto"/>
                        <w:right w:val="none" w:sz="0" w:space="0" w:color="auto"/>
                      </w:divBdr>
                      <w:divsChild>
                        <w:div w:id="1280843970">
                          <w:marLeft w:val="0"/>
                          <w:marRight w:val="0"/>
                          <w:marTop w:val="0"/>
                          <w:marBottom w:val="0"/>
                          <w:divBdr>
                            <w:top w:val="none" w:sz="0" w:space="0" w:color="auto"/>
                            <w:left w:val="none" w:sz="0" w:space="0" w:color="auto"/>
                            <w:bottom w:val="none" w:sz="0" w:space="0" w:color="auto"/>
                            <w:right w:val="none" w:sz="0" w:space="0" w:color="auto"/>
                          </w:divBdr>
                          <w:divsChild>
                            <w:div w:id="3316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275291">
      <w:bodyDiv w:val="1"/>
      <w:marLeft w:val="0"/>
      <w:marRight w:val="0"/>
      <w:marTop w:val="0"/>
      <w:marBottom w:val="0"/>
      <w:divBdr>
        <w:top w:val="none" w:sz="0" w:space="0" w:color="auto"/>
        <w:left w:val="none" w:sz="0" w:space="0" w:color="auto"/>
        <w:bottom w:val="none" w:sz="0" w:space="0" w:color="auto"/>
        <w:right w:val="none" w:sz="0" w:space="0" w:color="auto"/>
      </w:divBdr>
    </w:div>
    <w:div w:id="1301879563">
      <w:bodyDiv w:val="1"/>
      <w:marLeft w:val="0"/>
      <w:marRight w:val="0"/>
      <w:marTop w:val="0"/>
      <w:marBottom w:val="0"/>
      <w:divBdr>
        <w:top w:val="none" w:sz="0" w:space="0" w:color="auto"/>
        <w:left w:val="none" w:sz="0" w:space="0" w:color="auto"/>
        <w:bottom w:val="none" w:sz="0" w:space="0" w:color="auto"/>
        <w:right w:val="none" w:sz="0" w:space="0" w:color="auto"/>
      </w:divBdr>
    </w:div>
    <w:div w:id="1303192933">
      <w:bodyDiv w:val="1"/>
      <w:marLeft w:val="0"/>
      <w:marRight w:val="0"/>
      <w:marTop w:val="0"/>
      <w:marBottom w:val="0"/>
      <w:divBdr>
        <w:top w:val="none" w:sz="0" w:space="0" w:color="auto"/>
        <w:left w:val="none" w:sz="0" w:space="0" w:color="auto"/>
        <w:bottom w:val="none" w:sz="0" w:space="0" w:color="auto"/>
        <w:right w:val="none" w:sz="0" w:space="0" w:color="auto"/>
      </w:divBdr>
    </w:div>
    <w:div w:id="1316492643">
      <w:bodyDiv w:val="1"/>
      <w:marLeft w:val="0"/>
      <w:marRight w:val="0"/>
      <w:marTop w:val="0"/>
      <w:marBottom w:val="0"/>
      <w:divBdr>
        <w:top w:val="none" w:sz="0" w:space="0" w:color="auto"/>
        <w:left w:val="none" w:sz="0" w:space="0" w:color="auto"/>
        <w:bottom w:val="none" w:sz="0" w:space="0" w:color="auto"/>
        <w:right w:val="none" w:sz="0" w:space="0" w:color="auto"/>
      </w:divBdr>
    </w:div>
    <w:div w:id="1321034404">
      <w:bodyDiv w:val="1"/>
      <w:marLeft w:val="0"/>
      <w:marRight w:val="0"/>
      <w:marTop w:val="0"/>
      <w:marBottom w:val="0"/>
      <w:divBdr>
        <w:top w:val="none" w:sz="0" w:space="0" w:color="auto"/>
        <w:left w:val="none" w:sz="0" w:space="0" w:color="auto"/>
        <w:bottom w:val="none" w:sz="0" w:space="0" w:color="auto"/>
        <w:right w:val="none" w:sz="0" w:space="0" w:color="auto"/>
      </w:divBdr>
    </w:div>
    <w:div w:id="1322660878">
      <w:bodyDiv w:val="1"/>
      <w:marLeft w:val="0"/>
      <w:marRight w:val="0"/>
      <w:marTop w:val="0"/>
      <w:marBottom w:val="0"/>
      <w:divBdr>
        <w:top w:val="none" w:sz="0" w:space="0" w:color="auto"/>
        <w:left w:val="none" w:sz="0" w:space="0" w:color="auto"/>
        <w:bottom w:val="none" w:sz="0" w:space="0" w:color="auto"/>
        <w:right w:val="none" w:sz="0" w:space="0" w:color="auto"/>
      </w:divBdr>
    </w:div>
    <w:div w:id="1326320108">
      <w:bodyDiv w:val="1"/>
      <w:marLeft w:val="0"/>
      <w:marRight w:val="0"/>
      <w:marTop w:val="0"/>
      <w:marBottom w:val="0"/>
      <w:divBdr>
        <w:top w:val="none" w:sz="0" w:space="0" w:color="auto"/>
        <w:left w:val="none" w:sz="0" w:space="0" w:color="auto"/>
        <w:bottom w:val="none" w:sz="0" w:space="0" w:color="auto"/>
        <w:right w:val="none" w:sz="0" w:space="0" w:color="auto"/>
      </w:divBdr>
    </w:div>
    <w:div w:id="1328627436">
      <w:bodyDiv w:val="1"/>
      <w:marLeft w:val="0"/>
      <w:marRight w:val="0"/>
      <w:marTop w:val="0"/>
      <w:marBottom w:val="0"/>
      <w:divBdr>
        <w:top w:val="none" w:sz="0" w:space="0" w:color="auto"/>
        <w:left w:val="none" w:sz="0" w:space="0" w:color="auto"/>
        <w:bottom w:val="none" w:sz="0" w:space="0" w:color="auto"/>
        <w:right w:val="none" w:sz="0" w:space="0" w:color="auto"/>
      </w:divBdr>
    </w:div>
    <w:div w:id="1341397539">
      <w:bodyDiv w:val="1"/>
      <w:marLeft w:val="0"/>
      <w:marRight w:val="0"/>
      <w:marTop w:val="0"/>
      <w:marBottom w:val="0"/>
      <w:divBdr>
        <w:top w:val="none" w:sz="0" w:space="0" w:color="auto"/>
        <w:left w:val="none" w:sz="0" w:space="0" w:color="auto"/>
        <w:bottom w:val="none" w:sz="0" w:space="0" w:color="auto"/>
        <w:right w:val="none" w:sz="0" w:space="0" w:color="auto"/>
      </w:divBdr>
    </w:div>
    <w:div w:id="1347098277">
      <w:bodyDiv w:val="1"/>
      <w:marLeft w:val="0"/>
      <w:marRight w:val="0"/>
      <w:marTop w:val="0"/>
      <w:marBottom w:val="0"/>
      <w:divBdr>
        <w:top w:val="none" w:sz="0" w:space="0" w:color="auto"/>
        <w:left w:val="none" w:sz="0" w:space="0" w:color="auto"/>
        <w:bottom w:val="none" w:sz="0" w:space="0" w:color="auto"/>
        <w:right w:val="none" w:sz="0" w:space="0" w:color="auto"/>
      </w:divBdr>
    </w:div>
    <w:div w:id="1349023296">
      <w:bodyDiv w:val="1"/>
      <w:marLeft w:val="0"/>
      <w:marRight w:val="0"/>
      <w:marTop w:val="0"/>
      <w:marBottom w:val="0"/>
      <w:divBdr>
        <w:top w:val="none" w:sz="0" w:space="0" w:color="auto"/>
        <w:left w:val="none" w:sz="0" w:space="0" w:color="auto"/>
        <w:bottom w:val="none" w:sz="0" w:space="0" w:color="auto"/>
        <w:right w:val="none" w:sz="0" w:space="0" w:color="auto"/>
      </w:divBdr>
    </w:div>
    <w:div w:id="1349721976">
      <w:bodyDiv w:val="1"/>
      <w:marLeft w:val="0"/>
      <w:marRight w:val="0"/>
      <w:marTop w:val="0"/>
      <w:marBottom w:val="0"/>
      <w:divBdr>
        <w:top w:val="none" w:sz="0" w:space="0" w:color="auto"/>
        <w:left w:val="none" w:sz="0" w:space="0" w:color="auto"/>
        <w:bottom w:val="none" w:sz="0" w:space="0" w:color="auto"/>
        <w:right w:val="none" w:sz="0" w:space="0" w:color="auto"/>
      </w:divBdr>
    </w:div>
    <w:div w:id="1352223091">
      <w:bodyDiv w:val="1"/>
      <w:marLeft w:val="0"/>
      <w:marRight w:val="0"/>
      <w:marTop w:val="0"/>
      <w:marBottom w:val="0"/>
      <w:divBdr>
        <w:top w:val="none" w:sz="0" w:space="0" w:color="auto"/>
        <w:left w:val="none" w:sz="0" w:space="0" w:color="auto"/>
        <w:bottom w:val="none" w:sz="0" w:space="0" w:color="auto"/>
        <w:right w:val="none" w:sz="0" w:space="0" w:color="auto"/>
      </w:divBdr>
    </w:div>
    <w:div w:id="1360667761">
      <w:bodyDiv w:val="1"/>
      <w:marLeft w:val="0"/>
      <w:marRight w:val="0"/>
      <w:marTop w:val="0"/>
      <w:marBottom w:val="0"/>
      <w:divBdr>
        <w:top w:val="none" w:sz="0" w:space="0" w:color="auto"/>
        <w:left w:val="none" w:sz="0" w:space="0" w:color="auto"/>
        <w:bottom w:val="none" w:sz="0" w:space="0" w:color="auto"/>
        <w:right w:val="none" w:sz="0" w:space="0" w:color="auto"/>
      </w:divBdr>
    </w:div>
    <w:div w:id="1363943168">
      <w:bodyDiv w:val="1"/>
      <w:marLeft w:val="0"/>
      <w:marRight w:val="0"/>
      <w:marTop w:val="0"/>
      <w:marBottom w:val="0"/>
      <w:divBdr>
        <w:top w:val="none" w:sz="0" w:space="0" w:color="auto"/>
        <w:left w:val="none" w:sz="0" w:space="0" w:color="auto"/>
        <w:bottom w:val="none" w:sz="0" w:space="0" w:color="auto"/>
        <w:right w:val="none" w:sz="0" w:space="0" w:color="auto"/>
      </w:divBdr>
    </w:div>
    <w:div w:id="1367679606">
      <w:bodyDiv w:val="1"/>
      <w:marLeft w:val="0"/>
      <w:marRight w:val="0"/>
      <w:marTop w:val="0"/>
      <w:marBottom w:val="0"/>
      <w:divBdr>
        <w:top w:val="none" w:sz="0" w:space="0" w:color="auto"/>
        <w:left w:val="none" w:sz="0" w:space="0" w:color="auto"/>
        <w:bottom w:val="none" w:sz="0" w:space="0" w:color="auto"/>
        <w:right w:val="none" w:sz="0" w:space="0" w:color="auto"/>
      </w:divBdr>
    </w:div>
    <w:div w:id="1375233576">
      <w:bodyDiv w:val="1"/>
      <w:marLeft w:val="0"/>
      <w:marRight w:val="0"/>
      <w:marTop w:val="0"/>
      <w:marBottom w:val="0"/>
      <w:divBdr>
        <w:top w:val="none" w:sz="0" w:space="0" w:color="auto"/>
        <w:left w:val="none" w:sz="0" w:space="0" w:color="auto"/>
        <w:bottom w:val="none" w:sz="0" w:space="0" w:color="auto"/>
        <w:right w:val="none" w:sz="0" w:space="0" w:color="auto"/>
      </w:divBdr>
    </w:div>
    <w:div w:id="1382091446">
      <w:bodyDiv w:val="1"/>
      <w:marLeft w:val="0"/>
      <w:marRight w:val="0"/>
      <w:marTop w:val="0"/>
      <w:marBottom w:val="0"/>
      <w:divBdr>
        <w:top w:val="none" w:sz="0" w:space="0" w:color="auto"/>
        <w:left w:val="none" w:sz="0" w:space="0" w:color="auto"/>
        <w:bottom w:val="none" w:sz="0" w:space="0" w:color="auto"/>
        <w:right w:val="none" w:sz="0" w:space="0" w:color="auto"/>
      </w:divBdr>
    </w:div>
    <w:div w:id="1385562923">
      <w:bodyDiv w:val="1"/>
      <w:marLeft w:val="0"/>
      <w:marRight w:val="0"/>
      <w:marTop w:val="0"/>
      <w:marBottom w:val="0"/>
      <w:divBdr>
        <w:top w:val="none" w:sz="0" w:space="0" w:color="auto"/>
        <w:left w:val="none" w:sz="0" w:space="0" w:color="auto"/>
        <w:bottom w:val="none" w:sz="0" w:space="0" w:color="auto"/>
        <w:right w:val="none" w:sz="0" w:space="0" w:color="auto"/>
      </w:divBdr>
    </w:div>
    <w:div w:id="1390806820">
      <w:bodyDiv w:val="1"/>
      <w:marLeft w:val="0"/>
      <w:marRight w:val="0"/>
      <w:marTop w:val="0"/>
      <w:marBottom w:val="0"/>
      <w:divBdr>
        <w:top w:val="none" w:sz="0" w:space="0" w:color="auto"/>
        <w:left w:val="none" w:sz="0" w:space="0" w:color="auto"/>
        <w:bottom w:val="none" w:sz="0" w:space="0" w:color="auto"/>
        <w:right w:val="none" w:sz="0" w:space="0" w:color="auto"/>
      </w:divBdr>
    </w:div>
    <w:div w:id="1400976715">
      <w:bodyDiv w:val="1"/>
      <w:marLeft w:val="0"/>
      <w:marRight w:val="0"/>
      <w:marTop w:val="0"/>
      <w:marBottom w:val="0"/>
      <w:divBdr>
        <w:top w:val="none" w:sz="0" w:space="0" w:color="auto"/>
        <w:left w:val="none" w:sz="0" w:space="0" w:color="auto"/>
        <w:bottom w:val="none" w:sz="0" w:space="0" w:color="auto"/>
        <w:right w:val="none" w:sz="0" w:space="0" w:color="auto"/>
      </w:divBdr>
    </w:div>
    <w:div w:id="1411847561">
      <w:bodyDiv w:val="1"/>
      <w:marLeft w:val="0"/>
      <w:marRight w:val="0"/>
      <w:marTop w:val="0"/>
      <w:marBottom w:val="0"/>
      <w:divBdr>
        <w:top w:val="none" w:sz="0" w:space="0" w:color="auto"/>
        <w:left w:val="none" w:sz="0" w:space="0" w:color="auto"/>
        <w:bottom w:val="none" w:sz="0" w:space="0" w:color="auto"/>
        <w:right w:val="none" w:sz="0" w:space="0" w:color="auto"/>
      </w:divBdr>
    </w:div>
    <w:div w:id="1416517151">
      <w:bodyDiv w:val="1"/>
      <w:marLeft w:val="0"/>
      <w:marRight w:val="0"/>
      <w:marTop w:val="0"/>
      <w:marBottom w:val="0"/>
      <w:divBdr>
        <w:top w:val="none" w:sz="0" w:space="0" w:color="auto"/>
        <w:left w:val="none" w:sz="0" w:space="0" w:color="auto"/>
        <w:bottom w:val="none" w:sz="0" w:space="0" w:color="auto"/>
        <w:right w:val="none" w:sz="0" w:space="0" w:color="auto"/>
      </w:divBdr>
    </w:div>
    <w:div w:id="1417365590">
      <w:bodyDiv w:val="1"/>
      <w:marLeft w:val="0"/>
      <w:marRight w:val="0"/>
      <w:marTop w:val="0"/>
      <w:marBottom w:val="0"/>
      <w:divBdr>
        <w:top w:val="none" w:sz="0" w:space="0" w:color="auto"/>
        <w:left w:val="none" w:sz="0" w:space="0" w:color="auto"/>
        <w:bottom w:val="none" w:sz="0" w:space="0" w:color="auto"/>
        <w:right w:val="none" w:sz="0" w:space="0" w:color="auto"/>
      </w:divBdr>
    </w:div>
    <w:div w:id="1418747379">
      <w:bodyDiv w:val="1"/>
      <w:marLeft w:val="0"/>
      <w:marRight w:val="0"/>
      <w:marTop w:val="0"/>
      <w:marBottom w:val="0"/>
      <w:divBdr>
        <w:top w:val="none" w:sz="0" w:space="0" w:color="auto"/>
        <w:left w:val="none" w:sz="0" w:space="0" w:color="auto"/>
        <w:bottom w:val="none" w:sz="0" w:space="0" w:color="auto"/>
        <w:right w:val="none" w:sz="0" w:space="0" w:color="auto"/>
      </w:divBdr>
    </w:div>
    <w:div w:id="1421415921">
      <w:bodyDiv w:val="1"/>
      <w:marLeft w:val="0"/>
      <w:marRight w:val="0"/>
      <w:marTop w:val="0"/>
      <w:marBottom w:val="0"/>
      <w:divBdr>
        <w:top w:val="none" w:sz="0" w:space="0" w:color="auto"/>
        <w:left w:val="none" w:sz="0" w:space="0" w:color="auto"/>
        <w:bottom w:val="none" w:sz="0" w:space="0" w:color="auto"/>
        <w:right w:val="none" w:sz="0" w:space="0" w:color="auto"/>
      </w:divBdr>
    </w:div>
    <w:div w:id="1422525297">
      <w:bodyDiv w:val="1"/>
      <w:marLeft w:val="0"/>
      <w:marRight w:val="0"/>
      <w:marTop w:val="0"/>
      <w:marBottom w:val="0"/>
      <w:divBdr>
        <w:top w:val="none" w:sz="0" w:space="0" w:color="auto"/>
        <w:left w:val="none" w:sz="0" w:space="0" w:color="auto"/>
        <w:bottom w:val="none" w:sz="0" w:space="0" w:color="auto"/>
        <w:right w:val="none" w:sz="0" w:space="0" w:color="auto"/>
      </w:divBdr>
    </w:div>
    <w:div w:id="1423455287">
      <w:bodyDiv w:val="1"/>
      <w:marLeft w:val="0"/>
      <w:marRight w:val="0"/>
      <w:marTop w:val="0"/>
      <w:marBottom w:val="0"/>
      <w:divBdr>
        <w:top w:val="none" w:sz="0" w:space="0" w:color="auto"/>
        <w:left w:val="none" w:sz="0" w:space="0" w:color="auto"/>
        <w:bottom w:val="none" w:sz="0" w:space="0" w:color="auto"/>
        <w:right w:val="none" w:sz="0" w:space="0" w:color="auto"/>
      </w:divBdr>
    </w:div>
    <w:div w:id="1439175592">
      <w:bodyDiv w:val="1"/>
      <w:marLeft w:val="0"/>
      <w:marRight w:val="0"/>
      <w:marTop w:val="0"/>
      <w:marBottom w:val="0"/>
      <w:divBdr>
        <w:top w:val="none" w:sz="0" w:space="0" w:color="auto"/>
        <w:left w:val="none" w:sz="0" w:space="0" w:color="auto"/>
        <w:bottom w:val="none" w:sz="0" w:space="0" w:color="auto"/>
        <w:right w:val="none" w:sz="0" w:space="0" w:color="auto"/>
      </w:divBdr>
    </w:div>
    <w:div w:id="1439834438">
      <w:bodyDiv w:val="1"/>
      <w:marLeft w:val="0"/>
      <w:marRight w:val="0"/>
      <w:marTop w:val="0"/>
      <w:marBottom w:val="0"/>
      <w:divBdr>
        <w:top w:val="none" w:sz="0" w:space="0" w:color="auto"/>
        <w:left w:val="none" w:sz="0" w:space="0" w:color="auto"/>
        <w:bottom w:val="none" w:sz="0" w:space="0" w:color="auto"/>
        <w:right w:val="none" w:sz="0" w:space="0" w:color="auto"/>
      </w:divBdr>
    </w:div>
    <w:div w:id="1445612513">
      <w:bodyDiv w:val="1"/>
      <w:marLeft w:val="0"/>
      <w:marRight w:val="0"/>
      <w:marTop w:val="0"/>
      <w:marBottom w:val="0"/>
      <w:divBdr>
        <w:top w:val="none" w:sz="0" w:space="0" w:color="auto"/>
        <w:left w:val="none" w:sz="0" w:space="0" w:color="auto"/>
        <w:bottom w:val="none" w:sz="0" w:space="0" w:color="auto"/>
        <w:right w:val="none" w:sz="0" w:space="0" w:color="auto"/>
      </w:divBdr>
    </w:div>
    <w:div w:id="1457798132">
      <w:bodyDiv w:val="1"/>
      <w:marLeft w:val="0"/>
      <w:marRight w:val="0"/>
      <w:marTop w:val="0"/>
      <w:marBottom w:val="0"/>
      <w:divBdr>
        <w:top w:val="none" w:sz="0" w:space="0" w:color="auto"/>
        <w:left w:val="none" w:sz="0" w:space="0" w:color="auto"/>
        <w:bottom w:val="none" w:sz="0" w:space="0" w:color="auto"/>
        <w:right w:val="none" w:sz="0" w:space="0" w:color="auto"/>
      </w:divBdr>
    </w:div>
    <w:div w:id="1471627130">
      <w:bodyDiv w:val="1"/>
      <w:marLeft w:val="0"/>
      <w:marRight w:val="0"/>
      <w:marTop w:val="0"/>
      <w:marBottom w:val="0"/>
      <w:divBdr>
        <w:top w:val="none" w:sz="0" w:space="0" w:color="auto"/>
        <w:left w:val="none" w:sz="0" w:space="0" w:color="auto"/>
        <w:bottom w:val="none" w:sz="0" w:space="0" w:color="auto"/>
        <w:right w:val="none" w:sz="0" w:space="0" w:color="auto"/>
      </w:divBdr>
    </w:div>
    <w:div w:id="1476723364">
      <w:bodyDiv w:val="1"/>
      <w:marLeft w:val="0"/>
      <w:marRight w:val="0"/>
      <w:marTop w:val="0"/>
      <w:marBottom w:val="0"/>
      <w:divBdr>
        <w:top w:val="none" w:sz="0" w:space="0" w:color="auto"/>
        <w:left w:val="none" w:sz="0" w:space="0" w:color="auto"/>
        <w:bottom w:val="none" w:sz="0" w:space="0" w:color="auto"/>
        <w:right w:val="none" w:sz="0" w:space="0" w:color="auto"/>
      </w:divBdr>
    </w:div>
    <w:div w:id="1496913926">
      <w:bodyDiv w:val="1"/>
      <w:marLeft w:val="0"/>
      <w:marRight w:val="0"/>
      <w:marTop w:val="0"/>
      <w:marBottom w:val="0"/>
      <w:divBdr>
        <w:top w:val="none" w:sz="0" w:space="0" w:color="auto"/>
        <w:left w:val="none" w:sz="0" w:space="0" w:color="auto"/>
        <w:bottom w:val="none" w:sz="0" w:space="0" w:color="auto"/>
        <w:right w:val="none" w:sz="0" w:space="0" w:color="auto"/>
      </w:divBdr>
    </w:div>
    <w:div w:id="1497064823">
      <w:bodyDiv w:val="1"/>
      <w:marLeft w:val="0"/>
      <w:marRight w:val="0"/>
      <w:marTop w:val="0"/>
      <w:marBottom w:val="0"/>
      <w:divBdr>
        <w:top w:val="none" w:sz="0" w:space="0" w:color="auto"/>
        <w:left w:val="none" w:sz="0" w:space="0" w:color="auto"/>
        <w:bottom w:val="none" w:sz="0" w:space="0" w:color="auto"/>
        <w:right w:val="none" w:sz="0" w:space="0" w:color="auto"/>
      </w:divBdr>
    </w:div>
    <w:div w:id="1499416644">
      <w:bodyDiv w:val="1"/>
      <w:marLeft w:val="0"/>
      <w:marRight w:val="0"/>
      <w:marTop w:val="0"/>
      <w:marBottom w:val="0"/>
      <w:divBdr>
        <w:top w:val="none" w:sz="0" w:space="0" w:color="auto"/>
        <w:left w:val="none" w:sz="0" w:space="0" w:color="auto"/>
        <w:bottom w:val="none" w:sz="0" w:space="0" w:color="auto"/>
        <w:right w:val="none" w:sz="0" w:space="0" w:color="auto"/>
      </w:divBdr>
      <w:divsChild>
        <w:div w:id="1383140605">
          <w:marLeft w:val="0"/>
          <w:marRight w:val="0"/>
          <w:marTop w:val="0"/>
          <w:marBottom w:val="0"/>
          <w:divBdr>
            <w:top w:val="none" w:sz="0" w:space="0" w:color="auto"/>
            <w:left w:val="none" w:sz="0" w:space="0" w:color="auto"/>
            <w:bottom w:val="none" w:sz="0" w:space="0" w:color="auto"/>
            <w:right w:val="none" w:sz="0" w:space="0" w:color="auto"/>
          </w:divBdr>
          <w:divsChild>
            <w:div w:id="538129127">
              <w:marLeft w:val="0"/>
              <w:marRight w:val="0"/>
              <w:marTop w:val="0"/>
              <w:marBottom w:val="0"/>
              <w:divBdr>
                <w:top w:val="none" w:sz="0" w:space="0" w:color="auto"/>
                <w:left w:val="none" w:sz="0" w:space="0" w:color="auto"/>
                <w:bottom w:val="none" w:sz="0" w:space="0" w:color="auto"/>
                <w:right w:val="none" w:sz="0" w:space="0" w:color="auto"/>
              </w:divBdr>
              <w:divsChild>
                <w:div w:id="370541839">
                  <w:marLeft w:val="-120"/>
                  <w:marRight w:val="-120"/>
                  <w:marTop w:val="0"/>
                  <w:marBottom w:val="0"/>
                  <w:divBdr>
                    <w:top w:val="none" w:sz="0" w:space="0" w:color="auto"/>
                    <w:left w:val="none" w:sz="0" w:space="0" w:color="auto"/>
                    <w:bottom w:val="none" w:sz="0" w:space="0" w:color="auto"/>
                    <w:right w:val="none" w:sz="0" w:space="0" w:color="auto"/>
                  </w:divBdr>
                  <w:divsChild>
                    <w:div w:id="10957715">
                      <w:marLeft w:val="0"/>
                      <w:marRight w:val="0"/>
                      <w:marTop w:val="0"/>
                      <w:marBottom w:val="0"/>
                      <w:divBdr>
                        <w:top w:val="none" w:sz="0" w:space="0" w:color="auto"/>
                        <w:left w:val="none" w:sz="0" w:space="0" w:color="auto"/>
                        <w:bottom w:val="none" w:sz="0" w:space="0" w:color="auto"/>
                        <w:right w:val="none" w:sz="0" w:space="0" w:color="auto"/>
                      </w:divBdr>
                      <w:divsChild>
                        <w:div w:id="1243370739">
                          <w:marLeft w:val="0"/>
                          <w:marRight w:val="0"/>
                          <w:marTop w:val="0"/>
                          <w:marBottom w:val="0"/>
                          <w:divBdr>
                            <w:top w:val="none" w:sz="0" w:space="0" w:color="auto"/>
                            <w:left w:val="none" w:sz="0" w:space="0" w:color="auto"/>
                            <w:bottom w:val="none" w:sz="0" w:space="0" w:color="auto"/>
                            <w:right w:val="none" w:sz="0" w:space="0" w:color="auto"/>
                          </w:divBdr>
                          <w:divsChild>
                            <w:div w:id="528958424">
                              <w:marLeft w:val="0"/>
                              <w:marRight w:val="0"/>
                              <w:marTop w:val="0"/>
                              <w:marBottom w:val="0"/>
                              <w:divBdr>
                                <w:top w:val="none" w:sz="0" w:space="0" w:color="auto"/>
                                <w:left w:val="none" w:sz="0" w:space="0" w:color="auto"/>
                                <w:bottom w:val="none" w:sz="0" w:space="0" w:color="auto"/>
                                <w:right w:val="none" w:sz="0" w:space="0" w:color="auto"/>
                              </w:divBdr>
                              <w:divsChild>
                                <w:div w:id="376781956">
                                  <w:marLeft w:val="-120"/>
                                  <w:marRight w:val="-120"/>
                                  <w:marTop w:val="0"/>
                                  <w:marBottom w:val="0"/>
                                  <w:divBdr>
                                    <w:top w:val="none" w:sz="0" w:space="0" w:color="auto"/>
                                    <w:left w:val="none" w:sz="0" w:space="0" w:color="auto"/>
                                    <w:bottom w:val="none" w:sz="0" w:space="0" w:color="auto"/>
                                    <w:right w:val="none" w:sz="0" w:space="0" w:color="auto"/>
                                  </w:divBdr>
                                  <w:divsChild>
                                    <w:div w:id="1460804190">
                                      <w:marLeft w:val="0"/>
                                      <w:marRight w:val="0"/>
                                      <w:marTop w:val="0"/>
                                      <w:marBottom w:val="0"/>
                                      <w:divBdr>
                                        <w:top w:val="none" w:sz="0" w:space="0" w:color="auto"/>
                                        <w:left w:val="none" w:sz="0" w:space="0" w:color="auto"/>
                                        <w:bottom w:val="none" w:sz="0" w:space="0" w:color="auto"/>
                                        <w:right w:val="none" w:sz="0" w:space="0" w:color="auto"/>
                                      </w:divBdr>
                                      <w:divsChild>
                                        <w:div w:id="1655331415">
                                          <w:marLeft w:val="0"/>
                                          <w:marRight w:val="0"/>
                                          <w:marTop w:val="0"/>
                                          <w:marBottom w:val="0"/>
                                          <w:divBdr>
                                            <w:top w:val="none" w:sz="0" w:space="0" w:color="auto"/>
                                            <w:left w:val="none" w:sz="0" w:space="0" w:color="auto"/>
                                            <w:bottom w:val="none" w:sz="0" w:space="0" w:color="auto"/>
                                            <w:right w:val="none" w:sz="0" w:space="0" w:color="auto"/>
                                          </w:divBdr>
                                          <w:divsChild>
                                            <w:div w:id="44958316">
                                              <w:marLeft w:val="0"/>
                                              <w:marRight w:val="0"/>
                                              <w:marTop w:val="0"/>
                                              <w:marBottom w:val="0"/>
                                              <w:divBdr>
                                                <w:top w:val="none" w:sz="0" w:space="0" w:color="auto"/>
                                                <w:left w:val="none" w:sz="0" w:space="0" w:color="auto"/>
                                                <w:bottom w:val="none" w:sz="0" w:space="0" w:color="auto"/>
                                                <w:right w:val="none" w:sz="0" w:space="0" w:color="auto"/>
                                              </w:divBdr>
                                              <w:divsChild>
                                                <w:div w:id="15228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443101">
      <w:bodyDiv w:val="1"/>
      <w:marLeft w:val="0"/>
      <w:marRight w:val="0"/>
      <w:marTop w:val="0"/>
      <w:marBottom w:val="0"/>
      <w:divBdr>
        <w:top w:val="none" w:sz="0" w:space="0" w:color="auto"/>
        <w:left w:val="none" w:sz="0" w:space="0" w:color="auto"/>
        <w:bottom w:val="none" w:sz="0" w:space="0" w:color="auto"/>
        <w:right w:val="none" w:sz="0" w:space="0" w:color="auto"/>
      </w:divBdr>
    </w:div>
    <w:div w:id="1510021804">
      <w:bodyDiv w:val="1"/>
      <w:marLeft w:val="0"/>
      <w:marRight w:val="0"/>
      <w:marTop w:val="0"/>
      <w:marBottom w:val="0"/>
      <w:divBdr>
        <w:top w:val="none" w:sz="0" w:space="0" w:color="auto"/>
        <w:left w:val="none" w:sz="0" w:space="0" w:color="auto"/>
        <w:bottom w:val="none" w:sz="0" w:space="0" w:color="auto"/>
        <w:right w:val="none" w:sz="0" w:space="0" w:color="auto"/>
      </w:divBdr>
    </w:div>
    <w:div w:id="1522083308">
      <w:bodyDiv w:val="1"/>
      <w:marLeft w:val="0"/>
      <w:marRight w:val="0"/>
      <w:marTop w:val="0"/>
      <w:marBottom w:val="0"/>
      <w:divBdr>
        <w:top w:val="none" w:sz="0" w:space="0" w:color="auto"/>
        <w:left w:val="none" w:sz="0" w:space="0" w:color="auto"/>
        <w:bottom w:val="none" w:sz="0" w:space="0" w:color="auto"/>
        <w:right w:val="none" w:sz="0" w:space="0" w:color="auto"/>
      </w:divBdr>
    </w:div>
    <w:div w:id="1524198773">
      <w:bodyDiv w:val="1"/>
      <w:marLeft w:val="0"/>
      <w:marRight w:val="0"/>
      <w:marTop w:val="0"/>
      <w:marBottom w:val="0"/>
      <w:divBdr>
        <w:top w:val="none" w:sz="0" w:space="0" w:color="auto"/>
        <w:left w:val="none" w:sz="0" w:space="0" w:color="auto"/>
        <w:bottom w:val="none" w:sz="0" w:space="0" w:color="auto"/>
        <w:right w:val="none" w:sz="0" w:space="0" w:color="auto"/>
      </w:divBdr>
    </w:div>
    <w:div w:id="1530677353">
      <w:bodyDiv w:val="1"/>
      <w:marLeft w:val="0"/>
      <w:marRight w:val="0"/>
      <w:marTop w:val="0"/>
      <w:marBottom w:val="0"/>
      <w:divBdr>
        <w:top w:val="none" w:sz="0" w:space="0" w:color="auto"/>
        <w:left w:val="none" w:sz="0" w:space="0" w:color="auto"/>
        <w:bottom w:val="none" w:sz="0" w:space="0" w:color="auto"/>
        <w:right w:val="none" w:sz="0" w:space="0" w:color="auto"/>
      </w:divBdr>
    </w:div>
    <w:div w:id="1535314178">
      <w:bodyDiv w:val="1"/>
      <w:marLeft w:val="0"/>
      <w:marRight w:val="0"/>
      <w:marTop w:val="0"/>
      <w:marBottom w:val="0"/>
      <w:divBdr>
        <w:top w:val="none" w:sz="0" w:space="0" w:color="auto"/>
        <w:left w:val="none" w:sz="0" w:space="0" w:color="auto"/>
        <w:bottom w:val="none" w:sz="0" w:space="0" w:color="auto"/>
        <w:right w:val="none" w:sz="0" w:space="0" w:color="auto"/>
      </w:divBdr>
    </w:div>
    <w:div w:id="1554348512">
      <w:bodyDiv w:val="1"/>
      <w:marLeft w:val="0"/>
      <w:marRight w:val="0"/>
      <w:marTop w:val="0"/>
      <w:marBottom w:val="0"/>
      <w:divBdr>
        <w:top w:val="none" w:sz="0" w:space="0" w:color="auto"/>
        <w:left w:val="none" w:sz="0" w:space="0" w:color="auto"/>
        <w:bottom w:val="none" w:sz="0" w:space="0" w:color="auto"/>
        <w:right w:val="none" w:sz="0" w:space="0" w:color="auto"/>
      </w:divBdr>
    </w:div>
    <w:div w:id="1555266614">
      <w:bodyDiv w:val="1"/>
      <w:marLeft w:val="0"/>
      <w:marRight w:val="0"/>
      <w:marTop w:val="0"/>
      <w:marBottom w:val="0"/>
      <w:divBdr>
        <w:top w:val="none" w:sz="0" w:space="0" w:color="auto"/>
        <w:left w:val="none" w:sz="0" w:space="0" w:color="auto"/>
        <w:bottom w:val="none" w:sz="0" w:space="0" w:color="auto"/>
        <w:right w:val="none" w:sz="0" w:space="0" w:color="auto"/>
      </w:divBdr>
    </w:div>
    <w:div w:id="1562475111">
      <w:bodyDiv w:val="1"/>
      <w:marLeft w:val="0"/>
      <w:marRight w:val="0"/>
      <w:marTop w:val="0"/>
      <w:marBottom w:val="0"/>
      <w:divBdr>
        <w:top w:val="none" w:sz="0" w:space="0" w:color="auto"/>
        <w:left w:val="none" w:sz="0" w:space="0" w:color="auto"/>
        <w:bottom w:val="none" w:sz="0" w:space="0" w:color="auto"/>
        <w:right w:val="none" w:sz="0" w:space="0" w:color="auto"/>
      </w:divBdr>
    </w:div>
    <w:div w:id="1571845314">
      <w:bodyDiv w:val="1"/>
      <w:marLeft w:val="0"/>
      <w:marRight w:val="0"/>
      <w:marTop w:val="0"/>
      <w:marBottom w:val="0"/>
      <w:divBdr>
        <w:top w:val="none" w:sz="0" w:space="0" w:color="auto"/>
        <w:left w:val="none" w:sz="0" w:space="0" w:color="auto"/>
        <w:bottom w:val="none" w:sz="0" w:space="0" w:color="auto"/>
        <w:right w:val="none" w:sz="0" w:space="0" w:color="auto"/>
      </w:divBdr>
    </w:div>
    <w:div w:id="1574512630">
      <w:bodyDiv w:val="1"/>
      <w:marLeft w:val="0"/>
      <w:marRight w:val="0"/>
      <w:marTop w:val="0"/>
      <w:marBottom w:val="0"/>
      <w:divBdr>
        <w:top w:val="none" w:sz="0" w:space="0" w:color="auto"/>
        <w:left w:val="none" w:sz="0" w:space="0" w:color="auto"/>
        <w:bottom w:val="none" w:sz="0" w:space="0" w:color="auto"/>
        <w:right w:val="none" w:sz="0" w:space="0" w:color="auto"/>
      </w:divBdr>
    </w:div>
    <w:div w:id="1579169864">
      <w:bodyDiv w:val="1"/>
      <w:marLeft w:val="0"/>
      <w:marRight w:val="0"/>
      <w:marTop w:val="0"/>
      <w:marBottom w:val="0"/>
      <w:divBdr>
        <w:top w:val="none" w:sz="0" w:space="0" w:color="auto"/>
        <w:left w:val="none" w:sz="0" w:space="0" w:color="auto"/>
        <w:bottom w:val="none" w:sz="0" w:space="0" w:color="auto"/>
        <w:right w:val="none" w:sz="0" w:space="0" w:color="auto"/>
      </w:divBdr>
    </w:div>
    <w:div w:id="1585529097">
      <w:bodyDiv w:val="1"/>
      <w:marLeft w:val="0"/>
      <w:marRight w:val="0"/>
      <w:marTop w:val="0"/>
      <w:marBottom w:val="0"/>
      <w:divBdr>
        <w:top w:val="none" w:sz="0" w:space="0" w:color="auto"/>
        <w:left w:val="none" w:sz="0" w:space="0" w:color="auto"/>
        <w:bottom w:val="none" w:sz="0" w:space="0" w:color="auto"/>
        <w:right w:val="none" w:sz="0" w:space="0" w:color="auto"/>
      </w:divBdr>
    </w:div>
    <w:div w:id="1586960596">
      <w:bodyDiv w:val="1"/>
      <w:marLeft w:val="0"/>
      <w:marRight w:val="0"/>
      <w:marTop w:val="0"/>
      <w:marBottom w:val="0"/>
      <w:divBdr>
        <w:top w:val="none" w:sz="0" w:space="0" w:color="auto"/>
        <w:left w:val="none" w:sz="0" w:space="0" w:color="auto"/>
        <w:bottom w:val="none" w:sz="0" w:space="0" w:color="auto"/>
        <w:right w:val="none" w:sz="0" w:space="0" w:color="auto"/>
      </w:divBdr>
    </w:div>
    <w:div w:id="1588146511">
      <w:bodyDiv w:val="1"/>
      <w:marLeft w:val="0"/>
      <w:marRight w:val="0"/>
      <w:marTop w:val="0"/>
      <w:marBottom w:val="0"/>
      <w:divBdr>
        <w:top w:val="none" w:sz="0" w:space="0" w:color="auto"/>
        <w:left w:val="none" w:sz="0" w:space="0" w:color="auto"/>
        <w:bottom w:val="none" w:sz="0" w:space="0" w:color="auto"/>
        <w:right w:val="none" w:sz="0" w:space="0" w:color="auto"/>
      </w:divBdr>
    </w:div>
    <w:div w:id="1588726425">
      <w:bodyDiv w:val="1"/>
      <w:marLeft w:val="0"/>
      <w:marRight w:val="0"/>
      <w:marTop w:val="0"/>
      <w:marBottom w:val="0"/>
      <w:divBdr>
        <w:top w:val="none" w:sz="0" w:space="0" w:color="auto"/>
        <w:left w:val="none" w:sz="0" w:space="0" w:color="auto"/>
        <w:bottom w:val="none" w:sz="0" w:space="0" w:color="auto"/>
        <w:right w:val="none" w:sz="0" w:space="0" w:color="auto"/>
      </w:divBdr>
    </w:div>
    <w:div w:id="1589735377">
      <w:bodyDiv w:val="1"/>
      <w:marLeft w:val="0"/>
      <w:marRight w:val="0"/>
      <w:marTop w:val="0"/>
      <w:marBottom w:val="0"/>
      <w:divBdr>
        <w:top w:val="none" w:sz="0" w:space="0" w:color="auto"/>
        <w:left w:val="none" w:sz="0" w:space="0" w:color="auto"/>
        <w:bottom w:val="none" w:sz="0" w:space="0" w:color="auto"/>
        <w:right w:val="none" w:sz="0" w:space="0" w:color="auto"/>
      </w:divBdr>
    </w:div>
    <w:div w:id="1596746898">
      <w:bodyDiv w:val="1"/>
      <w:marLeft w:val="0"/>
      <w:marRight w:val="0"/>
      <w:marTop w:val="0"/>
      <w:marBottom w:val="0"/>
      <w:divBdr>
        <w:top w:val="none" w:sz="0" w:space="0" w:color="auto"/>
        <w:left w:val="none" w:sz="0" w:space="0" w:color="auto"/>
        <w:bottom w:val="none" w:sz="0" w:space="0" w:color="auto"/>
        <w:right w:val="none" w:sz="0" w:space="0" w:color="auto"/>
      </w:divBdr>
    </w:div>
    <w:div w:id="1602907209">
      <w:bodyDiv w:val="1"/>
      <w:marLeft w:val="0"/>
      <w:marRight w:val="0"/>
      <w:marTop w:val="0"/>
      <w:marBottom w:val="0"/>
      <w:divBdr>
        <w:top w:val="none" w:sz="0" w:space="0" w:color="auto"/>
        <w:left w:val="none" w:sz="0" w:space="0" w:color="auto"/>
        <w:bottom w:val="none" w:sz="0" w:space="0" w:color="auto"/>
        <w:right w:val="none" w:sz="0" w:space="0" w:color="auto"/>
      </w:divBdr>
    </w:div>
    <w:div w:id="1606962529">
      <w:bodyDiv w:val="1"/>
      <w:marLeft w:val="0"/>
      <w:marRight w:val="0"/>
      <w:marTop w:val="0"/>
      <w:marBottom w:val="0"/>
      <w:divBdr>
        <w:top w:val="none" w:sz="0" w:space="0" w:color="auto"/>
        <w:left w:val="none" w:sz="0" w:space="0" w:color="auto"/>
        <w:bottom w:val="none" w:sz="0" w:space="0" w:color="auto"/>
        <w:right w:val="none" w:sz="0" w:space="0" w:color="auto"/>
      </w:divBdr>
    </w:div>
    <w:div w:id="1609657596">
      <w:bodyDiv w:val="1"/>
      <w:marLeft w:val="0"/>
      <w:marRight w:val="0"/>
      <w:marTop w:val="0"/>
      <w:marBottom w:val="0"/>
      <w:divBdr>
        <w:top w:val="none" w:sz="0" w:space="0" w:color="auto"/>
        <w:left w:val="none" w:sz="0" w:space="0" w:color="auto"/>
        <w:bottom w:val="none" w:sz="0" w:space="0" w:color="auto"/>
        <w:right w:val="none" w:sz="0" w:space="0" w:color="auto"/>
      </w:divBdr>
    </w:div>
    <w:div w:id="1612859710">
      <w:bodyDiv w:val="1"/>
      <w:marLeft w:val="0"/>
      <w:marRight w:val="0"/>
      <w:marTop w:val="0"/>
      <w:marBottom w:val="0"/>
      <w:divBdr>
        <w:top w:val="none" w:sz="0" w:space="0" w:color="auto"/>
        <w:left w:val="none" w:sz="0" w:space="0" w:color="auto"/>
        <w:bottom w:val="none" w:sz="0" w:space="0" w:color="auto"/>
        <w:right w:val="none" w:sz="0" w:space="0" w:color="auto"/>
      </w:divBdr>
    </w:div>
    <w:div w:id="1614632151">
      <w:bodyDiv w:val="1"/>
      <w:marLeft w:val="0"/>
      <w:marRight w:val="0"/>
      <w:marTop w:val="0"/>
      <w:marBottom w:val="0"/>
      <w:divBdr>
        <w:top w:val="none" w:sz="0" w:space="0" w:color="auto"/>
        <w:left w:val="none" w:sz="0" w:space="0" w:color="auto"/>
        <w:bottom w:val="none" w:sz="0" w:space="0" w:color="auto"/>
        <w:right w:val="none" w:sz="0" w:space="0" w:color="auto"/>
      </w:divBdr>
    </w:div>
    <w:div w:id="1617524611">
      <w:bodyDiv w:val="1"/>
      <w:marLeft w:val="0"/>
      <w:marRight w:val="0"/>
      <w:marTop w:val="0"/>
      <w:marBottom w:val="0"/>
      <w:divBdr>
        <w:top w:val="none" w:sz="0" w:space="0" w:color="auto"/>
        <w:left w:val="none" w:sz="0" w:space="0" w:color="auto"/>
        <w:bottom w:val="none" w:sz="0" w:space="0" w:color="auto"/>
        <w:right w:val="none" w:sz="0" w:space="0" w:color="auto"/>
      </w:divBdr>
    </w:div>
    <w:div w:id="1636906578">
      <w:bodyDiv w:val="1"/>
      <w:marLeft w:val="0"/>
      <w:marRight w:val="0"/>
      <w:marTop w:val="0"/>
      <w:marBottom w:val="0"/>
      <w:divBdr>
        <w:top w:val="none" w:sz="0" w:space="0" w:color="auto"/>
        <w:left w:val="none" w:sz="0" w:space="0" w:color="auto"/>
        <w:bottom w:val="none" w:sz="0" w:space="0" w:color="auto"/>
        <w:right w:val="none" w:sz="0" w:space="0" w:color="auto"/>
      </w:divBdr>
    </w:div>
    <w:div w:id="1638876024">
      <w:bodyDiv w:val="1"/>
      <w:marLeft w:val="0"/>
      <w:marRight w:val="0"/>
      <w:marTop w:val="0"/>
      <w:marBottom w:val="0"/>
      <w:divBdr>
        <w:top w:val="none" w:sz="0" w:space="0" w:color="auto"/>
        <w:left w:val="none" w:sz="0" w:space="0" w:color="auto"/>
        <w:bottom w:val="none" w:sz="0" w:space="0" w:color="auto"/>
        <w:right w:val="none" w:sz="0" w:space="0" w:color="auto"/>
      </w:divBdr>
    </w:div>
    <w:div w:id="1657756558">
      <w:bodyDiv w:val="1"/>
      <w:marLeft w:val="0"/>
      <w:marRight w:val="0"/>
      <w:marTop w:val="0"/>
      <w:marBottom w:val="0"/>
      <w:divBdr>
        <w:top w:val="none" w:sz="0" w:space="0" w:color="auto"/>
        <w:left w:val="none" w:sz="0" w:space="0" w:color="auto"/>
        <w:bottom w:val="none" w:sz="0" w:space="0" w:color="auto"/>
        <w:right w:val="none" w:sz="0" w:space="0" w:color="auto"/>
      </w:divBdr>
    </w:div>
    <w:div w:id="1658144193">
      <w:bodyDiv w:val="1"/>
      <w:marLeft w:val="0"/>
      <w:marRight w:val="0"/>
      <w:marTop w:val="0"/>
      <w:marBottom w:val="0"/>
      <w:divBdr>
        <w:top w:val="none" w:sz="0" w:space="0" w:color="auto"/>
        <w:left w:val="none" w:sz="0" w:space="0" w:color="auto"/>
        <w:bottom w:val="none" w:sz="0" w:space="0" w:color="auto"/>
        <w:right w:val="none" w:sz="0" w:space="0" w:color="auto"/>
      </w:divBdr>
    </w:div>
    <w:div w:id="1659310151">
      <w:bodyDiv w:val="1"/>
      <w:marLeft w:val="0"/>
      <w:marRight w:val="0"/>
      <w:marTop w:val="0"/>
      <w:marBottom w:val="0"/>
      <w:divBdr>
        <w:top w:val="none" w:sz="0" w:space="0" w:color="auto"/>
        <w:left w:val="none" w:sz="0" w:space="0" w:color="auto"/>
        <w:bottom w:val="none" w:sz="0" w:space="0" w:color="auto"/>
        <w:right w:val="none" w:sz="0" w:space="0" w:color="auto"/>
      </w:divBdr>
    </w:div>
    <w:div w:id="1661931294">
      <w:bodyDiv w:val="1"/>
      <w:marLeft w:val="0"/>
      <w:marRight w:val="0"/>
      <w:marTop w:val="0"/>
      <w:marBottom w:val="0"/>
      <w:divBdr>
        <w:top w:val="none" w:sz="0" w:space="0" w:color="auto"/>
        <w:left w:val="none" w:sz="0" w:space="0" w:color="auto"/>
        <w:bottom w:val="none" w:sz="0" w:space="0" w:color="auto"/>
        <w:right w:val="none" w:sz="0" w:space="0" w:color="auto"/>
      </w:divBdr>
    </w:div>
    <w:div w:id="1662583574">
      <w:bodyDiv w:val="1"/>
      <w:marLeft w:val="0"/>
      <w:marRight w:val="0"/>
      <w:marTop w:val="0"/>
      <w:marBottom w:val="0"/>
      <w:divBdr>
        <w:top w:val="none" w:sz="0" w:space="0" w:color="auto"/>
        <w:left w:val="none" w:sz="0" w:space="0" w:color="auto"/>
        <w:bottom w:val="none" w:sz="0" w:space="0" w:color="auto"/>
        <w:right w:val="none" w:sz="0" w:space="0" w:color="auto"/>
      </w:divBdr>
    </w:div>
    <w:div w:id="1662851171">
      <w:bodyDiv w:val="1"/>
      <w:marLeft w:val="0"/>
      <w:marRight w:val="0"/>
      <w:marTop w:val="0"/>
      <w:marBottom w:val="0"/>
      <w:divBdr>
        <w:top w:val="none" w:sz="0" w:space="0" w:color="auto"/>
        <w:left w:val="none" w:sz="0" w:space="0" w:color="auto"/>
        <w:bottom w:val="none" w:sz="0" w:space="0" w:color="auto"/>
        <w:right w:val="none" w:sz="0" w:space="0" w:color="auto"/>
      </w:divBdr>
    </w:div>
    <w:div w:id="1666516720">
      <w:bodyDiv w:val="1"/>
      <w:marLeft w:val="0"/>
      <w:marRight w:val="0"/>
      <w:marTop w:val="0"/>
      <w:marBottom w:val="0"/>
      <w:divBdr>
        <w:top w:val="none" w:sz="0" w:space="0" w:color="auto"/>
        <w:left w:val="none" w:sz="0" w:space="0" w:color="auto"/>
        <w:bottom w:val="none" w:sz="0" w:space="0" w:color="auto"/>
        <w:right w:val="none" w:sz="0" w:space="0" w:color="auto"/>
      </w:divBdr>
    </w:div>
    <w:div w:id="1666780526">
      <w:bodyDiv w:val="1"/>
      <w:marLeft w:val="0"/>
      <w:marRight w:val="0"/>
      <w:marTop w:val="0"/>
      <w:marBottom w:val="0"/>
      <w:divBdr>
        <w:top w:val="none" w:sz="0" w:space="0" w:color="auto"/>
        <w:left w:val="none" w:sz="0" w:space="0" w:color="auto"/>
        <w:bottom w:val="none" w:sz="0" w:space="0" w:color="auto"/>
        <w:right w:val="none" w:sz="0" w:space="0" w:color="auto"/>
      </w:divBdr>
    </w:div>
    <w:div w:id="1673069775">
      <w:bodyDiv w:val="1"/>
      <w:marLeft w:val="0"/>
      <w:marRight w:val="0"/>
      <w:marTop w:val="0"/>
      <w:marBottom w:val="0"/>
      <w:divBdr>
        <w:top w:val="none" w:sz="0" w:space="0" w:color="auto"/>
        <w:left w:val="none" w:sz="0" w:space="0" w:color="auto"/>
        <w:bottom w:val="none" w:sz="0" w:space="0" w:color="auto"/>
        <w:right w:val="none" w:sz="0" w:space="0" w:color="auto"/>
      </w:divBdr>
    </w:div>
    <w:div w:id="1675641561">
      <w:bodyDiv w:val="1"/>
      <w:marLeft w:val="0"/>
      <w:marRight w:val="0"/>
      <w:marTop w:val="0"/>
      <w:marBottom w:val="0"/>
      <w:divBdr>
        <w:top w:val="none" w:sz="0" w:space="0" w:color="auto"/>
        <w:left w:val="none" w:sz="0" w:space="0" w:color="auto"/>
        <w:bottom w:val="none" w:sz="0" w:space="0" w:color="auto"/>
        <w:right w:val="none" w:sz="0" w:space="0" w:color="auto"/>
      </w:divBdr>
    </w:div>
    <w:div w:id="1676421145">
      <w:bodyDiv w:val="1"/>
      <w:marLeft w:val="0"/>
      <w:marRight w:val="0"/>
      <w:marTop w:val="0"/>
      <w:marBottom w:val="0"/>
      <w:divBdr>
        <w:top w:val="none" w:sz="0" w:space="0" w:color="auto"/>
        <w:left w:val="none" w:sz="0" w:space="0" w:color="auto"/>
        <w:bottom w:val="none" w:sz="0" w:space="0" w:color="auto"/>
        <w:right w:val="none" w:sz="0" w:space="0" w:color="auto"/>
      </w:divBdr>
    </w:div>
    <w:div w:id="1679693466">
      <w:bodyDiv w:val="1"/>
      <w:marLeft w:val="0"/>
      <w:marRight w:val="0"/>
      <w:marTop w:val="0"/>
      <w:marBottom w:val="0"/>
      <w:divBdr>
        <w:top w:val="none" w:sz="0" w:space="0" w:color="auto"/>
        <w:left w:val="none" w:sz="0" w:space="0" w:color="auto"/>
        <w:bottom w:val="none" w:sz="0" w:space="0" w:color="auto"/>
        <w:right w:val="none" w:sz="0" w:space="0" w:color="auto"/>
      </w:divBdr>
    </w:div>
    <w:div w:id="1680885626">
      <w:bodyDiv w:val="1"/>
      <w:marLeft w:val="0"/>
      <w:marRight w:val="0"/>
      <w:marTop w:val="0"/>
      <w:marBottom w:val="0"/>
      <w:divBdr>
        <w:top w:val="none" w:sz="0" w:space="0" w:color="auto"/>
        <w:left w:val="none" w:sz="0" w:space="0" w:color="auto"/>
        <w:bottom w:val="none" w:sz="0" w:space="0" w:color="auto"/>
        <w:right w:val="none" w:sz="0" w:space="0" w:color="auto"/>
      </w:divBdr>
    </w:div>
    <w:div w:id="1684284694">
      <w:bodyDiv w:val="1"/>
      <w:marLeft w:val="0"/>
      <w:marRight w:val="0"/>
      <w:marTop w:val="0"/>
      <w:marBottom w:val="0"/>
      <w:divBdr>
        <w:top w:val="none" w:sz="0" w:space="0" w:color="auto"/>
        <w:left w:val="none" w:sz="0" w:space="0" w:color="auto"/>
        <w:bottom w:val="none" w:sz="0" w:space="0" w:color="auto"/>
        <w:right w:val="none" w:sz="0" w:space="0" w:color="auto"/>
      </w:divBdr>
    </w:div>
    <w:div w:id="1692148881">
      <w:bodyDiv w:val="1"/>
      <w:marLeft w:val="0"/>
      <w:marRight w:val="0"/>
      <w:marTop w:val="0"/>
      <w:marBottom w:val="0"/>
      <w:divBdr>
        <w:top w:val="none" w:sz="0" w:space="0" w:color="auto"/>
        <w:left w:val="none" w:sz="0" w:space="0" w:color="auto"/>
        <w:bottom w:val="none" w:sz="0" w:space="0" w:color="auto"/>
        <w:right w:val="none" w:sz="0" w:space="0" w:color="auto"/>
      </w:divBdr>
    </w:div>
    <w:div w:id="1694921915">
      <w:bodyDiv w:val="1"/>
      <w:marLeft w:val="0"/>
      <w:marRight w:val="0"/>
      <w:marTop w:val="0"/>
      <w:marBottom w:val="0"/>
      <w:divBdr>
        <w:top w:val="none" w:sz="0" w:space="0" w:color="auto"/>
        <w:left w:val="none" w:sz="0" w:space="0" w:color="auto"/>
        <w:bottom w:val="none" w:sz="0" w:space="0" w:color="auto"/>
        <w:right w:val="none" w:sz="0" w:space="0" w:color="auto"/>
      </w:divBdr>
    </w:div>
    <w:div w:id="1703944271">
      <w:bodyDiv w:val="1"/>
      <w:marLeft w:val="0"/>
      <w:marRight w:val="0"/>
      <w:marTop w:val="0"/>
      <w:marBottom w:val="0"/>
      <w:divBdr>
        <w:top w:val="none" w:sz="0" w:space="0" w:color="auto"/>
        <w:left w:val="none" w:sz="0" w:space="0" w:color="auto"/>
        <w:bottom w:val="none" w:sz="0" w:space="0" w:color="auto"/>
        <w:right w:val="none" w:sz="0" w:space="0" w:color="auto"/>
      </w:divBdr>
    </w:div>
    <w:div w:id="1707103650">
      <w:bodyDiv w:val="1"/>
      <w:marLeft w:val="0"/>
      <w:marRight w:val="0"/>
      <w:marTop w:val="0"/>
      <w:marBottom w:val="0"/>
      <w:divBdr>
        <w:top w:val="none" w:sz="0" w:space="0" w:color="auto"/>
        <w:left w:val="none" w:sz="0" w:space="0" w:color="auto"/>
        <w:bottom w:val="none" w:sz="0" w:space="0" w:color="auto"/>
        <w:right w:val="none" w:sz="0" w:space="0" w:color="auto"/>
      </w:divBdr>
    </w:div>
    <w:div w:id="1711877410">
      <w:bodyDiv w:val="1"/>
      <w:marLeft w:val="0"/>
      <w:marRight w:val="0"/>
      <w:marTop w:val="0"/>
      <w:marBottom w:val="0"/>
      <w:divBdr>
        <w:top w:val="none" w:sz="0" w:space="0" w:color="auto"/>
        <w:left w:val="none" w:sz="0" w:space="0" w:color="auto"/>
        <w:bottom w:val="none" w:sz="0" w:space="0" w:color="auto"/>
        <w:right w:val="none" w:sz="0" w:space="0" w:color="auto"/>
      </w:divBdr>
    </w:div>
    <w:div w:id="1717194168">
      <w:bodyDiv w:val="1"/>
      <w:marLeft w:val="0"/>
      <w:marRight w:val="0"/>
      <w:marTop w:val="0"/>
      <w:marBottom w:val="0"/>
      <w:divBdr>
        <w:top w:val="none" w:sz="0" w:space="0" w:color="auto"/>
        <w:left w:val="none" w:sz="0" w:space="0" w:color="auto"/>
        <w:bottom w:val="none" w:sz="0" w:space="0" w:color="auto"/>
        <w:right w:val="none" w:sz="0" w:space="0" w:color="auto"/>
      </w:divBdr>
    </w:div>
    <w:div w:id="1723363846">
      <w:bodyDiv w:val="1"/>
      <w:marLeft w:val="0"/>
      <w:marRight w:val="0"/>
      <w:marTop w:val="0"/>
      <w:marBottom w:val="0"/>
      <w:divBdr>
        <w:top w:val="none" w:sz="0" w:space="0" w:color="auto"/>
        <w:left w:val="none" w:sz="0" w:space="0" w:color="auto"/>
        <w:bottom w:val="none" w:sz="0" w:space="0" w:color="auto"/>
        <w:right w:val="none" w:sz="0" w:space="0" w:color="auto"/>
      </w:divBdr>
    </w:div>
    <w:div w:id="1725445572">
      <w:bodyDiv w:val="1"/>
      <w:marLeft w:val="0"/>
      <w:marRight w:val="0"/>
      <w:marTop w:val="0"/>
      <w:marBottom w:val="0"/>
      <w:divBdr>
        <w:top w:val="none" w:sz="0" w:space="0" w:color="auto"/>
        <w:left w:val="none" w:sz="0" w:space="0" w:color="auto"/>
        <w:bottom w:val="none" w:sz="0" w:space="0" w:color="auto"/>
        <w:right w:val="none" w:sz="0" w:space="0" w:color="auto"/>
      </w:divBdr>
    </w:div>
    <w:div w:id="1728645259">
      <w:bodyDiv w:val="1"/>
      <w:marLeft w:val="0"/>
      <w:marRight w:val="0"/>
      <w:marTop w:val="0"/>
      <w:marBottom w:val="0"/>
      <w:divBdr>
        <w:top w:val="none" w:sz="0" w:space="0" w:color="auto"/>
        <w:left w:val="none" w:sz="0" w:space="0" w:color="auto"/>
        <w:bottom w:val="none" w:sz="0" w:space="0" w:color="auto"/>
        <w:right w:val="none" w:sz="0" w:space="0" w:color="auto"/>
      </w:divBdr>
    </w:div>
    <w:div w:id="1730806899">
      <w:bodyDiv w:val="1"/>
      <w:marLeft w:val="0"/>
      <w:marRight w:val="0"/>
      <w:marTop w:val="0"/>
      <w:marBottom w:val="0"/>
      <w:divBdr>
        <w:top w:val="none" w:sz="0" w:space="0" w:color="auto"/>
        <w:left w:val="none" w:sz="0" w:space="0" w:color="auto"/>
        <w:bottom w:val="none" w:sz="0" w:space="0" w:color="auto"/>
        <w:right w:val="none" w:sz="0" w:space="0" w:color="auto"/>
      </w:divBdr>
      <w:divsChild>
        <w:div w:id="35855101">
          <w:marLeft w:val="0"/>
          <w:marRight w:val="0"/>
          <w:marTop w:val="0"/>
          <w:marBottom w:val="0"/>
          <w:divBdr>
            <w:top w:val="none" w:sz="0" w:space="0" w:color="auto"/>
            <w:left w:val="none" w:sz="0" w:space="0" w:color="auto"/>
            <w:bottom w:val="none" w:sz="0" w:space="0" w:color="auto"/>
            <w:right w:val="none" w:sz="0" w:space="0" w:color="auto"/>
          </w:divBdr>
          <w:divsChild>
            <w:div w:id="1074744268">
              <w:marLeft w:val="0"/>
              <w:marRight w:val="0"/>
              <w:marTop w:val="0"/>
              <w:marBottom w:val="0"/>
              <w:divBdr>
                <w:top w:val="none" w:sz="0" w:space="0" w:color="auto"/>
                <w:left w:val="none" w:sz="0" w:space="0" w:color="auto"/>
                <w:bottom w:val="none" w:sz="0" w:space="0" w:color="auto"/>
                <w:right w:val="none" w:sz="0" w:space="0" w:color="auto"/>
              </w:divBdr>
              <w:divsChild>
                <w:div w:id="1803422899">
                  <w:marLeft w:val="0"/>
                  <w:marRight w:val="0"/>
                  <w:marTop w:val="0"/>
                  <w:marBottom w:val="0"/>
                  <w:divBdr>
                    <w:top w:val="none" w:sz="0" w:space="0" w:color="auto"/>
                    <w:left w:val="none" w:sz="0" w:space="0" w:color="auto"/>
                    <w:bottom w:val="none" w:sz="0" w:space="0" w:color="auto"/>
                    <w:right w:val="none" w:sz="0" w:space="0" w:color="auto"/>
                  </w:divBdr>
                  <w:divsChild>
                    <w:div w:id="1041052438">
                      <w:marLeft w:val="0"/>
                      <w:marRight w:val="0"/>
                      <w:marTop w:val="0"/>
                      <w:marBottom w:val="0"/>
                      <w:divBdr>
                        <w:top w:val="none" w:sz="0" w:space="0" w:color="auto"/>
                        <w:left w:val="none" w:sz="0" w:space="0" w:color="auto"/>
                        <w:bottom w:val="none" w:sz="0" w:space="0" w:color="auto"/>
                        <w:right w:val="none" w:sz="0" w:space="0" w:color="auto"/>
                      </w:divBdr>
                      <w:divsChild>
                        <w:div w:id="883057032">
                          <w:marLeft w:val="0"/>
                          <w:marRight w:val="0"/>
                          <w:marTop w:val="0"/>
                          <w:marBottom w:val="0"/>
                          <w:divBdr>
                            <w:top w:val="none" w:sz="0" w:space="0" w:color="auto"/>
                            <w:left w:val="none" w:sz="0" w:space="0" w:color="auto"/>
                            <w:bottom w:val="none" w:sz="0" w:space="0" w:color="auto"/>
                            <w:right w:val="none" w:sz="0" w:space="0" w:color="auto"/>
                          </w:divBdr>
                          <w:divsChild>
                            <w:div w:id="982195353">
                              <w:marLeft w:val="0"/>
                              <w:marRight w:val="0"/>
                              <w:marTop w:val="0"/>
                              <w:marBottom w:val="0"/>
                              <w:divBdr>
                                <w:top w:val="none" w:sz="0" w:space="0" w:color="auto"/>
                                <w:left w:val="none" w:sz="0" w:space="0" w:color="auto"/>
                                <w:bottom w:val="none" w:sz="0" w:space="0" w:color="auto"/>
                                <w:right w:val="none" w:sz="0" w:space="0" w:color="auto"/>
                              </w:divBdr>
                              <w:divsChild>
                                <w:div w:id="1679381882">
                                  <w:marLeft w:val="0"/>
                                  <w:marRight w:val="0"/>
                                  <w:marTop w:val="0"/>
                                  <w:marBottom w:val="0"/>
                                  <w:divBdr>
                                    <w:top w:val="none" w:sz="0" w:space="0" w:color="auto"/>
                                    <w:left w:val="none" w:sz="0" w:space="0" w:color="auto"/>
                                    <w:bottom w:val="none" w:sz="0" w:space="0" w:color="auto"/>
                                    <w:right w:val="none" w:sz="0" w:space="0" w:color="auto"/>
                                  </w:divBdr>
                                  <w:divsChild>
                                    <w:div w:id="1417288165">
                                      <w:marLeft w:val="0"/>
                                      <w:marRight w:val="0"/>
                                      <w:marTop w:val="0"/>
                                      <w:marBottom w:val="0"/>
                                      <w:divBdr>
                                        <w:top w:val="none" w:sz="0" w:space="0" w:color="auto"/>
                                        <w:left w:val="none" w:sz="0" w:space="0" w:color="auto"/>
                                        <w:bottom w:val="none" w:sz="0" w:space="0" w:color="auto"/>
                                        <w:right w:val="none" w:sz="0" w:space="0" w:color="auto"/>
                                      </w:divBdr>
                                      <w:divsChild>
                                        <w:div w:id="1411271147">
                                          <w:marLeft w:val="0"/>
                                          <w:marRight w:val="0"/>
                                          <w:marTop w:val="0"/>
                                          <w:marBottom w:val="0"/>
                                          <w:divBdr>
                                            <w:top w:val="none" w:sz="0" w:space="0" w:color="auto"/>
                                            <w:left w:val="none" w:sz="0" w:space="0" w:color="auto"/>
                                            <w:bottom w:val="none" w:sz="0" w:space="0" w:color="auto"/>
                                            <w:right w:val="none" w:sz="0" w:space="0" w:color="auto"/>
                                          </w:divBdr>
                                          <w:divsChild>
                                            <w:div w:id="1694720196">
                                              <w:marLeft w:val="0"/>
                                              <w:marRight w:val="0"/>
                                              <w:marTop w:val="0"/>
                                              <w:marBottom w:val="0"/>
                                              <w:divBdr>
                                                <w:top w:val="none" w:sz="0" w:space="0" w:color="auto"/>
                                                <w:left w:val="none" w:sz="0" w:space="0" w:color="auto"/>
                                                <w:bottom w:val="none" w:sz="0" w:space="0" w:color="auto"/>
                                                <w:right w:val="none" w:sz="0" w:space="0" w:color="auto"/>
                                              </w:divBdr>
                                              <w:divsChild>
                                                <w:div w:id="1150168306">
                                                  <w:marLeft w:val="0"/>
                                                  <w:marRight w:val="0"/>
                                                  <w:marTop w:val="0"/>
                                                  <w:marBottom w:val="0"/>
                                                  <w:divBdr>
                                                    <w:top w:val="none" w:sz="0" w:space="0" w:color="auto"/>
                                                    <w:left w:val="none" w:sz="0" w:space="0" w:color="auto"/>
                                                    <w:bottom w:val="none" w:sz="0" w:space="0" w:color="auto"/>
                                                    <w:right w:val="none" w:sz="0" w:space="0" w:color="auto"/>
                                                  </w:divBdr>
                                                  <w:divsChild>
                                                    <w:div w:id="681665741">
                                                      <w:marLeft w:val="0"/>
                                                      <w:marRight w:val="0"/>
                                                      <w:marTop w:val="0"/>
                                                      <w:marBottom w:val="0"/>
                                                      <w:divBdr>
                                                        <w:top w:val="none" w:sz="0" w:space="0" w:color="auto"/>
                                                        <w:left w:val="none" w:sz="0" w:space="0" w:color="auto"/>
                                                        <w:bottom w:val="none" w:sz="0" w:space="0" w:color="auto"/>
                                                        <w:right w:val="none" w:sz="0" w:space="0" w:color="auto"/>
                                                      </w:divBdr>
                                                      <w:divsChild>
                                                        <w:div w:id="415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238675">
      <w:bodyDiv w:val="1"/>
      <w:marLeft w:val="0"/>
      <w:marRight w:val="0"/>
      <w:marTop w:val="0"/>
      <w:marBottom w:val="0"/>
      <w:divBdr>
        <w:top w:val="none" w:sz="0" w:space="0" w:color="auto"/>
        <w:left w:val="none" w:sz="0" w:space="0" w:color="auto"/>
        <w:bottom w:val="none" w:sz="0" w:space="0" w:color="auto"/>
        <w:right w:val="none" w:sz="0" w:space="0" w:color="auto"/>
      </w:divBdr>
    </w:div>
    <w:div w:id="1747608327">
      <w:bodyDiv w:val="1"/>
      <w:marLeft w:val="0"/>
      <w:marRight w:val="0"/>
      <w:marTop w:val="0"/>
      <w:marBottom w:val="0"/>
      <w:divBdr>
        <w:top w:val="none" w:sz="0" w:space="0" w:color="auto"/>
        <w:left w:val="none" w:sz="0" w:space="0" w:color="auto"/>
        <w:bottom w:val="none" w:sz="0" w:space="0" w:color="auto"/>
        <w:right w:val="none" w:sz="0" w:space="0" w:color="auto"/>
      </w:divBdr>
    </w:div>
    <w:div w:id="1754356231">
      <w:bodyDiv w:val="1"/>
      <w:marLeft w:val="0"/>
      <w:marRight w:val="0"/>
      <w:marTop w:val="0"/>
      <w:marBottom w:val="0"/>
      <w:divBdr>
        <w:top w:val="none" w:sz="0" w:space="0" w:color="auto"/>
        <w:left w:val="none" w:sz="0" w:space="0" w:color="auto"/>
        <w:bottom w:val="none" w:sz="0" w:space="0" w:color="auto"/>
        <w:right w:val="none" w:sz="0" w:space="0" w:color="auto"/>
      </w:divBdr>
    </w:div>
    <w:div w:id="1756778442">
      <w:bodyDiv w:val="1"/>
      <w:marLeft w:val="0"/>
      <w:marRight w:val="0"/>
      <w:marTop w:val="0"/>
      <w:marBottom w:val="0"/>
      <w:divBdr>
        <w:top w:val="none" w:sz="0" w:space="0" w:color="auto"/>
        <w:left w:val="none" w:sz="0" w:space="0" w:color="auto"/>
        <w:bottom w:val="none" w:sz="0" w:space="0" w:color="auto"/>
        <w:right w:val="none" w:sz="0" w:space="0" w:color="auto"/>
      </w:divBdr>
    </w:div>
    <w:div w:id="1763530756">
      <w:bodyDiv w:val="1"/>
      <w:marLeft w:val="0"/>
      <w:marRight w:val="0"/>
      <w:marTop w:val="0"/>
      <w:marBottom w:val="0"/>
      <w:divBdr>
        <w:top w:val="none" w:sz="0" w:space="0" w:color="auto"/>
        <w:left w:val="none" w:sz="0" w:space="0" w:color="auto"/>
        <w:bottom w:val="none" w:sz="0" w:space="0" w:color="auto"/>
        <w:right w:val="none" w:sz="0" w:space="0" w:color="auto"/>
      </w:divBdr>
    </w:div>
    <w:div w:id="1764910761">
      <w:bodyDiv w:val="1"/>
      <w:marLeft w:val="0"/>
      <w:marRight w:val="0"/>
      <w:marTop w:val="0"/>
      <w:marBottom w:val="0"/>
      <w:divBdr>
        <w:top w:val="none" w:sz="0" w:space="0" w:color="auto"/>
        <w:left w:val="none" w:sz="0" w:space="0" w:color="auto"/>
        <w:bottom w:val="none" w:sz="0" w:space="0" w:color="auto"/>
        <w:right w:val="none" w:sz="0" w:space="0" w:color="auto"/>
      </w:divBdr>
    </w:div>
    <w:div w:id="1768233582">
      <w:bodyDiv w:val="1"/>
      <w:marLeft w:val="0"/>
      <w:marRight w:val="0"/>
      <w:marTop w:val="0"/>
      <w:marBottom w:val="0"/>
      <w:divBdr>
        <w:top w:val="none" w:sz="0" w:space="0" w:color="auto"/>
        <w:left w:val="none" w:sz="0" w:space="0" w:color="auto"/>
        <w:bottom w:val="none" w:sz="0" w:space="0" w:color="auto"/>
        <w:right w:val="none" w:sz="0" w:space="0" w:color="auto"/>
      </w:divBdr>
    </w:div>
    <w:div w:id="1772582668">
      <w:bodyDiv w:val="1"/>
      <w:marLeft w:val="0"/>
      <w:marRight w:val="0"/>
      <w:marTop w:val="0"/>
      <w:marBottom w:val="0"/>
      <w:divBdr>
        <w:top w:val="none" w:sz="0" w:space="0" w:color="auto"/>
        <w:left w:val="none" w:sz="0" w:space="0" w:color="auto"/>
        <w:bottom w:val="none" w:sz="0" w:space="0" w:color="auto"/>
        <w:right w:val="none" w:sz="0" w:space="0" w:color="auto"/>
      </w:divBdr>
    </w:div>
    <w:div w:id="1774208658">
      <w:bodyDiv w:val="1"/>
      <w:marLeft w:val="0"/>
      <w:marRight w:val="0"/>
      <w:marTop w:val="0"/>
      <w:marBottom w:val="0"/>
      <w:divBdr>
        <w:top w:val="none" w:sz="0" w:space="0" w:color="auto"/>
        <w:left w:val="none" w:sz="0" w:space="0" w:color="auto"/>
        <w:bottom w:val="none" w:sz="0" w:space="0" w:color="auto"/>
        <w:right w:val="none" w:sz="0" w:space="0" w:color="auto"/>
      </w:divBdr>
    </w:div>
    <w:div w:id="1782915240">
      <w:bodyDiv w:val="1"/>
      <w:marLeft w:val="0"/>
      <w:marRight w:val="0"/>
      <w:marTop w:val="0"/>
      <w:marBottom w:val="0"/>
      <w:divBdr>
        <w:top w:val="none" w:sz="0" w:space="0" w:color="auto"/>
        <w:left w:val="none" w:sz="0" w:space="0" w:color="auto"/>
        <w:bottom w:val="none" w:sz="0" w:space="0" w:color="auto"/>
        <w:right w:val="none" w:sz="0" w:space="0" w:color="auto"/>
      </w:divBdr>
    </w:div>
    <w:div w:id="1794978130">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
    <w:div w:id="1800030596">
      <w:bodyDiv w:val="1"/>
      <w:marLeft w:val="0"/>
      <w:marRight w:val="0"/>
      <w:marTop w:val="0"/>
      <w:marBottom w:val="0"/>
      <w:divBdr>
        <w:top w:val="none" w:sz="0" w:space="0" w:color="auto"/>
        <w:left w:val="none" w:sz="0" w:space="0" w:color="auto"/>
        <w:bottom w:val="none" w:sz="0" w:space="0" w:color="auto"/>
        <w:right w:val="none" w:sz="0" w:space="0" w:color="auto"/>
      </w:divBdr>
    </w:div>
    <w:div w:id="1800492998">
      <w:bodyDiv w:val="1"/>
      <w:marLeft w:val="0"/>
      <w:marRight w:val="0"/>
      <w:marTop w:val="0"/>
      <w:marBottom w:val="0"/>
      <w:divBdr>
        <w:top w:val="none" w:sz="0" w:space="0" w:color="auto"/>
        <w:left w:val="none" w:sz="0" w:space="0" w:color="auto"/>
        <w:bottom w:val="none" w:sz="0" w:space="0" w:color="auto"/>
        <w:right w:val="none" w:sz="0" w:space="0" w:color="auto"/>
      </w:divBdr>
      <w:divsChild>
        <w:div w:id="1897547323">
          <w:marLeft w:val="0"/>
          <w:marRight w:val="0"/>
          <w:marTop w:val="0"/>
          <w:marBottom w:val="0"/>
          <w:divBdr>
            <w:top w:val="none" w:sz="0" w:space="0" w:color="auto"/>
            <w:left w:val="none" w:sz="0" w:space="0" w:color="auto"/>
            <w:bottom w:val="none" w:sz="0" w:space="0" w:color="auto"/>
            <w:right w:val="none" w:sz="0" w:space="0" w:color="auto"/>
          </w:divBdr>
          <w:divsChild>
            <w:div w:id="590160564">
              <w:marLeft w:val="0"/>
              <w:marRight w:val="0"/>
              <w:marTop w:val="150"/>
              <w:marBottom w:val="0"/>
              <w:divBdr>
                <w:top w:val="none" w:sz="0" w:space="0" w:color="auto"/>
                <w:left w:val="none" w:sz="0" w:space="0" w:color="auto"/>
                <w:bottom w:val="none" w:sz="0" w:space="0" w:color="auto"/>
                <w:right w:val="none" w:sz="0" w:space="0" w:color="auto"/>
              </w:divBdr>
              <w:divsChild>
                <w:div w:id="533661424">
                  <w:marLeft w:val="-225"/>
                  <w:marRight w:val="-225"/>
                  <w:marTop w:val="0"/>
                  <w:marBottom w:val="0"/>
                  <w:divBdr>
                    <w:top w:val="none" w:sz="0" w:space="0" w:color="auto"/>
                    <w:left w:val="none" w:sz="0" w:space="0" w:color="auto"/>
                    <w:bottom w:val="none" w:sz="0" w:space="0" w:color="auto"/>
                    <w:right w:val="none" w:sz="0" w:space="0" w:color="auto"/>
                  </w:divBdr>
                  <w:divsChild>
                    <w:div w:id="501703915">
                      <w:marLeft w:val="0"/>
                      <w:marRight w:val="0"/>
                      <w:marTop w:val="0"/>
                      <w:marBottom w:val="0"/>
                      <w:divBdr>
                        <w:top w:val="none" w:sz="0" w:space="0" w:color="auto"/>
                        <w:left w:val="none" w:sz="0" w:space="0" w:color="auto"/>
                        <w:bottom w:val="none" w:sz="0" w:space="0" w:color="auto"/>
                        <w:right w:val="none" w:sz="0" w:space="0" w:color="auto"/>
                      </w:divBdr>
                      <w:divsChild>
                        <w:div w:id="136921757">
                          <w:marLeft w:val="-225"/>
                          <w:marRight w:val="-225"/>
                          <w:marTop w:val="0"/>
                          <w:marBottom w:val="0"/>
                          <w:divBdr>
                            <w:top w:val="none" w:sz="0" w:space="0" w:color="auto"/>
                            <w:left w:val="none" w:sz="0" w:space="0" w:color="auto"/>
                            <w:bottom w:val="none" w:sz="0" w:space="0" w:color="auto"/>
                            <w:right w:val="none" w:sz="0" w:space="0" w:color="auto"/>
                          </w:divBdr>
                          <w:divsChild>
                            <w:div w:id="69884838">
                              <w:marLeft w:val="0"/>
                              <w:marRight w:val="0"/>
                              <w:marTop w:val="0"/>
                              <w:marBottom w:val="0"/>
                              <w:divBdr>
                                <w:top w:val="none" w:sz="0" w:space="0" w:color="auto"/>
                                <w:left w:val="none" w:sz="0" w:space="0" w:color="auto"/>
                                <w:bottom w:val="none" w:sz="0" w:space="0" w:color="auto"/>
                                <w:right w:val="none" w:sz="0" w:space="0" w:color="auto"/>
                              </w:divBdr>
                              <w:divsChild>
                                <w:div w:id="656150175">
                                  <w:marLeft w:val="0"/>
                                  <w:marRight w:val="0"/>
                                  <w:marTop w:val="0"/>
                                  <w:marBottom w:val="0"/>
                                  <w:divBdr>
                                    <w:top w:val="none" w:sz="0" w:space="0" w:color="auto"/>
                                    <w:left w:val="none" w:sz="0" w:space="0" w:color="auto"/>
                                    <w:bottom w:val="none" w:sz="0" w:space="0" w:color="auto"/>
                                    <w:right w:val="none" w:sz="0" w:space="0" w:color="auto"/>
                                  </w:divBdr>
                                  <w:divsChild>
                                    <w:div w:id="1239831005">
                                      <w:marLeft w:val="0"/>
                                      <w:marRight w:val="0"/>
                                      <w:marTop w:val="0"/>
                                      <w:marBottom w:val="0"/>
                                      <w:divBdr>
                                        <w:top w:val="none" w:sz="0" w:space="0" w:color="auto"/>
                                        <w:left w:val="none" w:sz="0" w:space="0" w:color="auto"/>
                                        <w:bottom w:val="none" w:sz="0" w:space="0" w:color="auto"/>
                                        <w:right w:val="none" w:sz="0" w:space="0" w:color="auto"/>
                                      </w:divBdr>
                                      <w:divsChild>
                                        <w:div w:id="1476989908">
                                          <w:marLeft w:val="0"/>
                                          <w:marRight w:val="0"/>
                                          <w:marTop w:val="0"/>
                                          <w:marBottom w:val="0"/>
                                          <w:divBdr>
                                            <w:top w:val="none" w:sz="0" w:space="0" w:color="auto"/>
                                            <w:left w:val="none" w:sz="0" w:space="0" w:color="auto"/>
                                            <w:bottom w:val="none" w:sz="0" w:space="0" w:color="auto"/>
                                            <w:right w:val="none" w:sz="0" w:space="0" w:color="auto"/>
                                          </w:divBdr>
                                          <w:divsChild>
                                            <w:div w:id="709574623">
                                              <w:marLeft w:val="0"/>
                                              <w:marRight w:val="0"/>
                                              <w:marTop w:val="0"/>
                                              <w:marBottom w:val="0"/>
                                              <w:divBdr>
                                                <w:top w:val="none" w:sz="0" w:space="0" w:color="auto"/>
                                                <w:left w:val="none" w:sz="0" w:space="0" w:color="auto"/>
                                                <w:bottom w:val="none" w:sz="0" w:space="0" w:color="auto"/>
                                                <w:right w:val="none" w:sz="0" w:space="0" w:color="auto"/>
                                              </w:divBdr>
                                              <w:divsChild>
                                                <w:div w:id="525101968">
                                                  <w:marLeft w:val="0"/>
                                                  <w:marRight w:val="0"/>
                                                  <w:marTop w:val="0"/>
                                                  <w:marBottom w:val="0"/>
                                                  <w:divBdr>
                                                    <w:top w:val="none" w:sz="0" w:space="0" w:color="auto"/>
                                                    <w:left w:val="none" w:sz="0" w:space="0" w:color="auto"/>
                                                    <w:bottom w:val="none" w:sz="0" w:space="0" w:color="auto"/>
                                                    <w:right w:val="none" w:sz="0" w:space="0" w:color="auto"/>
                                                  </w:divBdr>
                                                  <w:divsChild>
                                                    <w:div w:id="1096554555">
                                                      <w:marLeft w:val="0"/>
                                                      <w:marRight w:val="0"/>
                                                      <w:marTop w:val="0"/>
                                                      <w:marBottom w:val="0"/>
                                                      <w:divBdr>
                                                        <w:top w:val="none" w:sz="0" w:space="0" w:color="auto"/>
                                                        <w:left w:val="none" w:sz="0" w:space="0" w:color="auto"/>
                                                        <w:bottom w:val="none" w:sz="0" w:space="0" w:color="auto"/>
                                                        <w:right w:val="none" w:sz="0" w:space="0" w:color="auto"/>
                                                      </w:divBdr>
                                                      <w:divsChild>
                                                        <w:div w:id="2013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3377131">
      <w:bodyDiv w:val="1"/>
      <w:marLeft w:val="0"/>
      <w:marRight w:val="0"/>
      <w:marTop w:val="0"/>
      <w:marBottom w:val="0"/>
      <w:divBdr>
        <w:top w:val="none" w:sz="0" w:space="0" w:color="auto"/>
        <w:left w:val="none" w:sz="0" w:space="0" w:color="auto"/>
        <w:bottom w:val="none" w:sz="0" w:space="0" w:color="auto"/>
        <w:right w:val="none" w:sz="0" w:space="0" w:color="auto"/>
      </w:divBdr>
    </w:div>
    <w:div w:id="1806385035">
      <w:bodyDiv w:val="1"/>
      <w:marLeft w:val="0"/>
      <w:marRight w:val="0"/>
      <w:marTop w:val="0"/>
      <w:marBottom w:val="0"/>
      <w:divBdr>
        <w:top w:val="none" w:sz="0" w:space="0" w:color="auto"/>
        <w:left w:val="none" w:sz="0" w:space="0" w:color="auto"/>
        <w:bottom w:val="none" w:sz="0" w:space="0" w:color="auto"/>
        <w:right w:val="none" w:sz="0" w:space="0" w:color="auto"/>
      </w:divBdr>
    </w:div>
    <w:div w:id="1819226600">
      <w:bodyDiv w:val="1"/>
      <w:marLeft w:val="0"/>
      <w:marRight w:val="0"/>
      <w:marTop w:val="0"/>
      <w:marBottom w:val="0"/>
      <w:divBdr>
        <w:top w:val="none" w:sz="0" w:space="0" w:color="auto"/>
        <w:left w:val="none" w:sz="0" w:space="0" w:color="auto"/>
        <w:bottom w:val="none" w:sz="0" w:space="0" w:color="auto"/>
        <w:right w:val="none" w:sz="0" w:space="0" w:color="auto"/>
      </w:divBdr>
    </w:div>
    <w:div w:id="1827549190">
      <w:bodyDiv w:val="1"/>
      <w:marLeft w:val="0"/>
      <w:marRight w:val="0"/>
      <w:marTop w:val="0"/>
      <w:marBottom w:val="0"/>
      <w:divBdr>
        <w:top w:val="none" w:sz="0" w:space="0" w:color="auto"/>
        <w:left w:val="none" w:sz="0" w:space="0" w:color="auto"/>
        <w:bottom w:val="none" w:sz="0" w:space="0" w:color="auto"/>
        <w:right w:val="none" w:sz="0" w:space="0" w:color="auto"/>
      </w:divBdr>
    </w:div>
    <w:div w:id="1830317927">
      <w:bodyDiv w:val="1"/>
      <w:marLeft w:val="0"/>
      <w:marRight w:val="0"/>
      <w:marTop w:val="0"/>
      <w:marBottom w:val="0"/>
      <w:divBdr>
        <w:top w:val="none" w:sz="0" w:space="0" w:color="auto"/>
        <w:left w:val="none" w:sz="0" w:space="0" w:color="auto"/>
        <w:bottom w:val="none" w:sz="0" w:space="0" w:color="auto"/>
        <w:right w:val="none" w:sz="0" w:space="0" w:color="auto"/>
      </w:divBdr>
    </w:div>
    <w:div w:id="1833793995">
      <w:bodyDiv w:val="1"/>
      <w:marLeft w:val="0"/>
      <w:marRight w:val="0"/>
      <w:marTop w:val="0"/>
      <w:marBottom w:val="0"/>
      <w:divBdr>
        <w:top w:val="none" w:sz="0" w:space="0" w:color="auto"/>
        <w:left w:val="none" w:sz="0" w:space="0" w:color="auto"/>
        <w:bottom w:val="none" w:sz="0" w:space="0" w:color="auto"/>
        <w:right w:val="none" w:sz="0" w:space="0" w:color="auto"/>
      </w:divBdr>
    </w:div>
    <w:div w:id="1834905187">
      <w:bodyDiv w:val="1"/>
      <w:marLeft w:val="0"/>
      <w:marRight w:val="0"/>
      <w:marTop w:val="0"/>
      <w:marBottom w:val="0"/>
      <w:divBdr>
        <w:top w:val="none" w:sz="0" w:space="0" w:color="auto"/>
        <w:left w:val="none" w:sz="0" w:space="0" w:color="auto"/>
        <w:bottom w:val="none" w:sz="0" w:space="0" w:color="auto"/>
        <w:right w:val="none" w:sz="0" w:space="0" w:color="auto"/>
      </w:divBdr>
    </w:div>
    <w:div w:id="1841775677">
      <w:bodyDiv w:val="1"/>
      <w:marLeft w:val="0"/>
      <w:marRight w:val="0"/>
      <w:marTop w:val="0"/>
      <w:marBottom w:val="0"/>
      <w:divBdr>
        <w:top w:val="none" w:sz="0" w:space="0" w:color="auto"/>
        <w:left w:val="none" w:sz="0" w:space="0" w:color="auto"/>
        <w:bottom w:val="none" w:sz="0" w:space="0" w:color="auto"/>
        <w:right w:val="none" w:sz="0" w:space="0" w:color="auto"/>
      </w:divBdr>
    </w:div>
    <w:div w:id="1851528872">
      <w:bodyDiv w:val="1"/>
      <w:marLeft w:val="0"/>
      <w:marRight w:val="0"/>
      <w:marTop w:val="0"/>
      <w:marBottom w:val="0"/>
      <w:divBdr>
        <w:top w:val="none" w:sz="0" w:space="0" w:color="auto"/>
        <w:left w:val="none" w:sz="0" w:space="0" w:color="auto"/>
        <w:bottom w:val="none" w:sz="0" w:space="0" w:color="auto"/>
        <w:right w:val="none" w:sz="0" w:space="0" w:color="auto"/>
      </w:divBdr>
    </w:div>
    <w:div w:id="1858083325">
      <w:bodyDiv w:val="1"/>
      <w:marLeft w:val="0"/>
      <w:marRight w:val="0"/>
      <w:marTop w:val="0"/>
      <w:marBottom w:val="0"/>
      <w:divBdr>
        <w:top w:val="none" w:sz="0" w:space="0" w:color="auto"/>
        <w:left w:val="none" w:sz="0" w:space="0" w:color="auto"/>
        <w:bottom w:val="none" w:sz="0" w:space="0" w:color="auto"/>
        <w:right w:val="none" w:sz="0" w:space="0" w:color="auto"/>
      </w:divBdr>
    </w:div>
    <w:div w:id="1877110408">
      <w:bodyDiv w:val="1"/>
      <w:marLeft w:val="0"/>
      <w:marRight w:val="0"/>
      <w:marTop w:val="0"/>
      <w:marBottom w:val="0"/>
      <w:divBdr>
        <w:top w:val="none" w:sz="0" w:space="0" w:color="auto"/>
        <w:left w:val="none" w:sz="0" w:space="0" w:color="auto"/>
        <w:bottom w:val="none" w:sz="0" w:space="0" w:color="auto"/>
        <w:right w:val="none" w:sz="0" w:space="0" w:color="auto"/>
      </w:divBdr>
    </w:div>
    <w:div w:id="1889492066">
      <w:bodyDiv w:val="1"/>
      <w:marLeft w:val="0"/>
      <w:marRight w:val="0"/>
      <w:marTop w:val="0"/>
      <w:marBottom w:val="0"/>
      <w:divBdr>
        <w:top w:val="none" w:sz="0" w:space="0" w:color="auto"/>
        <w:left w:val="none" w:sz="0" w:space="0" w:color="auto"/>
        <w:bottom w:val="none" w:sz="0" w:space="0" w:color="auto"/>
        <w:right w:val="none" w:sz="0" w:space="0" w:color="auto"/>
      </w:divBdr>
    </w:div>
    <w:div w:id="1893348676">
      <w:bodyDiv w:val="1"/>
      <w:marLeft w:val="0"/>
      <w:marRight w:val="0"/>
      <w:marTop w:val="0"/>
      <w:marBottom w:val="0"/>
      <w:divBdr>
        <w:top w:val="none" w:sz="0" w:space="0" w:color="auto"/>
        <w:left w:val="none" w:sz="0" w:space="0" w:color="auto"/>
        <w:bottom w:val="none" w:sz="0" w:space="0" w:color="auto"/>
        <w:right w:val="none" w:sz="0" w:space="0" w:color="auto"/>
      </w:divBdr>
    </w:div>
    <w:div w:id="1899128027">
      <w:bodyDiv w:val="1"/>
      <w:marLeft w:val="0"/>
      <w:marRight w:val="0"/>
      <w:marTop w:val="0"/>
      <w:marBottom w:val="0"/>
      <w:divBdr>
        <w:top w:val="none" w:sz="0" w:space="0" w:color="auto"/>
        <w:left w:val="none" w:sz="0" w:space="0" w:color="auto"/>
        <w:bottom w:val="none" w:sz="0" w:space="0" w:color="auto"/>
        <w:right w:val="none" w:sz="0" w:space="0" w:color="auto"/>
      </w:divBdr>
    </w:div>
    <w:div w:id="1910535509">
      <w:bodyDiv w:val="1"/>
      <w:marLeft w:val="0"/>
      <w:marRight w:val="0"/>
      <w:marTop w:val="0"/>
      <w:marBottom w:val="0"/>
      <w:divBdr>
        <w:top w:val="none" w:sz="0" w:space="0" w:color="auto"/>
        <w:left w:val="none" w:sz="0" w:space="0" w:color="auto"/>
        <w:bottom w:val="none" w:sz="0" w:space="0" w:color="auto"/>
        <w:right w:val="none" w:sz="0" w:space="0" w:color="auto"/>
      </w:divBdr>
    </w:div>
    <w:div w:id="1911573872">
      <w:bodyDiv w:val="1"/>
      <w:marLeft w:val="0"/>
      <w:marRight w:val="0"/>
      <w:marTop w:val="0"/>
      <w:marBottom w:val="0"/>
      <w:divBdr>
        <w:top w:val="none" w:sz="0" w:space="0" w:color="auto"/>
        <w:left w:val="none" w:sz="0" w:space="0" w:color="auto"/>
        <w:bottom w:val="none" w:sz="0" w:space="0" w:color="auto"/>
        <w:right w:val="none" w:sz="0" w:space="0" w:color="auto"/>
      </w:divBdr>
    </w:div>
    <w:div w:id="1917588271">
      <w:bodyDiv w:val="1"/>
      <w:marLeft w:val="0"/>
      <w:marRight w:val="0"/>
      <w:marTop w:val="0"/>
      <w:marBottom w:val="0"/>
      <w:divBdr>
        <w:top w:val="none" w:sz="0" w:space="0" w:color="auto"/>
        <w:left w:val="none" w:sz="0" w:space="0" w:color="auto"/>
        <w:bottom w:val="none" w:sz="0" w:space="0" w:color="auto"/>
        <w:right w:val="none" w:sz="0" w:space="0" w:color="auto"/>
      </w:divBdr>
    </w:div>
    <w:div w:id="1928342445">
      <w:bodyDiv w:val="1"/>
      <w:marLeft w:val="0"/>
      <w:marRight w:val="0"/>
      <w:marTop w:val="0"/>
      <w:marBottom w:val="0"/>
      <w:divBdr>
        <w:top w:val="none" w:sz="0" w:space="0" w:color="auto"/>
        <w:left w:val="none" w:sz="0" w:space="0" w:color="auto"/>
        <w:bottom w:val="none" w:sz="0" w:space="0" w:color="auto"/>
        <w:right w:val="none" w:sz="0" w:space="0" w:color="auto"/>
      </w:divBdr>
    </w:div>
    <w:div w:id="1938555658">
      <w:bodyDiv w:val="1"/>
      <w:marLeft w:val="0"/>
      <w:marRight w:val="0"/>
      <w:marTop w:val="0"/>
      <w:marBottom w:val="0"/>
      <w:divBdr>
        <w:top w:val="none" w:sz="0" w:space="0" w:color="auto"/>
        <w:left w:val="none" w:sz="0" w:space="0" w:color="auto"/>
        <w:bottom w:val="none" w:sz="0" w:space="0" w:color="auto"/>
        <w:right w:val="none" w:sz="0" w:space="0" w:color="auto"/>
      </w:divBdr>
    </w:div>
    <w:div w:id="1955288131">
      <w:bodyDiv w:val="1"/>
      <w:marLeft w:val="0"/>
      <w:marRight w:val="0"/>
      <w:marTop w:val="0"/>
      <w:marBottom w:val="0"/>
      <w:divBdr>
        <w:top w:val="none" w:sz="0" w:space="0" w:color="auto"/>
        <w:left w:val="none" w:sz="0" w:space="0" w:color="auto"/>
        <w:bottom w:val="none" w:sz="0" w:space="0" w:color="auto"/>
        <w:right w:val="none" w:sz="0" w:space="0" w:color="auto"/>
      </w:divBdr>
    </w:div>
    <w:div w:id="1968655511">
      <w:bodyDiv w:val="1"/>
      <w:marLeft w:val="0"/>
      <w:marRight w:val="0"/>
      <w:marTop w:val="0"/>
      <w:marBottom w:val="0"/>
      <w:divBdr>
        <w:top w:val="none" w:sz="0" w:space="0" w:color="auto"/>
        <w:left w:val="none" w:sz="0" w:space="0" w:color="auto"/>
        <w:bottom w:val="none" w:sz="0" w:space="0" w:color="auto"/>
        <w:right w:val="none" w:sz="0" w:space="0" w:color="auto"/>
      </w:divBdr>
    </w:div>
    <w:div w:id="1968658897">
      <w:bodyDiv w:val="1"/>
      <w:marLeft w:val="0"/>
      <w:marRight w:val="0"/>
      <w:marTop w:val="0"/>
      <w:marBottom w:val="0"/>
      <w:divBdr>
        <w:top w:val="none" w:sz="0" w:space="0" w:color="auto"/>
        <w:left w:val="none" w:sz="0" w:space="0" w:color="auto"/>
        <w:bottom w:val="none" w:sz="0" w:space="0" w:color="auto"/>
        <w:right w:val="none" w:sz="0" w:space="0" w:color="auto"/>
      </w:divBdr>
    </w:div>
    <w:div w:id="1974632077">
      <w:bodyDiv w:val="1"/>
      <w:marLeft w:val="0"/>
      <w:marRight w:val="0"/>
      <w:marTop w:val="0"/>
      <w:marBottom w:val="0"/>
      <w:divBdr>
        <w:top w:val="none" w:sz="0" w:space="0" w:color="auto"/>
        <w:left w:val="none" w:sz="0" w:space="0" w:color="auto"/>
        <w:bottom w:val="none" w:sz="0" w:space="0" w:color="auto"/>
        <w:right w:val="none" w:sz="0" w:space="0" w:color="auto"/>
      </w:divBdr>
    </w:div>
    <w:div w:id="1982727648">
      <w:bodyDiv w:val="1"/>
      <w:marLeft w:val="0"/>
      <w:marRight w:val="0"/>
      <w:marTop w:val="0"/>
      <w:marBottom w:val="0"/>
      <w:divBdr>
        <w:top w:val="none" w:sz="0" w:space="0" w:color="auto"/>
        <w:left w:val="none" w:sz="0" w:space="0" w:color="auto"/>
        <w:bottom w:val="none" w:sz="0" w:space="0" w:color="auto"/>
        <w:right w:val="none" w:sz="0" w:space="0" w:color="auto"/>
      </w:divBdr>
    </w:div>
    <w:div w:id="1993367441">
      <w:bodyDiv w:val="1"/>
      <w:marLeft w:val="0"/>
      <w:marRight w:val="0"/>
      <w:marTop w:val="0"/>
      <w:marBottom w:val="0"/>
      <w:divBdr>
        <w:top w:val="none" w:sz="0" w:space="0" w:color="auto"/>
        <w:left w:val="none" w:sz="0" w:space="0" w:color="auto"/>
        <w:bottom w:val="none" w:sz="0" w:space="0" w:color="auto"/>
        <w:right w:val="none" w:sz="0" w:space="0" w:color="auto"/>
      </w:divBdr>
    </w:div>
    <w:div w:id="1994525290">
      <w:bodyDiv w:val="1"/>
      <w:marLeft w:val="0"/>
      <w:marRight w:val="0"/>
      <w:marTop w:val="0"/>
      <w:marBottom w:val="0"/>
      <w:divBdr>
        <w:top w:val="none" w:sz="0" w:space="0" w:color="auto"/>
        <w:left w:val="none" w:sz="0" w:space="0" w:color="auto"/>
        <w:bottom w:val="none" w:sz="0" w:space="0" w:color="auto"/>
        <w:right w:val="none" w:sz="0" w:space="0" w:color="auto"/>
      </w:divBdr>
    </w:div>
    <w:div w:id="1994916910">
      <w:bodyDiv w:val="1"/>
      <w:marLeft w:val="0"/>
      <w:marRight w:val="0"/>
      <w:marTop w:val="0"/>
      <w:marBottom w:val="0"/>
      <w:divBdr>
        <w:top w:val="none" w:sz="0" w:space="0" w:color="auto"/>
        <w:left w:val="none" w:sz="0" w:space="0" w:color="auto"/>
        <w:bottom w:val="none" w:sz="0" w:space="0" w:color="auto"/>
        <w:right w:val="none" w:sz="0" w:space="0" w:color="auto"/>
      </w:divBdr>
    </w:div>
    <w:div w:id="1995990488">
      <w:bodyDiv w:val="1"/>
      <w:marLeft w:val="0"/>
      <w:marRight w:val="0"/>
      <w:marTop w:val="0"/>
      <w:marBottom w:val="0"/>
      <w:divBdr>
        <w:top w:val="none" w:sz="0" w:space="0" w:color="auto"/>
        <w:left w:val="none" w:sz="0" w:space="0" w:color="auto"/>
        <w:bottom w:val="none" w:sz="0" w:space="0" w:color="auto"/>
        <w:right w:val="none" w:sz="0" w:space="0" w:color="auto"/>
      </w:divBdr>
    </w:div>
    <w:div w:id="1996180730">
      <w:bodyDiv w:val="1"/>
      <w:marLeft w:val="0"/>
      <w:marRight w:val="0"/>
      <w:marTop w:val="0"/>
      <w:marBottom w:val="0"/>
      <w:divBdr>
        <w:top w:val="none" w:sz="0" w:space="0" w:color="auto"/>
        <w:left w:val="none" w:sz="0" w:space="0" w:color="auto"/>
        <w:bottom w:val="none" w:sz="0" w:space="0" w:color="auto"/>
        <w:right w:val="none" w:sz="0" w:space="0" w:color="auto"/>
      </w:divBdr>
    </w:div>
    <w:div w:id="2004577114">
      <w:bodyDiv w:val="1"/>
      <w:marLeft w:val="0"/>
      <w:marRight w:val="0"/>
      <w:marTop w:val="0"/>
      <w:marBottom w:val="0"/>
      <w:divBdr>
        <w:top w:val="none" w:sz="0" w:space="0" w:color="auto"/>
        <w:left w:val="none" w:sz="0" w:space="0" w:color="auto"/>
        <w:bottom w:val="none" w:sz="0" w:space="0" w:color="auto"/>
        <w:right w:val="none" w:sz="0" w:space="0" w:color="auto"/>
      </w:divBdr>
    </w:div>
    <w:div w:id="2014870288">
      <w:bodyDiv w:val="1"/>
      <w:marLeft w:val="0"/>
      <w:marRight w:val="0"/>
      <w:marTop w:val="0"/>
      <w:marBottom w:val="0"/>
      <w:divBdr>
        <w:top w:val="none" w:sz="0" w:space="0" w:color="auto"/>
        <w:left w:val="none" w:sz="0" w:space="0" w:color="auto"/>
        <w:bottom w:val="none" w:sz="0" w:space="0" w:color="auto"/>
        <w:right w:val="none" w:sz="0" w:space="0" w:color="auto"/>
      </w:divBdr>
    </w:div>
    <w:div w:id="2017950652">
      <w:bodyDiv w:val="1"/>
      <w:marLeft w:val="0"/>
      <w:marRight w:val="0"/>
      <w:marTop w:val="0"/>
      <w:marBottom w:val="0"/>
      <w:divBdr>
        <w:top w:val="none" w:sz="0" w:space="0" w:color="auto"/>
        <w:left w:val="none" w:sz="0" w:space="0" w:color="auto"/>
        <w:bottom w:val="none" w:sz="0" w:space="0" w:color="auto"/>
        <w:right w:val="none" w:sz="0" w:space="0" w:color="auto"/>
      </w:divBdr>
    </w:div>
    <w:div w:id="2038386231">
      <w:bodyDiv w:val="1"/>
      <w:marLeft w:val="0"/>
      <w:marRight w:val="0"/>
      <w:marTop w:val="0"/>
      <w:marBottom w:val="0"/>
      <w:divBdr>
        <w:top w:val="none" w:sz="0" w:space="0" w:color="auto"/>
        <w:left w:val="none" w:sz="0" w:space="0" w:color="auto"/>
        <w:bottom w:val="none" w:sz="0" w:space="0" w:color="auto"/>
        <w:right w:val="none" w:sz="0" w:space="0" w:color="auto"/>
      </w:divBdr>
    </w:div>
    <w:div w:id="2048675886">
      <w:bodyDiv w:val="1"/>
      <w:marLeft w:val="0"/>
      <w:marRight w:val="0"/>
      <w:marTop w:val="0"/>
      <w:marBottom w:val="0"/>
      <w:divBdr>
        <w:top w:val="none" w:sz="0" w:space="0" w:color="auto"/>
        <w:left w:val="none" w:sz="0" w:space="0" w:color="auto"/>
        <w:bottom w:val="none" w:sz="0" w:space="0" w:color="auto"/>
        <w:right w:val="none" w:sz="0" w:space="0" w:color="auto"/>
      </w:divBdr>
    </w:div>
    <w:div w:id="2057924708">
      <w:bodyDiv w:val="1"/>
      <w:marLeft w:val="0"/>
      <w:marRight w:val="0"/>
      <w:marTop w:val="0"/>
      <w:marBottom w:val="0"/>
      <w:divBdr>
        <w:top w:val="none" w:sz="0" w:space="0" w:color="auto"/>
        <w:left w:val="none" w:sz="0" w:space="0" w:color="auto"/>
        <w:bottom w:val="none" w:sz="0" w:space="0" w:color="auto"/>
        <w:right w:val="none" w:sz="0" w:space="0" w:color="auto"/>
      </w:divBdr>
    </w:div>
    <w:div w:id="2058703637">
      <w:bodyDiv w:val="1"/>
      <w:marLeft w:val="0"/>
      <w:marRight w:val="0"/>
      <w:marTop w:val="0"/>
      <w:marBottom w:val="0"/>
      <w:divBdr>
        <w:top w:val="none" w:sz="0" w:space="0" w:color="auto"/>
        <w:left w:val="none" w:sz="0" w:space="0" w:color="auto"/>
        <w:bottom w:val="none" w:sz="0" w:space="0" w:color="auto"/>
        <w:right w:val="none" w:sz="0" w:space="0" w:color="auto"/>
      </w:divBdr>
    </w:div>
    <w:div w:id="2062703112">
      <w:bodyDiv w:val="1"/>
      <w:marLeft w:val="0"/>
      <w:marRight w:val="0"/>
      <w:marTop w:val="0"/>
      <w:marBottom w:val="0"/>
      <w:divBdr>
        <w:top w:val="none" w:sz="0" w:space="0" w:color="auto"/>
        <w:left w:val="none" w:sz="0" w:space="0" w:color="auto"/>
        <w:bottom w:val="none" w:sz="0" w:space="0" w:color="auto"/>
        <w:right w:val="none" w:sz="0" w:space="0" w:color="auto"/>
      </w:divBdr>
    </w:div>
    <w:div w:id="2065371274">
      <w:bodyDiv w:val="1"/>
      <w:marLeft w:val="0"/>
      <w:marRight w:val="0"/>
      <w:marTop w:val="0"/>
      <w:marBottom w:val="0"/>
      <w:divBdr>
        <w:top w:val="none" w:sz="0" w:space="0" w:color="auto"/>
        <w:left w:val="none" w:sz="0" w:space="0" w:color="auto"/>
        <w:bottom w:val="none" w:sz="0" w:space="0" w:color="auto"/>
        <w:right w:val="none" w:sz="0" w:space="0" w:color="auto"/>
      </w:divBdr>
    </w:div>
    <w:div w:id="2068139976">
      <w:bodyDiv w:val="1"/>
      <w:marLeft w:val="0"/>
      <w:marRight w:val="0"/>
      <w:marTop w:val="0"/>
      <w:marBottom w:val="0"/>
      <w:divBdr>
        <w:top w:val="none" w:sz="0" w:space="0" w:color="auto"/>
        <w:left w:val="none" w:sz="0" w:space="0" w:color="auto"/>
        <w:bottom w:val="none" w:sz="0" w:space="0" w:color="auto"/>
        <w:right w:val="none" w:sz="0" w:space="0" w:color="auto"/>
      </w:divBdr>
    </w:div>
    <w:div w:id="2071422768">
      <w:bodyDiv w:val="1"/>
      <w:marLeft w:val="0"/>
      <w:marRight w:val="0"/>
      <w:marTop w:val="0"/>
      <w:marBottom w:val="0"/>
      <w:divBdr>
        <w:top w:val="none" w:sz="0" w:space="0" w:color="auto"/>
        <w:left w:val="none" w:sz="0" w:space="0" w:color="auto"/>
        <w:bottom w:val="none" w:sz="0" w:space="0" w:color="auto"/>
        <w:right w:val="none" w:sz="0" w:space="0" w:color="auto"/>
      </w:divBdr>
    </w:div>
    <w:div w:id="2073919101">
      <w:bodyDiv w:val="1"/>
      <w:marLeft w:val="0"/>
      <w:marRight w:val="0"/>
      <w:marTop w:val="0"/>
      <w:marBottom w:val="0"/>
      <w:divBdr>
        <w:top w:val="none" w:sz="0" w:space="0" w:color="auto"/>
        <w:left w:val="none" w:sz="0" w:space="0" w:color="auto"/>
        <w:bottom w:val="none" w:sz="0" w:space="0" w:color="auto"/>
        <w:right w:val="none" w:sz="0" w:space="0" w:color="auto"/>
      </w:divBdr>
    </w:div>
    <w:div w:id="2078361826">
      <w:bodyDiv w:val="1"/>
      <w:marLeft w:val="0"/>
      <w:marRight w:val="0"/>
      <w:marTop w:val="0"/>
      <w:marBottom w:val="0"/>
      <w:divBdr>
        <w:top w:val="none" w:sz="0" w:space="0" w:color="auto"/>
        <w:left w:val="none" w:sz="0" w:space="0" w:color="auto"/>
        <w:bottom w:val="none" w:sz="0" w:space="0" w:color="auto"/>
        <w:right w:val="none" w:sz="0" w:space="0" w:color="auto"/>
      </w:divBdr>
    </w:div>
    <w:div w:id="2082676462">
      <w:bodyDiv w:val="1"/>
      <w:marLeft w:val="0"/>
      <w:marRight w:val="0"/>
      <w:marTop w:val="0"/>
      <w:marBottom w:val="0"/>
      <w:divBdr>
        <w:top w:val="none" w:sz="0" w:space="0" w:color="auto"/>
        <w:left w:val="none" w:sz="0" w:space="0" w:color="auto"/>
        <w:bottom w:val="none" w:sz="0" w:space="0" w:color="auto"/>
        <w:right w:val="none" w:sz="0" w:space="0" w:color="auto"/>
      </w:divBdr>
    </w:div>
    <w:div w:id="2115245955">
      <w:bodyDiv w:val="1"/>
      <w:marLeft w:val="0"/>
      <w:marRight w:val="0"/>
      <w:marTop w:val="0"/>
      <w:marBottom w:val="0"/>
      <w:divBdr>
        <w:top w:val="none" w:sz="0" w:space="0" w:color="auto"/>
        <w:left w:val="none" w:sz="0" w:space="0" w:color="auto"/>
        <w:bottom w:val="none" w:sz="0" w:space="0" w:color="auto"/>
        <w:right w:val="none" w:sz="0" w:space="0" w:color="auto"/>
      </w:divBdr>
      <w:divsChild>
        <w:div w:id="79832039">
          <w:marLeft w:val="0"/>
          <w:marRight w:val="0"/>
          <w:marTop w:val="0"/>
          <w:marBottom w:val="0"/>
          <w:divBdr>
            <w:top w:val="none" w:sz="0" w:space="0" w:color="auto"/>
            <w:left w:val="none" w:sz="0" w:space="0" w:color="auto"/>
            <w:bottom w:val="none" w:sz="0" w:space="0" w:color="auto"/>
            <w:right w:val="none" w:sz="0" w:space="0" w:color="auto"/>
          </w:divBdr>
        </w:div>
      </w:divsChild>
    </w:div>
    <w:div w:id="2118059454">
      <w:bodyDiv w:val="1"/>
      <w:marLeft w:val="0"/>
      <w:marRight w:val="0"/>
      <w:marTop w:val="0"/>
      <w:marBottom w:val="0"/>
      <w:divBdr>
        <w:top w:val="none" w:sz="0" w:space="0" w:color="auto"/>
        <w:left w:val="none" w:sz="0" w:space="0" w:color="auto"/>
        <w:bottom w:val="none" w:sz="0" w:space="0" w:color="auto"/>
        <w:right w:val="none" w:sz="0" w:space="0" w:color="auto"/>
      </w:divBdr>
    </w:div>
    <w:div w:id="2119524555">
      <w:bodyDiv w:val="1"/>
      <w:marLeft w:val="0"/>
      <w:marRight w:val="0"/>
      <w:marTop w:val="0"/>
      <w:marBottom w:val="0"/>
      <w:divBdr>
        <w:top w:val="none" w:sz="0" w:space="0" w:color="auto"/>
        <w:left w:val="none" w:sz="0" w:space="0" w:color="auto"/>
        <w:bottom w:val="none" w:sz="0" w:space="0" w:color="auto"/>
        <w:right w:val="none" w:sz="0" w:space="0" w:color="auto"/>
      </w:divBdr>
    </w:div>
    <w:div w:id="2122918107">
      <w:bodyDiv w:val="1"/>
      <w:marLeft w:val="0"/>
      <w:marRight w:val="0"/>
      <w:marTop w:val="0"/>
      <w:marBottom w:val="0"/>
      <w:divBdr>
        <w:top w:val="none" w:sz="0" w:space="0" w:color="auto"/>
        <w:left w:val="none" w:sz="0" w:space="0" w:color="auto"/>
        <w:bottom w:val="none" w:sz="0" w:space="0" w:color="auto"/>
        <w:right w:val="none" w:sz="0" w:space="0" w:color="auto"/>
      </w:divBdr>
    </w:div>
    <w:div w:id="2123184733">
      <w:bodyDiv w:val="1"/>
      <w:marLeft w:val="0"/>
      <w:marRight w:val="0"/>
      <w:marTop w:val="0"/>
      <w:marBottom w:val="0"/>
      <w:divBdr>
        <w:top w:val="none" w:sz="0" w:space="0" w:color="auto"/>
        <w:left w:val="none" w:sz="0" w:space="0" w:color="auto"/>
        <w:bottom w:val="none" w:sz="0" w:space="0" w:color="auto"/>
        <w:right w:val="none" w:sz="0" w:space="0" w:color="auto"/>
      </w:divBdr>
    </w:div>
    <w:div w:id="2130199447">
      <w:bodyDiv w:val="1"/>
      <w:marLeft w:val="0"/>
      <w:marRight w:val="0"/>
      <w:marTop w:val="0"/>
      <w:marBottom w:val="0"/>
      <w:divBdr>
        <w:top w:val="none" w:sz="0" w:space="0" w:color="auto"/>
        <w:left w:val="none" w:sz="0" w:space="0" w:color="auto"/>
        <w:bottom w:val="none" w:sz="0" w:space="0" w:color="auto"/>
        <w:right w:val="none" w:sz="0" w:space="0" w:color="auto"/>
      </w:divBdr>
    </w:div>
    <w:div w:id="2138838504">
      <w:bodyDiv w:val="1"/>
      <w:marLeft w:val="0"/>
      <w:marRight w:val="0"/>
      <w:marTop w:val="0"/>
      <w:marBottom w:val="0"/>
      <w:divBdr>
        <w:top w:val="none" w:sz="0" w:space="0" w:color="auto"/>
        <w:left w:val="none" w:sz="0" w:space="0" w:color="auto"/>
        <w:bottom w:val="none" w:sz="0" w:space="0" w:color="auto"/>
        <w:right w:val="none" w:sz="0" w:space="0" w:color="auto"/>
      </w:divBdr>
    </w:div>
    <w:div w:id="2145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eu2018bg.bg/en/events/133"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ebgate.ec.europa.eu/chafea_pdb/health/projects/20122103/summary" TargetMode="External"/><Relationship Id="rId18" Type="http://schemas.openxmlformats.org/officeDocument/2006/relationships/hyperlink" Target="http://www.icare4eu.org" TargetMode="External"/><Relationship Id="rId26" Type="http://schemas.openxmlformats.org/officeDocument/2006/relationships/hyperlink" Target="https://ec.europa.eu/eip/ageing/about-the-partnership_en" TargetMode="External"/><Relationship Id="rId39" Type="http://schemas.openxmlformats.org/officeDocument/2006/relationships/hyperlink" Target="https://haiweb.org/" TargetMode="External"/><Relationship Id="rId21" Type="http://schemas.openxmlformats.org/officeDocument/2006/relationships/hyperlink" Target="https://www.ncbi.nlm.nih.gov/books/NBK225182/" TargetMode="External"/><Relationship Id="rId34" Type="http://schemas.openxmlformats.org/officeDocument/2006/relationships/hyperlink" Target="http://www.enerca.org/e-healthservices/telemedicine.html" TargetMode="External"/><Relationship Id="rId42" Type="http://schemas.openxmlformats.org/officeDocument/2006/relationships/hyperlink" Target="https://ec.europa.eu/health/sites/health/files/state/docs/health_glance_2016_rep_en.pdf" TargetMode="External"/><Relationship Id="rId47" Type="http://schemas.openxmlformats.org/officeDocument/2006/relationships/hyperlink" Target="https://www.edqm.eu/en/organs-tissues-and-cells-technical-guides" TargetMode="External"/><Relationship Id="rId50" Type="http://schemas.openxmlformats.org/officeDocument/2006/relationships/hyperlink" Target="https://ec.europa.eu/health/sites/health/files/systems_performance_assessment/docs/2016_costs_psp_en.pdf" TargetMode="External"/><Relationship Id="rId55" Type="http://schemas.openxmlformats.org/officeDocument/2006/relationships/hyperlink" Target="https://webgate.ec.europa.eu/chafea_pdb/health/projects/" TargetMode="External"/><Relationship Id="rId63" Type="http://schemas.openxmlformats.org/officeDocument/2006/relationships/hyperlink" Target="https://ec.europa.eu/eurostat/statistics-explained/index.php/Glossary:European_Economic_Area_(EEA)" TargetMode="External"/><Relationship Id="rId68" Type="http://schemas.openxmlformats.org/officeDocument/2006/relationships/hyperlink" Target="https://eu2018bg.bg/en/news/news" TargetMode="External"/><Relationship Id="rId7" Type="http://schemas.openxmlformats.org/officeDocument/2006/relationships/hyperlink" Target="https://sis.shipsan.eu/" TargetMode="External"/><Relationship Id="rId2" Type="http://schemas.openxmlformats.org/officeDocument/2006/relationships/hyperlink" Target="https://ec.europa.eu/health/non_communicable_diseases/mental_health/eu_compass_en" TargetMode="External"/><Relationship Id="rId16" Type="http://schemas.openxmlformats.org/officeDocument/2006/relationships/hyperlink" Target="http://www.accord-ja.eu/accord" TargetMode="External"/><Relationship Id="rId29" Type="http://schemas.openxmlformats.org/officeDocument/2006/relationships/hyperlink" Target="http://www.oeci.eu/Benchcan/Rdesources.aspx" TargetMode="External"/><Relationship Id="rId1" Type="http://schemas.openxmlformats.org/officeDocument/2006/relationships/hyperlink" Target="http://ec.europa.eu/chafea/health/index.html" TargetMode="External"/><Relationship Id="rId6" Type="http://schemas.openxmlformats.org/officeDocument/2006/relationships/hyperlink" Target="http://www.shipsan.eu/Home/EuropeanManual.aspx" TargetMode="External"/><Relationship Id="rId11" Type="http://schemas.openxmlformats.org/officeDocument/2006/relationships/hyperlink" Target="https://webgate.ec.europa.eu/chafea_pdb/health/projects/801493/summary" TargetMode="External"/><Relationship Id="rId24" Type="http://schemas.openxmlformats.org/officeDocument/2006/relationships/hyperlink" Target="https://webgate.ec.europa.eu/chafea_pdb/health/projects/663082/outputs" TargetMode="External"/><Relationship Id="rId32" Type="http://schemas.openxmlformats.org/officeDocument/2006/relationships/hyperlink" Target="https://www.enerca.org/" TargetMode="External"/><Relationship Id="rId37" Type="http://schemas.openxmlformats.org/officeDocument/2006/relationships/hyperlink" Target="https://www.alzheimer-europe.org/" TargetMode="External"/><Relationship Id="rId40" Type="http://schemas.openxmlformats.org/officeDocument/2006/relationships/hyperlink" Target="https://webgate.ec.europa.eu/chafea_pdb/health/projects/748399/summary" TargetMode="External"/><Relationship Id="rId45" Type="http://schemas.openxmlformats.org/officeDocument/2006/relationships/hyperlink" Target="https://www.re-health.eea.iom.int/re-health" TargetMode="External"/><Relationship Id="rId53" Type="http://schemas.openxmlformats.org/officeDocument/2006/relationships/hyperlink" Target="http://www.earlydialogues.eu/has/?p=51" TargetMode="External"/><Relationship Id="rId58" Type="http://schemas.openxmlformats.org/officeDocument/2006/relationships/hyperlink" Target="https://ecibc.jrc.ec.europa.eu/" TargetMode="External"/><Relationship Id="rId66" Type="http://schemas.openxmlformats.org/officeDocument/2006/relationships/hyperlink" Target="https://ec.europa.eu/info/funding-tenders/opportunities/portal/screen/work-as-an-expert" TargetMode="External"/><Relationship Id="rId5" Type="http://schemas.openxmlformats.org/officeDocument/2006/relationships/hyperlink" Target="https://webgate.ec.europa.eu/chafea_pdb/health/projects/20122202/summary" TargetMode="External"/><Relationship Id="rId15" Type="http://schemas.openxmlformats.org/officeDocument/2006/relationships/hyperlink" Target="http://www.ont.es/publicaciones/Documents/NewsleTTER%202018%20final%20CE.pdf" TargetMode="External"/><Relationship Id="rId23" Type="http://schemas.openxmlformats.org/officeDocument/2006/relationships/hyperlink" Target="https://webgate.ec.europa.eu/chafea_pdb/health/projects/663082/summary" TargetMode="External"/><Relationship Id="rId28" Type="http://schemas.openxmlformats.org/officeDocument/2006/relationships/hyperlink" Target="http://www.oeci.eu/Benchcan/" TargetMode="External"/><Relationship Id="rId36" Type="http://schemas.openxmlformats.org/officeDocument/2006/relationships/hyperlink" Target="https://webgate.ec.europa.eu/chafea_pdb/health/projects/20121217/summary" TargetMode="External"/><Relationship Id="rId49" Type="http://schemas.openxmlformats.org/officeDocument/2006/relationships/hyperlink" Target="https://ec.europa.eu/health/sites/health/files/cross_border_care/docs/potentialobstacles_cbhcprovision_sum_en.pdf" TargetMode="External"/><Relationship Id="rId57" Type="http://schemas.openxmlformats.org/officeDocument/2006/relationships/hyperlink" Target="https://ec.europa.eu/growth/sectors/medical-devices/new-regulations/eudamed_en" TargetMode="External"/><Relationship Id="rId61" Type="http://schemas.openxmlformats.org/officeDocument/2006/relationships/hyperlink" Target="http://ec.europa.eu/chafea/health/archives/news/news493.html" TargetMode="External"/><Relationship Id="rId10" Type="http://schemas.openxmlformats.org/officeDocument/2006/relationships/hyperlink" Target="https://www.healthygateways.eu/" TargetMode="External"/><Relationship Id="rId19" Type="http://schemas.openxmlformats.org/officeDocument/2006/relationships/hyperlink" Target="https://webgate.ec.europa.eu/chafea_pdb/health/projects/20121205/summary" TargetMode="External"/><Relationship Id="rId31" Type="http://schemas.openxmlformats.org/officeDocument/2006/relationships/hyperlink" Target="https://webgate.ec.europa.eu/chafea_pdb/health/projects/20121211/outputs" TargetMode="External"/><Relationship Id="rId44" Type="http://schemas.openxmlformats.org/officeDocument/2006/relationships/hyperlink" Target="https://ec.europa.eu/health/state/summary_en" TargetMode="External"/><Relationship Id="rId52" Type="http://schemas.openxmlformats.org/officeDocument/2006/relationships/hyperlink" Target="https://www.eunethta.eu/ja3-archive/" TargetMode="External"/><Relationship Id="rId60" Type="http://schemas.openxmlformats.org/officeDocument/2006/relationships/hyperlink" Target="https://ec.europa.eu/info/funding-tenders/opportunities/portal/screen/opportunities/topic-details/pj-01-2017" TargetMode="External"/><Relationship Id="rId65" Type="http://schemas.openxmlformats.org/officeDocument/2006/relationships/hyperlink" Target="https://ec.europa.eu/health/sites/health/files/programme/docs/wp2017_en.pdf" TargetMode="External"/><Relationship Id="rId4" Type="http://schemas.openxmlformats.org/officeDocument/2006/relationships/hyperlink" Target="http://www.mentalhealthandwellbeing.eu/" TargetMode="External"/><Relationship Id="rId9" Type="http://schemas.openxmlformats.org/officeDocument/2006/relationships/hyperlink" Target="http://www.airsan.eu/" TargetMode="External"/><Relationship Id="rId14" Type="http://schemas.openxmlformats.org/officeDocument/2006/relationships/hyperlink" Target="http://www.euhwforce.eu/" TargetMode="External"/><Relationship Id="rId22" Type="http://schemas.openxmlformats.org/officeDocument/2006/relationships/hyperlink" Target="http://www.simpathy.eu/" TargetMode="External"/><Relationship Id="rId27" Type="http://schemas.openxmlformats.org/officeDocument/2006/relationships/hyperlink" Target="https://www.oeci.eu/benchcan/Work_Package.aspx" TargetMode="External"/><Relationship Id="rId30" Type="http://schemas.openxmlformats.org/officeDocument/2006/relationships/hyperlink" Target="https://webgate.ec.europa.eu/chafea_pdb/health/projects/20121211/summary" TargetMode="External"/><Relationship Id="rId35" Type="http://schemas.openxmlformats.org/officeDocument/2006/relationships/hyperlink" Target="http://www.enerca.org/e-healthservices/elearning.html" TargetMode="External"/><Relationship Id="rId43" Type="http://schemas.openxmlformats.org/officeDocument/2006/relationships/hyperlink" Target="https://ec.europa.eu/health/sites/health/files/state/docs/2017_companion_en.pdf" TargetMode="External"/><Relationship Id="rId48" Type="http://schemas.openxmlformats.org/officeDocument/2006/relationships/hyperlink" Target="https://ec.europa.eu/health/sites/health/files/cross_border_care/docs/potentialobstacles_cbhcprovision_frep_en.pdf" TargetMode="External"/><Relationship Id="rId56" Type="http://schemas.openxmlformats.org/officeDocument/2006/relationships/hyperlink" Target="http://ec.europa.eu/chafea/health/beneficiaries-corner/project-management/index_en.htm" TargetMode="External"/><Relationship Id="rId64" Type="http://schemas.openxmlformats.org/officeDocument/2006/relationships/hyperlink" Target="http://ec.europa.eu/chafea/health/national-focal-points/index_en.htm" TargetMode="External"/><Relationship Id="rId8" Type="http://schemas.openxmlformats.org/officeDocument/2006/relationships/hyperlink" Target="http://elearning.shipsan.eu/" TargetMode="External"/><Relationship Id="rId51" Type="http://schemas.openxmlformats.org/officeDocument/2006/relationships/hyperlink" Target="https://ec.europa.eu/health/sites/health/files/ehealth/docs/bigdata_report_en.pdf" TargetMode="External"/><Relationship Id="rId3" Type="http://schemas.openxmlformats.org/officeDocument/2006/relationships/hyperlink" Target="https://ec.europa.eu/health/non_communicable_diseases/steeringgroup_promotionprevention_en" TargetMode="External"/><Relationship Id="rId12" Type="http://schemas.openxmlformats.org/officeDocument/2006/relationships/hyperlink" Target="http://www.shipsan.eu/" TargetMode="External"/><Relationship Id="rId17" Type="http://schemas.openxmlformats.org/officeDocument/2006/relationships/hyperlink" Target="https://webgate.ec.europa.eu/chafea_pdb/health/projects/20112102/summary" TargetMode="External"/><Relationship Id="rId25" Type="http://schemas.openxmlformats.org/officeDocument/2006/relationships/hyperlink" Target="http://www.epaac.eu" TargetMode="External"/><Relationship Id="rId33" Type="http://schemas.openxmlformats.org/officeDocument/2006/relationships/hyperlink" Target="http://www.enerca.org/e-healthservices/eregistry.html" TargetMode="External"/><Relationship Id="rId38" Type="http://schemas.openxmlformats.org/officeDocument/2006/relationships/hyperlink" Target="https://webgate.ec.europa.eu/chafea_pdb/health/projects/748399/summary" TargetMode="External"/><Relationship Id="rId46" Type="http://schemas.openxmlformats.org/officeDocument/2006/relationships/hyperlink" Target="https://www.edqm.eu/sites/default/files/leaflet-tissues-cells-guide-2017.pdf" TargetMode="External"/><Relationship Id="rId59" Type="http://schemas.openxmlformats.org/officeDocument/2006/relationships/hyperlink" Target="http://ecibc.jrc.ec.europa.eu/guidelines-methodology" TargetMode="External"/><Relationship Id="rId67" Type="http://schemas.openxmlformats.org/officeDocument/2006/relationships/hyperlink" Target="https://www.eu2017.ee/political-meetings/cross-border-aspects-alcohol-policy-tackling-harmful-use-alcohol" TargetMode="External"/><Relationship Id="rId20" Type="http://schemas.openxmlformats.org/officeDocument/2006/relationships/hyperlink" Target="https://webgate.ec.europa.eu/chafea_pdb/health/projects/20121205/outputs" TargetMode="External"/><Relationship Id="rId41" Type="http://schemas.openxmlformats.org/officeDocument/2006/relationships/hyperlink" Target="https://ec.europa.eu/health/state/summary_en" TargetMode="External"/><Relationship Id="rId54" Type="http://schemas.openxmlformats.org/officeDocument/2006/relationships/hyperlink" Target="https://ec.europa.eu/health/sites/health/files/files/documents/2017_02_28_final_study_report_on_off-label_use_.pdf" TargetMode="External"/><Relationship Id="rId62" Type="http://schemas.openxmlformats.org/officeDocument/2006/relationships/hyperlink" Target="https://ec.europa.eu/eurostat/statistics-explained/index.php/Glossary:EU_enlar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BB7F-FF87-4627-BC91-EF8FC118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19888</Words>
  <Characters>116346</Characters>
  <Application>Microsoft Office Word</Application>
  <DocSecurity>0</DocSecurity>
  <Lines>4309</Lines>
  <Paragraphs>2476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133758</CharactersWithSpaces>
  <SharedDoc>false</SharedDoc>
  <HLinks>
    <vt:vector size="186" baseType="variant">
      <vt:variant>
        <vt:i4>6684788</vt:i4>
      </vt:variant>
      <vt:variant>
        <vt:i4>174</vt:i4>
      </vt:variant>
      <vt:variant>
        <vt:i4>0</vt:i4>
      </vt:variant>
      <vt:variant>
        <vt:i4>5</vt:i4>
      </vt:variant>
      <vt:variant>
        <vt:lpwstr>http://www.eurohex.eu/</vt:lpwstr>
      </vt:variant>
      <vt:variant>
        <vt:lpwstr/>
      </vt:variant>
      <vt:variant>
        <vt:i4>4390979</vt:i4>
      </vt:variant>
      <vt:variant>
        <vt:i4>171</vt:i4>
      </vt:variant>
      <vt:variant>
        <vt:i4>0</vt:i4>
      </vt:variant>
      <vt:variant>
        <vt:i4>5</vt:i4>
      </vt:variant>
      <vt:variant>
        <vt:lpwstr>http://www.bridge-health.eu/content/bridge-health-project</vt:lpwstr>
      </vt:variant>
      <vt:variant>
        <vt:lpwstr/>
      </vt:variant>
      <vt:variant>
        <vt:i4>6946890</vt:i4>
      </vt:variant>
      <vt:variant>
        <vt:i4>168</vt:i4>
      </vt:variant>
      <vt:variant>
        <vt:i4>0</vt:i4>
      </vt:variant>
      <vt:variant>
        <vt:i4>5</vt:i4>
      </vt:variant>
      <vt:variant>
        <vt:lpwstr>http://ec.europa.eu/research/innovation-union/index_en.cfm?section=active-healthy-ageing</vt:lpwstr>
      </vt:variant>
      <vt:variant>
        <vt:lpwstr/>
      </vt:variant>
      <vt:variant>
        <vt:i4>3670078</vt:i4>
      </vt:variant>
      <vt:variant>
        <vt:i4>165</vt:i4>
      </vt:variant>
      <vt:variant>
        <vt:i4>0</vt:i4>
      </vt:variant>
      <vt:variant>
        <vt:i4>5</vt:i4>
      </vt:variant>
      <vt:variant>
        <vt:lpwstr>http://www.equityaction-project.eu/</vt:lpwstr>
      </vt:variant>
      <vt:variant>
        <vt:lpwstr/>
      </vt:variant>
      <vt:variant>
        <vt:i4>1441854</vt:i4>
      </vt:variant>
      <vt:variant>
        <vt:i4>158</vt:i4>
      </vt:variant>
      <vt:variant>
        <vt:i4>0</vt:i4>
      </vt:variant>
      <vt:variant>
        <vt:i4>5</vt:i4>
      </vt:variant>
      <vt:variant>
        <vt:lpwstr/>
      </vt:variant>
      <vt:variant>
        <vt:lpwstr>_Toc459122178</vt:lpwstr>
      </vt:variant>
      <vt:variant>
        <vt:i4>1441854</vt:i4>
      </vt:variant>
      <vt:variant>
        <vt:i4>152</vt:i4>
      </vt:variant>
      <vt:variant>
        <vt:i4>0</vt:i4>
      </vt:variant>
      <vt:variant>
        <vt:i4>5</vt:i4>
      </vt:variant>
      <vt:variant>
        <vt:lpwstr/>
      </vt:variant>
      <vt:variant>
        <vt:lpwstr>_Toc459122177</vt:lpwstr>
      </vt:variant>
      <vt:variant>
        <vt:i4>1441854</vt:i4>
      </vt:variant>
      <vt:variant>
        <vt:i4>146</vt:i4>
      </vt:variant>
      <vt:variant>
        <vt:i4>0</vt:i4>
      </vt:variant>
      <vt:variant>
        <vt:i4>5</vt:i4>
      </vt:variant>
      <vt:variant>
        <vt:lpwstr/>
      </vt:variant>
      <vt:variant>
        <vt:lpwstr>_Toc459122176</vt:lpwstr>
      </vt:variant>
      <vt:variant>
        <vt:i4>1441854</vt:i4>
      </vt:variant>
      <vt:variant>
        <vt:i4>140</vt:i4>
      </vt:variant>
      <vt:variant>
        <vt:i4>0</vt:i4>
      </vt:variant>
      <vt:variant>
        <vt:i4>5</vt:i4>
      </vt:variant>
      <vt:variant>
        <vt:lpwstr/>
      </vt:variant>
      <vt:variant>
        <vt:lpwstr>_Toc459122175</vt:lpwstr>
      </vt:variant>
      <vt:variant>
        <vt:i4>1441854</vt:i4>
      </vt:variant>
      <vt:variant>
        <vt:i4>134</vt:i4>
      </vt:variant>
      <vt:variant>
        <vt:i4>0</vt:i4>
      </vt:variant>
      <vt:variant>
        <vt:i4>5</vt:i4>
      </vt:variant>
      <vt:variant>
        <vt:lpwstr/>
      </vt:variant>
      <vt:variant>
        <vt:lpwstr>_Toc459122174</vt:lpwstr>
      </vt:variant>
      <vt:variant>
        <vt:i4>1441854</vt:i4>
      </vt:variant>
      <vt:variant>
        <vt:i4>128</vt:i4>
      </vt:variant>
      <vt:variant>
        <vt:i4>0</vt:i4>
      </vt:variant>
      <vt:variant>
        <vt:i4>5</vt:i4>
      </vt:variant>
      <vt:variant>
        <vt:lpwstr/>
      </vt:variant>
      <vt:variant>
        <vt:lpwstr>_Toc459122173</vt:lpwstr>
      </vt:variant>
      <vt:variant>
        <vt:i4>1441854</vt:i4>
      </vt:variant>
      <vt:variant>
        <vt:i4>122</vt:i4>
      </vt:variant>
      <vt:variant>
        <vt:i4>0</vt:i4>
      </vt:variant>
      <vt:variant>
        <vt:i4>5</vt:i4>
      </vt:variant>
      <vt:variant>
        <vt:lpwstr/>
      </vt:variant>
      <vt:variant>
        <vt:lpwstr>_Toc459122172</vt:lpwstr>
      </vt:variant>
      <vt:variant>
        <vt:i4>1441854</vt:i4>
      </vt:variant>
      <vt:variant>
        <vt:i4>116</vt:i4>
      </vt:variant>
      <vt:variant>
        <vt:i4>0</vt:i4>
      </vt:variant>
      <vt:variant>
        <vt:i4>5</vt:i4>
      </vt:variant>
      <vt:variant>
        <vt:lpwstr/>
      </vt:variant>
      <vt:variant>
        <vt:lpwstr>_Toc459122171</vt:lpwstr>
      </vt:variant>
      <vt:variant>
        <vt:i4>1441854</vt:i4>
      </vt:variant>
      <vt:variant>
        <vt:i4>110</vt:i4>
      </vt:variant>
      <vt:variant>
        <vt:i4>0</vt:i4>
      </vt:variant>
      <vt:variant>
        <vt:i4>5</vt:i4>
      </vt:variant>
      <vt:variant>
        <vt:lpwstr/>
      </vt:variant>
      <vt:variant>
        <vt:lpwstr>_Toc459122170</vt:lpwstr>
      </vt:variant>
      <vt:variant>
        <vt:i4>1507390</vt:i4>
      </vt:variant>
      <vt:variant>
        <vt:i4>104</vt:i4>
      </vt:variant>
      <vt:variant>
        <vt:i4>0</vt:i4>
      </vt:variant>
      <vt:variant>
        <vt:i4>5</vt:i4>
      </vt:variant>
      <vt:variant>
        <vt:lpwstr/>
      </vt:variant>
      <vt:variant>
        <vt:lpwstr>_Toc459122169</vt:lpwstr>
      </vt:variant>
      <vt:variant>
        <vt:i4>1507390</vt:i4>
      </vt:variant>
      <vt:variant>
        <vt:i4>98</vt:i4>
      </vt:variant>
      <vt:variant>
        <vt:i4>0</vt:i4>
      </vt:variant>
      <vt:variant>
        <vt:i4>5</vt:i4>
      </vt:variant>
      <vt:variant>
        <vt:lpwstr/>
      </vt:variant>
      <vt:variant>
        <vt:lpwstr>_Toc459122168</vt:lpwstr>
      </vt:variant>
      <vt:variant>
        <vt:i4>1507390</vt:i4>
      </vt:variant>
      <vt:variant>
        <vt:i4>92</vt:i4>
      </vt:variant>
      <vt:variant>
        <vt:i4>0</vt:i4>
      </vt:variant>
      <vt:variant>
        <vt:i4>5</vt:i4>
      </vt:variant>
      <vt:variant>
        <vt:lpwstr/>
      </vt:variant>
      <vt:variant>
        <vt:lpwstr>_Toc459122167</vt:lpwstr>
      </vt:variant>
      <vt:variant>
        <vt:i4>1507390</vt:i4>
      </vt:variant>
      <vt:variant>
        <vt:i4>86</vt:i4>
      </vt:variant>
      <vt:variant>
        <vt:i4>0</vt:i4>
      </vt:variant>
      <vt:variant>
        <vt:i4>5</vt:i4>
      </vt:variant>
      <vt:variant>
        <vt:lpwstr/>
      </vt:variant>
      <vt:variant>
        <vt:lpwstr>_Toc459122166</vt:lpwstr>
      </vt:variant>
      <vt:variant>
        <vt:i4>1507390</vt:i4>
      </vt:variant>
      <vt:variant>
        <vt:i4>80</vt:i4>
      </vt:variant>
      <vt:variant>
        <vt:i4>0</vt:i4>
      </vt:variant>
      <vt:variant>
        <vt:i4>5</vt:i4>
      </vt:variant>
      <vt:variant>
        <vt:lpwstr/>
      </vt:variant>
      <vt:variant>
        <vt:lpwstr>_Toc459122165</vt:lpwstr>
      </vt:variant>
      <vt:variant>
        <vt:i4>1507390</vt:i4>
      </vt:variant>
      <vt:variant>
        <vt:i4>74</vt:i4>
      </vt:variant>
      <vt:variant>
        <vt:i4>0</vt:i4>
      </vt:variant>
      <vt:variant>
        <vt:i4>5</vt:i4>
      </vt:variant>
      <vt:variant>
        <vt:lpwstr/>
      </vt:variant>
      <vt:variant>
        <vt:lpwstr>_Toc459122164</vt:lpwstr>
      </vt:variant>
      <vt:variant>
        <vt:i4>1507390</vt:i4>
      </vt:variant>
      <vt:variant>
        <vt:i4>68</vt:i4>
      </vt:variant>
      <vt:variant>
        <vt:i4>0</vt:i4>
      </vt:variant>
      <vt:variant>
        <vt:i4>5</vt:i4>
      </vt:variant>
      <vt:variant>
        <vt:lpwstr/>
      </vt:variant>
      <vt:variant>
        <vt:lpwstr>_Toc459122163</vt:lpwstr>
      </vt:variant>
      <vt:variant>
        <vt:i4>1507390</vt:i4>
      </vt:variant>
      <vt:variant>
        <vt:i4>62</vt:i4>
      </vt:variant>
      <vt:variant>
        <vt:i4>0</vt:i4>
      </vt:variant>
      <vt:variant>
        <vt:i4>5</vt:i4>
      </vt:variant>
      <vt:variant>
        <vt:lpwstr/>
      </vt:variant>
      <vt:variant>
        <vt:lpwstr>_Toc459122162</vt:lpwstr>
      </vt:variant>
      <vt:variant>
        <vt:i4>1507390</vt:i4>
      </vt:variant>
      <vt:variant>
        <vt:i4>56</vt:i4>
      </vt:variant>
      <vt:variant>
        <vt:i4>0</vt:i4>
      </vt:variant>
      <vt:variant>
        <vt:i4>5</vt:i4>
      </vt:variant>
      <vt:variant>
        <vt:lpwstr/>
      </vt:variant>
      <vt:variant>
        <vt:lpwstr>_Toc459122161</vt:lpwstr>
      </vt:variant>
      <vt:variant>
        <vt:i4>1507390</vt:i4>
      </vt:variant>
      <vt:variant>
        <vt:i4>50</vt:i4>
      </vt:variant>
      <vt:variant>
        <vt:i4>0</vt:i4>
      </vt:variant>
      <vt:variant>
        <vt:i4>5</vt:i4>
      </vt:variant>
      <vt:variant>
        <vt:lpwstr/>
      </vt:variant>
      <vt:variant>
        <vt:lpwstr>_Toc459122160</vt:lpwstr>
      </vt:variant>
      <vt:variant>
        <vt:i4>1310782</vt:i4>
      </vt:variant>
      <vt:variant>
        <vt:i4>44</vt:i4>
      </vt:variant>
      <vt:variant>
        <vt:i4>0</vt:i4>
      </vt:variant>
      <vt:variant>
        <vt:i4>5</vt:i4>
      </vt:variant>
      <vt:variant>
        <vt:lpwstr/>
      </vt:variant>
      <vt:variant>
        <vt:lpwstr>_Toc459122159</vt:lpwstr>
      </vt:variant>
      <vt:variant>
        <vt:i4>1310782</vt:i4>
      </vt:variant>
      <vt:variant>
        <vt:i4>38</vt:i4>
      </vt:variant>
      <vt:variant>
        <vt:i4>0</vt:i4>
      </vt:variant>
      <vt:variant>
        <vt:i4>5</vt:i4>
      </vt:variant>
      <vt:variant>
        <vt:lpwstr/>
      </vt:variant>
      <vt:variant>
        <vt:lpwstr>_Toc459122158</vt:lpwstr>
      </vt:variant>
      <vt:variant>
        <vt:i4>1310782</vt:i4>
      </vt:variant>
      <vt:variant>
        <vt:i4>32</vt:i4>
      </vt:variant>
      <vt:variant>
        <vt:i4>0</vt:i4>
      </vt:variant>
      <vt:variant>
        <vt:i4>5</vt:i4>
      </vt:variant>
      <vt:variant>
        <vt:lpwstr/>
      </vt:variant>
      <vt:variant>
        <vt:lpwstr>_Toc459122157</vt:lpwstr>
      </vt:variant>
      <vt:variant>
        <vt:i4>1310782</vt:i4>
      </vt:variant>
      <vt:variant>
        <vt:i4>26</vt:i4>
      </vt:variant>
      <vt:variant>
        <vt:i4>0</vt:i4>
      </vt:variant>
      <vt:variant>
        <vt:i4>5</vt:i4>
      </vt:variant>
      <vt:variant>
        <vt:lpwstr/>
      </vt:variant>
      <vt:variant>
        <vt:lpwstr>_Toc459122156</vt:lpwstr>
      </vt:variant>
      <vt:variant>
        <vt:i4>1310782</vt:i4>
      </vt:variant>
      <vt:variant>
        <vt:i4>20</vt:i4>
      </vt:variant>
      <vt:variant>
        <vt:i4>0</vt:i4>
      </vt:variant>
      <vt:variant>
        <vt:i4>5</vt:i4>
      </vt:variant>
      <vt:variant>
        <vt:lpwstr/>
      </vt:variant>
      <vt:variant>
        <vt:lpwstr>_Toc459122155</vt:lpwstr>
      </vt:variant>
      <vt:variant>
        <vt:i4>1310782</vt:i4>
      </vt:variant>
      <vt:variant>
        <vt:i4>14</vt:i4>
      </vt:variant>
      <vt:variant>
        <vt:i4>0</vt:i4>
      </vt:variant>
      <vt:variant>
        <vt:i4>5</vt:i4>
      </vt:variant>
      <vt:variant>
        <vt:lpwstr/>
      </vt:variant>
      <vt:variant>
        <vt:lpwstr>_Toc459122154</vt:lpwstr>
      </vt:variant>
      <vt:variant>
        <vt:i4>1310782</vt:i4>
      </vt:variant>
      <vt:variant>
        <vt:i4>8</vt:i4>
      </vt:variant>
      <vt:variant>
        <vt:i4>0</vt:i4>
      </vt:variant>
      <vt:variant>
        <vt:i4>5</vt:i4>
      </vt:variant>
      <vt:variant>
        <vt:lpwstr/>
      </vt:variant>
      <vt:variant>
        <vt:lpwstr>_Toc459122153</vt:lpwstr>
      </vt:variant>
      <vt:variant>
        <vt:i4>1310782</vt:i4>
      </vt:variant>
      <vt:variant>
        <vt:i4>2</vt:i4>
      </vt:variant>
      <vt:variant>
        <vt:i4>0</vt:i4>
      </vt:variant>
      <vt:variant>
        <vt:i4>5</vt:i4>
      </vt:variant>
      <vt:variant>
        <vt:lpwstr/>
      </vt:variant>
      <vt:variant>
        <vt:lpwstr>_Toc459122152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MARGETIDIS Georgios (CHAFEA)</dc:creator>
  <cp:lastModifiedBy>JAMRICHOVA Martina (SANTE)</cp:lastModifiedBy>
  <cp:revision>3</cp:revision>
  <cp:lastPrinted>2020-02-11T13:22:00Z</cp:lastPrinted>
  <dcterms:created xsi:type="dcterms:W3CDTF">2020-02-11T13:22:00Z</dcterms:created>
  <dcterms:modified xsi:type="dcterms:W3CDTF">2020-02-11T13:23:00Z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CP-025</vt:lpwstr>
  </property>
</Properties>
</file>