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4A" w:rsidRDefault="00DD1BB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E9DAB6B-A776-4F75-B26B-E2646E5D18FC" style="width:450.85pt;height:320.55pt">
            <v:imagedata r:id="rId11" o:title=""/>
          </v:shape>
        </w:pict>
      </w:r>
    </w:p>
    <w:bookmarkEnd w:id="0"/>
    <w:p w:rsidR="0042224A" w:rsidRDefault="0042224A">
      <w:pPr>
        <w:rPr>
          <w:noProof/>
        </w:rPr>
        <w:sectPr w:rsidR="0042224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42224A" w:rsidRDefault="00DD1BB9">
      <w:pPr>
        <w:pStyle w:val="Heading1"/>
        <w:rPr>
          <w:noProof/>
        </w:rPr>
      </w:pPr>
      <w:r>
        <w:rPr>
          <w:noProof/>
        </w:rPr>
        <w:lastRenderedPageBreak/>
        <w:t>Нов промишлен курс за Европа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Европа винаги е била люлката на промишлеността</w:t>
      </w:r>
      <w:r>
        <w:rPr>
          <w:rFonts w:ascii="Times New Roman" w:hAnsi="Times New Roman" w:cs="Times New Roman"/>
          <w:noProof/>
          <w:sz w:val="24"/>
          <w:szCs w:val="24"/>
        </w:rPr>
        <w:t>. От векове насам тя е пионер в промишлените иновации и спомогна за подобряване на начина, по който хората по света произвеждат, потребяват и развиват стопанска дейност. Благодарение на силния вътрешен пазар, от много години европейската промишленост е дви</w:t>
      </w:r>
      <w:r>
        <w:rPr>
          <w:rFonts w:ascii="Times New Roman" w:hAnsi="Times New Roman" w:cs="Times New Roman"/>
          <w:noProof/>
          <w:sz w:val="24"/>
          <w:szCs w:val="24"/>
        </w:rPr>
        <w:t xml:space="preserve">гател на нашата икономика, осигурявайки стабилен жизнен стандарт за милиони хора и създавайки социалните центрове, около които са изградени нашите общности.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дългогодишната си история промишлеността доказа способността си да бъдещ водещ фактор за пром</w:t>
      </w:r>
      <w:r>
        <w:rPr>
          <w:rFonts w:ascii="Times New Roman" w:hAnsi="Times New Roman" w:cs="Times New Roman"/>
          <w:noProof/>
          <w:sz w:val="24"/>
          <w:szCs w:val="24"/>
        </w:rPr>
        <w:t xml:space="preserve">яна. Тя трябва да направи същото в сегашния момент, когато Европа започва своя преход към неутралност по отношение на климата и към цифрово лидерство в един непрестанно променящ се и все по-непредвидим свят.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Двойният екологичен и цифров преход ще засегне </w:t>
      </w:r>
      <w:r>
        <w:rPr>
          <w:rFonts w:ascii="Times New Roman" w:hAnsi="Times New Roman" w:cs="Times New Roman"/>
          <w:noProof/>
          <w:sz w:val="24"/>
          <w:szCs w:val="24"/>
        </w:rPr>
        <w:t>всяка част от нашата икономика, общество и промишленост. За осъществяването му ще са нужни нови технологии, съпроводени от съответните инвестиции и иновации. Той ще доведе до създаването на нови продукти, услуги, пазари и бизнес модели. Този преход ще офор</w:t>
      </w:r>
      <w:r>
        <w:rPr>
          <w:rFonts w:ascii="Times New Roman" w:hAnsi="Times New Roman" w:cs="Times New Roman"/>
          <w:noProof/>
          <w:sz w:val="24"/>
          <w:szCs w:val="24"/>
        </w:rPr>
        <w:t xml:space="preserve">ми нови видове работни места, които не съществуват до този момент и които изискват умения, с които все още не разполагаме. Също така той ще е свързан с преминаване от линейно производство към кръгова икономика.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Преходът ще се осъществи на фона на важни ге</w:t>
      </w:r>
      <w:r>
        <w:rPr>
          <w:rFonts w:ascii="Times New Roman" w:hAnsi="Times New Roman" w:cs="Times New Roman"/>
          <w:noProof/>
          <w:sz w:val="24"/>
          <w:szCs w:val="24"/>
        </w:rPr>
        <w:t xml:space="preserve">ополитически промени, които засягат естеството на конкуренцията. Необходимостта Европа да утвърждава позициите си, да отстоява своите ценности и да се бори за еднакви условия на конкуренция е по-важна от всякога. </w:t>
      </w:r>
      <w:r>
        <w:rPr>
          <w:rFonts w:ascii="Times New Roman" w:hAnsi="Times New Roman" w:cs="Times New Roman"/>
          <w:b/>
          <w:noProof/>
          <w:sz w:val="24"/>
          <w:szCs w:val="24"/>
        </w:rPr>
        <w:t>Става въпрос за суверенитета на Европа.</w:t>
      </w:r>
      <w:r>
        <w:rPr>
          <w:rFonts w:ascii="Times New Roman" w:hAnsi="Times New Roman" w:cs="Times New Roman"/>
          <w:noProof/>
          <w:sz w:val="24"/>
          <w:szCs w:val="24"/>
        </w:rPr>
        <w:t xml:space="preserve">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Об</w:t>
      </w:r>
      <w:r>
        <w:rPr>
          <w:rFonts w:ascii="Times New Roman" w:hAnsi="Times New Roman" w:cs="Times New Roman"/>
          <w:noProof/>
          <w:sz w:val="24"/>
          <w:szCs w:val="24"/>
        </w:rPr>
        <w:t xml:space="preserve">хватът и дълбочината, мащабът и скоростта, естеството и необходимостта от двойния преход са безпрецедентни. Това е отразено в </w:t>
      </w:r>
      <w:r>
        <w:rPr>
          <w:rFonts w:ascii="Times New Roman" w:hAnsi="Times New Roman" w:cs="Times New Roman"/>
          <w:i/>
          <w:noProof/>
          <w:sz w:val="24"/>
          <w:szCs w:val="24"/>
        </w:rPr>
        <w:t>Политическите насоки</w:t>
      </w:r>
      <w:r>
        <w:rPr>
          <w:rFonts w:ascii="Times New Roman" w:hAnsi="Times New Roman" w:cs="Times New Roman"/>
          <w:noProof/>
          <w:sz w:val="24"/>
          <w:szCs w:val="24"/>
        </w:rPr>
        <w:t xml:space="preserve"> на председателя Фон дер Лайен, приоритетите на Европейския парламент и Стратегическата програма на Европейски</w:t>
      </w:r>
      <w:r>
        <w:rPr>
          <w:rFonts w:ascii="Times New Roman" w:hAnsi="Times New Roman" w:cs="Times New Roman"/>
          <w:noProof/>
          <w:sz w:val="24"/>
          <w:szCs w:val="24"/>
        </w:rPr>
        <w:t xml:space="preserve">я съвет за периода 2019—2024 г. </w:t>
      </w:r>
      <w:r>
        <w:rPr>
          <w:rFonts w:ascii="Times New Roman" w:hAnsi="Times New Roman" w:cs="Times New Roman"/>
          <w:i/>
          <w:noProof/>
          <w:sz w:val="24"/>
          <w:szCs w:val="24"/>
        </w:rPr>
        <w:t>Европейският зелен пакт</w:t>
      </w:r>
      <w:r>
        <w:rPr>
          <w:rStyle w:val="FootnoteReference"/>
          <w:rFonts w:ascii="Times New Roman" w:hAnsi="Times New Roman" w:cs="Times New Roman"/>
          <w:i/>
          <w:noProof/>
          <w:sz w:val="24"/>
          <w:szCs w:val="24"/>
        </w:rPr>
        <w:footnoteReference w:id="2"/>
      </w:r>
      <w:r>
        <w:rPr>
          <w:rFonts w:ascii="Times New Roman" w:hAnsi="Times New Roman" w:cs="Times New Roman"/>
          <w:noProof/>
          <w:sz w:val="24"/>
          <w:szCs w:val="24"/>
        </w:rPr>
        <w:t xml:space="preserve"> и неотдавнашната </w:t>
      </w:r>
      <w:r>
        <w:rPr>
          <w:rFonts w:ascii="Times New Roman" w:hAnsi="Times New Roman" w:cs="Times New Roman"/>
          <w:i/>
          <w:noProof/>
          <w:sz w:val="24"/>
          <w:szCs w:val="24"/>
        </w:rPr>
        <w:t>Стратегия на Комисията за изграждане на цифровото бъдеще на Европа</w:t>
      </w:r>
      <w:r>
        <w:rPr>
          <w:rStyle w:val="FootnoteReference"/>
          <w:rFonts w:ascii="Times New Roman" w:hAnsi="Times New Roman" w:cs="Times New Roman"/>
          <w:i/>
          <w:noProof/>
          <w:sz w:val="24"/>
          <w:szCs w:val="24"/>
        </w:rPr>
        <w:footnoteReference w:id="3"/>
      </w:r>
      <w:r>
        <w:rPr>
          <w:rFonts w:ascii="Times New Roman" w:hAnsi="Times New Roman" w:cs="Times New Roman"/>
          <w:noProof/>
          <w:sz w:val="24"/>
          <w:szCs w:val="24"/>
        </w:rPr>
        <w:t xml:space="preserve"> определят амбицията, скоростта и посоката през идните години.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На този етап се нуждаем от нов промишлен курс за Ев</w:t>
      </w:r>
      <w:r>
        <w:rPr>
          <w:rFonts w:ascii="Times New Roman" w:hAnsi="Times New Roman" w:cs="Times New Roman"/>
          <w:b/>
          <w:noProof/>
          <w:sz w:val="24"/>
          <w:szCs w:val="24"/>
        </w:rPr>
        <w:t>ропа</w:t>
      </w:r>
      <w:r>
        <w:rPr>
          <w:rFonts w:ascii="Times New Roman" w:hAnsi="Times New Roman" w:cs="Times New Roman"/>
          <w:noProof/>
          <w:sz w:val="24"/>
          <w:szCs w:val="24"/>
        </w:rPr>
        <w:t xml:space="preserve">, </w:t>
      </w:r>
      <w:r>
        <w:rPr>
          <w:rFonts w:ascii="Times New Roman" w:hAnsi="Times New Roman" w:cs="Times New Roman"/>
          <w:b/>
          <w:noProof/>
          <w:sz w:val="24"/>
          <w:szCs w:val="24"/>
        </w:rPr>
        <w:t>който да съответства на днешните амбиции и на реалностите на утрешния ден</w:t>
      </w:r>
      <w:r>
        <w:rPr>
          <w:rFonts w:ascii="Times New Roman" w:hAnsi="Times New Roman" w:cs="Times New Roman"/>
          <w:noProof/>
          <w:sz w:val="24"/>
          <w:szCs w:val="24"/>
        </w:rPr>
        <w:t>. В основата му е способността на европейската промишленост да поеме водещата роля в двойния преход и да стимулира нашата конкурентоспособност. Тя не може да си позволи просто д</w:t>
      </w:r>
      <w:r>
        <w:rPr>
          <w:rFonts w:ascii="Times New Roman" w:hAnsi="Times New Roman" w:cs="Times New Roman"/>
          <w:noProof/>
          <w:sz w:val="24"/>
          <w:szCs w:val="24"/>
        </w:rPr>
        <w:t>а се адаптира, а трябва да се превърне в ускорител и фактор на промените и иновациите. Промишлената ни политика трябва да помогне за превръщането на тази амбиция в реалност.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Промишлената стратегия на Европа трябва да отразява нашите ценности и традиции в о</w:t>
      </w:r>
      <w:r>
        <w:rPr>
          <w:rFonts w:ascii="Times New Roman" w:hAnsi="Times New Roman" w:cs="Times New Roman"/>
          <w:b/>
          <w:noProof/>
          <w:sz w:val="24"/>
          <w:szCs w:val="24"/>
        </w:rPr>
        <w:t>бластта на социалния пазар</w:t>
      </w:r>
      <w:r>
        <w:rPr>
          <w:rFonts w:ascii="Times New Roman" w:hAnsi="Times New Roman" w:cs="Times New Roman"/>
          <w:noProof/>
          <w:sz w:val="24"/>
          <w:szCs w:val="24"/>
        </w:rPr>
        <w:t xml:space="preserve">. Ще разчитаме на нашите силни страни: нашето многообразие и талант, нашите ценности и начин на живот, нашите новатори и творци. Нуждаем се от европейска промишлена политика, основана на конкуренция, отворени пазари, авангардни в </w:t>
      </w:r>
      <w:r>
        <w:rPr>
          <w:rFonts w:ascii="Times New Roman" w:hAnsi="Times New Roman" w:cs="Times New Roman"/>
          <w:noProof/>
          <w:sz w:val="24"/>
          <w:szCs w:val="24"/>
        </w:rPr>
        <w:t xml:space="preserve">световен мащаб научни изследвания и технологии и силен единен пазар, който премахва пречките и намалява бюрокрацията. Трябва да се </w:t>
      </w:r>
      <w:r>
        <w:rPr>
          <w:rFonts w:ascii="Times New Roman" w:hAnsi="Times New Roman" w:cs="Times New Roman"/>
          <w:noProof/>
          <w:sz w:val="24"/>
          <w:szCs w:val="24"/>
        </w:rPr>
        <w:lastRenderedPageBreak/>
        <w:t>противопоставим на опростенческите изкушения, които идват с протекционизма или нарушенията на пазара, като същевременно не ст</w:t>
      </w:r>
      <w:r>
        <w:rPr>
          <w:rFonts w:ascii="Times New Roman" w:hAnsi="Times New Roman" w:cs="Times New Roman"/>
          <w:noProof/>
          <w:sz w:val="24"/>
          <w:szCs w:val="24"/>
        </w:rPr>
        <w:t xml:space="preserve">оим беззащитни пред нелоялната конкуренция.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Стратегията признава силата и ролята на Европейския съюз, преди всичко като фактор и регулатор. Определянето на рамката и осигуряването на политическа и стратегическа насока е от решаващо значение, за да може да</w:t>
      </w:r>
      <w:r>
        <w:rPr>
          <w:rFonts w:ascii="Times New Roman" w:hAnsi="Times New Roman" w:cs="Times New Roman"/>
          <w:noProof/>
          <w:sz w:val="24"/>
          <w:szCs w:val="24"/>
        </w:rPr>
        <w:t xml:space="preserve"> се предостави необходимата сигурност за инвеститорите, новаторите и промишлеността. </w:t>
      </w:r>
    </w:p>
    <w:p w:rsidR="0042224A" w:rsidRDefault="00DD1BB9">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Нашата нова промишлена стратегия е предприемаческа по дух и по дела</w:t>
      </w:r>
      <w:r>
        <w:rPr>
          <w:rFonts w:ascii="Times New Roman" w:hAnsi="Times New Roman" w:cs="Times New Roman"/>
          <w:noProof/>
          <w:sz w:val="24"/>
          <w:szCs w:val="24"/>
        </w:rPr>
        <w:t xml:space="preserve">. Комисията е готова да участва в съвместното проектиране и изработване на решения заедно с предприятията от промишления сектор, както и със социалните партньори и с всички други заинтересовани страни. Това ще бъде подкрепено от нов акцент върху </w:t>
      </w:r>
      <w:r>
        <w:rPr>
          <w:rFonts w:ascii="Times New Roman" w:hAnsi="Times New Roman" w:cs="Times New Roman"/>
          <w:b/>
          <w:noProof/>
          <w:sz w:val="24"/>
          <w:szCs w:val="24"/>
        </w:rPr>
        <w:t>промишлени</w:t>
      </w:r>
      <w:r>
        <w:rPr>
          <w:rFonts w:ascii="Times New Roman" w:hAnsi="Times New Roman" w:cs="Times New Roman"/>
          <w:b/>
          <w:noProof/>
          <w:sz w:val="24"/>
          <w:szCs w:val="24"/>
        </w:rPr>
        <w:t>те екосистеми</w:t>
      </w:r>
      <w:r>
        <w:rPr>
          <w:rFonts w:ascii="Times New Roman" w:hAnsi="Times New Roman" w:cs="Times New Roman"/>
          <w:noProof/>
          <w:sz w:val="24"/>
          <w:szCs w:val="24"/>
        </w:rPr>
        <w:t>, при които се вземат предвид всички участници по веригата за създаване на стойност. Това е нашият нов подход, отразяващ нуждата от нови начини на мислене и работа, които да залегнат в основата на двойния преход.</w:t>
      </w:r>
      <w:r>
        <w:rPr>
          <w:rFonts w:ascii="Times New Roman" w:hAnsi="Times New Roman" w:cs="Times New Roman"/>
          <w:b/>
          <w:noProof/>
          <w:sz w:val="24"/>
          <w:szCs w:val="24"/>
        </w:rPr>
        <w:t xml:space="preserve">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Тази стратегия показва посоката, в която ще вървим, и пътя, по който ще поемем, за да стигнем до нашата цел. В нея се излагат визията за целите, които искаме да постигнем до 2030 г. и след това, и основните принципи, които ще ни помогнат да я осъществим. В</w:t>
      </w:r>
      <w:r>
        <w:rPr>
          <w:rFonts w:ascii="Times New Roman" w:hAnsi="Times New Roman" w:cs="Times New Roman"/>
          <w:noProof/>
          <w:sz w:val="24"/>
          <w:szCs w:val="24"/>
        </w:rPr>
        <w:t>ъв време на преход и съществена промяна за нашия Съюз една проста истина ще остане същата: Европа винаги ще бъде люлката на промишлеността. С тази стратегия Европейската комисия е готова да направи всичко необходимо, за да гарантира, че това няма да се про</w:t>
      </w:r>
      <w:r>
        <w:rPr>
          <w:rFonts w:ascii="Times New Roman" w:hAnsi="Times New Roman" w:cs="Times New Roman"/>
          <w:noProof/>
          <w:sz w:val="24"/>
          <w:szCs w:val="24"/>
        </w:rPr>
        <w:t xml:space="preserve">мени. </w:t>
      </w:r>
    </w:p>
    <w:p w:rsidR="0042224A" w:rsidRDefault="00DD1BB9">
      <w:pPr>
        <w:pStyle w:val="Heading1"/>
        <w:rPr>
          <w:noProof/>
        </w:rPr>
      </w:pPr>
      <w:r>
        <w:rPr>
          <w:noProof/>
        </w:rPr>
        <w:t>Европейската промишленост: днес и утре</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Промишлеността е от основно значение за бъдещия напредък и просперитет на Европа. Тя съставлява над 20 % от икономиката на ЕС и в нея са заети около 35 милиона души, като милиони други работни места в ЕС и извъ</w:t>
      </w:r>
      <w:r>
        <w:rPr>
          <w:rFonts w:ascii="Times New Roman" w:hAnsi="Times New Roman" w:cs="Times New Roman"/>
          <w:noProof/>
          <w:sz w:val="24"/>
          <w:szCs w:val="24"/>
        </w:rPr>
        <w:t>н него са свързани с нея. На промишлеността се падат 80 % от износа на стоки и благодарение на нея ЕС е водещ световен доставчик и дестинация за преки чуждестранни инвестиции. Малките и средните предприятия (МСП), по-голямата част от които са семейни, пред</w:t>
      </w:r>
      <w:r>
        <w:rPr>
          <w:rFonts w:ascii="Times New Roman" w:hAnsi="Times New Roman" w:cs="Times New Roman"/>
          <w:noProof/>
          <w:sz w:val="24"/>
          <w:szCs w:val="24"/>
        </w:rPr>
        <w:t>ставляват над 99 % от всички европейски предприятия и формират нашата икономическа и социална основа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rsidR="0042224A" w:rsidRDefault="00DD1BB9">
      <w:pPr>
        <w:spacing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Промишлеността на Европа разполага с глобално конкурентно предимство по отношение на продуктите и услугите с висока добавена стойност. Тя служи за пример</w:t>
      </w:r>
      <w:r>
        <w:rPr>
          <w:rFonts w:ascii="Times New Roman" w:hAnsi="Times New Roman" w:cs="Times New Roman"/>
          <w:noProof/>
          <w:sz w:val="24"/>
          <w:szCs w:val="24"/>
        </w:rPr>
        <w:t xml:space="preserve">, като спазва най-високите </w:t>
      </w:r>
      <w:r>
        <w:rPr>
          <w:rFonts w:ascii="Times New Roman" w:hAnsi="Times New Roman" w:cs="Times New Roman"/>
          <w:b/>
          <w:noProof/>
          <w:sz w:val="24"/>
          <w:szCs w:val="24"/>
        </w:rPr>
        <w:t>социални, трудови и екологични стандарти,</w:t>
      </w:r>
      <w:r>
        <w:rPr>
          <w:rFonts w:ascii="Times New Roman" w:hAnsi="Times New Roman" w:cs="Times New Roman"/>
          <w:noProof/>
          <w:sz w:val="24"/>
          <w:szCs w:val="24"/>
        </w:rPr>
        <w:t xml:space="preserve"> което позволява на Европа да популяризира своите ценности. Благодарение на силния си иновационен капацитет тя е и световен лидер в областта на патентите за екологични технологии и други в</w:t>
      </w:r>
      <w:r>
        <w:rPr>
          <w:rFonts w:ascii="Times New Roman" w:hAnsi="Times New Roman" w:cs="Times New Roman"/>
          <w:noProof/>
          <w:sz w:val="24"/>
          <w:szCs w:val="24"/>
        </w:rPr>
        <w:t>исокотехнологични сектори. Единният пазар насърчава европейските предприятия, независимо от техния размер, да въвеждат иновации, да разширяват дейността си и да наемат повече хора. Тези силни страни трябва да бъдат канализирани, така че ЕС да застане на че</w:t>
      </w:r>
      <w:r>
        <w:rPr>
          <w:rFonts w:ascii="Times New Roman" w:hAnsi="Times New Roman" w:cs="Times New Roman"/>
          <w:noProof/>
          <w:sz w:val="24"/>
          <w:szCs w:val="24"/>
        </w:rPr>
        <w:t xml:space="preserve">лна позиция в области, в които все още изостава, като например изчисленията в облак и приложенията за данни.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Европейската промишленост вече е подложена на значителна трансформация. Налице е ясно изразено преминаване от продукти към услуги и от изключителн</w:t>
      </w:r>
      <w:r>
        <w:rPr>
          <w:rFonts w:ascii="Times New Roman" w:hAnsi="Times New Roman" w:cs="Times New Roman"/>
          <w:noProof/>
          <w:sz w:val="24"/>
          <w:szCs w:val="24"/>
        </w:rPr>
        <w:t xml:space="preserve">а към споделена </w:t>
      </w:r>
      <w:r>
        <w:rPr>
          <w:rFonts w:ascii="Times New Roman" w:hAnsi="Times New Roman" w:cs="Times New Roman"/>
          <w:noProof/>
          <w:sz w:val="24"/>
          <w:szCs w:val="24"/>
        </w:rPr>
        <w:lastRenderedPageBreak/>
        <w:t>собственост върху продуктите и услугите. Натискът върху природните ресурси вече води до по-кръгов подход към производството. Благодарение на революционни технологии като триизмерния печат Европа трябва също така да се възползва максимално о</w:t>
      </w:r>
      <w:r>
        <w:rPr>
          <w:rFonts w:ascii="Times New Roman" w:hAnsi="Times New Roman" w:cs="Times New Roman"/>
          <w:noProof/>
          <w:sz w:val="24"/>
          <w:szCs w:val="24"/>
        </w:rPr>
        <w:t xml:space="preserve">т </w:t>
      </w:r>
      <w:r>
        <w:rPr>
          <w:rFonts w:ascii="Times New Roman" w:hAnsi="Times New Roman" w:cs="Times New Roman"/>
          <w:b/>
          <w:noProof/>
          <w:sz w:val="24"/>
          <w:szCs w:val="24"/>
        </w:rPr>
        <w:t>конкурентното предимство, свързано с местонахождението на производството, като възможност</w:t>
      </w:r>
      <w:r>
        <w:rPr>
          <w:rFonts w:ascii="Times New Roman" w:hAnsi="Times New Roman" w:cs="Times New Roman"/>
          <w:noProof/>
          <w:sz w:val="24"/>
          <w:szCs w:val="24"/>
        </w:rPr>
        <w:t xml:space="preserve"> за връщането на по-голям дял от производството в някои сектори обратно в ЕС.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да постигне своите амбиции, Европа се нуждае от промишленост, която е все по-еколог</w:t>
      </w:r>
      <w:r>
        <w:rPr>
          <w:rFonts w:ascii="Times New Roman" w:hAnsi="Times New Roman" w:cs="Times New Roman"/>
          <w:noProof/>
          <w:sz w:val="24"/>
          <w:szCs w:val="24"/>
        </w:rPr>
        <w:t xml:space="preserve">ична и по-цифровизирана, като същевременно остане конкурентоспособна на световната сцена. Това ще спомогне за преобразяването и растежа на традиционните и новите промишлени отрасли, ще подпомогне МСП и </w:t>
      </w:r>
      <w:r>
        <w:rPr>
          <w:rFonts w:ascii="Times New Roman" w:hAnsi="Times New Roman" w:cs="Times New Roman"/>
          <w:b/>
          <w:noProof/>
          <w:sz w:val="24"/>
          <w:szCs w:val="24"/>
        </w:rPr>
        <w:t>ще стимулира нашата конкурентоспособна устойчивост</w:t>
      </w:r>
      <w:r>
        <w:rPr>
          <w:rFonts w:ascii="Times New Roman" w:hAnsi="Times New Roman" w:cs="Times New Roman"/>
          <w:noProof/>
          <w:sz w:val="24"/>
          <w:szCs w:val="24"/>
        </w:rPr>
        <w:t xml:space="preserve"> в ц</w:t>
      </w:r>
      <w:r>
        <w:rPr>
          <w:rFonts w:ascii="Times New Roman" w:hAnsi="Times New Roman" w:cs="Times New Roman"/>
          <w:noProof/>
          <w:sz w:val="24"/>
          <w:szCs w:val="24"/>
        </w:rPr>
        <w:t xml:space="preserve">елия ЕС. Това е еднакво важно за услугите и за стоките.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Благодарение на социалната пазарна икономика на Европа, икономическият растеж върви ръка за ръка с подобряването на социалните и жизнените стандарти и добрите условия на труд. </w:t>
      </w:r>
      <w:r>
        <w:rPr>
          <w:rFonts w:ascii="Times New Roman" w:hAnsi="Times New Roman" w:cs="Times New Roman"/>
          <w:b/>
          <w:noProof/>
          <w:sz w:val="24"/>
          <w:szCs w:val="24"/>
        </w:rPr>
        <w:t>Европейският стълб на с</w:t>
      </w:r>
      <w:r>
        <w:rPr>
          <w:rFonts w:ascii="Times New Roman" w:hAnsi="Times New Roman" w:cs="Times New Roman"/>
          <w:b/>
          <w:noProof/>
          <w:sz w:val="24"/>
          <w:szCs w:val="24"/>
        </w:rPr>
        <w:t>оциалните права</w:t>
      </w:r>
      <w:r>
        <w:rPr>
          <w:rFonts w:ascii="Times New Roman" w:hAnsi="Times New Roman" w:cs="Times New Roman"/>
          <w:noProof/>
          <w:sz w:val="24"/>
          <w:szCs w:val="24"/>
        </w:rPr>
        <w:t xml:space="preserve"> ще продължи да бъде нашият компас и да гарантира, че двойният преход е социално справедлив.</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Благодарение на своята силна, новаторска и интегрирана промишлена база Европа е в добра позиция да поеме водещата роля в световен мащаб. </w:t>
      </w:r>
    </w:p>
    <w:p w:rsidR="0042224A" w:rsidRDefault="00DD1BB9" w:rsidP="00DD1BB9">
      <w:pPr>
        <w:jc w:val="both"/>
        <w:rPr>
          <w:rFonts w:ascii="Times New Roman" w:hAnsi="Times New Roman" w:cs="Times New Roman"/>
          <w:i/>
          <w:noProof/>
          <w:sz w:val="24"/>
          <w:szCs w:val="24"/>
        </w:rPr>
      </w:pPr>
      <w:r>
        <w:rPr>
          <w:rFonts w:ascii="Times New Roman" w:hAnsi="Times New Roman" w:cs="Times New Roman"/>
          <w:i/>
          <w:noProof/>
          <w:sz w:val="24"/>
          <w:szCs w:val="24"/>
        </w:rPr>
        <w:t>2.1 Конкур</w:t>
      </w:r>
      <w:r>
        <w:rPr>
          <w:rFonts w:ascii="Times New Roman" w:hAnsi="Times New Roman" w:cs="Times New Roman"/>
          <w:i/>
          <w:noProof/>
          <w:sz w:val="24"/>
          <w:szCs w:val="24"/>
        </w:rPr>
        <w:t>ентоспособна и водеща в световен мащаб промишленост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Новите и непрестанно променящи се геополитически реалности имат много силен ефект върху европейската промишленост. Глобалната конкуренция, протекционизмът, нарушенията на пазара, напрежението в търговията</w:t>
      </w:r>
      <w:r>
        <w:rPr>
          <w:rFonts w:ascii="Times New Roman" w:hAnsi="Times New Roman" w:cs="Times New Roman"/>
          <w:noProof/>
          <w:sz w:val="24"/>
          <w:szCs w:val="24"/>
        </w:rPr>
        <w:t xml:space="preserve"> и предизвикателствата пред системата, основана на правила, се увеличават. Появяват се нови сили и конкуренти. По-утвърдените партньори възприемат нови подходи. В съчетание с очаквания период на глобална икономическа несигурност тези тенденции създават нов</w:t>
      </w:r>
      <w:r>
        <w:rPr>
          <w:rFonts w:ascii="Times New Roman" w:hAnsi="Times New Roman" w:cs="Times New Roman"/>
          <w:noProof/>
          <w:sz w:val="24"/>
          <w:szCs w:val="24"/>
        </w:rPr>
        <w:t xml:space="preserve">и предизвикателства за европейската промишленост в началото на нейния път към двоен екологичен и цифров преход.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оглед на тези трудности, отговорът на Европа не може да бъде издигането на повече бариери, защитата на неконкурентоспособни промишлени сектор</w:t>
      </w:r>
      <w:r>
        <w:rPr>
          <w:rFonts w:ascii="Times New Roman" w:hAnsi="Times New Roman" w:cs="Times New Roman"/>
          <w:noProof/>
          <w:sz w:val="24"/>
          <w:szCs w:val="24"/>
        </w:rPr>
        <w:t xml:space="preserve">и и имитирането на протекционистките или нарушаващите икономиката политики на другите. </w:t>
      </w:r>
      <w:r>
        <w:rPr>
          <w:rFonts w:ascii="Times New Roman" w:hAnsi="Times New Roman" w:cs="Times New Roman"/>
          <w:b/>
          <w:noProof/>
          <w:sz w:val="24"/>
          <w:szCs w:val="24"/>
        </w:rPr>
        <w:t>Конкурентоспособността изисква конкуренция — както у дома, така и по света</w:t>
      </w:r>
      <w:r>
        <w:rPr>
          <w:rFonts w:ascii="Times New Roman" w:hAnsi="Times New Roman" w:cs="Times New Roman"/>
          <w:noProof/>
          <w:sz w:val="24"/>
          <w:szCs w:val="24"/>
        </w:rPr>
        <w:t>. За нея са нужни подходящи условия, за да могат предприемачите да превърнат идеите си в действ</w:t>
      </w:r>
      <w:r>
        <w:rPr>
          <w:rFonts w:ascii="Times New Roman" w:hAnsi="Times New Roman" w:cs="Times New Roman"/>
          <w:noProof/>
          <w:sz w:val="24"/>
          <w:szCs w:val="24"/>
        </w:rPr>
        <w:t xml:space="preserve">ия, а предприятията от всякакъв размер — да процъфтяват и да се разрастват.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същото време ЕС трябва да бъде в състояние да укрепи стратегическите си интереси в чужбина чрез икономически контакти и дипломация. </w:t>
      </w:r>
      <w:r>
        <w:rPr>
          <w:rFonts w:ascii="Times New Roman" w:hAnsi="Times New Roman" w:cs="Times New Roman"/>
          <w:b/>
          <w:noProof/>
          <w:sz w:val="24"/>
          <w:szCs w:val="24"/>
        </w:rPr>
        <w:t>ЕС трябва да се възползва от въздействието, р</w:t>
      </w:r>
      <w:r>
        <w:rPr>
          <w:rFonts w:ascii="Times New Roman" w:hAnsi="Times New Roman" w:cs="Times New Roman"/>
          <w:b/>
          <w:noProof/>
          <w:sz w:val="24"/>
          <w:szCs w:val="24"/>
        </w:rPr>
        <w:t>азмера и интеграцията на своя единен пазар</w:t>
      </w:r>
      <w:r>
        <w:rPr>
          <w:rFonts w:ascii="Times New Roman" w:hAnsi="Times New Roman" w:cs="Times New Roman"/>
          <w:noProof/>
          <w:sz w:val="24"/>
          <w:szCs w:val="24"/>
        </w:rPr>
        <w:t xml:space="preserve">, за да зададе световни стандарти. Способността на ЕС да определя глобални висококачествени стандарти, които отразяват ценностите и принципите на Европа, ще укрепи нашата стратегическа автономност и конкурентоспособността на нашата промишленост.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Също така</w:t>
      </w:r>
      <w:r>
        <w:rPr>
          <w:rFonts w:ascii="Times New Roman" w:hAnsi="Times New Roman" w:cs="Times New Roman"/>
          <w:noProof/>
          <w:sz w:val="24"/>
          <w:szCs w:val="24"/>
        </w:rPr>
        <w:t xml:space="preserve"> Европа ще продължи да разчита на свободна и справедлива търговия с партньори от цял свят. Основаната на правила многостранна търговска система и Световната търговска организация са от ключово значение, за да се гарантират отворени пазари и еднакви условия</w:t>
      </w:r>
      <w:r>
        <w:rPr>
          <w:rFonts w:ascii="Times New Roman" w:hAnsi="Times New Roman" w:cs="Times New Roman"/>
          <w:noProof/>
          <w:sz w:val="24"/>
          <w:szCs w:val="24"/>
        </w:rPr>
        <w:t xml:space="preserve"> на конкуренция. ЕС ще продължи да полага усилия за </w:t>
      </w:r>
      <w:r>
        <w:rPr>
          <w:rFonts w:ascii="Times New Roman" w:hAnsi="Times New Roman" w:cs="Times New Roman"/>
          <w:b/>
          <w:noProof/>
          <w:sz w:val="24"/>
          <w:szCs w:val="24"/>
        </w:rPr>
        <w:t>поддържането, актуализирането и усъвършенстването на световната търговска система</w:t>
      </w:r>
      <w:r>
        <w:rPr>
          <w:rFonts w:ascii="Times New Roman" w:hAnsi="Times New Roman" w:cs="Times New Roman"/>
          <w:noProof/>
          <w:sz w:val="24"/>
          <w:szCs w:val="24"/>
        </w:rPr>
        <w:t>, така че тя да отговаря на днешните предизвикателства и на бъдещите реалности.</w:t>
      </w:r>
    </w:p>
    <w:p w:rsidR="0042224A" w:rsidRDefault="00DD1BB9" w:rsidP="00DD1BB9">
      <w:pPr>
        <w:spacing w:line="240" w:lineRule="auto"/>
        <w:ind w:left="1077" w:hanging="1077"/>
        <w:jc w:val="both"/>
        <w:rPr>
          <w:rFonts w:ascii="Times New Roman" w:hAnsi="Times New Roman" w:cs="Times New Roman"/>
          <w:i/>
          <w:noProof/>
          <w:sz w:val="24"/>
          <w:szCs w:val="24"/>
        </w:rPr>
      </w:pPr>
      <w:r>
        <w:rPr>
          <w:rFonts w:ascii="Times New Roman" w:hAnsi="Times New Roman" w:cs="Times New Roman"/>
          <w:i/>
          <w:noProof/>
          <w:sz w:val="24"/>
          <w:szCs w:val="24"/>
        </w:rPr>
        <w:t>2.2 Промишленост, която проправя пътя към н</w:t>
      </w:r>
      <w:r>
        <w:rPr>
          <w:rFonts w:ascii="Times New Roman" w:hAnsi="Times New Roman" w:cs="Times New Roman"/>
          <w:i/>
          <w:noProof/>
          <w:sz w:val="24"/>
          <w:szCs w:val="24"/>
        </w:rPr>
        <w:t>еутралност по отношение на климата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Европейският зелен пакт е новата стратегия на Европа за растеж. В основата му е целта до 2050 г. да се превърнем в първия в света неутрален по отношение на климата континент.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Промишлеността има водеща роля за постигането</w:t>
      </w:r>
      <w:r>
        <w:rPr>
          <w:rFonts w:ascii="Times New Roman" w:hAnsi="Times New Roman" w:cs="Times New Roman"/>
          <w:noProof/>
          <w:sz w:val="24"/>
          <w:szCs w:val="24"/>
        </w:rPr>
        <w:t xml:space="preserve"> на това най-голямо предизвикателство и най-голяма възможност на нашето време. </w:t>
      </w:r>
      <w:r>
        <w:rPr>
          <w:rFonts w:ascii="Times New Roman" w:hAnsi="Times New Roman" w:cs="Times New Roman"/>
          <w:b/>
          <w:noProof/>
          <w:sz w:val="24"/>
          <w:szCs w:val="24"/>
        </w:rPr>
        <w:t>Всички промишлени вериги за създаване на стойност, включително енергоемките сектори, ще имат важна роля.</w:t>
      </w:r>
      <w:r>
        <w:rPr>
          <w:rFonts w:ascii="Times New Roman" w:hAnsi="Times New Roman" w:cs="Times New Roman"/>
          <w:noProof/>
          <w:sz w:val="24"/>
          <w:szCs w:val="24"/>
        </w:rPr>
        <w:t xml:space="preserve"> Всички те ще трябва да работят за намаляване на въглеродните си отпечатъ</w:t>
      </w:r>
      <w:r>
        <w:rPr>
          <w:rFonts w:ascii="Times New Roman" w:hAnsi="Times New Roman" w:cs="Times New Roman"/>
          <w:noProof/>
          <w:sz w:val="24"/>
          <w:szCs w:val="24"/>
        </w:rPr>
        <w:t xml:space="preserve">ци, както и за ускоряване на прехода чрез предоставяне на достъпни, чисти технологични решения и чрез разработване на нови бизнес модели.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стане едновременно по-конкурентоспособна и по-екологична, промишлеността ще се нуждае от </w:t>
      </w:r>
      <w:r>
        <w:rPr>
          <w:rFonts w:ascii="Times New Roman" w:hAnsi="Times New Roman" w:cs="Times New Roman"/>
          <w:b/>
          <w:noProof/>
          <w:sz w:val="24"/>
          <w:szCs w:val="24"/>
        </w:rPr>
        <w:t>сигурни доставки на чи</w:t>
      </w:r>
      <w:r>
        <w:rPr>
          <w:rFonts w:ascii="Times New Roman" w:hAnsi="Times New Roman" w:cs="Times New Roman"/>
          <w:b/>
          <w:noProof/>
          <w:sz w:val="24"/>
          <w:szCs w:val="24"/>
        </w:rPr>
        <w:t>ста енергия на достъпни цени и суровини</w:t>
      </w:r>
      <w:r>
        <w:rPr>
          <w:rFonts w:ascii="Times New Roman" w:hAnsi="Times New Roman" w:cs="Times New Roman"/>
          <w:noProof/>
          <w:sz w:val="24"/>
          <w:szCs w:val="24"/>
        </w:rPr>
        <w:t xml:space="preserve">. В същото време увеличаването на инвестициите в научни изследвания, иновации, внедряване и модерна инфраструктура ще спомогне за разработването на нови производствени процеси и за създаването на работни места.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пре</w:t>
      </w:r>
      <w:r>
        <w:rPr>
          <w:rFonts w:ascii="Times New Roman" w:hAnsi="Times New Roman" w:cs="Times New Roman"/>
          <w:noProof/>
          <w:sz w:val="24"/>
          <w:szCs w:val="24"/>
        </w:rPr>
        <w:t xml:space="preserve">дприемаческия дух на тази стратегия институциите на ЕС, държавите членки, регионите, промишлеността и всички други заинтересовани страни следва да си сътрудничат за </w:t>
      </w:r>
      <w:r>
        <w:rPr>
          <w:rFonts w:ascii="Times New Roman" w:hAnsi="Times New Roman" w:cs="Times New Roman"/>
          <w:b/>
          <w:noProof/>
          <w:sz w:val="24"/>
          <w:szCs w:val="24"/>
        </w:rPr>
        <w:t>създаването на водещи пазари в областта на чистите технологии</w:t>
      </w:r>
      <w:r>
        <w:rPr>
          <w:rFonts w:ascii="Times New Roman" w:hAnsi="Times New Roman" w:cs="Times New Roman"/>
          <w:noProof/>
          <w:sz w:val="24"/>
          <w:szCs w:val="24"/>
        </w:rPr>
        <w:t xml:space="preserve"> и да гарантират, че нашата пр</w:t>
      </w:r>
      <w:r>
        <w:rPr>
          <w:rFonts w:ascii="Times New Roman" w:hAnsi="Times New Roman" w:cs="Times New Roman"/>
          <w:noProof/>
          <w:sz w:val="24"/>
          <w:szCs w:val="24"/>
        </w:rPr>
        <w:t xml:space="preserve">омишленост е световен лидер. За постигането на тази цел от съществено значение ще бъдат регулаторните политики, обществените поръчки, лоялната конкуренция и пълноценното участие на МСП.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Тези усилия следва да бъдат подкрепени от политики и финансови инстру</w:t>
      </w:r>
      <w:r>
        <w:rPr>
          <w:rFonts w:ascii="Times New Roman" w:hAnsi="Times New Roman" w:cs="Times New Roman"/>
          <w:noProof/>
          <w:sz w:val="24"/>
          <w:szCs w:val="24"/>
        </w:rPr>
        <w:t xml:space="preserve">менти на равнището на ЕС и на национално равнище, както и от частния сектор. Тези, които предприемат мерки първи и най-бързо, ще имат по-голямо конкурентно предимство. </w:t>
      </w:r>
    </w:p>
    <w:p w:rsidR="0042224A" w:rsidRDefault="00DD1BB9" w:rsidP="00DD1BB9">
      <w:pPr>
        <w:pStyle w:val="ListParagraph"/>
        <w:numPr>
          <w:ilvl w:val="1"/>
          <w:numId w:val="2"/>
        </w:numPr>
        <w:ind w:left="709" w:hanging="709"/>
        <w:jc w:val="both"/>
        <w:rPr>
          <w:rFonts w:ascii="Times New Roman" w:hAnsi="Times New Roman" w:cs="Times New Roman"/>
          <w:i/>
          <w:noProof/>
          <w:sz w:val="24"/>
          <w:szCs w:val="24"/>
        </w:rPr>
      </w:pPr>
      <w:r>
        <w:rPr>
          <w:rFonts w:ascii="Times New Roman" w:hAnsi="Times New Roman" w:cs="Times New Roman"/>
          <w:i/>
          <w:noProof/>
          <w:sz w:val="24"/>
          <w:szCs w:val="24"/>
        </w:rPr>
        <w:t>Промишленост, която служи за изграждане на цифровото бъдеще на Европа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Цифровите техноло</w:t>
      </w:r>
      <w:r>
        <w:rPr>
          <w:rFonts w:ascii="Times New Roman" w:hAnsi="Times New Roman" w:cs="Times New Roman"/>
          <w:noProof/>
          <w:sz w:val="24"/>
          <w:szCs w:val="24"/>
        </w:rPr>
        <w:t>гии променят облика на промишлеността и начина, по който правим бизнес. Те създават нови бизнес модели, повишават производителността на промишлеността, предоставят на работниците нови умения и подкрепят декарбонизацията на нашата икономика. Секторът на циф</w:t>
      </w:r>
      <w:r>
        <w:rPr>
          <w:rFonts w:ascii="Times New Roman" w:hAnsi="Times New Roman" w:cs="Times New Roman"/>
          <w:noProof/>
          <w:sz w:val="24"/>
          <w:szCs w:val="24"/>
        </w:rPr>
        <w:t>ровите технологии ще допринесе също така за Европейския зелен пакт както като източник на решения в областта на чистите технологии, така и като намали собствения си въглероден отпечатък.</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Със своята </w:t>
      </w:r>
      <w:r>
        <w:rPr>
          <w:rFonts w:ascii="Times New Roman" w:hAnsi="Times New Roman" w:cs="Times New Roman"/>
          <w:i/>
          <w:noProof/>
          <w:sz w:val="24"/>
          <w:szCs w:val="24"/>
        </w:rPr>
        <w:t>Стратегия за изграждане на цифровото бъдеще на Европа</w:t>
      </w:r>
      <w:r>
        <w:rPr>
          <w:rFonts w:ascii="Times New Roman" w:hAnsi="Times New Roman" w:cs="Times New Roman"/>
          <w:noProof/>
          <w:sz w:val="24"/>
          <w:szCs w:val="24"/>
        </w:rPr>
        <w:t xml:space="preserve"> Коми</w:t>
      </w:r>
      <w:r>
        <w:rPr>
          <w:rFonts w:ascii="Times New Roman" w:hAnsi="Times New Roman" w:cs="Times New Roman"/>
          <w:noProof/>
          <w:sz w:val="24"/>
          <w:szCs w:val="24"/>
        </w:rPr>
        <w:t xml:space="preserve">сията изложи визията си за това как Европа може да запази своя технологичен и цифров суверенитет и да бъде световен лидер в областта на цифровите технологии. Като се признава, че </w:t>
      </w:r>
      <w:r>
        <w:rPr>
          <w:rFonts w:ascii="Times New Roman" w:hAnsi="Times New Roman" w:cs="Times New Roman"/>
          <w:b/>
          <w:noProof/>
          <w:sz w:val="24"/>
          <w:szCs w:val="24"/>
        </w:rPr>
        <w:t>възможностите за разрастване са от ключово значение в цифровизираната икономи</w:t>
      </w:r>
      <w:r>
        <w:rPr>
          <w:rFonts w:ascii="Times New Roman" w:hAnsi="Times New Roman" w:cs="Times New Roman"/>
          <w:b/>
          <w:noProof/>
          <w:sz w:val="24"/>
          <w:szCs w:val="24"/>
        </w:rPr>
        <w:t>ка</w:t>
      </w:r>
      <w:r>
        <w:rPr>
          <w:rFonts w:ascii="Times New Roman" w:hAnsi="Times New Roman" w:cs="Times New Roman"/>
          <w:noProof/>
          <w:sz w:val="24"/>
          <w:szCs w:val="24"/>
        </w:rPr>
        <w:t>, укрепването на цифровия единен пазар ще бъде в основата на прехода на Европа.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Европа трябва също така да ускори инвестирането в научни изследвания и внедряването на технологии в области като изкуствения интелект, 5G, анализа на данни и метаданни. През </w:t>
      </w:r>
      <w:r>
        <w:rPr>
          <w:rFonts w:ascii="Times New Roman" w:hAnsi="Times New Roman" w:cs="Times New Roman"/>
          <w:noProof/>
          <w:sz w:val="24"/>
          <w:szCs w:val="24"/>
        </w:rPr>
        <w:t xml:space="preserve">2018 г. само около 10 % от предприятията от ЕС са анализирали големи масиви от данни, докато само 25 % са използвали услуги за изчисления в облак.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Както се посочва в наскоро публикуваната от Комисията </w:t>
      </w:r>
      <w:r>
        <w:rPr>
          <w:rFonts w:ascii="Times New Roman" w:hAnsi="Times New Roman" w:cs="Times New Roman"/>
          <w:i/>
          <w:noProof/>
          <w:sz w:val="24"/>
          <w:szCs w:val="24"/>
        </w:rPr>
        <w:t>Европейска стратегия за данните</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Европа се нуждае от </w:t>
      </w:r>
      <w:r>
        <w:rPr>
          <w:rFonts w:ascii="Times New Roman" w:hAnsi="Times New Roman" w:cs="Times New Roman"/>
          <w:noProof/>
          <w:sz w:val="24"/>
          <w:szCs w:val="24"/>
        </w:rPr>
        <w:t>рамка, която да позволи на предприятията да създават, обединяват и използват данни, за да могат да подобряват продуктите и да се конкурират на международно равнище по начин, който утвърждава нашите ценности и зачита правата и неприкосновеността на личния ж</w:t>
      </w:r>
      <w:r>
        <w:rPr>
          <w:rFonts w:ascii="Times New Roman" w:hAnsi="Times New Roman" w:cs="Times New Roman"/>
          <w:noProof/>
          <w:sz w:val="24"/>
          <w:szCs w:val="24"/>
        </w:rPr>
        <w:t>ивот на всички.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ЕС трябва също така </w:t>
      </w:r>
      <w:r>
        <w:rPr>
          <w:rFonts w:ascii="Times New Roman" w:hAnsi="Times New Roman" w:cs="Times New Roman"/>
          <w:b/>
          <w:noProof/>
          <w:sz w:val="24"/>
          <w:szCs w:val="24"/>
        </w:rPr>
        <w:t>да увеличи своя промишлен капацитет в критична цифрова инфраструктура</w:t>
      </w:r>
      <w:r>
        <w:rPr>
          <w:rFonts w:ascii="Times New Roman" w:hAnsi="Times New Roman" w:cs="Times New Roman"/>
          <w:noProof/>
          <w:sz w:val="24"/>
          <w:szCs w:val="24"/>
        </w:rPr>
        <w:t xml:space="preserve">. Успешното въвеждане на добре защитена и най-съвременна 5G мрежа ще бъде важен фактор за бъдещите цифрови услуги и в основата на вълната от промишлени данни. Сега Европа трябва да инвестира, ако иска да бъде лидер в 6G мрежите.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предприемаческия дух на </w:t>
      </w:r>
      <w:r>
        <w:rPr>
          <w:rFonts w:ascii="Times New Roman" w:hAnsi="Times New Roman" w:cs="Times New Roman"/>
          <w:noProof/>
          <w:sz w:val="24"/>
          <w:szCs w:val="24"/>
        </w:rPr>
        <w:t xml:space="preserve">тази промишлена стратегия </w:t>
      </w:r>
      <w:r>
        <w:rPr>
          <w:rFonts w:ascii="Times New Roman" w:hAnsi="Times New Roman" w:cs="Times New Roman"/>
          <w:b/>
          <w:noProof/>
          <w:sz w:val="24"/>
          <w:szCs w:val="24"/>
        </w:rPr>
        <w:t>Европа трябва да обедини своите силни страни, за да постигне колективно това, което никоя отделна страна не може да постигне сама</w:t>
      </w:r>
      <w:r>
        <w:rPr>
          <w:rFonts w:ascii="Times New Roman" w:hAnsi="Times New Roman" w:cs="Times New Roman"/>
          <w:noProof/>
          <w:sz w:val="24"/>
          <w:szCs w:val="24"/>
        </w:rPr>
        <w:t>. Неотдавнашните примери за това са свидетелство за потенциала и стойността на този подход. Европа ве</w:t>
      </w:r>
      <w:r>
        <w:rPr>
          <w:rFonts w:ascii="Times New Roman" w:hAnsi="Times New Roman" w:cs="Times New Roman"/>
          <w:noProof/>
          <w:sz w:val="24"/>
          <w:szCs w:val="24"/>
        </w:rPr>
        <w:t xml:space="preserve">че е дом на един от трите най-бързи суперкомпютъра в света и тя обърна тенденцията на спад в микроелектрониката.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Европа разполага с всичко необходимо, за да поведе надпреварата в областта на технологиите. Тя трябва да използва своите силни страни, включит</w:t>
      </w:r>
      <w:r>
        <w:rPr>
          <w:rFonts w:ascii="Times New Roman" w:hAnsi="Times New Roman" w:cs="Times New Roman"/>
          <w:noProof/>
          <w:sz w:val="24"/>
          <w:szCs w:val="24"/>
        </w:rPr>
        <w:t xml:space="preserve">елно силната промишлена база, висококачествените научни изследвания, квалифицираните работници, жизнената екосистема от стартиращи предприятия, зрялата инфраструктура и водещата си позиция в използването на промишлени данни. </w:t>
      </w:r>
    </w:p>
    <w:p w:rsidR="0042224A" w:rsidRDefault="00DD1BB9">
      <w:pPr>
        <w:pStyle w:val="Heading1"/>
        <w:rPr>
          <w:noProof/>
        </w:rPr>
      </w:pPr>
      <w:r>
        <w:rPr>
          <w:noProof/>
        </w:rPr>
        <w:t>Основни принципи на промишлена</w:t>
      </w:r>
      <w:r>
        <w:rPr>
          <w:noProof/>
        </w:rPr>
        <w:t>та трансформация на Европа</w:t>
      </w:r>
    </w:p>
    <w:p w:rsidR="0042224A" w:rsidRDefault="00DD1BB9">
      <w:pPr>
        <w:pBdr>
          <w:top w:val="nil"/>
          <w:left w:val="nil"/>
          <w:bottom w:val="nil"/>
          <w:right w:val="nil"/>
          <w:between w:val="nil"/>
          <w:bar w:val="nil"/>
        </w:pBdr>
        <w:spacing w:after="0" w:line="240" w:lineRule="auto"/>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sz w:val="24"/>
          <w:szCs w:val="24"/>
          <w:u w:color="000000"/>
          <w:bdr w:val="nil"/>
        </w:rPr>
        <w:t>Горепосочените три фактора показват мащаба на бъдещата трансформация на Европа. Нужно е цяло едно поколение, за да се преобразуват промишленият сектор и всички вериги за създаване на стойност, от които той е част. В една конкурентна и динамична среда обаче</w:t>
      </w:r>
      <w:r>
        <w:rPr>
          <w:rFonts w:ascii="Times New Roman" w:hAnsi="Times New Roman" w:cs="Times New Roman"/>
          <w:noProof/>
          <w:sz w:val="24"/>
          <w:szCs w:val="24"/>
          <w:u w:color="000000"/>
          <w:bdr w:val="nil"/>
        </w:rPr>
        <w:t xml:space="preserve"> няма време за губене. Следващите пет години ще бъдат от решаващо значение за осигуряването на подходящи условия за този преход. </w:t>
      </w:r>
    </w:p>
    <w:p w:rsidR="0042224A" w:rsidRDefault="0042224A">
      <w:pPr>
        <w:pBdr>
          <w:top w:val="nil"/>
          <w:left w:val="nil"/>
          <w:bottom w:val="nil"/>
          <w:right w:val="nil"/>
          <w:between w:val="nil"/>
          <w:bar w:val="nil"/>
        </w:pBdr>
        <w:spacing w:after="0" w:line="240" w:lineRule="auto"/>
        <w:jc w:val="both"/>
        <w:rPr>
          <w:rFonts w:ascii="Times New Roman" w:eastAsia="Calibri" w:hAnsi="Times New Roman" w:cs="Times New Roman"/>
          <w:noProof/>
          <w:color w:val="000000"/>
          <w:sz w:val="24"/>
          <w:szCs w:val="24"/>
          <w:u w:color="000000"/>
          <w:bdr w:val="nil"/>
        </w:rPr>
      </w:pPr>
    </w:p>
    <w:p w:rsidR="0042224A" w:rsidRDefault="00DD1BB9">
      <w:pPr>
        <w:pBdr>
          <w:top w:val="nil"/>
          <w:left w:val="nil"/>
          <w:bottom w:val="nil"/>
          <w:right w:val="nil"/>
          <w:between w:val="nil"/>
          <w:bar w:val="nil"/>
        </w:pBdr>
        <w:spacing w:after="0" w:line="240" w:lineRule="auto"/>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sz w:val="24"/>
          <w:szCs w:val="24"/>
          <w:u w:color="000000"/>
          <w:bdr w:val="nil"/>
        </w:rPr>
        <w:t>Стратегията се основава на набор от основни принципи за промишлена трансформация на Европа. Някои от тях актуализират или над</w:t>
      </w:r>
      <w:r>
        <w:rPr>
          <w:rFonts w:ascii="Times New Roman" w:hAnsi="Times New Roman" w:cs="Times New Roman"/>
          <w:noProof/>
          <w:sz w:val="24"/>
          <w:szCs w:val="24"/>
          <w:u w:color="000000"/>
          <w:bdr w:val="nil"/>
        </w:rPr>
        <w:t>граждат съществуващи подходи в областта на иновациите, инвестициите, стандартите или еднаквите условия на конкуренция. Други отразяват необходимостта от нови начини на работа за Европа, за да се укрепи нейната промишленост за преходите, независимо дали ста</w:t>
      </w:r>
      <w:r>
        <w:rPr>
          <w:rFonts w:ascii="Times New Roman" w:hAnsi="Times New Roman" w:cs="Times New Roman"/>
          <w:noProof/>
          <w:sz w:val="24"/>
          <w:szCs w:val="24"/>
          <w:u w:color="000000"/>
          <w:bdr w:val="nil"/>
        </w:rPr>
        <w:t xml:space="preserve">ва въпрос за уменията или за кръговата икономика. </w:t>
      </w:r>
    </w:p>
    <w:p w:rsidR="0042224A" w:rsidRDefault="00DD1BB9">
      <w:pPr>
        <w:pBdr>
          <w:top w:val="nil"/>
          <w:left w:val="nil"/>
          <w:bottom w:val="nil"/>
          <w:right w:val="nil"/>
          <w:between w:val="nil"/>
          <w:bar w:val="nil"/>
        </w:pBdr>
        <w:spacing w:after="0" w:line="240" w:lineRule="auto"/>
        <w:jc w:val="both"/>
        <w:rPr>
          <w:rFonts w:ascii="Times New Roman" w:eastAsia="Calibri" w:hAnsi="Times New Roman" w:cs="Times New Roman"/>
          <w:noProof/>
          <w:color w:val="000000"/>
          <w:sz w:val="24"/>
          <w:szCs w:val="24"/>
          <w:u w:color="000000"/>
          <w:bdr w:val="nil"/>
        </w:rPr>
      </w:pPr>
      <w:r>
        <w:rPr>
          <w:rFonts w:ascii="Times New Roman" w:hAnsi="Times New Roman" w:cs="Times New Roman"/>
          <w:noProof/>
          <w:sz w:val="24"/>
          <w:szCs w:val="24"/>
          <w:u w:color="000000"/>
          <w:bdr w:val="nil"/>
        </w:rPr>
        <w:t>Основните принципи отразяват факта, че не съществува магическо или пък отделно решение — те са взаимосвързани и взаимно се подсилват. Но те отразяват и факта, че макар на европейско равнище да може да се н</w:t>
      </w:r>
      <w:r>
        <w:rPr>
          <w:rFonts w:ascii="Times New Roman" w:hAnsi="Times New Roman" w:cs="Times New Roman"/>
          <w:noProof/>
          <w:sz w:val="24"/>
          <w:szCs w:val="24"/>
          <w:u w:color="000000"/>
          <w:bdr w:val="nil"/>
        </w:rPr>
        <w:t xml:space="preserve">аправи много за създаването на подходящи условия и осигуряването на правна сигурност, много от инструментите са извън компетенциите на ЕС. Поради това ще бъде от решаващо значение възприемането на подход на партньорство. </w:t>
      </w:r>
    </w:p>
    <w:p w:rsidR="0042224A" w:rsidRDefault="0042224A">
      <w:pPr>
        <w:pBdr>
          <w:top w:val="nil"/>
          <w:left w:val="nil"/>
          <w:bottom w:val="nil"/>
          <w:right w:val="nil"/>
          <w:between w:val="nil"/>
          <w:bar w:val="nil"/>
        </w:pBdr>
        <w:spacing w:after="0" w:line="240" w:lineRule="auto"/>
        <w:jc w:val="both"/>
        <w:rPr>
          <w:rFonts w:ascii="Times New Roman" w:eastAsia="Calibri" w:hAnsi="Times New Roman" w:cs="Times New Roman"/>
          <w:noProof/>
          <w:color w:val="000000"/>
          <w:sz w:val="24"/>
          <w:szCs w:val="24"/>
          <w:u w:color="000000"/>
          <w:bdr w:val="nil"/>
        </w:rPr>
      </w:pPr>
    </w:p>
    <w:p w:rsidR="0042224A" w:rsidRDefault="00DD1BB9">
      <w:pPr>
        <w:jc w:val="both"/>
        <w:rPr>
          <w:rFonts w:ascii="Times New Roman" w:hAnsi="Times New Roman" w:cs="Times New Roman"/>
          <w:i/>
          <w:noProof/>
          <w:sz w:val="24"/>
          <w:szCs w:val="24"/>
        </w:rPr>
      </w:pPr>
      <w:r>
        <w:rPr>
          <w:rFonts w:ascii="Times New Roman" w:hAnsi="Times New Roman" w:cs="Times New Roman"/>
          <w:i/>
          <w:noProof/>
          <w:sz w:val="24"/>
          <w:szCs w:val="24"/>
        </w:rPr>
        <w:t>3.1 Създаване на правна сигурност</w:t>
      </w:r>
      <w:r>
        <w:rPr>
          <w:rFonts w:ascii="Times New Roman" w:hAnsi="Times New Roman" w:cs="Times New Roman"/>
          <w:i/>
          <w:noProof/>
          <w:sz w:val="24"/>
          <w:szCs w:val="24"/>
        </w:rPr>
        <w:t xml:space="preserve"> за промишлеността: по-задълбочен и по-цифровизиран единен пазар</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Благодарение на нашия уникален единен пазар предприятията от ЕС имат възможност да се конкурират на световно равнище. Като осигурява общо регулаторно пространство и мащаб, единният пазар е дв</w:t>
      </w:r>
      <w:r>
        <w:rPr>
          <w:rFonts w:ascii="Times New Roman" w:hAnsi="Times New Roman" w:cs="Times New Roman"/>
          <w:noProof/>
          <w:sz w:val="24"/>
          <w:szCs w:val="24"/>
        </w:rPr>
        <w:t xml:space="preserve">ижещата сила на конкурентоспособността и улеснява интегрирането на предприятия от всякакъв мащаб в европейските и световните вериги за създаване на стойност. </w:t>
      </w:r>
    </w:p>
    <w:p w:rsidR="0042224A" w:rsidRDefault="00DD1BB9">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За да може единният пазар да насърчи развитието на нашата промишленост, законодателството трябва </w:t>
      </w:r>
      <w:r>
        <w:rPr>
          <w:rFonts w:ascii="Times New Roman" w:hAnsi="Times New Roman" w:cs="Times New Roman"/>
          <w:noProof/>
          <w:sz w:val="24"/>
          <w:szCs w:val="24"/>
        </w:rPr>
        <w:t xml:space="preserve">да се изпълнява и прилага ефективно повсеместно. В приетия днес </w:t>
      </w:r>
      <w:r>
        <w:rPr>
          <w:rFonts w:ascii="Times New Roman" w:hAnsi="Times New Roman" w:cs="Times New Roman"/>
          <w:b/>
          <w:noProof/>
          <w:sz w:val="24"/>
          <w:szCs w:val="24"/>
        </w:rPr>
        <w:t>план за действие относно правоприлагането във връзка с единния пазар</w:t>
      </w:r>
      <w:r>
        <w:rPr>
          <w:rStyle w:val="FootnoteReference"/>
          <w:rFonts w:ascii="Times New Roman" w:hAnsi="Times New Roman" w:cs="Times New Roman"/>
          <w:b/>
          <w:noProof/>
          <w:sz w:val="24"/>
          <w:szCs w:val="24"/>
        </w:rPr>
        <w:footnoteReference w:id="6"/>
      </w:r>
      <w:r>
        <w:rPr>
          <w:rFonts w:ascii="Times New Roman" w:hAnsi="Times New Roman" w:cs="Times New Roman"/>
          <w:noProof/>
          <w:sz w:val="24"/>
          <w:szCs w:val="24"/>
        </w:rPr>
        <w:t xml:space="preserve"> се правят конкретни предложения за засилване на съвместните усилия в тази област, по-специално създаването на Работна груп</w:t>
      </w:r>
      <w:r>
        <w:rPr>
          <w:rFonts w:ascii="Times New Roman" w:hAnsi="Times New Roman" w:cs="Times New Roman"/>
          <w:noProof/>
          <w:sz w:val="24"/>
          <w:szCs w:val="24"/>
        </w:rPr>
        <w:t>а по въпросите на правоприлагането във връзка с единния пазар.</w:t>
      </w:r>
      <w:r>
        <w:rPr>
          <w:rFonts w:ascii="Times New Roman" w:hAnsi="Times New Roman" w:cs="Times New Roman"/>
          <w:b/>
          <w:noProof/>
          <w:sz w:val="24"/>
          <w:szCs w:val="24"/>
        </w:rPr>
        <w:t xml:space="preserve"> Докладът за пречките пред единния пазар</w:t>
      </w:r>
      <w:r>
        <w:rPr>
          <w:rStyle w:val="FootnoteReference"/>
          <w:rFonts w:ascii="Times New Roman" w:hAnsi="Times New Roman" w:cs="Times New Roman"/>
          <w:b/>
          <w:noProof/>
          <w:sz w:val="24"/>
          <w:szCs w:val="24"/>
        </w:rPr>
        <w:footnoteReference w:id="7"/>
      </w:r>
      <w:r>
        <w:rPr>
          <w:rFonts w:ascii="Times New Roman" w:hAnsi="Times New Roman" w:cs="Times New Roman"/>
          <w:noProof/>
          <w:sz w:val="24"/>
          <w:szCs w:val="24"/>
        </w:rPr>
        <w:t xml:space="preserve"> сочи нуждата от премахване на пречките пред предприятията при продажбата на стоки или — което е по-наложително — при предоставянето на трансгранични усл</w:t>
      </w:r>
      <w:r>
        <w:rPr>
          <w:rFonts w:ascii="Times New Roman" w:hAnsi="Times New Roman" w:cs="Times New Roman"/>
          <w:noProof/>
          <w:sz w:val="24"/>
          <w:szCs w:val="24"/>
        </w:rPr>
        <w:t>уги. Подобряването на данъчното хармонизиране ще спомогне за премахването на една от основните пречки за предприятията при извършването на трансгранични операции, по-специално чрез въвеждането на обща консолидирана основа за облагане с корпоративен данък.</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Законодателството в областта на единния пазар също трябва да бъде преразгледано и актуализирано, за да се гарантира, че отговаря на нуждите на цифровата ера. Това включва преразглеждане на правилата на ЕС относно безопасността на продуктите, прилагането на</w:t>
      </w:r>
      <w:r>
        <w:rPr>
          <w:rFonts w:ascii="Times New Roman" w:hAnsi="Times New Roman" w:cs="Times New Roman"/>
          <w:noProof/>
          <w:sz w:val="24"/>
          <w:szCs w:val="24"/>
        </w:rPr>
        <w:t xml:space="preserve"> Европейската стратегия за данните и приемането на законодателния акт за цифровите услуги.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Прилагането на </w:t>
      </w:r>
      <w:r>
        <w:rPr>
          <w:rFonts w:ascii="Times New Roman" w:hAnsi="Times New Roman" w:cs="Times New Roman"/>
          <w:b/>
          <w:noProof/>
          <w:sz w:val="24"/>
          <w:szCs w:val="24"/>
        </w:rPr>
        <w:t>подхода „от МСП за МСП“</w:t>
      </w:r>
      <w:r>
        <w:rPr>
          <w:rFonts w:ascii="Times New Roman" w:hAnsi="Times New Roman" w:cs="Times New Roman"/>
          <w:noProof/>
          <w:sz w:val="24"/>
          <w:szCs w:val="24"/>
        </w:rPr>
        <w:t xml:space="preserve"> също ще бъде от ключово значение. Растящият брой новосъздадени МСП, които разполагат със задълбочени технически познания, мог</w:t>
      </w:r>
      <w:r>
        <w:rPr>
          <w:rFonts w:ascii="Times New Roman" w:hAnsi="Times New Roman" w:cs="Times New Roman"/>
          <w:noProof/>
          <w:sz w:val="24"/>
          <w:szCs w:val="24"/>
        </w:rPr>
        <w:t xml:space="preserve">ат да помогнат на вече утвърдените промишлени предприятия да адаптират своите бизнес модели и да разработят нови форми на работа, адекватни за ерата на цифровите технологии. Това вече доведе до появата на нови възможности и стартиращите предприятия трябва </w:t>
      </w:r>
      <w:r>
        <w:rPr>
          <w:rFonts w:ascii="Times New Roman" w:hAnsi="Times New Roman" w:cs="Times New Roman"/>
          <w:noProof/>
          <w:sz w:val="24"/>
          <w:szCs w:val="24"/>
        </w:rPr>
        <w:t>да бъдат подкрепени, за да се подпомогне изграждането на основана на платформи икономика. Новите форми на труд трябва обаче да бъдат придружени от модерни и подобрени форми на защита, включително за работещите на онлайн платформи.</w:t>
      </w:r>
    </w:p>
    <w:p w:rsidR="0042224A" w:rsidRDefault="00DD1BB9">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cs="Times New Roman"/>
          <w:noProof/>
          <w:sz w:val="24"/>
          <w:szCs w:val="24"/>
        </w:rPr>
        <w:t xml:space="preserve">Единният пазар се основава на стабилни, добре функциониращи системи </w:t>
      </w:r>
      <w:r>
        <w:rPr>
          <w:rFonts w:ascii="Times New Roman" w:hAnsi="Times New Roman" w:cs="Times New Roman"/>
          <w:b/>
          <w:noProof/>
          <w:sz w:val="24"/>
          <w:szCs w:val="24"/>
        </w:rPr>
        <w:t>за стандартизация и сертифициране</w:t>
      </w:r>
      <w:r>
        <w:rPr>
          <w:rFonts w:ascii="Times New Roman" w:hAnsi="Times New Roman" w:cs="Times New Roman"/>
          <w:noProof/>
          <w:sz w:val="24"/>
          <w:szCs w:val="24"/>
        </w:rPr>
        <w:t>. Те допринасят за увеличаване на размера на пазарите и предоставят правна сигурност. Разработването на нови стандарти и технически правила, съчетано със з</w:t>
      </w:r>
      <w:r>
        <w:rPr>
          <w:rFonts w:ascii="Times New Roman" w:hAnsi="Times New Roman" w:cs="Times New Roman"/>
          <w:noProof/>
          <w:sz w:val="24"/>
          <w:szCs w:val="24"/>
        </w:rPr>
        <w:t>асиленото участие на ЕС в международните органи по стандартизация, ще бъдат от решаващо значение за повишаването на конкурентоспособността на промишлеността.</w:t>
      </w:r>
      <w:r>
        <w:rPr>
          <w:rFonts w:ascii="Times New Roman" w:hAnsi="Times New Roman" w:cs="Times New Roman"/>
          <w:noProof/>
          <w:sz w:val="24"/>
          <w:szCs w:val="24"/>
          <w:u w:color="000000"/>
          <w:bdr w:val="nil"/>
        </w:rPr>
        <w:t xml:space="preserve"> </w:t>
      </w:r>
    </w:p>
    <w:p w:rsidR="0042224A" w:rsidRDefault="00DD1BB9">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cs="Times New Roman"/>
          <w:noProof/>
          <w:sz w:val="24"/>
          <w:szCs w:val="24"/>
          <w:bdr w:val="nil"/>
        </w:rPr>
        <w:t xml:space="preserve">ЕС трябва също така да гарантира, че неговата политика в областта на </w:t>
      </w:r>
      <w:r>
        <w:rPr>
          <w:rFonts w:ascii="Times New Roman" w:hAnsi="Times New Roman" w:cs="Times New Roman"/>
          <w:b/>
          <w:noProof/>
          <w:sz w:val="24"/>
          <w:szCs w:val="24"/>
          <w:bdr w:val="nil"/>
        </w:rPr>
        <w:t>интелектуалната собственост</w:t>
      </w:r>
      <w:r>
        <w:rPr>
          <w:rFonts w:ascii="Times New Roman" w:hAnsi="Times New Roman" w:cs="Times New Roman"/>
          <w:noProof/>
          <w:sz w:val="24"/>
          <w:szCs w:val="24"/>
          <w:bdr w:val="nil"/>
        </w:rPr>
        <w:t xml:space="preserve"> </w:t>
      </w:r>
      <w:r>
        <w:rPr>
          <w:rFonts w:ascii="Times New Roman" w:hAnsi="Times New Roman" w:cs="Times New Roman"/>
          <w:noProof/>
          <w:sz w:val="24"/>
          <w:szCs w:val="24"/>
          <w:bdr w:val="nil"/>
        </w:rPr>
        <w:t>спомага за отстояването и укрепването на европейския технологичен суверенитет и насърчава еднаквите условия на конкуренция в световен мащаб.</w:t>
      </w:r>
      <w:r>
        <w:rPr>
          <w:rFonts w:ascii="Times New Roman" w:hAnsi="Times New Roman" w:cs="Times New Roman"/>
          <w:noProof/>
          <w:sz w:val="24"/>
          <w:szCs w:val="24"/>
          <w:u w:color="000000"/>
          <w:bdr w:val="nil"/>
        </w:rPr>
        <w:t xml:space="preserve"> Интелектуалната собственост допринася за определяне на пазарната стойност и конкурентоспособността на европейските </w:t>
      </w:r>
      <w:r>
        <w:rPr>
          <w:rFonts w:ascii="Times New Roman" w:hAnsi="Times New Roman" w:cs="Times New Roman"/>
          <w:noProof/>
          <w:sz w:val="24"/>
          <w:szCs w:val="24"/>
          <w:u w:color="000000"/>
          <w:bdr w:val="nil"/>
        </w:rPr>
        <w:t xml:space="preserve">предприятия. Интелектуалната собственост представлява техните нематериални активи, например марки, дизайни, патенти, данни, ноу-хау и алгоритми. </w:t>
      </w:r>
      <w:r>
        <w:rPr>
          <w:rFonts w:ascii="Times New Roman" w:hAnsi="Times New Roman" w:cs="Times New Roman"/>
          <w:noProof/>
          <w:sz w:val="24"/>
          <w:szCs w:val="24"/>
          <w:bdr w:val="nil"/>
        </w:rPr>
        <w:t>Интелигентните политики в областта на интелектуалната собственост са от съществено значение, за да се помогне н</w:t>
      </w:r>
      <w:r>
        <w:rPr>
          <w:rFonts w:ascii="Times New Roman" w:hAnsi="Times New Roman" w:cs="Times New Roman"/>
          <w:noProof/>
          <w:sz w:val="24"/>
          <w:szCs w:val="24"/>
          <w:bdr w:val="nil"/>
        </w:rPr>
        <w:t xml:space="preserve">а всички предприятия да се развиват, да създават работни места и да защитават и развиват това, което ги прави уникални и конкурентоспособни. </w:t>
      </w:r>
    </w:p>
    <w:p w:rsidR="0042224A" w:rsidRDefault="00DD1BB9">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cs="Times New Roman"/>
          <w:b/>
          <w:noProof/>
          <w:sz w:val="24"/>
          <w:szCs w:val="24"/>
          <w:bdr w:val="nil"/>
        </w:rPr>
        <w:t>Независимата политика на ЕС в областта на конкуренцията</w:t>
      </w:r>
      <w:r>
        <w:rPr>
          <w:rFonts w:ascii="Times New Roman" w:hAnsi="Times New Roman" w:cs="Times New Roman"/>
          <w:noProof/>
          <w:sz w:val="24"/>
          <w:szCs w:val="24"/>
          <w:bdr w:val="nil"/>
        </w:rPr>
        <w:t xml:space="preserve"> донесе ползи за Европа, тъй като спомогна за постигането н</w:t>
      </w:r>
      <w:r>
        <w:rPr>
          <w:rFonts w:ascii="Times New Roman" w:hAnsi="Times New Roman" w:cs="Times New Roman"/>
          <w:noProof/>
          <w:sz w:val="24"/>
          <w:szCs w:val="24"/>
          <w:bdr w:val="nil"/>
        </w:rPr>
        <w:t xml:space="preserve">а еднакви условия на конкуренция, стимулира иновациите и предостави по-голям избор на потребителите. Конкуренцията насърчава нашите предприятия да постигат възможно най-добри резултати и им позволява да останат конкурентоспособни в световен мащаб. В бързо </w:t>
      </w:r>
      <w:r>
        <w:rPr>
          <w:rFonts w:ascii="Times New Roman" w:hAnsi="Times New Roman" w:cs="Times New Roman"/>
          <w:noProof/>
          <w:sz w:val="24"/>
          <w:szCs w:val="24"/>
          <w:bdr w:val="nil"/>
        </w:rPr>
        <w:t xml:space="preserve">променящия се свят и във време, в което Европа навлиза в голям двоен преход, следва да гарантираме, че правилата в областта на конкуренцията продължават да отговарят на изискванията на съвременния свят. </w:t>
      </w:r>
    </w:p>
    <w:p w:rsidR="0042224A" w:rsidRDefault="00DD1BB9">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cs="Times New Roman"/>
          <w:noProof/>
          <w:sz w:val="24"/>
          <w:szCs w:val="24"/>
          <w:bdr w:val="nil"/>
        </w:rPr>
        <w:t xml:space="preserve">С оглед на това понастоящем Комисията </w:t>
      </w:r>
      <w:r>
        <w:rPr>
          <w:rFonts w:ascii="Times New Roman" w:hAnsi="Times New Roman" w:cs="Times New Roman"/>
          <w:b/>
          <w:noProof/>
          <w:sz w:val="24"/>
          <w:szCs w:val="24"/>
          <w:bdr w:val="nil"/>
        </w:rPr>
        <w:t xml:space="preserve">прави преглед </w:t>
      </w:r>
      <w:r>
        <w:rPr>
          <w:rFonts w:ascii="Times New Roman" w:hAnsi="Times New Roman" w:cs="Times New Roman"/>
          <w:b/>
          <w:noProof/>
          <w:sz w:val="24"/>
          <w:szCs w:val="24"/>
          <w:bdr w:val="nil"/>
        </w:rPr>
        <w:t>на рамката на ЕС в областта на конкуренцията</w:t>
      </w:r>
      <w:r>
        <w:rPr>
          <w:rFonts w:ascii="Times New Roman" w:hAnsi="Times New Roman" w:cs="Times New Roman"/>
          <w:noProof/>
          <w:sz w:val="24"/>
          <w:szCs w:val="24"/>
          <w:bdr w:val="nil"/>
        </w:rPr>
        <w:t>. Тя разглежда начина, по който се прилагат действащите правила в областта на конкуренцията, по-специално във връзка с антитръстовите средства за правна защита, както и дали правилата, уреждащи хоризонталните и в</w:t>
      </w:r>
      <w:r>
        <w:rPr>
          <w:rFonts w:ascii="Times New Roman" w:hAnsi="Times New Roman" w:cs="Times New Roman"/>
          <w:noProof/>
          <w:sz w:val="24"/>
          <w:szCs w:val="24"/>
          <w:bdr w:val="nil"/>
        </w:rPr>
        <w:t>ертикалните споразумения, и известието за определяне на пазара продължават да са подходящи.</w:t>
      </w:r>
      <w:r>
        <w:rPr>
          <w:rFonts w:ascii="Times New Roman" w:hAnsi="Times New Roman" w:cs="Times New Roman"/>
          <w:noProof/>
          <w:sz w:val="24"/>
          <w:szCs w:val="24"/>
        </w:rPr>
        <w:t xml:space="preserve"> </w:t>
      </w:r>
      <w:r>
        <w:rPr>
          <w:rFonts w:ascii="Times New Roman" w:hAnsi="Times New Roman" w:cs="Times New Roman"/>
          <w:noProof/>
          <w:sz w:val="24"/>
          <w:szCs w:val="24"/>
          <w:bdr w:val="nil"/>
        </w:rPr>
        <w:t>Тя ще разгледа също въпроса как да се подобри разкриването на случаи и да се ускорят разследванията.</w:t>
      </w:r>
      <w:r>
        <w:rPr>
          <w:rFonts w:ascii="Times New Roman" w:hAnsi="Times New Roman" w:cs="Times New Roman"/>
          <w:noProof/>
          <w:sz w:val="24"/>
          <w:szCs w:val="24"/>
        </w:rPr>
        <w:t xml:space="preserve"> </w:t>
      </w:r>
      <w:r>
        <w:rPr>
          <w:rFonts w:ascii="Times New Roman" w:hAnsi="Times New Roman" w:cs="Times New Roman"/>
          <w:noProof/>
          <w:sz w:val="24"/>
          <w:szCs w:val="24"/>
          <w:bdr w:val="nil"/>
        </w:rPr>
        <w:t>Комисията ще използва секторните проучвания като инструмент в р</w:t>
      </w:r>
      <w:r>
        <w:rPr>
          <w:rFonts w:ascii="Times New Roman" w:hAnsi="Times New Roman" w:cs="Times New Roman"/>
          <w:noProof/>
          <w:sz w:val="24"/>
          <w:szCs w:val="24"/>
          <w:bdr w:val="nil"/>
        </w:rPr>
        <w:t>амките на новите и бързоразвиващите се пазари, оформящи нашата икономика и общество.</w:t>
      </w:r>
    </w:p>
    <w:p w:rsidR="0042224A" w:rsidRDefault="00DD1BB9">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r>
        <w:rPr>
          <w:rFonts w:ascii="Times New Roman" w:hAnsi="Times New Roman" w:cs="Times New Roman"/>
          <w:noProof/>
          <w:sz w:val="24"/>
          <w:szCs w:val="24"/>
          <w:bdr w:val="nil"/>
        </w:rPr>
        <w:t>Продължаващата оценка на контрола върху сливанията и проверката за пригодност на различните насоки за държавната помощ също са част от този преглед.</w:t>
      </w:r>
      <w:r>
        <w:rPr>
          <w:rFonts w:ascii="Times New Roman" w:hAnsi="Times New Roman" w:cs="Times New Roman"/>
          <w:noProof/>
          <w:sz w:val="24"/>
          <w:szCs w:val="24"/>
          <w:u w:color="000000"/>
          <w:bdr w:val="nil"/>
        </w:rPr>
        <w:t xml:space="preserve"> </w:t>
      </w:r>
      <w:r>
        <w:rPr>
          <w:rFonts w:ascii="Times New Roman" w:hAnsi="Times New Roman" w:cs="Times New Roman"/>
          <w:noProof/>
          <w:sz w:val="24"/>
          <w:szCs w:val="24"/>
          <w:bdr w:val="nil"/>
        </w:rPr>
        <w:t>Правилата за държавнат</w:t>
      </w:r>
      <w:r>
        <w:rPr>
          <w:rFonts w:ascii="Times New Roman" w:hAnsi="Times New Roman" w:cs="Times New Roman"/>
          <w:noProof/>
          <w:sz w:val="24"/>
          <w:szCs w:val="24"/>
          <w:bdr w:val="nil"/>
        </w:rPr>
        <w:t xml:space="preserve">а помощ гарантират еднакви условия на конкуренция в Европа, като се избягва братоубийствената надпревара за субсидии и същевременно се подпомага постигането на важни цели от обществен интерес. Комисията ще гарантира, че през 2021 г. ще бъдат въведени </w:t>
      </w:r>
      <w:r>
        <w:rPr>
          <w:rFonts w:ascii="Times New Roman" w:hAnsi="Times New Roman" w:cs="Times New Roman"/>
          <w:b/>
          <w:noProof/>
          <w:sz w:val="24"/>
          <w:szCs w:val="24"/>
          <w:bdr w:val="nil"/>
        </w:rPr>
        <w:t>прера</w:t>
      </w:r>
      <w:r>
        <w:rPr>
          <w:rFonts w:ascii="Times New Roman" w:hAnsi="Times New Roman" w:cs="Times New Roman"/>
          <w:b/>
          <w:noProof/>
          <w:sz w:val="24"/>
          <w:szCs w:val="24"/>
          <w:bdr w:val="nil"/>
        </w:rPr>
        <w:t>згледани правила за държавната помощ</w:t>
      </w:r>
      <w:r>
        <w:rPr>
          <w:rFonts w:ascii="Times New Roman" w:hAnsi="Times New Roman" w:cs="Times New Roman"/>
          <w:noProof/>
          <w:sz w:val="24"/>
          <w:szCs w:val="24"/>
          <w:bdr w:val="nil"/>
        </w:rPr>
        <w:t xml:space="preserve"> в редица приоритетни области, включително за помощта в сферата на енергетиката и опазването на околната среда.</w:t>
      </w:r>
    </w:p>
    <w:p w:rsidR="0042224A" w:rsidRDefault="0042224A">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416"/>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План за действие относно правоприлагането във връзка с единния пазар</w:t>
            </w:r>
            <w:r>
              <w:rPr>
                <w:rFonts w:ascii="Times New Roman" w:hAnsi="Times New Roman"/>
                <w:noProof/>
                <w:sz w:val="24"/>
                <w:szCs w:val="24"/>
              </w:rPr>
              <w:t xml:space="preserve"> и доклад за пречките пред единния пазар, приети днес. </w:t>
            </w:r>
          </w:p>
          <w:p w:rsidR="0042224A" w:rsidRDefault="00DD1BB9">
            <w:pPr>
              <w:pStyle w:val="ListParagraph"/>
              <w:numPr>
                <w:ilvl w:val="0"/>
                <w:numId w:val="3"/>
              </w:numPr>
              <w:rPr>
                <w:rFonts w:ascii="Times New Roman" w:hAnsi="Times New Roman" w:cs="Times New Roman"/>
                <w:noProof/>
                <w:sz w:val="24"/>
                <w:szCs w:val="24"/>
              </w:rPr>
            </w:pPr>
            <w:r>
              <w:rPr>
                <w:rFonts w:ascii="Times New Roman" w:hAnsi="Times New Roman"/>
                <w:noProof/>
                <w:sz w:val="24"/>
                <w:szCs w:val="24"/>
              </w:rPr>
              <w:t xml:space="preserve">Сформиране на </w:t>
            </w:r>
            <w:r>
              <w:rPr>
                <w:rFonts w:ascii="Times New Roman" w:hAnsi="Times New Roman"/>
                <w:b/>
                <w:noProof/>
                <w:sz w:val="24"/>
                <w:szCs w:val="24"/>
              </w:rPr>
              <w:t>Работна група по въпросите на правоприлагането във връзка с единния пазар</w:t>
            </w:r>
            <w:r>
              <w:rPr>
                <w:rFonts w:ascii="Times New Roman" w:hAnsi="Times New Roman"/>
                <w:noProof/>
                <w:sz w:val="24"/>
                <w:szCs w:val="24"/>
              </w:rPr>
              <w:t>, съставена от държавите членки и Комисията.</w:t>
            </w:r>
          </w:p>
          <w:p w:rsidR="0042224A" w:rsidRDefault="00DD1BB9">
            <w:pPr>
              <w:pStyle w:val="ListParagraph"/>
              <w:numPr>
                <w:ilvl w:val="0"/>
                <w:numId w:val="3"/>
              </w:numPr>
              <w:rPr>
                <w:rFonts w:ascii="Times New Roman" w:hAnsi="Times New Roman" w:cs="Times New Roman"/>
                <w:noProof/>
                <w:sz w:val="24"/>
                <w:szCs w:val="24"/>
              </w:rPr>
            </w:pPr>
            <w:r>
              <w:rPr>
                <w:rFonts w:ascii="Times New Roman" w:hAnsi="Times New Roman"/>
                <w:b/>
                <w:noProof/>
                <w:sz w:val="24"/>
                <w:szCs w:val="24"/>
              </w:rPr>
              <w:t>Стратегия за мястото на МСП в устойчива и цифрова Европа</w:t>
            </w:r>
            <w:r>
              <w:rPr>
                <w:rFonts w:ascii="Times New Roman" w:hAnsi="Times New Roman"/>
                <w:noProof/>
                <w:sz w:val="24"/>
                <w:szCs w:val="24"/>
              </w:rPr>
              <w:t>, приета дне</w:t>
            </w:r>
            <w:r>
              <w:rPr>
                <w:rFonts w:ascii="Times New Roman" w:hAnsi="Times New Roman"/>
                <w:noProof/>
                <w:sz w:val="24"/>
                <w:szCs w:val="24"/>
              </w:rPr>
              <w:t xml:space="preserve">с. </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Оценка, преглед и ако е необходимо, адаптиране на правилата на ЕС в областта на конкуренцията</w:t>
            </w:r>
            <w:r>
              <w:rPr>
                <w:rFonts w:ascii="Times New Roman" w:hAnsi="Times New Roman"/>
                <w:noProof/>
                <w:sz w:val="24"/>
                <w:szCs w:val="24"/>
              </w:rPr>
              <w:t xml:space="preserve">, считано от 2021 г., включително текуща оценка на контрола върху сливанията и проверка за пригодност на </w:t>
            </w:r>
            <w:r>
              <w:rPr>
                <w:rFonts w:ascii="Times New Roman" w:hAnsi="Times New Roman"/>
                <w:b/>
                <w:noProof/>
                <w:sz w:val="24"/>
                <w:szCs w:val="24"/>
              </w:rPr>
              <w:t>насоките за държавната помощ</w:t>
            </w:r>
            <w:r>
              <w:rPr>
                <w:rFonts w:ascii="Times New Roman" w:hAnsi="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План за действие за инте</w:t>
            </w:r>
            <w:r>
              <w:rPr>
                <w:rFonts w:ascii="Times New Roman" w:hAnsi="Times New Roman"/>
                <w:b/>
                <w:noProof/>
                <w:sz w:val="24"/>
                <w:szCs w:val="24"/>
              </w:rPr>
              <w:t>лектуалната собственост</w:t>
            </w:r>
            <w:r>
              <w:rPr>
                <w:rFonts w:ascii="Times New Roman" w:hAnsi="Times New Roman"/>
                <w:noProof/>
                <w:sz w:val="24"/>
                <w:szCs w:val="24"/>
              </w:rPr>
              <w:t xml:space="preserve"> с цел оценка на необходимостта от актуализиране на правната уредба, гарантиране на интелигентно използване на интелектуалната собственост и по-успешна борба с кражбата на интелектуална собственост.</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Последващи действия във връзка с е</w:t>
            </w:r>
            <w:r>
              <w:rPr>
                <w:rFonts w:ascii="Times New Roman" w:hAnsi="Times New Roman"/>
                <w:b/>
                <w:noProof/>
                <w:sz w:val="24"/>
                <w:szCs w:val="24"/>
              </w:rPr>
              <w:t>вропейската стратегия за данните</w:t>
            </w:r>
            <w:r>
              <w:rPr>
                <w:rFonts w:ascii="Times New Roman" w:hAnsi="Times New Roman"/>
                <w:noProof/>
                <w:sz w:val="24"/>
                <w:szCs w:val="24"/>
              </w:rPr>
              <w:t xml:space="preserve"> с цел изграждане на основана на данни европейска икономика, включително създаване на общи европейски пространства за данни в конкретни сектори и вериги за създаване на стойност.</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b/>
                <w:noProof/>
                <w:sz w:val="24"/>
                <w:szCs w:val="24"/>
              </w:rPr>
              <w:t>Акт за цифровите услуги</w:t>
            </w:r>
            <w:r>
              <w:rPr>
                <w:rFonts w:ascii="Times New Roman" w:hAnsi="Times New Roman"/>
                <w:noProof/>
                <w:sz w:val="24"/>
                <w:szCs w:val="24"/>
              </w:rPr>
              <w:t xml:space="preserve"> с цел актуализиране и</w:t>
            </w:r>
            <w:r>
              <w:rPr>
                <w:rFonts w:ascii="Times New Roman" w:hAnsi="Times New Roman"/>
                <w:noProof/>
                <w:sz w:val="24"/>
                <w:szCs w:val="24"/>
              </w:rPr>
              <w:t xml:space="preserve"> укрепване на правната уредба за единен пазар на цифровите услуги.</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Инициатива за </w:t>
            </w:r>
            <w:r>
              <w:rPr>
                <w:rFonts w:ascii="Times New Roman" w:hAnsi="Times New Roman"/>
                <w:b/>
                <w:noProof/>
                <w:sz w:val="24"/>
                <w:szCs w:val="24"/>
              </w:rPr>
              <w:t>подобряване на условията на труд на работещите през платформи</w:t>
            </w:r>
            <w:r>
              <w:rPr>
                <w:rFonts w:ascii="Times New Roman" w:hAnsi="Times New Roman"/>
                <w:noProof/>
              </w:rPr>
              <w:t>.</w:t>
            </w:r>
          </w:p>
        </w:tc>
      </w:tr>
    </w:tbl>
    <w:p w:rsidR="0042224A" w:rsidRDefault="00DD1BB9">
      <w:pPr>
        <w:keepNext/>
        <w:spacing w:line="240" w:lineRule="auto"/>
        <w:jc w:val="both"/>
        <w:rPr>
          <w:rFonts w:ascii="Times New Roman" w:hAnsi="Times New Roman" w:cs="Times New Roman"/>
          <w:i/>
          <w:noProof/>
          <w:sz w:val="24"/>
          <w:szCs w:val="24"/>
        </w:rPr>
      </w:pPr>
      <w:r>
        <w:rPr>
          <w:rFonts w:ascii="Times New Roman" w:hAnsi="Times New Roman"/>
          <w:i/>
          <w:noProof/>
        </w:rPr>
        <w:br/>
      </w:r>
      <w:r>
        <w:rPr>
          <w:rFonts w:ascii="Times New Roman" w:hAnsi="Times New Roman" w:cs="Times New Roman"/>
          <w:i/>
          <w:noProof/>
          <w:sz w:val="24"/>
          <w:szCs w:val="24"/>
        </w:rPr>
        <w:t xml:space="preserve">3.2 Поддържане на еднакви условия на конкуренция в световен мащаб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Отвореността на европейската икономика е в основата на нейния просперитет и конкурентоспособност. Въпреки че промишлеността на ЕС е силно интегрирана в световните вериги за създаване на стойност и функционира в световен мащаб, ЕС не бива да подценява запла</w:t>
      </w:r>
      <w:r>
        <w:rPr>
          <w:rFonts w:ascii="Times New Roman" w:hAnsi="Times New Roman" w:cs="Times New Roman"/>
          <w:noProof/>
          <w:sz w:val="24"/>
          <w:szCs w:val="24"/>
        </w:rPr>
        <w:t xml:space="preserve">хите за лоялната конкуренция и търговия.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полага усилия пазарите да останат отворени чрез търговски споразумения с партньорски държави или региони. Той полага също усилия в рамките на международни форуми за договарянето на правила, които са приемливи за</w:t>
      </w:r>
      <w:r>
        <w:rPr>
          <w:rFonts w:ascii="Times New Roman" w:hAnsi="Times New Roman" w:cs="Times New Roman"/>
          <w:noProof/>
          <w:sz w:val="24"/>
          <w:szCs w:val="24"/>
        </w:rPr>
        <w:t xml:space="preserve"> всички. Трябва да продължим да прилагаме координиран европейски подход, за да осигурим взаимноизгодна търговия и да преодолеем всички пречки, които не позволяват на нашите предприятия подходящ достъп до други пазари по света. Това включва борбата със схем</w:t>
      </w:r>
      <w:r>
        <w:rPr>
          <w:rFonts w:ascii="Times New Roman" w:hAnsi="Times New Roman" w:cs="Times New Roman"/>
          <w:noProof/>
          <w:sz w:val="24"/>
          <w:szCs w:val="24"/>
        </w:rPr>
        <w:t xml:space="preserve">и за агресивно данъчно планиране, които създават неравнопоставени условия на конкуренция.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ще използва пълноценно пълния си набор от механизми за търговска защита. До средата на 2020 г. Комисията ще проучи най-добрите начини за подсилване на антисубсиди</w:t>
      </w:r>
      <w:r>
        <w:rPr>
          <w:rFonts w:ascii="Times New Roman" w:hAnsi="Times New Roman" w:cs="Times New Roman"/>
          <w:noProof/>
          <w:sz w:val="24"/>
          <w:szCs w:val="24"/>
        </w:rPr>
        <w:t xml:space="preserve">йните механизми и инструменти. Това ще бъде направено в </w:t>
      </w:r>
      <w:r>
        <w:rPr>
          <w:rFonts w:ascii="Times New Roman" w:hAnsi="Times New Roman" w:cs="Times New Roman"/>
          <w:b/>
          <w:noProof/>
          <w:sz w:val="24"/>
          <w:szCs w:val="24"/>
        </w:rPr>
        <w:t>Бялата книга относно инструмент за чуждестранните субсидии</w:t>
      </w:r>
      <w:r>
        <w:rPr>
          <w:rFonts w:ascii="Times New Roman" w:hAnsi="Times New Roman" w:cs="Times New Roman"/>
          <w:noProof/>
          <w:sz w:val="24"/>
          <w:szCs w:val="24"/>
        </w:rPr>
        <w:t>, в която ще бъдат разгледани нарушаващите конкуренцията ефекти, породени от чуждестранните субсидии, в рамките на единния пазар. Тази бяла кн</w:t>
      </w:r>
      <w:r>
        <w:rPr>
          <w:rFonts w:ascii="Times New Roman" w:hAnsi="Times New Roman" w:cs="Times New Roman"/>
          <w:noProof/>
          <w:sz w:val="24"/>
          <w:szCs w:val="24"/>
        </w:rPr>
        <w:t xml:space="preserve">ига ще бъде последвана от предложение за правен инструмент през 2021 г.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Това нарушение на конкуренцията често върви успоредно с липсата на </w:t>
      </w:r>
      <w:r>
        <w:rPr>
          <w:rFonts w:ascii="Times New Roman" w:hAnsi="Times New Roman" w:cs="Times New Roman"/>
          <w:b/>
          <w:noProof/>
          <w:sz w:val="24"/>
          <w:szCs w:val="24"/>
        </w:rPr>
        <w:t>реципрочен достъп за европейските предприятия</w:t>
      </w:r>
      <w:r>
        <w:rPr>
          <w:rFonts w:ascii="Times New Roman" w:hAnsi="Times New Roman" w:cs="Times New Roman"/>
          <w:noProof/>
          <w:sz w:val="24"/>
          <w:szCs w:val="24"/>
        </w:rPr>
        <w:t xml:space="preserve"> до националните пазари на чуждестранните държавни дружества. По-конкре</w:t>
      </w:r>
      <w:r>
        <w:rPr>
          <w:rFonts w:ascii="Times New Roman" w:hAnsi="Times New Roman" w:cs="Times New Roman"/>
          <w:noProof/>
          <w:sz w:val="24"/>
          <w:szCs w:val="24"/>
        </w:rPr>
        <w:t>тно, на пазарите на ЕС за обществени поръчки могат да участват предимно предприятия от държави, в които дружествата от ЕС биват дискриминирани или до чиито пазари тези дружества въобще нямат достъп. Поради това в Бялата книга ще бъде разгледан и въпросът з</w:t>
      </w:r>
      <w:r>
        <w:rPr>
          <w:rFonts w:ascii="Times New Roman" w:hAnsi="Times New Roman" w:cs="Times New Roman"/>
          <w:noProof/>
          <w:sz w:val="24"/>
          <w:szCs w:val="24"/>
        </w:rPr>
        <w:t xml:space="preserve">а достъпа на чуждестранните държавни предприятия до пазарите за обществени поръчки и до финансиране от ЕС. Бързото постигане на споразумение по предложения </w:t>
      </w:r>
      <w:r>
        <w:rPr>
          <w:rFonts w:ascii="Times New Roman" w:hAnsi="Times New Roman" w:cs="Times New Roman"/>
          <w:b/>
          <w:noProof/>
          <w:sz w:val="24"/>
          <w:szCs w:val="24"/>
        </w:rPr>
        <w:t>инструмент за международните обществени поръчки</w:t>
      </w:r>
      <w:r>
        <w:rPr>
          <w:rFonts w:ascii="Times New Roman" w:hAnsi="Times New Roman" w:cs="Times New Roman"/>
          <w:noProof/>
          <w:sz w:val="24"/>
          <w:szCs w:val="24"/>
        </w:rPr>
        <w:t xml:space="preserve"> също ще бъде от съществено значение за преодоляване </w:t>
      </w:r>
      <w:r>
        <w:rPr>
          <w:rFonts w:ascii="Times New Roman" w:hAnsi="Times New Roman" w:cs="Times New Roman"/>
          <w:noProof/>
          <w:sz w:val="24"/>
          <w:szCs w:val="24"/>
        </w:rPr>
        <w:t xml:space="preserve">на липсата на реципрочност и осигуряване на допълнително влияние на ЕС в хода на преговорите.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Не е редно европейската промишленост да се сблъсква с нелоялна конкуренция от страна на конкуренти по света, които спазват различни стандарти или принципи, напри</w:t>
      </w:r>
      <w:r>
        <w:rPr>
          <w:rFonts w:ascii="Times New Roman" w:hAnsi="Times New Roman" w:cs="Times New Roman"/>
          <w:noProof/>
          <w:sz w:val="24"/>
          <w:szCs w:val="24"/>
        </w:rPr>
        <w:t xml:space="preserve">мер във връзка с климата. Нов </w:t>
      </w:r>
      <w:r>
        <w:rPr>
          <w:rFonts w:ascii="Times New Roman" w:hAnsi="Times New Roman" w:cs="Times New Roman"/>
          <w:b/>
          <w:noProof/>
          <w:sz w:val="24"/>
          <w:szCs w:val="24"/>
        </w:rPr>
        <w:t>главен служител по правоприлагането в областта на търговията</w:t>
      </w:r>
      <w:r>
        <w:rPr>
          <w:rFonts w:ascii="Times New Roman" w:hAnsi="Times New Roman" w:cs="Times New Roman"/>
          <w:noProof/>
          <w:sz w:val="24"/>
          <w:szCs w:val="24"/>
        </w:rPr>
        <w:t xml:space="preserve"> ще работи за подобряване на спазването и прилагането на търговските ни споразумения и редовно ще докладва на Европейския парламент. Комисията ще предложи зачитането </w:t>
      </w:r>
      <w:r>
        <w:rPr>
          <w:rFonts w:ascii="Times New Roman" w:hAnsi="Times New Roman" w:cs="Times New Roman"/>
          <w:noProof/>
          <w:sz w:val="24"/>
          <w:szCs w:val="24"/>
        </w:rPr>
        <w:t xml:space="preserve">на Парижкото споразумение да се превърне в основен елемент за всички бъдещи всеобхватни търговски споразумения.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Засиленият митнически контрол</w:t>
      </w:r>
      <w:r>
        <w:rPr>
          <w:rFonts w:ascii="Times New Roman" w:hAnsi="Times New Roman" w:cs="Times New Roman"/>
          <w:noProof/>
          <w:sz w:val="24"/>
          <w:szCs w:val="24"/>
        </w:rPr>
        <w:t xml:space="preserve"> също е от съществено значение, за да се гарантира, че внасяните продукти отговарят на правилата на ЕС.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411"/>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 xml:space="preserve">Как ще </w:t>
            </w:r>
            <w:r>
              <w:rPr>
                <w:rFonts w:ascii="Times New Roman" w:hAnsi="Times New Roman" w:cs="Times New Roman"/>
                <w:b/>
                <w:noProof/>
                <w:sz w:val="24"/>
                <w:szCs w:val="24"/>
              </w:rPr>
              <w:t>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Бяла книга относно инструмент за чуждестранните субсидии</w:t>
            </w:r>
            <w:r>
              <w:rPr>
                <w:rFonts w:ascii="Times New Roman" w:hAnsi="Times New Roman" w:cs="Times New Roman"/>
                <w:noProof/>
                <w:sz w:val="24"/>
                <w:szCs w:val="24"/>
              </w:rPr>
              <w:t xml:space="preserve"> (до средата на 2020 г.), в която ще бъде разгледан и въпросът за чуждестранния достъп до обществени поръчки и до финансиране от ЕС.</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Усъвършенстване на правилата в световен план </w:t>
            </w:r>
            <w:r>
              <w:rPr>
                <w:rFonts w:ascii="Times New Roman" w:hAnsi="Times New Roman" w:cs="Times New Roman"/>
                <w:b/>
                <w:noProof/>
                <w:sz w:val="24"/>
                <w:szCs w:val="24"/>
              </w:rPr>
              <w:t>за промишлените субсидии</w:t>
            </w:r>
            <w:r>
              <w:rPr>
                <w:rFonts w:ascii="Times New Roman" w:hAnsi="Times New Roman" w:cs="Times New Roman"/>
                <w:noProof/>
                <w:sz w:val="24"/>
                <w:szCs w:val="24"/>
              </w:rPr>
              <w:t xml:space="preserve"> в Световната търговска организация.</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Бързо приемане на </w:t>
            </w:r>
            <w:r>
              <w:rPr>
                <w:rFonts w:ascii="Times New Roman" w:hAnsi="Times New Roman" w:cs="Times New Roman"/>
                <w:b/>
                <w:noProof/>
                <w:sz w:val="24"/>
                <w:szCs w:val="24"/>
              </w:rPr>
              <w:t>инструмента за международните обществени поръчки</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План за действие за митническия съюз</w:t>
            </w:r>
            <w:r>
              <w:rPr>
                <w:rFonts w:ascii="Times New Roman" w:hAnsi="Times New Roman" w:cs="Times New Roman"/>
                <w:noProof/>
                <w:sz w:val="24"/>
                <w:szCs w:val="24"/>
              </w:rPr>
              <w:t xml:space="preserve"> през 2020 г. с цел засилване на митническия контрол, включително законодателно предложение</w:t>
            </w:r>
            <w:r>
              <w:rPr>
                <w:rFonts w:ascii="Times New Roman" w:hAnsi="Times New Roman" w:cs="Times New Roman"/>
                <w:noProof/>
                <w:sz w:val="24"/>
                <w:szCs w:val="24"/>
              </w:rPr>
              <w:t xml:space="preserve"> за създаване на система на ЕС за обслужване на едно гише, за да се даде възможност за изцяло цифровизирани процеси на митническо оформяне на границата.</w:t>
            </w:r>
          </w:p>
        </w:tc>
      </w:tr>
    </w:tbl>
    <w:p w:rsidR="0042224A" w:rsidRDefault="00DD1BB9">
      <w:pPr>
        <w:keepNext/>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br/>
        <w:t>3.3 Подкрепа за промишлеността в усилията ѝ да постигне неутралност по отношение на климата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w:t>
      </w:r>
      <w:r>
        <w:rPr>
          <w:rFonts w:ascii="Times New Roman" w:hAnsi="Times New Roman" w:cs="Times New Roman"/>
          <w:noProof/>
          <w:sz w:val="24"/>
          <w:szCs w:val="24"/>
        </w:rPr>
        <w:t xml:space="preserve">преминаването на Европа към неутралност по отношение на климата някои сектори ще трябва да направят по-големи и по-радикални промени в сравнение с повечето други сектори. Енергоемките промишлени отрасли са жизненонеобходими на европейската икономика, като </w:t>
      </w:r>
      <w:r>
        <w:rPr>
          <w:rFonts w:ascii="Times New Roman" w:hAnsi="Times New Roman" w:cs="Times New Roman"/>
          <w:noProof/>
          <w:sz w:val="24"/>
          <w:szCs w:val="24"/>
        </w:rPr>
        <w:t>на тях разчитат и други сектори. Поради това модернизирането и декарбонизирането на енергоемките промишлени отрасли трябва да бъдат основен приоритет.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Европейския зелен пакт е заложена целта да бъдат създадени нови пазари за неутрални по отношение на кли</w:t>
      </w:r>
      <w:r>
        <w:rPr>
          <w:rFonts w:ascii="Times New Roman" w:hAnsi="Times New Roman" w:cs="Times New Roman"/>
          <w:noProof/>
          <w:sz w:val="24"/>
          <w:szCs w:val="24"/>
        </w:rPr>
        <w:t xml:space="preserve">мата и кръгови продукти, като например стомана, цимент и основни химикали. За да бъде начело на тази промяна, Европа се нуждае от нови промишлени процеси и повече чисти технологии, за да бъдат намалени разходите и да се подобри пазарната готовност.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Така н</w:t>
      </w:r>
      <w:r>
        <w:rPr>
          <w:rFonts w:ascii="Times New Roman" w:hAnsi="Times New Roman" w:cs="Times New Roman"/>
          <w:noProof/>
          <w:sz w:val="24"/>
          <w:szCs w:val="24"/>
        </w:rPr>
        <w:t xml:space="preserve">апример Комисията ще подкрепя чистите авангардни технологии в областта на стоманодобива, които водят до </w:t>
      </w:r>
      <w:r>
        <w:rPr>
          <w:rFonts w:ascii="Times New Roman" w:hAnsi="Times New Roman" w:cs="Times New Roman"/>
          <w:b/>
          <w:noProof/>
          <w:sz w:val="24"/>
          <w:szCs w:val="24"/>
        </w:rPr>
        <w:t>процес на производство на стомана с нулеви въглеродни емисии</w:t>
      </w:r>
      <w:r>
        <w:rPr>
          <w:rFonts w:ascii="Times New Roman" w:hAnsi="Times New Roman" w:cs="Times New Roman"/>
          <w:noProof/>
          <w:sz w:val="24"/>
          <w:szCs w:val="24"/>
        </w:rPr>
        <w:t>. Фондът на ЕС за иновации в областта на схемата за търговия с емисии ще допринесе за осъщес</w:t>
      </w:r>
      <w:r>
        <w:rPr>
          <w:rFonts w:ascii="Times New Roman" w:hAnsi="Times New Roman" w:cs="Times New Roman"/>
          <w:noProof/>
          <w:sz w:val="24"/>
          <w:szCs w:val="24"/>
        </w:rPr>
        <w:t xml:space="preserve">твяването на други широкомащабни иновационни проекти, за да се подкрепят чистите продукти във всички енергоемки сектори.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Една нова </w:t>
      </w:r>
      <w:r>
        <w:rPr>
          <w:rFonts w:ascii="Times New Roman" w:hAnsi="Times New Roman" w:cs="Times New Roman"/>
          <w:b/>
          <w:noProof/>
          <w:sz w:val="24"/>
          <w:szCs w:val="24"/>
        </w:rPr>
        <w:t>стратегия за химикалите с цел постигане на устойчивост</w:t>
      </w:r>
      <w:r>
        <w:rPr>
          <w:rFonts w:ascii="Times New Roman" w:hAnsi="Times New Roman" w:cs="Times New Roman"/>
          <w:noProof/>
          <w:sz w:val="24"/>
          <w:szCs w:val="24"/>
        </w:rPr>
        <w:t xml:space="preserve"> ще спомогне за по-добра защита на хората и околната среда от опасни х</w:t>
      </w:r>
      <w:r>
        <w:rPr>
          <w:rFonts w:ascii="Times New Roman" w:hAnsi="Times New Roman" w:cs="Times New Roman"/>
          <w:noProof/>
          <w:sz w:val="24"/>
          <w:szCs w:val="24"/>
        </w:rPr>
        <w:t xml:space="preserve">имикали и ще насърчи иновациите в сектора, за да бъдат разработени безопасни и устойчиви алтернативи.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Европа трябва да обърне внимание и на устойчивостта на строителните продукти и да подобри енергийната ефективност и екологичните характеристики на вече с</w:t>
      </w:r>
      <w:r>
        <w:rPr>
          <w:rFonts w:ascii="Times New Roman" w:hAnsi="Times New Roman" w:cs="Times New Roman"/>
          <w:noProof/>
          <w:sz w:val="24"/>
          <w:szCs w:val="24"/>
        </w:rPr>
        <w:t xml:space="preserve">ъществуващите сгради. Осигуряването на </w:t>
      </w:r>
      <w:r>
        <w:rPr>
          <w:rFonts w:ascii="Times New Roman" w:hAnsi="Times New Roman" w:cs="Times New Roman"/>
          <w:b/>
          <w:noProof/>
          <w:sz w:val="24"/>
          <w:szCs w:val="24"/>
        </w:rPr>
        <w:t>по-устойчива застроена среда</w:t>
      </w:r>
      <w:r>
        <w:rPr>
          <w:rFonts w:ascii="Times New Roman" w:hAnsi="Times New Roman" w:cs="Times New Roman"/>
          <w:noProof/>
          <w:sz w:val="24"/>
          <w:szCs w:val="24"/>
        </w:rPr>
        <w:t xml:space="preserve"> ще бъде от съществено значение за прехода на Европа към неутралност по отношение на климата.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ускоряването на прехода Европа трябва да се увери, че никой не е забравен. С предложението з</w:t>
      </w:r>
      <w:r>
        <w:rPr>
          <w:rFonts w:ascii="Times New Roman" w:hAnsi="Times New Roman" w:cs="Times New Roman"/>
          <w:noProof/>
          <w:sz w:val="24"/>
          <w:szCs w:val="24"/>
        </w:rPr>
        <w:t xml:space="preserve">а новия </w:t>
      </w:r>
      <w:r>
        <w:rPr>
          <w:rFonts w:ascii="Times New Roman" w:hAnsi="Times New Roman" w:cs="Times New Roman"/>
          <w:b/>
          <w:noProof/>
          <w:sz w:val="24"/>
          <w:szCs w:val="24"/>
        </w:rPr>
        <w:t>механизъм за справедлив преход</w:t>
      </w:r>
      <w:r>
        <w:rPr>
          <w:rStyle w:val="FootnoteReference"/>
          <w:rFonts w:ascii="Times New Roman" w:hAnsi="Times New Roman" w:cs="Times New Roman"/>
          <w:b/>
          <w:noProof/>
          <w:sz w:val="24"/>
          <w:szCs w:val="24"/>
        </w:rPr>
        <w:footnoteReference w:id="8"/>
      </w:r>
      <w:r>
        <w:rPr>
          <w:rFonts w:ascii="Times New Roman" w:hAnsi="Times New Roman" w:cs="Times New Roman"/>
          <w:noProof/>
          <w:sz w:val="24"/>
          <w:szCs w:val="24"/>
        </w:rPr>
        <w:t xml:space="preserve"> ще бъдат мобилизирани 100 милиарда евро, за да бъде осигурен справедлив преход за регионите с високи въглеродни емисии, докато те продължават да трансформират промишлеността и икономиката си.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Намаляването на емисиите</w:t>
      </w:r>
      <w:r>
        <w:rPr>
          <w:rFonts w:ascii="Times New Roman" w:hAnsi="Times New Roman" w:cs="Times New Roman"/>
          <w:noProof/>
          <w:sz w:val="24"/>
          <w:szCs w:val="24"/>
        </w:rPr>
        <w:t xml:space="preserve"> в цялата промишленост ще зависи от прилагането на принципа за</w:t>
      </w:r>
      <w:r>
        <w:rPr>
          <w:rFonts w:ascii="Times New Roman" w:hAnsi="Times New Roman" w:cs="Times New Roman"/>
          <w:b/>
          <w:noProof/>
          <w:sz w:val="24"/>
          <w:szCs w:val="24"/>
        </w:rPr>
        <w:t xml:space="preserve"> поставяне на енергийната ефективност на първо място</w:t>
      </w:r>
      <w:r>
        <w:rPr>
          <w:rFonts w:ascii="Times New Roman" w:hAnsi="Times New Roman" w:cs="Times New Roman"/>
          <w:noProof/>
          <w:sz w:val="24"/>
          <w:szCs w:val="24"/>
        </w:rPr>
        <w:t xml:space="preserve"> и от осигуряването на сигурни и достатъчни доставки на нисковъглеродна енергия на конкурентни цени. Това ще изисква планиране и инвестиране в</w:t>
      </w:r>
      <w:r>
        <w:rPr>
          <w:rFonts w:ascii="Times New Roman" w:hAnsi="Times New Roman" w:cs="Times New Roman"/>
          <w:noProof/>
          <w:sz w:val="24"/>
          <w:szCs w:val="24"/>
        </w:rPr>
        <w:t xml:space="preserve"> технологии, капацитет и инфраструктура за производство с ниски въглеродни емисии. Ще ни е нужен </w:t>
      </w:r>
      <w:r>
        <w:rPr>
          <w:rFonts w:ascii="Times New Roman" w:hAnsi="Times New Roman" w:cs="Times New Roman"/>
          <w:b/>
          <w:noProof/>
          <w:sz w:val="24"/>
          <w:szCs w:val="24"/>
        </w:rPr>
        <w:t>по-стратегически подход към отраслите за производство на енергия от възобновяеми източници</w:t>
      </w:r>
      <w:r>
        <w:rPr>
          <w:rFonts w:ascii="Times New Roman" w:hAnsi="Times New Roman" w:cs="Times New Roman"/>
          <w:noProof/>
          <w:sz w:val="24"/>
          <w:szCs w:val="24"/>
        </w:rPr>
        <w:t>, като енергията от разположени в морето инсталации, и към веригата н</w:t>
      </w:r>
      <w:r>
        <w:rPr>
          <w:rFonts w:ascii="Times New Roman" w:hAnsi="Times New Roman" w:cs="Times New Roman"/>
          <w:noProof/>
          <w:sz w:val="24"/>
          <w:szCs w:val="24"/>
        </w:rPr>
        <w:t>а доставки, на която те се основават. Това ще спомогне и за осигуряване на значително по-голямото количество електроенергия, от което се нуждае двойният преход. Това следва да бъде подпомогнато от усилия за по-добро свързване на европейските електроенергий</w:t>
      </w:r>
      <w:r>
        <w:rPr>
          <w:rFonts w:ascii="Times New Roman" w:hAnsi="Times New Roman" w:cs="Times New Roman"/>
          <w:noProof/>
          <w:sz w:val="24"/>
          <w:szCs w:val="24"/>
        </w:rPr>
        <w:t>ни системи, за да се повиши сигурността на доставките на електроенергия и да се интегрират повече възобновяеми енергийни източници.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този контекст всички енергоносители, включително електроенергията, газът и течните горива, ще трябва да бъдат използвани п</w:t>
      </w:r>
      <w:r>
        <w:rPr>
          <w:rFonts w:ascii="Times New Roman" w:hAnsi="Times New Roman" w:cs="Times New Roman"/>
          <w:noProof/>
          <w:sz w:val="24"/>
          <w:szCs w:val="24"/>
        </w:rPr>
        <w:t xml:space="preserve">о-ефективно чрез свързване на различни сектори. Това ще бъде целта на нова стратегия за </w:t>
      </w:r>
      <w:r>
        <w:rPr>
          <w:rFonts w:ascii="Times New Roman" w:hAnsi="Times New Roman" w:cs="Times New Roman"/>
          <w:b/>
          <w:noProof/>
          <w:sz w:val="24"/>
          <w:szCs w:val="24"/>
        </w:rPr>
        <w:t>интелигентна секторна интеграция</w:t>
      </w:r>
      <w:r>
        <w:rPr>
          <w:rFonts w:ascii="Times New Roman" w:hAnsi="Times New Roman" w:cs="Times New Roman"/>
          <w:noProof/>
          <w:sz w:val="24"/>
          <w:szCs w:val="24"/>
        </w:rPr>
        <w:t xml:space="preserve">, която ще определи също така визията на Комисията за </w:t>
      </w:r>
      <w:r>
        <w:rPr>
          <w:rFonts w:ascii="Times New Roman" w:hAnsi="Times New Roman" w:cs="Times New Roman"/>
          <w:b/>
          <w:noProof/>
          <w:sz w:val="24"/>
          <w:szCs w:val="24"/>
        </w:rPr>
        <w:t>чист водород</w:t>
      </w:r>
      <w:r>
        <w:rPr>
          <w:rFonts w:ascii="Times New Roman" w:hAnsi="Times New Roman" w:cs="Times New Roman"/>
          <w:noProof/>
          <w:sz w:val="24"/>
          <w:szCs w:val="24"/>
        </w:rPr>
        <w:t>. Използването на трансевропейските енергийни мрежи също ще подпомогне</w:t>
      </w:r>
      <w:r>
        <w:rPr>
          <w:rFonts w:ascii="Times New Roman" w:hAnsi="Times New Roman" w:cs="Times New Roman"/>
          <w:noProof/>
          <w:sz w:val="24"/>
          <w:szCs w:val="24"/>
        </w:rPr>
        <w:t xml:space="preserve"> прехода към неутралност по отношение на климата.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Трябва да се постави специален акцент и върху устойчивите и интелигентни отрасли за мобилност. Те носят отговорността и имат потенциала да движат двойния преход, да подпомагат промишлената конкурентоспособн</w:t>
      </w:r>
      <w:r>
        <w:rPr>
          <w:rFonts w:ascii="Times New Roman" w:hAnsi="Times New Roman" w:cs="Times New Roman"/>
          <w:noProof/>
          <w:sz w:val="24"/>
          <w:szCs w:val="24"/>
        </w:rPr>
        <w:t xml:space="preserve">ост на Европа и да подобряват свързаността. Това важи по-конкретно за автомобилната, авиокосмическата, железопътната и корабостроителната промишленост, както и за алтернативните горива и интелигентната и свързаната мобилност.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Запазването на челни позиции </w:t>
      </w:r>
      <w:r>
        <w:rPr>
          <w:rFonts w:ascii="Times New Roman" w:hAnsi="Times New Roman" w:cs="Times New Roman"/>
          <w:noProof/>
          <w:sz w:val="24"/>
          <w:szCs w:val="24"/>
        </w:rPr>
        <w:t>в сферата на научните изследвания и иновациите, бързото осигуряване на необходимата инфраструктура и солидните стимули, включително в областта на обществените поръчки, ще бъдат от основно значение, за да се гарантира, че отраслите за мобилност в ЕС ще запа</w:t>
      </w:r>
      <w:r>
        <w:rPr>
          <w:rFonts w:ascii="Times New Roman" w:hAnsi="Times New Roman" w:cs="Times New Roman"/>
          <w:noProof/>
          <w:sz w:val="24"/>
          <w:szCs w:val="24"/>
        </w:rPr>
        <w:t xml:space="preserve">зят водещата си позиция в областта на технологиите в световен план. Цялата верига за създаване на стойност в този сектор трябва да допринесе за определянето на нови международни стандарти за безопасна, стабилна, достъпна, сигурна и устойчива мобилност. </w:t>
      </w:r>
      <w:r>
        <w:rPr>
          <w:rFonts w:ascii="Times New Roman" w:hAnsi="Times New Roman" w:cs="Times New Roman"/>
          <w:b/>
          <w:noProof/>
          <w:sz w:val="24"/>
          <w:szCs w:val="24"/>
        </w:rPr>
        <w:t>Все</w:t>
      </w:r>
      <w:r>
        <w:rPr>
          <w:rFonts w:ascii="Times New Roman" w:hAnsi="Times New Roman" w:cs="Times New Roman"/>
          <w:b/>
          <w:noProof/>
          <w:sz w:val="24"/>
          <w:szCs w:val="24"/>
        </w:rPr>
        <w:t>обхватната стратегия за устойчива и интелигентна мобилност</w:t>
      </w:r>
      <w:r>
        <w:rPr>
          <w:rFonts w:ascii="Times New Roman" w:hAnsi="Times New Roman" w:cs="Times New Roman"/>
          <w:noProof/>
          <w:sz w:val="24"/>
          <w:szCs w:val="24"/>
        </w:rPr>
        <w:t xml:space="preserve"> ще предложи всеобхватни мерки, чрез които потенциалът на сектора да бъде максимално оползотворен.</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Ако продължат да съществуват разлики в амбициите на различни региони по света, през 2021 г. Комисия</w:t>
      </w:r>
      <w:r>
        <w:rPr>
          <w:rFonts w:ascii="Times New Roman" w:hAnsi="Times New Roman" w:cs="Times New Roman"/>
          <w:noProof/>
          <w:sz w:val="24"/>
          <w:szCs w:val="24"/>
        </w:rPr>
        <w:t xml:space="preserve">та ще предложи </w:t>
      </w:r>
      <w:r>
        <w:rPr>
          <w:rFonts w:ascii="Times New Roman" w:hAnsi="Times New Roman" w:cs="Times New Roman"/>
          <w:b/>
          <w:noProof/>
          <w:sz w:val="24"/>
          <w:szCs w:val="24"/>
        </w:rPr>
        <w:t>механизъм за корекция на въглеродните емисии на границите</w:t>
      </w:r>
      <w:r>
        <w:rPr>
          <w:rFonts w:ascii="Times New Roman" w:hAnsi="Times New Roman" w:cs="Times New Roman"/>
          <w:noProof/>
          <w:sz w:val="24"/>
          <w:szCs w:val="24"/>
        </w:rPr>
        <w:t xml:space="preserve">, за да се намали рискът от изместване на въглеродни емисии, при пълно спазване на правилата на СТО. Това следва да бъде подпомогнато чрез подсилване на съществуващите инструменти на ЕС за борба с изместването на въглеродни емисии.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552"/>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 xml:space="preserve">Как ще бъде постигнато </w:t>
            </w:r>
            <w:r>
              <w:rPr>
                <w:rFonts w:ascii="Times New Roman" w:hAnsi="Times New Roman" w:cs="Times New Roman"/>
                <w:b/>
                <w:noProof/>
                <w:sz w:val="24"/>
                <w:szCs w:val="24"/>
              </w:rPr>
              <w:t>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Стратегия за интелигентна секторна интеграция</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Общо европейско пространство за енергийни данни</w:t>
            </w:r>
            <w:r>
              <w:rPr>
                <w:rFonts w:ascii="Times New Roman" w:hAnsi="Times New Roman" w:cs="Times New Roman"/>
                <w:noProof/>
                <w:sz w:val="24"/>
                <w:szCs w:val="24"/>
              </w:rPr>
              <w:t xml:space="preserve"> ще използва потенциала на данните за повишаване на иновационния капацитет на енергийния сектор.</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Стартиране на </w:t>
            </w:r>
            <w:r>
              <w:rPr>
                <w:rFonts w:ascii="Times New Roman" w:hAnsi="Times New Roman" w:cs="Times New Roman"/>
                <w:b/>
                <w:noProof/>
                <w:sz w:val="24"/>
                <w:szCs w:val="24"/>
              </w:rPr>
              <w:t>платформата за справедлив преход</w:t>
            </w:r>
            <w:r>
              <w:rPr>
                <w:rFonts w:ascii="Times New Roman" w:hAnsi="Times New Roman" w:cs="Times New Roman"/>
                <w:noProof/>
                <w:sz w:val="24"/>
                <w:szCs w:val="24"/>
              </w:rPr>
              <w:t>, за да се пр</w:t>
            </w:r>
            <w:r>
              <w:rPr>
                <w:rFonts w:ascii="Times New Roman" w:hAnsi="Times New Roman" w:cs="Times New Roman"/>
                <w:noProof/>
                <w:sz w:val="24"/>
                <w:szCs w:val="24"/>
              </w:rPr>
              <w:t xml:space="preserve">едложи техническа и консултантска подкрепа за регионите и отраслите с високи въглеродни емисии. </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Стратегия на ЕС за чиста стомана</w:t>
            </w:r>
            <w:r>
              <w:rPr>
                <w:rFonts w:ascii="Times New Roman" w:hAnsi="Times New Roman" w:cs="Times New Roman"/>
                <w:noProof/>
                <w:sz w:val="24"/>
                <w:szCs w:val="24"/>
              </w:rPr>
              <w:t xml:space="preserve"> и </w:t>
            </w:r>
            <w:r>
              <w:rPr>
                <w:rFonts w:ascii="Times New Roman" w:hAnsi="Times New Roman" w:cs="Times New Roman"/>
                <w:b/>
                <w:noProof/>
                <w:sz w:val="24"/>
                <w:szCs w:val="24"/>
              </w:rPr>
              <w:t>стратегия за химикалите с цел постигане на устойчивост</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Преразглеждане на </w:t>
            </w:r>
            <w:r>
              <w:rPr>
                <w:rFonts w:ascii="Times New Roman" w:hAnsi="Times New Roman" w:cs="Times New Roman"/>
                <w:b/>
                <w:noProof/>
                <w:sz w:val="24"/>
                <w:szCs w:val="24"/>
              </w:rPr>
              <w:t>Регламента за трансевропейската енергийна мрежа</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Стратегия на ЕС за </w:t>
            </w:r>
            <w:r>
              <w:rPr>
                <w:rFonts w:ascii="Times New Roman" w:hAnsi="Times New Roman" w:cs="Times New Roman"/>
                <w:b/>
                <w:noProof/>
                <w:sz w:val="24"/>
                <w:szCs w:val="24"/>
              </w:rPr>
              <w:t>енергията от възобновяеми източници от инсталации в морето</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Всеобхватна стратегия за </w:t>
            </w:r>
            <w:r>
              <w:rPr>
                <w:rFonts w:ascii="Times New Roman" w:hAnsi="Times New Roman" w:cs="Times New Roman"/>
                <w:b/>
                <w:noProof/>
                <w:sz w:val="24"/>
                <w:szCs w:val="24"/>
              </w:rPr>
              <w:t>устойчива и интелигентна мобилност</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Инициатива за обновяване и </w:t>
            </w:r>
            <w:r>
              <w:rPr>
                <w:rFonts w:ascii="Times New Roman" w:hAnsi="Times New Roman" w:cs="Times New Roman"/>
                <w:b/>
                <w:noProof/>
                <w:sz w:val="24"/>
                <w:szCs w:val="24"/>
              </w:rPr>
              <w:t>стратегия за застроената среда</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Механизъм за корекция на въглеродните емисии на границите</w:t>
            </w:r>
            <w:r>
              <w:rPr>
                <w:rFonts w:ascii="Times New Roman" w:hAnsi="Times New Roman" w:cs="Times New Roman"/>
                <w:noProof/>
                <w:sz w:val="24"/>
                <w:szCs w:val="24"/>
              </w:rPr>
              <w:t xml:space="preserve">, за да се намали изместването на въглеродни емисии, при пълно спазване с правилата на СТО. </w:t>
            </w:r>
          </w:p>
          <w:p w:rsidR="0042224A" w:rsidRDefault="0042224A">
            <w:pPr>
              <w:pStyle w:val="ListParagraph"/>
              <w:spacing w:line="240" w:lineRule="auto"/>
              <w:jc w:val="both"/>
              <w:rPr>
                <w:rFonts w:ascii="Times New Roman" w:hAnsi="Times New Roman" w:cs="Times New Roman"/>
                <w:b/>
                <w:noProof/>
                <w:sz w:val="24"/>
                <w:szCs w:val="24"/>
              </w:rPr>
            </w:pPr>
          </w:p>
        </w:tc>
      </w:tr>
    </w:tbl>
    <w:p w:rsidR="0042224A" w:rsidRDefault="0042224A">
      <w:pPr>
        <w:keepNext/>
        <w:spacing w:line="240" w:lineRule="auto"/>
        <w:jc w:val="both"/>
        <w:rPr>
          <w:rFonts w:ascii="Times New Roman" w:hAnsi="Times New Roman" w:cs="Times New Roman"/>
          <w:i/>
          <w:noProof/>
          <w:sz w:val="24"/>
          <w:szCs w:val="24"/>
        </w:rPr>
      </w:pPr>
    </w:p>
    <w:p w:rsidR="0042224A" w:rsidRDefault="00DD1BB9">
      <w:pPr>
        <w:keepNext/>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3.4 Изграждане на по-кръгова икономика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новата стратегия за растеж на Европа, която дава повече, отколкото отнема, промишлеността на Европа тряб</w:t>
      </w:r>
      <w:r>
        <w:rPr>
          <w:rFonts w:ascii="Times New Roman" w:hAnsi="Times New Roman" w:cs="Times New Roman"/>
          <w:noProof/>
          <w:sz w:val="24"/>
          <w:szCs w:val="24"/>
        </w:rPr>
        <w:t xml:space="preserve">ва да играе водеща роля в екологичния преход. Това означава да се намали нейният въглероден и материален отпечатък и да се въведе кръговост в цялата икономика.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тази цел трябва да се откажем от стария модел, при който вземаме от земята, за да произвежд</w:t>
      </w:r>
      <w:r>
        <w:rPr>
          <w:rFonts w:ascii="Times New Roman" w:hAnsi="Times New Roman" w:cs="Times New Roman"/>
          <w:noProof/>
          <w:sz w:val="24"/>
          <w:szCs w:val="24"/>
        </w:rPr>
        <w:t xml:space="preserve">аме продукти, които след това използваме и изхвърляме. Трябва да </w:t>
      </w:r>
      <w:r>
        <w:rPr>
          <w:rFonts w:ascii="Times New Roman" w:hAnsi="Times New Roman" w:cs="Times New Roman"/>
          <w:b/>
          <w:noProof/>
          <w:sz w:val="24"/>
          <w:szCs w:val="24"/>
        </w:rPr>
        <w:t>променим коренно начина, по който проектираме, произвеждаме, използваме и се освобождаваме от предметите</w:t>
      </w:r>
      <w:r>
        <w:rPr>
          <w:rFonts w:ascii="Times New Roman" w:hAnsi="Times New Roman" w:cs="Times New Roman"/>
          <w:noProof/>
          <w:sz w:val="24"/>
          <w:szCs w:val="24"/>
        </w:rPr>
        <w:t xml:space="preserve">, като стимулираме нашата промишленост.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Този по-кръгов подход ще осигури по-чиста и по</w:t>
      </w:r>
      <w:r>
        <w:rPr>
          <w:rFonts w:ascii="Times New Roman" w:hAnsi="Times New Roman" w:cs="Times New Roman"/>
          <w:noProof/>
          <w:sz w:val="24"/>
          <w:szCs w:val="24"/>
        </w:rPr>
        <w:t xml:space="preserve">-конкурентоспособна промишленост, като намали въздействието върху околната среда, конкуренцията за оскъдните ресурси и производствените разходи. </w:t>
      </w:r>
      <w:r>
        <w:rPr>
          <w:rFonts w:ascii="Times New Roman" w:hAnsi="Times New Roman" w:cs="Times New Roman"/>
          <w:b/>
          <w:noProof/>
          <w:sz w:val="24"/>
          <w:szCs w:val="24"/>
        </w:rPr>
        <w:t>Обосновката от стопанска гледна точка е също толкова силна, колкото и нуждата в екологичен и морален аспект</w:t>
      </w:r>
      <w:r>
        <w:rPr>
          <w:rFonts w:ascii="Times New Roman" w:hAnsi="Times New Roman" w:cs="Times New Roman"/>
          <w:noProof/>
          <w:sz w:val="24"/>
          <w:szCs w:val="24"/>
        </w:rPr>
        <w:t>. Пр</w:t>
      </w:r>
      <w:r>
        <w:rPr>
          <w:rFonts w:ascii="Times New Roman" w:hAnsi="Times New Roman" w:cs="Times New Roman"/>
          <w:noProof/>
          <w:sz w:val="24"/>
          <w:szCs w:val="24"/>
        </w:rPr>
        <w:t>илагането на принципите на кръговата икономика във всички сектори и промишлени отрасли има потенциала да създаде 700 000 нови работни места в целия ЕС до 2030 г., много от които в МСП.</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вече има добра позиция в тази област и сега трябва да се съсредоточи</w:t>
      </w:r>
      <w:r>
        <w:rPr>
          <w:rFonts w:ascii="Times New Roman" w:hAnsi="Times New Roman" w:cs="Times New Roman"/>
          <w:noProof/>
          <w:sz w:val="24"/>
          <w:szCs w:val="24"/>
        </w:rPr>
        <w:t xml:space="preserve"> върху това да консолидира предимството си на инициатор. В </w:t>
      </w:r>
      <w:r>
        <w:rPr>
          <w:rFonts w:ascii="Times New Roman" w:hAnsi="Times New Roman" w:cs="Times New Roman"/>
          <w:b/>
          <w:noProof/>
          <w:sz w:val="24"/>
          <w:szCs w:val="24"/>
        </w:rPr>
        <w:t>новия план за действие относно кръговата икономика</w:t>
      </w:r>
      <w:r>
        <w:rPr>
          <w:rStyle w:val="FootnoteReference"/>
          <w:rFonts w:ascii="Times New Roman" w:hAnsi="Times New Roman" w:cs="Times New Roman"/>
          <w:b/>
          <w:noProof/>
          <w:sz w:val="24"/>
          <w:szCs w:val="24"/>
        </w:rPr>
        <w:footnoteReference w:id="9"/>
      </w:r>
      <w:r>
        <w:rPr>
          <w:rFonts w:ascii="Times New Roman" w:hAnsi="Times New Roman" w:cs="Times New Roman"/>
          <w:noProof/>
          <w:sz w:val="24"/>
          <w:szCs w:val="24"/>
        </w:rPr>
        <w:t xml:space="preserve"> се предлагат редица мерки, за да може промишлеността на ЕС да се възползва от тези възможности.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основата му стои нова </w:t>
      </w:r>
      <w:r>
        <w:rPr>
          <w:rFonts w:ascii="Times New Roman" w:hAnsi="Times New Roman" w:cs="Times New Roman"/>
          <w:b/>
          <w:noProof/>
          <w:sz w:val="24"/>
          <w:szCs w:val="24"/>
        </w:rPr>
        <w:t xml:space="preserve">рамка на политиката за </w:t>
      </w:r>
      <w:r>
        <w:rPr>
          <w:rFonts w:ascii="Times New Roman" w:hAnsi="Times New Roman" w:cs="Times New Roman"/>
          <w:b/>
          <w:noProof/>
          <w:sz w:val="24"/>
          <w:szCs w:val="24"/>
        </w:rPr>
        <w:t>устойчиви продукти</w:t>
      </w:r>
      <w:r>
        <w:rPr>
          <w:rFonts w:ascii="Times New Roman" w:hAnsi="Times New Roman" w:cs="Times New Roman"/>
          <w:noProof/>
          <w:sz w:val="24"/>
          <w:szCs w:val="24"/>
        </w:rPr>
        <w:t>, чрез която ще бъдат въведени принципи за устойчивост за всички продукти, благодарение на което ще се повиши конкурентоспособността на европейската промишленост. Ще бъде даден приоритет на продуктовите групи с голямо въздействие и действ</w:t>
      </w:r>
      <w:r>
        <w:rPr>
          <w:rFonts w:ascii="Times New Roman" w:hAnsi="Times New Roman" w:cs="Times New Roman"/>
          <w:noProof/>
          <w:sz w:val="24"/>
          <w:szCs w:val="24"/>
        </w:rPr>
        <w:t xml:space="preserve">ията ще включват инициатива относно общото зарядно устройство, инициатива за кръгова електроника, изисквания за устойчивост на акумулаторните батерии и нови мерки в текстилния сектор.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Планът за действие съдържа и мерки за </w:t>
      </w:r>
      <w:r>
        <w:rPr>
          <w:rFonts w:ascii="Times New Roman" w:hAnsi="Times New Roman" w:cs="Times New Roman"/>
          <w:b/>
          <w:noProof/>
          <w:sz w:val="24"/>
          <w:szCs w:val="24"/>
        </w:rPr>
        <w:t>предоставяне на възможност на пот</w:t>
      </w:r>
      <w:r>
        <w:rPr>
          <w:rFonts w:ascii="Times New Roman" w:hAnsi="Times New Roman" w:cs="Times New Roman"/>
          <w:b/>
          <w:noProof/>
          <w:sz w:val="24"/>
          <w:szCs w:val="24"/>
        </w:rPr>
        <w:t>ребителите да играят по-активна роля в кръговата икономика</w:t>
      </w:r>
      <w:r>
        <w:rPr>
          <w:rFonts w:ascii="Times New Roman" w:hAnsi="Times New Roman" w:cs="Times New Roman"/>
          <w:noProof/>
          <w:sz w:val="24"/>
          <w:szCs w:val="24"/>
        </w:rPr>
        <w:t>. Потребителите следва да получават надеждна и подходяща информация, за да избират продукти за многократна употреба, които са дълготрайни и подлежат на поправка. Комисията ще предложи начини за подо</w:t>
      </w:r>
      <w:r>
        <w:rPr>
          <w:rFonts w:ascii="Times New Roman" w:hAnsi="Times New Roman" w:cs="Times New Roman"/>
          <w:noProof/>
          <w:sz w:val="24"/>
          <w:szCs w:val="24"/>
        </w:rPr>
        <w:t xml:space="preserve">бряване на правата и защитата на потребителите, включително като работи за въвеждането на „право на поправка“ в полза на потребителите.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Публичните органи, включително институциите на ЕС, следва да служат за пример, като избират екологосъобразни стоки, усл</w:t>
      </w:r>
      <w:r>
        <w:rPr>
          <w:rFonts w:ascii="Times New Roman" w:hAnsi="Times New Roman" w:cs="Times New Roman"/>
          <w:noProof/>
          <w:sz w:val="24"/>
          <w:szCs w:val="24"/>
        </w:rPr>
        <w:t xml:space="preserve">уги и строителни работи. Чрез такива </w:t>
      </w:r>
      <w:r>
        <w:rPr>
          <w:rFonts w:ascii="Times New Roman" w:hAnsi="Times New Roman" w:cs="Times New Roman"/>
          <w:b/>
          <w:noProof/>
          <w:sz w:val="24"/>
          <w:szCs w:val="24"/>
        </w:rPr>
        <w:t>екологосъобразни обществени поръчки</w:t>
      </w:r>
      <w:r>
        <w:rPr>
          <w:rFonts w:ascii="Times New Roman" w:hAnsi="Times New Roman" w:cs="Times New Roman"/>
          <w:noProof/>
          <w:sz w:val="24"/>
          <w:szCs w:val="24"/>
        </w:rPr>
        <w:t xml:space="preserve"> те могат да имат водеща роля в приноса към осъществяването на прехода към устойчиво потребление и производство. Комисията ще предложи допълнително законодателство и насоки относно еко</w:t>
      </w:r>
      <w:r>
        <w:rPr>
          <w:rFonts w:ascii="Times New Roman" w:hAnsi="Times New Roman" w:cs="Times New Roman"/>
          <w:noProof/>
          <w:sz w:val="24"/>
          <w:szCs w:val="24"/>
        </w:rPr>
        <w:t>логосъобразните обществени поръчки.</w:t>
      </w:r>
    </w:p>
    <w:tbl>
      <w:tblPr>
        <w:tblStyle w:val="TableGrid"/>
        <w:tblW w:w="9395" w:type="dxa"/>
        <w:shd w:val="clear" w:color="auto" w:fill="BDD6EE" w:themeFill="accent1" w:themeFillTint="66"/>
        <w:tblLook w:val="04A0" w:firstRow="1" w:lastRow="0" w:firstColumn="1" w:lastColumn="0" w:noHBand="0" w:noVBand="1"/>
      </w:tblPr>
      <w:tblGrid>
        <w:gridCol w:w="9395"/>
      </w:tblGrid>
      <w:tr w:rsidR="0042224A">
        <w:trPr>
          <w:cantSplit/>
          <w:trHeight w:val="1799"/>
        </w:trPr>
        <w:tc>
          <w:tcPr>
            <w:tcW w:w="9395"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14:textOutline w14:w="9525" w14:cap="rnd" w14:cmpd="sng" w14:algn="ctr">
                  <w14:noFill/>
                  <w14:prstDash w14:val="solid"/>
                  <w14:bevel/>
                </w14:textOutline>
              </w:rPr>
              <w:t>План за действие относно кръговата икономика</w:t>
            </w:r>
            <w:r>
              <w:rPr>
                <w:rFonts w:ascii="Times New Roman" w:hAnsi="Times New Roman" w:cs="Times New Roman"/>
                <w:noProof/>
                <w:sz w:val="24"/>
                <w:szCs w:val="24"/>
                <w14:textOutline w14:w="9525" w14:cap="rnd" w14:cmpd="sng" w14:algn="ctr">
                  <w14:noFill/>
                  <w14:prstDash w14:val="solid"/>
                  <w14:bevel/>
                </w14:textOutline>
              </w:rPr>
              <w:t>, приет успоредно с настоящата стратегия, включително нова рамка на политиката за устойчиви продукти.</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Нова регулаторна рам</w:t>
            </w:r>
            <w:r>
              <w:rPr>
                <w:rFonts w:ascii="Times New Roman" w:hAnsi="Times New Roman" w:cs="Times New Roman"/>
                <w:b/>
                <w:noProof/>
                <w:sz w:val="24"/>
                <w:szCs w:val="24"/>
              </w:rPr>
              <w:t>ка за устойчиви акумулаторни батерии</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Стратегия на ЕС за текстила</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Инициатива за кръгова електроника</w:t>
            </w:r>
          </w:p>
          <w:p w:rsidR="0042224A" w:rsidRDefault="00DD1BB9">
            <w:pPr>
              <w:pStyle w:val="ListParagraph"/>
              <w:numPr>
                <w:ilvl w:val="0"/>
                <w:numId w:val="3"/>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14:textOutline w14:w="9525" w14:cap="rnd" w14:cmpd="sng" w14:algn="ctr">
                  <w14:noFill/>
                  <w14:prstDash w14:val="solid"/>
                  <w14:bevel/>
                </w14:textOutline>
              </w:rPr>
              <w:t>Предоставяне на възможност на потребителите</w:t>
            </w:r>
            <w:r>
              <w:rPr>
                <w:rFonts w:ascii="Times New Roman" w:hAnsi="Times New Roman" w:cs="Times New Roman"/>
                <w:noProof/>
                <w:sz w:val="24"/>
                <w:szCs w:val="24"/>
                <w14:textOutline w14:w="9525" w14:cap="rnd" w14:cmpd="sng" w14:algn="ctr">
                  <w14:noFill/>
                  <w14:prstDash w14:val="solid"/>
                  <w14:bevel/>
                </w14:textOutline>
              </w:rPr>
              <w:t xml:space="preserve"> да играят активна роля в кръговата икономик</w:t>
            </w:r>
            <w:r>
              <w:rPr>
                <w:rFonts w:ascii="Times New Roman" w:hAnsi="Times New Roman" w:cs="Times New Roman"/>
                <w:noProof/>
                <w:sz w:val="24"/>
                <w:szCs w:val="24"/>
                <w14:textOutline w14:w="9525" w14:cap="rnd" w14:cmpd="sng" w14:algn="ctr">
                  <w14:noFill/>
                  <w14:prstDash w14:val="solid"/>
                  <w14:bevel/>
                </w14:textOutline>
              </w:rPr>
              <w:t>а чрез осигуряване на по-добра информация за продуктите и подобряване на правата на потребителите.</w:t>
            </w:r>
          </w:p>
        </w:tc>
      </w:tr>
    </w:tbl>
    <w:p w:rsidR="0042224A" w:rsidRDefault="0042224A">
      <w:pPr>
        <w:spacing w:line="240" w:lineRule="auto"/>
        <w:jc w:val="both"/>
        <w:rPr>
          <w:rFonts w:ascii="Times New Roman" w:hAnsi="Times New Roman" w:cs="Times New Roman"/>
          <w:i/>
          <w:noProof/>
          <w:sz w:val="24"/>
          <w:szCs w:val="24"/>
        </w:rPr>
      </w:pPr>
    </w:p>
    <w:p w:rsidR="0042224A" w:rsidRDefault="00DD1BB9">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3.5 Насърчаване на дух на промишлени иновации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последните пет години общият дял на ра</w:t>
      </w:r>
      <w:r>
        <w:rPr>
          <w:rFonts w:ascii="Times New Roman" w:hAnsi="Times New Roman" w:cs="Times New Roman"/>
          <w:noProof/>
          <w:sz w:val="24"/>
          <w:szCs w:val="24"/>
        </w:rPr>
        <w:t xml:space="preserve">зходите на европейските предприятия в научноизследователската и развойната дейност намаля, докато този на американските и китайските предприятия нарасна. За да се промени тази тенденция, ще бъде от голямо значение да се отключат инвестициите в иновациите, </w:t>
      </w:r>
      <w:r>
        <w:rPr>
          <w:rFonts w:ascii="Times New Roman" w:hAnsi="Times New Roman" w:cs="Times New Roman"/>
          <w:noProof/>
          <w:sz w:val="24"/>
          <w:szCs w:val="24"/>
        </w:rPr>
        <w:t>като сме наясно върху какво искаме да се съсредоточим и имаме ясен път към пазара, за да може да се разгърне мащабът. Като част от това МСП следва да бъдат стимулирани и подкрепяни да въвеждат иновации и да предлагат идеи на пазара.</w:t>
      </w:r>
    </w:p>
    <w:p w:rsidR="0042224A" w:rsidRDefault="00DD1BB9">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Световната надпревара в</w:t>
      </w:r>
      <w:r>
        <w:rPr>
          <w:rFonts w:ascii="Times New Roman" w:hAnsi="Times New Roman" w:cs="Times New Roman"/>
          <w:noProof/>
          <w:sz w:val="24"/>
          <w:szCs w:val="24"/>
        </w:rPr>
        <w:t xml:space="preserve"> хода на двойния преход ще се основава във все по-голяма степен на науката, разширяваща границите на познанието, и овладяването на дълбоките технологии. Следващата ера на промишлеността ще бъде ера, в която ще се обединят физическият, цифровият и биологичн</w:t>
      </w:r>
      <w:r>
        <w:rPr>
          <w:rFonts w:ascii="Times New Roman" w:hAnsi="Times New Roman" w:cs="Times New Roman"/>
          <w:noProof/>
          <w:sz w:val="24"/>
          <w:szCs w:val="24"/>
        </w:rPr>
        <w:t xml:space="preserve">ият свят. Ако Европа иска да води двойния преход, промишлената стратегия трябва в същността си да бъде </w:t>
      </w:r>
      <w:r>
        <w:rPr>
          <w:rFonts w:ascii="Times New Roman" w:hAnsi="Times New Roman" w:cs="Times New Roman"/>
          <w:b/>
          <w:noProof/>
          <w:sz w:val="24"/>
          <w:szCs w:val="24"/>
        </w:rPr>
        <w:t>стратегия за промишлени иновации</w:t>
      </w:r>
      <w:r>
        <w:rPr>
          <w:rFonts w:ascii="Times New Roman" w:hAnsi="Times New Roman" w:cs="Times New Roman"/>
          <w:noProof/>
          <w:sz w:val="24"/>
          <w:szCs w:val="24"/>
        </w:rPr>
        <w:t>.</w:t>
      </w:r>
      <w:r>
        <w:rPr>
          <w:rFonts w:ascii="Times New Roman" w:hAnsi="Times New Roman" w:cs="Times New Roman"/>
          <w:b/>
          <w:noProof/>
          <w:sz w:val="24"/>
          <w:szCs w:val="24"/>
        </w:rPr>
        <w:t xml:space="preserve">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Това означава също, че с увеличаването на инвестициите в революционни и авангардни научни изследвания и иновации трябв</w:t>
      </w:r>
      <w:r>
        <w:rPr>
          <w:rFonts w:ascii="Times New Roman" w:hAnsi="Times New Roman" w:cs="Times New Roman"/>
          <w:noProof/>
          <w:sz w:val="24"/>
          <w:szCs w:val="24"/>
        </w:rPr>
        <w:t>а да приемем и неуспеха, с който неизбежно ще се сблъскваме. Това ще ни помага да учим, да се адаптираме и ако е необходимо, да променяме начина си на действие, за да можем да вървим напред. Трябва да се научим да приемаме провалите, вместо да избягваме ри</w:t>
      </w:r>
      <w:r>
        <w:rPr>
          <w:rFonts w:ascii="Times New Roman" w:hAnsi="Times New Roman" w:cs="Times New Roman"/>
          <w:noProof/>
          <w:sz w:val="24"/>
          <w:szCs w:val="24"/>
        </w:rPr>
        <w:t xml:space="preserve">сковете. Нужно е това да бъде взето предвид във всички сфери и </w:t>
      </w:r>
      <w:r>
        <w:rPr>
          <w:rFonts w:ascii="Times New Roman" w:hAnsi="Times New Roman" w:cs="Times New Roman"/>
          <w:b/>
          <w:noProof/>
          <w:sz w:val="24"/>
          <w:szCs w:val="24"/>
        </w:rPr>
        <w:t>иновациите трябва да бъдат включени в процеса на изготвяне на политиките на ЕС</w:t>
      </w:r>
      <w:r>
        <w:rPr>
          <w:rFonts w:ascii="Times New Roman" w:hAnsi="Times New Roman" w:cs="Times New Roman"/>
          <w:noProof/>
          <w:sz w:val="24"/>
          <w:szCs w:val="24"/>
        </w:rPr>
        <w:t>. В работата си за по-добро регулиране и стратегическо прогнозиране ще гарантираме, че политиките са благоприятни з</w:t>
      </w:r>
      <w:r>
        <w:rPr>
          <w:rFonts w:ascii="Times New Roman" w:hAnsi="Times New Roman" w:cs="Times New Roman"/>
          <w:noProof/>
          <w:sz w:val="24"/>
          <w:szCs w:val="24"/>
        </w:rPr>
        <w:t>а иновациите.</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Промишлените отрасли следва да бъдат приканени и стимулирани да определят собствени пътни карти за неутралност по отношение на климата или водеща позиция в областта на цифровите технологии. Последните следва да бъдат осъществени чрез високока</w:t>
      </w:r>
      <w:r>
        <w:rPr>
          <w:rFonts w:ascii="Times New Roman" w:hAnsi="Times New Roman" w:cs="Times New Roman"/>
          <w:noProof/>
          <w:sz w:val="24"/>
          <w:szCs w:val="24"/>
        </w:rPr>
        <w:t xml:space="preserve">чествени научни изследвания и умения, както и да бъдат подкрепяни от ЕС. Редица отрасли вече възприеха този подход след стартирането на Европейския зелен пакт. В духа на съвместно проектиране и предприемачество на тази стратегия това следва да се подкрепя </w:t>
      </w:r>
      <w:r>
        <w:rPr>
          <w:rFonts w:ascii="Times New Roman" w:hAnsi="Times New Roman" w:cs="Times New Roman"/>
          <w:noProof/>
          <w:sz w:val="24"/>
          <w:szCs w:val="24"/>
        </w:rPr>
        <w:t xml:space="preserve">чрез </w:t>
      </w:r>
      <w:r>
        <w:rPr>
          <w:rFonts w:ascii="Times New Roman" w:hAnsi="Times New Roman" w:cs="Times New Roman"/>
          <w:b/>
          <w:noProof/>
          <w:sz w:val="24"/>
          <w:szCs w:val="24"/>
        </w:rPr>
        <w:t>публично-частни партньорства</w:t>
      </w:r>
      <w:r>
        <w:rPr>
          <w:rFonts w:ascii="Times New Roman" w:hAnsi="Times New Roman" w:cs="Times New Roman"/>
          <w:noProof/>
          <w:sz w:val="24"/>
          <w:szCs w:val="24"/>
        </w:rPr>
        <w:t>, за да се помогне на промишлеността да разработва технологиите, от които се нуждае, за да постига своите цели, както успешно се прави в промишлените алианси.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Европейският съвет по иновациите</w:t>
      </w:r>
      <w:r>
        <w:rPr>
          <w:rFonts w:ascii="Times New Roman" w:hAnsi="Times New Roman" w:cs="Times New Roman"/>
          <w:noProof/>
          <w:sz w:val="24"/>
          <w:szCs w:val="24"/>
        </w:rPr>
        <w:t xml:space="preserve">, който ще започне да </w:t>
      </w:r>
      <w:r>
        <w:rPr>
          <w:rFonts w:ascii="Times New Roman" w:hAnsi="Times New Roman" w:cs="Times New Roman"/>
          <w:noProof/>
          <w:sz w:val="24"/>
          <w:szCs w:val="24"/>
        </w:rPr>
        <w:t xml:space="preserve">функционира пълноценно през 2021 г., също ще има за цел да се оползотворява максимално солидната научноизследователска база, с която разполага Европа. Той ще набележи технологии от следващо поколение, ще ускори тяхното търговско приложение и ще способства </w:t>
      </w:r>
      <w:r>
        <w:rPr>
          <w:rFonts w:ascii="Times New Roman" w:hAnsi="Times New Roman" w:cs="Times New Roman"/>
          <w:noProof/>
          <w:sz w:val="24"/>
          <w:szCs w:val="24"/>
        </w:rPr>
        <w:t>за това те да допринесат за бързото разрастване на стартиращите предприятия.</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Единният пазар също трябва да участва в този процес, като стимулира иновациите да оползотворяват максимално от икономиите от мащаба, скоростта и обхвата. Следва да се насърчават </w:t>
      </w:r>
      <w:r>
        <w:rPr>
          <w:rFonts w:ascii="Times New Roman" w:hAnsi="Times New Roman" w:cs="Times New Roman"/>
          <w:b/>
          <w:noProof/>
          <w:sz w:val="24"/>
          <w:szCs w:val="24"/>
        </w:rPr>
        <w:t>и</w:t>
      </w:r>
      <w:r>
        <w:rPr>
          <w:rFonts w:ascii="Times New Roman" w:hAnsi="Times New Roman" w:cs="Times New Roman"/>
          <w:b/>
          <w:noProof/>
          <w:sz w:val="24"/>
          <w:szCs w:val="24"/>
        </w:rPr>
        <w:t>новациите и експериментите, съобразени с местните условия</w:t>
      </w:r>
      <w:r>
        <w:rPr>
          <w:rFonts w:ascii="Times New Roman" w:hAnsi="Times New Roman" w:cs="Times New Roman"/>
          <w:noProof/>
          <w:sz w:val="24"/>
          <w:szCs w:val="24"/>
        </w:rPr>
        <w:t>. Това ще позволи на регионите да разработват и изпробват нови решения с МСП и потребителите, като се възползват от местните им характеристики, силни страни и специализация. Новите технологии и решен</w:t>
      </w:r>
      <w:r>
        <w:rPr>
          <w:rFonts w:ascii="Times New Roman" w:hAnsi="Times New Roman" w:cs="Times New Roman"/>
          <w:noProof/>
          <w:sz w:val="24"/>
          <w:szCs w:val="24"/>
        </w:rPr>
        <w:t xml:space="preserve">ия могат да бъдат изпробвани в реални условия със създателите на политики и с регулаторните органи, за да се даде възможност за създаване на иновативни бизнес модели.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като бъдат изпробвани и подобрени, тези решения могат да бъдат въведени на европейс</w:t>
      </w:r>
      <w:r>
        <w:rPr>
          <w:rFonts w:ascii="Times New Roman" w:hAnsi="Times New Roman" w:cs="Times New Roman"/>
          <w:noProof/>
          <w:sz w:val="24"/>
          <w:szCs w:val="24"/>
        </w:rPr>
        <w:t xml:space="preserve">ките и световните пазари, което гарантира, че ЕС ще запази челните си позиции. </w:t>
      </w:r>
      <w:r>
        <w:rPr>
          <w:rFonts w:ascii="Times New Roman" w:hAnsi="Times New Roman" w:cs="Times New Roman"/>
          <w:b/>
          <w:noProof/>
          <w:sz w:val="24"/>
          <w:szCs w:val="24"/>
        </w:rPr>
        <w:t>Центровете за цифрови иновации</w:t>
      </w:r>
      <w:r>
        <w:rPr>
          <w:rFonts w:ascii="Times New Roman" w:hAnsi="Times New Roman" w:cs="Times New Roman"/>
          <w:noProof/>
          <w:sz w:val="24"/>
          <w:szCs w:val="24"/>
        </w:rPr>
        <w:t>, които функционират като места за „обслужване на едно гише“, чрез които дружествата имат достъп до изпитване на технологии, са добра платформа, ко</w:t>
      </w:r>
      <w:r>
        <w:rPr>
          <w:rFonts w:ascii="Times New Roman" w:hAnsi="Times New Roman" w:cs="Times New Roman"/>
          <w:noProof/>
          <w:sz w:val="24"/>
          <w:szCs w:val="24"/>
        </w:rPr>
        <w:t xml:space="preserve">ято може да се използва като отправна точка. </w:t>
      </w:r>
      <w:r>
        <w:rPr>
          <w:rFonts w:ascii="Times New Roman" w:hAnsi="Times New Roman" w:cs="Times New Roman"/>
          <w:noProof/>
          <w:sz w:val="24"/>
          <w:szCs w:val="24"/>
        </w:rPr>
        <w:br/>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557"/>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14:textOutline w14:w="9525" w14:cap="rnd" w14:cmpd="sng" w14:algn="ctr">
                  <w14:noFill/>
                  <w14:prstDash w14:val="solid"/>
                  <w14:bevel/>
                </w14:textOutline>
              </w:rPr>
              <w:t xml:space="preserve">Съобщение относно </w:t>
            </w:r>
            <w:r>
              <w:rPr>
                <w:rFonts w:ascii="Times New Roman" w:hAnsi="Times New Roman" w:cs="Times New Roman"/>
                <w:b/>
                <w:noProof/>
                <w:sz w:val="24"/>
                <w:szCs w:val="24"/>
                <w14:textOutline w14:w="9525" w14:cap="rnd" w14:cmpd="sng" w14:algn="ctr">
                  <w14:noFill/>
                  <w14:prstDash w14:val="solid"/>
                  <w14:bevel/>
                </w14:textOutline>
              </w:rPr>
              <w:t>бъдещето на научните изследвания и иновациите и европейското научноизследователско пространство</w:t>
            </w:r>
            <w:r>
              <w:rPr>
                <w:rFonts w:ascii="Times New Roman" w:hAnsi="Times New Roman" w:cs="Times New Roman"/>
                <w:noProof/>
                <w:sz w:val="24"/>
                <w:szCs w:val="24"/>
                <w14:textOutline w14:w="9525" w14:cap="rnd" w14:cmpd="sng" w14:algn="ctr">
                  <w14:noFill/>
                  <w14:prstDash w14:val="solid"/>
                  <w14:bevel/>
                </w14:textOutline>
              </w:rPr>
              <w:t xml:space="preserve"> с цел определяне на нов подход към иновациите и гарантиране, че бюджетът на ЕС се използва по начин, оказващ максимално въздействие. </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14:textOutline w14:w="9525" w14:cap="rnd" w14:cmpd="sng" w14:algn="ctr">
                  <w14:noFill/>
                  <w14:prstDash w14:val="solid"/>
                  <w14:bevel/>
                </w14:textOutline>
              </w:rPr>
              <w:t xml:space="preserve">Стартиране на </w:t>
            </w:r>
            <w:r>
              <w:rPr>
                <w:rFonts w:ascii="Times New Roman" w:hAnsi="Times New Roman" w:cs="Times New Roman"/>
                <w:b/>
                <w:noProof/>
                <w:sz w:val="24"/>
                <w:szCs w:val="24"/>
                <w14:textOutline w14:w="9525" w14:cap="rnd" w14:cmpd="sng" w14:algn="ctr">
                  <w14:noFill/>
                  <w14:prstDash w14:val="solid"/>
                  <w14:bevel/>
                </w14:textOutline>
              </w:rPr>
              <w:t>публично-частните партньорства</w:t>
            </w:r>
            <w:r>
              <w:rPr>
                <w:rFonts w:ascii="Times New Roman" w:hAnsi="Times New Roman" w:cs="Times New Roman"/>
                <w:noProof/>
                <w:sz w:val="24"/>
                <w:szCs w:val="24"/>
                <w14:textOutline w14:w="9525" w14:cap="rnd" w14:cmpd="sng" w14:algn="ctr">
                  <w14:noFill/>
                  <w14:prstDash w14:val="solid"/>
                  <w14:bevel/>
                </w14:textOutline>
              </w:rPr>
              <w:t xml:space="preserve"> в рамките на програмата „Хоризонт Европа“.</w:t>
            </w:r>
          </w:p>
        </w:tc>
      </w:tr>
    </w:tbl>
    <w:p w:rsidR="0042224A" w:rsidRDefault="00DD1BB9">
      <w:pPr>
        <w:jc w:val="both"/>
        <w:rPr>
          <w:rFonts w:ascii="Times New Roman" w:hAnsi="Times New Roman" w:cs="Times New Roman"/>
          <w:i/>
          <w:noProof/>
          <w:sz w:val="24"/>
          <w:szCs w:val="24"/>
        </w:rPr>
      </w:pPr>
      <w:r>
        <w:rPr>
          <w:rFonts w:ascii="Times New Roman" w:hAnsi="Times New Roman" w:cs="Times New Roman"/>
          <w:i/>
          <w:noProof/>
          <w:sz w:val="24"/>
          <w:szCs w:val="24"/>
        </w:rPr>
        <w:br/>
      </w:r>
    </w:p>
    <w:p w:rsidR="0042224A" w:rsidRDefault="00DD1BB9">
      <w:pPr>
        <w:jc w:val="both"/>
        <w:rPr>
          <w:rFonts w:ascii="Times New Roman" w:hAnsi="Times New Roman" w:cs="Times New Roman"/>
          <w:i/>
          <w:noProof/>
          <w:sz w:val="24"/>
          <w:szCs w:val="24"/>
        </w:rPr>
      </w:pPr>
      <w:r>
        <w:rPr>
          <w:rFonts w:ascii="Times New Roman" w:hAnsi="Times New Roman" w:cs="Times New Roman"/>
          <w:i/>
          <w:noProof/>
          <w:sz w:val="24"/>
          <w:szCs w:val="24"/>
        </w:rPr>
        <w:t>3.6</w:t>
      </w:r>
      <w:r>
        <w:rPr>
          <w:rFonts w:ascii="Times New Roman" w:hAnsi="Times New Roman" w:cs="Times New Roman"/>
          <w:noProof/>
          <w:sz w:val="24"/>
          <w:szCs w:val="24"/>
        </w:rPr>
        <w:t xml:space="preserve"> </w:t>
      </w:r>
      <w:r>
        <w:rPr>
          <w:rFonts w:ascii="Times New Roman" w:hAnsi="Times New Roman" w:cs="Times New Roman"/>
          <w:i/>
          <w:noProof/>
          <w:sz w:val="24"/>
          <w:szCs w:val="24"/>
        </w:rPr>
        <w:t>Придобиване на умения и преквалификация</w:t>
      </w:r>
      <w:r>
        <w:rPr>
          <w:rFonts w:ascii="Times New Roman" w:hAnsi="Times New Roman" w:cs="Times New Roman"/>
          <w:i/>
          <w:iCs/>
          <w:noProof/>
          <w:sz w:val="24"/>
          <w:szCs w:val="24"/>
        </w:rPr>
        <w:t xml:space="preserve">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За да бъде една промишленост конкурентоспособна, тя трябва да бъде в състояние да набира и задържа на работа квалифицирана работна ръка</w:t>
      </w:r>
      <w:r>
        <w:rPr>
          <w:rFonts w:ascii="Times New Roman" w:hAnsi="Times New Roman" w:cs="Times New Roman"/>
          <w:noProof/>
          <w:sz w:val="24"/>
          <w:szCs w:val="24"/>
        </w:rPr>
        <w:t>. С набирането на скорост на двойния преход Европа ще т</w:t>
      </w:r>
      <w:r>
        <w:rPr>
          <w:rFonts w:ascii="Times New Roman" w:hAnsi="Times New Roman" w:cs="Times New Roman"/>
          <w:noProof/>
          <w:sz w:val="24"/>
          <w:szCs w:val="24"/>
        </w:rPr>
        <w:t>рябва да гарантира, че образованието и обучението не изостават. Превръщането на ученето през целия живот в реалност за всички ще стане още по-важно: само през следващите пет години 120 милиона европейци ще трябва да подобрят уменията си или да се преквалиф</w:t>
      </w:r>
      <w:r>
        <w:rPr>
          <w:rFonts w:ascii="Times New Roman" w:hAnsi="Times New Roman" w:cs="Times New Roman"/>
          <w:noProof/>
          <w:sz w:val="24"/>
          <w:szCs w:val="24"/>
        </w:rPr>
        <w:t xml:space="preserve">ицират.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Това отразява значението на уменията за двойния преход и възможностите, които той може да създаде за хората. Преминаването към нисковъглеродна икономика се очаква да създаде повече от 1 милион работни места до 2030 г., а в Европа вече има 1 милион</w:t>
      </w:r>
      <w:r>
        <w:rPr>
          <w:rFonts w:ascii="Times New Roman" w:hAnsi="Times New Roman" w:cs="Times New Roman"/>
          <w:noProof/>
          <w:sz w:val="24"/>
          <w:szCs w:val="24"/>
        </w:rPr>
        <w:t xml:space="preserve"> свободни работни места за експерти в областта на цифровите технологии. В същото време 70 % от дружествата посочват, че отлагат инвестициите си, тъй като не могат да намерят хора с необходимите умения.</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работниците от промишления сектор цифровизацията, а</w:t>
      </w:r>
      <w:r>
        <w:rPr>
          <w:rFonts w:ascii="Times New Roman" w:hAnsi="Times New Roman" w:cs="Times New Roman"/>
          <w:noProof/>
          <w:sz w:val="24"/>
          <w:szCs w:val="24"/>
        </w:rPr>
        <w:t xml:space="preserve">втоматизацията и напредъкът в областта на изкуствения интелект ще изискват безпрецедентна промяна в набора им от умения. Преквалификацията трябва да бъде основна част от нашата социална пазарна икономика. Нашите </w:t>
      </w:r>
      <w:r>
        <w:rPr>
          <w:rFonts w:ascii="Times New Roman" w:hAnsi="Times New Roman" w:cs="Times New Roman"/>
          <w:bCs/>
          <w:noProof/>
          <w:sz w:val="24"/>
          <w:szCs w:val="24"/>
        </w:rPr>
        <w:t>системи за</w:t>
      </w:r>
      <w:r>
        <w:rPr>
          <w:rFonts w:ascii="Times New Roman" w:hAnsi="Times New Roman" w:cs="Times New Roman"/>
          <w:b/>
          <w:bCs/>
          <w:noProof/>
          <w:sz w:val="24"/>
          <w:szCs w:val="24"/>
        </w:rPr>
        <w:t xml:space="preserve"> висше и професионално образование</w:t>
      </w:r>
      <w:r>
        <w:rPr>
          <w:rFonts w:ascii="Times New Roman" w:hAnsi="Times New Roman" w:cs="Times New Roman"/>
          <w:noProof/>
          <w:sz w:val="24"/>
          <w:szCs w:val="24"/>
        </w:rPr>
        <w:t xml:space="preserve"> и обучение също ще трябва да предоставят повече научни работници, инженери и техници на пазара на труда. По-ефективното привличане на умения и таланти от чужбина също ще спомогне за посрещане на нуждите на пазара на труда в ЕС.</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световната надпревара за </w:t>
      </w:r>
      <w:r>
        <w:rPr>
          <w:rFonts w:ascii="Times New Roman" w:hAnsi="Times New Roman" w:cs="Times New Roman"/>
          <w:noProof/>
          <w:sz w:val="24"/>
          <w:szCs w:val="24"/>
        </w:rPr>
        <w:t>привличане на таланти Европа трябва да увеличи инвестициите в уменията и да превърне в реалност ученето през целия живот. Това ще изисква колективни действия на сектора, държавите членки, социалните партньори и други заинтересовани страни чрез нов „</w:t>
      </w:r>
      <w:r>
        <w:rPr>
          <w:rFonts w:ascii="Times New Roman" w:hAnsi="Times New Roman" w:cs="Times New Roman"/>
          <w:b/>
          <w:noProof/>
          <w:sz w:val="24"/>
          <w:szCs w:val="24"/>
        </w:rPr>
        <w:t>Пакт за</w:t>
      </w:r>
      <w:r>
        <w:rPr>
          <w:rFonts w:ascii="Times New Roman" w:hAnsi="Times New Roman" w:cs="Times New Roman"/>
          <w:b/>
          <w:noProof/>
          <w:sz w:val="24"/>
          <w:szCs w:val="24"/>
        </w:rPr>
        <w:t xml:space="preserve"> уменията</w:t>
      </w:r>
      <w:r>
        <w:rPr>
          <w:rFonts w:ascii="Times New Roman" w:hAnsi="Times New Roman" w:cs="Times New Roman"/>
          <w:noProof/>
          <w:sz w:val="24"/>
          <w:szCs w:val="24"/>
        </w:rPr>
        <w:t>“, за да се допринесе за повишаването на уменията и преквалификацията и да се мобилизират публичните и частните инвестиции в работната сила. Пактът ще постави акцент върху секторите с висок потенциал за растеж за Европа или тези, които претърпяват</w:t>
      </w:r>
      <w:r>
        <w:rPr>
          <w:rFonts w:ascii="Times New Roman" w:hAnsi="Times New Roman" w:cs="Times New Roman"/>
          <w:noProof/>
          <w:sz w:val="24"/>
          <w:szCs w:val="24"/>
        </w:rPr>
        <w:t xml:space="preserve"> най-значителна промяна. </w:t>
      </w:r>
      <w:r>
        <w:rPr>
          <w:rFonts w:ascii="Times New Roman" w:hAnsi="Times New Roman" w:cs="Times New Roman"/>
          <w:b/>
          <w:bCs/>
          <w:noProof/>
          <w:sz w:val="24"/>
          <w:szCs w:val="24"/>
        </w:rPr>
        <w:t>Европейското пространство за образование</w:t>
      </w:r>
      <w:r>
        <w:rPr>
          <w:rFonts w:ascii="Times New Roman" w:hAnsi="Times New Roman" w:cs="Times New Roman"/>
          <w:noProof/>
          <w:sz w:val="24"/>
          <w:szCs w:val="24"/>
        </w:rPr>
        <w:t xml:space="preserve"> също ще подкрепи тези усилия.</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От съществено значение е също така да има по-добър баланс между жените и мъжете в промишлеността</w:t>
      </w:r>
      <w:r>
        <w:rPr>
          <w:rFonts w:ascii="Times New Roman" w:hAnsi="Times New Roman" w:cs="Times New Roman"/>
          <w:noProof/>
          <w:sz w:val="24"/>
          <w:szCs w:val="24"/>
        </w:rPr>
        <w:t>. Това включва насърчаване на жените да изучават природни науки,</w:t>
      </w:r>
      <w:r>
        <w:rPr>
          <w:rFonts w:ascii="Times New Roman" w:hAnsi="Times New Roman" w:cs="Times New Roman"/>
          <w:noProof/>
          <w:sz w:val="24"/>
          <w:szCs w:val="24"/>
        </w:rPr>
        <w:t xml:space="preserve"> технологии, инженерство и математика, да обмислят кариера в областта на технологиите и да инвестират в цифрови умения, като по този начин се подобри балансът между половете при създаването и ръководенето на предприятията.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411"/>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Акт</w:t>
            </w:r>
            <w:r>
              <w:rPr>
                <w:rFonts w:ascii="Times New Roman" w:hAnsi="Times New Roman" w:cs="Times New Roman"/>
                <w:noProof/>
                <w:sz w:val="24"/>
                <w:szCs w:val="24"/>
              </w:rPr>
              <w:t>уализиране на</w:t>
            </w:r>
            <w:r>
              <w:rPr>
                <w:rFonts w:ascii="Times New Roman" w:hAnsi="Times New Roman" w:cs="Times New Roman"/>
                <w:b/>
                <w:noProof/>
                <w:sz w:val="24"/>
                <w:szCs w:val="24"/>
              </w:rPr>
              <w:t xml:space="preserve"> програмата за умения за Европа</w:t>
            </w:r>
            <w:r>
              <w:rPr>
                <w:rFonts w:ascii="Times New Roman" w:hAnsi="Times New Roman" w:cs="Times New Roman"/>
                <w:noProof/>
                <w:sz w:val="24"/>
                <w:szCs w:val="24"/>
              </w:rPr>
              <w:t xml:space="preserve"> през 2030 г., включително препоръка относно професионалното образование и обучение.</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Стартиране на </w:t>
            </w:r>
            <w:r>
              <w:rPr>
                <w:rFonts w:ascii="Times New Roman" w:hAnsi="Times New Roman" w:cs="Times New Roman"/>
                <w:b/>
                <w:noProof/>
                <w:sz w:val="24"/>
                <w:szCs w:val="24"/>
              </w:rPr>
              <w:t>Европейски пакт за уменията</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Съобщение относно стратегическа рамка за </w:t>
            </w:r>
            <w:r>
              <w:rPr>
                <w:rFonts w:ascii="Times New Roman" w:hAnsi="Times New Roman" w:cs="Times New Roman"/>
                <w:b/>
                <w:noProof/>
                <w:sz w:val="24"/>
                <w:szCs w:val="24"/>
              </w:rPr>
              <w:t>европейското пространство за образование</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П</w:t>
            </w:r>
            <w:r>
              <w:rPr>
                <w:rFonts w:ascii="Times New Roman" w:hAnsi="Times New Roman" w:cs="Times New Roman"/>
                <w:b/>
                <w:bCs/>
                <w:noProof/>
                <w:sz w:val="24"/>
                <w:szCs w:val="24"/>
              </w:rPr>
              <w:t>лан за действие в областта на цифровото образование</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Изпълнение на стратегията на ЕС за равенство между половете</w:t>
            </w:r>
            <w:r>
              <w:rPr>
                <w:rFonts w:ascii="Times New Roman" w:hAnsi="Times New Roman" w:cs="Times New Roman"/>
                <w:noProof/>
                <w:sz w:val="24"/>
                <w:szCs w:val="24"/>
              </w:rPr>
              <w:t xml:space="preserve">, приета през март 2020 г. </w:t>
            </w:r>
          </w:p>
        </w:tc>
      </w:tr>
    </w:tbl>
    <w:p w:rsidR="0042224A" w:rsidRDefault="00DD1BB9">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br/>
        <w:t>3.7 Инвестиране и финансиране на прехода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Много от бъдещите програми на ЕС, като например „Хоризонт Европа“, </w:t>
      </w:r>
      <w:r>
        <w:rPr>
          <w:rFonts w:ascii="Times New Roman" w:hAnsi="Times New Roman" w:cs="Times New Roman"/>
          <w:noProof/>
          <w:sz w:val="24"/>
          <w:szCs w:val="24"/>
        </w:rPr>
        <w:t>програмата „Цифрова Европа“, Програмата за единния пазар, Фонда за иновации, InvestEU, Европейския социален фонд, Европейския фонд за отбрана и космическата програма на ЕС, както и всички европейски структурни и инвестиционни фондове, ще спомогнат за насър</w:t>
      </w:r>
      <w:r>
        <w:rPr>
          <w:rFonts w:ascii="Times New Roman" w:hAnsi="Times New Roman" w:cs="Times New Roman"/>
          <w:noProof/>
          <w:sz w:val="24"/>
          <w:szCs w:val="24"/>
        </w:rPr>
        <w:t>чаване на конкурентоспособността на промишлеността на ЕС. Бързото постигане на споразумение за следващия дългосрочен бюджет е от съществено значение за бъдещето на нашата промишленост.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 момент, когато публичните финанси са подложени на натиск, ще се нужда</w:t>
      </w:r>
      <w:r>
        <w:rPr>
          <w:rFonts w:ascii="Times New Roman" w:hAnsi="Times New Roman" w:cs="Times New Roman"/>
          <w:noProof/>
          <w:sz w:val="24"/>
          <w:szCs w:val="24"/>
        </w:rPr>
        <w:t>ем от нови начини за отключване на частните инвестиции. Това включва мобилизиране на средства от ЕС и смесено финансиране и държавите членки и други институционални партньори, както и привличане на частни инвеститори. InvestEU и Планът за инвестиции за Евр</w:t>
      </w:r>
      <w:r>
        <w:rPr>
          <w:rFonts w:ascii="Times New Roman" w:hAnsi="Times New Roman" w:cs="Times New Roman"/>
          <w:noProof/>
          <w:sz w:val="24"/>
          <w:szCs w:val="24"/>
        </w:rPr>
        <w:t>опейския зелен пакт ще спомогнат за привличане на частните инвестиции там, където е необходимо. Европейската инвестиционна банка и националните насърчителни банки и институции ще играят важна роля.</w:t>
      </w:r>
    </w:p>
    <w:p w:rsidR="0042224A" w:rsidRDefault="00DD1BB9">
      <w:pPr>
        <w:pBdr>
          <w:top w:val="nil"/>
          <w:left w:val="nil"/>
          <w:bottom w:val="nil"/>
          <w:right w:val="nil"/>
          <w:between w:val="nil"/>
          <w:bar w:val="nil"/>
        </w:pBd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Мобилизирането на частни инвестиции и публични финанси е и</w:t>
      </w:r>
      <w:r>
        <w:rPr>
          <w:rFonts w:ascii="Times New Roman" w:hAnsi="Times New Roman" w:cs="Times New Roman"/>
          <w:noProof/>
          <w:sz w:val="24"/>
          <w:szCs w:val="24"/>
        </w:rPr>
        <w:t xml:space="preserve">зключително важно в случаите, при които e налице неефективност на пазара, особено за широкомащабното разгръщане на иновационни технологии. Инструмент с доказано добри резултати в тази област са </w:t>
      </w:r>
      <w:r>
        <w:rPr>
          <w:rFonts w:ascii="Times New Roman" w:hAnsi="Times New Roman" w:cs="Times New Roman"/>
          <w:b/>
          <w:noProof/>
          <w:sz w:val="24"/>
          <w:szCs w:val="24"/>
        </w:rPr>
        <w:t>важните проекти от общоевропейски интерес</w:t>
      </w:r>
      <w:r>
        <w:rPr>
          <w:rFonts w:ascii="Times New Roman" w:hAnsi="Times New Roman" w:cs="Times New Roman"/>
          <w:noProof/>
          <w:sz w:val="24"/>
          <w:szCs w:val="24"/>
        </w:rPr>
        <w:t xml:space="preserve"> (ВПОИ). Държавите чл</w:t>
      </w:r>
      <w:r>
        <w:rPr>
          <w:rFonts w:ascii="Times New Roman" w:hAnsi="Times New Roman" w:cs="Times New Roman"/>
          <w:noProof/>
          <w:sz w:val="24"/>
          <w:szCs w:val="24"/>
        </w:rPr>
        <w:t>енки могат да използват ВПОИ, за да обединяват финансови ресурси, да действат бързо и да свързват подходящите участници по ключови вериги на стойността. Те са катализатор за инвестиции и дават възможност на държавите членки да финансират широкомащабни тран</w:t>
      </w:r>
      <w:r>
        <w:rPr>
          <w:rFonts w:ascii="Times New Roman" w:hAnsi="Times New Roman" w:cs="Times New Roman"/>
          <w:noProof/>
          <w:sz w:val="24"/>
          <w:szCs w:val="24"/>
        </w:rPr>
        <w:t>сгранични иновационни проекти в случай на пазарна неефективност. Въз основа на опита с неотдавнашни ВПОИ Комисията ще проучи начините за съчетаване на националните инструменти и инструментите на ЕС с цел привличане на инвестиции по цялата верига на стойнос</w:t>
      </w:r>
      <w:r>
        <w:rPr>
          <w:rFonts w:ascii="Times New Roman" w:hAnsi="Times New Roman" w:cs="Times New Roman"/>
          <w:noProof/>
          <w:sz w:val="24"/>
          <w:szCs w:val="24"/>
        </w:rPr>
        <w:t>тта, при пълно зачитане на съответните финансови правила и правила в областта на конкуренцията.</w:t>
      </w:r>
    </w:p>
    <w:p w:rsidR="0042224A" w:rsidRDefault="0042224A">
      <w:pPr>
        <w:pBdr>
          <w:top w:val="nil"/>
          <w:left w:val="nil"/>
          <w:bottom w:val="nil"/>
          <w:right w:val="nil"/>
          <w:between w:val="nil"/>
          <w:bar w:val="nil"/>
        </w:pBdr>
        <w:spacing w:after="0" w:line="240" w:lineRule="auto"/>
        <w:jc w:val="both"/>
        <w:rPr>
          <w:rFonts w:ascii="Times New Roman" w:hAnsi="Times New Roman" w:cs="Times New Roman"/>
          <w:noProof/>
          <w:sz w:val="24"/>
          <w:szCs w:val="24"/>
        </w:rPr>
      </w:pPr>
    </w:p>
    <w:p w:rsidR="0042224A" w:rsidRDefault="00DD1BB9">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bdr w:val="nil"/>
        </w:rPr>
        <w:t xml:space="preserve">За да помогне за максималното използване на този инструмент, през 2021 г. Комисията ще въведе </w:t>
      </w:r>
      <w:r>
        <w:rPr>
          <w:rFonts w:ascii="Times New Roman" w:hAnsi="Times New Roman" w:cs="Times New Roman"/>
          <w:b/>
          <w:bCs/>
          <w:noProof/>
          <w:sz w:val="24"/>
          <w:szCs w:val="24"/>
          <w:bdr w:val="nil"/>
        </w:rPr>
        <w:t>преразгледани правила за държавна помощ за ВПОИ</w:t>
      </w:r>
      <w:r>
        <w:rPr>
          <w:rFonts w:ascii="Times New Roman" w:hAnsi="Times New Roman" w:cs="Times New Roman"/>
          <w:noProof/>
          <w:sz w:val="24"/>
          <w:szCs w:val="24"/>
          <w:bdr w:val="nil"/>
        </w:rPr>
        <w:t>. Този преглед на правилата има за цел да изясни условията, при които ръководени от държавите членки проекти в ключови сектори могат да бъдат осъществени навреме и по начин, който насърчава конкуренцията. Това следва също така да помогне на МСП да участват</w:t>
      </w:r>
      <w:r>
        <w:rPr>
          <w:rFonts w:ascii="Times New Roman" w:hAnsi="Times New Roman" w:cs="Times New Roman"/>
          <w:noProof/>
          <w:sz w:val="24"/>
          <w:szCs w:val="24"/>
          <w:bdr w:val="nil"/>
        </w:rPr>
        <w:t xml:space="preserve"> пълноценно в бъдещи ВПОИ. </w:t>
      </w:r>
    </w:p>
    <w:p w:rsidR="0042224A" w:rsidRDefault="0042224A">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rPr>
      </w:pP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Също така ще бъде необходимо да се стимулират инвестициите за постигане на конкурентоспособна устойчивост във финансовата система. Неотдавнашното споразумение относно </w:t>
      </w:r>
      <w:r>
        <w:rPr>
          <w:rFonts w:ascii="Times New Roman" w:hAnsi="Times New Roman" w:cs="Times New Roman"/>
          <w:b/>
          <w:bCs/>
          <w:noProof/>
          <w:sz w:val="24"/>
          <w:szCs w:val="24"/>
        </w:rPr>
        <w:t>таксономията на ЕС</w:t>
      </w:r>
      <w:r>
        <w:rPr>
          <w:rFonts w:ascii="Times New Roman" w:hAnsi="Times New Roman" w:cs="Times New Roman"/>
          <w:noProof/>
          <w:sz w:val="24"/>
          <w:szCs w:val="24"/>
        </w:rPr>
        <w:t xml:space="preserve"> и сигурността, осигурена от </w:t>
      </w:r>
      <w:r>
        <w:rPr>
          <w:rFonts w:ascii="Times New Roman" w:hAnsi="Times New Roman" w:cs="Times New Roman"/>
          <w:b/>
          <w:bCs/>
          <w:noProof/>
          <w:sz w:val="24"/>
          <w:szCs w:val="24"/>
        </w:rPr>
        <w:t>европейския з</w:t>
      </w:r>
      <w:r>
        <w:rPr>
          <w:rFonts w:ascii="Times New Roman" w:hAnsi="Times New Roman" w:cs="Times New Roman"/>
          <w:b/>
          <w:bCs/>
          <w:noProof/>
          <w:sz w:val="24"/>
          <w:szCs w:val="24"/>
        </w:rPr>
        <w:t>аконодателен акт за климата</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са важни стъпки в правилната посока.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Въз основа на този напредък в обновената стратегия за устойчиво финансиране ще бъдат въведени ясни правила, които да насочват инвеститорите към устойчиви инвестиции. Като част от продължав</w:t>
      </w:r>
      <w:r>
        <w:rPr>
          <w:rFonts w:ascii="Times New Roman" w:hAnsi="Times New Roman" w:cs="Times New Roman"/>
          <w:noProof/>
          <w:sz w:val="24"/>
          <w:szCs w:val="24"/>
        </w:rPr>
        <w:t xml:space="preserve">ащата работа за задълбочаване на Икономическия и паричен съюз новият </w:t>
      </w:r>
      <w:r>
        <w:rPr>
          <w:rFonts w:ascii="Times New Roman" w:hAnsi="Times New Roman" w:cs="Times New Roman"/>
          <w:b/>
          <w:bCs/>
          <w:noProof/>
          <w:sz w:val="24"/>
          <w:szCs w:val="24"/>
        </w:rPr>
        <w:t>план за действие на Комисията за съюз на капиталовите пазари</w:t>
      </w:r>
      <w:r>
        <w:rPr>
          <w:rFonts w:ascii="Times New Roman" w:hAnsi="Times New Roman" w:cs="Times New Roman"/>
          <w:noProof/>
          <w:sz w:val="24"/>
          <w:szCs w:val="24"/>
        </w:rPr>
        <w:t xml:space="preserve"> ще включва инициатива за укрепване на защитата на инвестициите в рамките на ЕС и усилия за привличане на по-разнообразни източ</w:t>
      </w:r>
      <w:r>
        <w:rPr>
          <w:rFonts w:ascii="Times New Roman" w:hAnsi="Times New Roman" w:cs="Times New Roman"/>
          <w:noProof/>
          <w:sz w:val="24"/>
          <w:szCs w:val="24"/>
        </w:rPr>
        <w:t>ници на финансиране за европейските предприятия, особено за МСП. Стратегията за цифровото финансиране ще спомогне за улесняване на иновациите в областта на финансовите услуги, за да се допринесе за разрастването на новите услуги и бизнес модели и за справя</w:t>
      </w:r>
      <w:r>
        <w:rPr>
          <w:rFonts w:ascii="Times New Roman" w:hAnsi="Times New Roman" w:cs="Times New Roman"/>
          <w:noProof/>
          <w:sz w:val="24"/>
          <w:szCs w:val="24"/>
        </w:rPr>
        <w:t>не с новите рискове.</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cantSplit/>
          <w:trHeight w:val="699"/>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Работа с Парламента и Съвета за гарантиране на бързото приемане и изпълнение на </w:t>
            </w:r>
            <w:r>
              <w:rPr>
                <w:rFonts w:ascii="Times New Roman" w:hAnsi="Times New Roman" w:cs="Times New Roman"/>
                <w:b/>
                <w:bCs/>
                <w:noProof/>
                <w:sz w:val="24"/>
                <w:szCs w:val="24"/>
              </w:rPr>
              <w:t>следващия дългосрочен бюджет</w:t>
            </w:r>
            <w:r>
              <w:rPr>
                <w:rFonts w:ascii="Times New Roman" w:hAnsi="Times New Roman" w:cs="Times New Roman"/>
                <w:noProof/>
                <w:sz w:val="24"/>
                <w:szCs w:val="24"/>
              </w:rPr>
              <w:t>.</w:t>
            </w:r>
          </w:p>
          <w:p w:rsidR="0042224A" w:rsidRDefault="00DD1BB9">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Обмисляне на възможността за координирани инвестиции от страна на държавите членки и сектора под формата на нови </w:t>
            </w:r>
            <w:r>
              <w:rPr>
                <w:rFonts w:ascii="Times New Roman" w:hAnsi="Times New Roman" w:cs="Times New Roman"/>
                <w:b/>
                <w:bCs/>
                <w:noProof/>
                <w:sz w:val="24"/>
                <w:szCs w:val="24"/>
              </w:rPr>
              <w:t>ВПОИ</w:t>
            </w:r>
            <w:r>
              <w:rPr>
                <w:rFonts w:ascii="Times New Roman" w:hAnsi="Times New Roman" w:cs="Times New Roman"/>
                <w:noProof/>
                <w:sz w:val="24"/>
                <w:szCs w:val="24"/>
              </w:rPr>
              <w:t xml:space="preserve"> и за възможните последващи действия във връзка с първите ВПОИ в областта на батериите и микроелектрониката.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Преглед на </w:t>
            </w:r>
            <w:r>
              <w:rPr>
                <w:rFonts w:ascii="Times New Roman" w:hAnsi="Times New Roman" w:cs="Times New Roman"/>
                <w:b/>
                <w:bCs/>
                <w:noProof/>
                <w:sz w:val="24"/>
                <w:szCs w:val="24"/>
              </w:rPr>
              <w:t>правилата за държав</w:t>
            </w:r>
            <w:r>
              <w:rPr>
                <w:rFonts w:ascii="Times New Roman" w:hAnsi="Times New Roman" w:cs="Times New Roman"/>
                <w:b/>
                <w:bCs/>
                <w:noProof/>
                <w:sz w:val="24"/>
                <w:szCs w:val="24"/>
              </w:rPr>
              <w:t>на помощ за ВПОИ</w:t>
            </w:r>
            <w:r>
              <w:rPr>
                <w:rFonts w:ascii="Times New Roman" w:hAnsi="Times New Roman" w:cs="Times New Roman"/>
                <w:noProof/>
                <w:sz w:val="24"/>
                <w:szCs w:val="24"/>
              </w:rPr>
              <w:t>, включително проектите в областта на енергийния преход.</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Обновена стратегия за устойчиво финансиране</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Нова стратегия за цифровото финансиране</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План за действие за съюз на капиталовите пазари</w:t>
            </w:r>
            <w:r>
              <w:rPr>
                <w:rFonts w:ascii="Times New Roman" w:hAnsi="Times New Roman" w:cs="Times New Roman"/>
                <w:noProof/>
                <w:sz w:val="24"/>
                <w:szCs w:val="24"/>
              </w:rPr>
              <w:t xml:space="preserve"> през 2020 г., включително мерки в подкрепа на инте</w:t>
            </w:r>
            <w:r>
              <w:rPr>
                <w:rFonts w:ascii="Times New Roman" w:hAnsi="Times New Roman" w:cs="Times New Roman"/>
                <w:noProof/>
                <w:sz w:val="24"/>
                <w:szCs w:val="24"/>
              </w:rPr>
              <w:t>грираните капиталови пазари и повече възможности за финансиране за гражданите и предприятията.</w:t>
            </w:r>
          </w:p>
        </w:tc>
      </w:tr>
    </w:tbl>
    <w:p w:rsidR="0042224A" w:rsidRDefault="0042224A">
      <w:pPr>
        <w:rPr>
          <w:rFonts w:ascii="Times New Roman" w:hAnsi="Times New Roman" w:cs="Times New Roman"/>
          <w:noProof/>
          <w:sz w:val="24"/>
          <w:szCs w:val="24"/>
        </w:rPr>
      </w:pPr>
    </w:p>
    <w:p w:rsidR="0042224A" w:rsidRDefault="00DD1BB9">
      <w:pPr>
        <w:pStyle w:val="Heading1"/>
        <w:rPr>
          <w:noProof/>
        </w:rPr>
      </w:pPr>
      <w:r>
        <w:rPr>
          <w:noProof/>
        </w:rPr>
        <w:t>Укрепване на промишлената и стратегическата автономност на Европа</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Стратегическата автономност на Европа се постига, като се намали зависимостта ни от другите за нещата, от които се нуждаем най-много: материали и технологии от основно значение, храни, инфраструктура, сигурност и други стратегически области. Те също така д</w:t>
      </w:r>
      <w:r>
        <w:rPr>
          <w:rFonts w:ascii="Times New Roman" w:hAnsi="Times New Roman" w:cs="Times New Roman"/>
          <w:noProof/>
          <w:sz w:val="24"/>
          <w:szCs w:val="24"/>
        </w:rPr>
        <w:t xml:space="preserve">ават възможност на промишлеността на Европа да развива свои собствени пазари, продукти и услуги, които повишават конкурентоспособността.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Европа процъфтява при отворена инвестиционна среда, която позволява на други да инвестират в конкурентоспособността на</w:t>
      </w:r>
      <w:r>
        <w:rPr>
          <w:rFonts w:ascii="Times New Roman" w:hAnsi="Times New Roman" w:cs="Times New Roman"/>
          <w:noProof/>
          <w:sz w:val="24"/>
          <w:szCs w:val="24"/>
        </w:rPr>
        <w:t xml:space="preserve"> Европа. Но тя трябва да има и по-стратегическо отношение спрямо начина, по който разглежда риска, свързан с чуждестранните инвестиции. </w:t>
      </w:r>
      <w:r>
        <w:rPr>
          <w:rFonts w:ascii="Times New Roman" w:hAnsi="Times New Roman" w:cs="Times New Roman"/>
          <w:b/>
          <w:bCs/>
          <w:noProof/>
          <w:sz w:val="24"/>
          <w:szCs w:val="24"/>
        </w:rPr>
        <w:t>Рамката за скрининг на преките чуждестранни инвестиции</w:t>
      </w:r>
      <w:r>
        <w:rPr>
          <w:rStyle w:val="FootnoteReference"/>
          <w:rFonts w:ascii="Times New Roman" w:hAnsi="Times New Roman" w:cs="Times New Roman"/>
          <w:b/>
          <w:noProof/>
          <w:sz w:val="24"/>
          <w:szCs w:val="24"/>
        </w:rPr>
        <w:footnoteReference w:id="11"/>
      </w:r>
      <w:r>
        <w:rPr>
          <w:rFonts w:ascii="Times New Roman" w:hAnsi="Times New Roman" w:cs="Times New Roman"/>
          <w:noProof/>
          <w:sz w:val="24"/>
          <w:szCs w:val="24"/>
        </w:rPr>
        <w:t>, която ще бъде напълно приложима през октомври 2020 г., ще защит</w:t>
      </w:r>
      <w:r>
        <w:rPr>
          <w:rFonts w:ascii="Times New Roman" w:hAnsi="Times New Roman" w:cs="Times New Roman"/>
          <w:noProof/>
          <w:sz w:val="24"/>
          <w:szCs w:val="24"/>
        </w:rPr>
        <w:t>ава интересите на Европа, свързани със сигурността и обществения ред. Комисията ще направи предложения за по-нататъшно укрепване на този инструмент.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Цифровата трансформация, сигурността и бъдещият технологичен суверенитет на Европа зависят от нашите </w:t>
      </w:r>
      <w:r>
        <w:rPr>
          <w:rFonts w:ascii="Times New Roman" w:hAnsi="Times New Roman" w:cs="Times New Roman"/>
          <w:b/>
          <w:bCs/>
          <w:noProof/>
          <w:sz w:val="24"/>
          <w:szCs w:val="24"/>
        </w:rPr>
        <w:t>страте</w:t>
      </w:r>
      <w:r>
        <w:rPr>
          <w:rFonts w:ascii="Times New Roman" w:hAnsi="Times New Roman" w:cs="Times New Roman"/>
          <w:b/>
          <w:bCs/>
          <w:noProof/>
          <w:sz w:val="24"/>
          <w:szCs w:val="24"/>
        </w:rPr>
        <w:t>гически цифрови инфраструктури</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Освен извършената неотдавна от Комисията работа по въпросите на 5G и киберсигурността, ЕС ще разработи критична квантова комуникационна инфраструктура, предназначена за разгръщане през следващите 10 години на сертифицирана с</w:t>
      </w:r>
      <w:r>
        <w:rPr>
          <w:rFonts w:ascii="Times New Roman" w:hAnsi="Times New Roman" w:cs="Times New Roman"/>
          <w:noProof/>
          <w:sz w:val="24"/>
          <w:szCs w:val="24"/>
        </w:rPr>
        <w:t xml:space="preserve">игурна инфраструктура „от край до край“, основана на криптографски ключ по квантов път (quantum key distribution) за защита на ключовите цифрови активи на ЕС и неговите държави членки.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ЕС ще подкрепи и разработването на главни базови технологии, които са </w:t>
      </w:r>
      <w:r>
        <w:rPr>
          <w:rFonts w:ascii="Times New Roman" w:hAnsi="Times New Roman" w:cs="Times New Roman"/>
          <w:noProof/>
          <w:sz w:val="24"/>
          <w:szCs w:val="24"/>
        </w:rPr>
        <w:t>от стратегическо значение за промишленото бъдеще на Европа. Те включват роботика, микроелектроника, високопроизводителни изчислителни технологии и инфраструктура за данни в облак, блок-вериги, квантови технологии, фотоника, промишлени биотехнологии, биомед</w:t>
      </w:r>
      <w:r>
        <w:rPr>
          <w:rFonts w:ascii="Times New Roman" w:hAnsi="Times New Roman" w:cs="Times New Roman"/>
          <w:noProof/>
          <w:sz w:val="24"/>
          <w:szCs w:val="24"/>
        </w:rPr>
        <w:t xml:space="preserve">ицина, нанотехнологии, фармацевтични продукти, авангардни материали и технологии.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Европейската </w:t>
      </w:r>
      <w:r>
        <w:rPr>
          <w:rFonts w:ascii="Times New Roman" w:hAnsi="Times New Roman" w:cs="Times New Roman"/>
          <w:b/>
          <w:bCs/>
          <w:noProof/>
          <w:sz w:val="24"/>
          <w:szCs w:val="24"/>
        </w:rPr>
        <w:t>отбранителна и космическа промишленост</w:t>
      </w:r>
      <w:r>
        <w:rPr>
          <w:rFonts w:ascii="Times New Roman" w:hAnsi="Times New Roman" w:cs="Times New Roman"/>
          <w:noProof/>
          <w:sz w:val="24"/>
          <w:szCs w:val="24"/>
        </w:rPr>
        <w:t xml:space="preserve"> е от основно значение за бъдещето на Европа. Фрагментирането на отбранителната промишленост обаче поставя под въпрос спос</w:t>
      </w:r>
      <w:r>
        <w:rPr>
          <w:rFonts w:ascii="Times New Roman" w:hAnsi="Times New Roman" w:cs="Times New Roman"/>
          <w:noProof/>
          <w:sz w:val="24"/>
          <w:szCs w:val="24"/>
        </w:rPr>
        <w:t xml:space="preserve">обността на Европа да изгради следващото поколение критични отбранителни способности. Това би намалило стратегическия суверенитет на ЕС и способността му да действа като гарант на сигурността.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Европейският фонд за отбрана</w:t>
      </w:r>
      <w:r>
        <w:rPr>
          <w:rFonts w:ascii="Times New Roman" w:hAnsi="Times New Roman" w:cs="Times New Roman"/>
          <w:noProof/>
          <w:sz w:val="24"/>
          <w:szCs w:val="24"/>
        </w:rPr>
        <w:t xml:space="preserve"> ще спомогне за изграждането на ин</w:t>
      </w:r>
      <w:r>
        <w:rPr>
          <w:rFonts w:ascii="Times New Roman" w:hAnsi="Times New Roman" w:cs="Times New Roman"/>
          <w:noProof/>
          <w:sz w:val="24"/>
          <w:szCs w:val="24"/>
        </w:rPr>
        <w:t>тегрирана промишлена база в областта на отбраната в целия ЕС. Той ще инвестира в европейските вериги на стойността в отбранителната промишленост, ще улеснява трансграничното сътрудничество и ще подкрепя отворените и динамични вериги на доставка, които вклю</w:t>
      </w:r>
      <w:r>
        <w:rPr>
          <w:rFonts w:ascii="Times New Roman" w:hAnsi="Times New Roman" w:cs="Times New Roman"/>
          <w:noProof/>
          <w:sz w:val="24"/>
          <w:szCs w:val="24"/>
        </w:rPr>
        <w:t xml:space="preserve">чват МСП и новите участници. Той също така ще подкрепя революционни технологии, които ще позволят на дружествата да поемат по-голям риск. От съществено значение ще бъде съгласуваността с други инициативи в областта на отбраната.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Космическите технологии, д</w:t>
      </w:r>
      <w:r>
        <w:rPr>
          <w:rFonts w:ascii="Times New Roman" w:hAnsi="Times New Roman" w:cs="Times New Roman"/>
          <w:b/>
          <w:bCs/>
          <w:noProof/>
          <w:sz w:val="24"/>
          <w:szCs w:val="24"/>
        </w:rPr>
        <w:t>анни и услуги</w:t>
      </w:r>
      <w:r>
        <w:rPr>
          <w:rFonts w:ascii="Times New Roman" w:hAnsi="Times New Roman" w:cs="Times New Roman"/>
          <w:noProof/>
          <w:sz w:val="24"/>
          <w:szCs w:val="24"/>
        </w:rPr>
        <w:t xml:space="preserve"> могат да укрепят промишлената база на Европа, като подкрепят разработването на иновативни продукти и услуги, включително появата на авангардни иновативни технологии.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Отбранителната и космическата промишленост са изправени пред безпрецедентна </w:t>
      </w:r>
      <w:r>
        <w:rPr>
          <w:rFonts w:ascii="Times New Roman" w:hAnsi="Times New Roman" w:cs="Times New Roman"/>
          <w:noProof/>
          <w:sz w:val="24"/>
          <w:szCs w:val="24"/>
        </w:rPr>
        <w:t xml:space="preserve">конкуренция в световен мащаб при променящ се геополитически контекст и нови възможности с появата на бързо развиващи се технологии и навлизането на нови участници. Като се стреми да осигури </w:t>
      </w:r>
      <w:r>
        <w:rPr>
          <w:rFonts w:ascii="Times New Roman" w:hAnsi="Times New Roman" w:cs="Times New Roman"/>
          <w:b/>
          <w:bCs/>
          <w:noProof/>
          <w:sz w:val="24"/>
          <w:szCs w:val="24"/>
        </w:rPr>
        <w:t>синергии между гражданските, космическите и отбранителните сектори</w:t>
      </w:r>
      <w:r>
        <w:rPr>
          <w:rFonts w:ascii="Times New Roman" w:hAnsi="Times New Roman" w:cs="Times New Roman"/>
          <w:noProof/>
          <w:sz w:val="24"/>
          <w:szCs w:val="24"/>
        </w:rPr>
        <w:t xml:space="preserve"> в програмите на ЕС, ЕС ще използва по-ефективно ресурсите и технологиите и ще създаде икономии от мащаба.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 прехода на европейската промишленост към неутралност по отношение на климата зависимостта от наличните изкопаеми горива би могла да се замени с из</w:t>
      </w:r>
      <w:r>
        <w:rPr>
          <w:rFonts w:ascii="Times New Roman" w:hAnsi="Times New Roman" w:cs="Times New Roman"/>
          <w:noProof/>
          <w:sz w:val="24"/>
          <w:szCs w:val="24"/>
        </w:rPr>
        <w:t>ползване на неенергийни суровини, с много от които се снабдяваме от чужбина и за които световната конкуренция става все по-интензивна. Увеличаването на рециклирането и използването на вторични суровини ще спомогнат за намаляване на тази зависимост.</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Очаква се търсенето на </w:t>
      </w:r>
      <w:r>
        <w:rPr>
          <w:rFonts w:ascii="Times New Roman" w:hAnsi="Times New Roman" w:cs="Times New Roman"/>
          <w:b/>
          <w:bCs/>
          <w:noProof/>
          <w:sz w:val="24"/>
          <w:szCs w:val="24"/>
        </w:rPr>
        <w:t>суровини</w:t>
      </w:r>
      <w:r>
        <w:rPr>
          <w:rFonts w:ascii="Times New Roman" w:hAnsi="Times New Roman" w:cs="Times New Roman"/>
          <w:noProof/>
          <w:sz w:val="24"/>
          <w:szCs w:val="24"/>
        </w:rPr>
        <w:t xml:space="preserve"> да се удвои до 2050 г., поради което диверсифицираното снабдяване ще бъде от съществено значение за повишаване на сигурността на доставките в Европа. Суровините от изключителна важност са също от решаващо значение за пазари </w:t>
      </w:r>
      <w:r>
        <w:rPr>
          <w:rFonts w:ascii="Times New Roman" w:hAnsi="Times New Roman" w:cs="Times New Roman"/>
          <w:noProof/>
          <w:sz w:val="24"/>
          <w:szCs w:val="24"/>
        </w:rPr>
        <w:t xml:space="preserve">като електромобилността, батериите, енергията от възобновяеми източници, фармацевтичните продукти, авиокосмическия сектор, отбраната и цифровите приложения.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Достъпът до медицински и фармацевтични продукти е също толкова важен за сигурността и автономностт</w:t>
      </w:r>
      <w:r>
        <w:rPr>
          <w:rFonts w:ascii="Times New Roman" w:hAnsi="Times New Roman" w:cs="Times New Roman"/>
          <w:noProof/>
          <w:sz w:val="24"/>
          <w:szCs w:val="24"/>
        </w:rPr>
        <w:t xml:space="preserve">а на Европа в днешния свят. Ще бъде предложена нова </w:t>
      </w:r>
      <w:r>
        <w:rPr>
          <w:rFonts w:ascii="Times New Roman" w:hAnsi="Times New Roman" w:cs="Times New Roman"/>
          <w:b/>
          <w:bCs/>
          <w:noProof/>
          <w:sz w:val="24"/>
          <w:szCs w:val="24"/>
        </w:rPr>
        <w:t>фармацевтична стратегия на ЕС</w:t>
      </w:r>
      <w:r>
        <w:rPr>
          <w:rFonts w:ascii="Times New Roman" w:hAnsi="Times New Roman" w:cs="Times New Roman"/>
          <w:noProof/>
          <w:sz w:val="24"/>
          <w:szCs w:val="24"/>
        </w:rPr>
        <w:t xml:space="preserve"> с акцент върху наличността, достъпността, устойчивостта и сигурността на доставките на фармацевтичните продукти. Това беше подчертано от неотдавнашните събития, свързани с из</w:t>
      </w:r>
      <w:r>
        <w:rPr>
          <w:rFonts w:ascii="Times New Roman" w:hAnsi="Times New Roman" w:cs="Times New Roman"/>
          <w:noProof/>
          <w:sz w:val="24"/>
          <w:szCs w:val="24"/>
        </w:rPr>
        <w:t>бухването на епидемия от коронавирус 2019 (COVID-19).</w:t>
      </w:r>
    </w:p>
    <w:tbl>
      <w:tblPr>
        <w:tblStyle w:val="TableGrid"/>
        <w:tblW w:w="9406" w:type="dxa"/>
        <w:shd w:val="clear" w:color="auto" w:fill="BDD6EE" w:themeFill="accent1" w:themeFillTint="66"/>
        <w:tblLook w:val="04A0" w:firstRow="1" w:lastRow="0" w:firstColumn="1" w:lastColumn="0" w:noHBand="0" w:noVBand="1"/>
      </w:tblPr>
      <w:tblGrid>
        <w:gridCol w:w="9406"/>
      </w:tblGrid>
      <w:tr w:rsidR="0042224A">
        <w:trPr>
          <w:trHeight w:val="416"/>
        </w:trPr>
        <w:tc>
          <w:tcPr>
            <w:tcW w:w="9406" w:type="dxa"/>
            <w:shd w:val="clear" w:color="auto" w:fill="BDD6EE" w:themeFill="accent1" w:themeFillTint="66"/>
          </w:tcPr>
          <w:p w:rsidR="0042224A" w:rsidRDefault="00DD1BB9">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Последващи действия във връзка със Съобщението за 5G</w:t>
            </w:r>
            <w:r>
              <w:rPr>
                <w:rStyle w:val="FootnoteReference"/>
                <w:rFonts w:ascii="Times New Roman" w:hAnsi="Times New Roman" w:cs="Times New Roman"/>
                <w:b/>
                <w:noProof/>
                <w:sz w:val="24"/>
                <w:szCs w:val="24"/>
              </w:rPr>
              <w:footnoteReference w:id="12"/>
            </w:r>
            <w:r>
              <w:rPr>
                <w:rFonts w:ascii="Times New Roman" w:hAnsi="Times New Roman" w:cs="Times New Roman"/>
                <w:b/>
                <w:noProof/>
                <w:sz w:val="24"/>
                <w:szCs w:val="24"/>
              </w:rPr>
              <w:t xml:space="preserve"> и Препоръката за киберсигурност на 5G мрежите</w:t>
            </w:r>
            <w:r>
              <w:rPr>
                <w:rStyle w:val="FootnoteReference"/>
                <w:rFonts w:ascii="Times New Roman" w:hAnsi="Times New Roman" w:cs="Times New Roman"/>
                <w:b/>
                <w:noProof/>
                <w:sz w:val="24"/>
                <w:szCs w:val="24"/>
              </w:rPr>
              <w:footnoteReference w:id="13"/>
            </w:r>
            <w:r>
              <w:rPr>
                <w:rFonts w:ascii="Times New Roman" w:hAnsi="Times New Roman" w:cs="Times New Roman"/>
                <w:b/>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План за действие относно синергии между гражданските, космическите и от</w:t>
            </w:r>
            <w:r>
              <w:rPr>
                <w:rFonts w:ascii="Times New Roman" w:hAnsi="Times New Roman" w:cs="Times New Roman"/>
                <w:b/>
                <w:bCs/>
                <w:noProof/>
                <w:sz w:val="24"/>
                <w:szCs w:val="24"/>
              </w:rPr>
              <w:t>бранителните сектори</w:t>
            </w:r>
            <w:r>
              <w:rPr>
                <w:rFonts w:ascii="Times New Roman" w:hAnsi="Times New Roman" w:cs="Times New Roman"/>
                <w:noProof/>
                <w:sz w:val="24"/>
                <w:szCs w:val="24"/>
              </w:rPr>
              <w:t>, включително на равнището на програмите, технологиите, иновациите и стартиращите предприятия.</w:t>
            </w:r>
            <w:r>
              <w:rPr>
                <w:rFonts w:ascii="Times New Roman" w:hAnsi="Times New Roman" w:cs="Times New Roman"/>
                <w:b/>
                <w:noProof/>
                <w:sz w:val="24"/>
                <w:szCs w:val="24"/>
              </w:rPr>
              <w:t xml:space="preserve"> </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Нова фармацевтична стратегия на ЕС</w:t>
            </w:r>
            <w:r>
              <w:rPr>
                <w:rFonts w:ascii="Times New Roman" w:hAnsi="Times New Roman" w:cs="Times New Roman"/>
                <w:noProof/>
                <w:sz w:val="24"/>
                <w:szCs w:val="24"/>
              </w:rPr>
              <w:t xml:space="preserve"> през 2020 г., включваща действия за обезпечаване на доставките и за гарантиране на иновации за пациентите</w:t>
            </w:r>
            <w:r>
              <w:rPr>
                <w:rFonts w:ascii="Times New Roman" w:hAnsi="Times New Roman" w:cs="Times New Roman"/>
                <w:noProof/>
                <w:sz w:val="24"/>
                <w:szCs w:val="24"/>
              </w:rPr>
              <w:t>.</w:t>
            </w:r>
          </w:p>
          <w:p w:rsidR="0042224A" w:rsidRDefault="00DD1BB9">
            <w:pPr>
              <w:pStyle w:val="ListParagraph"/>
              <w:numPr>
                <w:ilvl w:val="0"/>
                <w:numId w:val="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План за действие относно </w:t>
            </w:r>
            <w:r>
              <w:rPr>
                <w:rFonts w:ascii="Times New Roman" w:hAnsi="Times New Roman" w:cs="Times New Roman"/>
                <w:b/>
                <w:bCs/>
                <w:noProof/>
                <w:sz w:val="24"/>
                <w:szCs w:val="24"/>
              </w:rPr>
              <w:t>суровините от изключителна важност</w:t>
            </w:r>
            <w:r>
              <w:rPr>
                <w:rFonts w:ascii="Times New Roman" w:hAnsi="Times New Roman" w:cs="Times New Roman"/>
                <w:noProof/>
                <w:sz w:val="24"/>
                <w:szCs w:val="24"/>
              </w:rPr>
              <w:t>, включително усилия за разширяване на международните партньорства за достъп до суровини.</w:t>
            </w:r>
          </w:p>
        </w:tc>
      </w:tr>
    </w:tbl>
    <w:p w:rsidR="0042224A" w:rsidRDefault="00DD1BB9">
      <w:pPr>
        <w:pStyle w:val="Heading1"/>
        <w:numPr>
          <w:ilvl w:val="0"/>
          <w:numId w:val="0"/>
        </w:numPr>
        <w:ind w:hanging="284"/>
        <w:rPr>
          <w:noProof/>
        </w:rPr>
      </w:pPr>
      <w:r>
        <w:rPr>
          <w:noProof/>
        </w:rPr>
        <w:br/>
        <w:t>5. Координиране на дейността: партньорски подход към управлението</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Европейската промишленост трябва да з</w:t>
      </w:r>
      <w:r>
        <w:rPr>
          <w:rFonts w:ascii="Times New Roman" w:hAnsi="Times New Roman" w:cs="Times New Roman"/>
          <w:noProof/>
          <w:sz w:val="24"/>
          <w:szCs w:val="24"/>
        </w:rPr>
        <w:t>аложи на уникалните си характеристики и силни страни: интегрираността си в различните вериги на стойността и граници, многообразието, традициите и хората си. С набирането на скоростта на двойния преход и все по-ожесточената световна конкуренция европейскат</w:t>
      </w:r>
      <w:r>
        <w:rPr>
          <w:rFonts w:ascii="Times New Roman" w:hAnsi="Times New Roman" w:cs="Times New Roman"/>
          <w:noProof/>
          <w:sz w:val="24"/>
          <w:szCs w:val="24"/>
        </w:rPr>
        <w:t xml:space="preserve">а промишленост също се преобразява. Като част от това нарастват връзките между различните продукти и услуги в различните сектори. </w:t>
      </w:r>
    </w:p>
    <w:p w:rsidR="0042224A" w:rsidRDefault="00DD1BB9">
      <w:pPr>
        <w:spacing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rPr>
        <w:t xml:space="preserve">Освен да се съсредоточи към конкретни технологии, Европа трябва също така да проучи внимателно възможностите и предизвикателствата, пред които са изправени </w:t>
      </w:r>
      <w:r>
        <w:rPr>
          <w:rFonts w:ascii="Times New Roman" w:hAnsi="Times New Roman" w:cs="Times New Roman"/>
          <w:b/>
          <w:bCs/>
          <w:noProof/>
          <w:sz w:val="24"/>
          <w:szCs w:val="24"/>
        </w:rPr>
        <w:t>промишлените екосистеми</w:t>
      </w:r>
      <w:r>
        <w:rPr>
          <w:rFonts w:ascii="Times New Roman" w:hAnsi="Times New Roman" w:cs="Times New Roman"/>
          <w:noProof/>
          <w:sz w:val="24"/>
          <w:szCs w:val="24"/>
        </w:rPr>
        <w:t>. Тези екосистеми обхващат всички участници във веригата на стойността:</w:t>
      </w:r>
      <w:r>
        <w:rPr>
          <w:rFonts w:ascii="Times New Roman" w:hAnsi="Times New Roman" w:cs="Times New Roman"/>
          <w:noProof/>
          <w:sz w:val="24"/>
          <w:szCs w:val="24"/>
          <w:bdr w:val="nil"/>
        </w:rPr>
        <w:t xml:space="preserve"> от на</w:t>
      </w:r>
      <w:r>
        <w:rPr>
          <w:rFonts w:ascii="Times New Roman" w:hAnsi="Times New Roman" w:cs="Times New Roman"/>
          <w:noProof/>
          <w:sz w:val="24"/>
          <w:szCs w:val="24"/>
          <w:bdr w:val="nil"/>
        </w:rPr>
        <w:t xml:space="preserve">й-малките предприятия до най-големите дружества — от академичните среди до изследователите и от доставчиците на услуги до предприятията доставчици. И всеки от тях има свои собствени характеристики. </w:t>
      </w:r>
    </w:p>
    <w:p w:rsidR="0042224A" w:rsidRDefault="00DD1BB9">
      <w:pPr>
        <w:spacing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bdr w:val="nil"/>
        </w:rPr>
        <w:t>Със започването на двойния преход в един по-конкурентен с</w:t>
      </w:r>
      <w:r>
        <w:rPr>
          <w:rFonts w:ascii="Times New Roman" w:hAnsi="Times New Roman" w:cs="Times New Roman"/>
          <w:noProof/>
          <w:sz w:val="24"/>
          <w:szCs w:val="24"/>
          <w:bdr w:val="nil"/>
        </w:rPr>
        <w:t xml:space="preserve">вят Комисията ще анализира систематично различните екосистеми и ще </w:t>
      </w:r>
      <w:r>
        <w:rPr>
          <w:rFonts w:ascii="Times New Roman" w:hAnsi="Times New Roman" w:cs="Times New Roman"/>
          <w:b/>
          <w:bCs/>
          <w:noProof/>
          <w:sz w:val="24"/>
          <w:szCs w:val="24"/>
          <w:bdr w:val="nil"/>
        </w:rPr>
        <w:t>оценява различните рискове и нужди на промишлеността</w:t>
      </w:r>
      <w:r>
        <w:rPr>
          <w:rFonts w:ascii="Times New Roman" w:hAnsi="Times New Roman" w:cs="Times New Roman"/>
          <w:noProof/>
          <w:sz w:val="24"/>
          <w:szCs w:val="24"/>
          <w:bdr w:val="nil"/>
        </w:rPr>
        <w:t xml:space="preserve"> въз основа на работата на кръглата маса на високо равнище за промишлеността „Промишленост 2030“, стратегическия форум относно ВПОИ и дру</w:t>
      </w:r>
      <w:r>
        <w:rPr>
          <w:rFonts w:ascii="Times New Roman" w:hAnsi="Times New Roman" w:cs="Times New Roman"/>
          <w:noProof/>
          <w:sz w:val="24"/>
          <w:szCs w:val="24"/>
          <w:bdr w:val="nil"/>
        </w:rPr>
        <w:t>ги органи. Тя ще разгледа въпроси, включващи уменията в областта на научните изследвания и иновациите, ролята на МСП и големите дружества, както и външния натиск или зависимостите.</w:t>
      </w:r>
    </w:p>
    <w:p w:rsidR="0042224A" w:rsidRDefault="00DD1BB9">
      <w:pPr>
        <w:spacing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bdr w:val="nil"/>
        </w:rPr>
        <w:t>При осъществяването на този анализ Комисията ще работи в тясно сътрудничест</w:t>
      </w:r>
      <w:r>
        <w:rPr>
          <w:rFonts w:ascii="Times New Roman" w:hAnsi="Times New Roman" w:cs="Times New Roman"/>
          <w:noProof/>
          <w:sz w:val="24"/>
          <w:szCs w:val="24"/>
          <w:bdr w:val="nil"/>
        </w:rPr>
        <w:t xml:space="preserve">во с приобщаващ и отворен </w:t>
      </w:r>
      <w:r>
        <w:rPr>
          <w:rFonts w:ascii="Times New Roman" w:hAnsi="Times New Roman" w:cs="Times New Roman"/>
          <w:b/>
          <w:bCs/>
          <w:noProof/>
          <w:sz w:val="24"/>
          <w:szCs w:val="24"/>
          <w:bdr w:val="nil"/>
        </w:rPr>
        <w:t>промишлен форум</w:t>
      </w:r>
      <w:r>
        <w:rPr>
          <w:rFonts w:ascii="Times New Roman" w:hAnsi="Times New Roman" w:cs="Times New Roman"/>
          <w:noProof/>
          <w:sz w:val="24"/>
          <w:szCs w:val="24"/>
          <w:bdr w:val="nil"/>
        </w:rPr>
        <w:t>, който се състои от представители на сектора, включително МСП, големите предприятия, социалните партньори, изследователите, както и държавите членки и институциите на ЕС. При необходимост експерти от конкретни сект</w:t>
      </w:r>
      <w:r>
        <w:rPr>
          <w:rFonts w:ascii="Times New Roman" w:hAnsi="Times New Roman" w:cs="Times New Roman"/>
          <w:noProof/>
          <w:sz w:val="24"/>
          <w:szCs w:val="24"/>
          <w:bdr w:val="nil"/>
        </w:rPr>
        <w:t xml:space="preserve">ори ще бъдат канени да споделят своите знания. </w:t>
      </w:r>
    </w:p>
    <w:p w:rsidR="0042224A" w:rsidRDefault="00DD1BB9">
      <w:pPr>
        <w:spacing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bdr w:val="nil"/>
        </w:rPr>
        <w:t>Тази дейност може да покаже, че някои от екосистемите, поради специфичното им естество или нужди, ще изискват специална, индивидуализирана подкрепа. Тази подкрепа би могла да бъде под формата на регулаторни д</w:t>
      </w:r>
      <w:r>
        <w:rPr>
          <w:rFonts w:ascii="Times New Roman" w:hAnsi="Times New Roman" w:cs="Times New Roman"/>
          <w:noProof/>
          <w:sz w:val="24"/>
          <w:szCs w:val="24"/>
          <w:bdr w:val="nil"/>
        </w:rPr>
        <w:t xml:space="preserve">ействия, мобилизиране на финансиране или извличане на максимална полза от инструментите за търговска защита. По този начин ще се оформи </w:t>
      </w:r>
      <w:r>
        <w:rPr>
          <w:rFonts w:ascii="Times New Roman" w:hAnsi="Times New Roman" w:cs="Times New Roman"/>
          <w:b/>
          <w:bCs/>
          <w:noProof/>
          <w:sz w:val="24"/>
          <w:szCs w:val="24"/>
          <w:bdr w:val="nil"/>
        </w:rPr>
        <w:t>специален набор от инструменти</w:t>
      </w:r>
      <w:r>
        <w:rPr>
          <w:rFonts w:ascii="Times New Roman" w:hAnsi="Times New Roman" w:cs="Times New Roman"/>
          <w:noProof/>
          <w:sz w:val="24"/>
          <w:szCs w:val="24"/>
          <w:bdr w:val="nil"/>
        </w:rPr>
        <w:t xml:space="preserve">. Напредъкът ще се следи периодично в сътрудничество с Европейския парламент и Съвета. </w:t>
      </w:r>
    </w:p>
    <w:p w:rsidR="0042224A" w:rsidRDefault="00DD1BB9">
      <w:pPr>
        <w:spacing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bdr w:val="nil"/>
        </w:rPr>
        <w:t>Пр</w:t>
      </w:r>
      <w:r>
        <w:rPr>
          <w:rFonts w:ascii="Times New Roman" w:hAnsi="Times New Roman" w:cs="Times New Roman"/>
          <w:noProof/>
          <w:sz w:val="24"/>
          <w:szCs w:val="24"/>
          <w:bdr w:val="nil"/>
        </w:rPr>
        <w:t xml:space="preserve">и необходимост подходът за </w:t>
      </w:r>
      <w:r>
        <w:rPr>
          <w:rFonts w:ascii="Times New Roman" w:hAnsi="Times New Roman" w:cs="Times New Roman"/>
          <w:b/>
          <w:bCs/>
          <w:noProof/>
          <w:sz w:val="24"/>
          <w:szCs w:val="24"/>
          <w:bdr w:val="nil"/>
        </w:rPr>
        <w:t>промишлените алианси</w:t>
      </w:r>
      <w:r>
        <w:rPr>
          <w:rFonts w:ascii="Times New Roman" w:hAnsi="Times New Roman" w:cs="Times New Roman"/>
          <w:noProof/>
          <w:sz w:val="24"/>
          <w:szCs w:val="24"/>
          <w:bdr w:val="nil"/>
        </w:rPr>
        <w:t xml:space="preserve"> би могъл да бъде подходящият инструмент. </w:t>
      </w:r>
      <w:r>
        <w:rPr>
          <w:rFonts w:ascii="Times New Roman" w:hAnsi="Times New Roman" w:cs="Times New Roman"/>
          <w:noProof/>
          <w:sz w:val="24"/>
          <w:szCs w:val="24"/>
        </w:rPr>
        <w:t>Той вече показа ползата си в областта на батериите, пластмасите и микроелектрониката. . Европейският алианс за акумулаторните батерии успя да изведе ЕС до позиция на и</w:t>
      </w:r>
      <w:r>
        <w:rPr>
          <w:rFonts w:ascii="Times New Roman" w:hAnsi="Times New Roman" w:cs="Times New Roman"/>
          <w:noProof/>
          <w:sz w:val="24"/>
          <w:szCs w:val="24"/>
        </w:rPr>
        <w:t>ндустриален лидер в тази ключова технология. Алиансите могат да насочват работата и да помагат за финансирането на широкомащабни проекти с положителен ефект на разпространение в цяла Европа, като използват знанията на МСП, големите дружества, изследователи</w:t>
      </w:r>
      <w:r>
        <w:rPr>
          <w:rFonts w:ascii="Times New Roman" w:hAnsi="Times New Roman" w:cs="Times New Roman"/>
          <w:noProof/>
          <w:sz w:val="24"/>
          <w:szCs w:val="24"/>
        </w:rPr>
        <w:t xml:space="preserve">те и регионите, за да спомогнат за премахването на пречките пред иновациите и за подобряване на съгласуваността на политиките.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Алиансът за чист водород е отличен пример за областите, в които това може да има реална добавена стойност. Той е с революционен </w:t>
      </w:r>
      <w:r>
        <w:rPr>
          <w:rFonts w:ascii="Times New Roman" w:hAnsi="Times New Roman" w:cs="Times New Roman"/>
          <w:noProof/>
          <w:sz w:val="24"/>
          <w:szCs w:val="24"/>
        </w:rPr>
        <w:t xml:space="preserve">характер и изисква засилена координация по цялата верига на стойността. В този дух Комисията скоро ще предложи стартирането на новия </w:t>
      </w:r>
      <w:r>
        <w:rPr>
          <w:rFonts w:ascii="Times New Roman" w:hAnsi="Times New Roman" w:cs="Times New Roman"/>
          <w:b/>
          <w:bCs/>
          <w:noProof/>
          <w:sz w:val="24"/>
          <w:szCs w:val="24"/>
        </w:rPr>
        <w:t>европейски алианс за чист водород</w:t>
      </w:r>
      <w:r>
        <w:rPr>
          <w:rFonts w:ascii="Times New Roman" w:hAnsi="Times New Roman" w:cs="Times New Roman"/>
          <w:noProof/>
          <w:sz w:val="24"/>
          <w:szCs w:val="24"/>
        </w:rPr>
        <w:t xml:space="preserve">, който обединява инвеститорите с правителствени, институционални и промишлени партньори. </w:t>
      </w:r>
      <w:r>
        <w:rPr>
          <w:rFonts w:ascii="Times New Roman" w:hAnsi="Times New Roman" w:cs="Times New Roman"/>
          <w:noProof/>
          <w:sz w:val="24"/>
          <w:szCs w:val="24"/>
        </w:rPr>
        <w:t>Алиансът ще се основава на съществуващите усилия за идентифициране на технологичните потребности, възможностите за инвестиции и регула</w:t>
      </w:r>
      <w:bookmarkStart w:id="1" w:name="_GoBack"/>
      <w:bookmarkEnd w:id="1"/>
      <w:r>
        <w:rPr>
          <w:rFonts w:ascii="Times New Roman" w:hAnsi="Times New Roman" w:cs="Times New Roman"/>
          <w:noProof/>
          <w:sz w:val="24"/>
          <w:szCs w:val="24"/>
        </w:rPr>
        <w:t xml:space="preserve">торните пречки и способстващите фактори. Бъдещите алианси следва да </w:t>
      </w:r>
      <w:r>
        <w:rPr>
          <w:rFonts w:ascii="Times New Roman" w:hAnsi="Times New Roman" w:cs="Times New Roman"/>
          <w:b/>
          <w:bCs/>
          <w:noProof/>
          <w:sz w:val="24"/>
          <w:szCs w:val="24"/>
        </w:rPr>
        <w:t>включват и нисковъглеродните промишлености, промишлени</w:t>
      </w:r>
      <w:r>
        <w:rPr>
          <w:rFonts w:ascii="Times New Roman" w:hAnsi="Times New Roman" w:cs="Times New Roman"/>
          <w:b/>
          <w:bCs/>
          <w:noProof/>
          <w:sz w:val="24"/>
          <w:szCs w:val="24"/>
        </w:rPr>
        <w:t>те изчислителни облаци и платформи и суровините</w:t>
      </w:r>
      <w:r>
        <w:rPr>
          <w:rFonts w:ascii="Times New Roman" w:hAnsi="Times New Roman" w:cs="Times New Roman"/>
          <w:noProof/>
          <w:sz w:val="24"/>
          <w:szCs w:val="24"/>
        </w:rPr>
        <w:t>.</w:t>
      </w:r>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42224A">
        <w:trPr>
          <w:trHeight w:val="552"/>
        </w:trPr>
        <w:tc>
          <w:tcPr>
            <w:tcW w:w="9406" w:type="dxa"/>
            <w:shd w:val="clear" w:color="auto" w:fill="BDD6EE" w:themeFill="accent1" w:themeFillTint="66"/>
          </w:tcPr>
          <w:p w:rsidR="0042224A" w:rsidRDefault="00DD1BB9">
            <w:pPr>
              <w:jc w:val="center"/>
              <w:rPr>
                <w:rFonts w:ascii="Times New Roman" w:hAnsi="Times New Roman" w:cs="Times New Roman"/>
                <w:b/>
                <w:noProof/>
                <w:sz w:val="24"/>
                <w:szCs w:val="24"/>
              </w:rPr>
            </w:pPr>
            <w:r>
              <w:rPr>
                <w:rFonts w:ascii="Times New Roman" w:hAnsi="Times New Roman" w:cs="Times New Roman"/>
                <w:b/>
                <w:noProof/>
                <w:sz w:val="24"/>
                <w:szCs w:val="24"/>
              </w:rPr>
              <w:t>Как ще бъде постигнато това?</w:t>
            </w:r>
          </w:p>
          <w:p w:rsidR="0042224A" w:rsidRDefault="00DD1BB9">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Въз основа на успешния модел на промишлените алианси ще бъде поставено началото на нов </w:t>
            </w:r>
            <w:r>
              <w:rPr>
                <w:rFonts w:ascii="Times New Roman" w:hAnsi="Times New Roman" w:cs="Times New Roman"/>
                <w:b/>
                <w:bCs/>
                <w:noProof/>
                <w:sz w:val="24"/>
                <w:szCs w:val="24"/>
              </w:rPr>
              <w:t>европейски алианс за чист водород</w:t>
            </w:r>
            <w:r>
              <w:rPr>
                <w:rFonts w:ascii="Times New Roman" w:hAnsi="Times New Roman" w:cs="Times New Roman"/>
                <w:noProof/>
                <w:sz w:val="24"/>
                <w:szCs w:val="24"/>
              </w:rPr>
              <w:t xml:space="preserve">. Когато са готови, следва да бъдат образувани и алианси </w:t>
            </w:r>
            <w:r>
              <w:rPr>
                <w:rFonts w:ascii="Times New Roman" w:hAnsi="Times New Roman" w:cs="Times New Roman"/>
                <w:noProof/>
                <w:sz w:val="24"/>
                <w:szCs w:val="24"/>
              </w:rPr>
              <w:t>за нисковъглеродните промишлености, промишлените изчислителни облаци и платформи и суровините.</w:t>
            </w:r>
          </w:p>
          <w:p w:rsidR="0042224A" w:rsidRDefault="00DD1BB9">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Комисията ще предприеме задълбочен преглед и </w:t>
            </w:r>
            <w:r>
              <w:rPr>
                <w:rFonts w:ascii="Times New Roman" w:hAnsi="Times New Roman" w:cs="Times New Roman"/>
                <w:b/>
                <w:bCs/>
                <w:noProof/>
                <w:sz w:val="24"/>
                <w:szCs w:val="24"/>
              </w:rPr>
              <w:t>анализ на нуждите на промишлеността</w:t>
            </w:r>
            <w:r>
              <w:rPr>
                <w:rFonts w:ascii="Times New Roman" w:hAnsi="Times New Roman" w:cs="Times New Roman"/>
                <w:noProof/>
                <w:sz w:val="24"/>
                <w:szCs w:val="24"/>
              </w:rPr>
              <w:t xml:space="preserve"> и ще </w:t>
            </w:r>
            <w:r>
              <w:rPr>
                <w:rFonts w:ascii="Times New Roman" w:hAnsi="Times New Roman" w:cs="Times New Roman"/>
                <w:b/>
                <w:bCs/>
                <w:noProof/>
                <w:sz w:val="24"/>
                <w:szCs w:val="24"/>
              </w:rPr>
              <w:t>определи екосистемите, които се нуждаят от индивидуализиран подход</w:t>
            </w:r>
            <w:r>
              <w:rPr>
                <w:rFonts w:ascii="Times New Roman" w:hAnsi="Times New Roman" w:cs="Times New Roman"/>
                <w:noProof/>
                <w:sz w:val="24"/>
                <w:szCs w:val="24"/>
              </w:rPr>
              <w:t xml:space="preserve">. </w:t>
            </w:r>
          </w:p>
          <w:p w:rsidR="0042224A" w:rsidRDefault="00DD1BB9">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До септември 2020 г. ще бъде създаден приобщаващ и отворен </w:t>
            </w:r>
            <w:r>
              <w:rPr>
                <w:rFonts w:ascii="Times New Roman" w:hAnsi="Times New Roman" w:cs="Times New Roman"/>
                <w:b/>
                <w:bCs/>
                <w:noProof/>
                <w:sz w:val="24"/>
                <w:szCs w:val="24"/>
              </w:rPr>
              <w:t>промишлен форум</w:t>
            </w:r>
            <w:r>
              <w:rPr>
                <w:rFonts w:ascii="Times New Roman" w:hAnsi="Times New Roman" w:cs="Times New Roman"/>
                <w:noProof/>
                <w:sz w:val="24"/>
                <w:szCs w:val="24"/>
              </w:rPr>
              <w:t xml:space="preserve"> в подкрепа на тази дейност.</w:t>
            </w:r>
          </w:p>
        </w:tc>
      </w:tr>
    </w:tbl>
    <w:p w:rsidR="0042224A" w:rsidRDefault="0042224A">
      <w:pPr>
        <w:rPr>
          <w:rFonts w:ascii="Times New Roman" w:hAnsi="Times New Roman" w:cs="Times New Roman"/>
          <w:noProof/>
          <w:sz w:val="24"/>
          <w:szCs w:val="24"/>
        </w:rPr>
      </w:pPr>
    </w:p>
    <w:p w:rsidR="0042224A" w:rsidRDefault="00DD1BB9">
      <w:pPr>
        <w:pStyle w:val="Heading1"/>
        <w:numPr>
          <w:ilvl w:val="0"/>
          <w:numId w:val="15"/>
        </w:numPr>
        <w:rPr>
          <w:noProof/>
        </w:rPr>
      </w:pPr>
      <w:r>
        <w:rPr>
          <w:noProof/>
        </w:rPr>
        <w:t xml:space="preserve">Заключение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Тази стратегия поставя основите на промишлена политика, която ще подкрепя двойния преход, ще направи промишлеността на ЕС по-конкурентоспос</w:t>
      </w:r>
      <w:r>
        <w:rPr>
          <w:rFonts w:ascii="Times New Roman" w:hAnsi="Times New Roman" w:cs="Times New Roman"/>
          <w:noProof/>
          <w:sz w:val="24"/>
          <w:szCs w:val="24"/>
        </w:rPr>
        <w:t xml:space="preserve">обна в световен план и ще увеличи стратегическата автономност на Европа.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Като се имат предвид важните социални последици от предстоящите промени, от съществено значение ще бъде диалогът със социалните партньори и гражданското общество. </w:t>
      </w:r>
      <w:r>
        <w:rPr>
          <w:rFonts w:ascii="Times New Roman" w:hAnsi="Times New Roman" w:cs="Times New Roman"/>
          <w:b/>
          <w:bCs/>
          <w:noProof/>
          <w:sz w:val="24"/>
          <w:szCs w:val="24"/>
        </w:rPr>
        <w:t>„Дните на промишлен</w:t>
      </w:r>
      <w:r>
        <w:rPr>
          <w:rFonts w:ascii="Times New Roman" w:hAnsi="Times New Roman" w:cs="Times New Roman"/>
          <w:b/>
          <w:bCs/>
          <w:noProof/>
          <w:sz w:val="24"/>
          <w:szCs w:val="24"/>
        </w:rPr>
        <w:t>остта“</w:t>
      </w:r>
      <w:r>
        <w:rPr>
          <w:rFonts w:ascii="Times New Roman" w:hAnsi="Times New Roman" w:cs="Times New Roman"/>
          <w:noProof/>
          <w:sz w:val="24"/>
          <w:szCs w:val="24"/>
        </w:rPr>
        <w:t>, провеждани от Комисията всяка година, ще продължат да бъдат важно събитие, което обединява всички участници. Комисията ще предложи председателствата на Съвета и заинтересованите държави членки да бъдат домакини на „дни на промишлеността“ в собствен</w:t>
      </w:r>
      <w:r>
        <w:rPr>
          <w:rFonts w:ascii="Times New Roman" w:hAnsi="Times New Roman" w:cs="Times New Roman"/>
          <w:noProof/>
          <w:sz w:val="24"/>
          <w:szCs w:val="24"/>
        </w:rPr>
        <w:t>ите си държави.</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ще се стреми да увеличи политическата ангажираност по отношение на стратегията, като предлага напредъкът постоянно да се оценява на заседанията на Съвета по конкурентоспособност и на Европейския парламент. Това ще бъде извършено в</w:t>
      </w:r>
      <w:r>
        <w:rPr>
          <w:rFonts w:ascii="Times New Roman" w:hAnsi="Times New Roman" w:cs="Times New Roman"/>
          <w:noProof/>
          <w:sz w:val="24"/>
          <w:szCs w:val="24"/>
        </w:rPr>
        <w:t xml:space="preserve">ъз основа на редовен мониторинг на изпълнението на стратегията и анализ на набор от ключови показатели за изпълнението. </w:t>
      </w:r>
    </w:p>
    <w:p w:rsidR="0042224A" w:rsidRDefault="00DD1BB9">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Само споделен ангажимент от страна на ЕС, неговите държави членки и региони, съответните сектори, МСП и всички други заинтересовани стр</w:t>
      </w:r>
      <w:r>
        <w:rPr>
          <w:rFonts w:ascii="Times New Roman" w:hAnsi="Times New Roman" w:cs="Times New Roman"/>
          <w:noProof/>
          <w:sz w:val="24"/>
          <w:szCs w:val="24"/>
        </w:rPr>
        <w:t>ани в рамките на обновено партньорство ще позволи на Европа да извлече максимална полза от промишлената трансформация. Европейският съвет през март 2020 г. предоставя възможност да бъде подкрепено това подновено партньорство въз основа на споделена визия и</w:t>
      </w:r>
      <w:r>
        <w:rPr>
          <w:rFonts w:ascii="Times New Roman" w:hAnsi="Times New Roman" w:cs="Times New Roman"/>
          <w:noProof/>
          <w:sz w:val="24"/>
          <w:szCs w:val="24"/>
        </w:rPr>
        <w:t xml:space="preserve"> цели.</w:t>
      </w:r>
    </w:p>
    <w:p w:rsidR="0042224A" w:rsidRDefault="0042224A">
      <w:pPr>
        <w:spacing w:line="240" w:lineRule="auto"/>
        <w:jc w:val="both"/>
        <w:rPr>
          <w:noProof/>
        </w:rPr>
      </w:pPr>
    </w:p>
    <w:sectPr w:rsidR="0042224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4A" w:rsidRDefault="00DD1BB9">
      <w:pPr>
        <w:spacing w:after="0" w:line="240" w:lineRule="auto"/>
      </w:pPr>
      <w:r>
        <w:separator/>
      </w:r>
    </w:p>
  </w:endnote>
  <w:endnote w:type="continuationSeparator" w:id="0">
    <w:p w:rsidR="0042224A" w:rsidRDefault="00DD1BB9">
      <w:pPr>
        <w:spacing w:after="0" w:line="240" w:lineRule="auto"/>
      </w:pPr>
      <w:r>
        <w:continuationSeparator/>
      </w:r>
    </w:p>
  </w:endnote>
  <w:endnote w:type="continuationNotice" w:id="1">
    <w:p w:rsidR="0042224A" w:rsidRDefault="00422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DD1BB9">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rsidR="0042224A" w:rsidRDefault="00DD1BB9">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16</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4A" w:rsidRDefault="00DD1BB9">
      <w:pPr>
        <w:spacing w:after="0" w:line="240" w:lineRule="auto"/>
      </w:pPr>
      <w:r>
        <w:separator/>
      </w:r>
    </w:p>
  </w:footnote>
  <w:footnote w:type="continuationSeparator" w:id="0">
    <w:p w:rsidR="0042224A" w:rsidRDefault="00DD1BB9">
      <w:pPr>
        <w:spacing w:after="0" w:line="240" w:lineRule="auto"/>
      </w:pPr>
      <w:r>
        <w:continuationSeparator/>
      </w:r>
    </w:p>
  </w:footnote>
  <w:footnote w:type="continuationNotice" w:id="1">
    <w:p w:rsidR="0042224A" w:rsidRDefault="0042224A">
      <w:pPr>
        <w:spacing w:after="0" w:line="240" w:lineRule="auto"/>
      </w:pPr>
    </w:p>
  </w:footnote>
  <w:footnote w:id="2">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COM(2019) 640 final.</w:t>
      </w:r>
    </w:p>
  </w:footnote>
  <w:footnote w:id="3">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67 final.</w:t>
      </w:r>
    </w:p>
  </w:footnote>
  <w:footnote w:id="4">
    <w:p w:rsidR="0042224A" w:rsidRDefault="00DD1BB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Успоредно с настоящото съобщение се приема специална стратегия за МСП — Стратегия за мястото на МСП в устойчива и цифрова Европа, COM (2020) 103 final</w:t>
      </w:r>
      <w:r>
        <w:t>.</w:t>
      </w:r>
    </w:p>
  </w:footnote>
  <w:footnote w:id="5">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rPr>
        <w:t xml:space="preserve">COM(2020) 66 final. </w:t>
      </w:r>
    </w:p>
  </w:footnote>
  <w:footnote w:id="6">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Съобщение относно установяването и преодоляването на пречките пред единния пазар и докладът към него, COM (2020) 93 final.</w:t>
      </w:r>
    </w:p>
  </w:footnote>
  <w:footnote w:id="7">
    <w:p w:rsidR="0042224A" w:rsidRDefault="00DD1BB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Дългосрочен план за действие за по-добро изпълнение и ефективно прилагане на правилата на единния пазар, COM</w:t>
      </w:r>
      <w:r>
        <w:rPr>
          <w:rFonts w:ascii="Times New Roman" w:hAnsi="Times New Roman"/>
        </w:rPr>
        <w:t xml:space="preserve"> (2020) 94 final.</w:t>
      </w:r>
    </w:p>
  </w:footnote>
  <w:footnote w:id="8">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22 final.</w:t>
      </w:r>
    </w:p>
  </w:footnote>
  <w:footnote w:id="9">
    <w:p w:rsidR="0042224A" w:rsidRDefault="00DD1BB9">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98 final.</w:t>
      </w:r>
    </w:p>
  </w:footnote>
  <w:footnote w:id="10">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80 final.</w:t>
      </w:r>
    </w:p>
  </w:footnote>
  <w:footnote w:id="11">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2019/452.</w:t>
      </w:r>
    </w:p>
  </w:footnote>
  <w:footnote w:id="12">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50 final.</w:t>
      </w:r>
    </w:p>
  </w:footnote>
  <w:footnote w:id="13">
    <w:p w:rsidR="0042224A" w:rsidRDefault="00DD1BB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4A" w:rsidRDefault="00422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E9DAB6B-A776-4F75-B26B-E2646E5D18FC"/>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3?\u1086?\u1074?\u1072? \u1087?\u1088?\u1086?\u1084?\u1080?\u1096?\u1083?\u1077?\u1085?\u1072? \u1089?\u1090?\u1088?\u1072?\u1090?\u1077?\u1075?\u1080?\u1103? \u1079?\u1072? \u1045?\u1074?\u1088?\u1086?\u1087?\u1072?&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42224A"/>
    <w:rsid w:val="0042224A"/>
    <w:rsid w:val="00DD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F5BC06"/>
  <w15:docId w15:val="{D23EC14F-FBF2-47A9-B8CF-407B3C99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DFB05-A1AB-441E-8661-898BBDE96943}">
  <ds:schemaRefs>
    <ds:schemaRef ds:uri="http://purl.org/dc/elements/1.1/"/>
    <ds:schemaRef ds:uri="http://schemas.microsoft.com/office/2006/metadata/properties"/>
    <ds:schemaRef ds:uri="6343bd70-33bf-416e-baf7-97eb05a26235"/>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4.xml><?xml version="1.0" encoding="utf-8"?>
<ds:datastoreItem xmlns:ds="http://schemas.openxmlformats.org/officeDocument/2006/customXml" ds:itemID="{24836499-E85D-4E14-9959-D35C6F03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8138</Words>
  <Characters>48422</Characters>
  <Application>Microsoft Office Word</Application>
  <DocSecurity>0</DocSecurity>
  <Lines>834</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27</cp:revision>
  <cp:lastPrinted>2020-03-09T12:45:00Z</cp:lastPrinted>
  <dcterms:created xsi:type="dcterms:W3CDTF">2020-03-12T09:43:00Z</dcterms:created>
  <dcterms:modified xsi:type="dcterms:W3CDTF">2020-03-12T15:41:00Z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0x010100258AA79CEB83498886A3A086811232500050DEB4CD0BADD943B8C610D650D943A4</vt:lpwstr>
  </property>
</Properties>
</file>