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D174D4E-73D6-410D-9A16-2C61370A3382" style="width:450.75pt;height:406.5pt">
            <v:imagedata r:id="rId9" o:title=""/>
          </v:shape>
        </w:pict>
      </w:r>
    </w:p>
    <w:bookmarkEnd w:id="0"/>
    <w:p>
      <w:pPr>
        <w:rPr>
          <w:noProof/>
          <w:sz w:val="24"/>
          <w:szCs w:val="24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4"/>
          <w:u w:val="single"/>
        </w:rPr>
        <w:lastRenderedPageBreak/>
        <w:t>ПРИЛОЖЕНИЕ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ЕВРОПЕЙСКИЯТ СЪВЕТ,</w:t>
      </w:r>
    </w:p>
    <w:p>
      <w:p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като взе предвид Договора за Европейския съюз, и по-специално член 22, параграф 1 от него,</w:t>
      </w:r>
    </w:p>
    <w:p>
      <w:p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като взе предвид препоръката на Съвета,</w:t>
      </w:r>
    </w:p>
    <w:p>
      <w:pPr>
        <w:spacing w:before="120"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като има предвид, че: </w:t>
      </w:r>
    </w:p>
    <w:p>
      <w:pPr>
        <w:pStyle w:val="Considrant"/>
        <w:rPr>
          <w:noProof/>
          <w:szCs w:val="24"/>
        </w:rPr>
      </w:pPr>
      <w:r>
        <w:rPr>
          <w:noProof/>
          <w:szCs w:val="24"/>
        </w:rPr>
        <w:t>Дейността на Съюза на международната сцена следва да се ръководи от основополагащите принципи за неговото създаване, развитие и разширяване, които той цели да насърчава в останалата част от света: демокрацията, правовата държава, универсалността и неделимостта на правата на човека и на основните свободи, зачитането на човешкото достойнство, принципите на равенство и солидарност и зачитането на принципите на Устава на Организацията на обединените нации и на международното право.</w:t>
      </w:r>
    </w:p>
    <w:p>
      <w:pPr>
        <w:pStyle w:val="Considrant"/>
        <w:rPr>
          <w:noProof/>
          <w:szCs w:val="24"/>
        </w:rPr>
      </w:pPr>
      <w:r>
        <w:rPr>
          <w:noProof/>
          <w:szCs w:val="24"/>
        </w:rPr>
        <w:t xml:space="preserve">Решенията на Европейския съвет относно стратегическите интереси и цели на Съюза са свързани с общата външна политика и политика на сигурност и с други области на външната дейност на Съюза. Те могат да се отнасят до отношенията на Съюза с конкретна страна или регион или да следват тематичен подход. </w:t>
      </w:r>
    </w:p>
    <w:p>
      <w:pPr>
        <w:pStyle w:val="Considrant"/>
        <w:tabs>
          <w:tab w:val="clear" w:pos="709"/>
          <w:tab w:val="left" w:pos="840"/>
          <w:tab w:val="num" w:pos="1069"/>
        </w:tabs>
        <w:ind w:left="720" w:hanging="720"/>
        <w:rPr>
          <w:noProof/>
          <w:szCs w:val="24"/>
        </w:rPr>
      </w:pPr>
      <w:r>
        <w:rPr>
          <w:noProof/>
          <w:szCs w:val="24"/>
        </w:rPr>
        <w:t>Планът за действие относно правата на човека и демокрацията, предложен от Комисията и върховния представител, има за цел да се засили водещата роля на Съюза в утвърждаването и защитата на правата на човека и демокрацията в световен мащаб, да се определят амбициите, да се набележат приоритетите за действие и изпълнение, да се засили максимално ролята на Съюза на световната сцена чрез разширяване на „инструментариума за правата на човека“, както и да се способства за единен и сплотен ЕС чрез насърчаване на по-ефективни и съгласувани действия.</w:t>
      </w:r>
    </w:p>
    <w:p>
      <w:pPr>
        <w:pStyle w:val="Considrant"/>
        <w:rPr>
          <w:noProof/>
          <w:szCs w:val="24"/>
        </w:rPr>
      </w:pPr>
      <w:r>
        <w:rPr>
          <w:noProof/>
          <w:szCs w:val="24"/>
        </w:rPr>
        <w:t>Горепосочените цели ще бъдат преследвани чрез действия в пет взаимосвързани и взаимно подсилващи се направления: защита и овластяване на отделния човек; изграждане на устойчиви, приобщаващи и демократични общества; насърчаване на глобална система за правата на човека и демокрацията; нови технологии: използване на възможностите и преодоляване на предизвикателствата; постигане на резултати чрез съвместна работа.</w:t>
      </w:r>
    </w:p>
    <w:p>
      <w:pPr>
        <w:pStyle w:val="Considrant"/>
        <w:rPr>
          <w:noProof/>
          <w:szCs w:val="24"/>
        </w:rPr>
      </w:pPr>
      <w:r>
        <w:rPr>
          <w:noProof/>
          <w:szCs w:val="24"/>
        </w:rPr>
        <w:t>Целесъобразно е Планът за действие да бъде одобрен с решение на Европейския съвет, за да се даде възможност за конкретни действия за изпълнение от страна на Съюза и държавите членки,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ПРИЕ НАСТОЯЩОТО РЕШЕНИЕ:</w:t>
      </w:r>
    </w:p>
    <w:p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Член 1</w:t>
      </w:r>
    </w:p>
    <w:p>
      <w:pPr>
        <w:pStyle w:val="Numpa"/>
        <w:numPr>
          <w:ilvl w:val="0"/>
          <w:numId w:val="4"/>
        </w:numPr>
        <w:jc w:val="both"/>
        <w:rPr>
          <w:noProof/>
        </w:rPr>
      </w:pPr>
      <w:r>
        <w:rPr>
          <w:noProof/>
        </w:rPr>
        <w:t>Външната дейност на Съюза в областта на правата на човека и демокрацията преследва следните стратегически цели: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засилване на водещата роля на ЕС в утвърждаването и защитата на правата на човека и демокрацията по света;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определяне на амбициите на ЕС, набелязване на приоритетите за действие и поставяне на акцент върху изпълнението;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максимално засилване на ролята на ЕС на световната сцена чрез разширяване на инструментариума в областта на правата на човека, както и на основните му инструменти и политики;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способстване за единен и сплотен ЕС чрез насърчаване на по-ефективни и съгласувани действия.</w:t>
      </w:r>
    </w:p>
    <w:p>
      <w:pPr>
        <w:ind w:left="36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</w:t>
      </w:r>
      <w:r>
        <w:rPr>
          <w:rFonts w:ascii="Times New Roman" w:hAnsi="Times New Roman"/>
          <w:noProof/>
          <w:sz w:val="24"/>
          <w:szCs w:val="24"/>
        </w:rPr>
        <w:tab/>
        <w:t>Целите, посочени в параграф 1, се преследват, като се дава приоритет на защитата и овластяването на отделния човек; изграждането на устойчиви, приобщаващи и демократични общества; насърчаването на глобална система за правата на човека и демокрацията; новите технологии: използването на възможностите и преодоляването на предизвикателствата; и постигането на резултати чрез съвместна работа. Подробните действия в тази връзка са изложени в Плана за действие относно правата на човека и демокрацията, приложен към настоящото решение.</w:t>
      </w:r>
    </w:p>
    <w:p>
      <w:pPr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Член 2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Планът за действие обхваща периода 2020—2024 г. Съюзът и държавите членки предоставят средствата, необходими за постигане на целите, определени в Плана за действие. </w:t>
      </w:r>
    </w:p>
    <w:p>
      <w:pPr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Член 3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Съветът и Комисията, подпомагани от върховния представител, осигуряват съгласуваност между мерките, приети за изпълнение на Плана за действие, и другите мерки в областта на външната дейност на Съюза. </w:t>
      </w:r>
    </w:p>
    <w:p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Член 4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Настоящото решение влиза в сила в деня на приемането му.</w:t>
      </w:r>
    </w:p>
    <w:p>
      <w:pPr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Член 5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Настоящото решение се публикува в </w:t>
      </w:r>
      <w:r>
        <w:rPr>
          <w:rFonts w:ascii="Times New Roman" w:hAnsi="Times New Roman"/>
          <w:i/>
          <w:iCs/>
          <w:noProof/>
          <w:sz w:val="24"/>
          <w:szCs w:val="24"/>
        </w:rPr>
        <w:t>Официален вестник на Европейския съюз</w:t>
      </w:r>
      <w:r>
        <w:rPr>
          <w:rFonts w:ascii="Times New Roman" w:hAnsi="Times New Roman"/>
          <w:noProof/>
          <w:sz w:val="24"/>
          <w:szCs w:val="24"/>
        </w:rPr>
        <w:t>.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Съставено в Брюксел на […] година.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tabs>
          <w:tab w:val="left" w:pos="5760"/>
        </w:tabs>
        <w:ind w:left="5760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За Европейския съвет,</w:t>
      </w:r>
      <w:r>
        <w:rPr>
          <w:rFonts w:ascii="Times New Roman" w:hAnsi="Times New Roman"/>
          <w:i/>
          <w:noProof/>
          <w:sz w:val="24"/>
          <w:szCs w:val="24"/>
        </w:rPr>
        <w:tab/>
      </w:r>
      <w:r>
        <w:rPr>
          <w:rFonts w:ascii="Times New Roman" w:hAnsi="Times New Roman"/>
          <w:i/>
          <w:noProof/>
          <w:sz w:val="24"/>
          <w:szCs w:val="24"/>
        </w:rPr>
        <w:br/>
        <w:t>Председател</w:t>
      </w:r>
      <w:r>
        <w:rPr>
          <w:rFonts w:ascii="Times New Roman" w:hAnsi="Times New Roman"/>
          <w:i/>
          <w:noProof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t>C. Michel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025A"/>
    <w:multiLevelType w:val="hybridMultilevel"/>
    <w:tmpl w:val="DE0AA4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767F52"/>
    <w:multiLevelType w:val="hybridMultilevel"/>
    <w:tmpl w:val="5F6AED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 \u1057?\u1098?\u1074?\u1084?\u1077?\u1089?\u1090?\u1085?\u1086? \u1087?\u1088?\u1077?\u1076?\u1083?\u1086?\u1078?\u1077?\u1085?\u1080?\u1077? \u1079?\u1072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D174D4E-73D6-410D-9A16-2C61370A3382"/>
    <w:docVar w:name="LW_COVERPAGE_TYPE" w:val="1"/>
    <w:docVar w:name="LW_CROSSREFERENCE" w:val="&lt;UNUSED&gt;"/>
    <w:docVar w:name="LW_DocType" w:val="NORMAL"/>
    <w:docVar w:name="LW_EMISSION" w:val="25.3.2020"/>
    <w:docVar w:name="LW_EMISSION_ISODATE" w:val="2020-03-25"/>
    <w:docVar w:name="LW_EMISSION_LOCATION" w:val="BRX"/>
    <w:docVar w:name="LW_EMISSION_PREFIX" w:val="Брюксел, "/>
    <w:docVar w:name="LW_EMISSION_SUFFIX" w:val=" \u1075?."/>
    <w:docVar w:name="LW_ID_DOCTYPE_NONLW" w:val="CP-041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OBJETACTEPRINCIPAL.CP" w:val="&lt;FMT:Bold&gt;\u1079?\u1072? \u1087?\u1088?\u1080?\u1077?\u1084?\u1072?\u1085?\u1077? \u1085?\u1072? \u1088?\u1077?\u1096?\u1077?\u1085?\u1080?\u1077? \u1079?\u1072? \u1086?\u1087?\u1088?\u1077?\u1076?\u1077?\u1083?\u1103?\u1085?\u1077? \u1085?\u1072? \u1089?\u1090?\u1088?\u1072?\u1090?\u1077?\u1075?\u1080?\u1095?\u1077?\u1089?\u1082?\u1080?\u1090?\u1077? \u1094?\u1077?\u1083?\u1080? \u1085?\u1072? \u1057?\u1098?\u1102?\u1079?\u1072?, \u1082?\u1086?\u1080?\u1090?\u1086? \u1076?\u1072? \u1089?\u1077? \u1087?\u1088?\u1077?\u1089?\u1083?\u1077?\u1076?\u1074?\u1072?\u1090? \u1089? \u1055?\u1083?\u1072?\u1085?\u1072? \u1079?\u1072? \u1076?\u1077?\u1081?\u1089?\u1090?\u1074?\u1080?\u1077? \u1085?\u1072? \u1045?\u1057? \u1086?\u1090?\u1085?\u1086?\u1089?\u1085?\u1086? \u1087?\u1088?\u1072?\u1074?\u1072?\u1090?\u1072? \u1085?\u1072? \u1095?\u1086?\u1074?\u1077?\u1082?\u1072? \u1080? \u1076?\u1077?\u1084?\u1086?\u1082?\u1088?\u1072?\u1094?\u1080?\u1103?\u1090?\u1072? \u1079?\u1072? \u1087?\u1077?\u1088?\u1080?\u1086?\u1076?\u1072? 2020\u8212?2024 \u1075?.&lt;/FMT&gt;_x000b_"/>
    <w:docVar w:name="LW_PART_NBR" w:val="1"/>
    <w:docVar w:name="LW_PART_NBR_TOTAL" w:val="1"/>
    <w:docVar w:name="LW_REF.INST.NEW" w:val="JOIN"/>
    <w:docVar w:name="LW_REF.INST.NEW_ADOPTED" w:val="final"/>
    <w:docVar w:name="LW_REF.INST.NEW_TEXT" w:val="(2020) 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5?\u1056?\u1045?\u1055?\u1054?\u1056?\u1066?\u1050?\u1040? \u1053?\u1040? \u1057?\u1066?\u1042?\u1045?\u1058?\u1040? \u1044?\u1054? \u1045?\u1042?\u1056?\u1054?\u1055?\u1045?\u1049?\u1057?\u1050?\u1048?\u1071? \u1057?\u1066?\u1042?\u1045?\u1058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link w:val="ListParagraph"/>
    <w:uiPriority w:val="34"/>
    <w:qFormat/>
    <w:locked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Issue Action POC,3,POCG Table Text,No Spacing1,WB 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Considerant">
    <w:name w:val="Considerant"/>
    <w:basedOn w:val="Normal"/>
    <w:rPr>
      <w:rFonts w:ascii="Times New Roman" w:hAnsi="Times New Roman" w:cs="Times New Roman"/>
      <w:sz w:val="24"/>
      <w:szCs w:val="24"/>
    </w:rPr>
  </w:style>
  <w:style w:type="paragraph" w:customStyle="1" w:styleId="Considrant">
    <w:name w:val="Considérant"/>
    <w:basedOn w:val="Normal"/>
    <w:pPr>
      <w:numPr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1">
    <w:name w:val="Point 1"/>
    <w:basedOn w:val="Normal"/>
    <w:rPr>
      <w:rFonts w:ascii="Times New Roman" w:hAnsi="Times New Roman" w:cs="Times New Roman"/>
      <w:sz w:val="24"/>
      <w:szCs w:val="24"/>
    </w:rPr>
  </w:style>
  <w:style w:type="paragraph" w:customStyle="1" w:styleId="Numpa">
    <w:name w:val="Num pa"/>
    <w:basedOn w:val="Point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link w:val="ListParagraph"/>
    <w:uiPriority w:val="34"/>
    <w:qFormat/>
    <w:locked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Issue Action POC,3,POCG Table Text,No Spacing1,WB 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Considerant">
    <w:name w:val="Considerant"/>
    <w:basedOn w:val="Normal"/>
    <w:rPr>
      <w:rFonts w:ascii="Times New Roman" w:hAnsi="Times New Roman" w:cs="Times New Roman"/>
      <w:sz w:val="24"/>
      <w:szCs w:val="24"/>
    </w:rPr>
  </w:style>
  <w:style w:type="paragraph" w:customStyle="1" w:styleId="Considrant">
    <w:name w:val="Considérant"/>
    <w:basedOn w:val="Normal"/>
    <w:pPr>
      <w:numPr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Point1">
    <w:name w:val="Point 1"/>
    <w:basedOn w:val="Normal"/>
    <w:rPr>
      <w:rFonts w:ascii="Times New Roman" w:hAnsi="Times New Roman" w:cs="Times New Roman"/>
      <w:sz w:val="24"/>
      <w:szCs w:val="24"/>
    </w:rPr>
  </w:style>
  <w:style w:type="paragraph" w:customStyle="1" w:styleId="Numpa">
    <w:name w:val="Num pa"/>
    <w:basedOn w:val="Point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8E651-9510-4669-A40C-2700F8EC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576</Words>
  <Characters>3315</Characters>
  <Application>Microsoft Office Word</Application>
  <DocSecurity>0</DocSecurity>
  <Lines>75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PARDO Sandra (EEAS)</dc:creator>
  <cp:lastModifiedBy>WES PDFC Administrator</cp:lastModifiedBy>
  <cp:revision>27</cp:revision>
  <dcterms:created xsi:type="dcterms:W3CDTF">2020-02-27T14:55:00Z</dcterms:created>
  <dcterms:modified xsi:type="dcterms:W3CDTF">2020-03-23T11:20:00Z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CP-041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