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27E3ADE-1F6D-4298-9F5C-CBE010D2D9AD"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240" w:after="120"/>
        <w:rPr>
          <w:rFonts w:ascii="Times New Roman" w:hAnsi="Times New Roman" w:cs="Times New Roman"/>
          <w:i/>
          <w:noProof/>
          <w:sz w:val="24"/>
          <w:szCs w:val="24"/>
        </w:rPr>
      </w:pPr>
      <w:bookmarkStart w:id="1" w:name="_GoBack"/>
      <w:bookmarkEnd w:id="1"/>
      <w:r>
        <w:rPr>
          <w:rFonts w:ascii="Times New Roman" w:hAnsi="Times New Roman" w:cs="Times New Roman"/>
          <w:b/>
          <w:noProof/>
          <w:sz w:val="24"/>
          <w:szCs w:val="24"/>
        </w:rPr>
        <w:lastRenderedPageBreak/>
        <w:t>I. ВЪВЕДЕНИЕ</w:t>
      </w:r>
    </w:p>
    <w:p>
      <w:pPr>
        <w:spacing w:before="240" w:after="120"/>
        <w:jc w:val="both"/>
        <w:rPr>
          <w:rFonts w:ascii="Times New Roman" w:hAnsi="Times New Roman" w:cs="Times New Roman"/>
          <w:noProof/>
          <w:sz w:val="24"/>
          <w:szCs w:val="24"/>
        </w:rPr>
      </w:pPr>
      <w:r>
        <w:rPr>
          <w:rFonts w:ascii="Times New Roman" w:hAnsi="Times New Roman" w:cs="Times New Roman"/>
          <w:noProof/>
          <w:sz w:val="24"/>
          <w:szCs w:val="24"/>
        </w:rPr>
        <w:t>На 12 април 2016 г. Комисията публикува съобщение относно актуалното състояние и възможните следващи стъпки по отношение на липсата на реципрочност с някои трети държави в областта на визовата политика</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В това съобщение беше посочено, че с активната подкрепа на Комисията по-голямата част от нотифицираните случаи на липса на реципрочност с трети държави са били решени</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Въпреки това Комисията напомни, че ако съответната трета държава не е отменила изискването за виза до 12 април 2016 г., Регламент (ЕО) № 539/2001 на Съвета от 15 март 2001 г., изменен с Регламент (ЕС) № 1289/2013 на Европейския парламент и на Съвета от 11 декември 2013 г., задължи Комисията да приеме делегиран акт, с който за срок от 12 месеца се суспендира премахването на визите за гражданите на тази трета държава</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Регламентът изиска също Комисията да вземе предвид последиците от суспендирането на премахването на визите за външните отношения на ЕС и неговите държави членки</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w:t>
      </w:r>
    </w:p>
    <w:p>
      <w:pPr>
        <w:spacing w:before="240" w:after="120"/>
        <w:jc w:val="both"/>
        <w:rPr>
          <w:rFonts w:ascii="Times New Roman" w:hAnsi="Times New Roman" w:cs="Times New Roman"/>
          <w:noProof/>
          <w:sz w:val="24"/>
          <w:szCs w:val="24"/>
        </w:rPr>
      </w:pPr>
      <w:r>
        <w:rPr>
          <w:rFonts w:ascii="Times New Roman" w:hAnsi="Times New Roman" w:cs="Times New Roman"/>
          <w:noProof/>
          <w:sz w:val="24"/>
          <w:szCs w:val="24"/>
        </w:rPr>
        <w:t>В съобщението от април 2016 г. се оценяват последиците и въздействието от суспендирането на премахването на визите за гражданите и предприятията в ЕС, както и за гражданите на засегнатите трети държави, и се приканват Европейският парламент и Съветът да обсъдят най-подходящите следващи стъпки. Впоследствие Комисията представи пет съобщения за последващи действия: през юли</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и декември</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2016 г., през май</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и декември</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2017 г., и през декември 2018 г.</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В последните си съобщения относно визовата реципрочност от декември 2017 г. и от декември 2018 г. Комисията направи преглед на актуалното състояние и следващите стъпки по отношение на липсата на реципрочност със Съединените щати (нотифицирана от България, Кипър, Полша, Румъния и Хърватия) като единствения останал случай на липса на реципрочност.</w:t>
      </w:r>
    </w:p>
    <w:p>
      <w:pPr>
        <w:spacing w:before="240" w:after="120"/>
        <w:jc w:val="both"/>
        <w:rPr>
          <w:rFonts w:ascii="Times New Roman" w:hAnsi="Times New Roman" w:cs="Times New Roman"/>
          <w:noProof/>
          <w:sz w:val="24"/>
          <w:szCs w:val="24"/>
        </w:rPr>
      </w:pPr>
      <w:r>
        <w:rPr>
          <w:rFonts w:ascii="Times New Roman" w:hAnsi="Times New Roman" w:cs="Times New Roman"/>
          <w:noProof/>
          <w:sz w:val="24"/>
          <w:szCs w:val="24"/>
        </w:rPr>
        <w:t>На 15 януари 2019 г. последното съобщение беше представено от Комисията по граждански свободи, правосъдие и вътрешни работи на Европейския парламент.</w:t>
      </w:r>
    </w:p>
    <w:p>
      <w:pPr>
        <w:jc w:val="both"/>
        <w:rPr>
          <w:rFonts w:ascii="Times New Roman" w:hAnsi="Times New Roman" w:cs="Times New Roman"/>
          <w:noProof/>
          <w:sz w:val="24"/>
          <w:szCs w:val="24"/>
        </w:rPr>
      </w:pPr>
      <w:r>
        <w:rPr>
          <w:rFonts w:ascii="Times New Roman" w:hAnsi="Times New Roman" w:cs="Times New Roman"/>
          <w:noProof/>
          <w:sz w:val="24"/>
          <w:szCs w:val="24"/>
        </w:rPr>
        <w:t>В настоящото съобщение се прави преглед на напредъка към визова реципрочност със САЩ от декември 2018 г. насам, и по-специално докладите за напредъка, постигнат от Полша, която се присъедини към Програмата на САЩ за отмяна на визовия режим през ноември 2019 г.</w:t>
      </w:r>
    </w:p>
    <w:p>
      <w:pPr>
        <w:jc w:val="both"/>
        <w:rPr>
          <w:rFonts w:ascii="Times New Roman" w:hAnsi="Times New Roman" w:cs="Times New Roman"/>
          <w:noProof/>
          <w:sz w:val="24"/>
          <w:szCs w:val="24"/>
        </w:rPr>
      </w:pPr>
      <w:r>
        <w:rPr>
          <w:rFonts w:ascii="Times New Roman" w:hAnsi="Times New Roman" w:cs="Times New Roman"/>
          <w:noProof/>
          <w:sz w:val="24"/>
          <w:szCs w:val="24"/>
        </w:rPr>
        <w:t>Настоящото съобщение се изготвя в период на разпространение на мерки, свързани с издаването на визи, които редица държави са предприели за борба със световната пандемия от COVID-19. Мерките, с които временно се ограничават неналожителните пътувания в световен мащаб, станаха широко разпространени. От 13 март 2020 г. Съединените щати наложиха временни ограничения за пътуване на чужди граждани, независимо от тяхната националност, които физически се намират в Шенгенското пространство или са посетили този район през предходните 14 дни</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На 16 март тези ограничения бяха разширени, така че да обхванат и Ирландия и Обединеното кралство</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Тези мерки са свързани с ограничения за влизане в САЩ въз основа на физическото присъствие в съответните зони, а не с националността на пътуващите и следователно не са свързани с визовата реципрочност. Европейският съюз предприе подобни мерки за ограничаване на неналожителните пътувания от трети държави</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Настоящото съобщение трябва да се чете, като се вземе предвид бързото развитие на сегашната ситуация</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Колкото и да е извънредно положението в момента по отношение на прилагането на политиките за визите в целия свят, Комисията продължава да счита за важно да докладва в настоящото съобщение относно стъпките, предприети през периода на докладване, особено през 2019 г., преди избухването на световната пандемия от COVID-19 с цел постигане на пълна визова реципрочност със САЩ за всички държави членки. Тези усилия ще бъдат възобновени, след като настоящата извънредна ситуация се върне към нормално положение.</w:t>
      </w:r>
    </w:p>
    <w:p>
      <w:pPr>
        <w:keepNext/>
        <w:spacing w:before="240" w:after="120" w:line="360" w:lineRule="auto"/>
        <w:rPr>
          <w:rFonts w:ascii="Times New Roman" w:hAnsi="Times New Roman" w:cs="Times New Roman"/>
          <w:b/>
          <w:noProof/>
          <w:sz w:val="24"/>
          <w:szCs w:val="24"/>
        </w:rPr>
      </w:pPr>
      <w:r>
        <w:rPr>
          <w:rFonts w:ascii="Times New Roman" w:hAnsi="Times New Roman"/>
          <w:b/>
          <w:noProof/>
          <w:sz w:val="24"/>
          <w:szCs w:val="24"/>
        </w:rPr>
        <w:t xml:space="preserve">II. ПРОМЕНИ ПРЕЗ ПЕРИОДА НА ДОКЛАДВАНЕ </w:t>
      </w:r>
    </w:p>
    <w:p>
      <w:pPr>
        <w:pStyle w:val="ListParagraph"/>
        <w:keepNext/>
        <w:numPr>
          <w:ilvl w:val="0"/>
          <w:numId w:val="1"/>
        </w:numPr>
        <w:spacing w:line="276" w:lineRule="auto"/>
        <w:rPr>
          <w:b/>
          <w:noProof/>
          <w:szCs w:val="24"/>
        </w:rPr>
      </w:pPr>
      <w:r>
        <w:rPr>
          <w:b/>
          <w:noProof/>
          <w:szCs w:val="24"/>
        </w:rPr>
        <w:t>Включване на Полша в Програмата на САЩ за отмяна на визовия режим</w:t>
      </w:r>
    </w:p>
    <w:p>
      <w:pPr>
        <w:keepNext/>
        <w:spacing w:before="240"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Когато изглежда, че дадена държава изпълнява всички изисквания на Програмата за отмяна на визовия режим, Държавният департамент на САЩ може официално да номинира тази държава за включване в тази програма. След това Министерството по вътрешната сигурност на САЩ определя дали държавата отговаря на изискванията и преценява дали включването ѝ в Програмата за отмяна на визовия режим няма да има отрицателни последици за интересите на САЩ, след което министърът по вътрешната сигурност на САЩ може да включи тази държава в Програмата за отмяна на визовия режим. </w:t>
      </w:r>
    </w:p>
    <w:p>
      <w:pPr>
        <w:keepNext/>
        <w:spacing w:before="240" w:after="120" w:line="276" w:lineRule="auto"/>
        <w:jc w:val="both"/>
        <w:rPr>
          <w:rFonts w:ascii="Times New Roman" w:hAnsi="Times New Roman" w:cs="Times New Roman"/>
          <w:noProof/>
          <w:sz w:val="24"/>
          <w:szCs w:val="24"/>
        </w:rPr>
      </w:pPr>
      <w:r>
        <w:rPr>
          <w:rFonts w:ascii="Times New Roman" w:hAnsi="Times New Roman"/>
          <w:noProof/>
          <w:sz w:val="24"/>
          <w:szCs w:val="24"/>
        </w:rPr>
        <w:t>На 4 октомври 2019 г. Държавният департамент на САЩ официално номинира Полша за включване в Програмата за отмяна на визовия режим. На 6 ноември 2019 г. Министерството по вътрешната сигурност на САЩ, след като удостовери, че Полша изпълнява необходимите законови изисквания</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както и тези на политиката, я включи в Програмата за отмяна на визовия режим. От 11 ноември 2019 г. гражданите на Полша могат да подават заявления за пътуване до Съединените щати за туристически или служебни цели до 90 дни без получаване на виза за САЩ.</w:t>
      </w:r>
    </w:p>
    <w:p>
      <w:pPr>
        <w:keepNext/>
        <w:spacing w:before="240" w:after="120" w:line="276"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приветства включването на Полша в Програмата за отмяна на визовия режим, което е резултат от активна дипломатическа дейност и пълно сътрудничество с всички страни. Този подход бе от основно значение за разрешаването на предишни случаи на липса на реципрочност и бе успешен и по отношение на Съединените щати. Постигнатите резултати показват, че осезаем напредък в това отношение може да бъде постигнат чрез непрекъсната ангажираност и дипломатически контакти. </w:t>
      </w:r>
    </w:p>
    <w:p>
      <w:pPr>
        <w:pStyle w:val="ListParagraph"/>
        <w:keepNext/>
        <w:numPr>
          <w:ilvl w:val="0"/>
          <w:numId w:val="1"/>
        </w:numPr>
        <w:spacing w:line="276" w:lineRule="auto"/>
        <w:rPr>
          <w:b/>
          <w:noProof/>
          <w:szCs w:val="24"/>
        </w:rPr>
      </w:pPr>
      <w:r>
        <w:rPr>
          <w:b/>
          <w:noProof/>
          <w:szCs w:val="24"/>
        </w:rPr>
        <w:t xml:space="preserve">Преглед на контактите между ЕС и САЩ и последващите действия във връзка с тях </w:t>
      </w:r>
    </w:p>
    <w:p>
      <w:pPr>
        <w:keepNext/>
        <w:spacing w:before="240" w:after="120" w:line="276" w:lineRule="auto"/>
        <w:jc w:val="both"/>
        <w:rPr>
          <w:rFonts w:ascii="Times New Roman" w:hAnsi="Times New Roman" w:cs="Times New Roman"/>
          <w:noProof/>
          <w:sz w:val="24"/>
          <w:szCs w:val="24"/>
        </w:rPr>
      </w:pPr>
      <w:r>
        <w:rPr>
          <w:rFonts w:ascii="Times New Roman" w:hAnsi="Times New Roman"/>
          <w:noProof/>
          <w:sz w:val="24"/>
          <w:szCs w:val="24"/>
        </w:rPr>
        <w:t>През периода на докладване политическите и техническите контакти между ЕС и САЩ се развиваха с бързи темпове. При всички възможни поводи Комисията не спря да настоява пред Съединените щати да продължат да си сътрудничат със съответните държави членки и да ускорят напредъка към пълна визова реципрочност. В координация със засегнатите държави членки Комисията поднови призивите тези усилия да доведат до активни и конкретни действия от всички страни въз основа на обективни критерии.</w:t>
      </w:r>
    </w:p>
    <w:p>
      <w:pPr>
        <w:spacing w:before="240" w:after="120"/>
        <w:jc w:val="both"/>
        <w:rPr>
          <w:rFonts w:ascii="Times New Roman" w:hAnsi="Times New Roman" w:cs="Times New Roman"/>
          <w:noProof/>
          <w:sz w:val="24"/>
          <w:szCs w:val="24"/>
        </w:rPr>
      </w:pPr>
      <w:r>
        <w:rPr>
          <w:rFonts w:ascii="Times New Roman" w:hAnsi="Times New Roman"/>
          <w:noProof/>
          <w:sz w:val="24"/>
          <w:szCs w:val="24"/>
        </w:rPr>
        <w:t xml:space="preserve">В този контекст визовата реципрочност бе обсъждана на всички съответни официални срещи между ЕС и САЩ през периода на докладване, най-вече на високо политическо равнище на двугодишните срещи на министрите на правосъдието и вътрешните работи на ЕС и САЩ , проведени в Букурещ през май 2019 г. и във Вашингтон, окръг Колумбия, през декември 2019 г. Въпросът бе подробно обсъден и на техническо равнище на двугодишните срещи на висшите служители от ЕС и САЩ в областта на правосъдието и вътрешните работи, проведени в Букурещ през февруари 2019 г., в Брюксел през септември 2019 г. и в Ровин през март 2020 г., и на тристранните срещи (проведени между Комисията, САЩ и съответните държави членки) във Вашингтон, окръг Колумбия, през май 2019 г. и в Брюксел през ноември 2019 г. </w:t>
      </w:r>
    </w:p>
    <w:p>
      <w:pPr>
        <w:spacing w:before="240" w:after="120"/>
        <w:jc w:val="both"/>
        <w:rPr>
          <w:rFonts w:ascii="Times New Roman" w:hAnsi="Times New Roman" w:cs="Times New Roman"/>
          <w:b/>
          <w:i/>
          <w:noProof/>
          <w:sz w:val="24"/>
          <w:szCs w:val="24"/>
        </w:rPr>
      </w:pPr>
      <w:r>
        <w:rPr>
          <w:rFonts w:ascii="Times New Roman" w:hAnsi="Times New Roman"/>
          <w:b/>
          <w:i/>
          <w:noProof/>
          <w:sz w:val="24"/>
          <w:szCs w:val="24"/>
        </w:rPr>
        <w:t>Тристранна среща във Вашингтон, окръг Колумбия (май 2019 г.)</w:t>
      </w:r>
    </w:p>
    <w:p>
      <w:pPr>
        <w:spacing w:before="240" w:after="120"/>
        <w:jc w:val="both"/>
        <w:rPr>
          <w:rFonts w:ascii="Times New Roman" w:hAnsi="Times New Roman" w:cs="Times New Roman"/>
          <w:noProof/>
          <w:sz w:val="24"/>
          <w:szCs w:val="24"/>
        </w:rPr>
      </w:pPr>
      <w:r>
        <w:rPr>
          <w:rFonts w:ascii="Times New Roman" w:hAnsi="Times New Roman"/>
          <w:noProof/>
          <w:sz w:val="24"/>
          <w:szCs w:val="24"/>
        </w:rPr>
        <w:t>Тристранната среща на висше управленско равнище се проведе в конструктивен дух във Вашингтон през май 2019 г. За втори път тристранните разговори бяха проведени във Вашингтон, по покана на Съединените щати — жест, който беше приветстван от страна на ЕС, тъй като даде възможност за допълнителни контакти с широк кръг партньори от САЩ и други ключови партньори. Комисията обясни политическия контекст на предстоящите избори за Европейски парламент и неотложната необходимост от по-нататъшен напредък. На заседанието бяха разгледани техническите изисквания на Програмата за отмяна на визовия режим, както и политическото значение на постигането на пълна визова реципрочност.</w:t>
      </w:r>
    </w:p>
    <w:p>
      <w:pPr>
        <w:jc w:val="both"/>
        <w:rPr>
          <w:rFonts w:ascii="Times New Roman" w:hAnsi="Times New Roman" w:cs="Times New Roman"/>
          <w:noProof/>
          <w:sz w:val="24"/>
          <w:szCs w:val="24"/>
        </w:rPr>
      </w:pPr>
      <w:r>
        <w:rPr>
          <w:rFonts w:ascii="Times New Roman" w:hAnsi="Times New Roman"/>
          <w:noProof/>
          <w:sz w:val="24"/>
          <w:szCs w:val="24"/>
        </w:rPr>
        <w:t xml:space="preserve">В съответствие с ангажиментите за предоставяне на по-конкретни насоки на съответните държави членки, Съединените щати представиха подробен </w:t>
      </w:r>
      <w:r>
        <w:rPr>
          <w:rFonts w:ascii="Times New Roman" w:hAnsi="Times New Roman"/>
          <w:b/>
          <w:noProof/>
          <w:sz w:val="24"/>
          <w:szCs w:val="24"/>
        </w:rPr>
        <w:t>въпросник</w:t>
      </w:r>
      <w:r>
        <w:rPr>
          <w:rFonts w:ascii="Times New Roman" w:hAnsi="Times New Roman"/>
          <w:noProof/>
          <w:sz w:val="24"/>
          <w:szCs w:val="24"/>
        </w:rPr>
        <w:t xml:space="preserve"> (разработен от Министерството по вътрешната сигурност)</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с цел по-прозрачно определяне на техническите изисквания за сигурност на Програмата за отмяна на визовия режим. В сравнение със матрицата за самооценка, предоставена през 2018 г. на съответните държави членки, за да може да се проследи изпълнението на основните изисквания на Програмата за отмяна на визовия режим, въпросникът предоставя много по-задълбочен преглед на тези изисквания. Като се отчита, че въпросникът осигурява допълнителна прозрачност и яснота по всички аспекти на изискванията за сигурност на Програмата за отмяна на визовия режим, беше постигнато съгласие съответните държави членки да предоставят отговори на въпросника в рамките на договорен срок. Като следваща стъпка САЩ ще направят оценка на тези отговори, за да определят възможните области, в които все още предстои работа по изпълнението на изискванията на Програмата за отмяна на визовия режим. На следващата тристранна среща през ноември 2019 г. ще се проведе последващо обсъждане с цел предприемане на действия в тези области.</w:t>
      </w:r>
    </w:p>
    <w:p>
      <w:pPr>
        <w:jc w:val="both"/>
        <w:rPr>
          <w:rFonts w:ascii="Times New Roman" w:hAnsi="Times New Roman" w:cs="Times New Roman"/>
          <w:noProof/>
          <w:sz w:val="24"/>
          <w:szCs w:val="24"/>
        </w:rPr>
      </w:pPr>
      <w:r>
        <w:rPr>
          <w:rFonts w:ascii="Times New Roman" w:hAnsi="Times New Roman"/>
          <w:noProof/>
          <w:sz w:val="24"/>
          <w:szCs w:val="24"/>
        </w:rPr>
        <w:t>Участниците в тристранната среща признаха, че процентът на отказите за издаване на визи не е включен във въпросника, въпреки че това е една от основните правни пречки за присъединяване към Програмата за отмяна на визовия режим за по-голямата част от съответните държави членки. Съединените щати обясниха, че те работят съвместно със съответните държави членки чрез консулските служби на посолствата на САЩ в съответните столици. Консулските служби си сътрудничат с местните органи с цел намаляване на процента на отказите за издаване на визи, като същевременно се запазва независимостта на консулските длъжностни лица на САЩ при работата им по постановяване на решение във връзка със заявления за издаване на визи. Като признават продължаващото консулско сътрудничество и необходимостта да се запази независимостта на консулските служители на Съединените щати във връзка с вземането на решения за издаването на визи, Комисията и съответните държави членки отново призоваха Съединените щати да представят подробна разбивка на процента на отказите за издаване на визи. Такава разбивка, съдържаща данни за конкретните местоположения или тенденции в ключови консулства с висок процент на откази, би помогнала на държавите членки да насочат по-добре своите информационни кампании и по този начин да се намали допълнително процентът на отказите за издаване на визи.</w:t>
      </w:r>
    </w:p>
    <w:p>
      <w:pPr>
        <w:jc w:val="both"/>
        <w:rPr>
          <w:rFonts w:ascii="Times New Roman" w:hAnsi="Times New Roman" w:cs="Times New Roman"/>
          <w:noProof/>
          <w:sz w:val="24"/>
          <w:szCs w:val="24"/>
        </w:rPr>
      </w:pPr>
      <w:r>
        <w:rPr>
          <w:rFonts w:ascii="Times New Roman" w:hAnsi="Times New Roman"/>
          <w:noProof/>
          <w:sz w:val="24"/>
          <w:szCs w:val="24"/>
        </w:rPr>
        <w:t xml:space="preserve">Бяха проведени съпътстващи срещи с различни заинтересовани страни, включително със служители на Конгреса, за да се повиши осведомеността относно въпроса за визовата реципрочност по отношение на мерките, предприети от ЕС за укрепване на външните граници и на вътрешната сигурност на ЕС. Както обясниха партньорите от САЩ, Съединените щати считат Програмата за отмяна на визовия режим не само като програма за улесняване на пътуванията, но и като програма за сигурност. ЕС обърна внимание на ползите по отношение на сигурността за САЩ, произтичащи от разширяването на Програмата за отмяна на визовия режим за всички държави — членки на ЕС. </w:t>
      </w:r>
    </w:p>
    <w:p>
      <w:pPr>
        <w:spacing w:before="240" w:after="120"/>
        <w:jc w:val="both"/>
        <w:rPr>
          <w:rFonts w:ascii="Times New Roman" w:hAnsi="Times New Roman" w:cs="Times New Roman"/>
          <w:b/>
          <w:i/>
          <w:noProof/>
          <w:sz w:val="24"/>
          <w:szCs w:val="24"/>
        </w:rPr>
      </w:pPr>
      <w:r>
        <w:rPr>
          <w:rFonts w:ascii="Times New Roman" w:hAnsi="Times New Roman"/>
          <w:b/>
          <w:i/>
          <w:noProof/>
          <w:sz w:val="24"/>
          <w:szCs w:val="24"/>
        </w:rPr>
        <w:t>Срещата на министрите на правосъдието и вътрешните работи на ЕС и САЩ в Букурещ (юни 2019 г.)</w:t>
      </w:r>
    </w:p>
    <w:p>
      <w:pPr>
        <w:jc w:val="both"/>
        <w:rPr>
          <w:rFonts w:ascii="Times New Roman" w:hAnsi="Times New Roman" w:cs="Times New Roman"/>
          <w:noProof/>
          <w:sz w:val="24"/>
          <w:szCs w:val="24"/>
        </w:rPr>
      </w:pPr>
      <w:r>
        <w:rPr>
          <w:rFonts w:ascii="Times New Roman" w:hAnsi="Times New Roman"/>
          <w:noProof/>
          <w:sz w:val="24"/>
          <w:szCs w:val="24"/>
        </w:rPr>
        <w:t>На срещата на министрите на правосъдието и вътрешните работи на ЕС и САЩ, проведена в Букурещ на 19 юни 2019 г., и румънското председателство на Съвета на ЕС, и Комисията изтъкнаха отново спешната необходимост от разширяване на Програмата за отмяна на визовия режим за всички държави — членки на ЕС. На срещата бе признат постигнатият напредък, бе отбелязан процесът, договорен на тристранната среща през май 2019 г., и бе одобрен пътят напред, т.е. оценката от страна на Съединените щати на отговорите на държавите членки на въпросника на САЩ ще послужи като основа за бъдещи обсъждания с цел постигане на конкретни действия. И двете страни се ангажираха да работят на тази основа и да докладват на политическо равнище относно постигнатия напредък.</w:t>
      </w:r>
    </w:p>
    <w:p>
      <w:pPr>
        <w:jc w:val="both"/>
        <w:rPr>
          <w:rFonts w:ascii="Times New Roman" w:hAnsi="Times New Roman" w:cs="Times New Roman"/>
          <w:noProof/>
          <w:sz w:val="24"/>
          <w:szCs w:val="24"/>
        </w:rPr>
      </w:pPr>
      <w:r>
        <w:rPr>
          <w:rFonts w:ascii="Times New Roman" w:hAnsi="Times New Roman"/>
          <w:noProof/>
          <w:sz w:val="24"/>
          <w:szCs w:val="24"/>
        </w:rPr>
        <w:t>Също така беше отбелязано, че редица изисквания на Програмата за отмяна на визовия режим попадат в обхвата на двустранното сътрудничество между Съединените щати и отделните държави членки. Ето защо работата ще продължи успоредно — на двустранно равнище и на тристранните срещи с участието на Комисията.</w:t>
      </w:r>
    </w:p>
    <w:p>
      <w:pPr>
        <w:jc w:val="both"/>
        <w:rPr>
          <w:rFonts w:ascii="Times New Roman" w:hAnsi="Times New Roman" w:cs="Times New Roman"/>
          <w:noProof/>
          <w:sz w:val="24"/>
          <w:szCs w:val="24"/>
        </w:rPr>
      </w:pPr>
      <w:r>
        <w:rPr>
          <w:rFonts w:ascii="Times New Roman" w:hAnsi="Times New Roman"/>
          <w:noProof/>
          <w:sz w:val="24"/>
          <w:szCs w:val="24"/>
        </w:rPr>
        <w:t>В съвместната декларация</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направена след срещата на министрите, се посочва, че ЕС и Съединените щати са съгласни, че е важно да се постигне напредък в посока към взаимно безвизово пътуване съгласно съответните си правни рамки. В декларацията също така се приветства напредъкът на съответните държави членки към изпълнението на изискванията на Програмата за отмяна на визовия режим, което ще им даде възможност да бъдат разгледани за включване в програмата.</w:t>
      </w:r>
    </w:p>
    <w:p>
      <w:pPr>
        <w:spacing w:before="240" w:after="120"/>
        <w:jc w:val="both"/>
        <w:rPr>
          <w:rFonts w:ascii="Times New Roman" w:hAnsi="Times New Roman" w:cs="Times New Roman"/>
          <w:b/>
          <w:i/>
          <w:noProof/>
          <w:sz w:val="24"/>
          <w:szCs w:val="24"/>
        </w:rPr>
      </w:pPr>
      <w:r>
        <w:rPr>
          <w:rFonts w:ascii="Times New Roman" w:hAnsi="Times New Roman"/>
          <w:b/>
          <w:i/>
          <w:noProof/>
          <w:sz w:val="24"/>
          <w:szCs w:val="24"/>
        </w:rPr>
        <w:t>Тристранна среща в Брюксел (ноември 2019 г.)</w:t>
      </w:r>
    </w:p>
    <w:p>
      <w:pPr>
        <w:jc w:val="both"/>
        <w:rPr>
          <w:rFonts w:ascii="Times New Roman" w:hAnsi="Times New Roman" w:cs="Times New Roman"/>
          <w:noProof/>
          <w:sz w:val="24"/>
          <w:szCs w:val="24"/>
        </w:rPr>
      </w:pPr>
      <w:r>
        <w:rPr>
          <w:rFonts w:ascii="Times New Roman" w:hAnsi="Times New Roman"/>
          <w:noProof/>
          <w:sz w:val="24"/>
          <w:szCs w:val="24"/>
        </w:rPr>
        <w:t xml:space="preserve">Тристранната среща, състояла се в Брюксел на 13 ноември 2019 г., беше повод за докладване относно включването на Полша в Програмата на Съединените щати за отмяна на визовия режим. Полските представители бяха насърчени да споделят опита си с останалите засегнати държави членки относно успешния си подход към изпълнение на изискванията на Програмата за отмяна на визовия режим. </w:t>
      </w:r>
    </w:p>
    <w:p>
      <w:pPr>
        <w:jc w:val="both"/>
        <w:rPr>
          <w:rFonts w:ascii="Times New Roman" w:hAnsi="Times New Roman" w:cs="Times New Roman"/>
          <w:noProof/>
          <w:sz w:val="24"/>
          <w:szCs w:val="24"/>
        </w:rPr>
      </w:pPr>
      <w:r>
        <w:rPr>
          <w:rFonts w:ascii="Times New Roman" w:hAnsi="Times New Roman"/>
          <w:noProof/>
          <w:sz w:val="24"/>
          <w:szCs w:val="24"/>
        </w:rPr>
        <w:t>И Съединените щати, и Комисията се ангажираха да продължат работата с останалите четири засегнати държави членки. Обсъжданията се съсредоточиха върху конкретните работни планове, които бяха предоставени от органите на САЩ на всяка от четирите засегнати държави членки, въз основа на съответните им национални отговори на подробния въпросник на САЩ. Работните планове съдържат действия, за да бъде спазена Програмата за отмяна на визовия режим по отношение на изискванията за сигурност. Четирите засегнати държави членки и Комисията приветстваха представянето на работните планове, като признаха прозрачността, която те внасят в този процес, но държавите членки изразиха желанието си действията да бъдат съпътствани от определени срокове. Всички четири съответни държави членки се ангажираха да работят въз основа на работните планове, да предоставят допълнителни коментари на САЩ и да започнат непрекъснат диалог по действията, предложени в съответните работни планове. Комисията предложи следващата тристранна среща да бъде повод за преглед на напредъка.</w:t>
      </w:r>
    </w:p>
    <w:p>
      <w:pPr>
        <w:jc w:val="both"/>
        <w:rPr>
          <w:rFonts w:ascii="Times New Roman" w:hAnsi="Times New Roman" w:cs="Times New Roman"/>
          <w:b/>
          <w:i/>
          <w:noProof/>
          <w:sz w:val="24"/>
          <w:szCs w:val="24"/>
        </w:rPr>
      </w:pPr>
      <w:r>
        <w:rPr>
          <w:rFonts w:ascii="Times New Roman" w:hAnsi="Times New Roman"/>
          <w:b/>
          <w:i/>
          <w:noProof/>
          <w:sz w:val="24"/>
          <w:szCs w:val="24"/>
        </w:rPr>
        <w:t>Срещата на министрите на правосъдието и вътрешните работи на ЕС и САЩ във Вашингтон, окръг Колумбия (декември 2019 г.)</w:t>
      </w:r>
    </w:p>
    <w:p>
      <w:pPr>
        <w:jc w:val="both"/>
        <w:rPr>
          <w:rFonts w:ascii="Times New Roman" w:hAnsi="Times New Roman" w:cs="Times New Roman"/>
          <w:noProof/>
          <w:sz w:val="24"/>
          <w:szCs w:val="24"/>
        </w:rPr>
      </w:pPr>
      <w:r>
        <w:rPr>
          <w:rFonts w:ascii="Times New Roman" w:hAnsi="Times New Roman"/>
          <w:noProof/>
          <w:sz w:val="24"/>
          <w:szCs w:val="24"/>
        </w:rPr>
        <w:t>На срещата на министрите на правосъдието и вътрешните работи на ЕС и САЩ, проведена в във Вашингтон, окръг Колумбия на 11 декември 2019 г., и финландското председателство на Съвета на ЕС, и Комисията изтъкнаха отново важността на постигане на пълна реципрочност при отмяната на визовия режим със Съединените щати. Бе приветствано включването на Полша в Програмата за отмяна на визовия режим като важна стъпка напред, но беше подчертано, че осигуряването на отмяна на визите за четирите оставащи държави членки продължава да бъде приоритет.</w:t>
      </w:r>
    </w:p>
    <w:p>
      <w:pPr>
        <w:jc w:val="both"/>
        <w:rPr>
          <w:rFonts w:ascii="Times New Roman" w:hAnsi="Times New Roman" w:cs="Times New Roman"/>
          <w:noProof/>
          <w:sz w:val="24"/>
          <w:szCs w:val="24"/>
        </w:rPr>
      </w:pPr>
      <w:r>
        <w:rPr>
          <w:rFonts w:ascii="Times New Roman" w:hAnsi="Times New Roman"/>
          <w:noProof/>
          <w:sz w:val="24"/>
          <w:szCs w:val="24"/>
        </w:rPr>
        <w:t>Беше признато, че конкретните работни планове, разработени от САЩ за четирите засегнати държави членки, са добър начин за постигане на напредък, тъй като осигуряват така необходимата яснота и конкретни насоки за постигане на съответствие с изискванията за сигурност на Програмата за отмяна на визовия режим.</w:t>
      </w:r>
    </w:p>
    <w:p>
      <w:pPr>
        <w:jc w:val="both"/>
        <w:rPr>
          <w:rFonts w:ascii="Times New Roman" w:hAnsi="Times New Roman" w:cs="Times New Roman"/>
          <w:noProof/>
          <w:sz w:val="24"/>
          <w:szCs w:val="24"/>
        </w:rPr>
      </w:pPr>
      <w:r>
        <w:rPr>
          <w:rFonts w:ascii="Times New Roman" w:hAnsi="Times New Roman"/>
          <w:noProof/>
          <w:sz w:val="24"/>
          <w:szCs w:val="24"/>
        </w:rPr>
        <w:t>Следващата тристранна среща, която ще се проведе през пролетта на 2020 г.</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ще бъде повод за преразглеждане на напредъка по работните планове на всяка от останалите четири държави членки и въпросът ще бъде разгледан отново, за да се проследи напредъкът на следващата среща на министрите в Хърватия през май 2020 г.</w:t>
      </w:r>
    </w:p>
    <w:p>
      <w:pPr>
        <w:jc w:val="both"/>
        <w:rPr>
          <w:rFonts w:ascii="Times New Roman" w:hAnsi="Times New Roman" w:cs="Times New Roman"/>
          <w:noProof/>
          <w:sz w:val="24"/>
          <w:szCs w:val="24"/>
        </w:rPr>
      </w:pPr>
      <w:r>
        <w:rPr>
          <w:rFonts w:ascii="Times New Roman" w:hAnsi="Times New Roman"/>
          <w:noProof/>
          <w:sz w:val="24"/>
          <w:szCs w:val="24"/>
        </w:rPr>
        <w:t>В съвместната декларация</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направена след срещата на министрите, Европейският съюз и Съединените щати приветстваха включването на Полша в Програмата за отмяна на визовия режим, като припомниха, че това подчертава ползата от тристранния процес и окуражаващия напредък, постигнат от четири други държави членки, към реципрочно безвизово пътуване съгласно съответните правни рамки. Двете страни поеха ангажимент да продължат да работят заедно в подходящите рамки, да подкрепят останалите четири държави — членки на ЕС, в усилията им за включване в Програмата за отмяна на визовия режим.</w:t>
      </w:r>
    </w:p>
    <w:p>
      <w:pPr>
        <w:pStyle w:val="ListParagraph"/>
        <w:numPr>
          <w:ilvl w:val="0"/>
          <w:numId w:val="1"/>
        </w:numPr>
        <w:rPr>
          <w:b/>
          <w:noProof/>
          <w:szCs w:val="24"/>
        </w:rPr>
      </w:pPr>
      <w:r>
        <w:rPr>
          <w:b/>
          <w:noProof/>
          <w:szCs w:val="24"/>
        </w:rPr>
        <w:t xml:space="preserve">Изисквания на Програмата на САЩ за отмяна на визовия режим и новости </w:t>
      </w:r>
    </w:p>
    <w:p>
      <w:pPr>
        <w:jc w:val="both"/>
        <w:rPr>
          <w:rFonts w:ascii="Times New Roman" w:hAnsi="Times New Roman" w:cs="Times New Roman"/>
          <w:noProof/>
          <w:sz w:val="24"/>
          <w:szCs w:val="24"/>
        </w:rPr>
      </w:pPr>
      <w:r>
        <w:rPr>
          <w:rFonts w:ascii="Times New Roman" w:hAnsi="Times New Roman"/>
          <w:noProof/>
          <w:sz w:val="24"/>
          <w:szCs w:val="24"/>
        </w:rPr>
        <w:t>В настоящото съобщение се представят промените, свързани с най-важните изисквания на Програмата на САЩ за отмяна на визовия режим и се очертава постигнатият от засегнатите държави членки напредък през периода на докладване към изпълнението на изискванията на Програмата на САЩ за отмяна на визовия режим.</w:t>
      </w:r>
    </w:p>
    <w:p>
      <w:pPr>
        <w:jc w:val="both"/>
        <w:rPr>
          <w:rFonts w:ascii="Times New Roman" w:hAnsi="Times New Roman" w:cs="Times New Roman"/>
          <w:b/>
          <w:i/>
          <w:noProof/>
          <w:sz w:val="24"/>
          <w:szCs w:val="24"/>
        </w:rPr>
      </w:pPr>
      <w:r>
        <w:rPr>
          <w:rFonts w:ascii="Times New Roman" w:hAnsi="Times New Roman"/>
          <w:b/>
          <w:i/>
          <w:noProof/>
          <w:sz w:val="24"/>
          <w:szCs w:val="24"/>
        </w:rPr>
        <w:t>Процент на отказаните визи</w:t>
      </w:r>
    </w:p>
    <w:p>
      <w:pPr>
        <w:jc w:val="both"/>
        <w:rPr>
          <w:rFonts w:ascii="Times New Roman" w:hAnsi="Times New Roman" w:cs="Times New Roman"/>
          <w:noProof/>
          <w:sz w:val="24"/>
          <w:szCs w:val="24"/>
        </w:rPr>
      </w:pPr>
      <w:r>
        <w:rPr>
          <w:rFonts w:ascii="Times New Roman" w:hAnsi="Times New Roman"/>
          <w:noProof/>
          <w:sz w:val="24"/>
          <w:szCs w:val="24"/>
        </w:rPr>
        <w:t>Съгласно законодателството на САЩ и предвиденото в Закона за имиграцията и гражданството на САЩ в държавите, желаещи да се включат в Програмата за отмяна на визовия режим, процентът на отказаните визи с неимигрантска цел трябва да е по-малък от 3 % годишно или да е средно по-малък от 2 % в рамките на две години. Съгласно статистическите данни за отказите за издаване на визи за финансовата 2019 година процентът на отказаните визи за три от четирите засегнати държави членки превишава изисквания праг от 3 % (България 9,75 %, Хърватия 4,02 % и Румъния 9,11 %). Като цяло обаче се наблюдава напредък с тенденция към намаляване, отбелязана през последните години.</w:t>
      </w:r>
    </w:p>
    <w:p>
      <w:pPr>
        <w:jc w:val="both"/>
        <w:rPr>
          <w:rFonts w:ascii="Times New Roman" w:hAnsi="Times New Roman" w:cs="Times New Roman"/>
          <w:noProof/>
          <w:sz w:val="24"/>
          <w:szCs w:val="24"/>
        </w:rPr>
      </w:pPr>
      <w:r>
        <w:rPr>
          <w:rFonts w:ascii="Times New Roman" w:hAnsi="Times New Roman"/>
          <w:noProof/>
          <w:sz w:val="24"/>
          <w:szCs w:val="24"/>
        </w:rPr>
        <w:t>Хърватия отбеляза значителен спад от 5,92 % през 2018 г. на 4,02 % през 2019 г., като се доближи до законния праг от 3 %.</w:t>
      </w:r>
    </w:p>
    <w:p>
      <w:pPr>
        <w:jc w:val="both"/>
        <w:rPr>
          <w:rFonts w:ascii="Times New Roman" w:hAnsi="Times New Roman" w:cs="Times New Roman"/>
          <w:noProof/>
          <w:sz w:val="24"/>
          <w:szCs w:val="24"/>
        </w:rPr>
      </w:pPr>
      <w:r>
        <w:rPr>
          <w:rFonts w:ascii="Times New Roman" w:hAnsi="Times New Roman"/>
          <w:noProof/>
          <w:sz w:val="24"/>
          <w:szCs w:val="24"/>
        </w:rPr>
        <w:t>България отбелязва траен спад в процента на отказаните визи през последните години, като отказите са намалели от 17,3 % през 2015 г. на 16,9 % през 2016 г., 14.,97 % през 2017 г., 11,32 % през 2018 г. до 9,75 % през 2019 г. Румъния също отбеляза спад от 11,76 % през 2017 г. и 10,44 % през 2018 г. до 9,11 % през 2019 г. По този начин България и Румъния са за първи път под 10 %. Кипър остана под прага от 3 %, като процентът на отказаните визи е 2,78 %</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В края на финансовата година Съединените щати публикуват процента на отказаните визи за всички страни по света</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Процентът на отказите за издаване на виза с неимигрантска цел за държави с безвизов режим на пътуване до Съединените щати обаче не е съпоставим показател. За държавите, които вече членуват в Програмата на САЩ за отмяна на визовия режим, изискването за виза се прилага само за пътници, които нямат право да кандидатстват чрез електронната система за разрешително за пътуване (ЕСРП).</w:t>
      </w:r>
    </w:p>
    <w:p>
      <w:pPr>
        <w:jc w:val="both"/>
        <w:rPr>
          <w:rFonts w:ascii="Times New Roman" w:hAnsi="Times New Roman" w:cs="Times New Roman"/>
          <w:b/>
          <w:i/>
          <w:noProof/>
          <w:sz w:val="24"/>
          <w:szCs w:val="24"/>
        </w:rPr>
      </w:pPr>
      <w:r>
        <w:rPr>
          <w:rFonts w:ascii="Times New Roman" w:hAnsi="Times New Roman"/>
          <w:b/>
          <w:i/>
          <w:noProof/>
          <w:sz w:val="24"/>
          <w:szCs w:val="24"/>
        </w:rPr>
        <w:t xml:space="preserve">Изисквания за сигурност на Програмата за отмяна на визовия режим </w:t>
      </w:r>
    </w:p>
    <w:p>
      <w:pPr>
        <w:jc w:val="both"/>
        <w:rPr>
          <w:rFonts w:ascii="Times New Roman" w:hAnsi="Times New Roman" w:cs="Times New Roman"/>
          <w:noProof/>
          <w:sz w:val="24"/>
          <w:szCs w:val="24"/>
        </w:rPr>
      </w:pPr>
      <w:r>
        <w:rPr>
          <w:rFonts w:ascii="Times New Roman" w:hAnsi="Times New Roman"/>
          <w:noProof/>
          <w:sz w:val="24"/>
          <w:szCs w:val="24"/>
        </w:rPr>
        <w:t>Както беше съобщено по-рано, в допълнение към подписването на Споразумението за предотвратяване и борба с тежката престъпност (СПБТП), с целенасочените подобрения, въведени от Министерство на вътрешната сигурност на САЩ през 2017 г., цялостното изпълнение на това споразумение стана задължително за държавите, които желаят да бъдат включени в Програмата за отмяна на визовия режим. Всички засегнати държави членки са напреднали в работата си по изпълнението на този критерий. България, Кипър, Румъния и Хърватия вече са подписали и ратифицирали това споразумение със Съединените щати и продължават да работят за пълното му изпълнение</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След политическо одобрение на по-нататъшните стъпки на срещата на министрите на правосъдието и вътрешните работи на ЕС и САЩ през юни 2019 г., работата по изискванията за сигурност продължи въз основа на въпросника на САЩ (вж. раздел II.2) и на работните планове, съобразени конкретно за всяка от съответните държави членки. Следващата тристранна среща, планирана за пролетта на 2020 г., ще се съсредоточи върху напредъка на действията, набелязани в работните планове. Комисията ще продължи да координира и подпомага този процес по целесъобразност в тясно сътрудничество със съответните държави членки.</w:t>
      </w:r>
    </w:p>
    <w:p>
      <w:pPr>
        <w:jc w:val="both"/>
        <w:rPr>
          <w:rFonts w:ascii="Times New Roman" w:eastAsia="Times New Roman" w:hAnsi="Times New Roman" w:cs="Times New Roman"/>
          <w:b/>
          <w:noProof/>
          <w:sz w:val="24"/>
          <w:szCs w:val="24"/>
        </w:rPr>
      </w:pPr>
      <w:r>
        <w:rPr>
          <w:rFonts w:ascii="Times New Roman" w:hAnsi="Times New Roman"/>
          <w:noProof/>
          <w:sz w:val="24"/>
          <w:szCs w:val="24"/>
        </w:rPr>
        <w:t>Като цяло фактът, че една държава членка наскоро се присъедини към Програмата на САЩ за отмяна на визовия режим и протичащият в момента процес, насочен към постигането на резултати, за останалите държави членки, показва, че е налице конкретна перспектива за всички четири държави членки да продължат да постигат напредък въз основа на обективни изисквания. Някои от четирите държави членки изглежда са по-близо до изпълнението на тези изисквания и до това да бъдат разгледани за включване в Програмата за отмяна на визовия режим, но са налице обаче конкретни перспективи за напредък по отношение на всички тях, независимо от настоящата извънредна ситуация, причинена от световната пандемия от COVID-19.</w:t>
      </w:r>
    </w:p>
    <w:p>
      <w:pPr>
        <w:spacing w:before="240" w:after="120" w:line="240" w:lineRule="auto"/>
        <w:jc w:val="both"/>
        <w:rPr>
          <w:rFonts w:ascii="Times New Roman" w:eastAsia="Times New Roman" w:hAnsi="Times New Roman" w:cs="Times New Roman"/>
          <w:b/>
          <w:noProof/>
          <w:sz w:val="24"/>
          <w:szCs w:val="24"/>
        </w:rPr>
      </w:pPr>
    </w:p>
    <w:p>
      <w:pPr>
        <w:spacing w:before="240"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III. СЛЕДВАЩИ СТЪПКИ И ЗАКЛЮЧЕНИЯ</w:t>
      </w:r>
    </w:p>
    <w:p>
      <w:pPr>
        <w:jc w:val="both"/>
        <w:rPr>
          <w:rFonts w:ascii="Times New Roman" w:hAnsi="Times New Roman" w:cs="Times New Roman"/>
          <w:noProof/>
          <w:sz w:val="24"/>
          <w:szCs w:val="24"/>
        </w:rPr>
      </w:pPr>
      <w:r>
        <w:rPr>
          <w:rFonts w:ascii="Times New Roman" w:hAnsi="Times New Roman"/>
          <w:noProof/>
          <w:sz w:val="24"/>
          <w:szCs w:val="24"/>
        </w:rPr>
        <w:t>Комисията подчертава отново намерението си да окаже активна подкрепа на четирите засегнати държави членки и да работи в тясно сътрудничество с тях, за да им помогне да изпълнят изискванията за включване в Програмата за отмяна на визовия режим на САЩ. Въпреки че повечето от изискванията попадат в обхвата на двустранното сътрудничество между САЩ и съответната държава членка, визовата реципрочност е основен принцип на визовата политика на ЕС, което оправдава продължаващото участие и ангажираност на Комисията.</w:t>
      </w:r>
    </w:p>
    <w:p>
      <w:pPr>
        <w:jc w:val="both"/>
        <w:rPr>
          <w:rFonts w:ascii="Times New Roman" w:hAnsi="Times New Roman" w:cs="Times New Roman"/>
          <w:noProof/>
          <w:sz w:val="24"/>
          <w:szCs w:val="24"/>
        </w:rPr>
      </w:pPr>
      <w:r>
        <w:rPr>
          <w:rFonts w:ascii="Times New Roman" w:hAnsi="Times New Roman"/>
          <w:noProof/>
          <w:sz w:val="24"/>
          <w:szCs w:val="24"/>
        </w:rPr>
        <w:t>След като бъдат възобновени предстоящите контакти на всички равнища, включително техническите и политическите — както в тристранен, така и в двустранен формат — те ще предоставят възможности за запазване на набраната инерция. На следващата тристранна среща, планирана за пролетта на 2020 г., ако обстоятелствата го позволяват, следва да се напредне с техническата работа въз основа на работните планове, предоставени от Съединените щати на всяка от останалите четири държави членки, и да се позволи на държавите членки да приведат в действие изискванията за сигурност на Програмата за отмяна на визовия режим.</w:t>
      </w:r>
    </w:p>
    <w:p>
      <w:pPr>
        <w:jc w:val="both"/>
        <w:rPr>
          <w:rFonts w:ascii="Times New Roman" w:hAnsi="Times New Roman" w:cs="Times New Roman"/>
          <w:noProof/>
          <w:sz w:val="24"/>
          <w:szCs w:val="24"/>
        </w:rPr>
      </w:pPr>
      <w:r>
        <w:rPr>
          <w:rFonts w:ascii="Times New Roman" w:hAnsi="Times New Roman"/>
          <w:noProof/>
          <w:sz w:val="24"/>
          <w:szCs w:val="24"/>
        </w:rPr>
        <w:t xml:space="preserve">Следващата среща на министрите на правосъдието и вътрешните работи на ЕС и САЩ, планирана през май 2020 г., ако обстоятелствата го позволяват, ще позволи да се направи оценка на напредъка, постигнат на политическо равнище. Комисията продължава да е приоритетно ангажирана с постигането на пълна визова реципрочност за всички държави членки. </w:t>
      </w:r>
    </w:p>
    <w:p>
      <w:pPr>
        <w:spacing w:before="240" w:after="120"/>
        <w:jc w:val="both"/>
        <w:rPr>
          <w:rFonts w:ascii="Times New Roman" w:hAnsi="Times New Roman" w:cs="Times New Roman"/>
          <w:noProof/>
          <w:sz w:val="24"/>
          <w:szCs w:val="24"/>
        </w:rPr>
      </w:pPr>
      <w:r>
        <w:rPr>
          <w:rFonts w:ascii="Times New Roman" w:hAnsi="Times New Roman"/>
          <w:noProof/>
          <w:sz w:val="24"/>
          <w:szCs w:val="24"/>
        </w:rPr>
        <w:t xml:space="preserve">Веднага след като извънредната ситуация, свързана със световната пандемия от COVID-19, се нормализира, Комисията ще продължи да се ангажира със Съединените щати и със съответните държави членки, за да се ускори напредъкът към пълна визова реципрочност. Понастоящем, особено с оглед на включването на Полша в Програмата на САЩ за отмяна на визовия режим и продължаващия напредък, постигнат от другите засегнати държави членки, Комисията поддържа позицията си, че сътрудничеството и съвместната дипломатическа ангажираност, при които Комисията е в тясно сътрудничество със съответните държави членки, продължават да бъдат най-подходящият път напред. </w:t>
      </w:r>
    </w:p>
    <w:p>
      <w:pPr>
        <w:spacing w:before="240" w:after="120"/>
        <w:jc w:val="both"/>
        <w:rPr>
          <w:rFonts w:ascii="Times New Roman" w:hAnsi="Times New Roman" w:cs="Times New Roman"/>
          <w:noProof/>
          <w:sz w:val="24"/>
          <w:szCs w:val="24"/>
        </w:rPr>
      </w:pPr>
      <w:r>
        <w:rPr>
          <w:rFonts w:ascii="Times New Roman" w:hAnsi="Times New Roman"/>
          <w:noProof/>
          <w:sz w:val="24"/>
          <w:szCs w:val="24"/>
        </w:rPr>
        <w:t xml:space="preserve">В този контекст Комисията понастоящем счита, че приемането на делегиран акт за временно суспендиране на освобождаването от изискването за виза за гражданите на САЩ би било контрапродуктивно в този момент и не би спомогнало за постигане на целта за безвизово пътуване за всички граждани на ЕС. </w:t>
      </w:r>
    </w:p>
    <w:p>
      <w:pPr>
        <w:spacing w:before="240" w:after="120"/>
        <w:jc w:val="both"/>
        <w:rPr>
          <w:rFonts w:ascii="Times New Roman" w:hAnsi="Times New Roman" w:cs="Times New Roman"/>
          <w:noProof/>
          <w:sz w:val="24"/>
          <w:szCs w:val="24"/>
        </w:rPr>
      </w:pPr>
      <w:r>
        <w:rPr>
          <w:rFonts w:ascii="Times New Roman" w:hAnsi="Times New Roman"/>
          <w:noProof/>
          <w:sz w:val="24"/>
          <w:szCs w:val="24"/>
        </w:rPr>
        <w:t>В този контекст е от съществено значение Европейският съюз да продължи да има единна позиция по този важен въпрос. Комисията ще продължи да работи в тясно сътрудничество с Европейския парламент и със Съвета за постигане на пълна визова реципрочност и ще информира Европейския парламент и Съвета относно последните развития.</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74912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pPr>
      <w:r>
        <w:rPr>
          <w:rStyle w:val="FootnoteReference"/>
        </w:rPr>
        <w:footnoteRef/>
      </w:r>
      <w:r>
        <w:tab/>
        <w:t>СОМ(2016) 221 final, 12 април 2016 г.</w:t>
      </w:r>
    </w:p>
  </w:footnote>
  <w:footnote w:id="3">
    <w:p>
      <w:pPr>
        <w:pStyle w:val="FootnoteText"/>
        <w:spacing w:after="0"/>
      </w:pPr>
      <w:r>
        <w:rPr>
          <w:rStyle w:val="FootnoteReference"/>
        </w:rPr>
        <w:footnoteRef/>
      </w:r>
      <w:r>
        <w:tab/>
        <w:t>През 2014 г. Комисията получи уведомления за липса на реципрочност от пет държави членки: България, Кипър, Полша, Румъния и Хърватия. Тези уведомления се отнасяха до Канада, САЩ, Австралия, Бруней и Япония. Липсата на реципрочност с Канада, Австралия, Бруней и Япония беше отстранена с постигането на пълна реципрочност в премахването на визовия режим.</w:t>
      </w:r>
    </w:p>
  </w:footnote>
  <w:footnote w:id="4">
    <w:p>
      <w:pPr>
        <w:pStyle w:val="FootnoteText"/>
        <w:spacing w:after="0"/>
      </w:pPr>
      <w:r>
        <w:rPr>
          <w:rStyle w:val="FootnoteReference"/>
        </w:rPr>
        <w:footnoteRef/>
      </w:r>
      <w:r>
        <w:tab/>
        <w:t>Вж. член 1, параграф 4 от Регламента. Същото задължение е предвидено в член 7 от Регламент (ЕС) 2018/1806 на Европейския парламент и на Съвета от 14 ноември 2018 г. за определяне на третите страни, чиито граждани трябва да притежават виза, когато преминават външните граници, както и тези, чиито граждани са освободени от това изискване (кодифициран текст) (ОВ L 303, 28.11.2018 г., стр. 39), с който се кодифицира Регламент 539/2001.</w:t>
      </w:r>
    </w:p>
  </w:footnote>
  <w:footnote w:id="5">
    <w:p>
      <w:pPr>
        <w:pStyle w:val="FootnoteText"/>
        <w:spacing w:after="0"/>
      </w:pPr>
      <w:r>
        <w:rPr>
          <w:rStyle w:val="FootnoteReference"/>
        </w:rPr>
        <w:footnoteRef/>
      </w:r>
      <w:r>
        <w:tab/>
        <w:t>Вж. член 7 от Регламент 2018/1806.</w:t>
      </w:r>
    </w:p>
  </w:footnote>
  <w:footnote w:id="6">
    <w:p>
      <w:pPr>
        <w:pStyle w:val="FootnoteText"/>
        <w:spacing w:after="0"/>
      </w:pPr>
      <w:r>
        <w:rPr>
          <w:rStyle w:val="FootnoteReference"/>
        </w:rPr>
        <w:footnoteRef/>
      </w:r>
      <w:r>
        <w:tab/>
        <w:t>СОМ(2016) 481 final, 12 юли 2016 г.</w:t>
      </w:r>
    </w:p>
  </w:footnote>
  <w:footnote w:id="7">
    <w:p>
      <w:pPr>
        <w:pStyle w:val="FootnoteText"/>
        <w:spacing w:after="0"/>
      </w:pPr>
      <w:r>
        <w:rPr>
          <w:rStyle w:val="FootnoteReference"/>
        </w:rPr>
        <w:footnoteRef/>
      </w:r>
      <w:r>
        <w:tab/>
        <w:t>СОМ(2016) 816 final, 21 декември 2016 г.</w:t>
      </w:r>
    </w:p>
  </w:footnote>
  <w:footnote w:id="8">
    <w:p>
      <w:pPr>
        <w:pStyle w:val="FootnoteText"/>
        <w:spacing w:after="0"/>
      </w:pPr>
      <w:r>
        <w:rPr>
          <w:rStyle w:val="FootnoteReference"/>
        </w:rPr>
        <w:footnoteRef/>
      </w:r>
      <w:r>
        <w:tab/>
        <w:t>СОМ(2017) 227 final, 2 май 2017 г.</w:t>
      </w:r>
    </w:p>
  </w:footnote>
  <w:footnote w:id="9">
    <w:p>
      <w:pPr>
        <w:pStyle w:val="FootnoteText"/>
        <w:spacing w:after="0"/>
      </w:pPr>
      <w:r>
        <w:rPr>
          <w:rStyle w:val="FootnoteReference"/>
        </w:rPr>
        <w:footnoteRef/>
      </w:r>
      <w:r>
        <w:tab/>
        <w:t>СОМ(2017) 813 final, 20 декември 2017 г.</w:t>
      </w:r>
    </w:p>
  </w:footnote>
  <w:footnote w:id="10">
    <w:p>
      <w:pPr>
        <w:pStyle w:val="FootnoteText"/>
        <w:spacing w:after="0"/>
      </w:pPr>
      <w:r>
        <w:rPr>
          <w:rStyle w:val="FootnoteReference"/>
        </w:rPr>
        <w:footnoteRef/>
      </w:r>
      <w:r>
        <w:tab/>
        <w:t>СОМ(2018) 855 final, 19 декември 2018 г.</w:t>
      </w:r>
    </w:p>
  </w:footnote>
  <w:footnote w:id="11">
    <w:p>
      <w:pPr>
        <w:pStyle w:val="FootnoteText"/>
        <w:spacing w:after="0"/>
        <w:jc w:val="left"/>
      </w:pPr>
      <w:r>
        <w:rPr>
          <w:rStyle w:val="FootnoteReference"/>
        </w:rPr>
        <w:footnoteRef/>
      </w:r>
      <w:r>
        <w:t xml:space="preserve"> </w:t>
      </w:r>
      <w:r>
        <w:tab/>
      </w:r>
      <w:hyperlink r:id="rId1" w:history="1">
        <w:r>
          <w:rPr>
            <w:rStyle w:val="Hyperlink"/>
          </w:rPr>
          <w:t>https://www.dhs.gov/news/2020/03/11/homeland-security-acting-secretary-chad-f-wolf-s-statement-presidential-proclamation</w:t>
        </w:r>
      </w:hyperlink>
      <w:r>
        <w:t xml:space="preserve"> </w:t>
      </w:r>
    </w:p>
  </w:footnote>
  <w:footnote w:id="12">
    <w:p>
      <w:pPr>
        <w:pStyle w:val="FootnoteText"/>
        <w:spacing w:after="0"/>
        <w:jc w:val="left"/>
      </w:pPr>
      <w:r>
        <w:rPr>
          <w:rStyle w:val="FootnoteReference"/>
        </w:rPr>
        <w:footnoteRef/>
      </w:r>
      <w:r>
        <w:t xml:space="preserve"> </w:t>
      </w:r>
      <w:r>
        <w:tab/>
      </w:r>
      <w:hyperlink r:id="rId2" w:history="1">
        <w:r>
          <w:rPr>
            <w:rStyle w:val="Hyperlink"/>
          </w:rPr>
          <w:t>https://www.dhs.gov/news/2020/03/16/department-homeland-security-outlines-new-process-americans-returning-schengen-area</w:t>
        </w:r>
      </w:hyperlink>
      <w:r>
        <w:t xml:space="preserve"> </w:t>
      </w:r>
    </w:p>
  </w:footnote>
  <w:footnote w:id="13">
    <w:p>
      <w:pPr>
        <w:pStyle w:val="FootnoteText"/>
        <w:spacing w:after="0"/>
      </w:pPr>
      <w:r>
        <w:rPr>
          <w:rStyle w:val="FootnoteReference"/>
        </w:rPr>
        <w:footnoteRef/>
      </w:r>
      <w:r>
        <w:tab/>
        <w:t>СОМ(2020) 115 final, 16 март 2020 г.</w:t>
      </w:r>
    </w:p>
  </w:footnote>
  <w:footnote w:id="14">
    <w:p>
      <w:pPr>
        <w:pStyle w:val="FootnoteText"/>
        <w:jc w:val="left"/>
      </w:pPr>
      <w:r>
        <w:rPr>
          <w:rStyle w:val="FootnoteReference"/>
        </w:rPr>
        <w:footnoteRef/>
      </w:r>
      <w:r>
        <w:tab/>
        <w:t xml:space="preserve"> За периода от 19 март нататък Съединените щати публикуваха препоръка от четвърта степен да не се пътува в целия свят поради риск за здравето. Вследствие на това рутинните в световен мащаб визови услуги на САЩ са временно преустановени в целия свят.</w:t>
      </w:r>
    </w:p>
  </w:footnote>
  <w:footnote w:id="15">
    <w:p>
      <w:pPr>
        <w:pStyle w:val="FootnoteText"/>
        <w:spacing w:after="0"/>
      </w:pPr>
      <w:r>
        <w:rPr>
          <w:rStyle w:val="FootnoteReference"/>
        </w:rPr>
        <w:footnoteRef/>
      </w:r>
      <w:r>
        <w:tab/>
        <w:t>Процентът на отказите за издаване на визи за Полша за финансовата 2019 година е спаднал от 3,99 % на 2,76 %, с което е намалял под законово изисквания праг от 3 %. Полша и Съединените щати подписаха необходимото Споразумение за предотвратяване и борба с тежката престъпност на 12 юни 2019 г., проправяйки пътя към засилено сътрудничество в областта на обществената сигурност и миграцията между двете държави.</w:t>
      </w:r>
    </w:p>
  </w:footnote>
  <w:footnote w:id="16">
    <w:p>
      <w:pPr>
        <w:pStyle w:val="FootnoteText"/>
        <w:spacing w:after="0"/>
      </w:pPr>
      <w:r>
        <w:rPr>
          <w:rStyle w:val="FootnoteReference"/>
        </w:rPr>
        <w:footnoteRef/>
      </w:r>
      <w:r>
        <w:tab/>
        <w:t xml:space="preserve">Въпросникът ще бъде също така инструмент, използван за наблюдение на продължаващото изпълнение на изискванията на Програмата за отмяна на визовия режим от </w:t>
      </w:r>
      <w:r>
        <w:rPr>
          <w:i/>
        </w:rPr>
        <w:t>всички</w:t>
      </w:r>
      <w:r>
        <w:t xml:space="preserve"> настоящи членове на тази програма. Членството в Програмата за отмяна на визовия режим се преразглежда редовно от Съединените щати и членовете трябва да продължат да изпълняват изискванията на програмата.</w:t>
      </w:r>
    </w:p>
  </w:footnote>
  <w:footnote w:id="17">
    <w:p>
      <w:pPr>
        <w:pStyle w:val="FootnoteText"/>
        <w:spacing w:after="0"/>
      </w:pPr>
      <w:r>
        <w:rPr>
          <w:rStyle w:val="FootnoteReference"/>
        </w:rPr>
        <w:footnoteRef/>
      </w:r>
      <w:r>
        <w:tab/>
      </w:r>
      <w:hyperlink r:id="rId3" w:history="1">
        <w:r>
          <w:rPr>
            <w:rStyle w:val="Hyperlink"/>
          </w:rPr>
          <w:t>https://www.consilium.europa.eu/bg/press/press-releases/2019/06/19/joint-eu-u-s-statement-following-the-eu-u-s-justice-and-home-affairs-ministerial-meeting/</w:t>
        </w:r>
      </w:hyperlink>
    </w:p>
  </w:footnote>
  <w:footnote w:id="18">
    <w:p>
      <w:pPr>
        <w:pStyle w:val="FootnoteText"/>
        <w:spacing w:after="0"/>
        <w:jc w:val="left"/>
      </w:pPr>
      <w:r>
        <w:rPr>
          <w:rStyle w:val="FootnoteReference"/>
        </w:rPr>
        <w:footnoteRef/>
      </w:r>
      <w:r>
        <w:t xml:space="preserve"> </w:t>
      </w:r>
      <w:r>
        <w:tab/>
        <w:t>Планирано ориентировъчно, като се има предвид извънредната ситуация, породена от световната пандемия от COVID-19.</w:t>
      </w:r>
    </w:p>
  </w:footnote>
  <w:footnote w:id="19">
    <w:p>
      <w:pPr>
        <w:pStyle w:val="FootnoteText"/>
        <w:spacing w:after="0"/>
      </w:pPr>
      <w:r>
        <w:rPr>
          <w:rStyle w:val="FootnoteReference"/>
        </w:rPr>
        <w:footnoteRef/>
      </w:r>
      <w:r>
        <w:tab/>
      </w:r>
      <w:hyperlink r:id="rId4" w:history="1">
        <w:r>
          <w:rPr>
            <w:rStyle w:val="Hyperlink"/>
          </w:rPr>
          <w:t>https://www.consilium.europa.eu/bg/press/press-releases/2019/12/11/joint-eu-us-statement-following-the-eu-us-justice-and-home-affairs-ministerial-meeting/</w:t>
        </w:r>
      </w:hyperlink>
      <w:r>
        <w:t xml:space="preserve"> </w:t>
      </w:r>
    </w:p>
  </w:footnote>
  <w:footnote w:id="20">
    <w:p>
      <w:pPr>
        <w:pStyle w:val="FootnoteText"/>
        <w:spacing w:after="0"/>
      </w:pPr>
      <w:r>
        <w:rPr>
          <w:rStyle w:val="FootnoteReference"/>
        </w:rPr>
        <w:footnoteRef/>
      </w:r>
      <w:r>
        <w:tab/>
        <w:t>Въпреки че Кипър вече спазва изискването за максимално 3-процентен дял на отказаните визи, Съединените щати посочиха, че гледат съвкупността от всички съответни обстоятелства и разделението на острова продължава да бъде особено предизвикателство.</w:t>
      </w:r>
    </w:p>
  </w:footnote>
  <w:footnote w:id="21">
    <w:p>
      <w:pPr>
        <w:pStyle w:val="FootnoteText"/>
        <w:spacing w:after="0"/>
      </w:pPr>
      <w:r>
        <w:rPr>
          <w:rStyle w:val="FootnoteReference"/>
        </w:rPr>
        <w:footnoteRef/>
      </w:r>
      <w:r>
        <w:tab/>
        <w:t xml:space="preserve">На разположение на уебсайта на Държавния департамент: </w:t>
      </w:r>
      <w:hyperlink r:id="rId5" w:history="1">
        <w:r>
          <w:rPr>
            <w:rStyle w:val="Hyperlink"/>
          </w:rPr>
          <w:t>https://travel.state.gov/content/dam/visas/Statistics/Non-Immigrant-Statistics/RefusalRates/FY18.pdf</w:t>
        </w:r>
      </w:hyperlink>
    </w:p>
  </w:footnote>
  <w:footnote w:id="22">
    <w:p>
      <w:pPr>
        <w:pStyle w:val="FootnoteText"/>
      </w:pPr>
      <w:r>
        <w:rPr>
          <w:rStyle w:val="FootnoteReference"/>
        </w:rPr>
        <w:footnoteRef/>
      </w:r>
      <w:r>
        <w:tab/>
        <w:t>Полша и Съединените щати подписаха необходимото Споразумение за предотвратяване и борба с тежката престъпност на 12 юни 2019 г. и успешно работиха за пълното му изпълнение.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34ECB"/>
    <w:multiLevelType w:val="hybridMultilevel"/>
    <w:tmpl w:val="BCAE1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D5F7536"/>
    <w:multiLevelType w:val="hybridMultilevel"/>
    <w:tmpl w:val="6FC42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D2C57A5"/>
    <w:multiLevelType w:val="hybridMultilevel"/>
    <w:tmpl w:val="6FC420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27E3ADE-1F6D-4298-9F5C-CBE010D2D9AD"/>
    <w:docVar w:name="LW_COVERPAGE_TYPE" w:val="1"/>
    <w:docVar w:name="LW_CROSSREFERENCE" w:val="&lt;UNUSED&gt;"/>
    <w:docVar w:name="LW_DocType" w:val="NORMAL"/>
    <w:docVar w:name="LW_EMISSION" w:val="23.3.2020"/>
    <w:docVar w:name="LW_EMISSION_ISODATE" w:val="2020-03-23"/>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0?\u1082?\u1090?\u1091?\u1072?\u1083?\u1085?\u1086? \u1089?\u1098?\u1089?\u1090?\u1086?\u1103?\u1085?\u1080?\u1077? \u1087?\u1086? \u1086?\u1090?\u1085?\u1086?\u1096?\u1077?\u1085?\u1080?\u1077? \u1085?\u1072? \u1083?\u1080?\u1087?\u1089?\u1072?\u1090?\u1072? \u1085?\u1072? \u1088?\u1077?\u1094?\u1080?\u1087?\u1088?\u1086?\u1095?\u1085?\u1086?\u1089?\u1090? \u1074? \u1086?\u1073?\u1083?\u1072?\u1089?\u1090?\u1090?\u1072? \u1085?\u1072? \u1074?\u1080?\u1079?\u1086?\u1074?\u1072?\u1090?\u1072? \u1087?\u1086?\u1083?\u1080?\u1090?\u1080?\u1082?\u1072?_x000b_"/>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PlainText">
    <w:name w:val="Plain Text"/>
    <w:basedOn w:val="Normal"/>
    <w:link w:val="PlainTextChar"/>
    <w:uiPriority w:val="99"/>
    <w:semiHidden/>
    <w:unhideWhenUsed/>
    <w:pPr>
      <w:spacing w:after="0" w:line="240" w:lineRule="auto"/>
    </w:pPr>
    <w:rPr>
      <w:rFonts w:ascii="Tahoma" w:hAnsi="Tahoma"/>
      <w:color w:val="0D0D0D" w:themeColor="text1" w:themeTint="F2"/>
    </w:rPr>
  </w:style>
  <w:style w:type="character" w:customStyle="1" w:styleId="PlainTextChar">
    <w:name w:val="Plain Text Char"/>
    <w:basedOn w:val="DefaultParagraphFont"/>
    <w:link w:val="PlainText"/>
    <w:uiPriority w:val="99"/>
    <w:semiHidden/>
    <w:rPr>
      <w:rFonts w:ascii="Tahoma" w:hAnsi="Tahoma"/>
      <w:color w:val="0D0D0D" w:themeColor="text1" w:themeTint="F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PlainText">
    <w:name w:val="Plain Text"/>
    <w:basedOn w:val="Normal"/>
    <w:link w:val="PlainTextChar"/>
    <w:uiPriority w:val="99"/>
    <w:semiHidden/>
    <w:unhideWhenUsed/>
    <w:pPr>
      <w:spacing w:after="0" w:line="240" w:lineRule="auto"/>
    </w:pPr>
    <w:rPr>
      <w:rFonts w:ascii="Tahoma" w:hAnsi="Tahoma"/>
      <w:color w:val="0D0D0D" w:themeColor="text1" w:themeTint="F2"/>
    </w:rPr>
  </w:style>
  <w:style w:type="character" w:customStyle="1" w:styleId="PlainTextChar">
    <w:name w:val="Plain Text Char"/>
    <w:basedOn w:val="DefaultParagraphFont"/>
    <w:link w:val="PlainText"/>
    <w:uiPriority w:val="99"/>
    <w:semiHidden/>
    <w:rPr>
      <w:rFonts w:ascii="Tahoma" w:hAnsi="Tahoma"/>
      <w:color w:val="0D0D0D" w:themeColor="text1" w:themeTint="F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555">
      <w:bodyDiv w:val="1"/>
      <w:marLeft w:val="0"/>
      <w:marRight w:val="0"/>
      <w:marTop w:val="0"/>
      <w:marBottom w:val="0"/>
      <w:divBdr>
        <w:top w:val="none" w:sz="0" w:space="0" w:color="auto"/>
        <w:left w:val="none" w:sz="0" w:space="0" w:color="auto"/>
        <w:bottom w:val="none" w:sz="0" w:space="0" w:color="auto"/>
        <w:right w:val="none" w:sz="0" w:space="0" w:color="auto"/>
      </w:divBdr>
    </w:div>
    <w:div w:id="483938863">
      <w:bodyDiv w:val="1"/>
      <w:marLeft w:val="0"/>
      <w:marRight w:val="0"/>
      <w:marTop w:val="0"/>
      <w:marBottom w:val="0"/>
      <w:divBdr>
        <w:top w:val="none" w:sz="0" w:space="0" w:color="auto"/>
        <w:left w:val="none" w:sz="0" w:space="0" w:color="auto"/>
        <w:bottom w:val="none" w:sz="0" w:space="0" w:color="auto"/>
        <w:right w:val="none" w:sz="0" w:space="0" w:color="auto"/>
      </w:divBdr>
    </w:div>
    <w:div w:id="1313753882">
      <w:bodyDiv w:val="1"/>
      <w:marLeft w:val="0"/>
      <w:marRight w:val="0"/>
      <w:marTop w:val="0"/>
      <w:marBottom w:val="0"/>
      <w:divBdr>
        <w:top w:val="none" w:sz="0" w:space="0" w:color="auto"/>
        <w:left w:val="none" w:sz="0" w:space="0" w:color="auto"/>
        <w:bottom w:val="none" w:sz="0" w:space="0" w:color="auto"/>
        <w:right w:val="none" w:sz="0" w:space="0" w:color="auto"/>
      </w:divBdr>
    </w:div>
    <w:div w:id="1385711202">
      <w:bodyDiv w:val="1"/>
      <w:marLeft w:val="0"/>
      <w:marRight w:val="0"/>
      <w:marTop w:val="0"/>
      <w:marBottom w:val="0"/>
      <w:divBdr>
        <w:top w:val="none" w:sz="0" w:space="0" w:color="auto"/>
        <w:left w:val="none" w:sz="0" w:space="0" w:color="auto"/>
        <w:bottom w:val="none" w:sz="0" w:space="0" w:color="auto"/>
        <w:right w:val="none" w:sz="0" w:space="0" w:color="auto"/>
      </w:divBdr>
    </w:div>
    <w:div w:id="1463382834">
      <w:bodyDiv w:val="1"/>
      <w:marLeft w:val="0"/>
      <w:marRight w:val="0"/>
      <w:marTop w:val="0"/>
      <w:marBottom w:val="0"/>
      <w:divBdr>
        <w:top w:val="none" w:sz="0" w:space="0" w:color="auto"/>
        <w:left w:val="none" w:sz="0" w:space="0" w:color="auto"/>
        <w:bottom w:val="none" w:sz="0" w:space="0" w:color="auto"/>
        <w:right w:val="none" w:sz="0" w:space="0" w:color="auto"/>
      </w:divBdr>
    </w:div>
    <w:div w:id="199433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bg/press/press-releases/2019/06/19/joint-eu-u-s-statement-following-the-eu-u-s-justice-and-home-affairs-ministerial-meeting/" TargetMode="External"/><Relationship Id="rId2" Type="http://schemas.openxmlformats.org/officeDocument/2006/relationships/hyperlink" Target="https://www.dhs.gov/news/2020/03/16/department-homeland-security-outlines-new-process-americans-returning-schengen-area" TargetMode="External"/><Relationship Id="rId1" Type="http://schemas.openxmlformats.org/officeDocument/2006/relationships/hyperlink" Target="https://www.dhs.gov/news/2020/03/11/homeland-security-acting-secretary-chad-f-wolf-s-statement-presidential-proclamation" TargetMode="External"/><Relationship Id="rId5" Type="http://schemas.openxmlformats.org/officeDocument/2006/relationships/hyperlink" Target="https://travel.state.gov/content/dam/visas/Statistics/Non-Immigrant-Statistics/RefusalRates/FY18.pdf" TargetMode="External"/><Relationship Id="rId4" Type="http://schemas.openxmlformats.org/officeDocument/2006/relationships/hyperlink" Target="https://www.consilium.europa.eu/bg/press/press-releases/2019/12/11/joint-eu-us-statement-following-the-eu-us-justice-and-home-affairs-ministerial-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0D5FB-4F70-4963-8C5F-30401FDA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3427</Words>
  <Characters>19129</Characters>
  <Application>Microsoft Office Word</Application>
  <DocSecurity>0</DocSecurity>
  <Lines>313</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2019-10-02T10:05:00Z</cp:lastPrinted>
  <dcterms:created xsi:type="dcterms:W3CDTF">2020-04-02T07:42:00Z</dcterms:created>
  <dcterms:modified xsi:type="dcterms:W3CDTF">2020-04-03T11:12:00Z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 Build 20190717</vt:lpwstr>
  </property>
  <property fmtid="{D5CDD505-2E9C-101B-9397-08002B2CF9AE}" pid="8" name="Created using">
    <vt:lpwstr>LW 7.0, Build 20190717</vt:lpwstr>
  </property>
</Properties>
</file>