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BB34F" w14:textId="064737B5" w:rsidR="003F2912" w:rsidRDefault="004A3714" w:rsidP="004A3714">
      <w:pPr>
        <w:pStyle w:val="Pagedecouverture"/>
      </w:pPr>
      <w:r>
        <w:pict w14:anchorId="6A803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EC386AD-E6E5-492A-AAF2-43E2FE3D3885" style="width:450.75pt;height:366pt">
            <v:imagedata r:id="rId12" o:title=""/>
          </v:shape>
        </w:pict>
      </w:r>
    </w:p>
    <w:p w14:paraId="55BA9585" w14:textId="77777777" w:rsidR="003F2912" w:rsidRDefault="003F2912" w:rsidP="003F2912">
      <w:pPr>
        <w:sectPr w:rsidR="003F2912" w:rsidSect="004A3714">
          <w:footerReference w:type="default" r:id="rId13"/>
          <w:pgSz w:w="11907" w:h="16839"/>
          <w:pgMar w:top="1134" w:right="1417" w:bottom="1134" w:left="1417" w:header="709" w:footer="709" w:gutter="0"/>
          <w:pgNumType w:start="0"/>
          <w:cols w:space="720"/>
          <w:docGrid w:linePitch="360"/>
        </w:sectPr>
      </w:pPr>
    </w:p>
    <w:p w14:paraId="7206F584" w14:textId="77777777" w:rsidR="003F2912" w:rsidRDefault="003F2912" w:rsidP="00104F48">
      <w:pPr>
        <w:pStyle w:val="Exposdesmotifstitre"/>
      </w:pPr>
      <w:bookmarkStart w:id="0" w:name="_GoBack"/>
      <w:bookmarkEnd w:id="0"/>
      <w:r w:rsidRPr="006F770D">
        <w:lastRenderedPageBreak/>
        <w:t>EXPLANATORY MEMORANDUM</w:t>
      </w:r>
    </w:p>
    <w:p w14:paraId="1005BFDE" w14:textId="77777777" w:rsidR="003F2912" w:rsidRPr="006F770D" w:rsidRDefault="003F2912" w:rsidP="00104F48">
      <w:pPr>
        <w:pStyle w:val="ManualHeading1"/>
      </w:pPr>
      <w:r w:rsidRPr="00C567EE">
        <w:t>1.</w:t>
      </w:r>
      <w:r w:rsidRPr="00C567EE">
        <w:tab/>
      </w:r>
      <w:r w:rsidRPr="006F770D">
        <w:t>CONTEXT OF THE PROPOSAL</w:t>
      </w:r>
    </w:p>
    <w:p w14:paraId="479E6550" w14:textId="77777777" w:rsidR="003F2912" w:rsidRPr="00044058" w:rsidRDefault="003F2912" w:rsidP="00104F48">
      <w:pPr>
        <w:pStyle w:val="ManualHeading2"/>
        <w:rPr>
          <w:rFonts w:eastAsia="Arial Unicode MS"/>
        </w:rPr>
      </w:pPr>
      <w:r w:rsidRPr="005B0454">
        <w:rPr>
          <w:color w:val="000000"/>
          <w:u w:color="000000"/>
          <w:bdr w:val="nil"/>
          <w:lang w:val="en-US"/>
        </w:rPr>
        <w:t>•</w:t>
      </w:r>
      <w:r w:rsidRPr="005B0454">
        <w:rPr>
          <w:color w:val="000000"/>
          <w:u w:color="000000"/>
          <w:bdr w:val="nil"/>
          <w:lang w:val="en-US"/>
        </w:rPr>
        <w:tab/>
      </w:r>
      <w:r w:rsidRPr="00044058">
        <w:rPr>
          <w:rFonts w:eastAsia="Arial Unicode MS"/>
        </w:rPr>
        <w:t>Reasons for and objectives of the proposal</w:t>
      </w:r>
    </w:p>
    <w:p w14:paraId="22A19AB6" w14:textId="15908277" w:rsidR="00AC5B6C" w:rsidRPr="006B0B36" w:rsidRDefault="00AC5B6C" w:rsidP="00AC5B6C">
      <w:pPr>
        <w:pBdr>
          <w:top w:val="nil"/>
          <w:left w:val="nil"/>
          <w:bottom w:val="nil"/>
          <w:right w:val="nil"/>
          <w:between w:val="nil"/>
          <w:bar w:val="nil"/>
        </w:pBdr>
        <w:spacing w:before="0" w:after="240"/>
        <w:rPr>
          <w:rFonts w:eastAsia="Arial Unicode MS"/>
          <w:highlight w:val="yellow"/>
        </w:rPr>
      </w:pPr>
      <w:r w:rsidRPr="00AC5B6C">
        <w:rPr>
          <w:rFonts w:eastAsia="Arial Unicode MS"/>
        </w:rPr>
        <w:t xml:space="preserve">Since the first cases of COVID-19 contagion, the </w:t>
      </w:r>
      <w:r w:rsidRPr="006B0B36">
        <w:rPr>
          <w:rFonts w:eastAsia="Arial Unicode MS"/>
        </w:rPr>
        <w:t>E</w:t>
      </w:r>
      <w:r w:rsidR="001117FA" w:rsidRPr="006B0B36">
        <w:rPr>
          <w:rFonts w:eastAsia="Arial Unicode MS"/>
        </w:rPr>
        <w:t xml:space="preserve">uropean </w:t>
      </w:r>
      <w:r w:rsidRPr="006B0B36">
        <w:rPr>
          <w:rFonts w:eastAsia="Arial Unicode MS"/>
        </w:rPr>
        <w:t>U</w:t>
      </w:r>
      <w:r w:rsidR="001117FA" w:rsidRPr="006B0B36">
        <w:rPr>
          <w:rFonts w:eastAsia="Arial Unicode MS"/>
        </w:rPr>
        <w:t>nion</w:t>
      </w:r>
      <w:r w:rsidRPr="00AC5B6C">
        <w:rPr>
          <w:rFonts w:eastAsia="Arial Unicode MS"/>
        </w:rPr>
        <w:t xml:space="preserve"> has been wo</w:t>
      </w:r>
      <w:r w:rsidR="00EF67C0">
        <w:rPr>
          <w:rFonts w:eastAsia="Arial Unicode MS"/>
        </w:rPr>
        <w:t xml:space="preserve">rking tirelessly to support </w:t>
      </w:r>
      <w:r w:rsidRPr="00AC5B6C">
        <w:rPr>
          <w:rFonts w:eastAsia="Arial Unicode MS"/>
        </w:rPr>
        <w:t xml:space="preserve">Member States and their citizens in addressing the crisis. The Commission has activated its </w:t>
      </w:r>
      <w:r w:rsidR="004813B3">
        <w:rPr>
          <w:rFonts w:eastAsia="Arial Unicode MS"/>
        </w:rPr>
        <w:t>general rapid alert system “</w:t>
      </w:r>
      <w:r w:rsidRPr="00AC5B6C">
        <w:rPr>
          <w:rFonts w:eastAsia="Arial Unicode MS"/>
        </w:rPr>
        <w:t>ARGUS</w:t>
      </w:r>
      <w:r w:rsidR="00EF67C0">
        <w:rPr>
          <w:rFonts w:eastAsia="Arial Unicode MS"/>
        </w:rPr>
        <w:t xml:space="preserve">” </w:t>
      </w:r>
      <w:r w:rsidR="004813B3">
        <w:rPr>
          <w:rFonts w:eastAsia="Arial Unicode MS"/>
        </w:rPr>
        <w:t>for</w:t>
      </w:r>
      <w:r w:rsidRPr="00AC5B6C">
        <w:rPr>
          <w:rFonts w:eastAsia="Arial Unicode MS"/>
        </w:rPr>
        <w:t xml:space="preserve"> crisis coordination and the Crisis Coordination Committee meets regularly to </w:t>
      </w:r>
      <w:r w:rsidR="004813B3">
        <w:rPr>
          <w:rFonts w:eastAsia="Arial Unicode MS"/>
        </w:rPr>
        <w:t>coordinate</w:t>
      </w:r>
      <w:r w:rsidRPr="00AC5B6C">
        <w:rPr>
          <w:rFonts w:eastAsia="Arial Unicode MS"/>
        </w:rPr>
        <w:t xml:space="preserve"> the action</w:t>
      </w:r>
      <w:r w:rsidR="00123E49">
        <w:rPr>
          <w:rFonts w:eastAsia="Arial Unicode MS"/>
        </w:rPr>
        <w:t>s</w:t>
      </w:r>
      <w:r w:rsidRPr="00AC5B6C">
        <w:rPr>
          <w:rFonts w:eastAsia="Arial Unicode MS"/>
        </w:rPr>
        <w:t xml:space="preserve"> of all the relevant departments and services of the Commission and of the EU agencies. The Commission has also established a coordinating response team at political level, composed of the five Commissioners responsible f</w:t>
      </w:r>
      <w:r w:rsidR="006F654E">
        <w:rPr>
          <w:rFonts w:eastAsia="Arial Unicode MS"/>
        </w:rPr>
        <w:t xml:space="preserve">or the most affected policies. </w:t>
      </w:r>
      <w:r w:rsidRPr="00AC5B6C">
        <w:rPr>
          <w:rFonts w:eastAsia="Arial Unicode MS"/>
        </w:rPr>
        <w:t>Following the EU leaders' videoconferences on the response to the COVID-19 outbreak on 10</w:t>
      </w:r>
      <w:r w:rsidR="00DF746F">
        <w:rPr>
          <w:rFonts w:eastAsia="Arial Unicode MS"/>
        </w:rPr>
        <w:t>,</w:t>
      </w:r>
      <w:r w:rsidRPr="00AC5B6C">
        <w:rPr>
          <w:rFonts w:eastAsia="Arial Unicode MS"/>
        </w:rPr>
        <w:t xml:space="preserve"> 17</w:t>
      </w:r>
      <w:r w:rsidR="00DF746F" w:rsidRPr="006B0B36">
        <w:rPr>
          <w:rFonts w:eastAsia="Arial Unicode MS"/>
        </w:rPr>
        <w:t>, and 26</w:t>
      </w:r>
      <w:r w:rsidRPr="00AC5B6C">
        <w:rPr>
          <w:rFonts w:eastAsia="Arial Unicode MS"/>
        </w:rPr>
        <w:t xml:space="preserve"> March 2020, the Commission </w:t>
      </w:r>
      <w:r w:rsidR="004813B3">
        <w:rPr>
          <w:rFonts w:eastAsia="Arial Unicode MS"/>
        </w:rPr>
        <w:t>is</w:t>
      </w:r>
      <w:r w:rsidRPr="00AC5B6C">
        <w:rPr>
          <w:rFonts w:eastAsia="Arial Unicode MS"/>
        </w:rPr>
        <w:t xml:space="preserve"> further step</w:t>
      </w:r>
      <w:r w:rsidR="004813B3">
        <w:rPr>
          <w:rFonts w:eastAsia="Arial Unicode MS"/>
        </w:rPr>
        <w:t>ping</w:t>
      </w:r>
      <w:r w:rsidRPr="00AC5B6C">
        <w:rPr>
          <w:rFonts w:eastAsia="Arial Unicode MS"/>
        </w:rPr>
        <w:t xml:space="preserve"> up its response to the COVID-19 outbreak, on all fronts. In this respect, the Commission has published a Communication to the European Parliament, the European Council, the Council, the European Central Bank, the European Investment Bank and the Eurogroup for a “coordinated economic response to the COVID-19 outbreak” on 13 March</w:t>
      </w:r>
      <w:r w:rsidR="001117FA" w:rsidRPr="001117FA">
        <w:rPr>
          <w:rFonts w:eastAsia="Arial Unicode MS"/>
        </w:rPr>
        <w:t xml:space="preserve"> 2020</w:t>
      </w:r>
      <w:r w:rsidR="001117FA">
        <w:rPr>
          <w:rFonts w:eastAsia="Arial Unicode MS"/>
        </w:rPr>
        <w:t>.</w:t>
      </w:r>
      <w:r w:rsidR="006B0B36">
        <w:rPr>
          <w:rFonts w:eastAsia="Arial Unicode MS"/>
        </w:rPr>
        <w:t xml:space="preserve"> </w:t>
      </w:r>
      <w:r w:rsidR="006B0B36" w:rsidRPr="006B0B36">
        <w:rPr>
          <w:rFonts w:eastAsia="Arial Unicode MS"/>
        </w:rPr>
        <w:t xml:space="preserve">In the economic sphere, the Commission </w:t>
      </w:r>
      <w:r w:rsidR="009F66E1">
        <w:rPr>
          <w:rFonts w:eastAsia="Arial Unicode MS"/>
        </w:rPr>
        <w:t xml:space="preserve">proposed the </w:t>
      </w:r>
      <w:r w:rsidR="006B0B36" w:rsidRPr="006B0B36">
        <w:rPr>
          <w:rFonts w:eastAsia="Arial Unicode MS"/>
        </w:rPr>
        <w:t xml:space="preserve"> Corona</w:t>
      </w:r>
      <w:r w:rsidR="003E5597">
        <w:rPr>
          <w:rFonts w:eastAsia="Arial Unicode MS"/>
        </w:rPr>
        <w:t>virus</w:t>
      </w:r>
      <w:r w:rsidR="006B0B36" w:rsidRPr="006B0B36">
        <w:rPr>
          <w:rFonts w:eastAsia="Arial Unicode MS"/>
        </w:rPr>
        <w:t xml:space="preserve"> Response Investment Initiative (CRII) to flexibly </w:t>
      </w:r>
      <w:r w:rsidR="009F66E1">
        <w:rPr>
          <w:rFonts w:eastAsia="Arial Unicode MS"/>
        </w:rPr>
        <w:t>use the EU Structural Funds to</w:t>
      </w:r>
      <w:r w:rsidR="006B0B36" w:rsidRPr="006B0B36">
        <w:rPr>
          <w:rFonts w:eastAsia="Arial Unicode MS"/>
        </w:rPr>
        <w:t xml:space="preserve"> respond to the rapidly emerging needs in the most exposed sectors, such as healthcare, SMEs and labour markets, and help the most affected territories in Member States and their citizens. </w:t>
      </w:r>
      <w:r w:rsidR="009F66E1">
        <w:rPr>
          <w:rFonts w:eastAsia="Arial Unicode MS"/>
        </w:rPr>
        <w:t>This proposal was meanwhile adopted and entered into force on 30 March</w:t>
      </w:r>
      <w:r w:rsidR="00EB2690">
        <w:rPr>
          <w:rFonts w:eastAsia="Arial Unicode MS"/>
        </w:rPr>
        <w:t xml:space="preserve">. </w:t>
      </w:r>
      <w:r w:rsidR="006B0B36" w:rsidRPr="006B0B36">
        <w:rPr>
          <w:rFonts w:eastAsia="Arial Unicode MS"/>
        </w:rPr>
        <w:t>The Commission has also adopted a Temporary Framework for State aid to enable Member States to use the full flexibility foreseen under State a</w:t>
      </w:r>
      <w:r w:rsidR="00DE4DCF">
        <w:rPr>
          <w:rFonts w:eastAsia="Arial Unicode MS"/>
        </w:rPr>
        <w:t>id rules to support their economies</w:t>
      </w:r>
      <w:r w:rsidR="006B0B36" w:rsidRPr="006B0B36">
        <w:rPr>
          <w:rFonts w:eastAsia="Arial Unicode MS"/>
        </w:rPr>
        <w:t xml:space="preserve">. </w:t>
      </w:r>
      <w:r w:rsidR="00111DA2">
        <w:rPr>
          <w:rFonts w:eastAsia="Arial Unicode MS"/>
        </w:rPr>
        <w:t>Moreover, t</w:t>
      </w:r>
      <w:r w:rsidR="006B0B36" w:rsidRPr="006B0B36">
        <w:rPr>
          <w:rFonts w:eastAsia="Arial Unicode MS"/>
        </w:rPr>
        <w:t xml:space="preserve">he Commission has also </w:t>
      </w:r>
      <w:r w:rsidR="00B81D11">
        <w:rPr>
          <w:rFonts w:eastAsia="Arial Unicode MS"/>
        </w:rPr>
        <w:t xml:space="preserve">called on the Council to ensure that the Union institutions </w:t>
      </w:r>
      <w:r w:rsidR="006B0B36" w:rsidRPr="006B0B36">
        <w:rPr>
          <w:rFonts w:eastAsia="Arial Unicode MS"/>
        </w:rPr>
        <w:t>activate the general escape clause under the Stability and Growth Pact</w:t>
      </w:r>
      <w:r w:rsidR="00B81D11">
        <w:rPr>
          <w:rFonts w:eastAsia="Arial Unicode MS"/>
        </w:rPr>
        <w:t>, and the Union institutions will apply that clause</w:t>
      </w:r>
      <w:r w:rsidR="006B0B36" w:rsidRPr="006B0B36">
        <w:rPr>
          <w:rFonts w:eastAsia="Arial Unicode MS"/>
        </w:rPr>
        <w:t xml:space="preserve"> as part of </w:t>
      </w:r>
      <w:r w:rsidR="00B81D11">
        <w:rPr>
          <w:rFonts w:eastAsia="Arial Unicode MS"/>
        </w:rPr>
        <w:t>the</w:t>
      </w:r>
      <w:r w:rsidR="006B0B36" w:rsidRPr="006B0B36">
        <w:rPr>
          <w:rFonts w:eastAsia="Arial Unicode MS"/>
        </w:rPr>
        <w:t xml:space="preserve"> strategy </w:t>
      </w:r>
      <w:r w:rsidR="00B81D11">
        <w:rPr>
          <w:rFonts w:eastAsia="Arial Unicode MS"/>
        </w:rPr>
        <w:t xml:space="preserve">of the Union </w:t>
      </w:r>
      <w:r w:rsidR="006B0B36" w:rsidRPr="006B0B36">
        <w:rPr>
          <w:rFonts w:eastAsia="Arial Unicode MS"/>
        </w:rPr>
        <w:t xml:space="preserve">to respond quickly, forcefully and in a coordinated </w:t>
      </w:r>
      <w:r w:rsidR="00DE4DCF">
        <w:rPr>
          <w:rFonts w:eastAsia="Arial Unicode MS"/>
        </w:rPr>
        <w:t xml:space="preserve">fiscal </w:t>
      </w:r>
      <w:r w:rsidR="006B0B36" w:rsidRPr="006B0B36">
        <w:rPr>
          <w:rFonts w:eastAsia="Arial Unicode MS"/>
        </w:rPr>
        <w:t xml:space="preserve">manner to the </w:t>
      </w:r>
      <w:r w:rsidR="003E5597">
        <w:rPr>
          <w:rFonts w:eastAsia="Arial Unicode MS"/>
        </w:rPr>
        <w:t>COVID-19</w:t>
      </w:r>
      <w:r w:rsidR="003E5597" w:rsidRPr="006B0B36">
        <w:rPr>
          <w:rFonts w:eastAsia="Arial Unicode MS"/>
        </w:rPr>
        <w:t xml:space="preserve"> </w:t>
      </w:r>
      <w:r w:rsidR="006B0B36" w:rsidRPr="006B0B36">
        <w:rPr>
          <w:rFonts w:eastAsia="Arial Unicode MS"/>
        </w:rPr>
        <w:t>pandemic.</w:t>
      </w:r>
    </w:p>
    <w:p w14:paraId="2CB8FA21" w14:textId="63E9BF7C" w:rsidR="00AC5B6C" w:rsidRPr="00AC5B6C" w:rsidRDefault="00AC5B6C" w:rsidP="00AC5B6C">
      <w:pPr>
        <w:pBdr>
          <w:top w:val="nil"/>
          <w:left w:val="nil"/>
          <w:bottom w:val="nil"/>
          <w:right w:val="nil"/>
          <w:between w:val="nil"/>
          <w:bar w:val="nil"/>
        </w:pBdr>
        <w:spacing w:before="0" w:after="240"/>
        <w:rPr>
          <w:rFonts w:eastAsia="Arial Unicode MS"/>
        </w:rPr>
      </w:pPr>
      <w:r w:rsidRPr="00AC5B6C">
        <w:rPr>
          <w:rFonts w:eastAsia="Arial Unicode MS"/>
        </w:rPr>
        <w:t xml:space="preserve">The crisis we face because of </w:t>
      </w:r>
      <w:r w:rsidR="007A58CD">
        <w:rPr>
          <w:rFonts w:eastAsia="Arial Unicode MS"/>
        </w:rPr>
        <w:t xml:space="preserve">the COVID-19 pandemic </w:t>
      </w:r>
      <w:r w:rsidRPr="00AC5B6C">
        <w:rPr>
          <w:rFonts w:eastAsia="Arial Unicode MS"/>
        </w:rPr>
        <w:t xml:space="preserve">has a very significant human dimension, </w:t>
      </w:r>
      <w:r w:rsidR="004813B3">
        <w:rPr>
          <w:rFonts w:eastAsia="Arial Unicode MS"/>
        </w:rPr>
        <w:t>as well as</w:t>
      </w:r>
      <w:r w:rsidRPr="00AC5B6C">
        <w:rPr>
          <w:rFonts w:eastAsia="Arial Unicode MS"/>
        </w:rPr>
        <w:t xml:space="preserve"> a major </w:t>
      </w:r>
      <w:r w:rsidR="007A58CD">
        <w:rPr>
          <w:rFonts w:eastAsia="Arial Unicode MS"/>
        </w:rPr>
        <w:t xml:space="preserve">negative </w:t>
      </w:r>
      <w:r w:rsidR="00AD77E3" w:rsidRPr="006B0B36">
        <w:rPr>
          <w:rFonts w:eastAsia="Arial Unicode MS"/>
        </w:rPr>
        <w:t>socio-</w:t>
      </w:r>
      <w:r w:rsidRPr="006B0B36">
        <w:rPr>
          <w:rFonts w:eastAsia="Arial Unicode MS"/>
        </w:rPr>
        <w:t xml:space="preserve">economic impact. It is therefore essential that the </w:t>
      </w:r>
      <w:r w:rsidR="00DE4DCF">
        <w:rPr>
          <w:rFonts w:eastAsia="Arial Unicode MS"/>
        </w:rPr>
        <w:t>Union</w:t>
      </w:r>
      <w:r w:rsidRPr="006B0B36">
        <w:rPr>
          <w:rFonts w:eastAsia="Arial Unicode MS"/>
        </w:rPr>
        <w:t xml:space="preserve"> and its Member States act decisively and collectively, </w:t>
      </w:r>
      <w:r w:rsidR="00AD77E3" w:rsidRPr="006B0B36">
        <w:rPr>
          <w:rFonts w:eastAsia="Arial Unicode MS"/>
        </w:rPr>
        <w:t>in a spirit of solidarity</w:t>
      </w:r>
      <w:r w:rsidR="00AD77E3">
        <w:rPr>
          <w:rFonts w:eastAsia="Arial Unicode MS"/>
        </w:rPr>
        <w:t xml:space="preserve"> </w:t>
      </w:r>
      <w:r w:rsidRPr="00AC5B6C">
        <w:rPr>
          <w:rFonts w:eastAsia="Arial Unicode MS"/>
        </w:rPr>
        <w:t xml:space="preserve">to contain the spread of the virus and </w:t>
      </w:r>
      <w:r w:rsidR="00FB7B95">
        <w:rPr>
          <w:rFonts w:eastAsia="Arial Unicode MS"/>
        </w:rPr>
        <w:t xml:space="preserve">to </w:t>
      </w:r>
      <w:r w:rsidRPr="00AC5B6C">
        <w:rPr>
          <w:rFonts w:eastAsia="Arial Unicode MS"/>
        </w:rPr>
        <w:t>help patients, to counter the economic fallout</w:t>
      </w:r>
      <w:r w:rsidR="007A58CD">
        <w:rPr>
          <w:rFonts w:eastAsia="Arial Unicode MS"/>
        </w:rPr>
        <w:t xml:space="preserve"> and to mitigate the negative social impacts</w:t>
      </w:r>
      <w:r w:rsidRPr="00AC5B6C">
        <w:rPr>
          <w:rFonts w:eastAsia="Arial Unicode MS"/>
        </w:rPr>
        <w:t>. As part of that joint coordinated response, the Commission</w:t>
      </w:r>
      <w:r w:rsidR="009F66E1">
        <w:rPr>
          <w:rFonts w:eastAsia="Arial Unicode MS"/>
        </w:rPr>
        <w:t xml:space="preserve"> proposal to </w:t>
      </w:r>
      <w:r w:rsidRPr="00AC5B6C">
        <w:rPr>
          <w:rFonts w:eastAsia="Arial Unicode MS"/>
        </w:rPr>
        <w:t>extend the scope of the EU Solidarity Fund (EUSF) to include major public health emergencies and to define specific operations eligible for financing</w:t>
      </w:r>
      <w:r w:rsidR="009F66E1">
        <w:rPr>
          <w:rFonts w:eastAsia="Arial Unicode MS"/>
        </w:rPr>
        <w:t xml:space="preserve"> was also adopted enhancing </w:t>
      </w:r>
      <w:r w:rsidR="00DE4DCF">
        <w:rPr>
          <w:rFonts w:eastAsia="Arial Unicode MS"/>
        </w:rPr>
        <w:t>Union</w:t>
      </w:r>
      <w:r w:rsidRPr="00AC5B6C">
        <w:rPr>
          <w:rFonts w:eastAsia="Arial Unicode MS"/>
        </w:rPr>
        <w:t xml:space="preserve"> solidarity to Member States in dealing with the emergency situation. </w:t>
      </w:r>
    </w:p>
    <w:p w14:paraId="4F609ECD" w14:textId="77777777" w:rsidR="00AC5B6C" w:rsidRPr="00AC5B6C" w:rsidRDefault="004813B3" w:rsidP="00AC5B6C">
      <w:pPr>
        <w:pBdr>
          <w:top w:val="nil"/>
          <w:left w:val="nil"/>
          <w:bottom w:val="nil"/>
          <w:right w:val="nil"/>
          <w:between w:val="nil"/>
          <w:bar w:val="nil"/>
        </w:pBdr>
        <w:spacing w:before="0" w:after="240"/>
        <w:rPr>
          <w:rFonts w:eastAsia="Arial Unicode MS"/>
        </w:rPr>
      </w:pPr>
      <w:r>
        <w:rPr>
          <w:rFonts w:eastAsia="Arial Unicode MS"/>
        </w:rPr>
        <w:t xml:space="preserve">As announced in the Communication of 13 March 2020, the </w:t>
      </w:r>
      <w:r w:rsidR="006B0B36">
        <w:rPr>
          <w:rFonts w:eastAsia="Arial Unicode MS"/>
        </w:rPr>
        <w:t>Union</w:t>
      </w:r>
      <w:r>
        <w:rPr>
          <w:rFonts w:eastAsia="Arial Unicode MS"/>
        </w:rPr>
        <w:t xml:space="preserve"> </w:t>
      </w:r>
      <w:r w:rsidR="00987559">
        <w:rPr>
          <w:rFonts w:eastAsia="Arial Unicode MS"/>
        </w:rPr>
        <w:t xml:space="preserve">also </w:t>
      </w:r>
      <w:r>
        <w:rPr>
          <w:rFonts w:eastAsia="Arial Unicode MS"/>
        </w:rPr>
        <w:t>stands ready to support Member States where possible in alleviating the employment impact for individuals and the hardest hit sectors. T</w:t>
      </w:r>
      <w:r w:rsidR="00AC5B6C" w:rsidRPr="00AC5B6C">
        <w:rPr>
          <w:rFonts w:eastAsia="Arial Unicode MS"/>
        </w:rPr>
        <w:t xml:space="preserve">he new </w:t>
      </w:r>
      <w:r>
        <w:rPr>
          <w:rFonts w:eastAsia="Arial Unicode MS"/>
        </w:rPr>
        <w:t>i</w:t>
      </w:r>
      <w:r w:rsidR="00AC5B6C" w:rsidRPr="00AC5B6C">
        <w:rPr>
          <w:rFonts w:eastAsia="Arial Unicode MS"/>
        </w:rPr>
        <w:t>nstrument for</w:t>
      </w:r>
      <w:r w:rsidR="00AC5B6C" w:rsidRPr="00AC5B6C">
        <w:t xml:space="preserve"> temporary Support </w:t>
      </w:r>
      <w:r w:rsidR="00AD2975">
        <w:t xml:space="preserve">to </w:t>
      </w:r>
      <w:r w:rsidR="00AC5B6C" w:rsidRPr="00AC5B6C">
        <w:t>mitigat</w:t>
      </w:r>
      <w:r w:rsidR="00AD2975">
        <w:t>e</w:t>
      </w:r>
      <w:r w:rsidR="00AC5B6C" w:rsidRPr="00AC5B6C">
        <w:t xml:space="preserve"> Unemployment Risks in </w:t>
      </w:r>
      <w:r w:rsidR="00AD2975">
        <w:t xml:space="preserve">an </w:t>
      </w:r>
      <w:r w:rsidR="00AC5B6C" w:rsidRPr="00AC5B6C">
        <w:t>Emergency (SURE)</w:t>
      </w:r>
      <w:r w:rsidR="00AC5B6C" w:rsidRPr="00AC5B6C">
        <w:rPr>
          <w:rFonts w:eastAsia="Arial Unicode MS"/>
        </w:rPr>
        <w:t xml:space="preserve"> proposed to the Council is an additional temporary instrument to allow for Union financial assistance </w:t>
      </w:r>
      <w:r w:rsidR="00BD44D7">
        <w:rPr>
          <w:rFonts w:eastAsia="Arial Unicode MS"/>
        </w:rPr>
        <w:t>up to</w:t>
      </w:r>
      <w:r w:rsidR="00DF5034">
        <w:rPr>
          <w:rFonts w:eastAsia="Arial Unicode MS"/>
        </w:rPr>
        <w:t xml:space="preserve"> </w:t>
      </w:r>
      <w:r w:rsidR="00111DA2">
        <w:rPr>
          <w:rFonts w:eastAsia="Arial Unicode MS"/>
        </w:rPr>
        <w:t xml:space="preserve">EUR </w:t>
      </w:r>
      <w:r w:rsidR="00BE4390" w:rsidRPr="00452A0A">
        <w:rPr>
          <w:rFonts w:eastAsia="Arial Unicode MS"/>
        </w:rPr>
        <w:t>100</w:t>
      </w:r>
      <w:r w:rsidR="00BD44D7" w:rsidRPr="00452A0A">
        <w:rPr>
          <w:rFonts w:eastAsia="Arial Unicode MS"/>
        </w:rPr>
        <w:t xml:space="preserve"> billion</w:t>
      </w:r>
      <w:r w:rsidR="00BD44D7">
        <w:rPr>
          <w:rFonts w:eastAsia="Arial Unicode MS"/>
        </w:rPr>
        <w:t xml:space="preserve"> </w:t>
      </w:r>
      <w:r w:rsidR="00DE4DCF" w:rsidRPr="00AD7DE4">
        <w:rPr>
          <w:rFonts w:eastAsia="Arial Unicode MS"/>
        </w:rPr>
        <w:t>in</w:t>
      </w:r>
      <w:r w:rsidR="00DE4DCF">
        <w:rPr>
          <w:rFonts w:eastAsia="Arial Unicode MS"/>
        </w:rPr>
        <w:t xml:space="preserve"> the form</w:t>
      </w:r>
      <w:r w:rsidR="00AC5B6C" w:rsidRPr="00AC5B6C">
        <w:rPr>
          <w:rFonts w:eastAsia="Arial Unicode MS"/>
        </w:rPr>
        <w:t xml:space="preserve"> of loans</w:t>
      </w:r>
      <w:r w:rsidR="00BD44D7">
        <w:rPr>
          <w:rFonts w:eastAsia="Arial Unicode MS"/>
        </w:rPr>
        <w:t xml:space="preserve"> from the Union</w:t>
      </w:r>
      <w:r w:rsidR="00AC5B6C" w:rsidRPr="00AC5B6C">
        <w:rPr>
          <w:rFonts w:eastAsia="Arial Unicode MS"/>
        </w:rPr>
        <w:t xml:space="preserve"> to affected Member States</w:t>
      </w:r>
      <w:r w:rsidR="00BD44D7">
        <w:rPr>
          <w:rFonts w:eastAsia="Arial Unicode MS"/>
        </w:rPr>
        <w:t>. T</w:t>
      </w:r>
      <w:r w:rsidR="009F733D">
        <w:rPr>
          <w:rFonts w:eastAsia="Arial Unicode MS"/>
        </w:rPr>
        <w:t>he contingent liability arising from t</w:t>
      </w:r>
      <w:r w:rsidR="00BD44D7">
        <w:rPr>
          <w:rFonts w:eastAsia="Arial Unicode MS"/>
        </w:rPr>
        <w:t>hose loans from the Union will be made</w:t>
      </w:r>
      <w:r w:rsidR="000D1E79">
        <w:rPr>
          <w:rFonts w:eastAsia="Arial Unicode MS"/>
        </w:rPr>
        <w:t xml:space="preserve"> </w:t>
      </w:r>
      <w:r w:rsidR="009F733D">
        <w:rPr>
          <w:rFonts w:eastAsia="Arial Unicode MS"/>
        </w:rPr>
        <w:t>compatible with the EU budget constraints</w:t>
      </w:r>
      <w:r w:rsidR="00BD44D7">
        <w:rPr>
          <w:rFonts w:eastAsia="Arial Unicode MS"/>
        </w:rPr>
        <w:t xml:space="preserve"> </w:t>
      </w:r>
      <w:r w:rsidR="009F733D">
        <w:rPr>
          <w:rFonts w:eastAsia="Arial Unicode MS"/>
        </w:rPr>
        <w:t>with</w:t>
      </w:r>
      <w:r w:rsidR="00BD44D7">
        <w:rPr>
          <w:rFonts w:eastAsia="Arial Unicode MS"/>
        </w:rPr>
        <w:t xml:space="preserve"> guarantees from Member States to the Union bud</w:t>
      </w:r>
      <w:r w:rsidR="00DE4DCF">
        <w:rPr>
          <w:rFonts w:eastAsia="Arial Unicode MS"/>
        </w:rPr>
        <w:t>g</w:t>
      </w:r>
      <w:r w:rsidR="00BD44D7">
        <w:rPr>
          <w:rFonts w:eastAsia="Arial Unicode MS"/>
        </w:rPr>
        <w:t>et</w:t>
      </w:r>
      <w:r w:rsidR="009F733D">
        <w:rPr>
          <w:rFonts w:eastAsia="Arial Unicode MS"/>
        </w:rPr>
        <w:t>, representing 25% of the loans granted</w:t>
      </w:r>
      <w:r w:rsidR="00111DA2">
        <w:rPr>
          <w:rFonts w:eastAsia="Arial Unicode MS"/>
        </w:rPr>
        <w:t xml:space="preserve"> provided by each Member State in line with their respective share in total Gross National Income of the Union</w:t>
      </w:r>
      <w:r w:rsidR="00BD44D7">
        <w:rPr>
          <w:rFonts w:eastAsia="Arial Unicode MS"/>
        </w:rPr>
        <w:t>. SURE will be an additional financial assistance, coming on top of national measures and</w:t>
      </w:r>
      <w:r w:rsidR="00DE4DCF">
        <w:rPr>
          <w:rFonts w:eastAsia="Arial Unicode MS"/>
        </w:rPr>
        <w:t xml:space="preserve"> </w:t>
      </w:r>
      <w:r w:rsidR="00B866A9">
        <w:rPr>
          <w:rFonts w:eastAsia="Arial Unicode MS"/>
        </w:rPr>
        <w:t xml:space="preserve">further to the </w:t>
      </w:r>
      <w:r w:rsidR="004065F8">
        <w:rPr>
          <w:rFonts w:eastAsia="Arial Unicode MS"/>
        </w:rPr>
        <w:t xml:space="preserve">regular </w:t>
      </w:r>
      <w:r w:rsidR="00B866A9">
        <w:rPr>
          <w:rFonts w:eastAsia="Arial Unicode MS"/>
        </w:rPr>
        <w:t>grant support provided for similar purposes under the European Social Fund</w:t>
      </w:r>
      <w:r w:rsidR="00AC5B6C" w:rsidRPr="00AC5B6C">
        <w:rPr>
          <w:rFonts w:eastAsia="Arial Unicode MS"/>
        </w:rPr>
        <w:t xml:space="preserve">. </w:t>
      </w:r>
    </w:p>
    <w:p w14:paraId="48B8FE02" w14:textId="7801CDC0" w:rsidR="003F2912" w:rsidRDefault="00AC5B6C" w:rsidP="00104F48">
      <w:pPr>
        <w:pBdr>
          <w:top w:val="nil"/>
          <w:left w:val="nil"/>
          <w:bottom w:val="nil"/>
          <w:right w:val="nil"/>
          <w:between w:val="nil"/>
          <w:bar w:val="nil"/>
        </w:pBdr>
        <w:spacing w:before="0" w:after="240"/>
        <w:rPr>
          <w:rFonts w:eastAsia="Arial Unicode MS"/>
        </w:rPr>
      </w:pPr>
      <w:r w:rsidRPr="00AC5B6C">
        <w:rPr>
          <w:rFonts w:eastAsia="Arial Unicode MS"/>
        </w:rPr>
        <w:lastRenderedPageBreak/>
        <w:t xml:space="preserve">The SURE instrument should be </w:t>
      </w:r>
      <w:r w:rsidR="004813B3">
        <w:rPr>
          <w:rFonts w:eastAsia="Arial Unicode MS"/>
        </w:rPr>
        <w:t>available</w:t>
      </w:r>
      <w:r w:rsidRPr="00AC5B6C">
        <w:rPr>
          <w:rFonts w:eastAsia="Arial Unicode MS"/>
        </w:rPr>
        <w:t xml:space="preserve"> </w:t>
      </w:r>
      <w:r w:rsidR="004813B3">
        <w:rPr>
          <w:rFonts w:eastAsia="Arial Unicode MS"/>
        </w:rPr>
        <w:t>to</w:t>
      </w:r>
      <w:r w:rsidRPr="00AC5B6C">
        <w:rPr>
          <w:rFonts w:eastAsia="Arial Unicode MS"/>
        </w:rPr>
        <w:t xml:space="preserve"> Member States that need to mobilise </w:t>
      </w:r>
      <w:r w:rsidR="004813B3">
        <w:rPr>
          <w:rFonts w:eastAsia="Arial Unicode MS"/>
        </w:rPr>
        <w:t>significant</w:t>
      </w:r>
      <w:r w:rsidRPr="00AC5B6C">
        <w:rPr>
          <w:rFonts w:eastAsia="Arial Unicode MS"/>
        </w:rPr>
        <w:t xml:space="preserve"> financial means to fight the </w:t>
      </w:r>
      <w:r w:rsidR="004813B3">
        <w:rPr>
          <w:rFonts w:eastAsia="Arial Unicode MS"/>
        </w:rPr>
        <w:t xml:space="preserve">negative economic and social consequences of the </w:t>
      </w:r>
      <w:r w:rsidRPr="00AC5B6C">
        <w:rPr>
          <w:rFonts w:eastAsia="Arial Unicode MS"/>
        </w:rPr>
        <w:t xml:space="preserve">COVID-19 outbreak on their territory. The </w:t>
      </w:r>
      <w:r w:rsidR="004813B3">
        <w:rPr>
          <w:rFonts w:eastAsia="Arial Unicode MS"/>
        </w:rPr>
        <w:t>establishment</w:t>
      </w:r>
      <w:r w:rsidRPr="00AC5B6C">
        <w:rPr>
          <w:rFonts w:eastAsia="Arial Unicode MS"/>
        </w:rPr>
        <w:t xml:space="preserve"> of SURE is a </w:t>
      </w:r>
      <w:r w:rsidR="009F66E1">
        <w:rPr>
          <w:rFonts w:eastAsia="Arial Unicode MS"/>
        </w:rPr>
        <w:t>further</w:t>
      </w:r>
      <w:r w:rsidRPr="00AC5B6C">
        <w:rPr>
          <w:rFonts w:eastAsia="Arial Unicode MS"/>
        </w:rPr>
        <w:t xml:space="preserve"> tangible expression of </w:t>
      </w:r>
      <w:r w:rsidR="00BD44D7">
        <w:rPr>
          <w:rFonts w:eastAsia="Arial Unicode MS"/>
        </w:rPr>
        <w:t>Union</w:t>
      </w:r>
      <w:r w:rsidRPr="00AC5B6C">
        <w:rPr>
          <w:rFonts w:eastAsia="Arial Unicode MS"/>
        </w:rPr>
        <w:t xml:space="preserve"> solidarity, whereby the Member States agree to support each other through the Union by making additional financial resources available through</w:t>
      </w:r>
      <w:r w:rsidR="00DE4DCF">
        <w:rPr>
          <w:rFonts w:eastAsia="Arial Unicode MS"/>
        </w:rPr>
        <w:t xml:space="preserve"> </w:t>
      </w:r>
      <w:r w:rsidRPr="00AC5B6C">
        <w:rPr>
          <w:rFonts w:eastAsia="Arial Unicode MS"/>
        </w:rPr>
        <w:t>loans. The SURE instrument will provide financial assistance to Member States to address sudden increase</w:t>
      </w:r>
      <w:r w:rsidR="004813B3">
        <w:rPr>
          <w:rFonts w:eastAsia="Arial Unicode MS"/>
        </w:rPr>
        <w:t>s in</w:t>
      </w:r>
      <w:r w:rsidRPr="00AC5B6C">
        <w:rPr>
          <w:rFonts w:eastAsia="Arial Unicode MS"/>
        </w:rPr>
        <w:t xml:space="preserve"> public expenditure for the preservation of employment. </w:t>
      </w:r>
      <w:r w:rsidR="004813B3">
        <w:rPr>
          <w:rFonts w:eastAsia="Arial Unicode MS"/>
        </w:rPr>
        <w:t xml:space="preserve">Specifically, the SURE instrument will act as a second line of defence, supporting short-time work schemes and similar measures, to help Member States protect jobs and thus employees </w:t>
      </w:r>
      <w:r w:rsidR="0091215F">
        <w:rPr>
          <w:rFonts w:eastAsia="Arial Unicode MS"/>
        </w:rPr>
        <w:t xml:space="preserve">and self-employed </w:t>
      </w:r>
      <w:r w:rsidR="004813B3">
        <w:rPr>
          <w:rFonts w:eastAsia="Arial Unicode MS"/>
        </w:rPr>
        <w:t>against the risk of unemployment</w:t>
      </w:r>
      <w:r w:rsidR="00E02893">
        <w:rPr>
          <w:rFonts w:eastAsia="Arial Unicode MS"/>
        </w:rPr>
        <w:t xml:space="preserve"> and loss of income</w:t>
      </w:r>
      <w:r w:rsidR="004813B3">
        <w:rPr>
          <w:rFonts w:eastAsia="Arial Unicode MS"/>
        </w:rPr>
        <w:t xml:space="preserve">. </w:t>
      </w:r>
      <w:r w:rsidR="0091215F">
        <w:rPr>
          <w:rFonts w:eastAsia="Arial Unicode MS"/>
        </w:rPr>
        <w:t>Short-time work schemes</w:t>
      </w:r>
      <w:r w:rsidR="0091215F" w:rsidRPr="00990FBA">
        <w:rPr>
          <w:rFonts w:eastAsia="Arial Unicode MS"/>
        </w:rPr>
        <w:t xml:space="preserve"> are public programmes that allow firms experiencing economic di</w:t>
      </w:r>
      <w:r w:rsidR="0091215F">
        <w:rPr>
          <w:rFonts w:eastAsia="Arial Unicode MS"/>
        </w:rPr>
        <w:t>fficulties to temporarily reduc</w:t>
      </w:r>
      <w:r w:rsidR="00BD44D7">
        <w:rPr>
          <w:rFonts w:eastAsia="Arial Unicode MS"/>
        </w:rPr>
        <w:t>e</w:t>
      </w:r>
      <w:r w:rsidR="0091215F" w:rsidRPr="00990FBA">
        <w:rPr>
          <w:rFonts w:eastAsia="Arial Unicode MS"/>
        </w:rPr>
        <w:t xml:space="preserve"> the hours </w:t>
      </w:r>
      <w:r w:rsidR="0091215F">
        <w:rPr>
          <w:rFonts w:eastAsia="Arial Unicode MS"/>
        </w:rPr>
        <w:t xml:space="preserve">worked while providing </w:t>
      </w:r>
      <w:r w:rsidR="0091215F" w:rsidRPr="00990FBA">
        <w:rPr>
          <w:rFonts w:eastAsia="Arial Unicode MS"/>
        </w:rPr>
        <w:t xml:space="preserve">their employees </w:t>
      </w:r>
      <w:r w:rsidR="0091215F">
        <w:rPr>
          <w:rFonts w:eastAsia="Arial Unicode MS"/>
        </w:rPr>
        <w:t>with income support from the S</w:t>
      </w:r>
      <w:r w:rsidR="0091215F" w:rsidRPr="00990FBA">
        <w:rPr>
          <w:rFonts w:eastAsia="Arial Unicode MS"/>
        </w:rPr>
        <w:t>tate for the hours not worked.</w:t>
      </w:r>
      <w:r w:rsidR="0091215F">
        <w:rPr>
          <w:rFonts w:eastAsia="Arial Unicode MS"/>
        </w:rPr>
        <w:t xml:space="preserve"> </w:t>
      </w:r>
      <w:r w:rsidR="0091215F" w:rsidRPr="0082308D">
        <w:rPr>
          <w:rFonts w:eastAsia="Arial Unicode MS"/>
        </w:rPr>
        <w:t xml:space="preserve">Similar schemes </w:t>
      </w:r>
      <w:r w:rsidR="00BD44D7">
        <w:rPr>
          <w:rFonts w:eastAsia="Arial Unicode MS"/>
        </w:rPr>
        <w:t>exist</w:t>
      </w:r>
      <w:r w:rsidR="0091215F" w:rsidRPr="0082308D">
        <w:rPr>
          <w:rFonts w:eastAsia="Arial Unicode MS"/>
        </w:rPr>
        <w:t xml:space="preserve"> for</w:t>
      </w:r>
      <w:r w:rsidR="0091215F">
        <w:rPr>
          <w:rFonts w:eastAsia="Arial Unicode MS"/>
        </w:rPr>
        <w:t xml:space="preserve"> income replacement to the self-</w:t>
      </w:r>
      <w:r w:rsidR="00455E71">
        <w:rPr>
          <w:rFonts w:eastAsia="Arial Unicode MS"/>
        </w:rPr>
        <w:t xml:space="preserve">employed </w:t>
      </w:r>
      <w:r w:rsidR="0091215F" w:rsidRPr="0082308D">
        <w:rPr>
          <w:rFonts w:eastAsia="Arial Unicode MS"/>
        </w:rPr>
        <w:t xml:space="preserve">in emergency situations. </w:t>
      </w:r>
      <w:r w:rsidR="004813B3">
        <w:rPr>
          <w:rFonts w:eastAsia="Arial Unicode MS"/>
        </w:rPr>
        <w:t xml:space="preserve">Conditions to determine when a Member State can benefit from support under this instrument should be established by reference to the sudden severe increase in </w:t>
      </w:r>
      <w:r w:rsidR="00111DA2">
        <w:rPr>
          <w:rFonts w:eastAsia="Arial Unicode MS"/>
        </w:rPr>
        <w:t xml:space="preserve">actual and possibly also planned </w:t>
      </w:r>
      <w:r w:rsidR="004813B3">
        <w:rPr>
          <w:rFonts w:eastAsia="Arial Unicode MS"/>
        </w:rPr>
        <w:t xml:space="preserve">public </w:t>
      </w:r>
      <w:r w:rsidR="00A614DE">
        <w:rPr>
          <w:rFonts w:eastAsia="Arial Unicode MS"/>
        </w:rPr>
        <w:t>expenditure,</w:t>
      </w:r>
      <w:r w:rsidR="004813B3">
        <w:rPr>
          <w:rFonts w:eastAsia="Arial Unicode MS"/>
        </w:rPr>
        <w:t xml:space="preserve"> </w:t>
      </w:r>
      <w:r w:rsidR="00FD186E">
        <w:rPr>
          <w:rFonts w:eastAsia="Arial Unicode MS"/>
        </w:rPr>
        <w:t xml:space="preserve">for </w:t>
      </w:r>
      <w:r w:rsidR="00EB2690">
        <w:rPr>
          <w:rFonts w:eastAsia="Arial Unicode MS"/>
        </w:rPr>
        <w:t xml:space="preserve">the preservation of employment, </w:t>
      </w:r>
      <w:r w:rsidR="004813B3">
        <w:rPr>
          <w:rFonts w:eastAsia="Arial Unicode MS"/>
        </w:rPr>
        <w:t>caused by the COVID-19 outbreak</w:t>
      </w:r>
      <w:r w:rsidR="00EB2690">
        <w:rPr>
          <w:rFonts w:eastAsia="Arial Unicode MS"/>
        </w:rPr>
        <w:t xml:space="preserve"> and be </w:t>
      </w:r>
      <w:r w:rsidR="004813B3">
        <w:rPr>
          <w:rFonts w:eastAsia="Arial Unicode MS"/>
        </w:rPr>
        <w:t xml:space="preserve">directly related to the </w:t>
      </w:r>
      <w:r w:rsidR="00987559">
        <w:rPr>
          <w:rFonts w:eastAsia="Arial Unicode MS"/>
        </w:rPr>
        <w:t>creation</w:t>
      </w:r>
      <w:r w:rsidR="004813B3">
        <w:rPr>
          <w:rFonts w:eastAsia="Arial Unicode MS"/>
        </w:rPr>
        <w:t xml:space="preserve"> or extension of short time work schemes and other similar measures taken in response to it.</w:t>
      </w:r>
    </w:p>
    <w:p w14:paraId="7BF55CE7" w14:textId="77777777" w:rsidR="009C5D0E" w:rsidRPr="009C5D0E" w:rsidRDefault="009C5D0E" w:rsidP="009C5D0E">
      <w:r w:rsidRPr="009C5D0E">
        <w:t>SURE will take the form of a lending scheme underpinned by a system of guarantees from Member States. This system will allow the Union to:</w:t>
      </w:r>
    </w:p>
    <w:p w14:paraId="0EFA0361" w14:textId="77777777" w:rsidR="009C5D0E" w:rsidRPr="009C5D0E" w:rsidRDefault="009C5D0E" w:rsidP="00970B88">
      <w:pPr>
        <w:pStyle w:val="Point1number"/>
        <w:numPr>
          <w:ilvl w:val="2"/>
          <w:numId w:val="23"/>
        </w:numPr>
      </w:pPr>
      <w:r w:rsidRPr="009C5D0E">
        <w:t xml:space="preserve">expand the volume of loans that can be provided by </w:t>
      </w:r>
      <w:r>
        <w:t xml:space="preserve">the </w:t>
      </w:r>
      <w:r w:rsidRPr="009C5D0E">
        <w:t xml:space="preserve">SURE </w:t>
      </w:r>
      <w:r>
        <w:t xml:space="preserve">instrument </w:t>
      </w:r>
      <w:r w:rsidRPr="009C5D0E">
        <w:t xml:space="preserve">to Member States requesting </w:t>
      </w:r>
      <w:r>
        <w:t xml:space="preserve">financial </w:t>
      </w:r>
      <w:r w:rsidRPr="009C5D0E">
        <w:t>assistance under the instrument;</w:t>
      </w:r>
    </w:p>
    <w:p w14:paraId="286064A6" w14:textId="77777777" w:rsidR="009C5D0E" w:rsidRPr="009C5D0E" w:rsidRDefault="00111DA2" w:rsidP="00553374">
      <w:pPr>
        <w:pStyle w:val="Point1number"/>
      </w:pPr>
      <w:r>
        <w:t>en</w:t>
      </w:r>
      <w:r w:rsidR="009C5D0E" w:rsidRPr="009C5D0E">
        <w:t xml:space="preserve">sure that the contingent liability for the Union arising from the </w:t>
      </w:r>
      <w:r w:rsidR="00DE4DCF">
        <w:t>i</w:t>
      </w:r>
      <w:r w:rsidR="009C5D0E" w:rsidRPr="009C5D0E">
        <w:t>nstrument is compatible with the</w:t>
      </w:r>
      <w:r w:rsidR="009F733D">
        <w:t xml:space="preserve"> Union budget constraints</w:t>
      </w:r>
      <w:r w:rsidR="009C5D0E" w:rsidRPr="009C5D0E">
        <w:t>.</w:t>
      </w:r>
    </w:p>
    <w:p w14:paraId="150207ED" w14:textId="77777777" w:rsidR="009C5D0E" w:rsidRPr="009C5D0E" w:rsidRDefault="009C5D0E" w:rsidP="009C5D0E">
      <w:r w:rsidRPr="009C5D0E">
        <w:t>For the approach to serve the intended purpose, Member States must provide credible, irrevocable and callable guarantees to the Union</w:t>
      </w:r>
      <w:r w:rsidR="00111DA2">
        <w:t xml:space="preserve"> in line with the respective shares in the total Gross National Income of the Union</w:t>
      </w:r>
      <w:r w:rsidRPr="009C5D0E">
        <w:t xml:space="preserve">. The system of guarantees will </w:t>
      </w:r>
      <w:r w:rsidR="00B404DC">
        <w:t xml:space="preserve">avoid the </w:t>
      </w:r>
      <w:r w:rsidRPr="009C5D0E">
        <w:t>need for up-front cash contributions from Member States</w:t>
      </w:r>
      <w:r w:rsidR="00B404DC">
        <w:t xml:space="preserve"> while providing the credit enhancement required to ensure a high credit rating and protect the resources of the Union budget</w:t>
      </w:r>
      <w:r w:rsidRPr="009C5D0E">
        <w:t xml:space="preserve">. </w:t>
      </w:r>
    </w:p>
    <w:p w14:paraId="09F6DDDA" w14:textId="77777777" w:rsidR="009C5D0E" w:rsidRPr="009C5D0E" w:rsidRDefault="009C5D0E" w:rsidP="009C5D0E">
      <w:r w:rsidRPr="009C5D0E">
        <w:t>In addition to the provision of Member State guarantees, other safeguards are built into the framework in order to ensure the financial solidity of the scheme:</w:t>
      </w:r>
    </w:p>
    <w:p w14:paraId="5EA9A3FF" w14:textId="77777777" w:rsidR="009C5D0E" w:rsidRPr="009C5D0E" w:rsidRDefault="009C5D0E" w:rsidP="00970B88">
      <w:pPr>
        <w:pStyle w:val="Bullet1"/>
        <w:numPr>
          <w:ilvl w:val="0"/>
          <w:numId w:val="24"/>
        </w:numPr>
      </w:pPr>
      <w:r w:rsidRPr="009C5D0E">
        <w:t>A rigorous and conservative approach to</w:t>
      </w:r>
      <w:r w:rsidR="008522A0">
        <w:t xml:space="preserve"> financial management</w:t>
      </w:r>
      <w:r w:rsidRPr="009C5D0E">
        <w:t>;</w:t>
      </w:r>
    </w:p>
    <w:p w14:paraId="2D05697F" w14:textId="77777777" w:rsidR="009C5D0E" w:rsidRPr="00AC0946" w:rsidRDefault="009C5D0E" w:rsidP="00553374">
      <w:pPr>
        <w:pStyle w:val="Bullet1"/>
      </w:pPr>
      <w:r w:rsidRPr="009C5D0E">
        <w:t>A construction of the portfolio of loans that limits concentration risk</w:t>
      </w:r>
      <w:r w:rsidR="00FD4442">
        <w:t>, annual exposure</w:t>
      </w:r>
      <w:r w:rsidRPr="009C5D0E">
        <w:t xml:space="preserve"> and excessive exposure to individual Member States</w:t>
      </w:r>
      <w:r w:rsidR="00B404DC">
        <w:t xml:space="preserve">, whilst ensuring </w:t>
      </w:r>
      <w:r w:rsidR="00B404DC" w:rsidRPr="00AC0946">
        <w:t>sufficient resources could be granted to Member States most in need</w:t>
      </w:r>
      <w:r w:rsidRPr="00AC0946">
        <w:t>; and</w:t>
      </w:r>
    </w:p>
    <w:p w14:paraId="43ACEA47" w14:textId="77777777" w:rsidR="009C5D0E" w:rsidRPr="00AC0946" w:rsidRDefault="009C5D0E" w:rsidP="00553374">
      <w:pPr>
        <w:pStyle w:val="Bullet1"/>
      </w:pPr>
      <w:r w:rsidRPr="00AC0946">
        <w:t>Possibilities to roll</w:t>
      </w:r>
      <w:r w:rsidR="008D6BC6" w:rsidRPr="00AC0946">
        <w:t xml:space="preserve"> </w:t>
      </w:r>
      <w:r w:rsidRPr="00AC0946">
        <w:t>over debt.</w:t>
      </w:r>
    </w:p>
    <w:p w14:paraId="5BA48806" w14:textId="77777777" w:rsidR="003F2912" w:rsidRPr="00AC0946" w:rsidRDefault="003F2912" w:rsidP="00AC5B6C">
      <w:pPr>
        <w:pStyle w:val="ManualHeading2"/>
        <w:rPr>
          <w:u w:color="000000"/>
          <w:bdr w:val="nil"/>
        </w:rPr>
      </w:pPr>
      <w:r w:rsidRPr="00AC0946">
        <w:rPr>
          <w:u w:color="000000"/>
          <w:bdr w:val="nil"/>
          <w:lang w:val="en-US"/>
        </w:rPr>
        <w:t>•</w:t>
      </w:r>
      <w:r w:rsidRPr="00AC0946">
        <w:rPr>
          <w:u w:color="000000"/>
          <w:bdr w:val="nil"/>
          <w:lang w:val="en-US"/>
        </w:rPr>
        <w:tab/>
      </w:r>
      <w:r w:rsidRPr="00AC0946">
        <w:rPr>
          <w:rFonts w:eastAsia="Arial Unicode MS"/>
        </w:rPr>
        <w:t>Consistency with existing policy provisions in the policy area</w:t>
      </w:r>
    </w:p>
    <w:p w14:paraId="52032D0A" w14:textId="5D9EE97C" w:rsidR="00AC5B6C" w:rsidRPr="00AC0946" w:rsidRDefault="00AC5B6C" w:rsidP="00AC5B6C">
      <w:pPr>
        <w:pBdr>
          <w:top w:val="nil"/>
          <w:left w:val="nil"/>
          <w:bottom w:val="nil"/>
          <w:right w:val="nil"/>
          <w:between w:val="nil"/>
          <w:bar w:val="nil"/>
        </w:pBdr>
        <w:spacing w:before="0" w:after="240"/>
      </w:pPr>
      <w:r w:rsidRPr="00AC0946">
        <w:t>The present proposal comes in addition to</w:t>
      </w:r>
      <w:r w:rsidR="004813B3" w:rsidRPr="00AC0946">
        <w:t xml:space="preserve"> another </w:t>
      </w:r>
      <w:r w:rsidR="009C5D0E" w:rsidRPr="00AC0946">
        <w:t>Union law</w:t>
      </w:r>
      <w:r w:rsidR="00AD7DE4" w:rsidRPr="00AC0946">
        <w:t xml:space="preserve"> </w:t>
      </w:r>
      <w:r w:rsidR="004813B3" w:rsidRPr="00AC0946">
        <w:t>instrument to provide support to Member States in case of emergencies, namely</w:t>
      </w:r>
      <w:r w:rsidRPr="00AC0946">
        <w:t xml:space="preserve"> Council Regulation (EC) No 2012/2002 of 11 November 2002 establishing the European Union Solidarity Fund </w:t>
      </w:r>
      <w:r w:rsidR="0002280F" w:rsidRPr="00AC0946">
        <w:t xml:space="preserve">(EUSF) </w:t>
      </w:r>
      <w:r w:rsidRPr="00AC0946">
        <w:t>(“Regulation (EC) No 2012/2002”)</w:t>
      </w:r>
      <w:r w:rsidR="006F2F36" w:rsidRPr="00AC0946">
        <w:t xml:space="preserve">. </w:t>
      </w:r>
      <w:r w:rsidR="00AC0946" w:rsidRPr="00AC0946">
        <w:rPr>
          <w:lang w:val="en-IE"/>
        </w:rPr>
        <w:t>Regulation (EU) 2020/461 of the European Parliament and of the Council, which amends that instrument to extend its scope to cover major public health emergencies and to define specific operations eligible for financing, was adopted on 30 March.</w:t>
      </w:r>
      <w:r w:rsidRPr="00AC0946">
        <w:t xml:space="preserve">  </w:t>
      </w:r>
    </w:p>
    <w:p w14:paraId="5EE3B0D2" w14:textId="77777777" w:rsidR="00AC5B6C" w:rsidRPr="0006791B" w:rsidRDefault="00123E49" w:rsidP="00AC5B6C">
      <w:pPr>
        <w:pBdr>
          <w:top w:val="nil"/>
          <w:left w:val="nil"/>
          <w:bottom w:val="nil"/>
          <w:right w:val="nil"/>
          <w:between w:val="nil"/>
          <w:bar w:val="nil"/>
        </w:pBdr>
        <w:spacing w:before="0" w:after="240"/>
      </w:pPr>
      <w:r w:rsidRPr="00AC0946">
        <w:t xml:space="preserve"> Whereas, t</w:t>
      </w:r>
      <w:r w:rsidR="00AC5B6C" w:rsidRPr="00AC0946">
        <w:t>he EUSF is a permanent instrument</w:t>
      </w:r>
      <w:r w:rsidRPr="00AC0946">
        <w:t>,</w:t>
      </w:r>
      <w:r w:rsidR="00AC5B6C" w:rsidRPr="00AC0946">
        <w:t xml:space="preserve"> SURE would be of a temporary </w:t>
      </w:r>
      <w:r w:rsidR="00AC5B6C" w:rsidRPr="0006791B">
        <w:t xml:space="preserve">nature. The geographical scope is also different because SURE is limited to Member States and does not extend to countries negotiating their accession to the </w:t>
      </w:r>
      <w:r w:rsidR="009C5D0E" w:rsidRPr="0006791B">
        <w:t>Union</w:t>
      </w:r>
      <w:r w:rsidR="00AC5B6C" w:rsidRPr="0006791B">
        <w:t xml:space="preserve">. The thematic scope </w:t>
      </w:r>
      <w:r w:rsidR="00987559" w:rsidRPr="0006791B">
        <w:t>of</w:t>
      </w:r>
      <w:r w:rsidR="00AC5B6C" w:rsidRPr="0006791B">
        <w:t xml:space="preserve"> the two instruments, however, is consistent </w:t>
      </w:r>
      <w:r w:rsidR="00C9450D" w:rsidRPr="0006791B">
        <w:t>–</w:t>
      </w:r>
      <w:r w:rsidR="00AC5B6C" w:rsidRPr="0006791B">
        <w:t xml:space="preserve"> </w:t>
      </w:r>
      <w:r w:rsidR="00C9450D" w:rsidRPr="0006791B">
        <w:t xml:space="preserve">addressing </w:t>
      </w:r>
      <w:r w:rsidR="00AC5B6C" w:rsidRPr="0006791B">
        <w:t>major crises resulting from public health threats, where the EUSF can be used on a permanent basis while the SURE instrument is confined to the particular case of the COVID-19 outbreak. Another difference is that the EUSF is grant-based and allows for advance payments. The SURE instrument is loan-based.</w:t>
      </w:r>
    </w:p>
    <w:p w14:paraId="60036079" w14:textId="1963D0FD" w:rsidR="003F2912" w:rsidRPr="002D5EE2" w:rsidRDefault="00AC5B6C" w:rsidP="00104F48">
      <w:pPr>
        <w:pBdr>
          <w:top w:val="nil"/>
          <w:left w:val="nil"/>
          <w:bottom w:val="nil"/>
          <w:right w:val="nil"/>
          <w:between w:val="nil"/>
          <w:bar w:val="nil"/>
        </w:pBdr>
        <w:spacing w:before="0" w:after="240"/>
        <w:rPr>
          <w:rFonts w:eastAsia="Arial Unicode MS"/>
        </w:rPr>
      </w:pPr>
      <w:r w:rsidRPr="0006791B">
        <w:t>Mobilisation of Union financial assistance under the SURE instrument would be possible on a proposal by the Commission to the Council. The Member State concerned should request support. Before the Council grants financial assistance</w:t>
      </w:r>
      <w:r w:rsidR="00DE4DCF" w:rsidRPr="0006791B">
        <w:t xml:space="preserve"> under the SURE instrument</w:t>
      </w:r>
      <w:r w:rsidRPr="0006791B">
        <w:t xml:space="preserve">, the Commission should consult with the Member State concerned to assess the extent of the </w:t>
      </w:r>
      <w:r w:rsidR="00111DA2">
        <w:t xml:space="preserve">(realised or expected) </w:t>
      </w:r>
      <w:r w:rsidRPr="0006791B">
        <w:t xml:space="preserve">sudden severe increase in public expenditure in the field of protection of employment. </w:t>
      </w:r>
      <w:r w:rsidR="00FA6BF9" w:rsidRPr="0006791B">
        <w:t xml:space="preserve">The Member State should provide evidence of this sudden severe increase in actual </w:t>
      </w:r>
      <w:r w:rsidR="00111DA2">
        <w:t xml:space="preserve">and possibly also </w:t>
      </w:r>
      <w:r w:rsidR="00FA6BF9" w:rsidRPr="0006791B">
        <w:t xml:space="preserve"> planned expenditure when requesting support. </w:t>
      </w:r>
      <w:r w:rsidRPr="0006791B">
        <w:t>The Council adopts an implementing decision approving the financial assistance</w:t>
      </w:r>
      <w:r w:rsidR="00C9450D" w:rsidRPr="0006791B">
        <w:t xml:space="preserve">, acting by qualified majority, </w:t>
      </w:r>
      <w:r w:rsidRPr="0006791B">
        <w:t xml:space="preserve">if the conditions of this instrument are fulfilled. The Commission and the beneficiary Member State will conclude an implementation agreement. Relevant operations when examining the sudden increased expenditure remain limited to public emergency operations </w:t>
      </w:r>
      <w:r w:rsidR="009C5D0E" w:rsidRPr="0006791B">
        <w:t xml:space="preserve">in the field of protection of employment </w:t>
      </w:r>
      <w:r w:rsidRPr="0006791B">
        <w:t xml:space="preserve">caused by the COVID-19 outbreak. The resulting loans will </w:t>
      </w:r>
      <w:r w:rsidR="00C9450D" w:rsidRPr="0006791B">
        <w:t>help</w:t>
      </w:r>
      <w:r w:rsidRPr="0006791B">
        <w:t xml:space="preserve"> Member States</w:t>
      </w:r>
      <w:r w:rsidR="009C5D0E" w:rsidRPr="0006791B">
        <w:t xml:space="preserve"> to </w:t>
      </w:r>
      <w:r w:rsidR="00C9450D" w:rsidRPr="0006791B">
        <w:t>financ</w:t>
      </w:r>
      <w:r w:rsidR="009C5D0E" w:rsidRPr="0006791B">
        <w:t>e</w:t>
      </w:r>
      <w:r w:rsidR="00C9450D" w:rsidRPr="0006791B">
        <w:t xml:space="preserve"> the</w:t>
      </w:r>
      <w:r w:rsidR="009C5D0E" w:rsidRPr="0006791B">
        <w:t>ir</w:t>
      </w:r>
      <w:r w:rsidR="00C9450D" w:rsidRPr="0006791B">
        <w:t xml:space="preserve"> </w:t>
      </w:r>
      <w:r w:rsidRPr="0006791B">
        <w:t xml:space="preserve">increased public expenditure in the field of </w:t>
      </w:r>
      <w:r w:rsidR="00C9450D" w:rsidRPr="0006791B">
        <w:t xml:space="preserve">short-time work schemes and similar measures, to help them protect jobs and thus employees </w:t>
      </w:r>
      <w:r w:rsidR="00D83E0C" w:rsidRPr="0006791B">
        <w:t xml:space="preserve">and self-employed </w:t>
      </w:r>
      <w:r w:rsidR="00C9450D" w:rsidRPr="0006791B">
        <w:t xml:space="preserve">against the risk of unemployment. </w:t>
      </w:r>
    </w:p>
    <w:p w14:paraId="7C98E948" w14:textId="77777777" w:rsidR="003F2912" w:rsidRPr="002D5EE2" w:rsidRDefault="003F2912" w:rsidP="00104F48">
      <w:pPr>
        <w:pStyle w:val="ManualHeading2"/>
        <w:rPr>
          <w:rFonts w:eastAsia="Arial Unicode MS"/>
        </w:rPr>
      </w:pPr>
      <w:r w:rsidRPr="008F4688">
        <w:rPr>
          <w:color w:val="000000"/>
          <w:u w:color="000000"/>
          <w:bdr w:val="nil"/>
          <w:lang w:val="en-US"/>
        </w:rPr>
        <w:t>•</w:t>
      </w:r>
      <w:r w:rsidRPr="008F4688">
        <w:rPr>
          <w:color w:val="000000"/>
          <w:u w:color="000000"/>
          <w:bdr w:val="nil"/>
          <w:lang w:val="en-US"/>
        </w:rPr>
        <w:tab/>
      </w:r>
      <w:r w:rsidRPr="002D5EE2">
        <w:rPr>
          <w:rFonts w:eastAsia="Arial Unicode MS"/>
        </w:rPr>
        <w:t>Consistency with other Union policies</w:t>
      </w:r>
    </w:p>
    <w:p w14:paraId="113A5B81" w14:textId="5338F86A" w:rsidR="00AC5B6C" w:rsidRPr="00AC5B6C" w:rsidRDefault="00AC5B6C" w:rsidP="00AC5B6C">
      <w:pPr>
        <w:pBdr>
          <w:top w:val="nil"/>
          <w:left w:val="nil"/>
          <w:bottom w:val="nil"/>
          <w:right w:val="nil"/>
          <w:between w:val="nil"/>
          <w:bar w:val="nil"/>
        </w:pBdr>
        <w:spacing w:before="0" w:after="240"/>
        <w:rPr>
          <w:rFonts w:eastAsia="Arial Unicode MS"/>
        </w:rPr>
      </w:pPr>
      <w:r w:rsidRPr="00EB2690">
        <w:rPr>
          <w:rStyle w:val="Marker0"/>
          <w:color w:val="auto"/>
        </w:rPr>
        <w:t>The proposal is part of a range of measures developed in response to the current COVID-19 pandemic</w:t>
      </w:r>
      <w:r w:rsidR="003F401F" w:rsidRPr="00EB2690">
        <w:rPr>
          <w:rStyle w:val="Marker0"/>
          <w:color w:val="auto"/>
        </w:rPr>
        <w:t xml:space="preserve"> such as the “</w:t>
      </w:r>
      <w:r w:rsidR="003F401F">
        <w:rPr>
          <w:rStyle w:val="Marker0"/>
          <w:rFonts w:eastAsia="Arial Unicode MS"/>
          <w:color w:val="auto"/>
        </w:rPr>
        <w:t>Corona</w:t>
      </w:r>
      <w:r w:rsidR="000B2B9A">
        <w:rPr>
          <w:rStyle w:val="Marker0"/>
          <w:rFonts w:eastAsia="Arial Unicode MS"/>
          <w:color w:val="auto"/>
        </w:rPr>
        <w:t>virus</w:t>
      </w:r>
      <w:r w:rsidR="003F401F" w:rsidRPr="00EB2690">
        <w:rPr>
          <w:rStyle w:val="Marker0"/>
          <w:color w:val="auto"/>
        </w:rPr>
        <w:t xml:space="preserve"> Response Investment Initiative”, and it complements other instruments </w:t>
      </w:r>
      <w:r w:rsidR="00987559" w:rsidRPr="00EB2690">
        <w:rPr>
          <w:rStyle w:val="Marker0"/>
          <w:color w:val="auto"/>
        </w:rPr>
        <w:t>that</w:t>
      </w:r>
      <w:r w:rsidR="003F401F" w:rsidRPr="00EB2690">
        <w:rPr>
          <w:rStyle w:val="Marker0"/>
          <w:color w:val="auto"/>
        </w:rPr>
        <w:t xml:space="preserve"> support employment such as the European Social Fund and</w:t>
      </w:r>
      <w:r w:rsidR="0002280F" w:rsidRPr="00EB2690">
        <w:rPr>
          <w:rStyle w:val="Marker0"/>
          <w:color w:val="auto"/>
        </w:rPr>
        <w:t xml:space="preserve"> </w:t>
      </w:r>
      <w:r w:rsidR="00123E49" w:rsidRPr="00EB2690">
        <w:rPr>
          <w:rStyle w:val="Marker0"/>
          <w:color w:val="auto"/>
        </w:rPr>
        <w:t>the European Fund for Strategic Investments (</w:t>
      </w:r>
      <w:r w:rsidR="0002280F" w:rsidRPr="00EB2690">
        <w:rPr>
          <w:rStyle w:val="Marker0"/>
          <w:color w:val="auto"/>
        </w:rPr>
        <w:t>EFSI</w:t>
      </w:r>
      <w:r w:rsidR="00123E49" w:rsidRPr="00EB2690">
        <w:rPr>
          <w:rStyle w:val="Marker0"/>
          <w:color w:val="auto"/>
        </w:rPr>
        <w:t>)</w:t>
      </w:r>
      <w:r w:rsidR="0002280F" w:rsidRPr="00EB2690">
        <w:rPr>
          <w:rStyle w:val="Marker0"/>
          <w:color w:val="auto"/>
        </w:rPr>
        <w:t>/</w:t>
      </w:r>
      <w:r w:rsidR="003F401F" w:rsidRPr="00EB2690">
        <w:rPr>
          <w:rStyle w:val="Marker0"/>
          <w:color w:val="auto"/>
        </w:rPr>
        <w:t>InvestEU</w:t>
      </w:r>
      <w:r w:rsidRPr="00EB2690">
        <w:rPr>
          <w:rStyle w:val="Marker0"/>
          <w:color w:val="auto"/>
        </w:rPr>
        <w:t xml:space="preserve">. It builds on a technique used </w:t>
      </w:r>
      <w:r w:rsidR="003F401F" w:rsidRPr="00EB2690">
        <w:rPr>
          <w:rStyle w:val="Marker0"/>
          <w:color w:val="auto"/>
        </w:rPr>
        <w:t xml:space="preserve">for the European Financial Stabilisation Mechanism (EFSM) </w:t>
      </w:r>
      <w:r w:rsidRPr="00EB2690">
        <w:rPr>
          <w:rStyle w:val="Marker0"/>
          <w:color w:val="auto"/>
        </w:rPr>
        <w:t xml:space="preserve">in the past financial crisis by the </w:t>
      </w:r>
      <w:r w:rsidR="009C5D0E" w:rsidRPr="00EB2690">
        <w:rPr>
          <w:rStyle w:val="Marker0"/>
          <w:color w:val="auto"/>
        </w:rPr>
        <w:t>Union</w:t>
      </w:r>
      <w:r w:rsidRPr="00EB2690">
        <w:rPr>
          <w:rStyle w:val="Marker0"/>
          <w:color w:val="auto"/>
        </w:rPr>
        <w:t xml:space="preserve"> to provide on short notice financial assistance from the Union to Member States confronted with difficulties, or threatened </w:t>
      </w:r>
      <w:r w:rsidR="003F401F" w:rsidRPr="00EB2690">
        <w:rPr>
          <w:rStyle w:val="Marker0"/>
          <w:color w:val="auto"/>
        </w:rPr>
        <w:t xml:space="preserve">by </w:t>
      </w:r>
      <w:r w:rsidRPr="00EB2690">
        <w:rPr>
          <w:rStyle w:val="Marker0"/>
          <w:color w:val="auto"/>
        </w:rPr>
        <w:t>difficulties caused by an exceptional event beyond the Member State’s control</w:t>
      </w:r>
      <w:r w:rsidR="00FF309C" w:rsidRPr="00EB2690">
        <w:rPr>
          <w:rStyle w:val="Marker0"/>
          <w:color w:val="auto"/>
        </w:rPr>
        <w:t>, and on the new framework to manage contingent liabilities foreseen in the Financial Regulation of 2018</w:t>
      </w:r>
      <w:r w:rsidRPr="00EB2690">
        <w:rPr>
          <w:rStyle w:val="Marker0"/>
          <w:color w:val="auto"/>
        </w:rPr>
        <w:t xml:space="preserve">.  By making use of </w:t>
      </w:r>
      <w:r w:rsidR="00B115C7" w:rsidRPr="00EB2690">
        <w:rPr>
          <w:rStyle w:val="Marker0"/>
          <w:color w:val="auto"/>
        </w:rPr>
        <w:t xml:space="preserve">borrowing and lending </w:t>
      </w:r>
      <w:r w:rsidRPr="00EB2690">
        <w:rPr>
          <w:rStyle w:val="Marker0"/>
          <w:color w:val="auto"/>
        </w:rPr>
        <w:t xml:space="preserve">in this particular case of the </w:t>
      </w:r>
      <w:r w:rsidR="003E5597">
        <w:rPr>
          <w:rStyle w:val="Marker0"/>
          <w:rFonts w:eastAsia="Arial Unicode MS"/>
          <w:color w:val="auto"/>
        </w:rPr>
        <w:t>COVID-19</w:t>
      </w:r>
      <w:r w:rsidR="003E5597" w:rsidRPr="00AC5B6C">
        <w:rPr>
          <w:rStyle w:val="Marker0"/>
          <w:rFonts w:eastAsia="Arial Unicode MS"/>
          <w:color w:val="auto"/>
        </w:rPr>
        <w:t xml:space="preserve"> </w:t>
      </w:r>
      <w:r w:rsidRPr="00EB2690">
        <w:rPr>
          <w:rStyle w:val="Marker0"/>
          <w:color w:val="auto"/>
        </w:rPr>
        <w:t>outbreak</w:t>
      </w:r>
      <w:r w:rsidR="00A97CD6" w:rsidRPr="00EB2690">
        <w:rPr>
          <w:rStyle w:val="Marker0"/>
          <w:color w:val="auto"/>
        </w:rPr>
        <w:t xml:space="preserve"> for </w:t>
      </w:r>
      <w:r w:rsidR="00B115C7" w:rsidRPr="00EB2690">
        <w:rPr>
          <w:rStyle w:val="Marker0"/>
          <w:color w:val="auto"/>
        </w:rPr>
        <w:t>support</w:t>
      </w:r>
      <w:r w:rsidR="001C2C57" w:rsidRPr="00EB2690">
        <w:rPr>
          <w:rStyle w:val="Marker0"/>
          <w:color w:val="auto"/>
        </w:rPr>
        <w:t xml:space="preserve">ing </w:t>
      </w:r>
      <w:r w:rsidR="00A97CD6" w:rsidRPr="00EB2690">
        <w:rPr>
          <w:rStyle w:val="Marker0"/>
          <w:color w:val="auto"/>
        </w:rPr>
        <w:t>Member States</w:t>
      </w:r>
      <w:r w:rsidRPr="00EB2690">
        <w:rPr>
          <w:rStyle w:val="Marker0"/>
          <w:color w:val="auto"/>
        </w:rPr>
        <w:t xml:space="preserve">, this specific instrument could in particular be used by Member States </w:t>
      </w:r>
      <w:r w:rsidR="003F401F" w:rsidRPr="00EB2690">
        <w:rPr>
          <w:rStyle w:val="Marker0"/>
          <w:color w:val="auto"/>
        </w:rPr>
        <w:t xml:space="preserve">as a second line of defence </w:t>
      </w:r>
      <w:r w:rsidRPr="00EB2690">
        <w:rPr>
          <w:rStyle w:val="Marker0"/>
          <w:color w:val="auto"/>
        </w:rPr>
        <w:t xml:space="preserve">to finance </w:t>
      </w:r>
      <w:r w:rsidR="003F401F" w:rsidRPr="00EB2690">
        <w:rPr>
          <w:rStyle w:val="Marker0"/>
          <w:color w:val="auto"/>
        </w:rPr>
        <w:t xml:space="preserve">short-time work schemes and similar measures, helping protect jobs and thus employees </w:t>
      </w:r>
      <w:r w:rsidR="00A97CD6" w:rsidRPr="00EB2690">
        <w:rPr>
          <w:rStyle w:val="Marker0"/>
          <w:color w:val="auto"/>
        </w:rPr>
        <w:t xml:space="preserve">and self-employed </w:t>
      </w:r>
      <w:r w:rsidR="003F401F" w:rsidRPr="00EB2690">
        <w:rPr>
          <w:rStyle w:val="Marker0"/>
          <w:color w:val="auto"/>
        </w:rPr>
        <w:t xml:space="preserve">against the risk of unemployment. </w:t>
      </w:r>
    </w:p>
    <w:p w14:paraId="06D53085" w14:textId="77777777" w:rsidR="003F2912" w:rsidRPr="002D5EE2" w:rsidRDefault="00AC5B6C" w:rsidP="00AC5B6C">
      <w:pPr>
        <w:pBdr>
          <w:top w:val="nil"/>
          <w:left w:val="nil"/>
          <w:bottom w:val="nil"/>
          <w:right w:val="nil"/>
          <w:between w:val="nil"/>
          <w:bar w:val="nil"/>
        </w:pBdr>
        <w:spacing w:before="0" w:after="240"/>
        <w:rPr>
          <w:rFonts w:eastAsia="Arial Unicode MS"/>
        </w:rPr>
      </w:pPr>
      <w:r w:rsidRPr="00EB2690">
        <w:rPr>
          <w:rStyle w:val="Marker0"/>
          <w:color w:val="auto"/>
        </w:rPr>
        <w:t xml:space="preserve">This temporary instrument </w:t>
      </w:r>
      <w:r w:rsidR="0002280F" w:rsidRPr="00EB2690">
        <w:rPr>
          <w:rStyle w:val="Marker0"/>
          <w:color w:val="auto"/>
        </w:rPr>
        <w:t>should</w:t>
      </w:r>
      <w:r w:rsidRPr="00EB2690">
        <w:rPr>
          <w:rStyle w:val="Marker0"/>
          <w:color w:val="auto"/>
        </w:rPr>
        <w:t xml:space="preserve"> be seen as an emergency operationalisation of a European Unemployment Reinsurance Scheme in the specific context of the COVID-19 crisis, without prejudice to the possible subsequent </w:t>
      </w:r>
      <w:r w:rsidR="00111DA2" w:rsidRPr="00EB2690">
        <w:rPr>
          <w:rStyle w:val="Marker0"/>
          <w:color w:val="auto"/>
        </w:rPr>
        <w:t xml:space="preserve">establishment of a permanent instrument under a different legal basis in the </w:t>
      </w:r>
      <w:r w:rsidRPr="00EB2690">
        <w:rPr>
          <w:rStyle w:val="Marker0"/>
          <w:color w:val="auto"/>
        </w:rPr>
        <w:t>TFEU</w:t>
      </w:r>
      <w:r w:rsidRPr="00EB2690">
        <w:rPr>
          <w:rStyle w:val="Marker0"/>
        </w:rPr>
        <w:t>.</w:t>
      </w:r>
    </w:p>
    <w:p w14:paraId="3BB30AD3" w14:textId="77777777" w:rsidR="003F2912" w:rsidRPr="002D5EE2" w:rsidRDefault="003F2912" w:rsidP="00104F48">
      <w:pPr>
        <w:pStyle w:val="ManualHeading1"/>
      </w:pPr>
      <w:r w:rsidRPr="002D5EE2">
        <w:t>2.</w:t>
      </w:r>
      <w:r w:rsidRPr="002D5EE2">
        <w:tab/>
        <w:t>LEGAL BASIS, SUBSIDIARITY AND PROPORTIONALITY</w:t>
      </w:r>
    </w:p>
    <w:p w14:paraId="5EB31672" w14:textId="77777777" w:rsidR="003F2912" w:rsidRPr="008F4688" w:rsidRDefault="003F2912" w:rsidP="00104F48">
      <w:pPr>
        <w:pStyle w:val="ManualHeading2"/>
        <w:rPr>
          <w:u w:color="000000"/>
          <w:bdr w:val="nil"/>
          <w:lang w:val="en-US"/>
        </w:rPr>
      </w:pPr>
      <w:r w:rsidRPr="008F4688">
        <w:rPr>
          <w:u w:color="000000"/>
          <w:bdr w:val="nil"/>
          <w:lang w:val="en-US"/>
        </w:rPr>
        <w:t>•</w:t>
      </w:r>
      <w:r w:rsidRPr="008F4688">
        <w:rPr>
          <w:u w:color="000000"/>
          <w:bdr w:val="nil"/>
          <w:lang w:val="en-US"/>
        </w:rPr>
        <w:tab/>
        <w:t>Legal basis</w:t>
      </w:r>
    </w:p>
    <w:p w14:paraId="1770EC6F" w14:textId="77777777" w:rsidR="00AC5B6C" w:rsidRPr="00EB2690" w:rsidRDefault="00AC5B6C" w:rsidP="00AC5B6C">
      <w:pPr>
        <w:pBdr>
          <w:top w:val="nil"/>
          <w:left w:val="nil"/>
          <w:bottom w:val="nil"/>
          <w:right w:val="nil"/>
          <w:between w:val="nil"/>
          <w:bar w:val="nil"/>
        </w:pBdr>
        <w:spacing w:before="0" w:after="240"/>
        <w:rPr>
          <w:rStyle w:val="Marker0"/>
          <w:color w:val="auto"/>
        </w:rPr>
      </w:pPr>
      <w:r w:rsidRPr="00EB2690">
        <w:rPr>
          <w:rStyle w:val="Marker0"/>
          <w:color w:val="auto"/>
        </w:rPr>
        <w:t xml:space="preserve">The legal basis for this instrument is Article 122 of the Treaty on the Functioning of the European Union (TFEU). </w:t>
      </w:r>
      <w:r w:rsidR="00B81D11" w:rsidRPr="00EB2690">
        <w:rPr>
          <w:rStyle w:val="Marker0"/>
          <w:color w:val="auto"/>
        </w:rPr>
        <w:t xml:space="preserve">It is based on both paragraph (1) and paragraph (2) of Article 122 TFEU. </w:t>
      </w:r>
    </w:p>
    <w:p w14:paraId="622B09B5" w14:textId="77777777" w:rsidR="009C5D0E" w:rsidRPr="00EB2690" w:rsidRDefault="006F3B9A" w:rsidP="00AC5B6C">
      <w:pPr>
        <w:pBdr>
          <w:top w:val="nil"/>
          <w:left w:val="nil"/>
          <w:bottom w:val="nil"/>
          <w:right w:val="nil"/>
          <w:between w:val="nil"/>
          <w:bar w:val="nil"/>
        </w:pBdr>
        <w:spacing w:before="0" w:after="240"/>
        <w:rPr>
          <w:rStyle w:val="Marker0"/>
          <w:color w:val="auto"/>
        </w:rPr>
      </w:pPr>
      <w:r w:rsidRPr="00904AA6">
        <w:rPr>
          <w:rFonts w:eastAsia="Arial Unicode MS"/>
        </w:rPr>
        <w:t xml:space="preserve">The COVID-19 </w:t>
      </w:r>
      <w:r w:rsidR="00123E49">
        <w:rPr>
          <w:rFonts w:eastAsia="Arial Unicode MS"/>
        </w:rPr>
        <w:t>outbreak</w:t>
      </w:r>
      <w:r w:rsidRPr="00904AA6">
        <w:rPr>
          <w:rFonts w:eastAsia="Arial Unicode MS"/>
        </w:rPr>
        <w:t xml:space="preserve"> is a sudden and exceptional event entailing a massive and disruptive impact on the Member States’ economic systems calling for collective responses in a spirit of solidarity. </w:t>
      </w:r>
      <w:r w:rsidR="009C5D0E" w:rsidRPr="00904AA6">
        <w:rPr>
          <w:rFonts w:eastAsia="Arial Unicode MS"/>
        </w:rPr>
        <w:t xml:space="preserve">The construction of the guarantee system based on voluntary contributions from Member States to the Union to underpin the financial assistance </w:t>
      </w:r>
      <w:r w:rsidRPr="00904AA6">
        <w:rPr>
          <w:rFonts w:eastAsia="Arial Unicode MS"/>
        </w:rPr>
        <w:t>under</w:t>
      </w:r>
      <w:r w:rsidR="005D25DD">
        <w:rPr>
          <w:rFonts w:eastAsia="Arial Unicode MS"/>
        </w:rPr>
        <w:t xml:space="preserve"> </w:t>
      </w:r>
      <w:r w:rsidRPr="00904AA6">
        <w:rPr>
          <w:rFonts w:eastAsia="Arial Unicode MS"/>
        </w:rPr>
        <w:t xml:space="preserve">the SURE instrument </w:t>
      </w:r>
      <w:r w:rsidR="009C5D0E" w:rsidRPr="00904AA6">
        <w:rPr>
          <w:rFonts w:eastAsia="Arial Unicode MS"/>
        </w:rPr>
        <w:t xml:space="preserve">is based on Article 122(1) TFEU. This intervention </w:t>
      </w:r>
      <w:r w:rsidRPr="00904AA6">
        <w:rPr>
          <w:rFonts w:eastAsia="Arial Unicode MS"/>
        </w:rPr>
        <w:t>would reflect in a spirit of solidarity</w:t>
      </w:r>
      <w:r w:rsidR="009C5D0E" w:rsidRPr="00904AA6">
        <w:rPr>
          <w:rFonts w:eastAsia="Arial Unicode MS"/>
        </w:rPr>
        <w:t xml:space="preserve"> a response by Member States with measures appropriate to the unprecedented economic situation, which the COVID-19 outbreak causes. It is therefore justified </w:t>
      </w:r>
      <w:r w:rsidRPr="00904AA6">
        <w:rPr>
          <w:rFonts w:eastAsia="Arial Unicode MS"/>
        </w:rPr>
        <w:t>to base the guarantee scheme supporting the SURE instrument on</w:t>
      </w:r>
      <w:r w:rsidR="009C5D0E" w:rsidRPr="00904AA6">
        <w:rPr>
          <w:rFonts w:eastAsia="Arial Unicode MS"/>
        </w:rPr>
        <w:t xml:space="preserve"> Article 122(1) TFEU.</w:t>
      </w:r>
    </w:p>
    <w:p w14:paraId="2820451D" w14:textId="77777777" w:rsidR="00AC5B6C" w:rsidRPr="00EB2690" w:rsidRDefault="000649DB" w:rsidP="00AC5B6C">
      <w:pPr>
        <w:pBdr>
          <w:top w:val="nil"/>
          <w:left w:val="nil"/>
          <w:bottom w:val="nil"/>
          <w:right w:val="nil"/>
          <w:between w:val="nil"/>
          <w:bar w:val="nil"/>
        </w:pBdr>
        <w:spacing w:before="0" w:after="240"/>
        <w:rPr>
          <w:rStyle w:val="Marker0"/>
          <w:color w:val="auto"/>
        </w:rPr>
      </w:pPr>
      <w:r w:rsidRPr="00EB2690">
        <w:rPr>
          <w:rStyle w:val="Marker0"/>
          <w:color w:val="auto"/>
        </w:rPr>
        <w:t>The organisation and management of the loan</w:t>
      </w:r>
      <w:r w:rsidR="00123E49" w:rsidRPr="00EB2690">
        <w:rPr>
          <w:rStyle w:val="Marker0"/>
          <w:color w:val="auto"/>
        </w:rPr>
        <w:t xml:space="preserve"> </w:t>
      </w:r>
      <w:r w:rsidRPr="00EB2690">
        <w:rPr>
          <w:rStyle w:val="Marker0"/>
          <w:color w:val="auto"/>
        </w:rPr>
        <w:t xml:space="preserve">scheme is based on Article 122(2) TFEU, which </w:t>
      </w:r>
      <w:r w:rsidR="00AC5B6C" w:rsidRPr="00EB2690">
        <w:rPr>
          <w:rStyle w:val="Marker0"/>
          <w:color w:val="auto"/>
        </w:rPr>
        <w:t xml:space="preserve">allows the Council to provide on a temporary and ad hoc basis Union financial assistance, on a proposal from the Commission, to a Member State in difficulties or seriously threatened with severe difficulties caused by natural disasters or exceptional occurrences beyond its control subject to certain conditions. </w:t>
      </w:r>
      <w:r w:rsidRPr="00EB2690">
        <w:rPr>
          <w:rStyle w:val="Marker0"/>
          <w:color w:val="auto"/>
        </w:rPr>
        <w:t xml:space="preserve">This </w:t>
      </w:r>
      <w:r w:rsidR="00AD7DE4" w:rsidRPr="00EB2690">
        <w:rPr>
          <w:rStyle w:val="Marker0"/>
          <w:color w:val="auto"/>
        </w:rPr>
        <w:t>legal base</w:t>
      </w:r>
      <w:r w:rsidRPr="00EB2690">
        <w:rPr>
          <w:rStyle w:val="Marker0"/>
          <w:color w:val="auto"/>
        </w:rPr>
        <w:t xml:space="preserve"> would underpin the lending component of the SURE instrument. </w:t>
      </w:r>
    </w:p>
    <w:p w14:paraId="790833A3" w14:textId="77777777" w:rsidR="00AC5B6C" w:rsidRPr="00EB2690" w:rsidRDefault="00AC5B6C" w:rsidP="00AC5B6C">
      <w:pPr>
        <w:pBdr>
          <w:top w:val="nil"/>
          <w:left w:val="nil"/>
          <w:bottom w:val="nil"/>
          <w:right w:val="nil"/>
          <w:between w:val="nil"/>
          <w:bar w:val="nil"/>
        </w:pBdr>
        <w:spacing w:before="0" w:after="240"/>
        <w:rPr>
          <w:rStyle w:val="Marker0"/>
          <w:color w:val="auto"/>
        </w:rPr>
      </w:pPr>
      <w:r w:rsidRPr="00EB2690">
        <w:rPr>
          <w:rStyle w:val="Marker0"/>
          <w:color w:val="auto"/>
        </w:rPr>
        <w:t xml:space="preserve">Article 122(2) TFEU has been used once before. During the financial crisis, it served as the legal basis for the establishment of a temporary European Financial Stabilisation Mechanism (EFSM) to help Member States that lost market access </w:t>
      </w:r>
      <w:r w:rsidR="00987559" w:rsidRPr="00EB2690">
        <w:rPr>
          <w:rStyle w:val="Marker0"/>
          <w:color w:val="auto"/>
        </w:rPr>
        <w:t xml:space="preserve">in full or in part </w:t>
      </w:r>
      <w:r w:rsidRPr="00EB2690">
        <w:rPr>
          <w:rStyle w:val="Marker0"/>
          <w:color w:val="auto"/>
        </w:rPr>
        <w:t xml:space="preserve">due to severe deteriorating borrowing costs. The Union used that instrument to provide loans to Ireland, Portugal and a bridge-finance for Greece. </w:t>
      </w:r>
    </w:p>
    <w:p w14:paraId="4AB1E6B4" w14:textId="77777777" w:rsidR="00AD361F" w:rsidRPr="00AC5B6C" w:rsidRDefault="00AC5B6C" w:rsidP="00E44EBF">
      <w:pPr>
        <w:pBdr>
          <w:top w:val="nil"/>
          <w:left w:val="nil"/>
          <w:bottom w:val="nil"/>
          <w:right w:val="nil"/>
          <w:between w:val="nil"/>
          <w:bar w:val="nil"/>
        </w:pBdr>
        <w:spacing w:before="0" w:after="240"/>
        <w:rPr>
          <w:rFonts w:eastAsia="Arial Unicode MS"/>
        </w:rPr>
      </w:pPr>
      <w:r w:rsidRPr="00EB2690">
        <w:rPr>
          <w:rStyle w:val="Marker0"/>
          <w:color w:val="auto"/>
        </w:rPr>
        <w:t>Article 122(2) TFEU</w:t>
      </w:r>
      <w:r w:rsidR="008A7743" w:rsidRPr="00EB2690">
        <w:rPr>
          <w:rStyle w:val="Marker0"/>
          <w:color w:val="auto"/>
        </w:rPr>
        <w:t xml:space="preserve"> </w:t>
      </w:r>
      <w:r w:rsidRPr="00EB2690">
        <w:rPr>
          <w:rStyle w:val="Marker0"/>
          <w:color w:val="auto"/>
        </w:rPr>
        <w:t xml:space="preserve">can be used for any type of exceptional crisis event and is not confined to crises of a financial or financial stability nature only. The Council has a broad margin of discretion for assessing whether the conditions of this legal basis are fulfilled. This is manifestly the case for Member States that are most affected by the major public threat to health </w:t>
      </w:r>
      <w:r w:rsidR="001A235E" w:rsidRPr="00EB2690">
        <w:rPr>
          <w:rStyle w:val="Marker0"/>
          <w:color w:val="auto"/>
        </w:rPr>
        <w:t>pos</w:t>
      </w:r>
      <w:r w:rsidR="00E216BC" w:rsidRPr="00EB2690">
        <w:rPr>
          <w:rStyle w:val="Marker0"/>
          <w:color w:val="auto"/>
        </w:rPr>
        <w:t xml:space="preserve">ed </w:t>
      </w:r>
      <w:r w:rsidR="001A235E" w:rsidRPr="00EB2690">
        <w:rPr>
          <w:rStyle w:val="Marker0"/>
          <w:color w:val="auto"/>
        </w:rPr>
        <w:t>by</w:t>
      </w:r>
      <w:r w:rsidRPr="00EB2690">
        <w:rPr>
          <w:rStyle w:val="Marker0"/>
          <w:color w:val="auto"/>
        </w:rPr>
        <w:t xml:space="preserve"> the COVID-19</w:t>
      </w:r>
      <w:r w:rsidR="0017306B" w:rsidRPr="00EB2690">
        <w:rPr>
          <w:rStyle w:val="Marker0"/>
          <w:color w:val="auto"/>
        </w:rPr>
        <w:t xml:space="preserve"> outbreak</w:t>
      </w:r>
      <w:r w:rsidR="001A235E" w:rsidRPr="00EB2690">
        <w:rPr>
          <w:rStyle w:val="Marker0"/>
          <w:color w:val="auto"/>
        </w:rPr>
        <w:t xml:space="preserve"> as well as by its economic and social consequences</w:t>
      </w:r>
      <w:r w:rsidR="00E44EBF" w:rsidRPr="00EB2690">
        <w:rPr>
          <w:rStyle w:val="Marker0"/>
          <w:color w:val="auto"/>
        </w:rPr>
        <w:t>.</w:t>
      </w:r>
    </w:p>
    <w:p w14:paraId="25EC7636" w14:textId="77777777" w:rsidR="003F2912" w:rsidRPr="008F4688" w:rsidRDefault="003F2912" w:rsidP="00104F48">
      <w:pPr>
        <w:pStyle w:val="ManualHeading2"/>
        <w:rPr>
          <w:u w:color="000000"/>
          <w:bdr w:val="nil"/>
          <w:lang w:val="en-US"/>
        </w:rPr>
      </w:pPr>
      <w:r w:rsidRPr="008F4688">
        <w:rPr>
          <w:u w:color="000000"/>
          <w:bdr w:val="nil"/>
          <w:lang w:val="en-US"/>
        </w:rPr>
        <w:t>•</w:t>
      </w:r>
      <w:r w:rsidRPr="008F4688">
        <w:rPr>
          <w:u w:color="000000"/>
          <w:bdr w:val="nil"/>
          <w:lang w:val="en-US"/>
        </w:rPr>
        <w:tab/>
        <w:t xml:space="preserve">Subsidiarity (for non-exclusive competence) </w:t>
      </w:r>
    </w:p>
    <w:p w14:paraId="7B7FC1E4" w14:textId="77777777" w:rsidR="00AC5B6C" w:rsidRPr="00AC5B6C" w:rsidRDefault="00AC5B6C" w:rsidP="00AC5B6C">
      <w:pPr>
        <w:pBdr>
          <w:top w:val="nil"/>
          <w:left w:val="nil"/>
          <w:bottom w:val="nil"/>
          <w:right w:val="nil"/>
          <w:between w:val="nil"/>
          <w:bar w:val="nil"/>
        </w:pBdr>
        <w:spacing w:before="0" w:after="240"/>
        <w:rPr>
          <w:rFonts w:eastAsia="Arial Unicode MS"/>
        </w:rPr>
      </w:pPr>
      <w:r w:rsidRPr="00EB2690">
        <w:rPr>
          <w:rStyle w:val="Marker0"/>
          <w:color w:val="auto"/>
        </w:rPr>
        <w:t>The proposal aims to support Member States confronted with a severe economic disturbance due to the exceptional event of the COVID-19 outbreak in order to show European solidarity with those Member States that are heavily affected, by providing Union financial assistance</w:t>
      </w:r>
      <w:r w:rsidR="00DB13B0" w:rsidRPr="00EB2690">
        <w:rPr>
          <w:rStyle w:val="Marker0"/>
          <w:color w:val="auto"/>
        </w:rPr>
        <w:t xml:space="preserve"> in the form of temporary loans</w:t>
      </w:r>
      <w:r w:rsidRPr="00EB2690">
        <w:rPr>
          <w:rStyle w:val="Marker0"/>
          <w:color w:val="auto"/>
        </w:rPr>
        <w:t xml:space="preserve">. </w:t>
      </w:r>
      <w:r w:rsidR="0017306B" w:rsidRPr="00EB2690">
        <w:rPr>
          <w:rStyle w:val="Marker0"/>
          <w:color w:val="auto"/>
        </w:rPr>
        <w:t>As a second line of defence, s</w:t>
      </w:r>
      <w:r w:rsidRPr="00EB2690">
        <w:rPr>
          <w:rStyle w:val="Marker0"/>
          <w:color w:val="auto"/>
        </w:rPr>
        <w:t>uch financial assistance supports their governments’ increased public expenditure on a temporary basis in</w:t>
      </w:r>
      <w:r w:rsidR="0017306B" w:rsidRPr="00EB2690">
        <w:rPr>
          <w:rStyle w:val="Marker0"/>
          <w:color w:val="auto"/>
        </w:rPr>
        <w:t xml:space="preserve"> </w:t>
      </w:r>
      <w:r w:rsidR="00987559" w:rsidRPr="00EB2690">
        <w:rPr>
          <w:rStyle w:val="Marker0"/>
          <w:color w:val="auto"/>
        </w:rPr>
        <w:t xml:space="preserve">respect of </w:t>
      </w:r>
      <w:r w:rsidR="0017306B" w:rsidRPr="00EB2690">
        <w:rPr>
          <w:rStyle w:val="Marker0"/>
          <w:color w:val="auto"/>
        </w:rPr>
        <w:t>short-time work schemes and similar measures to help them protect jobs and thus employees</w:t>
      </w:r>
      <w:r w:rsidR="009D5123" w:rsidRPr="00EB2690">
        <w:rPr>
          <w:rStyle w:val="Marker0"/>
          <w:color w:val="auto"/>
        </w:rPr>
        <w:t xml:space="preserve"> and self-employed</w:t>
      </w:r>
      <w:r w:rsidR="0017306B" w:rsidRPr="00EB2690">
        <w:rPr>
          <w:rStyle w:val="Marker0"/>
          <w:color w:val="auto"/>
        </w:rPr>
        <w:t xml:space="preserve"> against the risk of unemployment</w:t>
      </w:r>
      <w:r w:rsidR="0002280F" w:rsidRPr="00EB2690">
        <w:rPr>
          <w:rStyle w:val="Marker0"/>
          <w:color w:val="auto"/>
        </w:rPr>
        <w:t xml:space="preserve"> and loss of income</w:t>
      </w:r>
      <w:r w:rsidR="0017306B" w:rsidRPr="00EB2690">
        <w:rPr>
          <w:rStyle w:val="Marker0"/>
          <w:color w:val="auto"/>
        </w:rPr>
        <w:t>.</w:t>
      </w:r>
    </w:p>
    <w:p w14:paraId="6F3E4495" w14:textId="77777777" w:rsidR="003F2912" w:rsidRPr="00044058" w:rsidRDefault="00AC5B6C" w:rsidP="00104F48">
      <w:pPr>
        <w:pBdr>
          <w:top w:val="nil"/>
          <w:left w:val="nil"/>
          <w:bottom w:val="nil"/>
          <w:right w:val="nil"/>
          <w:between w:val="nil"/>
          <w:bar w:val="nil"/>
        </w:pBdr>
        <w:spacing w:before="0" w:after="240"/>
        <w:rPr>
          <w:rFonts w:eastAsia="Arial Unicode MS"/>
        </w:rPr>
      </w:pPr>
      <w:r w:rsidRPr="00EB2690">
        <w:rPr>
          <w:rStyle w:val="Marker0"/>
          <w:color w:val="auto"/>
        </w:rPr>
        <w:t xml:space="preserve">Such support </w:t>
      </w:r>
      <w:r w:rsidR="0017306B" w:rsidRPr="00EB2690">
        <w:rPr>
          <w:rStyle w:val="Marker0"/>
          <w:color w:val="auto"/>
        </w:rPr>
        <w:t xml:space="preserve">would </w:t>
      </w:r>
      <w:r w:rsidRPr="00EB2690">
        <w:rPr>
          <w:rStyle w:val="Marker0"/>
          <w:color w:val="auto"/>
        </w:rPr>
        <w:t>help the population affected, contributes to a rapid return to normal living conditions in the affected regions and mitigates the direct societal and economic impact caused by t</w:t>
      </w:r>
      <w:r w:rsidR="00987559" w:rsidRPr="00EB2690">
        <w:rPr>
          <w:rStyle w:val="Marker0"/>
          <w:color w:val="auto"/>
        </w:rPr>
        <w:t>he present</w:t>
      </w:r>
      <w:r w:rsidRPr="00EB2690">
        <w:rPr>
          <w:rStyle w:val="Marker0"/>
          <w:color w:val="auto"/>
        </w:rPr>
        <w:t xml:space="preserve"> COVID-19 crisis. </w:t>
      </w:r>
    </w:p>
    <w:p w14:paraId="42D9F29A" w14:textId="77777777" w:rsidR="003F2912" w:rsidRPr="008F4688" w:rsidRDefault="003F2912" w:rsidP="00104F48">
      <w:pPr>
        <w:pStyle w:val="ManualHeading2"/>
        <w:rPr>
          <w:u w:color="000000"/>
          <w:bdr w:val="nil"/>
        </w:rPr>
      </w:pPr>
      <w:r w:rsidRPr="008F4688">
        <w:rPr>
          <w:u w:color="000000"/>
          <w:bdr w:val="nil"/>
          <w:lang w:val="en-US"/>
        </w:rPr>
        <w:t>•</w:t>
      </w:r>
      <w:r w:rsidRPr="008F4688">
        <w:rPr>
          <w:u w:color="000000"/>
          <w:bdr w:val="nil"/>
          <w:lang w:val="en-US"/>
        </w:rPr>
        <w:tab/>
        <w:t>Proportionality</w:t>
      </w:r>
    </w:p>
    <w:p w14:paraId="3E3CDC21" w14:textId="77777777" w:rsidR="003F2912" w:rsidRPr="00550536" w:rsidRDefault="00AC5B6C" w:rsidP="00104F48">
      <w:pPr>
        <w:pBdr>
          <w:top w:val="nil"/>
          <w:left w:val="nil"/>
          <w:bottom w:val="nil"/>
          <w:right w:val="nil"/>
          <w:between w:val="nil"/>
          <w:bar w:val="nil"/>
        </w:pBdr>
        <w:spacing w:before="0" w:after="240"/>
        <w:rPr>
          <w:rFonts w:eastAsia="Arial Unicode MS"/>
        </w:rPr>
      </w:pPr>
      <w:r w:rsidRPr="00EB2690">
        <w:rPr>
          <w:rStyle w:val="Marker0"/>
          <w:color w:val="auto"/>
        </w:rPr>
        <w:t xml:space="preserve">The proposal respects the proportionality principle. It does not go beyond what is necessary to achieve the objectives sought by the instrument. </w:t>
      </w:r>
    </w:p>
    <w:p w14:paraId="3FD5C431" w14:textId="77777777" w:rsidR="003F2912" w:rsidRPr="008F4688" w:rsidRDefault="003F2912" w:rsidP="00104F48">
      <w:pPr>
        <w:pStyle w:val="ManualHeading2"/>
        <w:rPr>
          <w:u w:color="000000"/>
          <w:bdr w:val="nil"/>
        </w:rPr>
      </w:pPr>
      <w:r w:rsidRPr="008F4688">
        <w:rPr>
          <w:u w:color="000000"/>
          <w:bdr w:val="nil"/>
          <w:lang w:val="en-US"/>
        </w:rPr>
        <w:t>•</w:t>
      </w:r>
      <w:r w:rsidRPr="008F4688">
        <w:rPr>
          <w:u w:color="000000"/>
          <w:bdr w:val="nil"/>
          <w:lang w:val="en-US"/>
        </w:rPr>
        <w:tab/>
      </w:r>
      <w:r w:rsidRPr="008F4688">
        <w:rPr>
          <w:u w:color="000000"/>
          <w:bdr w:val="nil"/>
        </w:rPr>
        <w:t>Choice of the instrument</w:t>
      </w:r>
    </w:p>
    <w:p w14:paraId="06D45C5A" w14:textId="77777777" w:rsidR="00AC5B6C" w:rsidRPr="00044058" w:rsidRDefault="00AC5B6C" w:rsidP="00AC5B6C">
      <w:pPr>
        <w:pBdr>
          <w:top w:val="nil"/>
          <w:left w:val="nil"/>
          <w:bottom w:val="nil"/>
          <w:right w:val="nil"/>
          <w:between w:val="nil"/>
          <w:bar w:val="nil"/>
        </w:pBdr>
        <w:spacing w:before="0" w:after="240"/>
        <w:rPr>
          <w:rFonts w:eastAsia="Arial Unicode MS"/>
          <w:noProof/>
        </w:rPr>
      </w:pPr>
      <w:r>
        <w:rPr>
          <w:rFonts w:eastAsia="Arial Unicode MS"/>
          <w:noProof/>
        </w:rPr>
        <w:t xml:space="preserve">This act takes the form of a Regulation because the act creates a new </w:t>
      </w:r>
      <w:r w:rsidR="00A70D31">
        <w:rPr>
          <w:rFonts w:eastAsia="Arial Unicode MS"/>
          <w:noProof/>
        </w:rPr>
        <w:t xml:space="preserve">specific and </w:t>
      </w:r>
      <w:r>
        <w:rPr>
          <w:rFonts w:eastAsia="Arial Unicode MS"/>
          <w:noProof/>
        </w:rPr>
        <w:t xml:space="preserve">temporary instrument that could be used by any Member State and has to be binding in its entirety and directly applicable in all Member States. </w:t>
      </w:r>
      <w:r>
        <w:rPr>
          <w:rFonts w:eastAsia="Arial Unicode MS"/>
        </w:rPr>
        <w:t xml:space="preserve">A Council Regulation for establishing financial assistance to Member States under Article 122(2) TFEU has been </w:t>
      </w:r>
      <w:r w:rsidRPr="00863F8E">
        <w:rPr>
          <w:rFonts w:eastAsia="Arial Unicode MS"/>
        </w:rPr>
        <w:t>use</w:t>
      </w:r>
      <w:r>
        <w:rPr>
          <w:rFonts w:eastAsia="Arial Unicode MS"/>
        </w:rPr>
        <w:t>d</w:t>
      </w:r>
      <w:r w:rsidRPr="00863F8E">
        <w:rPr>
          <w:rFonts w:eastAsia="Arial Unicode MS"/>
        </w:rPr>
        <w:t xml:space="preserve"> </w:t>
      </w:r>
      <w:r>
        <w:rPr>
          <w:rFonts w:eastAsia="Arial Unicode MS"/>
        </w:rPr>
        <w:t xml:space="preserve">in the past in the context of the financial crisis to establish </w:t>
      </w:r>
      <w:r w:rsidRPr="00863F8E">
        <w:rPr>
          <w:rFonts w:eastAsia="Arial Unicode MS"/>
        </w:rPr>
        <w:t>procedures and practices</w:t>
      </w:r>
      <w:r>
        <w:rPr>
          <w:rFonts w:eastAsia="Arial Unicode MS"/>
        </w:rPr>
        <w:t xml:space="preserve"> </w:t>
      </w:r>
      <w:r w:rsidRPr="00863F8E">
        <w:rPr>
          <w:rFonts w:eastAsia="Arial Unicode MS"/>
        </w:rPr>
        <w:t xml:space="preserve">to prepare and assess the </w:t>
      </w:r>
      <w:r>
        <w:rPr>
          <w:rFonts w:eastAsia="Arial Unicode MS"/>
        </w:rPr>
        <w:t xml:space="preserve">requests of relevant Member States, </w:t>
      </w:r>
      <w:r w:rsidRPr="00863F8E">
        <w:rPr>
          <w:rFonts w:eastAsia="Arial Unicode MS"/>
        </w:rPr>
        <w:t>and</w:t>
      </w:r>
      <w:r>
        <w:rPr>
          <w:rFonts w:eastAsia="Arial Unicode MS"/>
        </w:rPr>
        <w:t xml:space="preserve"> to implement such financial assistance in a rapid and effective manner</w:t>
      </w:r>
      <w:r w:rsidRPr="00863F8E">
        <w:rPr>
          <w:rFonts w:eastAsia="Arial Unicode MS"/>
        </w:rPr>
        <w:t>.</w:t>
      </w:r>
      <w:r w:rsidRPr="00DE3256">
        <w:t xml:space="preserve"> </w:t>
      </w:r>
      <w:r w:rsidRPr="00DE3256">
        <w:rPr>
          <w:rFonts w:eastAsia="Arial Unicode MS"/>
        </w:rPr>
        <w:t xml:space="preserve">It ensures that subsequent implementing decisions by the Council to provide </w:t>
      </w:r>
      <w:r>
        <w:rPr>
          <w:rFonts w:eastAsia="Arial Unicode MS"/>
        </w:rPr>
        <w:t xml:space="preserve">financial </w:t>
      </w:r>
      <w:r w:rsidRPr="00DE3256">
        <w:rPr>
          <w:rFonts w:eastAsia="Arial Unicode MS"/>
        </w:rPr>
        <w:t>assistance to Member States take place under an appropriate and consistent framework.</w:t>
      </w:r>
      <w:r w:rsidR="00654F51">
        <w:rPr>
          <w:rFonts w:eastAsia="Arial Unicode MS"/>
        </w:rPr>
        <w:t xml:space="preserve"> A Regulation applicable to all Member States is also the most appropriate legal instrument to organise the guarantee scheme underpinning the lending under the SURE instrument in view of the fact it is based on voluntary contributions by all Member States. </w:t>
      </w:r>
    </w:p>
    <w:p w14:paraId="1BE7A64A" w14:textId="77777777" w:rsidR="003F2912" w:rsidRPr="00550536" w:rsidRDefault="003F2912" w:rsidP="00104F48">
      <w:pPr>
        <w:pStyle w:val="ManualHeading1"/>
      </w:pPr>
      <w:r w:rsidRPr="00550536">
        <w:t>3.</w:t>
      </w:r>
      <w:r w:rsidRPr="00550536">
        <w:tab/>
        <w:t>RESULTS OF EX-POST EVALUATIONS, STAKEHOLDER CONSULTATIONS AND IMPACT ASSESSMENTS</w:t>
      </w:r>
    </w:p>
    <w:p w14:paraId="20E32433" w14:textId="77777777" w:rsidR="00AC5B6C" w:rsidRPr="008F4688" w:rsidRDefault="003F2912" w:rsidP="00AC5B6C">
      <w:pPr>
        <w:pStyle w:val="ManualHeading2"/>
        <w:rPr>
          <w:u w:color="000000"/>
          <w:bdr w:val="nil"/>
          <w:lang w:val="en-US"/>
        </w:rPr>
      </w:pPr>
      <w:r w:rsidRPr="008F4688">
        <w:rPr>
          <w:u w:color="000000"/>
          <w:bdr w:val="nil"/>
          <w:lang w:val="en-US"/>
        </w:rPr>
        <w:t>•</w:t>
      </w:r>
      <w:r w:rsidRPr="008F4688">
        <w:rPr>
          <w:u w:color="000000"/>
          <w:bdr w:val="nil"/>
          <w:lang w:val="en-US"/>
        </w:rPr>
        <w:tab/>
      </w:r>
      <w:r w:rsidR="00AC5B6C" w:rsidRPr="008F4688">
        <w:rPr>
          <w:u w:color="000000"/>
          <w:bdr w:val="nil"/>
          <w:lang w:val="en-US"/>
        </w:rPr>
        <w:t>Stakeholder consultations</w:t>
      </w:r>
    </w:p>
    <w:p w14:paraId="44F07EA9" w14:textId="77777777" w:rsidR="003F2912" w:rsidRPr="00550536" w:rsidRDefault="00AC5B6C" w:rsidP="00104F48">
      <w:pPr>
        <w:pBdr>
          <w:top w:val="nil"/>
          <w:left w:val="nil"/>
          <w:bottom w:val="nil"/>
          <w:right w:val="nil"/>
          <w:between w:val="nil"/>
          <w:bar w:val="nil"/>
        </w:pBdr>
        <w:spacing w:before="0" w:after="240"/>
        <w:rPr>
          <w:rFonts w:eastAsia="Arial Unicode MS"/>
        </w:rPr>
      </w:pPr>
      <w:r w:rsidRPr="0006791B">
        <w:t>Due to the urgency to prepare the proposal so that it can be adopted in a timely manner by the Council, a stakeholder consultation could not be carried out.</w:t>
      </w:r>
    </w:p>
    <w:p w14:paraId="5937F3D5" w14:textId="77777777" w:rsidR="003F2912" w:rsidRPr="008F4688" w:rsidRDefault="003F2912" w:rsidP="00104F48">
      <w:pPr>
        <w:pStyle w:val="ManualHeading2"/>
        <w:rPr>
          <w:u w:color="000000"/>
          <w:bdr w:val="nil"/>
        </w:rPr>
      </w:pPr>
      <w:r w:rsidRPr="008F4688">
        <w:rPr>
          <w:u w:color="000000"/>
          <w:bdr w:val="nil"/>
          <w:lang w:val="en-US"/>
        </w:rPr>
        <w:t>•</w:t>
      </w:r>
      <w:r w:rsidRPr="008F4688">
        <w:rPr>
          <w:u w:color="000000"/>
          <w:bdr w:val="nil"/>
          <w:lang w:val="en-US"/>
        </w:rPr>
        <w:tab/>
        <w:t>Impact assessment</w:t>
      </w:r>
    </w:p>
    <w:p w14:paraId="5292156F" w14:textId="77777777" w:rsidR="003F2912" w:rsidRPr="00550536" w:rsidRDefault="00AC5B6C" w:rsidP="00104F48">
      <w:pPr>
        <w:pBdr>
          <w:top w:val="nil"/>
          <w:left w:val="nil"/>
          <w:bottom w:val="nil"/>
          <w:right w:val="nil"/>
          <w:between w:val="nil"/>
          <w:bar w:val="nil"/>
        </w:pBdr>
        <w:spacing w:before="0" w:after="240"/>
        <w:rPr>
          <w:rFonts w:eastAsia="Arial Unicode MS"/>
        </w:rPr>
      </w:pPr>
      <w:r w:rsidRPr="00AD755D">
        <w:rPr>
          <w:rFonts w:eastAsia="Arial Unicode MS"/>
        </w:rPr>
        <w:t>Due to the urgent nature of the proposal, no impact assessment was carried out.</w:t>
      </w:r>
    </w:p>
    <w:p w14:paraId="494D221C" w14:textId="77777777" w:rsidR="003F2912" w:rsidRDefault="003F2912" w:rsidP="00104F48">
      <w:pPr>
        <w:pStyle w:val="ManualHeading1"/>
      </w:pPr>
      <w:r w:rsidRPr="00550536">
        <w:t>4.</w:t>
      </w:r>
      <w:r w:rsidRPr="00550536">
        <w:tab/>
        <w:t>BUDGETARY IMPLICATIONS</w:t>
      </w:r>
    </w:p>
    <w:p w14:paraId="2F225D65" w14:textId="77777777" w:rsidR="003F2912" w:rsidRDefault="00AC5B6C" w:rsidP="00104F48">
      <w:pPr>
        <w:pBdr>
          <w:top w:val="nil"/>
          <w:left w:val="nil"/>
          <w:bottom w:val="nil"/>
          <w:right w:val="nil"/>
          <w:between w:val="nil"/>
          <w:bar w:val="nil"/>
        </w:pBdr>
        <w:spacing w:before="0" w:after="240"/>
        <w:rPr>
          <w:rFonts w:eastAsia="Arial Unicode MS"/>
          <w:noProof/>
        </w:rPr>
      </w:pPr>
      <w:r w:rsidRPr="000F24DB">
        <w:rPr>
          <w:rFonts w:eastAsia="Arial Unicode MS"/>
          <w:noProof/>
        </w:rPr>
        <w:t xml:space="preserve">The Commission should be able to contract borrowings on the financial markets with the purpose of on-lending them to the Member State </w:t>
      </w:r>
      <w:r w:rsidR="00654F51">
        <w:rPr>
          <w:rFonts w:eastAsia="Arial Unicode MS"/>
          <w:noProof/>
        </w:rPr>
        <w:t>requesting financial assistance under the SURE instrument</w:t>
      </w:r>
      <w:r w:rsidRPr="000F24DB">
        <w:rPr>
          <w:rFonts w:eastAsia="Arial Unicode MS"/>
          <w:noProof/>
        </w:rPr>
        <w:t xml:space="preserve">. </w:t>
      </w:r>
    </w:p>
    <w:p w14:paraId="5465C1A2" w14:textId="77777777" w:rsidR="009B4816" w:rsidRPr="009C5D0E" w:rsidRDefault="009B4816" w:rsidP="009B4816">
      <w:r w:rsidRPr="009C5D0E">
        <w:t xml:space="preserve">SURE will take the form of a lending scheme </w:t>
      </w:r>
      <w:r>
        <w:t>up to</w:t>
      </w:r>
      <w:r w:rsidR="00452A0A">
        <w:t xml:space="preserve"> </w:t>
      </w:r>
      <w:r w:rsidR="005D25DD">
        <w:t xml:space="preserve">EUR </w:t>
      </w:r>
      <w:r w:rsidR="00BE4390" w:rsidRPr="00452A0A">
        <w:t>100</w:t>
      </w:r>
      <w:r w:rsidRPr="00452A0A">
        <w:t xml:space="preserve"> billion</w:t>
      </w:r>
      <w:r>
        <w:t xml:space="preserve"> </w:t>
      </w:r>
      <w:r w:rsidRPr="009C5D0E">
        <w:t>underpinned by a system of guarantees from Member States. This system will allow the Union to:</w:t>
      </w:r>
    </w:p>
    <w:p w14:paraId="5EC24ACD" w14:textId="77777777" w:rsidR="009B4816" w:rsidRPr="009C5D0E" w:rsidRDefault="009B4816" w:rsidP="00970B88">
      <w:pPr>
        <w:pStyle w:val="Point0number"/>
        <w:numPr>
          <w:ilvl w:val="0"/>
          <w:numId w:val="26"/>
        </w:numPr>
      </w:pPr>
      <w:r w:rsidRPr="009C5D0E">
        <w:t xml:space="preserve">expand the volume of loans that can be provided by </w:t>
      </w:r>
      <w:r>
        <w:t xml:space="preserve">the </w:t>
      </w:r>
      <w:r w:rsidRPr="009C5D0E">
        <w:t xml:space="preserve">SURE </w:t>
      </w:r>
      <w:r>
        <w:t xml:space="preserve">instrument </w:t>
      </w:r>
      <w:r w:rsidRPr="009C5D0E">
        <w:t xml:space="preserve">to Member States requesting </w:t>
      </w:r>
      <w:r>
        <w:t xml:space="preserve">financial </w:t>
      </w:r>
      <w:r w:rsidRPr="009C5D0E">
        <w:t>assistance under the instrument;</w:t>
      </w:r>
    </w:p>
    <w:p w14:paraId="5EBC8A57" w14:textId="77777777" w:rsidR="009B4816" w:rsidRDefault="009B4816" w:rsidP="00FC03FD">
      <w:pPr>
        <w:pStyle w:val="Point0number"/>
      </w:pPr>
      <w:r w:rsidRPr="009C5D0E">
        <w:t xml:space="preserve">ensure that the contingent liability for the Union arising from the Instrument is compatible with the </w:t>
      </w:r>
      <w:r w:rsidR="006152F8">
        <w:t>Union budget constraints</w:t>
      </w:r>
      <w:r w:rsidRPr="009C5D0E">
        <w:t>.</w:t>
      </w:r>
    </w:p>
    <w:p w14:paraId="02140CB7" w14:textId="77777777" w:rsidR="009B4816" w:rsidRPr="009C5D0E" w:rsidRDefault="009B4816" w:rsidP="009B4816">
      <w:pPr>
        <w:spacing w:before="0" w:after="160" w:line="259" w:lineRule="auto"/>
        <w:ind w:left="720"/>
        <w:contextualSpacing/>
      </w:pPr>
    </w:p>
    <w:p w14:paraId="56388B8A" w14:textId="77777777" w:rsidR="009B4816" w:rsidRPr="009C5D0E" w:rsidRDefault="009B4816" w:rsidP="009B4816">
      <w:r w:rsidRPr="009C5D0E">
        <w:t>For the approach to serve the intended purpose, Member States must provide credible, irrevocable and</w:t>
      </w:r>
      <w:r w:rsidR="00AD2975">
        <w:t xml:space="preserve"> </w:t>
      </w:r>
      <w:r w:rsidRPr="009C5D0E">
        <w:t>callable guarantees to the Union</w:t>
      </w:r>
      <w:r w:rsidR="005D25DD">
        <w:t>, in line with their respective share in the total Gross National Income of the Union</w:t>
      </w:r>
      <w:r w:rsidR="00AD7DE4">
        <w:t xml:space="preserve">. </w:t>
      </w:r>
      <w:r w:rsidRPr="009C5D0E">
        <w:t xml:space="preserve">The system of guarantees will </w:t>
      </w:r>
      <w:r w:rsidR="0002280F">
        <w:t xml:space="preserve">avoid the </w:t>
      </w:r>
      <w:r w:rsidRPr="009C5D0E">
        <w:t>need for up-front cash contributions (paid-in capital) from Member States</w:t>
      </w:r>
      <w:r w:rsidR="0002280F" w:rsidRPr="0002280F">
        <w:t xml:space="preserve"> </w:t>
      </w:r>
      <w:r w:rsidR="0002280F" w:rsidRPr="000D1E16">
        <w:t>while providing the credit enhancement required to ensure a high credit rating and protect the resources of the Union</w:t>
      </w:r>
      <w:r w:rsidRPr="009C5D0E">
        <w:t xml:space="preserve">. </w:t>
      </w:r>
    </w:p>
    <w:p w14:paraId="524E1CC7" w14:textId="77777777" w:rsidR="009B4816" w:rsidRPr="009C5D0E" w:rsidRDefault="009B4816" w:rsidP="009B4816">
      <w:r w:rsidRPr="009C5D0E">
        <w:t>In addition to the provision of Member State g</w:t>
      </w:r>
      <w:r w:rsidR="00654F51">
        <w:t xml:space="preserve">uarantees, other safeguards are </w:t>
      </w:r>
      <w:r w:rsidRPr="009C5D0E">
        <w:t>built into the framework in order to ensure the financial solidity of the scheme:</w:t>
      </w:r>
    </w:p>
    <w:p w14:paraId="19B2E180" w14:textId="77777777" w:rsidR="009B4816" w:rsidRPr="009C5D0E" w:rsidRDefault="009B4816" w:rsidP="00553374">
      <w:pPr>
        <w:pStyle w:val="Bullet1"/>
      </w:pPr>
      <w:r w:rsidRPr="009C5D0E">
        <w:t xml:space="preserve">A rigorous and conservative approach to </w:t>
      </w:r>
      <w:r w:rsidR="008522A0">
        <w:t>financial management</w:t>
      </w:r>
      <w:r w:rsidRPr="009C5D0E">
        <w:t>;</w:t>
      </w:r>
    </w:p>
    <w:p w14:paraId="7E81B1DB" w14:textId="77777777" w:rsidR="009B4816" w:rsidRPr="009C5D0E" w:rsidRDefault="009B4816" w:rsidP="00553374">
      <w:pPr>
        <w:pStyle w:val="Bullet1"/>
      </w:pPr>
      <w:r w:rsidRPr="009C5D0E">
        <w:t>A construction of the portfolio of loans that limits concentration risk</w:t>
      </w:r>
      <w:r w:rsidR="006152F8">
        <w:t>, annual exposure</w:t>
      </w:r>
      <w:r w:rsidRPr="009C5D0E">
        <w:t xml:space="preserve"> and excessive exposure to individual Member States</w:t>
      </w:r>
      <w:r w:rsidR="0002280F">
        <w:t xml:space="preserve"> whilst ensuring sufficient resources could be granted to Member States most in need</w:t>
      </w:r>
      <w:r w:rsidRPr="009C5D0E">
        <w:t>; and</w:t>
      </w:r>
    </w:p>
    <w:p w14:paraId="50910DE7" w14:textId="77777777" w:rsidR="009B4816" w:rsidRPr="00654F51" w:rsidRDefault="009B4816" w:rsidP="00553374">
      <w:pPr>
        <w:pStyle w:val="Bullet1"/>
      </w:pPr>
      <w:r w:rsidRPr="009C5D0E">
        <w:t>Possibilities to roll</w:t>
      </w:r>
      <w:r w:rsidR="005D25DD">
        <w:t xml:space="preserve"> </w:t>
      </w:r>
      <w:r w:rsidRPr="009C5D0E">
        <w:t>over debt.</w:t>
      </w:r>
    </w:p>
    <w:p w14:paraId="67CF2DC2" w14:textId="77777777" w:rsidR="003F2912" w:rsidRPr="00550536" w:rsidRDefault="003F2912" w:rsidP="00104F48">
      <w:pPr>
        <w:pStyle w:val="ManualHeading1"/>
      </w:pPr>
      <w:r w:rsidRPr="00550536">
        <w:t>5.</w:t>
      </w:r>
      <w:r w:rsidRPr="00550536">
        <w:tab/>
        <w:t>OTHER ELEMENTS</w:t>
      </w:r>
    </w:p>
    <w:p w14:paraId="121B5953" w14:textId="77777777" w:rsidR="003F2912" w:rsidRPr="008F4688" w:rsidRDefault="003F2912" w:rsidP="002F6956">
      <w:pPr>
        <w:pStyle w:val="ManualHeading2"/>
        <w:rPr>
          <w:u w:color="000000"/>
          <w:bdr w:val="nil"/>
        </w:rPr>
      </w:pPr>
      <w:r w:rsidRPr="008F4688">
        <w:rPr>
          <w:u w:color="000000"/>
          <w:bdr w:val="nil"/>
          <w:lang w:val="en-US"/>
        </w:rPr>
        <w:t>•</w:t>
      </w:r>
      <w:r w:rsidRPr="008F4688">
        <w:rPr>
          <w:u w:color="000000"/>
          <w:bdr w:val="nil"/>
          <w:lang w:val="en-US"/>
        </w:rPr>
        <w:tab/>
        <w:t xml:space="preserve">Detailed explanation of </w:t>
      </w:r>
      <w:r w:rsidRPr="008F4688">
        <w:rPr>
          <w:u w:color="000000"/>
          <w:bdr w:val="nil"/>
        </w:rPr>
        <w:t xml:space="preserve">the </w:t>
      </w:r>
      <w:r w:rsidRPr="008F4688">
        <w:rPr>
          <w:u w:color="000000"/>
          <w:bdr w:val="nil"/>
          <w:lang w:val="en-US"/>
        </w:rPr>
        <w:t>specific provisions of the proposal</w:t>
      </w:r>
    </w:p>
    <w:p w14:paraId="3E3E8391" w14:textId="77777777" w:rsidR="002F6956" w:rsidRPr="002F6956" w:rsidRDefault="002F6956" w:rsidP="002F6956">
      <w:r w:rsidRPr="00EB2690">
        <w:rPr>
          <w:rStyle w:val="Marker0"/>
          <w:color w:val="auto"/>
        </w:rPr>
        <w:t>Article 1 of</w:t>
      </w:r>
      <w:r w:rsidRPr="002F6956">
        <w:t xml:space="preserve"> the proposed Council Regulation provides for the establishment of the European Instrument for temporary Support </w:t>
      </w:r>
      <w:r w:rsidR="00AD2975">
        <w:t xml:space="preserve">to </w:t>
      </w:r>
      <w:r w:rsidRPr="002F6956">
        <w:t>mitigat</w:t>
      </w:r>
      <w:r w:rsidR="00AD2975">
        <w:t>e</w:t>
      </w:r>
      <w:r w:rsidRPr="002F6956">
        <w:t xml:space="preserve"> Unemployment Risks in </w:t>
      </w:r>
      <w:r w:rsidR="00AD2975">
        <w:t xml:space="preserve">an </w:t>
      </w:r>
      <w:r w:rsidRPr="002F6956">
        <w:t>Emergency following the COVID-1</w:t>
      </w:r>
      <w:r w:rsidR="006256AD">
        <w:t>9</w:t>
      </w:r>
      <w:r w:rsidRPr="002F6956">
        <w:t xml:space="preserve"> outbreak (SURE). This instrument would be ad hoc and temporary in view of </w:t>
      </w:r>
      <w:r w:rsidR="006256AD">
        <w:t>its</w:t>
      </w:r>
      <w:r w:rsidRPr="002F6956">
        <w:t xml:space="preserve"> legal basis. It would provide financial assistance under Article 220 of the Financial Regulation in support of Member States confronted with a severe economic disturbance caused by the exceptional occurrence of the COVID-19 outbreak.  </w:t>
      </w:r>
    </w:p>
    <w:p w14:paraId="7F4A3746" w14:textId="77777777" w:rsidR="002F6956" w:rsidRPr="002F6956" w:rsidRDefault="002F6956" w:rsidP="002F6956">
      <w:r w:rsidRPr="002F6956">
        <w:t>Article 2 of the proposed Regulation stresses the complementary nature of the SURE instrument. It should complement efforts undertaken by Member States at national level and covers part of the severe and sudden increase in public expenditure they face as a result of their efforts to address the direct negative consequences of the COVID-19</w:t>
      </w:r>
      <w:r w:rsidR="00F9092E">
        <w:t xml:space="preserve"> crisis</w:t>
      </w:r>
      <w:r w:rsidRPr="002F6956">
        <w:t xml:space="preserve">. The use of the SURE instrument does not prevent the application of other relevant EU-instruments dealing with specific aspects of major threats to public health and financial support instrument, like for instance the EUSF. </w:t>
      </w:r>
    </w:p>
    <w:p w14:paraId="5D378452" w14:textId="77777777" w:rsidR="002F6956" w:rsidRPr="00EB2690" w:rsidRDefault="002F6956" w:rsidP="002F6956">
      <w:pPr>
        <w:pBdr>
          <w:top w:val="nil"/>
          <w:left w:val="nil"/>
          <w:bottom w:val="nil"/>
          <w:right w:val="nil"/>
          <w:between w:val="nil"/>
          <w:bar w:val="nil"/>
        </w:pBdr>
        <w:spacing w:before="0" w:after="240"/>
        <w:rPr>
          <w:rStyle w:val="Marker0"/>
          <w:color w:val="auto"/>
        </w:rPr>
      </w:pPr>
      <w:r w:rsidRPr="002F6956">
        <w:t xml:space="preserve">Article 3 of the proposed Regulation lays down the conditions </w:t>
      </w:r>
      <w:r w:rsidRPr="00EB2690">
        <w:rPr>
          <w:rStyle w:val="Marker0"/>
          <w:color w:val="auto"/>
        </w:rPr>
        <w:t xml:space="preserve">for activating the instrument. Member States may request </w:t>
      </w:r>
      <w:r w:rsidR="006256AD" w:rsidRPr="00EB2690">
        <w:rPr>
          <w:rStyle w:val="Marker0"/>
          <w:color w:val="auto"/>
        </w:rPr>
        <w:t>financial assistance</w:t>
      </w:r>
      <w:r w:rsidRPr="00EB2690">
        <w:rPr>
          <w:rStyle w:val="Marker0"/>
          <w:color w:val="auto"/>
        </w:rPr>
        <w:t xml:space="preserve"> </w:t>
      </w:r>
      <w:r w:rsidR="00987559" w:rsidRPr="00EB2690">
        <w:rPr>
          <w:rStyle w:val="Marker0"/>
          <w:color w:val="auto"/>
        </w:rPr>
        <w:t>where</w:t>
      </w:r>
      <w:r w:rsidRPr="00EB2690">
        <w:rPr>
          <w:rStyle w:val="Marker0"/>
          <w:color w:val="auto"/>
        </w:rPr>
        <w:t xml:space="preserve"> their </w:t>
      </w:r>
      <w:r w:rsidR="00987559" w:rsidRPr="00EB2690">
        <w:rPr>
          <w:rStyle w:val="Marker0"/>
          <w:color w:val="auto"/>
        </w:rPr>
        <w:t xml:space="preserve">actual </w:t>
      </w:r>
      <w:r w:rsidR="005D25DD" w:rsidRPr="00EB2690">
        <w:rPr>
          <w:rStyle w:val="Marker0"/>
          <w:color w:val="auto"/>
        </w:rPr>
        <w:t>and possibly</w:t>
      </w:r>
      <w:r w:rsidR="00987559" w:rsidRPr="00EB2690">
        <w:rPr>
          <w:rStyle w:val="Marker0"/>
          <w:color w:val="auto"/>
        </w:rPr>
        <w:t xml:space="preserve"> planned </w:t>
      </w:r>
      <w:r w:rsidRPr="00EB2690">
        <w:rPr>
          <w:rStyle w:val="Marker0"/>
          <w:color w:val="auto"/>
        </w:rPr>
        <w:t xml:space="preserve">public expenditure has suddenly and severely increased </w:t>
      </w:r>
      <w:r w:rsidR="009F6832">
        <w:t xml:space="preserve">in the field of employment </w:t>
      </w:r>
      <w:r w:rsidRPr="00EB2690">
        <w:rPr>
          <w:rStyle w:val="Marker0"/>
          <w:color w:val="auto"/>
        </w:rPr>
        <w:t xml:space="preserve">due to national responses to the COVID-19 outbreak. Support under the SURE instrument </w:t>
      </w:r>
      <w:r w:rsidR="006256AD" w:rsidRPr="00EB2690">
        <w:rPr>
          <w:rStyle w:val="Marker0"/>
          <w:color w:val="auto"/>
        </w:rPr>
        <w:t>should</w:t>
      </w:r>
      <w:r w:rsidRPr="00EB2690">
        <w:rPr>
          <w:rStyle w:val="Marker0"/>
          <w:color w:val="auto"/>
        </w:rPr>
        <w:t xml:space="preserve"> in particular support the increased financial burden</w:t>
      </w:r>
      <w:r w:rsidR="006256AD" w:rsidRPr="00EB2690">
        <w:rPr>
          <w:rStyle w:val="Marker0"/>
          <w:color w:val="auto"/>
        </w:rPr>
        <w:t xml:space="preserve"> of Member States for short-time work schemes and similar measures that help protect jobs and thus employees </w:t>
      </w:r>
      <w:r w:rsidR="005D25DD" w:rsidRPr="00EB2690">
        <w:rPr>
          <w:rStyle w:val="Marker0"/>
          <w:color w:val="auto"/>
        </w:rPr>
        <w:t xml:space="preserve">and self-employed </w:t>
      </w:r>
      <w:r w:rsidR="006256AD" w:rsidRPr="00EB2690">
        <w:rPr>
          <w:rStyle w:val="Marker0"/>
          <w:color w:val="auto"/>
        </w:rPr>
        <w:t>against the risks of unemployment</w:t>
      </w:r>
      <w:r w:rsidR="0002280F" w:rsidRPr="00EB2690">
        <w:rPr>
          <w:rStyle w:val="Marker0"/>
          <w:color w:val="auto"/>
        </w:rPr>
        <w:t xml:space="preserve"> and loss of income</w:t>
      </w:r>
      <w:r w:rsidR="006256AD" w:rsidRPr="00EB2690">
        <w:rPr>
          <w:rStyle w:val="Marker0"/>
          <w:color w:val="auto"/>
        </w:rPr>
        <w:t>.</w:t>
      </w:r>
    </w:p>
    <w:p w14:paraId="35DC1C6D" w14:textId="77777777" w:rsidR="00A658C0" w:rsidRPr="00EB2690" w:rsidRDefault="002F6956" w:rsidP="002F6956">
      <w:pPr>
        <w:rPr>
          <w:rStyle w:val="Marker0"/>
          <w:color w:val="auto"/>
        </w:rPr>
      </w:pPr>
      <w:r w:rsidRPr="00EB2690">
        <w:rPr>
          <w:rStyle w:val="Marker0"/>
          <w:color w:val="auto"/>
        </w:rPr>
        <w:t xml:space="preserve">Article 4 </w:t>
      </w:r>
      <w:r w:rsidR="006256AD" w:rsidRPr="00EB2690">
        <w:rPr>
          <w:rStyle w:val="Marker0"/>
          <w:color w:val="auto"/>
        </w:rPr>
        <w:t xml:space="preserve">of the proposed Regulation </w:t>
      </w:r>
      <w:r w:rsidRPr="00EB2690">
        <w:rPr>
          <w:rStyle w:val="Marker0"/>
          <w:color w:val="auto"/>
        </w:rPr>
        <w:t xml:space="preserve">determines firstly that financial assistance under the proposed SURE instrument will take </w:t>
      </w:r>
      <w:r w:rsidRPr="00FC03FD">
        <w:t>the form of a loan granted to the Member State concerned.</w:t>
      </w:r>
      <w:r w:rsidRPr="00FC03FD">
        <w:rPr>
          <w:szCs w:val="24"/>
        </w:rPr>
        <w:t xml:space="preserve"> </w:t>
      </w:r>
      <w:r w:rsidRPr="002F6956">
        <w:rPr>
          <w:szCs w:val="24"/>
        </w:rPr>
        <w:t xml:space="preserve">Secondly, it provides for </w:t>
      </w:r>
      <w:r w:rsidRPr="00EB2690">
        <w:rPr>
          <w:rStyle w:val="Marker0"/>
          <w:color w:val="auto"/>
        </w:rPr>
        <w:t xml:space="preserve">the empowerment of the Commission to be able to contract borrowings on the financial markets with the purpose of on-lending them to the Member State concerned. </w:t>
      </w:r>
    </w:p>
    <w:p w14:paraId="583B44E2" w14:textId="77777777" w:rsidR="00A658C0" w:rsidRPr="00EB2690" w:rsidRDefault="00A658C0" w:rsidP="002F6956">
      <w:pPr>
        <w:rPr>
          <w:rStyle w:val="Marker0"/>
          <w:color w:val="auto"/>
        </w:rPr>
      </w:pPr>
      <w:r w:rsidRPr="00EB2690">
        <w:rPr>
          <w:rStyle w:val="Marker0"/>
          <w:color w:val="auto"/>
        </w:rPr>
        <w:t>Article 5 of the proposed Regulation establishes the maximum amount of Union financial assistance that can be provided under the SURE instrument. It concerns an amount of up to EUR</w:t>
      </w:r>
      <w:r w:rsidR="00861C36" w:rsidRPr="00EB2690">
        <w:rPr>
          <w:rStyle w:val="Marker0"/>
          <w:color w:val="auto"/>
        </w:rPr>
        <w:t xml:space="preserve"> </w:t>
      </w:r>
      <w:r w:rsidR="00BE4390" w:rsidRPr="00EB2690">
        <w:rPr>
          <w:rStyle w:val="Marker0"/>
          <w:color w:val="auto"/>
        </w:rPr>
        <w:t>100</w:t>
      </w:r>
      <w:r w:rsidRPr="00EB2690">
        <w:rPr>
          <w:rStyle w:val="Marker0"/>
          <w:color w:val="auto"/>
        </w:rPr>
        <w:t xml:space="preserve"> billion. </w:t>
      </w:r>
    </w:p>
    <w:p w14:paraId="74CE7049" w14:textId="77777777" w:rsidR="002F6956" w:rsidRPr="00EB2690" w:rsidRDefault="002F6956" w:rsidP="002F6956">
      <w:pPr>
        <w:rPr>
          <w:rStyle w:val="Marker0"/>
          <w:color w:val="auto"/>
        </w:rPr>
      </w:pPr>
      <w:r w:rsidRPr="00EB2690">
        <w:rPr>
          <w:rStyle w:val="Marker0"/>
          <w:color w:val="auto"/>
        </w:rPr>
        <w:t xml:space="preserve">Article </w:t>
      </w:r>
      <w:r w:rsidR="00A658C0" w:rsidRPr="00EB2690">
        <w:rPr>
          <w:rStyle w:val="Marker0"/>
          <w:color w:val="auto"/>
        </w:rPr>
        <w:t>6</w:t>
      </w:r>
      <w:r w:rsidRPr="00EB2690">
        <w:rPr>
          <w:rStyle w:val="Marker0"/>
          <w:color w:val="auto"/>
        </w:rPr>
        <w:t xml:space="preserve"> of the proposed Regulation establishes the procedure for granting swiftly financial assistance</w:t>
      </w:r>
      <w:r w:rsidR="00310563" w:rsidRPr="00EB2690">
        <w:rPr>
          <w:rStyle w:val="Marker0"/>
          <w:color w:val="auto"/>
        </w:rPr>
        <w:t xml:space="preserve"> to Member States</w:t>
      </w:r>
      <w:r w:rsidRPr="00EB2690">
        <w:rPr>
          <w:rStyle w:val="Marker0"/>
          <w:color w:val="auto"/>
        </w:rPr>
        <w:t>. Following a request by a Member State, the Commission would consult the Member State concerned to verify the extent of the increase in public expenditure</w:t>
      </w:r>
      <w:r w:rsidR="00310563" w:rsidRPr="00310563">
        <w:t xml:space="preserve"> </w:t>
      </w:r>
      <w:r w:rsidR="00310563">
        <w:t xml:space="preserve">that is directly related to the creation or extension of short-time work schemes and similar measures </w:t>
      </w:r>
      <w:r w:rsidR="005D25DD">
        <w:t xml:space="preserve">notably </w:t>
      </w:r>
      <w:r w:rsidR="00310563">
        <w:t>for self-employed</w:t>
      </w:r>
      <w:r w:rsidRPr="00EB2690">
        <w:rPr>
          <w:rStyle w:val="Marker0"/>
          <w:color w:val="auto"/>
        </w:rPr>
        <w:t>. Such a consultation also helps the Commission to properly</w:t>
      </w:r>
      <w:r w:rsidR="00AD7DE4" w:rsidRPr="00EB2690">
        <w:rPr>
          <w:rStyle w:val="Marker0"/>
          <w:color w:val="auto"/>
        </w:rPr>
        <w:t xml:space="preserve"> </w:t>
      </w:r>
      <w:r w:rsidRPr="00EB2690">
        <w:rPr>
          <w:rStyle w:val="Marker0"/>
          <w:color w:val="auto"/>
        </w:rPr>
        <w:t xml:space="preserve">evaluate the terms of the loan. Elements such as the amount, </w:t>
      </w:r>
      <w:r w:rsidR="00310563" w:rsidRPr="00EB2690">
        <w:rPr>
          <w:rStyle w:val="Marker0"/>
          <w:color w:val="auto"/>
        </w:rPr>
        <w:t xml:space="preserve">the maximum </w:t>
      </w:r>
      <w:r w:rsidRPr="00EB2690">
        <w:rPr>
          <w:rStyle w:val="Marker0"/>
          <w:color w:val="auto"/>
        </w:rPr>
        <w:t>average maturity, pricing, availability period of support and the technical modalities for implementation should be determined.</w:t>
      </w:r>
    </w:p>
    <w:p w14:paraId="2EB686B9" w14:textId="77777777" w:rsidR="002E3ADB" w:rsidRPr="00EB2690" w:rsidRDefault="002F6956" w:rsidP="00310563">
      <w:pPr>
        <w:pBdr>
          <w:top w:val="nil"/>
          <w:left w:val="nil"/>
          <w:bottom w:val="nil"/>
          <w:right w:val="nil"/>
          <w:between w:val="nil"/>
          <w:bar w:val="nil"/>
        </w:pBdr>
        <w:spacing w:before="0" w:after="240"/>
        <w:rPr>
          <w:rStyle w:val="Marker0"/>
          <w:color w:val="auto"/>
        </w:rPr>
      </w:pPr>
      <w:r w:rsidRPr="00EB2690">
        <w:rPr>
          <w:rStyle w:val="Marker0"/>
          <w:color w:val="auto"/>
        </w:rPr>
        <w:t xml:space="preserve">Articles </w:t>
      </w:r>
      <w:r w:rsidR="00310563" w:rsidRPr="00EB2690">
        <w:rPr>
          <w:rStyle w:val="Marker0"/>
          <w:color w:val="auto"/>
        </w:rPr>
        <w:t>7</w:t>
      </w:r>
      <w:r w:rsidRPr="00EB2690">
        <w:rPr>
          <w:rStyle w:val="Marker0"/>
          <w:color w:val="auto"/>
        </w:rPr>
        <w:t xml:space="preserve"> to 10 of the proposed Regulation contain the procedural rules for </w:t>
      </w:r>
      <w:r w:rsidR="006256AD" w:rsidRPr="00EB2690">
        <w:rPr>
          <w:rStyle w:val="Marker0"/>
          <w:color w:val="auto"/>
        </w:rPr>
        <w:t xml:space="preserve">the </w:t>
      </w:r>
      <w:r w:rsidRPr="00EB2690">
        <w:rPr>
          <w:rStyle w:val="Marker0"/>
          <w:color w:val="auto"/>
        </w:rPr>
        <w:t xml:space="preserve">disbursement and implementation of the loan support under the SURE instrument. More specifically, </w:t>
      </w:r>
      <w:r w:rsidR="00846735" w:rsidRPr="00EB2690">
        <w:rPr>
          <w:rStyle w:val="Marker0"/>
          <w:color w:val="auto"/>
        </w:rPr>
        <w:t>they</w:t>
      </w:r>
      <w:r w:rsidRPr="00EB2690">
        <w:rPr>
          <w:rStyle w:val="Marker0"/>
          <w:color w:val="auto"/>
        </w:rPr>
        <w:t xml:space="preserve"> deal with rules on the disbursement, the borrowing and lending operations, </w:t>
      </w:r>
      <w:r w:rsidR="00310563" w:rsidRPr="00EB2690">
        <w:rPr>
          <w:rStyle w:val="Marker0"/>
          <w:color w:val="auto"/>
        </w:rPr>
        <w:t>the prudential rules applicable to the portfolio of loans under the instrumen</w:t>
      </w:r>
      <w:r w:rsidR="008C685E" w:rsidRPr="00EB2690">
        <w:rPr>
          <w:rStyle w:val="Marker0"/>
          <w:color w:val="auto"/>
        </w:rPr>
        <w:t>t</w:t>
      </w:r>
      <w:r w:rsidRPr="00EB2690">
        <w:rPr>
          <w:rStyle w:val="Marker0"/>
          <w:color w:val="auto"/>
        </w:rPr>
        <w:t>, and the administration of the loans</w:t>
      </w:r>
      <w:r w:rsidR="00D44C48" w:rsidRPr="00EB2690">
        <w:rPr>
          <w:rStyle w:val="Marker0"/>
          <w:color w:val="auto"/>
        </w:rPr>
        <w:t xml:space="preserve">. </w:t>
      </w:r>
    </w:p>
    <w:p w14:paraId="2B5B37C2" w14:textId="77777777" w:rsidR="00BA313C" w:rsidRPr="00BA313C" w:rsidRDefault="00310563" w:rsidP="00310563">
      <w:pPr>
        <w:pBdr>
          <w:top w:val="nil"/>
          <w:left w:val="nil"/>
          <w:bottom w:val="nil"/>
          <w:right w:val="nil"/>
          <w:between w:val="nil"/>
          <w:bar w:val="nil"/>
        </w:pBdr>
        <w:spacing w:before="0" w:after="240"/>
      </w:pPr>
      <w:r>
        <w:t>Arti</w:t>
      </w:r>
      <w:r w:rsidR="00A22CC9">
        <w:t xml:space="preserve">cle </w:t>
      </w:r>
      <w:r>
        <w:t xml:space="preserve">11 of the proposed Regulation deals with the funding mechanism of the instrument. </w:t>
      </w:r>
      <w:r w:rsidR="007B7425">
        <w:t>T</w:t>
      </w:r>
      <w:r>
        <w:t>he lending</w:t>
      </w:r>
      <w:r w:rsidR="00533328">
        <w:t xml:space="preserve"> to Member States</w:t>
      </w:r>
      <w:r>
        <w:t xml:space="preserve"> under the instrument wi</w:t>
      </w:r>
      <w:r w:rsidR="00533328">
        <w:t xml:space="preserve">ll </w:t>
      </w:r>
      <w:r>
        <w:t xml:space="preserve">be underpinned by a system </w:t>
      </w:r>
      <w:r w:rsidR="00B71511">
        <w:t xml:space="preserve">of </w:t>
      </w:r>
      <w:r>
        <w:t xml:space="preserve">guarantees from Member States </w:t>
      </w:r>
      <w:r w:rsidR="00B71511">
        <w:t>committed to the Union on a voluntary basis</w:t>
      </w:r>
      <w:r>
        <w:t>. This system will allow the Union to expand</w:t>
      </w:r>
      <w:r w:rsidR="00B71511">
        <w:t xml:space="preserve"> the volume of </w:t>
      </w:r>
      <w:r w:rsidR="00533328">
        <w:t xml:space="preserve">financial assistance by means of </w:t>
      </w:r>
      <w:r w:rsidR="00B71511">
        <w:t>loans that could</w:t>
      </w:r>
      <w:r>
        <w:t xml:space="preserve"> be provided to Member States</w:t>
      </w:r>
      <w:r w:rsidR="00533328">
        <w:t xml:space="preserve"> under the SURE instrument</w:t>
      </w:r>
      <w:r>
        <w:t xml:space="preserve">. </w:t>
      </w:r>
      <w:r w:rsidR="00BA313C">
        <w:t>The guarantees committed to the Union should be irrevocable, unconditional and on demand and laid down in an agreement concluded between the Commission and the Member States. Such contributions would constitute external assigned revenue.</w:t>
      </w:r>
    </w:p>
    <w:p w14:paraId="6576CB11" w14:textId="77777777" w:rsidR="00B859F3" w:rsidRDefault="00310563" w:rsidP="002F6956">
      <w:pPr>
        <w:pBdr>
          <w:top w:val="nil"/>
          <w:left w:val="nil"/>
          <w:bottom w:val="nil"/>
          <w:right w:val="nil"/>
          <w:between w:val="nil"/>
          <w:bar w:val="nil"/>
        </w:pBdr>
        <w:spacing w:before="0" w:after="240"/>
      </w:pPr>
      <w:r>
        <w:t xml:space="preserve">Article </w:t>
      </w:r>
      <w:r w:rsidR="001C2E2A">
        <w:t xml:space="preserve">12 </w:t>
      </w:r>
      <w:r>
        <w:t xml:space="preserve">of the proposed Regulation </w:t>
      </w:r>
      <w:r w:rsidR="00B859F3">
        <w:t xml:space="preserve">sets a rule regarding the availability of the instrument. Union financial assistance under the SURE instrument will only be available as from the moment that all Member States have committed their guarantees to the Union. </w:t>
      </w:r>
    </w:p>
    <w:p w14:paraId="195930DB" w14:textId="77777777" w:rsidR="00744721" w:rsidRPr="00452A0A" w:rsidRDefault="00310563" w:rsidP="001C2E2A">
      <w:pPr>
        <w:pBdr>
          <w:top w:val="nil"/>
          <w:left w:val="nil"/>
          <w:bottom w:val="nil"/>
          <w:right w:val="nil"/>
          <w:between w:val="nil"/>
          <w:bar w:val="nil"/>
        </w:pBdr>
        <w:spacing w:before="0" w:after="240"/>
      </w:pPr>
      <w:r w:rsidRPr="00452A0A">
        <w:t>Article</w:t>
      </w:r>
      <w:r w:rsidR="001C2E2A" w:rsidRPr="00452A0A">
        <w:t>s</w:t>
      </w:r>
      <w:r w:rsidRPr="00452A0A">
        <w:t xml:space="preserve"> 1</w:t>
      </w:r>
      <w:r w:rsidR="001C2E2A" w:rsidRPr="00452A0A">
        <w:t>3</w:t>
      </w:r>
      <w:r w:rsidR="008B6B15" w:rsidRPr="00452A0A">
        <w:t xml:space="preserve"> and</w:t>
      </w:r>
      <w:r w:rsidR="001C2E2A" w:rsidRPr="00452A0A">
        <w:t xml:space="preserve"> 14 of the proposed Regulation lay down rules on controls and audits</w:t>
      </w:r>
      <w:r w:rsidR="008B6B15" w:rsidRPr="00452A0A">
        <w:t xml:space="preserve"> and </w:t>
      </w:r>
      <w:r w:rsidR="001C2E2A" w:rsidRPr="00452A0A">
        <w:t>re</w:t>
      </w:r>
      <w:r w:rsidR="008B6B15" w:rsidRPr="00452A0A">
        <w:t>porting</w:t>
      </w:r>
      <w:r w:rsidR="001C2E2A" w:rsidRPr="00452A0A">
        <w:t xml:space="preserve">. </w:t>
      </w:r>
    </w:p>
    <w:p w14:paraId="0DB407B2" w14:textId="77777777" w:rsidR="001C2E2A" w:rsidRPr="00452A0A" w:rsidRDefault="001C2E2A" w:rsidP="001C2E2A">
      <w:pPr>
        <w:pBdr>
          <w:top w:val="nil"/>
          <w:left w:val="nil"/>
          <w:bottom w:val="nil"/>
          <w:right w:val="nil"/>
          <w:between w:val="nil"/>
          <w:bar w:val="nil"/>
        </w:pBdr>
        <w:spacing w:before="0" w:after="240"/>
        <w:rPr>
          <w:highlight w:val="yellow"/>
        </w:rPr>
      </w:pPr>
      <w:r w:rsidRPr="00452A0A">
        <w:t>Fina</w:t>
      </w:r>
      <w:r w:rsidR="001C227B" w:rsidRPr="00452A0A">
        <w:t xml:space="preserve">lly, </w:t>
      </w:r>
      <w:r w:rsidR="00B115C7" w:rsidRPr="00452A0A">
        <w:t xml:space="preserve">Article </w:t>
      </w:r>
      <w:r w:rsidR="00DF5034" w:rsidRPr="00452A0A">
        <w:t>1</w:t>
      </w:r>
      <w:r w:rsidR="008B6B15" w:rsidRPr="00452A0A">
        <w:t>5</w:t>
      </w:r>
      <w:r w:rsidR="00DF5034" w:rsidRPr="00452A0A">
        <w:t xml:space="preserve"> </w:t>
      </w:r>
      <w:r w:rsidR="008B7723" w:rsidRPr="00452A0A">
        <w:t>of the propos</w:t>
      </w:r>
      <w:r w:rsidR="00B115C7" w:rsidRPr="00452A0A">
        <w:t xml:space="preserve">ed Regulation </w:t>
      </w:r>
      <w:r w:rsidR="008B7723" w:rsidRPr="00452A0A">
        <w:t>makes clear that the instrument will not apply to</w:t>
      </w:r>
      <w:r w:rsidRPr="00452A0A">
        <w:t xml:space="preserve"> the United Kingdom </w:t>
      </w:r>
      <w:r w:rsidR="00E95FD0" w:rsidRPr="00452A0A">
        <w:t>since under</w:t>
      </w:r>
      <w:r w:rsidR="008F4688" w:rsidRPr="00452A0A">
        <w:t xml:space="preserve"> </w:t>
      </w:r>
      <w:r w:rsidR="00E95FD0" w:rsidRPr="00452A0A">
        <w:t>Article 143(1) of the Agreement on the withdrawal of the United Kingdom of Great Britain and Northern Ireland from the European Union and the European Atomic Energy Community</w:t>
      </w:r>
      <w:r w:rsidR="00DB3411" w:rsidRPr="00452A0A">
        <w:rPr>
          <w:rStyle w:val="FootnoteReference"/>
        </w:rPr>
        <w:footnoteReference w:id="2"/>
      </w:r>
      <w:r w:rsidR="00B66BF9" w:rsidRPr="00452A0A">
        <w:t>,</w:t>
      </w:r>
      <w:r w:rsidR="00E95FD0" w:rsidRPr="00452A0A">
        <w:t xml:space="preserve"> the liability of the United Kingdom for its share of the contingent liabilities of the Union </w:t>
      </w:r>
      <w:r w:rsidR="00B66BF9" w:rsidRPr="00452A0A">
        <w:t xml:space="preserve">is limited </w:t>
      </w:r>
      <w:r w:rsidR="00E95FD0" w:rsidRPr="00452A0A">
        <w:t>to those contingent liabilities which arise from financial operations taken by the Union before the date of the withdrawal of the United Kingdom from the Union. Any contingent liability of the Union arising from financial assistance under this Regulation would be subsequent to the date of the withdrawal of the United Kingdom from the Union. Therefore, the United Kingdom should not participate in the financial assistance under this Regulation</w:t>
      </w:r>
      <w:r w:rsidRPr="00452A0A">
        <w:t xml:space="preserve">. </w:t>
      </w:r>
    </w:p>
    <w:p w14:paraId="4E97EBBD" w14:textId="77777777" w:rsidR="001C2E2A" w:rsidRPr="006F770D" w:rsidRDefault="001C2E2A" w:rsidP="001C2E2A">
      <w:pPr>
        <w:pBdr>
          <w:top w:val="nil"/>
          <w:left w:val="nil"/>
          <w:bottom w:val="nil"/>
          <w:right w:val="nil"/>
          <w:between w:val="nil"/>
          <w:bar w:val="nil"/>
        </w:pBdr>
        <w:spacing w:before="0" w:after="240"/>
        <w:sectPr w:rsidR="001C2E2A" w:rsidRPr="006F770D" w:rsidSect="004A3714">
          <w:footerReference w:type="default" r:id="rId14"/>
          <w:footerReference w:type="first" r:id="rId15"/>
          <w:pgSz w:w="11907" w:h="16839"/>
          <w:pgMar w:top="1134" w:right="1417" w:bottom="1134" w:left="1417" w:header="709" w:footer="709" w:gutter="0"/>
          <w:cols w:space="708"/>
          <w:docGrid w:linePitch="360"/>
        </w:sectPr>
      </w:pPr>
    </w:p>
    <w:p w14:paraId="39D138D5" w14:textId="498D361E" w:rsidR="004A3714" w:rsidRDefault="004A3714" w:rsidP="004A3714">
      <w:pPr>
        <w:pStyle w:val="Rfrenceinterinstitutionnelle"/>
      </w:pPr>
      <w:r w:rsidRPr="004A3714">
        <w:t>2020/0057 (NLE)</w:t>
      </w:r>
    </w:p>
    <w:p w14:paraId="353B94B7" w14:textId="1702730E" w:rsidR="003F2912" w:rsidRPr="006F770D" w:rsidRDefault="004A3714" w:rsidP="004A3714">
      <w:pPr>
        <w:pStyle w:val="Statut"/>
      </w:pPr>
      <w:r w:rsidRPr="004A3714">
        <w:t>Proposal for a</w:t>
      </w:r>
    </w:p>
    <w:p w14:paraId="49C50F44" w14:textId="2E0E126A" w:rsidR="003F2912" w:rsidRPr="006F770D" w:rsidRDefault="004A3714" w:rsidP="004A3714">
      <w:pPr>
        <w:pStyle w:val="Typedudocument"/>
      </w:pPr>
      <w:r w:rsidRPr="004A3714">
        <w:t>COUNCIL REGULATION</w:t>
      </w:r>
    </w:p>
    <w:p w14:paraId="27E774ED" w14:textId="0B124ED3" w:rsidR="003F2912" w:rsidRPr="006F770D" w:rsidRDefault="004A3714" w:rsidP="004A3714">
      <w:pPr>
        <w:pStyle w:val="Titreobjet"/>
      </w:pPr>
      <w:r w:rsidRPr="004A3714">
        <w:t>on the establishment of a European instrument for temporary support to mitigate unemployment risks in an emergency (SURE) following the COVID-19 outbreak</w:t>
      </w:r>
      <w:r w:rsidRPr="004A3714">
        <w:br/>
      </w:r>
    </w:p>
    <w:p w14:paraId="757D7E0A" w14:textId="77777777" w:rsidR="003F2912" w:rsidRPr="006F770D" w:rsidRDefault="003F2912" w:rsidP="00104F48">
      <w:pPr>
        <w:pStyle w:val="Institutionquiagit"/>
      </w:pPr>
      <w:r w:rsidRPr="006F770D">
        <w:t xml:space="preserve">THE COUNCIL OF THE EUROPEAN </w:t>
      </w:r>
      <w:smartTag w:uri="urn:schemas-microsoft-com:office:smarttags" w:element="place">
        <w:r w:rsidRPr="006F770D">
          <w:t>UNION</w:t>
        </w:r>
      </w:smartTag>
      <w:r w:rsidRPr="006F770D">
        <w:t>,</w:t>
      </w:r>
    </w:p>
    <w:p w14:paraId="6A592C95" w14:textId="77777777" w:rsidR="003F2912" w:rsidRPr="00E44EBF" w:rsidRDefault="003F2912" w:rsidP="00104F48">
      <w:r w:rsidRPr="00E44EBF">
        <w:t xml:space="preserve">Having regard to the Treaty on the Functioning of the European Union, and in particular Article </w:t>
      </w:r>
      <w:r w:rsidR="00FF3661" w:rsidRPr="00EB2690">
        <w:rPr>
          <w:rStyle w:val="Marker0"/>
          <w:color w:val="auto"/>
        </w:rPr>
        <w:t>122</w:t>
      </w:r>
      <w:r w:rsidR="00A52907" w:rsidRPr="00EB2690">
        <w:rPr>
          <w:rStyle w:val="Marker0"/>
          <w:color w:val="auto"/>
        </w:rPr>
        <w:t xml:space="preserve"> </w:t>
      </w:r>
      <w:r w:rsidRPr="00E44EBF">
        <w:t>thereof,</w:t>
      </w:r>
    </w:p>
    <w:p w14:paraId="7A104025" w14:textId="77777777" w:rsidR="003F2912" w:rsidRPr="00F0245B" w:rsidRDefault="003F2912" w:rsidP="00104F48">
      <w:r w:rsidRPr="00E44EBF">
        <w:t>Having regard to the proposal from the European Commission,</w:t>
      </w:r>
    </w:p>
    <w:p w14:paraId="5C79BA7C" w14:textId="77777777" w:rsidR="003F2912" w:rsidRPr="00F0245B" w:rsidRDefault="003F2912" w:rsidP="00104F48">
      <w:r w:rsidRPr="00F0245B">
        <w:t>Whereas:</w:t>
      </w:r>
    </w:p>
    <w:p w14:paraId="44F40861" w14:textId="77777777" w:rsidR="00140996" w:rsidRPr="00923EB6" w:rsidRDefault="00140996" w:rsidP="00140996">
      <w:pPr>
        <w:pStyle w:val="Considrant"/>
        <w:numPr>
          <w:ilvl w:val="0"/>
          <w:numId w:val="16"/>
        </w:numPr>
      </w:pPr>
      <w:r w:rsidRPr="00923EB6">
        <w:t xml:space="preserve">Article 122(1) of the Treaty </w:t>
      </w:r>
      <w:r w:rsidR="00F457AE">
        <w:t xml:space="preserve">on the Functioning of the European Union (‘TFEU’) </w:t>
      </w:r>
      <w:r w:rsidRPr="00923EB6">
        <w:t xml:space="preserve">allows the </w:t>
      </w:r>
      <w:r w:rsidR="00F457AE">
        <w:t xml:space="preserve">Council </w:t>
      </w:r>
      <w:r w:rsidRPr="00923EB6">
        <w:t xml:space="preserve">to </w:t>
      </w:r>
      <w:r w:rsidR="00F457AE">
        <w:t xml:space="preserve">decide, on a proposal from the Commission and in a spirit of solidarity between Member States, upon </w:t>
      </w:r>
      <w:r w:rsidRPr="00923EB6">
        <w:t xml:space="preserve">measures </w:t>
      </w:r>
      <w:r w:rsidR="00F457AE">
        <w:t xml:space="preserve">appropriate </w:t>
      </w:r>
      <w:r w:rsidRPr="00923EB6">
        <w:t xml:space="preserve">to respond to </w:t>
      </w:r>
      <w:r w:rsidR="00F457AE">
        <w:t xml:space="preserve">the </w:t>
      </w:r>
      <w:r w:rsidR="00D36C2D">
        <w:t>socio-</w:t>
      </w:r>
      <w:r w:rsidR="00923EB6" w:rsidRPr="00923EB6">
        <w:t>economic situation</w:t>
      </w:r>
      <w:r w:rsidR="00D36C2D">
        <w:t xml:space="preserve"> following the COVID-19 outbreak</w:t>
      </w:r>
      <w:r w:rsidRPr="00923EB6">
        <w:t xml:space="preserve">. </w:t>
      </w:r>
    </w:p>
    <w:p w14:paraId="60F24934" w14:textId="77777777" w:rsidR="00FA740B" w:rsidRPr="00E44EBF" w:rsidRDefault="005173D1" w:rsidP="005173D1">
      <w:pPr>
        <w:pStyle w:val="Considrant"/>
        <w:numPr>
          <w:ilvl w:val="0"/>
          <w:numId w:val="16"/>
        </w:numPr>
      </w:pPr>
      <w:r w:rsidRPr="00E44EBF">
        <w:t xml:space="preserve">Article 122(2) </w:t>
      </w:r>
      <w:r w:rsidR="00F457AE">
        <w:t>TFEU enables the Council to</w:t>
      </w:r>
      <w:r w:rsidRPr="00E44EBF">
        <w:t xml:space="preserve"> grant Union financial assistance to a Member State </w:t>
      </w:r>
      <w:r w:rsidR="00730341">
        <w:t xml:space="preserve">that is </w:t>
      </w:r>
      <w:r w:rsidRPr="00E44EBF">
        <w:t xml:space="preserve">in difficulties or </w:t>
      </w:r>
      <w:r w:rsidR="00730341">
        <w:t xml:space="preserve">is </w:t>
      </w:r>
      <w:r w:rsidRPr="00E44EBF">
        <w:t>seriously threatened with severe difficulties caused by exceptional occurrences beyond its control.</w:t>
      </w:r>
    </w:p>
    <w:p w14:paraId="49EF332C" w14:textId="6F79869C" w:rsidR="005173D1" w:rsidRDefault="005173D1" w:rsidP="005173D1">
      <w:pPr>
        <w:pStyle w:val="Considrant"/>
        <w:numPr>
          <w:ilvl w:val="0"/>
          <w:numId w:val="16"/>
        </w:numPr>
      </w:pPr>
      <w:r>
        <w:t xml:space="preserve">The </w:t>
      </w:r>
      <w:r w:rsidR="003E5597">
        <w:t>S</w:t>
      </w:r>
      <w:r w:rsidRPr="007B515B">
        <w:t xml:space="preserve">evere </w:t>
      </w:r>
      <w:r w:rsidR="003E5597">
        <w:t>A</w:t>
      </w:r>
      <w:r w:rsidRPr="007B515B">
        <w:t xml:space="preserve">cute </w:t>
      </w:r>
      <w:r w:rsidR="003E5597">
        <w:t>R</w:t>
      </w:r>
      <w:r w:rsidRPr="007B515B">
        <w:t xml:space="preserve">espiratory </w:t>
      </w:r>
      <w:r w:rsidR="003E5597">
        <w:t>S</w:t>
      </w:r>
      <w:r>
        <w:t xml:space="preserve">yndrome </w:t>
      </w:r>
      <w:r w:rsidR="003E5597">
        <w:t>c</w:t>
      </w:r>
      <w:r>
        <w:t>oronavirus-2 (SARS-CoV-2</w:t>
      </w:r>
      <w:r w:rsidRPr="007B515B">
        <w:t>)</w:t>
      </w:r>
      <w:r w:rsidR="00730341">
        <w:t>,</w:t>
      </w:r>
      <w:r>
        <w:t xml:space="preserve"> </w:t>
      </w:r>
      <w:r w:rsidR="00ED6CCE">
        <w:t xml:space="preserve">causing the coronavirus disease, </w:t>
      </w:r>
      <w:r w:rsidR="00447274">
        <w:t xml:space="preserve">named </w:t>
      </w:r>
      <w:r>
        <w:t xml:space="preserve">COVID-19 </w:t>
      </w:r>
      <w:r w:rsidR="00447274">
        <w:t>by the World Health Organisation (WHO</w:t>
      </w:r>
      <w:r w:rsidR="00447274" w:rsidRPr="007B515B">
        <w:t>)</w:t>
      </w:r>
      <w:r w:rsidR="00730341">
        <w:t>,</w:t>
      </w:r>
      <w:r w:rsidR="00447274">
        <w:t xml:space="preserve"> </w:t>
      </w:r>
      <w:r>
        <w:t xml:space="preserve">is a new strain of coronavirus not previously identified in humans. </w:t>
      </w:r>
      <w:r w:rsidRPr="007B515B">
        <w:t>Th</w:t>
      </w:r>
      <w:r w:rsidR="00730341">
        <w:t>e</w:t>
      </w:r>
      <w:r w:rsidRPr="007B515B">
        <w:t xml:space="preserve"> </w:t>
      </w:r>
      <w:r w:rsidR="00730341">
        <w:t>global</w:t>
      </w:r>
      <w:r>
        <w:t xml:space="preserve"> outbreak </w:t>
      </w:r>
      <w:r w:rsidR="00730341">
        <w:t xml:space="preserve">of that </w:t>
      </w:r>
      <w:r w:rsidR="003E5597">
        <w:t xml:space="preserve">disease </w:t>
      </w:r>
      <w:r>
        <w:t>is evolving rapidly</w:t>
      </w:r>
      <w:r w:rsidR="00447274">
        <w:t xml:space="preserve"> and </w:t>
      </w:r>
      <w:r w:rsidR="003E5597">
        <w:t xml:space="preserve">it </w:t>
      </w:r>
      <w:r w:rsidR="00447274">
        <w:t>has been declared a pandemic by the WHO</w:t>
      </w:r>
      <w:r>
        <w:t xml:space="preserve">. From the beginning of the outbreak </w:t>
      </w:r>
      <w:r w:rsidR="00755384">
        <w:t xml:space="preserve">in the Union </w:t>
      </w:r>
      <w:r>
        <w:t xml:space="preserve">up until </w:t>
      </w:r>
      <w:r w:rsidR="00264BA7">
        <w:t>30</w:t>
      </w:r>
      <w:r w:rsidRPr="005E1F78">
        <w:t xml:space="preserve"> March 2020</w:t>
      </w:r>
      <w:r w:rsidR="00C817FE">
        <w:t>,</w:t>
      </w:r>
      <w:r w:rsidRPr="005E1F78">
        <w:t xml:space="preserve"> </w:t>
      </w:r>
      <w:r w:rsidR="005E1F78" w:rsidRPr="00FA5B0C">
        <w:t>334</w:t>
      </w:r>
      <w:r w:rsidR="00124F3C">
        <w:t xml:space="preserve"> </w:t>
      </w:r>
      <w:r w:rsidR="005E1F78" w:rsidRPr="00FA5B0C">
        <w:t>396</w:t>
      </w:r>
      <w:r w:rsidRPr="005E1F78">
        <w:t xml:space="preserve"> cases </w:t>
      </w:r>
      <w:r w:rsidR="00730341" w:rsidRPr="005E1F78">
        <w:t xml:space="preserve">and </w:t>
      </w:r>
      <w:r w:rsidR="005E1F78" w:rsidRPr="00FA5B0C">
        <w:t>22</w:t>
      </w:r>
      <w:r w:rsidR="00124F3C">
        <w:t xml:space="preserve"> </w:t>
      </w:r>
      <w:r w:rsidR="005E1F78" w:rsidRPr="00FA5B0C">
        <w:t>209</w:t>
      </w:r>
      <w:r w:rsidR="00730341" w:rsidRPr="005E1F78">
        <w:t xml:space="preserve"> </w:t>
      </w:r>
      <w:r w:rsidR="00730341" w:rsidRPr="007B515B">
        <w:t xml:space="preserve">deaths </w:t>
      </w:r>
      <w:r>
        <w:t>have been reported</w:t>
      </w:r>
      <w:r w:rsidR="00124F3C">
        <w:t xml:space="preserve"> in the Member States</w:t>
      </w:r>
      <w:r>
        <w:t>.</w:t>
      </w:r>
    </w:p>
    <w:p w14:paraId="788AEC4F" w14:textId="05AAA23C" w:rsidR="005173D1" w:rsidRDefault="008D3D3A" w:rsidP="00D36C2D">
      <w:pPr>
        <w:pStyle w:val="Considrant"/>
        <w:numPr>
          <w:ilvl w:val="0"/>
          <w:numId w:val="16"/>
        </w:numPr>
      </w:pPr>
      <w:r>
        <w:t>Member States have implemented e</w:t>
      </w:r>
      <w:r w:rsidR="005173D1">
        <w:t xml:space="preserve">xtraordinary measures to contain the COVID-19 outbreak and its impact. The probability of further transmission </w:t>
      </w:r>
      <w:r>
        <w:t xml:space="preserve">of COVID-19 </w:t>
      </w:r>
      <w:r w:rsidR="005173D1">
        <w:t xml:space="preserve">in the </w:t>
      </w:r>
      <w:r w:rsidR="00FB18F8">
        <w:t>Union</w:t>
      </w:r>
      <w:r w:rsidR="005173D1">
        <w:t xml:space="preserve"> is considered high. In addition to public health impacts with substantial fatal outcomes, COVID-19 outbreaks have caused </w:t>
      </w:r>
      <w:r w:rsidR="00D36C2D">
        <w:t xml:space="preserve">a massive and disruptive impact on the Member States’ economic systems, </w:t>
      </w:r>
      <w:r w:rsidR="00E32884">
        <w:t xml:space="preserve">have caused </w:t>
      </w:r>
      <w:r w:rsidR="005173D1">
        <w:t xml:space="preserve">societal disruptions and </w:t>
      </w:r>
      <w:r w:rsidR="00E32884">
        <w:t xml:space="preserve">have </w:t>
      </w:r>
      <w:r w:rsidR="005173D1">
        <w:t xml:space="preserve">increased public expenditure in </w:t>
      </w:r>
      <w:r w:rsidR="00447274" w:rsidRPr="00B34B09">
        <w:t>a growing number</w:t>
      </w:r>
      <w:r w:rsidR="00987559">
        <w:t xml:space="preserve"> of</w:t>
      </w:r>
      <w:r w:rsidR="005173D1">
        <w:t xml:space="preserve"> Member States.</w:t>
      </w:r>
    </w:p>
    <w:p w14:paraId="04987DED" w14:textId="0B7A9BB9" w:rsidR="00FB18F8" w:rsidRDefault="00E32884" w:rsidP="00FB18F8">
      <w:pPr>
        <w:pStyle w:val="Considrant"/>
        <w:numPr>
          <w:ilvl w:val="0"/>
          <w:numId w:val="16"/>
        </w:numPr>
      </w:pPr>
      <w:r>
        <w:t xml:space="preserve">That </w:t>
      </w:r>
      <w:r w:rsidR="00FB18F8">
        <w:t>exceptional situation</w:t>
      </w:r>
      <w:r>
        <w:t>, which is</w:t>
      </w:r>
      <w:r w:rsidR="00FB18F8">
        <w:t xml:space="preserve"> beyond the control of </w:t>
      </w:r>
      <w:r>
        <w:t xml:space="preserve">the </w:t>
      </w:r>
      <w:r w:rsidR="00FB18F8">
        <w:t>Member States</w:t>
      </w:r>
      <w:r>
        <w:t xml:space="preserve"> and which has immobilised a substantial part of their labour force, has led to a </w:t>
      </w:r>
      <w:r w:rsidR="00FB18F8">
        <w:t xml:space="preserve">sudden </w:t>
      </w:r>
      <w:r w:rsidR="00EA4753">
        <w:t>and severe</w:t>
      </w:r>
      <w:r w:rsidR="00FB18F8">
        <w:t xml:space="preserve"> increase in public expenditure of </w:t>
      </w:r>
      <w:r w:rsidR="00C32059">
        <w:t xml:space="preserve">the </w:t>
      </w:r>
      <w:r w:rsidR="00FB18F8">
        <w:t xml:space="preserve">Member States on </w:t>
      </w:r>
      <w:r w:rsidR="00FB1F38">
        <w:t xml:space="preserve">short time work schemes for </w:t>
      </w:r>
      <w:r w:rsidR="00FB18F8">
        <w:t>employ</w:t>
      </w:r>
      <w:r w:rsidR="00FB1F38">
        <w:t xml:space="preserve">ees and similar measures </w:t>
      </w:r>
      <w:r w:rsidR="005D25DD">
        <w:t xml:space="preserve">notably </w:t>
      </w:r>
      <w:r w:rsidR="00FB1F38">
        <w:t>for the self-employed</w:t>
      </w:r>
      <w:r w:rsidR="00C32059">
        <w:t xml:space="preserve">. It is necessary to enable the Member States to address that </w:t>
      </w:r>
      <w:r w:rsidR="00EA4753">
        <w:t xml:space="preserve">sudden and </w:t>
      </w:r>
      <w:r w:rsidR="00C32059">
        <w:t>severe increase in public expenditure until the COVID-19 outbreak and its impact on their labour force is under control.</w:t>
      </w:r>
    </w:p>
    <w:p w14:paraId="69239DE0" w14:textId="0C4298AB" w:rsidR="00FB18F8" w:rsidRDefault="00A307E3" w:rsidP="00FB18F8">
      <w:pPr>
        <w:pStyle w:val="Considrant"/>
        <w:numPr>
          <w:ilvl w:val="0"/>
          <w:numId w:val="16"/>
        </w:numPr>
      </w:pPr>
      <w:r>
        <w:t xml:space="preserve">The creation of a European instrument for temporary support </w:t>
      </w:r>
      <w:r w:rsidR="00AD2975">
        <w:t xml:space="preserve">to </w:t>
      </w:r>
      <w:r>
        <w:t>mitigat</w:t>
      </w:r>
      <w:r w:rsidR="00AD2975">
        <w:t>e</w:t>
      </w:r>
      <w:r>
        <w:t xml:space="preserve"> unemployment risks in </w:t>
      </w:r>
      <w:r w:rsidR="00AD2975">
        <w:t xml:space="preserve">an </w:t>
      </w:r>
      <w:r>
        <w:t>emergency following the COVID-19</w:t>
      </w:r>
      <w:r w:rsidR="00834D8D">
        <w:t xml:space="preserve"> </w:t>
      </w:r>
      <w:r>
        <w:t>outbreak (</w:t>
      </w:r>
      <w:r w:rsidR="00F44264">
        <w:t>‘</w:t>
      </w:r>
      <w:r>
        <w:t xml:space="preserve">SURE’) </w:t>
      </w:r>
      <w:r w:rsidR="00FB18F8">
        <w:t xml:space="preserve">should </w:t>
      </w:r>
      <w:r>
        <w:t>enable</w:t>
      </w:r>
      <w:r w:rsidR="00FB18F8">
        <w:t xml:space="preserve"> the Union to respond </w:t>
      </w:r>
      <w:r>
        <w:t xml:space="preserve">to the crisis in the labour market </w:t>
      </w:r>
      <w:r w:rsidR="00FB18F8">
        <w:t xml:space="preserve">in a coordinated, rapid, and effective manner </w:t>
      </w:r>
      <w:r>
        <w:t>and</w:t>
      </w:r>
      <w:r w:rsidR="00CC3EE2">
        <w:t xml:space="preserve"> in</w:t>
      </w:r>
      <w:r w:rsidR="00FB18F8" w:rsidRPr="006C380B">
        <w:t xml:space="preserve"> </w:t>
      </w:r>
      <w:r w:rsidRPr="006C380B">
        <w:t>a spirit of solidarity among Member States</w:t>
      </w:r>
      <w:r>
        <w:t>, thereby</w:t>
      </w:r>
      <w:r w:rsidRPr="006C380B">
        <w:t xml:space="preserve"> </w:t>
      </w:r>
      <w:r w:rsidR="00FB18F8" w:rsidRPr="006C380B">
        <w:t>alleviat</w:t>
      </w:r>
      <w:r>
        <w:t>ing</w:t>
      </w:r>
      <w:r w:rsidR="00FB18F8">
        <w:t xml:space="preserve"> the</w:t>
      </w:r>
      <w:r w:rsidR="00744721">
        <w:t xml:space="preserve"> i</w:t>
      </w:r>
      <w:r w:rsidR="00FB18F8">
        <w:t xml:space="preserve">mpact </w:t>
      </w:r>
      <w:r w:rsidR="00F44264">
        <w:t xml:space="preserve">on employment </w:t>
      </w:r>
      <w:r w:rsidR="00FB18F8">
        <w:t xml:space="preserve">for individuals and </w:t>
      </w:r>
      <w:r w:rsidR="004E538E">
        <w:t>the most affected economic</w:t>
      </w:r>
      <w:r w:rsidR="00FB18F8">
        <w:t xml:space="preserve"> sectors </w:t>
      </w:r>
      <w:r w:rsidR="00FB18F8" w:rsidRPr="006C380B">
        <w:t>mitigat</w:t>
      </w:r>
      <w:r>
        <w:t>ing</w:t>
      </w:r>
      <w:r w:rsidR="00FB18F8">
        <w:t xml:space="preserve"> the direct effects of this exceptional situation</w:t>
      </w:r>
      <w:r>
        <w:t xml:space="preserve"> </w:t>
      </w:r>
      <w:r w:rsidR="00FB18F8" w:rsidRPr="006C380B">
        <w:t>on public expenditure of th</w:t>
      </w:r>
      <w:r>
        <w:t>e Member States</w:t>
      </w:r>
      <w:r w:rsidR="00FB18F8">
        <w:t>.</w:t>
      </w:r>
    </w:p>
    <w:p w14:paraId="166C7DBC" w14:textId="6727A35A" w:rsidR="00FB18F8" w:rsidRPr="004B2FBF" w:rsidRDefault="000C3C0F" w:rsidP="00FA6BF9">
      <w:pPr>
        <w:pStyle w:val="Considrant"/>
        <w:numPr>
          <w:ilvl w:val="0"/>
          <w:numId w:val="16"/>
        </w:numPr>
      </w:pPr>
      <w:r w:rsidRPr="004B2FBF">
        <w:rPr>
          <w:szCs w:val="24"/>
        </w:rPr>
        <w:t xml:space="preserve">According to Article 220 of Regulation </w:t>
      </w:r>
      <w:r w:rsidRPr="004B2FBF">
        <w:t>(EU, Euratom) 1046/2018 of the European Parliament and of the Council</w:t>
      </w:r>
      <w:r w:rsidRPr="004B2FBF">
        <w:rPr>
          <w:rStyle w:val="FootnoteReference"/>
        </w:rPr>
        <w:footnoteReference w:id="3"/>
      </w:r>
      <w:r w:rsidRPr="004B2FBF">
        <w:t>, f</w:t>
      </w:r>
      <w:r w:rsidRPr="004B2FBF">
        <w:rPr>
          <w:szCs w:val="24"/>
          <w:shd w:val="clear" w:color="auto" w:fill="FFFFFF"/>
        </w:rPr>
        <w:t>inancial assistance by the Union to Member States can take the form of loans. Those loans should be accorded to Member States</w:t>
      </w:r>
      <w:r w:rsidR="00744721" w:rsidRPr="004B2FBF">
        <w:rPr>
          <w:szCs w:val="24"/>
          <w:shd w:val="clear" w:color="auto" w:fill="FFFFFF"/>
        </w:rPr>
        <w:t xml:space="preserve"> </w:t>
      </w:r>
      <w:r w:rsidR="00A307E3" w:rsidRPr="004B2FBF">
        <w:t xml:space="preserve">where </w:t>
      </w:r>
      <w:r w:rsidR="001858F3" w:rsidRPr="004B2FBF">
        <w:t>t</w:t>
      </w:r>
      <w:r w:rsidR="00A307E3" w:rsidRPr="00C92B5A">
        <w:t xml:space="preserve">he COVID-19 outbreak has led to a </w:t>
      </w:r>
      <w:r w:rsidR="00FB18F8" w:rsidRPr="004B2FBF">
        <w:t xml:space="preserve">sudden </w:t>
      </w:r>
      <w:r w:rsidR="00A307E3" w:rsidRPr="004B2FBF">
        <w:t xml:space="preserve">and </w:t>
      </w:r>
      <w:r w:rsidR="00FB18F8" w:rsidRPr="004B2FBF">
        <w:t xml:space="preserve">severe increase in actual </w:t>
      </w:r>
      <w:r w:rsidR="005D25DD">
        <w:t>and possibly</w:t>
      </w:r>
      <w:r w:rsidR="00834D8D">
        <w:t xml:space="preserve"> </w:t>
      </w:r>
      <w:r w:rsidR="005D25DD">
        <w:t xml:space="preserve">also </w:t>
      </w:r>
      <w:r w:rsidR="00FB18F8" w:rsidRPr="004B2FBF">
        <w:t>planned public expenditure</w:t>
      </w:r>
      <w:r w:rsidR="00AC2806" w:rsidRPr="004B2FBF">
        <w:t xml:space="preserve"> </w:t>
      </w:r>
      <w:r w:rsidR="005F4FB9" w:rsidRPr="004B2FBF">
        <w:t xml:space="preserve">due to national measures adopted as from </w:t>
      </w:r>
      <w:r w:rsidR="005647DC" w:rsidRPr="004B2FBF">
        <w:t>1</w:t>
      </w:r>
      <w:r w:rsidR="005F4FB9" w:rsidRPr="004B2FBF">
        <w:t xml:space="preserve"> February 2020. </w:t>
      </w:r>
      <w:r w:rsidR="005647DC" w:rsidRPr="004B2FBF">
        <w:t>Th</w:t>
      </w:r>
      <w:r w:rsidR="00A443A1" w:rsidRPr="004B2FBF">
        <w:t>at</w:t>
      </w:r>
      <w:r w:rsidR="005647DC" w:rsidRPr="004B2FBF">
        <w:t xml:space="preserve"> date </w:t>
      </w:r>
      <w:r w:rsidR="005647DC" w:rsidRPr="004B2FBF">
        <w:rPr>
          <w:lang w:val="en-IE"/>
        </w:rPr>
        <w:t xml:space="preserve">ensures equal treatment for all Member States and </w:t>
      </w:r>
      <w:r w:rsidR="00124F3C">
        <w:rPr>
          <w:lang w:val="en-IE"/>
        </w:rPr>
        <w:t xml:space="preserve">allows </w:t>
      </w:r>
      <w:r w:rsidR="005647DC" w:rsidRPr="004B2FBF">
        <w:rPr>
          <w:lang w:val="en-IE"/>
        </w:rPr>
        <w:t>for coverage</w:t>
      </w:r>
      <w:r w:rsidR="00124F3C">
        <w:rPr>
          <w:lang w:val="en-IE"/>
        </w:rPr>
        <w:t xml:space="preserve"> of their </w:t>
      </w:r>
      <w:r w:rsidR="00517F88">
        <w:rPr>
          <w:lang w:val="en-IE"/>
        </w:rPr>
        <w:t xml:space="preserve">actual and possibly planned </w:t>
      </w:r>
      <w:r w:rsidR="00124F3C">
        <w:rPr>
          <w:lang w:val="en-IE"/>
        </w:rPr>
        <w:t>increases in spending relating to the effects on the labour markets of the Member States</w:t>
      </w:r>
      <w:r w:rsidR="00A443A1" w:rsidRPr="004B2FBF">
        <w:rPr>
          <w:lang w:val="en-IE"/>
        </w:rPr>
        <w:t>,</w:t>
      </w:r>
      <w:r w:rsidR="005647DC" w:rsidRPr="004B2FBF">
        <w:rPr>
          <w:lang w:val="en-IE"/>
        </w:rPr>
        <w:t xml:space="preserve"> </w:t>
      </w:r>
      <w:r w:rsidR="00A443A1" w:rsidRPr="004B2FBF">
        <w:rPr>
          <w:lang w:val="en-IE"/>
        </w:rPr>
        <w:t xml:space="preserve">irrespective </w:t>
      </w:r>
      <w:r w:rsidR="005647DC" w:rsidRPr="004B2FBF">
        <w:rPr>
          <w:lang w:val="en-IE"/>
        </w:rPr>
        <w:t xml:space="preserve">of </w:t>
      </w:r>
      <w:r w:rsidR="00A443A1" w:rsidRPr="004B2FBF">
        <w:rPr>
          <w:lang w:val="en-IE"/>
        </w:rPr>
        <w:t>when</w:t>
      </w:r>
      <w:r w:rsidR="005647DC" w:rsidRPr="004B2FBF">
        <w:rPr>
          <w:lang w:val="en-IE"/>
        </w:rPr>
        <w:t xml:space="preserve"> the COVID-19 outbreak </w:t>
      </w:r>
      <w:r w:rsidR="00A443A1" w:rsidRPr="004B2FBF">
        <w:rPr>
          <w:lang w:val="en-IE"/>
        </w:rPr>
        <w:t xml:space="preserve">occurred </w:t>
      </w:r>
      <w:r w:rsidR="005647DC" w:rsidRPr="004B2FBF">
        <w:rPr>
          <w:lang w:val="en-IE"/>
        </w:rPr>
        <w:t>in each specific Member State.</w:t>
      </w:r>
      <w:r w:rsidR="00A443A1" w:rsidRPr="004B2FBF">
        <w:rPr>
          <w:lang w:val="en-IE"/>
        </w:rPr>
        <w:t xml:space="preserve"> The</w:t>
      </w:r>
      <w:r w:rsidR="00AC2806" w:rsidRPr="004B2FBF">
        <w:t xml:space="preserve"> national measures</w:t>
      </w:r>
      <w:r w:rsidR="00A443A1" w:rsidRPr="004B2FBF">
        <w:t xml:space="preserve"> adopted as from that date</w:t>
      </w:r>
      <w:r w:rsidR="005F4FB9" w:rsidRPr="004B2FBF">
        <w:t xml:space="preserve"> should </w:t>
      </w:r>
      <w:r w:rsidR="00FB18F8" w:rsidRPr="004B2FBF">
        <w:t xml:space="preserve">be directly related to the </w:t>
      </w:r>
      <w:r w:rsidR="00D462EF" w:rsidRPr="004B2FBF">
        <w:t>creation</w:t>
      </w:r>
      <w:r w:rsidR="00FB18F8" w:rsidRPr="004B2FBF">
        <w:t xml:space="preserve"> or extension of short-time work schemes and </w:t>
      </w:r>
      <w:r w:rsidR="00A443A1" w:rsidRPr="004B2FBF">
        <w:t xml:space="preserve">to </w:t>
      </w:r>
      <w:r w:rsidR="00FB18F8" w:rsidRPr="004B2FBF">
        <w:t xml:space="preserve">similar measures </w:t>
      </w:r>
      <w:r w:rsidR="006F0E8C">
        <w:t xml:space="preserve">including </w:t>
      </w:r>
      <w:r w:rsidR="00FB18F8" w:rsidRPr="004B2FBF">
        <w:t xml:space="preserve">for self-employed </w:t>
      </w:r>
      <w:r w:rsidR="00A307E3" w:rsidRPr="004B2FBF">
        <w:t>persons</w:t>
      </w:r>
      <w:r w:rsidR="00FB18F8" w:rsidRPr="004B2FBF">
        <w:t xml:space="preserve">. Short-time work schemes are public programmes that </w:t>
      </w:r>
      <w:r w:rsidR="00272FB3" w:rsidRPr="004B2FBF">
        <w:t xml:space="preserve">under certain circumstances </w:t>
      </w:r>
      <w:r w:rsidR="00FB18F8" w:rsidRPr="004B2FBF">
        <w:t>allow firms experiencing economic difficulties to temporarily reduc</w:t>
      </w:r>
      <w:r w:rsidR="00272FB3" w:rsidRPr="004B2FBF">
        <w:t>e</w:t>
      </w:r>
      <w:r w:rsidR="00FB18F8" w:rsidRPr="004B2FBF">
        <w:t xml:space="preserve"> the hours worked </w:t>
      </w:r>
      <w:r w:rsidR="00272FB3" w:rsidRPr="004B2FBF">
        <w:t xml:space="preserve">by </w:t>
      </w:r>
      <w:r w:rsidR="00FB18F8" w:rsidRPr="004B2FBF">
        <w:t>their employees, w</w:t>
      </w:r>
      <w:r w:rsidR="00272FB3" w:rsidRPr="004B2FBF">
        <w:t>hich are provided with public</w:t>
      </w:r>
      <w:r w:rsidR="00FB18F8" w:rsidRPr="004B2FBF">
        <w:t xml:space="preserve"> income support for the hours not worked. Similar schemes </w:t>
      </w:r>
      <w:r w:rsidR="00272FB3" w:rsidRPr="004B2FBF">
        <w:t>exist</w:t>
      </w:r>
      <w:r w:rsidR="00FB18F8" w:rsidRPr="004B2FBF">
        <w:t xml:space="preserve"> for income replacement </w:t>
      </w:r>
      <w:r w:rsidR="00272FB3" w:rsidRPr="004B2FBF">
        <w:t>for</w:t>
      </w:r>
      <w:r w:rsidR="00FB18F8" w:rsidRPr="004B2FBF">
        <w:t xml:space="preserve"> the self-employed.</w:t>
      </w:r>
      <w:r w:rsidR="00FA6BF9" w:rsidRPr="004B2FBF">
        <w:t xml:space="preserve"> </w:t>
      </w:r>
      <w:r w:rsidR="008B3F66" w:rsidRPr="004B2FBF">
        <w:t xml:space="preserve">The Member State requesting </w:t>
      </w:r>
      <w:r w:rsidR="00030DAB" w:rsidRPr="004B2FBF">
        <w:t>financial assistance</w:t>
      </w:r>
      <w:r w:rsidR="008B3F66" w:rsidRPr="004B2FBF">
        <w:t xml:space="preserve"> should provide evidence of the sudden </w:t>
      </w:r>
      <w:r w:rsidR="00AC2806" w:rsidRPr="004B2FBF">
        <w:t xml:space="preserve">and </w:t>
      </w:r>
      <w:r w:rsidR="008B3F66" w:rsidRPr="004B2FBF">
        <w:t xml:space="preserve">severe increase in actual </w:t>
      </w:r>
      <w:r w:rsidR="005D25DD">
        <w:t>and possibly also</w:t>
      </w:r>
      <w:r w:rsidR="008B3F66" w:rsidRPr="004B2FBF">
        <w:t xml:space="preserve"> planned expenditure for short time work schemes or similar measures.</w:t>
      </w:r>
    </w:p>
    <w:p w14:paraId="5B20433A" w14:textId="77777777" w:rsidR="001558DE" w:rsidRPr="00FB18F8" w:rsidRDefault="00272FB3" w:rsidP="008F4688">
      <w:pPr>
        <w:pStyle w:val="Considrant"/>
        <w:numPr>
          <w:ilvl w:val="0"/>
          <w:numId w:val="16"/>
        </w:numPr>
      </w:pPr>
      <w:r>
        <w:t>In order</w:t>
      </w:r>
      <w:r w:rsidR="00FB18F8">
        <w:t xml:space="preserve"> to </w:t>
      </w:r>
      <w:r w:rsidR="00FB18F8" w:rsidRPr="00663395">
        <w:t>provid</w:t>
      </w:r>
      <w:r>
        <w:t>e</w:t>
      </w:r>
      <w:r w:rsidR="00FB18F8" w:rsidRPr="00663395">
        <w:t xml:space="preserve"> </w:t>
      </w:r>
      <w:r>
        <w:t xml:space="preserve">the affected Member States </w:t>
      </w:r>
      <w:r w:rsidR="00A875E0">
        <w:t xml:space="preserve">with </w:t>
      </w:r>
      <w:r>
        <w:t>sufficient</w:t>
      </w:r>
      <w:r w:rsidR="00FB18F8">
        <w:t xml:space="preserve"> financial </w:t>
      </w:r>
      <w:r>
        <w:t>means</w:t>
      </w:r>
      <w:r w:rsidR="00FB18F8">
        <w:t xml:space="preserve"> to </w:t>
      </w:r>
      <w:r>
        <w:t>enable them to deal with the impact of the COVID-19 outbreak on their labour market</w:t>
      </w:r>
      <w:r w:rsidR="00FB18F8">
        <w:t xml:space="preserve">, the Union’s borrowing and lending activities under </w:t>
      </w:r>
      <w:r>
        <w:t xml:space="preserve">SURE </w:t>
      </w:r>
      <w:r w:rsidR="00FB18F8">
        <w:t>should be sufficiently large.</w:t>
      </w:r>
      <w:r w:rsidR="000E7C0D" w:rsidRPr="000E7C0D">
        <w:t xml:space="preserve"> </w:t>
      </w:r>
      <w:r w:rsidR="000E7C0D" w:rsidRPr="00FB18F8">
        <w:t xml:space="preserve">The loans issued by the Union should </w:t>
      </w:r>
      <w:r w:rsidR="00DC0CB7">
        <w:t xml:space="preserve">therefore </w:t>
      </w:r>
      <w:r w:rsidR="000E7C0D" w:rsidRPr="00FB18F8">
        <w:t>be financed by recourse to international capital markets.</w:t>
      </w:r>
    </w:p>
    <w:p w14:paraId="7FBFEF2B" w14:textId="0E56DB2B" w:rsidR="00DF799B" w:rsidRDefault="00577A3F" w:rsidP="00DF799B">
      <w:pPr>
        <w:pStyle w:val="Considrant"/>
        <w:numPr>
          <w:ilvl w:val="0"/>
          <w:numId w:val="16"/>
        </w:numPr>
      </w:pPr>
      <w:r>
        <w:t>T</w:t>
      </w:r>
      <w:r w:rsidR="00663E7B">
        <w:t xml:space="preserve">he COVID-19 outbreak </w:t>
      </w:r>
      <w:r w:rsidR="00F502EE">
        <w:t>has</w:t>
      </w:r>
      <w:r w:rsidR="00663E7B" w:rsidRPr="003C6B4A">
        <w:t xml:space="preserve"> a massive and disruptive impact on t</w:t>
      </w:r>
      <w:r w:rsidR="00663E7B">
        <w:t xml:space="preserve">he </w:t>
      </w:r>
      <w:r w:rsidR="00663E7B" w:rsidRPr="003C6B4A">
        <w:t>economic systems</w:t>
      </w:r>
      <w:r w:rsidR="00DC0CB7" w:rsidRPr="00DC0CB7">
        <w:t xml:space="preserve"> </w:t>
      </w:r>
      <w:r w:rsidR="00DC0CB7">
        <w:t>of each Member State</w:t>
      </w:r>
      <w:r>
        <w:t>.</w:t>
      </w:r>
      <w:r w:rsidR="00663E7B" w:rsidRPr="004557DC">
        <w:t xml:space="preserve"> </w:t>
      </w:r>
      <w:r>
        <w:t>I</w:t>
      </w:r>
      <w:r w:rsidR="00663E7B" w:rsidRPr="004557DC">
        <w:t xml:space="preserve">t </w:t>
      </w:r>
      <w:r>
        <w:t>therefore</w:t>
      </w:r>
      <w:r w:rsidR="00663E7B">
        <w:t xml:space="preserve"> calls</w:t>
      </w:r>
      <w:r w:rsidR="00663E7B" w:rsidRPr="003C6B4A">
        <w:t xml:space="preserve"> for collective contributions </w:t>
      </w:r>
      <w:r w:rsidR="00663E7B">
        <w:t>by Member States</w:t>
      </w:r>
      <w:r w:rsidR="00F502EE">
        <w:t xml:space="preserve"> </w:t>
      </w:r>
      <w:r w:rsidR="00F502EE" w:rsidRPr="00FB18F8">
        <w:t>in the form of guarantees</w:t>
      </w:r>
      <w:r w:rsidR="00F502EE">
        <w:t xml:space="preserve"> </w:t>
      </w:r>
      <w:r w:rsidR="00266EDE">
        <w:t>supporting</w:t>
      </w:r>
      <w:r w:rsidR="00663E7B" w:rsidRPr="003C6B4A">
        <w:t xml:space="preserve"> </w:t>
      </w:r>
      <w:r w:rsidR="00F502EE">
        <w:t>t</w:t>
      </w:r>
      <w:r w:rsidR="00FB18F8" w:rsidRPr="00FB18F8">
        <w:t xml:space="preserve">he loans from the Union budget. Those guarantees are </w:t>
      </w:r>
      <w:r w:rsidR="00DC2253">
        <w:t xml:space="preserve">necessary </w:t>
      </w:r>
      <w:r w:rsidR="00FB18F8" w:rsidRPr="00FB18F8">
        <w:t xml:space="preserve">to </w:t>
      </w:r>
      <w:r w:rsidR="00DC2253">
        <w:t xml:space="preserve">enable </w:t>
      </w:r>
      <w:r w:rsidR="00FB18F8" w:rsidRPr="00FB18F8">
        <w:t xml:space="preserve">the Union to grant loans </w:t>
      </w:r>
      <w:r w:rsidR="007A6170">
        <w:t xml:space="preserve">of a sufficient order of magnitude </w:t>
      </w:r>
      <w:r w:rsidR="00FB18F8" w:rsidRPr="00FB18F8">
        <w:t>to Member States</w:t>
      </w:r>
      <w:r w:rsidR="00030DAB">
        <w:t>,</w:t>
      </w:r>
      <w:r w:rsidR="00FB18F8" w:rsidRPr="00FB18F8">
        <w:t xml:space="preserve"> </w:t>
      </w:r>
      <w:r w:rsidR="005D25DD">
        <w:t>to</w:t>
      </w:r>
      <w:r w:rsidR="00DC2253">
        <w:t xml:space="preserve"> </w:t>
      </w:r>
      <w:r w:rsidR="00FB18F8" w:rsidRPr="00FB18F8">
        <w:t>labour market</w:t>
      </w:r>
      <w:r w:rsidR="00DC2253">
        <w:t xml:space="preserve"> </w:t>
      </w:r>
      <w:r w:rsidR="00FB18F8" w:rsidRPr="00FB18F8">
        <w:t>policies</w:t>
      </w:r>
      <w:r w:rsidR="00DC2253">
        <w:t xml:space="preserve"> which</w:t>
      </w:r>
      <w:r w:rsidR="00FB18F8" w:rsidRPr="00FB18F8">
        <w:t xml:space="preserve"> are under </w:t>
      </w:r>
      <w:r w:rsidR="00DC2253">
        <w:t xml:space="preserve">the </w:t>
      </w:r>
      <w:r w:rsidR="00FB18F8" w:rsidRPr="00FB18F8">
        <w:t xml:space="preserve">greatest strain. </w:t>
      </w:r>
      <w:r w:rsidR="00F502EE">
        <w:t xml:space="preserve">To ensure </w:t>
      </w:r>
      <w:r w:rsidR="00F502EE" w:rsidRPr="00FB18F8">
        <w:t xml:space="preserve">that the </w:t>
      </w:r>
      <w:r w:rsidR="00F502EE">
        <w:t>contingent liability arising from those loans granted by the Union under</w:t>
      </w:r>
      <w:r w:rsidR="00E0432E">
        <w:t xml:space="preserve"> </w:t>
      </w:r>
      <w:r w:rsidR="00F502EE">
        <w:t>SURE is compatible with the applicable multiannual financial framework and own resources ceilings, t</w:t>
      </w:r>
      <w:r w:rsidR="00FB18F8" w:rsidRPr="00FB18F8">
        <w:t xml:space="preserve">he guarantees provided by </w:t>
      </w:r>
      <w:r w:rsidR="00F502EE">
        <w:t xml:space="preserve">the </w:t>
      </w:r>
      <w:r w:rsidR="00FB18F8" w:rsidRPr="00FB18F8">
        <w:t>Member States should be irrevocable, unconditional and on demand</w:t>
      </w:r>
      <w:r w:rsidR="00030DAB">
        <w:t>, while additional safeguards should enhance the robustness of the system.</w:t>
      </w:r>
    </w:p>
    <w:p w14:paraId="0147426E" w14:textId="3725AC8F" w:rsidR="00FB18F8" w:rsidRDefault="009C5B0E" w:rsidP="00DF799B">
      <w:pPr>
        <w:pStyle w:val="Considrant"/>
        <w:numPr>
          <w:ilvl w:val="0"/>
          <w:numId w:val="16"/>
        </w:numPr>
      </w:pPr>
      <w:r w:rsidRPr="009C5B0E">
        <w:t xml:space="preserve">The </w:t>
      </w:r>
      <w:r w:rsidR="00A259CC">
        <w:t xml:space="preserve">additional </w:t>
      </w:r>
      <w:r w:rsidRPr="009C5B0E">
        <w:t>safeguards t</w:t>
      </w:r>
      <w:r w:rsidR="0042093B">
        <w:t xml:space="preserve">o </w:t>
      </w:r>
      <w:r w:rsidRPr="009C5B0E">
        <w:t xml:space="preserve">enhance the robustness of the system </w:t>
      </w:r>
      <w:r w:rsidR="006C3CA5">
        <w:t>should consist of</w:t>
      </w:r>
      <w:r w:rsidRPr="009C5B0E">
        <w:t xml:space="preserve"> a conservative </w:t>
      </w:r>
      <w:r w:rsidR="008522A0">
        <w:t>financial management</w:t>
      </w:r>
      <w:r w:rsidRPr="009C5B0E">
        <w:t>,</w:t>
      </w:r>
      <w:r w:rsidR="000E7C0D">
        <w:t xml:space="preserve"> a maximum annual exposure,</w:t>
      </w:r>
      <w:r w:rsidRPr="009C5B0E">
        <w:t xml:space="preserve"> </w:t>
      </w:r>
      <w:r w:rsidR="00871F6A">
        <w:t xml:space="preserve">and a </w:t>
      </w:r>
      <w:r w:rsidRPr="009C5B0E">
        <w:t>sufficient diversification of the loan portfolio</w:t>
      </w:r>
      <w:r w:rsidR="00871F6A">
        <w:t>.</w:t>
      </w:r>
    </w:p>
    <w:p w14:paraId="25CC288A" w14:textId="77777777" w:rsidR="008B7723" w:rsidRDefault="00191C0A" w:rsidP="00DF799B">
      <w:pPr>
        <w:pStyle w:val="Considrant"/>
        <w:numPr>
          <w:ilvl w:val="0"/>
          <w:numId w:val="16"/>
        </w:numPr>
      </w:pPr>
      <w:r>
        <w:t xml:space="preserve">The loans granted under this </w:t>
      </w:r>
      <w:r w:rsidR="00B115C7">
        <w:t>i</w:t>
      </w:r>
      <w:r>
        <w:t xml:space="preserve">nstrument constitute financial assistance </w:t>
      </w:r>
      <w:r w:rsidR="001463F8">
        <w:t>with</w:t>
      </w:r>
      <w:r>
        <w:t>in the meaning of Article 220 of Regulation</w:t>
      </w:r>
      <w:r w:rsidR="00896982">
        <w:t xml:space="preserve"> (EU, Euratom) </w:t>
      </w:r>
      <w:r w:rsidR="00896982" w:rsidRPr="009C5B0E">
        <w:t>1046/2018</w:t>
      </w:r>
      <w:r>
        <w:t>. In accordance with Article 282(3)</w:t>
      </w:r>
      <w:r w:rsidR="00A5171A">
        <w:t>,</w:t>
      </w:r>
      <w:r>
        <w:t xml:space="preserve"> </w:t>
      </w:r>
      <w:r w:rsidR="00A5171A">
        <w:t xml:space="preserve">point (g), </w:t>
      </w:r>
      <w:r>
        <w:t>of Regulation</w:t>
      </w:r>
      <w:r w:rsidR="00896982">
        <w:t xml:space="preserve"> (EU, Euratom) </w:t>
      </w:r>
      <w:r w:rsidR="00896982" w:rsidRPr="009C5B0E">
        <w:t>1046/2018</w:t>
      </w:r>
      <w:r>
        <w:t xml:space="preserve">, Article 220 </w:t>
      </w:r>
      <w:r w:rsidR="00401F02">
        <w:t xml:space="preserve">will apply to the loans granted under this instrument </w:t>
      </w:r>
      <w:r>
        <w:t xml:space="preserve">from the </w:t>
      </w:r>
      <w:r w:rsidR="001463F8">
        <w:t xml:space="preserve">date of </w:t>
      </w:r>
      <w:r>
        <w:t xml:space="preserve">application of the post-2020 multiannual financial framework. </w:t>
      </w:r>
      <w:r w:rsidR="00CE21EC">
        <w:t>However, i</w:t>
      </w:r>
      <w:r w:rsidR="00AC2B6B">
        <w:t xml:space="preserve">t is appropriate </w:t>
      </w:r>
      <w:r w:rsidR="00401F02">
        <w:t xml:space="preserve">that </w:t>
      </w:r>
      <w:r w:rsidR="00AC2B6B">
        <w:t xml:space="preserve">the requirements set out in Article 220(5) of </w:t>
      </w:r>
      <w:r w:rsidR="00C2037E">
        <w:t>Regulation (EU, Euratom) 1046/2018</w:t>
      </w:r>
      <w:r w:rsidR="00AC2B6B">
        <w:t xml:space="preserve"> </w:t>
      </w:r>
      <w:r w:rsidR="00401F02">
        <w:t xml:space="preserve">apply </w:t>
      </w:r>
      <w:r w:rsidR="00AC2B6B">
        <w:t xml:space="preserve">to </w:t>
      </w:r>
      <w:r w:rsidR="009B2C3E">
        <w:t>the</w:t>
      </w:r>
      <w:r w:rsidR="00CE21EC">
        <w:t xml:space="preserve"> </w:t>
      </w:r>
      <w:r w:rsidR="00AC2B6B">
        <w:t xml:space="preserve">borrowing and lending operations </w:t>
      </w:r>
      <w:r w:rsidR="00401F02">
        <w:t>already as of the entry into force of this Regulation</w:t>
      </w:r>
      <w:r w:rsidR="00CE21EC">
        <w:t xml:space="preserve">. </w:t>
      </w:r>
    </w:p>
    <w:p w14:paraId="243C00EA" w14:textId="12ED6C05" w:rsidR="00A263C8" w:rsidRPr="0006791B" w:rsidRDefault="00A263C8" w:rsidP="00DF799B">
      <w:pPr>
        <w:pStyle w:val="Considrant"/>
        <w:numPr>
          <w:ilvl w:val="0"/>
          <w:numId w:val="16"/>
        </w:numPr>
      </w:pPr>
      <w:r>
        <w:t xml:space="preserve">In order to make the contingent liability arising from loans </w:t>
      </w:r>
      <w:r w:rsidR="00617B69">
        <w:t>granted</w:t>
      </w:r>
      <w:r>
        <w:t xml:space="preserve"> by the Union under this </w:t>
      </w:r>
      <w:r w:rsidR="00725ECA">
        <w:t>i</w:t>
      </w:r>
      <w:r>
        <w:t xml:space="preserve">nstrument compatible with the applicable </w:t>
      </w:r>
      <w:r w:rsidR="00CB7AFA">
        <w:t>m</w:t>
      </w:r>
      <w:r>
        <w:t xml:space="preserve">ultiannual </w:t>
      </w:r>
      <w:r w:rsidR="00CB7AFA">
        <w:t>f</w:t>
      </w:r>
      <w:r>
        <w:t xml:space="preserve">inancial </w:t>
      </w:r>
      <w:r w:rsidR="00CB7AFA">
        <w:t>f</w:t>
      </w:r>
      <w:r>
        <w:t xml:space="preserve">ramework and </w:t>
      </w:r>
      <w:r w:rsidR="00CB7AFA">
        <w:t>o</w:t>
      </w:r>
      <w:r>
        <w:t xml:space="preserve">wn </w:t>
      </w:r>
      <w:r w:rsidR="00CB7AFA">
        <w:t>r</w:t>
      </w:r>
      <w:r>
        <w:t>esources ceilings,</w:t>
      </w:r>
      <w:r w:rsidR="00CB7AFA">
        <w:t xml:space="preserve"> it is necessary to lay down</w:t>
      </w:r>
      <w:r>
        <w:t xml:space="preserve"> prudential rules</w:t>
      </w:r>
      <w:r w:rsidR="00CB7AFA">
        <w:t>, including</w:t>
      </w:r>
      <w:r>
        <w:t xml:space="preserve"> the possibility of rolling over </w:t>
      </w:r>
      <w:r w:rsidRPr="0006791B">
        <w:rPr>
          <w:rFonts w:eastAsia="Times New Roman"/>
          <w:szCs w:val="24"/>
          <w:lang w:eastAsia="en-GB"/>
        </w:rPr>
        <w:t>the borrowings contracted on behalf of the Union.</w:t>
      </w:r>
    </w:p>
    <w:p w14:paraId="2CFBDAA0" w14:textId="77777777" w:rsidR="00DF799B" w:rsidRPr="00DF799B" w:rsidRDefault="00DF799B" w:rsidP="00DF799B">
      <w:pPr>
        <w:pStyle w:val="Considrant"/>
        <w:numPr>
          <w:ilvl w:val="0"/>
          <w:numId w:val="16"/>
        </w:numPr>
      </w:pPr>
      <w:r w:rsidRPr="00DF799B">
        <w:t>Given their particular financial implications, the decisions to grant</w:t>
      </w:r>
      <w:r>
        <w:t xml:space="preserve"> </w:t>
      </w:r>
      <w:r w:rsidRPr="00DF799B">
        <w:t>Union financial assistance pursuant to this Regulation require the exercise of implementing powers, which should be conferred on the Council.</w:t>
      </w:r>
    </w:p>
    <w:p w14:paraId="54FF0481" w14:textId="77777777" w:rsidR="006E7CE5" w:rsidRPr="00730341" w:rsidRDefault="006E7CE5" w:rsidP="00F76808">
      <w:pPr>
        <w:pStyle w:val="Considrant"/>
        <w:numPr>
          <w:ilvl w:val="0"/>
          <w:numId w:val="16"/>
        </w:numPr>
      </w:pPr>
      <w:r w:rsidRPr="00F76808">
        <w:rPr>
          <w:rFonts w:eastAsia="Times New Roman"/>
        </w:rPr>
        <w:t>Article 143(1) of the Agreement</w:t>
      </w:r>
      <w:r w:rsidR="00F76808" w:rsidRPr="00F76808">
        <w:rPr>
          <w:rFonts w:eastAsia="Times New Roman"/>
        </w:rPr>
        <w:t xml:space="preserve"> on the withdrawal of the United Kingdom of Great Britain and Northern Ireland from the European Union and the European Atomic Energy Community</w:t>
      </w:r>
      <w:r w:rsidR="009470A0">
        <w:rPr>
          <w:rStyle w:val="FootnoteReference"/>
          <w:rFonts w:eastAsia="Times New Roman"/>
        </w:rPr>
        <w:footnoteReference w:id="4"/>
      </w:r>
      <w:r w:rsidRPr="00F76808">
        <w:rPr>
          <w:rFonts w:eastAsia="Times New Roman"/>
        </w:rPr>
        <w:t xml:space="preserve"> limits the liability of the United Kingdom for its share of the contingent liabilities of the Union to those contingent liabilities which arise from financial operations taken by the Union before the date of the withdrawal of the United Kingdom from the Union. Any contingent liability of the Union arising from financial assistance under this </w:t>
      </w:r>
      <w:r w:rsidR="009470A0">
        <w:rPr>
          <w:rFonts w:eastAsia="Times New Roman"/>
        </w:rPr>
        <w:t>R</w:t>
      </w:r>
      <w:r w:rsidRPr="00F76808">
        <w:rPr>
          <w:rFonts w:eastAsia="Times New Roman"/>
        </w:rPr>
        <w:t xml:space="preserve">egulation would be subsequent to the date of the withdrawal of the United Kingdom from the Union. Therefore, the United Kingdom should not participate in the financial assistance under this </w:t>
      </w:r>
      <w:r w:rsidR="00896982" w:rsidRPr="00F76808">
        <w:rPr>
          <w:rFonts w:eastAsia="Times New Roman"/>
        </w:rPr>
        <w:t>R</w:t>
      </w:r>
      <w:r w:rsidRPr="00F76808">
        <w:rPr>
          <w:rFonts w:eastAsia="Times New Roman"/>
        </w:rPr>
        <w:t>egulation.</w:t>
      </w:r>
    </w:p>
    <w:p w14:paraId="565C98EC" w14:textId="4B8A2CAA" w:rsidR="00DF799B" w:rsidRDefault="000A7EFE" w:rsidP="00DF799B">
      <w:pPr>
        <w:pStyle w:val="Considrant"/>
        <w:numPr>
          <w:ilvl w:val="0"/>
          <w:numId w:val="16"/>
        </w:numPr>
      </w:pPr>
      <w:r>
        <w:t>As the instrument is of a temporary nature addressing the COVID-19 outbreak, t</w:t>
      </w:r>
      <w:r w:rsidR="00DF799B" w:rsidRPr="00DF799B">
        <w:t xml:space="preserve">he Commission should review </w:t>
      </w:r>
      <w:r w:rsidR="00F660DD">
        <w:t xml:space="preserve">every six months </w:t>
      </w:r>
      <w:r w:rsidR="00DF799B" w:rsidRPr="00DF799B">
        <w:t>whether the exceptional circumstances causing the severe economic disturbances in Member States still exist</w:t>
      </w:r>
      <w:r w:rsidR="00590AA8">
        <w:t>.</w:t>
      </w:r>
    </w:p>
    <w:p w14:paraId="396385FA" w14:textId="77777777" w:rsidR="006F654E" w:rsidRPr="006F770D" w:rsidRDefault="006E7CE5" w:rsidP="00553374">
      <w:pPr>
        <w:pStyle w:val="Considrant"/>
        <w:numPr>
          <w:ilvl w:val="0"/>
          <w:numId w:val="16"/>
        </w:numPr>
      </w:pPr>
      <w:r>
        <w:t>Given the</w:t>
      </w:r>
      <w:r w:rsidR="000F6E93">
        <w:t xml:space="preserve"> impact</w:t>
      </w:r>
      <w:r>
        <w:t xml:space="preserve"> of the COVID-19 </w:t>
      </w:r>
      <w:r w:rsidR="000F6E93">
        <w:t>outbreak and the need for an urgent response to the consequences of that outbreak</w:t>
      </w:r>
      <w:r>
        <w:t>, th</w:t>
      </w:r>
      <w:r w:rsidR="00E200FA">
        <w:t>is</w:t>
      </w:r>
      <w:r>
        <w:t xml:space="preserve"> </w:t>
      </w:r>
      <w:r w:rsidR="00E200FA">
        <w:t>R</w:t>
      </w:r>
      <w:r w:rsidR="004159C4">
        <w:t>egulation should enter into force on the date of its publication in the Official Journal of the European Union</w:t>
      </w:r>
      <w:r w:rsidR="00896982">
        <w:t>,</w:t>
      </w:r>
    </w:p>
    <w:p w14:paraId="3A17A568" w14:textId="77777777" w:rsidR="003F2912" w:rsidRDefault="003F2912" w:rsidP="00104F48">
      <w:pPr>
        <w:pStyle w:val="Formuledadoption"/>
      </w:pPr>
      <w:r w:rsidRPr="006F770D">
        <w:t>HAS ADOPTED THIS REGULATION:</w:t>
      </w:r>
    </w:p>
    <w:p w14:paraId="38315B9A" w14:textId="77777777" w:rsidR="003F2912" w:rsidRPr="006F770D" w:rsidRDefault="003F2912" w:rsidP="00104F48">
      <w:pPr>
        <w:pStyle w:val="Titrearticle"/>
      </w:pPr>
      <w:r w:rsidRPr="006F770D">
        <w:t>Article 1</w:t>
      </w:r>
    </w:p>
    <w:p w14:paraId="5893EE19" w14:textId="77777777" w:rsidR="005173D1" w:rsidRPr="005173D1" w:rsidRDefault="00250852" w:rsidP="005173D1">
      <w:pPr>
        <w:jc w:val="center"/>
        <w:rPr>
          <w:b/>
          <w:szCs w:val="24"/>
        </w:rPr>
      </w:pPr>
      <w:r>
        <w:rPr>
          <w:b/>
          <w:szCs w:val="24"/>
        </w:rPr>
        <w:t xml:space="preserve">Establishment of the </w:t>
      </w:r>
      <w:r w:rsidR="003403CB">
        <w:rPr>
          <w:b/>
          <w:szCs w:val="24"/>
        </w:rPr>
        <w:t xml:space="preserve">European instrument for temporary </w:t>
      </w:r>
      <w:r w:rsidR="00C14EA5">
        <w:rPr>
          <w:b/>
          <w:szCs w:val="24"/>
        </w:rPr>
        <w:t>s</w:t>
      </w:r>
      <w:r w:rsidR="003403CB">
        <w:rPr>
          <w:b/>
          <w:szCs w:val="24"/>
        </w:rPr>
        <w:t xml:space="preserve">upport </w:t>
      </w:r>
      <w:r w:rsidR="00AD2975">
        <w:rPr>
          <w:b/>
          <w:szCs w:val="24"/>
        </w:rPr>
        <w:t xml:space="preserve">to </w:t>
      </w:r>
      <w:r w:rsidR="003403CB">
        <w:rPr>
          <w:b/>
          <w:szCs w:val="24"/>
        </w:rPr>
        <w:t>mitigat</w:t>
      </w:r>
      <w:r w:rsidR="00AD2975">
        <w:rPr>
          <w:b/>
          <w:szCs w:val="24"/>
        </w:rPr>
        <w:t>e</w:t>
      </w:r>
      <w:r w:rsidR="003403CB">
        <w:rPr>
          <w:b/>
          <w:szCs w:val="24"/>
        </w:rPr>
        <w:t xml:space="preserve"> </w:t>
      </w:r>
      <w:r w:rsidR="00C14EA5">
        <w:rPr>
          <w:b/>
          <w:szCs w:val="24"/>
        </w:rPr>
        <w:t>u</w:t>
      </w:r>
      <w:r>
        <w:rPr>
          <w:b/>
          <w:szCs w:val="24"/>
        </w:rPr>
        <w:t xml:space="preserve">nemployment </w:t>
      </w:r>
      <w:r w:rsidR="00C14EA5">
        <w:rPr>
          <w:b/>
          <w:szCs w:val="24"/>
        </w:rPr>
        <w:t>r</w:t>
      </w:r>
      <w:r>
        <w:rPr>
          <w:b/>
          <w:szCs w:val="24"/>
        </w:rPr>
        <w:t>isk</w:t>
      </w:r>
      <w:r w:rsidR="003403CB">
        <w:rPr>
          <w:b/>
          <w:szCs w:val="24"/>
        </w:rPr>
        <w:t>s</w:t>
      </w:r>
      <w:r>
        <w:rPr>
          <w:b/>
          <w:szCs w:val="24"/>
        </w:rPr>
        <w:t xml:space="preserve"> in </w:t>
      </w:r>
      <w:r w:rsidR="00AD2975">
        <w:rPr>
          <w:b/>
          <w:szCs w:val="24"/>
        </w:rPr>
        <w:t xml:space="preserve">an </w:t>
      </w:r>
      <w:r w:rsidR="00C14EA5">
        <w:rPr>
          <w:b/>
          <w:szCs w:val="24"/>
        </w:rPr>
        <w:t>e</w:t>
      </w:r>
      <w:r>
        <w:rPr>
          <w:b/>
          <w:szCs w:val="24"/>
        </w:rPr>
        <w:t>mergency (‘the Instrument’)</w:t>
      </w:r>
    </w:p>
    <w:p w14:paraId="3E22160A" w14:textId="77777777" w:rsidR="005173D1" w:rsidRPr="005173D1" w:rsidRDefault="005173D1" w:rsidP="000D509C">
      <w:pPr>
        <w:tabs>
          <w:tab w:val="left" w:pos="567"/>
        </w:tabs>
        <w:spacing w:line="276" w:lineRule="auto"/>
        <w:rPr>
          <w:szCs w:val="24"/>
        </w:rPr>
      </w:pPr>
      <w:r w:rsidRPr="005173D1">
        <w:rPr>
          <w:szCs w:val="24"/>
        </w:rPr>
        <w:t xml:space="preserve">1. The </w:t>
      </w:r>
      <w:r w:rsidRPr="005173D1">
        <w:t xml:space="preserve">European </w:t>
      </w:r>
      <w:r w:rsidR="00303350">
        <w:t>i</w:t>
      </w:r>
      <w:r w:rsidRPr="005173D1">
        <w:t xml:space="preserve">nstrument for temporary </w:t>
      </w:r>
      <w:r w:rsidR="00303350">
        <w:t>s</w:t>
      </w:r>
      <w:r w:rsidRPr="005173D1">
        <w:t xml:space="preserve">upport </w:t>
      </w:r>
      <w:r w:rsidR="00AD2975">
        <w:t xml:space="preserve">to </w:t>
      </w:r>
      <w:r w:rsidRPr="005173D1">
        <w:t>mitigat</w:t>
      </w:r>
      <w:r w:rsidR="00AD2975">
        <w:t>e</w:t>
      </w:r>
      <w:r w:rsidRPr="005173D1">
        <w:t xml:space="preserve"> </w:t>
      </w:r>
      <w:r w:rsidR="00303350">
        <w:t>u</w:t>
      </w:r>
      <w:r w:rsidRPr="001628BF">
        <w:t xml:space="preserve">nemployment </w:t>
      </w:r>
      <w:r w:rsidR="00303350">
        <w:t>r</w:t>
      </w:r>
      <w:r w:rsidRPr="005173D1">
        <w:t xml:space="preserve">isks in </w:t>
      </w:r>
      <w:r w:rsidR="00AD2975">
        <w:t xml:space="preserve">an </w:t>
      </w:r>
      <w:r w:rsidR="00303350">
        <w:t>e</w:t>
      </w:r>
      <w:r w:rsidRPr="005173D1">
        <w:t>mergency</w:t>
      </w:r>
      <w:r w:rsidR="00C80694">
        <w:t xml:space="preserve"> (SURE)</w:t>
      </w:r>
      <w:r w:rsidR="00D842D6">
        <w:t>,</w:t>
      </w:r>
      <w:r w:rsidR="000D5CCD">
        <w:t xml:space="preserve"> </w:t>
      </w:r>
      <w:r w:rsidR="00D842D6">
        <w:t>hereinafter “the Instrument</w:t>
      </w:r>
      <w:r w:rsidR="000D5CCD" w:rsidRPr="00045E54">
        <w:t>”</w:t>
      </w:r>
      <w:r w:rsidR="00D462EF" w:rsidRPr="00577A3F">
        <w:t>,</w:t>
      </w:r>
      <w:r w:rsidRPr="005173D1">
        <w:t xml:space="preserve"> to address the </w:t>
      </w:r>
      <w:r w:rsidR="00250852">
        <w:t xml:space="preserve">impact of the </w:t>
      </w:r>
      <w:r w:rsidRPr="005173D1">
        <w:t xml:space="preserve">COVID-19 outbreak and its </w:t>
      </w:r>
      <w:r w:rsidR="00DD4809">
        <w:t>socio-</w:t>
      </w:r>
      <w:r w:rsidRPr="005173D1">
        <w:t>economic consequences</w:t>
      </w:r>
      <w:r w:rsidRPr="005173D1">
        <w:rPr>
          <w:szCs w:val="24"/>
        </w:rPr>
        <w:t>, is hereby established.</w:t>
      </w:r>
    </w:p>
    <w:p w14:paraId="3CB4591F" w14:textId="77777777" w:rsidR="005173D1" w:rsidRDefault="005173D1" w:rsidP="00EF67C0">
      <w:pPr>
        <w:spacing w:line="276" w:lineRule="auto"/>
        <w:rPr>
          <w:szCs w:val="24"/>
        </w:rPr>
      </w:pPr>
      <w:r w:rsidRPr="005173D1">
        <w:rPr>
          <w:szCs w:val="24"/>
        </w:rPr>
        <w:t xml:space="preserve">2. </w:t>
      </w:r>
      <w:r w:rsidR="00C14EA5">
        <w:rPr>
          <w:szCs w:val="24"/>
        </w:rPr>
        <w:t xml:space="preserve">This Regulation </w:t>
      </w:r>
      <w:r w:rsidRPr="005173D1">
        <w:rPr>
          <w:szCs w:val="24"/>
        </w:rPr>
        <w:t>lay</w:t>
      </w:r>
      <w:r w:rsidR="00C14EA5">
        <w:rPr>
          <w:szCs w:val="24"/>
        </w:rPr>
        <w:t>s</w:t>
      </w:r>
      <w:r w:rsidRPr="005173D1">
        <w:rPr>
          <w:szCs w:val="24"/>
        </w:rPr>
        <w:t xml:space="preserve"> down the conditions and procedures enabling the Union to provide financial assistance to a Member State, which is experiencing, or is seriously threatened with, a severe economic disturbance caused by the COVID-19 </w:t>
      </w:r>
      <w:r w:rsidR="00C14EA5">
        <w:rPr>
          <w:szCs w:val="24"/>
        </w:rPr>
        <w:t xml:space="preserve">outbreak </w:t>
      </w:r>
      <w:r w:rsidR="00A065DF">
        <w:rPr>
          <w:szCs w:val="24"/>
        </w:rPr>
        <w:t>for the financing of short-time work or similar measures aimed to protect employees and self-employed and thus reduce the incidence of unemployment</w:t>
      </w:r>
      <w:r w:rsidR="00C24156">
        <w:rPr>
          <w:szCs w:val="24"/>
        </w:rPr>
        <w:t xml:space="preserve"> and loss of income</w:t>
      </w:r>
      <w:r w:rsidR="00A065DF" w:rsidRPr="005173D1">
        <w:rPr>
          <w:szCs w:val="24"/>
        </w:rPr>
        <w:t xml:space="preserve">. </w:t>
      </w:r>
    </w:p>
    <w:p w14:paraId="6DCBCBC8" w14:textId="77777777" w:rsidR="005173D1" w:rsidRPr="005173D1" w:rsidRDefault="005173D1" w:rsidP="00553374">
      <w:pPr>
        <w:pStyle w:val="Titrearticle"/>
      </w:pPr>
      <w:r w:rsidRPr="005173D1">
        <w:t>Article 2</w:t>
      </w:r>
    </w:p>
    <w:p w14:paraId="3E55A979" w14:textId="77777777" w:rsidR="005173D1" w:rsidRPr="005173D1" w:rsidRDefault="005173D1" w:rsidP="00D64CB0">
      <w:pPr>
        <w:tabs>
          <w:tab w:val="left" w:pos="567"/>
        </w:tabs>
        <w:jc w:val="center"/>
        <w:rPr>
          <w:b/>
          <w:szCs w:val="24"/>
        </w:rPr>
      </w:pPr>
      <w:r w:rsidRPr="005173D1">
        <w:rPr>
          <w:b/>
          <w:szCs w:val="24"/>
        </w:rPr>
        <w:t xml:space="preserve">Complementary nature of the </w:t>
      </w:r>
      <w:r w:rsidRPr="008F4688">
        <w:rPr>
          <w:b/>
        </w:rPr>
        <w:t>Instrument</w:t>
      </w:r>
    </w:p>
    <w:p w14:paraId="77535D7F" w14:textId="77777777" w:rsidR="005173D1" w:rsidRPr="005173D1" w:rsidRDefault="005173D1" w:rsidP="00EF67C0">
      <w:pPr>
        <w:spacing w:line="276" w:lineRule="auto"/>
        <w:rPr>
          <w:szCs w:val="24"/>
        </w:rPr>
      </w:pPr>
      <w:r w:rsidRPr="005173D1">
        <w:rPr>
          <w:szCs w:val="24"/>
        </w:rPr>
        <w:t xml:space="preserve">The Instrument </w:t>
      </w:r>
      <w:r w:rsidR="00671A32">
        <w:rPr>
          <w:szCs w:val="24"/>
        </w:rPr>
        <w:t>shall</w:t>
      </w:r>
      <w:r w:rsidRPr="005173D1">
        <w:rPr>
          <w:szCs w:val="24"/>
        </w:rPr>
        <w:t xml:space="preserve"> complement the </w:t>
      </w:r>
      <w:r w:rsidR="00B01C6F">
        <w:rPr>
          <w:szCs w:val="24"/>
        </w:rPr>
        <w:t>national measures taken by affected</w:t>
      </w:r>
      <w:r w:rsidRPr="005173D1">
        <w:rPr>
          <w:szCs w:val="24"/>
        </w:rPr>
        <w:t xml:space="preserve"> Member States </w:t>
      </w:r>
      <w:r w:rsidR="00DD4809">
        <w:rPr>
          <w:szCs w:val="24"/>
        </w:rPr>
        <w:t>by providing financial assistance to help them cop</w:t>
      </w:r>
      <w:r w:rsidR="00987559">
        <w:rPr>
          <w:szCs w:val="24"/>
        </w:rPr>
        <w:t>e</w:t>
      </w:r>
      <w:r w:rsidR="00DD4809">
        <w:rPr>
          <w:szCs w:val="24"/>
        </w:rPr>
        <w:t xml:space="preserve"> with </w:t>
      </w:r>
      <w:r w:rsidRPr="005173D1">
        <w:rPr>
          <w:szCs w:val="24"/>
        </w:rPr>
        <w:t xml:space="preserve">the sudden and severe increase </w:t>
      </w:r>
      <w:r w:rsidRPr="006E4F0B">
        <w:rPr>
          <w:szCs w:val="24"/>
        </w:rPr>
        <w:t xml:space="preserve">in </w:t>
      </w:r>
      <w:r w:rsidR="00987559" w:rsidRPr="00D05627">
        <w:rPr>
          <w:szCs w:val="24"/>
        </w:rPr>
        <w:t xml:space="preserve">actual </w:t>
      </w:r>
      <w:r w:rsidR="005D25DD">
        <w:rPr>
          <w:szCs w:val="24"/>
        </w:rPr>
        <w:t>and possibly also</w:t>
      </w:r>
      <w:r w:rsidR="00987559" w:rsidRPr="00D05627">
        <w:rPr>
          <w:szCs w:val="24"/>
        </w:rPr>
        <w:t xml:space="preserve"> planned</w:t>
      </w:r>
      <w:r w:rsidR="00987559" w:rsidRPr="006E4F0B">
        <w:rPr>
          <w:szCs w:val="24"/>
        </w:rPr>
        <w:t xml:space="preserve"> </w:t>
      </w:r>
      <w:r w:rsidRPr="006E4F0B">
        <w:rPr>
          <w:szCs w:val="24"/>
        </w:rPr>
        <w:t xml:space="preserve">public expenditure intended to mitigate the direct </w:t>
      </w:r>
      <w:r w:rsidR="00DD4809" w:rsidRPr="006E4F0B">
        <w:rPr>
          <w:szCs w:val="24"/>
        </w:rPr>
        <w:t xml:space="preserve">economic and </w:t>
      </w:r>
      <w:r w:rsidR="00123E49">
        <w:rPr>
          <w:szCs w:val="24"/>
        </w:rPr>
        <w:t xml:space="preserve">negative </w:t>
      </w:r>
      <w:r w:rsidR="00DD4809" w:rsidRPr="006E4F0B">
        <w:rPr>
          <w:szCs w:val="24"/>
        </w:rPr>
        <w:t>soci</w:t>
      </w:r>
      <w:r w:rsidR="00DD4809">
        <w:rPr>
          <w:szCs w:val="24"/>
        </w:rPr>
        <w:t>al</w:t>
      </w:r>
      <w:r w:rsidRPr="005173D1">
        <w:rPr>
          <w:szCs w:val="24"/>
        </w:rPr>
        <w:t xml:space="preserve"> effects of the exceptional occurrence</w:t>
      </w:r>
      <w:r w:rsidR="00671A32">
        <w:rPr>
          <w:szCs w:val="24"/>
        </w:rPr>
        <w:t xml:space="preserve"> caused by the COVID-19 outbreak</w:t>
      </w:r>
      <w:r w:rsidRPr="005173D1">
        <w:rPr>
          <w:szCs w:val="24"/>
        </w:rPr>
        <w:t xml:space="preserve">. </w:t>
      </w:r>
    </w:p>
    <w:p w14:paraId="5436C978" w14:textId="77777777" w:rsidR="005173D1" w:rsidRPr="005173D1" w:rsidRDefault="005173D1" w:rsidP="00553374">
      <w:pPr>
        <w:pStyle w:val="Titrearticle"/>
      </w:pPr>
      <w:r w:rsidRPr="005173D1">
        <w:t>Article 3</w:t>
      </w:r>
    </w:p>
    <w:p w14:paraId="54DBF601" w14:textId="77777777" w:rsidR="005173D1" w:rsidRPr="005173D1" w:rsidRDefault="005173D1" w:rsidP="005173D1">
      <w:pPr>
        <w:jc w:val="center"/>
        <w:rPr>
          <w:b/>
          <w:szCs w:val="24"/>
        </w:rPr>
      </w:pPr>
      <w:r w:rsidRPr="005173D1">
        <w:rPr>
          <w:b/>
          <w:szCs w:val="24"/>
        </w:rPr>
        <w:t>Conditions for using the Instrument</w:t>
      </w:r>
    </w:p>
    <w:p w14:paraId="15797668" w14:textId="7FD90950" w:rsidR="00166579" w:rsidRDefault="00166579" w:rsidP="0075072E">
      <w:pPr>
        <w:tabs>
          <w:tab w:val="left" w:pos="567"/>
        </w:tabs>
        <w:spacing w:line="276" w:lineRule="auto"/>
        <w:rPr>
          <w:szCs w:val="24"/>
        </w:rPr>
      </w:pPr>
      <w:r>
        <w:rPr>
          <w:szCs w:val="24"/>
        </w:rPr>
        <w:t>1.</w:t>
      </w:r>
      <w:r w:rsidR="0075072E">
        <w:rPr>
          <w:szCs w:val="24"/>
        </w:rPr>
        <w:tab/>
      </w:r>
      <w:r w:rsidR="005173D1" w:rsidRPr="005173D1">
        <w:rPr>
          <w:szCs w:val="24"/>
        </w:rPr>
        <w:t xml:space="preserve">A Member State </w:t>
      </w:r>
      <w:r w:rsidR="005173D1" w:rsidRPr="00AD7DE4">
        <w:rPr>
          <w:szCs w:val="24"/>
        </w:rPr>
        <w:t xml:space="preserve">may request Union financial assistance </w:t>
      </w:r>
      <w:r w:rsidR="005173D1" w:rsidRPr="00DA0CC3">
        <w:rPr>
          <w:szCs w:val="24"/>
        </w:rPr>
        <w:t>whe</w:t>
      </w:r>
      <w:r w:rsidR="002240B8">
        <w:rPr>
          <w:szCs w:val="24"/>
        </w:rPr>
        <w:t>re</w:t>
      </w:r>
      <w:r w:rsidR="005173D1" w:rsidRPr="00AD7DE4">
        <w:rPr>
          <w:szCs w:val="24"/>
        </w:rPr>
        <w:t xml:space="preserve"> its </w:t>
      </w:r>
      <w:r w:rsidR="00987559" w:rsidRPr="00AD7DE4">
        <w:rPr>
          <w:szCs w:val="24"/>
        </w:rPr>
        <w:t xml:space="preserve">actual </w:t>
      </w:r>
      <w:r w:rsidR="005D25DD">
        <w:rPr>
          <w:szCs w:val="24"/>
        </w:rPr>
        <w:t>and possibly also</w:t>
      </w:r>
      <w:r w:rsidR="00987559" w:rsidRPr="00AD7DE4">
        <w:rPr>
          <w:szCs w:val="24"/>
        </w:rPr>
        <w:t xml:space="preserve"> planned </w:t>
      </w:r>
      <w:r w:rsidR="005173D1" w:rsidRPr="00AD7DE4">
        <w:rPr>
          <w:szCs w:val="24"/>
        </w:rPr>
        <w:t xml:space="preserve">public expenditure has suddenly </w:t>
      </w:r>
      <w:r w:rsidR="00D64FFE">
        <w:rPr>
          <w:szCs w:val="24"/>
        </w:rPr>
        <w:t xml:space="preserve">and </w:t>
      </w:r>
      <w:r w:rsidR="005173D1" w:rsidRPr="00AD7DE4">
        <w:rPr>
          <w:szCs w:val="24"/>
        </w:rPr>
        <w:t xml:space="preserve">severely increased </w:t>
      </w:r>
      <w:r w:rsidR="004065F8" w:rsidRPr="00AD7DE4">
        <w:rPr>
          <w:szCs w:val="24"/>
        </w:rPr>
        <w:t xml:space="preserve">as of </w:t>
      </w:r>
      <w:r w:rsidR="004A76BB">
        <w:rPr>
          <w:szCs w:val="24"/>
        </w:rPr>
        <w:t>1</w:t>
      </w:r>
      <w:r w:rsidR="004A76BB" w:rsidRPr="00AD7DE4">
        <w:rPr>
          <w:szCs w:val="24"/>
        </w:rPr>
        <w:t xml:space="preserve"> </w:t>
      </w:r>
      <w:r w:rsidR="00BE4390" w:rsidRPr="00AD7DE4">
        <w:rPr>
          <w:szCs w:val="24"/>
        </w:rPr>
        <w:t>Februar</w:t>
      </w:r>
      <w:r w:rsidR="00AD7DE4" w:rsidRPr="00AD7DE4">
        <w:rPr>
          <w:szCs w:val="24"/>
        </w:rPr>
        <w:t>y</w:t>
      </w:r>
      <w:r w:rsidR="004065F8" w:rsidRPr="00AD7DE4">
        <w:rPr>
          <w:szCs w:val="24"/>
        </w:rPr>
        <w:t xml:space="preserve"> 2020 </w:t>
      </w:r>
      <w:r w:rsidR="005173D1" w:rsidRPr="00AD7DE4">
        <w:rPr>
          <w:szCs w:val="24"/>
        </w:rPr>
        <w:t>due to the adoption</w:t>
      </w:r>
      <w:r w:rsidR="005173D1" w:rsidRPr="005173D1">
        <w:rPr>
          <w:szCs w:val="24"/>
        </w:rPr>
        <w:t xml:space="preserve"> of national measures </w:t>
      </w:r>
      <w:r w:rsidR="004941C5">
        <w:rPr>
          <w:szCs w:val="24"/>
        </w:rPr>
        <w:t>d</w:t>
      </w:r>
      <w:r w:rsidR="004941C5">
        <w:t xml:space="preserve">irectly related to short time work schemes and similar measures </w:t>
      </w:r>
      <w:r w:rsidR="005173D1" w:rsidRPr="005173D1">
        <w:rPr>
          <w:szCs w:val="24"/>
        </w:rPr>
        <w:t xml:space="preserve">to address the </w:t>
      </w:r>
      <w:r w:rsidR="00DD4809">
        <w:rPr>
          <w:szCs w:val="24"/>
        </w:rPr>
        <w:t xml:space="preserve">economic and social effects of the </w:t>
      </w:r>
      <w:r w:rsidR="005173D1" w:rsidRPr="005173D1">
        <w:rPr>
          <w:szCs w:val="24"/>
        </w:rPr>
        <w:t xml:space="preserve">exceptional occurrence </w:t>
      </w:r>
      <w:r w:rsidR="001657ED">
        <w:rPr>
          <w:szCs w:val="24"/>
        </w:rPr>
        <w:t>caused by the COVID-19 outbreak</w:t>
      </w:r>
      <w:r w:rsidR="002240B8" w:rsidRPr="00DC2253">
        <w:rPr>
          <w:szCs w:val="24"/>
        </w:rPr>
        <w:t xml:space="preserve">. </w:t>
      </w:r>
    </w:p>
    <w:p w14:paraId="6FC038CA" w14:textId="77777777" w:rsidR="005F0F08" w:rsidRPr="005173D1" w:rsidRDefault="00166579" w:rsidP="002126CB">
      <w:pPr>
        <w:spacing w:line="276" w:lineRule="auto"/>
        <w:rPr>
          <w:szCs w:val="24"/>
        </w:rPr>
      </w:pPr>
      <w:r>
        <w:rPr>
          <w:szCs w:val="24"/>
        </w:rPr>
        <w:t xml:space="preserve">2. </w:t>
      </w:r>
      <w:r w:rsidR="00C14EA5">
        <w:rPr>
          <w:szCs w:val="24"/>
        </w:rPr>
        <w:t xml:space="preserve">Beneficiary Member States shall use the </w:t>
      </w:r>
      <w:r w:rsidR="00487CCA">
        <w:rPr>
          <w:szCs w:val="24"/>
        </w:rPr>
        <w:t>Union f</w:t>
      </w:r>
      <w:r w:rsidR="005F0F08">
        <w:rPr>
          <w:szCs w:val="24"/>
        </w:rPr>
        <w:t>inancial assistance under this Instrument</w:t>
      </w:r>
      <w:r w:rsidR="00C14EA5">
        <w:rPr>
          <w:szCs w:val="24"/>
        </w:rPr>
        <w:t xml:space="preserve"> </w:t>
      </w:r>
      <w:r w:rsidR="005F0F08">
        <w:rPr>
          <w:szCs w:val="24"/>
        </w:rPr>
        <w:t xml:space="preserve">in support of national schemes supporting short-time work or similar measures. </w:t>
      </w:r>
    </w:p>
    <w:p w14:paraId="3C4F8263" w14:textId="77777777" w:rsidR="005173D1" w:rsidRPr="005173D1" w:rsidRDefault="005173D1" w:rsidP="00553374">
      <w:pPr>
        <w:pStyle w:val="Titrearticle"/>
      </w:pPr>
      <w:r w:rsidRPr="005173D1">
        <w:t>Article 4</w:t>
      </w:r>
    </w:p>
    <w:p w14:paraId="5149E41C" w14:textId="77777777" w:rsidR="005173D1" w:rsidRPr="005173D1" w:rsidRDefault="005173D1" w:rsidP="005173D1">
      <w:pPr>
        <w:jc w:val="center"/>
        <w:rPr>
          <w:b/>
          <w:szCs w:val="24"/>
        </w:rPr>
      </w:pPr>
      <w:r w:rsidRPr="005173D1">
        <w:rPr>
          <w:b/>
          <w:szCs w:val="24"/>
        </w:rPr>
        <w:t>Form</w:t>
      </w:r>
      <w:r w:rsidR="00D15F9A">
        <w:rPr>
          <w:b/>
          <w:szCs w:val="24"/>
        </w:rPr>
        <w:t xml:space="preserve"> of financial assistance</w:t>
      </w:r>
    </w:p>
    <w:p w14:paraId="1AC0DF57" w14:textId="3F772081" w:rsidR="00C71195" w:rsidRPr="00FC03FD" w:rsidRDefault="001657ED" w:rsidP="0075072E">
      <w:pPr>
        <w:pStyle w:val="Normal1"/>
        <w:tabs>
          <w:tab w:val="left" w:pos="567"/>
        </w:tabs>
        <w:spacing w:before="120" w:beforeAutospacing="0" w:after="0" w:afterAutospacing="0" w:line="276" w:lineRule="auto"/>
        <w:jc w:val="both"/>
      </w:pPr>
      <w:r w:rsidRPr="00FC03FD">
        <w:t>The</w:t>
      </w:r>
      <w:r w:rsidR="00C71195" w:rsidRPr="00FC03FD">
        <w:t xml:space="preserve"> financial assistance </w:t>
      </w:r>
      <w:r w:rsidRPr="00FC03FD">
        <w:t xml:space="preserve">referred to in Article </w:t>
      </w:r>
      <w:r w:rsidR="00C667F9" w:rsidRPr="00FC03FD">
        <w:t xml:space="preserve">3 </w:t>
      </w:r>
      <w:r w:rsidR="00C71195" w:rsidRPr="00FC03FD">
        <w:t>shall take the form of a loan granted to the Member State concerned.</w:t>
      </w:r>
      <w:r w:rsidRPr="00FC03FD">
        <w:t xml:space="preserve"> </w:t>
      </w:r>
      <w:r w:rsidR="00C71195" w:rsidRPr="00FC03FD">
        <w:t>To th</w:t>
      </w:r>
      <w:r w:rsidRPr="00FC03FD">
        <w:t>at</w:t>
      </w:r>
      <w:r w:rsidR="00C71195" w:rsidRPr="00FC03FD">
        <w:t xml:space="preserve"> end, </w:t>
      </w:r>
      <w:r w:rsidR="0081171B" w:rsidRPr="00FC03FD">
        <w:t xml:space="preserve">and </w:t>
      </w:r>
      <w:r w:rsidR="00C71195" w:rsidRPr="00FC03FD">
        <w:t xml:space="preserve">in accordance with a Council </w:t>
      </w:r>
      <w:r w:rsidR="0081171B" w:rsidRPr="00FC03FD">
        <w:t xml:space="preserve">implementing </w:t>
      </w:r>
      <w:r w:rsidR="00C71195" w:rsidRPr="00FC03FD">
        <w:t xml:space="preserve">decision </w:t>
      </w:r>
      <w:r w:rsidRPr="00FC03FD">
        <w:t xml:space="preserve">adopted </w:t>
      </w:r>
      <w:r w:rsidR="00C71195" w:rsidRPr="00FC03FD">
        <w:t xml:space="preserve">pursuant to Article </w:t>
      </w:r>
      <w:r w:rsidR="004C2174" w:rsidRPr="00FC03FD">
        <w:t>6</w:t>
      </w:r>
      <w:r w:rsidR="005153A2" w:rsidRPr="00FC03FD">
        <w:t>(1)</w:t>
      </w:r>
      <w:r w:rsidR="00C71195" w:rsidRPr="00FC03FD">
        <w:t>, the Commission shall be empowered to borrow on the capital markets or with financial institutions</w:t>
      </w:r>
      <w:r w:rsidRPr="00FC03FD">
        <w:t xml:space="preserve"> on behalf of the Union</w:t>
      </w:r>
      <w:r w:rsidR="005153A2" w:rsidRPr="00FC03FD">
        <w:t xml:space="preserve"> at the most appropriate time so as to optimise the cost of funding and preserve its reputation as the Union's issuer in the markets.</w:t>
      </w:r>
    </w:p>
    <w:p w14:paraId="7444C5EC" w14:textId="77777777" w:rsidR="000D5CCD" w:rsidRPr="005173D1" w:rsidRDefault="000D5CCD" w:rsidP="00553374">
      <w:pPr>
        <w:pStyle w:val="Titrearticle"/>
      </w:pPr>
      <w:r>
        <w:t>Article 5</w:t>
      </w:r>
    </w:p>
    <w:p w14:paraId="0D69ED37" w14:textId="77777777" w:rsidR="000D5CCD" w:rsidRPr="00FC03FD" w:rsidRDefault="000D5CCD" w:rsidP="000D5CCD">
      <w:pPr>
        <w:spacing w:before="60"/>
        <w:jc w:val="center"/>
        <w:rPr>
          <w:rFonts w:eastAsia="Times New Roman"/>
          <w:b/>
          <w:bCs/>
          <w:szCs w:val="24"/>
          <w:lang w:eastAsia="en-GB"/>
        </w:rPr>
      </w:pPr>
      <w:r w:rsidRPr="00FC03FD">
        <w:rPr>
          <w:rFonts w:eastAsia="Times New Roman"/>
          <w:b/>
          <w:bCs/>
          <w:szCs w:val="24"/>
          <w:lang w:eastAsia="en-GB"/>
        </w:rPr>
        <w:t>Maximum amount</w:t>
      </w:r>
      <w:r w:rsidR="003721BE" w:rsidRPr="00FC03FD">
        <w:rPr>
          <w:rFonts w:eastAsia="Times New Roman"/>
          <w:b/>
          <w:bCs/>
          <w:szCs w:val="24"/>
          <w:lang w:eastAsia="en-GB"/>
        </w:rPr>
        <w:t xml:space="preserve"> of</w:t>
      </w:r>
      <w:r w:rsidR="00C667F9" w:rsidRPr="00FC03FD">
        <w:rPr>
          <w:rFonts w:eastAsia="Times New Roman"/>
          <w:b/>
          <w:bCs/>
          <w:szCs w:val="24"/>
          <w:lang w:eastAsia="en-GB"/>
        </w:rPr>
        <w:t xml:space="preserve"> </w:t>
      </w:r>
      <w:r w:rsidRPr="00FC03FD">
        <w:rPr>
          <w:rFonts w:eastAsia="Times New Roman"/>
          <w:b/>
          <w:bCs/>
          <w:szCs w:val="24"/>
          <w:lang w:eastAsia="en-GB"/>
        </w:rPr>
        <w:t>financial assistance</w:t>
      </w:r>
    </w:p>
    <w:p w14:paraId="33BE21D6" w14:textId="77777777" w:rsidR="000D5CCD" w:rsidRDefault="0081171B" w:rsidP="00553374">
      <w:r>
        <w:t>The</w:t>
      </w:r>
      <w:r w:rsidR="00A166DE">
        <w:t xml:space="preserve"> maximum amount of </w:t>
      </w:r>
      <w:r w:rsidR="00A166DE" w:rsidRPr="00AD7DE4">
        <w:t>financial assistance</w:t>
      </w:r>
      <w:r w:rsidR="00183F7F" w:rsidRPr="00AD7DE4">
        <w:t xml:space="preserve"> </w:t>
      </w:r>
      <w:r w:rsidR="0083679F">
        <w:t xml:space="preserve">referred to in Article </w:t>
      </w:r>
      <w:r w:rsidR="00C667F9">
        <w:t>3</w:t>
      </w:r>
      <w:r w:rsidR="0083679F">
        <w:t xml:space="preserve"> </w:t>
      </w:r>
      <w:r w:rsidR="00183F7F" w:rsidRPr="00AD7DE4">
        <w:t>shall not</w:t>
      </w:r>
      <w:r w:rsidR="00183F7F">
        <w:t xml:space="preserve"> exceed EUR </w:t>
      </w:r>
      <w:r w:rsidR="00075BCF" w:rsidRPr="00861C36">
        <w:t xml:space="preserve">100 </w:t>
      </w:r>
      <w:r w:rsidR="008B7723" w:rsidRPr="00861C36">
        <w:t>000 000 000</w:t>
      </w:r>
      <w:r w:rsidR="00174508" w:rsidRPr="00861C36">
        <w:t xml:space="preserve"> </w:t>
      </w:r>
      <w:r w:rsidR="00174508" w:rsidRPr="00744721">
        <w:t>for</w:t>
      </w:r>
      <w:r w:rsidR="00174508" w:rsidRPr="008F4688">
        <w:t xml:space="preserve"> all Member States</w:t>
      </w:r>
      <w:r w:rsidR="00183F7F" w:rsidRPr="008F4688">
        <w:t>.</w:t>
      </w:r>
    </w:p>
    <w:p w14:paraId="2024D3D4" w14:textId="77777777" w:rsidR="005173D1" w:rsidRPr="005173D1" w:rsidRDefault="005173D1" w:rsidP="00553374">
      <w:pPr>
        <w:pStyle w:val="Titrearticle"/>
      </w:pPr>
      <w:r w:rsidRPr="005173D1">
        <w:t xml:space="preserve">Article </w:t>
      </w:r>
      <w:r w:rsidR="009D68BF">
        <w:t>6</w:t>
      </w:r>
    </w:p>
    <w:p w14:paraId="3FDF31A0" w14:textId="77777777" w:rsidR="005173D1" w:rsidRPr="00FC03FD" w:rsidRDefault="005173D1" w:rsidP="005173D1">
      <w:pPr>
        <w:spacing w:before="60"/>
        <w:jc w:val="center"/>
        <w:rPr>
          <w:rFonts w:eastAsia="Times New Roman"/>
          <w:b/>
          <w:bCs/>
          <w:szCs w:val="24"/>
          <w:lang w:eastAsia="en-GB"/>
        </w:rPr>
      </w:pPr>
      <w:r w:rsidRPr="00FC03FD">
        <w:rPr>
          <w:rFonts w:eastAsia="Times New Roman"/>
          <w:b/>
          <w:bCs/>
          <w:szCs w:val="24"/>
          <w:lang w:eastAsia="en-GB"/>
        </w:rPr>
        <w:t>Procedure</w:t>
      </w:r>
      <w:r w:rsidR="00487CCA" w:rsidRPr="00FC03FD">
        <w:rPr>
          <w:rFonts w:eastAsia="Times New Roman"/>
          <w:b/>
          <w:bCs/>
          <w:szCs w:val="24"/>
          <w:lang w:eastAsia="en-GB"/>
        </w:rPr>
        <w:t xml:space="preserve"> for requesting </w:t>
      </w:r>
      <w:r w:rsidR="003721BE" w:rsidRPr="00FC03FD">
        <w:rPr>
          <w:rFonts w:eastAsia="Times New Roman"/>
          <w:b/>
          <w:bCs/>
          <w:szCs w:val="24"/>
          <w:lang w:eastAsia="en-GB"/>
        </w:rPr>
        <w:t>financial assistance</w:t>
      </w:r>
    </w:p>
    <w:p w14:paraId="707F9725" w14:textId="77777777" w:rsidR="00670DDE" w:rsidRPr="004557DC" w:rsidRDefault="00670DDE" w:rsidP="00970B88">
      <w:pPr>
        <w:pStyle w:val="NumPar1"/>
        <w:numPr>
          <w:ilvl w:val="0"/>
          <w:numId w:val="25"/>
        </w:numPr>
        <w:rPr>
          <w:lang w:eastAsia="en-GB"/>
        </w:rPr>
      </w:pPr>
      <w:r>
        <w:rPr>
          <w:lang w:eastAsia="en-GB"/>
        </w:rPr>
        <w:t xml:space="preserve">The </w:t>
      </w:r>
      <w:r w:rsidRPr="007B515B">
        <w:rPr>
          <w:lang w:eastAsia="en-GB"/>
        </w:rPr>
        <w:t>financial assistance</w:t>
      </w:r>
      <w:r>
        <w:rPr>
          <w:lang w:eastAsia="en-GB"/>
        </w:rPr>
        <w:t xml:space="preserve"> referred to in Article </w:t>
      </w:r>
      <w:r w:rsidR="00C667F9">
        <w:rPr>
          <w:lang w:eastAsia="en-GB"/>
        </w:rPr>
        <w:t>3</w:t>
      </w:r>
      <w:r w:rsidRPr="007B515B">
        <w:rPr>
          <w:lang w:eastAsia="en-GB"/>
        </w:rPr>
        <w:t xml:space="preserve"> shall be </w:t>
      </w:r>
      <w:r w:rsidRPr="004557DC">
        <w:rPr>
          <w:lang w:eastAsia="en-GB"/>
        </w:rPr>
        <w:t>made available by a decision adopted by the Council</w:t>
      </w:r>
      <w:r w:rsidR="00C87997">
        <w:rPr>
          <w:lang w:eastAsia="en-GB"/>
        </w:rPr>
        <w:t xml:space="preserve"> by means of an implementing act</w:t>
      </w:r>
      <w:r w:rsidRPr="004557DC">
        <w:rPr>
          <w:lang w:eastAsia="en-GB"/>
        </w:rPr>
        <w:t>, on a proposal from the Commission.</w:t>
      </w:r>
    </w:p>
    <w:p w14:paraId="69D66657" w14:textId="77777777" w:rsidR="005173D1" w:rsidRPr="00AC5C06" w:rsidRDefault="005173D1" w:rsidP="00553374">
      <w:pPr>
        <w:pStyle w:val="NumPar1"/>
        <w:rPr>
          <w:rFonts w:eastAsia="Times New Roman"/>
          <w:szCs w:val="24"/>
          <w:lang w:eastAsia="en-GB"/>
        </w:rPr>
      </w:pPr>
      <w:r>
        <w:rPr>
          <w:rFonts w:eastAsia="Times New Roman"/>
          <w:szCs w:val="24"/>
          <w:lang w:eastAsia="en-GB"/>
        </w:rPr>
        <w:t>Before submitting a proposal to the Council, the Commission shall consult the Member State concerned</w:t>
      </w:r>
      <w:r w:rsidR="00670DDE">
        <w:rPr>
          <w:rFonts w:eastAsia="Times New Roman"/>
          <w:szCs w:val="24"/>
          <w:lang w:eastAsia="en-GB"/>
        </w:rPr>
        <w:t xml:space="preserve"> without undue delay</w:t>
      </w:r>
      <w:r w:rsidR="00D36FBA">
        <w:rPr>
          <w:rFonts w:eastAsia="Times New Roman"/>
          <w:szCs w:val="24"/>
          <w:lang w:eastAsia="en-GB"/>
        </w:rPr>
        <w:t xml:space="preserve"> to </w:t>
      </w:r>
      <w:r w:rsidR="00A33346" w:rsidRPr="008F4688">
        <w:t xml:space="preserve">verify the </w:t>
      </w:r>
      <w:r w:rsidR="00A33346" w:rsidRPr="00FA6BF9">
        <w:t xml:space="preserve">sudden </w:t>
      </w:r>
      <w:r w:rsidR="00237AAA">
        <w:t xml:space="preserve">and </w:t>
      </w:r>
      <w:r w:rsidR="00A33346" w:rsidRPr="00FA6BF9">
        <w:t xml:space="preserve">severe increase in actual </w:t>
      </w:r>
      <w:r w:rsidR="005D25DD">
        <w:t>and possibly also</w:t>
      </w:r>
      <w:r w:rsidR="00A33346" w:rsidRPr="00FA6BF9">
        <w:t xml:space="preserve"> planned expenditure </w:t>
      </w:r>
      <w:r w:rsidR="00233705">
        <w:t xml:space="preserve">directly related to short time working schemes and similar measures </w:t>
      </w:r>
      <w:r w:rsidR="00A33346">
        <w:t xml:space="preserve">in the Member </w:t>
      </w:r>
      <w:r w:rsidR="006E7DC5">
        <w:t>S</w:t>
      </w:r>
      <w:r w:rsidR="00A33346">
        <w:t xml:space="preserve">tate </w:t>
      </w:r>
      <w:r w:rsidR="00A33346" w:rsidRPr="00FA6BF9">
        <w:t>requesting support</w:t>
      </w:r>
      <w:r w:rsidR="00C12815">
        <w:t>,</w:t>
      </w:r>
      <w:r w:rsidR="009845C1" w:rsidRPr="009845C1">
        <w:t xml:space="preserve"> </w:t>
      </w:r>
      <w:r w:rsidR="009845C1">
        <w:t xml:space="preserve">which are linked to </w:t>
      </w:r>
      <w:r w:rsidR="009845C1" w:rsidRPr="009845C1">
        <w:t>the exceptional occurrence</w:t>
      </w:r>
      <w:r w:rsidR="00A10557">
        <w:t xml:space="preserve"> caused by the COVID-19 outbreak</w:t>
      </w:r>
      <w:r w:rsidR="00A33346">
        <w:t>. To th</w:t>
      </w:r>
      <w:r w:rsidR="00A10557">
        <w:t>at</w:t>
      </w:r>
      <w:r w:rsidR="00A33346">
        <w:t xml:space="preserve"> end, the Member State concerned shall provide the Commission with appropriate evidence.</w:t>
      </w:r>
      <w:r w:rsidR="003B745F">
        <w:t xml:space="preserve"> </w:t>
      </w:r>
      <w:r w:rsidR="005F4270" w:rsidRPr="008F4688">
        <w:rPr>
          <w:rFonts w:eastAsia="Times New Roman"/>
          <w:szCs w:val="24"/>
          <w:lang w:eastAsia="en-GB"/>
        </w:rPr>
        <w:t>In addition, the Commission shall verify the fulfilment of the prudential rules referred to in Article 9.</w:t>
      </w:r>
      <w:r w:rsidR="0064325F" w:rsidRPr="008F4688" w:rsidDel="0064325F">
        <w:rPr>
          <w:rFonts w:eastAsia="Times New Roman"/>
          <w:szCs w:val="24"/>
          <w:lang w:eastAsia="en-GB"/>
        </w:rPr>
        <w:t xml:space="preserve"> </w:t>
      </w:r>
    </w:p>
    <w:p w14:paraId="61211A34" w14:textId="77777777" w:rsidR="005173D1" w:rsidRPr="00AC5C06" w:rsidRDefault="005173D1" w:rsidP="00553374">
      <w:pPr>
        <w:pStyle w:val="NumPar1"/>
        <w:rPr>
          <w:lang w:eastAsia="en-GB"/>
        </w:rPr>
      </w:pPr>
      <w:r w:rsidRPr="00AC5C06">
        <w:rPr>
          <w:lang w:eastAsia="en-GB"/>
        </w:rPr>
        <w:t xml:space="preserve">The decision to </w:t>
      </w:r>
      <w:r>
        <w:rPr>
          <w:lang w:eastAsia="en-GB"/>
        </w:rPr>
        <w:t xml:space="preserve">make available </w:t>
      </w:r>
      <w:r w:rsidR="008C511A">
        <w:rPr>
          <w:lang w:eastAsia="en-GB"/>
        </w:rPr>
        <w:t xml:space="preserve">the financial assistance referred to in Article </w:t>
      </w:r>
      <w:r w:rsidR="003278F6">
        <w:rPr>
          <w:lang w:eastAsia="en-GB"/>
        </w:rPr>
        <w:t>3</w:t>
      </w:r>
      <w:r w:rsidRPr="00AC5C06">
        <w:rPr>
          <w:lang w:eastAsia="en-GB"/>
        </w:rPr>
        <w:t xml:space="preserve"> shall contain:</w:t>
      </w:r>
    </w:p>
    <w:p w14:paraId="4DF72DBB" w14:textId="77777777" w:rsidR="00670DDE" w:rsidRDefault="00670DDE" w:rsidP="00553374">
      <w:pPr>
        <w:pStyle w:val="Point1letter"/>
        <w:rPr>
          <w:lang w:eastAsia="en-GB"/>
        </w:rPr>
      </w:pPr>
      <w:r w:rsidRPr="00730341">
        <w:rPr>
          <w:lang w:eastAsia="en-GB"/>
        </w:rPr>
        <w:t>the amount</w:t>
      </w:r>
      <w:r w:rsidR="008C511A">
        <w:rPr>
          <w:lang w:eastAsia="en-GB"/>
        </w:rPr>
        <w:t xml:space="preserve"> of the loan</w:t>
      </w:r>
      <w:r w:rsidRPr="00730341">
        <w:rPr>
          <w:lang w:eastAsia="en-GB"/>
        </w:rPr>
        <w:t xml:space="preserve">, </w:t>
      </w:r>
      <w:r w:rsidR="008C511A">
        <w:rPr>
          <w:lang w:eastAsia="en-GB"/>
        </w:rPr>
        <w:t>its</w:t>
      </w:r>
      <w:r w:rsidRPr="00730341">
        <w:rPr>
          <w:lang w:eastAsia="en-GB"/>
        </w:rPr>
        <w:t xml:space="preserve"> maximum average maturity, </w:t>
      </w:r>
      <w:r w:rsidR="008C511A">
        <w:rPr>
          <w:lang w:eastAsia="en-GB"/>
        </w:rPr>
        <w:t>its</w:t>
      </w:r>
      <w:r w:rsidRPr="00730341">
        <w:rPr>
          <w:lang w:eastAsia="en-GB"/>
        </w:rPr>
        <w:t xml:space="preserve"> pricing formula, </w:t>
      </w:r>
      <w:r w:rsidR="008C511A">
        <w:rPr>
          <w:lang w:eastAsia="en-GB"/>
        </w:rPr>
        <w:t>its</w:t>
      </w:r>
      <w:r w:rsidRPr="00730341">
        <w:rPr>
          <w:lang w:eastAsia="en-GB"/>
        </w:rPr>
        <w:t xml:space="preserve"> maximum number of instalments, </w:t>
      </w:r>
      <w:r w:rsidR="008C511A">
        <w:rPr>
          <w:lang w:eastAsia="en-GB"/>
        </w:rPr>
        <w:t>its</w:t>
      </w:r>
      <w:r w:rsidRPr="00730341">
        <w:rPr>
          <w:lang w:eastAsia="en-GB"/>
        </w:rPr>
        <w:t xml:space="preserve"> availability period and the other detailed rules needed for the </w:t>
      </w:r>
      <w:r w:rsidR="008C511A">
        <w:rPr>
          <w:lang w:eastAsia="en-GB"/>
        </w:rPr>
        <w:t>granting of the financial assist</w:t>
      </w:r>
      <w:r w:rsidR="00D003B1">
        <w:rPr>
          <w:lang w:eastAsia="en-GB"/>
        </w:rPr>
        <w:t>a</w:t>
      </w:r>
      <w:r w:rsidR="008C511A">
        <w:rPr>
          <w:lang w:eastAsia="en-GB"/>
        </w:rPr>
        <w:t>nce</w:t>
      </w:r>
      <w:r w:rsidRPr="00730341">
        <w:rPr>
          <w:lang w:eastAsia="en-GB"/>
        </w:rPr>
        <w:t>;</w:t>
      </w:r>
    </w:p>
    <w:p w14:paraId="1EA24DE8" w14:textId="77777777" w:rsidR="00670DDE" w:rsidRDefault="008C511A" w:rsidP="00553374">
      <w:pPr>
        <w:pStyle w:val="Point1letter"/>
        <w:rPr>
          <w:lang w:eastAsia="en-GB"/>
        </w:rPr>
      </w:pPr>
      <w:r>
        <w:rPr>
          <w:lang w:eastAsia="en-GB"/>
        </w:rPr>
        <w:t>a</w:t>
      </w:r>
      <w:r w:rsidR="00670DDE" w:rsidRPr="007B515B">
        <w:rPr>
          <w:lang w:eastAsia="en-GB"/>
        </w:rPr>
        <w:t xml:space="preserve">n assessment of the compliance </w:t>
      </w:r>
      <w:r>
        <w:rPr>
          <w:lang w:eastAsia="en-GB"/>
        </w:rPr>
        <w:t xml:space="preserve">by the Member State </w:t>
      </w:r>
      <w:r w:rsidR="00670DDE" w:rsidRPr="007B515B">
        <w:rPr>
          <w:lang w:eastAsia="en-GB"/>
        </w:rPr>
        <w:t xml:space="preserve">with the conditions referred to in Article </w:t>
      </w:r>
      <w:r w:rsidR="003278F6">
        <w:rPr>
          <w:lang w:eastAsia="en-GB"/>
        </w:rPr>
        <w:t>3</w:t>
      </w:r>
      <w:r>
        <w:rPr>
          <w:lang w:eastAsia="en-GB"/>
        </w:rPr>
        <w:t>;</w:t>
      </w:r>
    </w:p>
    <w:p w14:paraId="53937121" w14:textId="77777777" w:rsidR="00670DDE" w:rsidRPr="00F457AE" w:rsidRDefault="008C511A" w:rsidP="00553374">
      <w:pPr>
        <w:pStyle w:val="Point1letter"/>
        <w:rPr>
          <w:lang w:eastAsia="en-GB"/>
        </w:rPr>
      </w:pPr>
      <w:r>
        <w:rPr>
          <w:lang w:eastAsia="en-GB"/>
        </w:rPr>
        <w:t>a</w:t>
      </w:r>
      <w:r w:rsidR="00670DDE" w:rsidRPr="007B515B">
        <w:rPr>
          <w:lang w:eastAsia="en-GB"/>
        </w:rPr>
        <w:t xml:space="preserve"> description of the national short-time scheme(s) or similar measures that may be financed</w:t>
      </w:r>
      <w:r>
        <w:rPr>
          <w:lang w:eastAsia="en-GB"/>
        </w:rPr>
        <w:t>.</w:t>
      </w:r>
    </w:p>
    <w:p w14:paraId="5A67F380" w14:textId="77777777" w:rsidR="00C8357D" w:rsidRPr="00AC5C06" w:rsidRDefault="00C8357D" w:rsidP="008C3038">
      <w:pPr>
        <w:pStyle w:val="Titrearticle"/>
      </w:pPr>
      <w:r w:rsidRPr="00C8357D">
        <w:t xml:space="preserve">Article </w:t>
      </w:r>
      <w:r w:rsidR="009D68BF">
        <w:t>7</w:t>
      </w:r>
      <w:r w:rsidR="008C3038">
        <w:br/>
      </w:r>
      <w:r w:rsidRPr="008C3038">
        <w:rPr>
          <w:b/>
        </w:rPr>
        <w:t>Disbursement of the loan</w:t>
      </w:r>
    </w:p>
    <w:p w14:paraId="60F560A5" w14:textId="77777777" w:rsidR="00C8357D" w:rsidRDefault="00C8357D" w:rsidP="008C3038">
      <w:r>
        <w:t xml:space="preserve">The loan referred to in Article </w:t>
      </w:r>
      <w:r w:rsidR="009D68BF">
        <w:t>6</w:t>
      </w:r>
      <w:r>
        <w:t>(</w:t>
      </w:r>
      <w:r w:rsidR="00962D0B">
        <w:t>3</w:t>
      </w:r>
      <w:r>
        <w:t>) shall</w:t>
      </w:r>
      <w:r w:rsidRPr="00AC5C06">
        <w:t xml:space="preserve"> be disbursed in instalments.</w:t>
      </w:r>
    </w:p>
    <w:p w14:paraId="40899067" w14:textId="77777777" w:rsidR="00C8357D" w:rsidRPr="00FC03FD" w:rsidRDefault="00C8357D" w:rsidP="008C3038">
      <w:pPr>
        <w:pStyle w:val="Titrearticle"/>
        <w:rPr>
          <w:rFonts w:eastAsia="Times New Roman"/>
          <w:i w:val="0"/>
          <w:szCs w:val="24"/>
          <w:lang w:eastAsia="en-GB"/>
        </w:rPr>
      </w:pPr>
      <w:r w:rsidRPr="00C8357D">
        <w:rPr>
          <w:lang w:eastAsia="en-GB"/>
        </w:rPr>
        <w:t xml:space="preserve">Article </w:t>
      </w:r>
      <w:r w:rsidR="00CB0879">
        <w:rPr>
          <w:lang w:eastAsia="en-GB"/>
        </w:rPr>
        <w:t>8</w:t>
      </w:r>
      <w:r w:rsidR="008C3038" w:rsidRPr="00FC03FD">
        <w:rPr>
          <w:lang w:eastAsia="en-GB"/>
        </w:rPr>
        <w:br/>
      </w:r>
      <w:r w:rsidRPr="00FC03FD">
        <w:rPr>
          <w:rFonts w:eastAsia="Times New Roman"/>
          <w:b/>
          <w:bCs/>
          <w:szCs w:val="24"/>
          <w:lang w:eastAsia="en-GB"/>
        </w:rPr>
        <w:t>Borrowing and lending operations</w:t>
      </w:r>
    </w:p>
    <w:p w14:paraId="78759FEC" w14:textId="77777777" w:rsidR="008F7C47" w:rsidRPr="008F7C47" w:rsidRDefault="008F7C47" w:rsidP="008F7C47">
      <w:pPr>
        <w:pStyle w:val="NumPar1"/>
        <w:numPr>
          <w:ilvl w:val="0"/>
          <w:numId w:val="18"/>
        </w:numPr>
        <w:rPr>
          <w:lang w:eastAsia="en-GB"/>
        </w:rPr>
      </w:pPr>
      <w:r w:rsidRPr="00841DFC">
        <w:t>The borrowing and lending operations referred to in Article 4 shall be carried out in euro</w:t>
      </w:r>
      <w:r w:rsidRPr="008F7C47">
        <w:rPr>
          <w:lang w:eastAsia="en-GB"/>
        </w:rPr>
        <w:t>.</w:t>
      </w:r>
    </w:p>
    <w:p w14:paraId="53851F23" w14:textId="5CDCEC00" w:rsidR="00C8357D" w:rsidRPr="00C8357D" w:rsidRDefault="00C8357D" w:rsidP="00841DFC">
      <w:pPr>
        <w:pStyle w:val="NumPar1"/>
        <w:rPr>
          <w:lang w:eastAsia="en-GB"/>
        </w:rPr>
      </w:pPr>
      <w:r w:rsidRPr="00C8357D">
        <w:rPr>
          <w:lang w:eastAsia="en-GB"/>
        </w:rPr>
        <w:t xml:space="preserve">The characteristics of the </w:t>
      </w:r>
      <w:r w:rsidR="005156E6">
        <w:rPr>
          <w:lang w:eastAsia="en-GB"/>
        </w:rPr>
        <w:t>loan</w:t>
      </w:r>
      <w:r w:rsidR="00C24156">
        <w:rPr>
          <w:lang w:eastAsia="en-GB"/>
        </w:rPr>
        <w:t xml:space="preserve"> </w:t>
      </w:r>
      <w:r w:rsidR="008C511A">
        <w:rPr>
          <w:lang w:eastAsia="en-GB"/>
        </w:rPr>
        <w:t xml:space="preserve">referred to in Article </w:t>
      </w:r>
      <w:r w:rsidR="000733BC">
        <w:rPr>
          <w:lang w:eastAsia="en-GB"/>
        </w:rPr>
        <w:t>6</w:t>
      </w:r>
      <w:r w:rsidR="008C511A">
        <w:rPr>
          <w:lang w:eastAsia="en-GB"/>
        </w:rPr>
        <w:t>(</w:t>
      </w:r>
      <w:r w:rsidR="00744721">
        <w:rPr>
          <w:lang w:eastAsia="en-GB"/>
        </w:rPr>
        <w:t>3</w:t>
      </w:r>
      <w:r w:rsidR="008C511A">
        <w:rPr>
          <w:lang w:eastAsia="en-GB"/>
        </w:rPr>
        <w:t>), point</w:t>
      </w:r>
      <w:r w:rsidR="008C511A">
        <w:rPr>
          <w:rFonts w:hint="eastAsia"/>
          <w:lang w:eastAsia="en-GB"/>
        </w:rPr>
        <w:t> </w:t>
      </w:r>
      <w:r w:rsidR="008C511A">
        <w:rPr>
          <w:lang w:eastAsia="en-GB"/>
        </w:rPr>
        <w:t xml:space="preserve">(a), </w:t>
      </w:r>
      <w:r w:rsidRPr="00C8357D">
        <w:rPr>
          <w:lang w:eastAsia="en-GB"/>
        </w:rPr>
        <w:t xml:space="preserve">shall be </w:t>
      </w:r>
      <w:r w:rsidR="00C24156">
        <w:rPr>
          <w:lang w:eastAsia="en-GB"/>
        </w:rPr>
        <w:t>agreed</w:t>
      </w:r>
      <w:r w:rsidRPr="00C8357D">
        <w:rPr>
          <w:lang w:eastAsia="en-GB"/>
        </w:rPr>
        <w:t xml:space="preserve"> </w:t>
      </w:r>
      <w:r w:rsidR="008F7C47">
        <w:rPr>
          <w:lang w:eastAsia="en-GB"/>
        </w:rPr>
        <w:t xml:space="preserve">in a Loan Agreement </w:t>
      </w:r>
      <w:r w:rsidRPr="00C8357D">
        <w:rPr>
          <w:lang w:eastAsia="en-GB"/>
        </w:rPr>
        <w:t>between the beneficiary Member State and the</w:t>
      </w:r>
      <w:r w:rsidR="008C511A">
        <w:rPr>
          <w:lang w:eastAsia="en-GB"/>
        </w:rPr>
        <w:t xml:space="preserve"> </w:t>
      </w:r>
      <w:r w:rsidRPr="00C8357D">
        <w:rPr>
          <w:lang w:eastAsia="en-GB"/>
        </w:rPr>
        <w:t xml:space="preserve">Commission. That agreement </w:t>
      </w:r>
      <w:r w:rsidRPr="00841DFC">
        <w:t>shall</w:t>
      </w:r>
      <w:r w:rsidRPr="00C8357D">
        <w:rPr>
          <w:lang w:eastAsia="en-GB"/>
        </w:rPr>
        <w:t xml:space="preserve"> contain the provisions referred to in Article 220</w:t>
      </w:r>
      <w:r w:rsidR="0069168D">
        <w:rPr>
          <w:lang w:eastAsia="en-GB"/>
        </w:rPr>
        <w:t xml:space="preserve">(5) </w:t>
      </w:r>
      <w:r w:rsidRPr="00C8357D">
        <w:rPr>
          <w:lang w:eastAsia="en-GB"/>
        </w:rPr>
        <w:t xml:space="preserve">of </w:t>
      </w:r>
      <w:r w:rsidR="00395A7B" w:rsidRPr="00F457AE">
        <w:t>Regulation (EU</w:t>
      </w:r>
      <w:r w:rsidR="00395A7B">
        <w:t>, Euratom</w:t>
      </w:r>
      <w:r w:rsidR="00395A7B" w:rsidRPr="00F457AE">
        <w:t>) 1046/2018</w:t>
      </w:r>
      <w:r w:rsidRPr="00C8357D">
        <w:rPr>
          <w:lang w:eastAsia="en-GB"/>
        </w:rPr>
        <w:t xml:space="preserve">. </w:t>
      </w:r>
    </w:p>
    <w:p w14:paraId="35086C0A" w14:textId="02EBA0A4" w:rsidR="00C8357D" w:rsidRPr="00C8357D" w:rsidRDefault="00C8357D" w:rsidP="00841DFC">
      <w:pPr>
        <w:pStyle w:val="NumPar1"/>
        <w:rPr>
          <w:lang w:eastAsia="en-GB"/>
        </w:rPr>
      </w:pPr>
      <w:r w:rsidRPr="00841DFC">
        <w:t>At</w:t>
      </w:r>
      <w:r w:rsidRPr="00C8357D">
        <w:rPr>
          <w:lang w:eastAsia="en-GB"/>
        </w:rPr>
        <w:t xml:space="preserve"> the request of the beneficiary Member State and where circumstances permit an improvement in the interest rate on the loan, the Commission may refinance all or part of its initial borrowing or restructure the corresponding financial conditions.</w:t>
      </w:r>
    </w:p>
    <w:p w14:paraId="1F258BCF" w14:textId="5AD839A5" w:rsidR="00C8357D" w:rsidRDefault="00C8357D" w:rsidP="00841DFC">
      <w:pPr>
        <w:pStyle w:val="NumPar1"/>
        <w:rPr>
          <w:lang w:eastAsia="en-GB"/>
        </w:rPr>
      </w:pPr>
      <w:r w:rsidRPr="00C8357D">
        <w:rPr>
          <w:lang w:eastAsia="en-GB"/>
        </w:rPr>
        <w:t xml:space="preserve">The Economic and Financial Committee shall be kept informed of </w:t>
      </w:r>
      <w:r w:rsidR="005153A2">
        <w:rPr>
          <w:lang w:eastAsia="en-GB"/>
        </w:rPr>
        <w:t xml:space="preserve">a refinancing or restructuring as </w:t>
      </w:r>
      <w:r w:rsidRPr="00C8357D">
        <w:rPr>
          <w:lang w:eastAsia="en-GB"/>
        </w:rPr>
        <w:t xml:space="preserve">referred to in paragraph </w:t>
      </w:r>
      <w:r w:rsidR="005153A2">
        <w:rPr>
          <w:lang w:eastAsia="en-GB"/>
        </w:rPr>
        <w:t>3</w:t>
      </w:r>
      <w:r w:rsidRPr="00C8357D">
        <w:rPr>
          <w:lang w:eastAsia="en-GB"/>
        </w:rPr>
        <w:t>.</w:t>
      </w:r>
    </w:p>
    <w:p w14:paraId="7E71454F" w14:textId="77777777" w:rsidR="00CB0879" w:rsidRPr="00FC03FD" w:rsidRDefault="0033363F" w:rsidP="008C3038">
      <w:pPr>
        <w:pStyle w:val="Titrearticle"/>
        <w:rPr>
          <w:rFonts w:eastAsia="Times New Roman"/>
          <w:szCs w:val="24"/>
          <w:lang w:eastAsia="en-GB"/>
        </w:rPr>
      </w:pPr>
      <w:r w:rsidRPr="00C8357D">
        <w:rPr>
          <w:lang w:eastAsia="en-GB"/>
        </w:rPr>
        <w:t xml:space="preserve">Article </w:t>
      </w:r>
      <w:r w:rsidR="00CB0879">
        <w:rPr>
          <w:lang w:eastAsia="en-GB"/>
        </w:rPr>
        <w:t>9</w:t>
      </w:r>
      <w:r w:rsidR="008C3038">
        <w:rPr>
          <w:lang w:eastAsia="en-GB"/>
        </w:rPr>
        <w:br/>
      </w:r>
      <w:r w:rsidR="00CB0879" w:rsidRPr="00FC03FD">
        <w:rPr>
          <w:rFonts w:eastAsia="Times New Roman"/>
          <w:b/>
          <w:szCs w:val="24"/>
          <w:lang w:eastAsia="en-GB"/>
        </w:rPr>
        <w:t>Prudential rules applicable to the portfolio of loans</w:t>
      </w:r>
    </w:p>
    <w:p w14:paraId="5A7CE1FB" w14:textId="77777777" w:rsidR="00CB0879" w:rsidRDefault="00CB0879" w:rsidP="00970B88">
      <w:pPr>
        <w:pStyle w:val="NumPar1"/>
        <w:numPr>
          <w:ilvl w:val="0"/>
          <w:numId w:val="19"/>
        </w:numPr>
        <w:rPr>
          <w:lang w:eastAsia="en-GB"/>
        </w:rPr>
      </w:pPr>
      <w:r w:rsidRPr="00CB0879">
        <w:rPr>
          <w:lang w:eastAsia="en-GB"/>
        </w:rPr>
        <w:t xml:space="preserve">The share </w:t>
      </w:r>
      <w:r w:rsidR="00D35BEC">
        <w:rPr>
          <w:lang w:eastAsia="en-GB"/>
        </w:rPr>
        <w:t xml:space="preserve">of loans </w:t>
      </w:r>
      <w:r w:rsidR="00D35BEC" w:rsidRPr="007B515B">
        <w:rPr>
          <w:lang w:eastAsia="en-GB"/>
        </w:rPr>
        <w:t xml:space="preserve">granted to the three Member States representing the largest share of loans granted </w:t>
      </w:r>
      <w:r w:rsidRPr="00CB0879">
        <w:rPr>
          <w:lang w:eastAsia="en-GB"/>
        </w:rPr>
        <w:t xml:space="preserve">shall not exceed </w:t>
      </w:r>
      <w:r w:rsidRPr="008028F1">
        <w:rPr>
          <w:lang w:eastAsia="en-GB"/>
        </w:rPr>
        <w:t>60</w:t>
      </w:r>
      <w:r w:rsidR="00D35BEC">
        <w:rPr>
          <w:lang w:eastAsia="en-GB"/>
        </w:rPr>
        <w:t>%</w:t>
      </w:r>
      <w:r w:rsidRPr="00CB0879">
        <w:rPr>
          <w:lang w:eastAsia="en-GB"/>
        </w:rPr>
        <w:t xml:space="preserve"> of the </w:t>
      </w:r>
      <w:r w:rsidR="00C14192" w:rsidRPr="00763D6B">
        <w:rPr>
          <w:lang w:eastAsia="en-GB"/>
        </w:rPr>
        <w:t xml:space="preserve">amount referred to in Article </w:t>
      </w:r>
      <w:r w:rsidR="00C14192" w:rsidRPr="00CB4CA3">
        <w:rPr>
          <w:lang w:eastAsia="en-GB"/>
        </w:rPr>
        <w:t>5</w:t>
      </w:r>
      <w:r w:rsidR="00C14192">
        <w:rPr>
          <w:lang w:eastAsia="en-GB"/>
        </w:rPr>
        <w:t>.</w:t>
      </w:r>
      <w:r w:rsidR="00C14192" w:rsidRPr="00CB0879" w:rsidDel="00C14192">
        <w:rPr>
          <w:lang w:eastAsia="en-GB"/>
        </w:rPr>
        <w:t xml:space="preserve"> </w:t>
      </w:r>
    </w:p>
    <w:p w14:paraId="03F644CF" w14:textId="77777777" w:rsidR="00CB0879" w:rsidRPr="0016576E" w:rsidRDefault="00CB0879" w:rsidP="007A0ABB">
      <w:pPr>
        <w:pStyle w:val="NumPar1"/>
        <w:rPr>
          <w:lang w:eastAsia="en-GB"/>
        </w:rPr>
      </w:pPr>
      <w:r>
        <w:rPr>
          <w:lang w:eastAsia="en-GB"/>
        </w:rPr>
        <w:t>The amounts due by the Union in a given year shall not exceed 10</w:t>
      </w:r>
      <w:r w:rsidR="00744721">
        <w:rPr>
          <w:lang w:eastAsia="en-GB"/>
        </w:rPr>
        <w:t>%</w:t>
      </w:r>
      <w:r w:rsidRPr="0016576E">
        <w:rPr>
          <w:lang w:eastAsia="en-GB"/>
        </w:rPr>
        <w:t xml:space="preserve"> </w:t>
      </w:r>
      <w:r>
        <w:rPr>
          <w:lang w:eastAsia="en-GB"/>
        </w:rPr>
        <w:t xml:space="preserve">of the </w:t>
      </w:r>
      <w:r w:rsidR="00C14192">
        <w:rPr>
          <w:lang w:eastAsia="en-GB"/>
        </w:rPr>
        <w:t xml:space="preserve">amount referred to in Article </w:t>
      </w:r>
      <w:r w:rsidR="00C14192" w:rsidRPr="00CB4CA3">
        <w:rPr>
          <w:lang w:eastAsia="en-GB"/>
        </w:rPr>
        <w:t>5</w:t>
      </w:r>
      <w:r w:rsidR="007F2FD9">
        <w:rPr>
          <w:lang w:eastAsia="en-GB"/>
        </w:rPr>
        <w:t>.</w:t>
      </w:r>
      <w:r w:rsidR="003A644F" w:rsidDel="003A644F">
        <w:rPr>
          <w:lang w:eastAsia="en-GB"/>
        </w:rPr>
        <w:t xml:space="preserve"> </w:t>
      </w:r>
    </w:p>
    <w:p w14:paraId="19BA7EE3" w14:textId="77777777" w:rsidR="00CB0879" w:rsidRDefault="001E0A5A" w:rsidP="007A0ABB">
      <w:pPr>
        <w:pStyle w:val="NumPar1"/>
        <w:rPr>
          <w:lang w:eastAsia="en-GB"/>
        </w:rPr>
      </w:pPr>
      <w:r>
        <w:rPr>
          <w:lang w:eastAsia="en-GB"/>
        </w:rPr>
        <w:t>W</w:t>
      </w:r>
      <w:r w:rsidR="007F339A" w:rsidRPr="007B515B">
        <w:rPr>
          <w:lang w:eastAsia="en-GB"/>
        </w:rPr>
        <w:t>he</w:t>
      </w:r>
      <w:r w:rsidR="00F5588D">
        <w:rPr>
          <w:lang w:eastAsia="en-GB"/>
        </w:rPr>
        <w:t>re</w:t>
      </w:r>
      <w:r w:rsidR="00DE1481">
        <w:rPr>
          <w:lang w:eastAsia="en-GB"/>
        </w:rPr>
        <w:t xml:space="preserve"> </w:t>
      </w:r>
      <w:r w:rsidR="00CB0879">
        <w:rPr>
          <w:lang w:eastAsia="en-GB"/>
        </w:rPr>
        <w:t xml:space="preserve">a Member State </w:t>
      </w:r>
      <w:r w:rsidR="00DE1481">
        <w:rPr>
          <w:lang w:eastAsia="en-GB"/>
        </w:rPr>
        <w:t xml:space="preserve">fails </w:t>
      </w:r>
      <w:r w:rsidR="0064325F">
        <w:rPr>
          <w:lang w:eastAsia="en-GB"/>
        </w:rPr>
        <w:t>to make a repayment</w:t>
      </w:r>
      <w:r w:rsidR="00CB0879">
        <w:rPr>
          <w:lang w:eastAsia="en-GB"/>
        </w:rPr>
        <w:t xml:space="preserve">, the Commission may </w:t>
      </w:r>
      <w:r w:rsidR="00FA7F9D">
        <w:rPr>
          <w:lang w:eastAsia="en-GB"/>
        </w:rPr>
        <w:t>roll</w:t>
      </w:r>
      <w:r w:rsidR="005D25DD">
        <w:rPr>
          <w:lang w:eastAsia="en-GB"/>
        </w:rPr>
        <w:t xml:space="preserve"> </w:t>
      </w:r>
      <w:r w:rsidR="00FA7F9D">
        <w:rPr>
          <w:lang w:eastAsia="en-GB"/>
        </w:rPr>
        <w:t xml:space="preserve">over </w:t>
      </w:r>
      <w:r w:rsidR="0064325F">
        <w:rPr>
          <w:lang w:eastAsia="en-GB"/>
        </w:rPr>
        <w:t xml:space="preserve">the associated </w:t>
      </w:r>
      <w:r w:rsidR="00FA7F9D">
        <w:rPr>
          <w:lang w:eastAsia="en-GB"/>
        </w:rPr>
        <w:t xml:space="preserve">borrowings </w:t>
      </w:r>
      <w:r w:rsidR="00CB0879">
        <w:rPr>
          <w:lang w:eastAsia="en-GB"/>
        </w:rPr>
        <w:t>contracted on behalf of the Union.</w:t>
      </w:r>
    </w:p>
    <w:p w14:paraId="22A27B18" w14:textId="77777777" w:rsidR="0033363F" w:rsidRPr="00FC03FD" w:rsidRDefault="0033363F" w:rsidP="007A0ABB">
      <w:pPr>
        <w:pStyle w:val="Titrearticle"/>
        <w:rPr>
          <w:b/>
          <w:bCs/>
        </w:rPr>
      </w:pPr>
      <w:r>
        <w:t xml:space="preserve">Article </w:t>
      </w:r>
      <w:r w:rsidR="00DF621A">
        <w:t>10</w:t>
      </w:r>
      <w:r w:rsidR="007A0ABB">
        <w:br/>
      </w:r>
      <w:r w:rsidRPr="00FC03FD">
        <w:rPr>
          <w:b/>
          <w:bCs/>
        </w:rPr>
        <w:t>Administration of the loans</w:t>
      </w:r>
    </w:p>
    <w:p w14:paraId="4E591D23" w14:textId="77777777" w:rsidR="0033363F" w:rsidRPr="00AC5C06" w:rsidRDefault="0033363F" w:rsidP="00970B88">
      <w:pPr>
        <w:pStyle w:val="NumPar1"/>
        <w:numPr>
          <w:ilvl w:val="0"/>
          <w:numId w:val="20"/>
        </w:numPr>
      </w:pPr>
      <w:r w:rsidRPr="00AC5C06">
        <w:t>The Commission shall establish the necessary arrangements for the administration of the loans with the ECB.</w:t>
      </w:r>
    </w:p>
    <w:p w14:paraId="4BBFA440" w14:textId="14E041F0" w:rsidR="00DE37DC" w:rsidRPr="005E51BC" w:rsidRDefault="0033363F" w:rsidP="007A0ABB">
      <w:pPr>
        <w:pStyle w:val="NumPar1"/>
      </w:pPr>
      <w:r w:rsidRPr="00AC5C06">
        <w:t xml:space="preserve">The beneficiary Member State shall open a special account with its </w:t>
      </w:r>
      <w:r w:rsidR="009E42AF">
        <w:t>n</w:t>
      </w:r>
      <w:r w:rsidRPr="008D3D3A">
        <w:t xml:space="preserve">ational </w:t>
      </w:r>
      <w:r w:rsidR="009E42AF">
        <w:t>c</w:t>
      </w:r>
      <w:r w:rsidRPr="008D3D3A">
        <w:t xml:space="preserve">entral </w:t>
      </w:r>
      <w:r w:rsidR="009E42AF">
        <w:t>b</w:t>
      </w:r>
      <w:r w:rsidRPr="00AC5C06">
        <w:t>ank for the management of the financial assistance received.</w:t>
      </w:r>
      <w:r w:rsidR="008F7C47" w:rsidRPr="008F7C47">
        <w:rPr>
          <w:rFonts w:ascii="&amp;quot" w:hAnsi="&amp;quot"/>
        </w:rPr>
        <w:t xml:space="preserve"> </w:t>
      </w:r>
      <w:r w:rsidR="008F7C47" w:rsidRPr="005E51BC">
        <w:t xml:space="preserve">It shall also transfer the principal and the interest due under the loan to an account </w:t>
      </w:r>
      <w:r w:rsidR="00C51305" w:rsidRPr="005E51BC">
        <w:t>of the Union</w:t>
      </w:r>
      <w:r w:rsidR="008F7C47" w:rsidRPr="005E51BC">
        <w:t xml:space="preserve"> with the ECB twenty TARGET2 business days prior to the corresponding due date.</w:t>
      </w:r>
    </w:p>
    <w:p w14:paraId="120D119B" w14:textId="77777777" w:rsidR="00DE37DC" w:rsidRPr="00FC03FD" w:rsidRDefault="00DE37DC" w:rsidP="007A0ABB">
      <w:pPr>
        <w:pStyle w:val="Titrearticle"/>
        <w:rPr>
          <w:b/>
        </w:rPr>
      </w:pPr>
      <w:r w:rsidRPr="00900244">
        <w:t>Article</w:t>
      </w:r>
      <w:r>
        <w:t xml:space="preserve"> </w:t>
      </w:r>
      <w:r w:rsidRPr="00045E54">
        <w:t>1</w:t>
      </w:r>
      <w:r w:rsidR="00EA3FC8">
        <w:t>1</w:t>
      </w:r>
      <w:r w:rsidR="007A0ABB" w:rsidRPr="00FC03FD">
        <w:br/>
      </w:r>
      <w:r w:rsidRPr="00FC03FD">
        <w:rPr>
          <w:b/>
        </w:rPr>
        <w:t xml:space="preserve">Contributions </w:t>
      </w:r>
      <w:r w:rsidR="0026331E" w:rsidRPr="00FC03FD">
        <w:rPr>
          <w:b/>
        </w:rPr>
        <w:t>in the form of</w:t>
      </w:r>
      <w:r w:rsidRPr="00FC03FD">
        <w:rPr>
          <w:b/>
        </w:rPr>
        <w:t xml:space="preserve"> </w:t>
      </w:r>
      <w:r w:rsidR="0026331E" w:rsidRPr="00FC03FD">
        <w:rPr>
          <w:b/>
        </w:rPr>
        <w:t>g</w:t>
      </w:r>
      <w:r w:rsidR="00FF2BB7" w:rsidRPr="00FC03FD">
        <w:rPr>
          <w:b/>
        </w:rPr>
        <w:t xml:space="preserve">uarantees </w:t>
      </w:r>
      <w:r w:rsidRPr="00FC03FD">
        <w:rPr>
          <w:b/>
        </w:rPr>
        <w:t>from Member States</w:t>
      </w:r>
    </w:p>
    <w:p w14:paraId="1A691F6F" w14:textId="0F33EE10" w:rsidR="00DA1C2D" w:rsidRPr="005A71C0" w:rsidRDefault="00DE37DC" w:rsidP="00970B88">
      <w:pPr>
        <w:pStyle w:val="NumPar1"/>
        <w:numPr>
          <w:ilvl w:val="0"/>
          <w:numId w:val="21"/>
        </w:numPr>
      </w:pPr>
      <w:r w:rsidRPr="00E215C2">
        <w:t xml:space="preserve">Member </w:t>
      </w:r>
      <w:r>
        <w:t>States may contribute to the Instrument</w:t>
      </w:r>
      <w:r w:rsidR="00C268B8">
        <w:t xml:space="preserve"> by counter-guaranteeing the risk borne by the Union. </w:t>
      </w:r>
      <w:r w:rsidR="00275D3E">
        <w:t xml:space="preserve"> </w:t>
      </w:r>
    </w:p>
    <w:p w14:paraId="4DE79AAC" w14:textId="77777777" w:rsidR="00DE37DC" w:rsidRDefault="00DE37DC" w:rsidP="007A0ABB">
      <w:pPr>
        <w:pStyle w:val="NumPar1"/>
      </w:pPr>
      <w:r>
        <w:t>Contributions from Member States shall</w:t>
      </w:r>
      <w:r w:rsidR="00036E17" w:rsidRPr="00036E17">
        <w:t xml:space="preserve"> </w:t>
      </w:r>
      <w:r>
        <w:t xml:space="preserve">be provided in the form of </w:t>
      </w:r>
      <w:r w:rsidRPr="00662DD0">
        <w:t>irrevocable, unconditional and on demand</w:t>
      </w:r>
      <w:r>
        <w:t xml:space="preserve"> guarantees.</w:t>
      </w:r>
    </w:p>
    <w:p w14:paraId="49259EE9" w14:textId="77777777" w:rsidR="00DE37DC" w:rsidRPr="00002AF7" w:rsidRDefault="00DE37DC" w:rsidP="007A0ABB">
      <w:pPr>
        <w:ind w:left="850"/>
      </w:pPr>
      <w:r>
        <w:t>The Commis</w:t>
      </w:r>
      <w:r w:rsidR="00D60DFA">
        <w:t>sion shall conclude an</w:t>
      </w:r>
      <w:r w:rsidR="00D60DFA" w:rsidRPr="00D60DFA">
        <w:t xml:space="preserve"> agreement </w:t>
      </w:r>
      <w:r w:rsidR="00FF2BB7" w:rsidRPr="00F457AE">
        <w:t xml:space="preserve">with </w:t>
      </w:r>
      <w:r w:rsidR="002A5EA3">
        <w:t>a</w:t>
      </w:r>
      <w:r w:rsidR="00FF2BB7" w:rsidRPr="00F457AE">
        <w:t xml:space="preserve"> contributing</w:t>
      </w:r>
      <w:r w:rsidR="00FF2BB7" w:rsidRPr="00730341">
        <w:t xml:space="preserve"> Member State</w:t>
      </w:r>
      <w:r w:rsidR="00FF2BB7" w:rsidRPr="00F457AE">
        <w:t xml:space="preserve"> </w:t>
      </w:r>
      <w:r w:rsidR="00D60DFA" w:rsidRPr="00D60DFA">
        <w:t xml:space="preserve">on the </w:t>
      </w:r>
      <w:r w:rsidR="00FF2BB7" w:rsidRPr="006C380B">
        <w:t>irrevocable, unconditional and on demand guarantees</w:t>
      </w:r>
      <w:r w:rsidR="00EB5467">
        <w:t>. The agreement</w:t>
      </w:r>
      <w:r w:rsidRPr="00002AF7">
        <w:t xml:space="preserve"> shall set out the payment conditions.</w:t>
      </w:r>
    </w:p>
    <w:p w14:paraId="434E3619" w14:textId="62B9DC86" w:rsidR="00DE37DC" w:rsidRDefault="00DE37DC" w:rsidP="007A0ABB">
      <w:pPr>
        <w:pStyle w:val="NumPar1"/>
      </w:pPr>
      <w:r>
        <w:t>Calls on guarantees</w:t>
      </w:r>
      <w:r w:rsidRPr="00662DD0">
        <w:t xml:space="preserve"> </w:t>
      </w:r>
      <w:r w:rsidR="00FF2BB7">
        <w:t xml:space="preserve">provided </w:t>
      </w:r>
      <w:r w:rsidRPr="00662DD0">
        <w:t xml:space="preserve">by Member States shall be </w:t>
      </w:r>
      <w:r w:rsidRPr="00F46DC8">
        <w:t xml:space="preserve">made on a </w:t>
      </w:r>
      <w:r w:rsidRPr="00204BDA">
        <w:rPr>
          <w:i/>
        </w:rPr>
        <w:t>pari passu</w:t>
      </w:r>
      <w:r w:rsidRPr="00F46DC8">
        <w:rPr>
          <w:i/>
        </w:rPr>
        <w:t xml:space="preserve"> </w:t>
      </w:r>
      <w:r w:rsidRPr="00F46DC8">
        <w:t xml:space="preserve">basis. </w:t>
      </w:r>
      <w:r w:rsidR="002A5EA3">
        <w:t>Where</w:t>
      </w:r>
      <w:r w:rsidR="005A577C">
        <w:t xml:space="preserve"> </w:t>
      </w:r>
      <w:r w:rsidR="00F46DC8" w:rsidRPr="008C2B84">
        <w:t xml:space="preserve">a Member State </w:t>
      </w:r>
      <w:r w:rsidR="00C47923">
        <w:t>fails</w:t>
      </w:r>
      <w:r w:rsidR="00F46DC8" w:rsidRPr="008C2B84">
        <w:t xml:space="preserve"> to honour a call in time, the Commission shall have the right to make additional calls on guarantees provided by </w:t>
      </w:r>
      <w:r w:rsidR="002A5EA3">
        <w:t xml:space="preserve">other </w:t>
      </w:r>
      <w:r w:rsidR="00F46DC8" w:rsidRPr="008C2B84">
        <w:t xml:space="preserve">Member States on a </w:t>
      </w:r>
      <w:r w:rsidR="00F46DC8" w:rsidRPr="008C2B84">
        <w:rPr>
          <w:i/>
        </w:rPr>
        <w:t>pari passu</w:t>
      </w:r>
      <w:r w:rsidR="00F46DC8" w:rsidRPr="008C2B84">
        <w:t xml:space="preserve"> basis up to the overall </w:t>
      </w:r>
      <w:r w:rsidR="00F46DC8" w:rsidRPr="00707574">
        <w:t xml:space="preserve">contributed </w:t>
      </w:r>
      <w:r w:rsidR="00F46DC8" w:rsidRPr="008C2B84">
        <w:t xml:space="preserve">amounts. </w:t>
      </w:r>
      <w:r w:rsidR="002A5EA3">
        <w:t>Member States shall be reimbursed for s</w:t>
      </w:r>
      <w:r w:rsidR="00F46DC8" w:rsidRPr="008C2B84">
        <w:t>uch additional contributions from recovered amounts.</w:t>
      </w:r>
      <w:r w:rsidR="00F46DC8" w:rsidRPr="00F46DC8">
        <w:t xml:space="preserve"> </w:t>
      </w:r>
    </w:p>
    <w:p w14:paraId="2A7E34AD" w14:textId="77777777" w:rsidR="00DE37DC" w:rsidRPr="00D076CE" w:rsidRDefault="00147D3E" w:rsidP="007A0ABB">
      <w:pPr>
        <w:pStyle w:val="NumPar1"/>
      </w:pPr>
      <w:r>
        <w:t>C</w:t>
      </w:r>
      <w:r w:rsidR="00DE37DC" w:rsidRPr="00663395">
        <w:t>ontributions</w:t>
      </w:r>
      <w:r w:rsidR="00DE37DC">
        <w:t xml:space="preserve"> referred to in paragraph 1 shall constitute external assigned revenue within the meaning of Article 21(5) of </w:t>
      </w:r>
      <w:r w:rsidR="00395A7B" w:rsidRPr="00F457AE">
        <w:t>Regulation (EU</w:t>
      </w:r>
      <w:r w:rsidR="00395A7B">
        <w:t>, Euratom</w:t>
      </w:r>
      <w:r w:rsidR="00395A7B" w:rsidRPr="00F457AE">
        <w:t>) 1046/2018</w:t>
      </w:r>
      <w:r w:rsidR="00AF597E">
        <w:t xml:space="preserve"> to this Instrument</w:t>
      </w:r>
      <w:r w:rsidR="00DE37DC">
        <w:t>.</w:t>
      </w:r>
    </w:p>
    <w:p w14:paraId="46B79149" w14:textId="77777777" w:rsidR="00124832" w:rsidRPr="00FC03FD" w:rsidRDefault="004A194C" w:rsidP="007A0ABB">
      <w:pPr>
        <w:pStyle w:val="Titrearticle"/>
        <w:rPr>
          <w:b/>
        </w:rPr>
      </w:pPr>
      <w:r>
        <w:t>Article 12</w:t>
      </w:r>
      <w:r w:rsidR="007A0ABB" w:rsidRPr="00FC03FD">
        <w:br/>
      </w:r>
      <w:r w:rsidRPr="00FC03FD">
        <w:rPr>
          <w:b/>
        </w:rPr>
        <w:t>Availability of the Instrument</w:t>
      </w:r>
    </w:p>
    <w:p w14:paraId="0B4D7F74" w14:textId="77777777" w:rsidR="008F4688" w:rsidRPr="00FC03FD" w:rsidRDefault="00F72245" w:rsidP="00970B88">
      <w:pPr>
        <w:pStyle w:val="NumPar1"/>
        <w:numPr>
          <w:ilvl w:val="0"/>
          <w:numId w:val="22"/>
        </w:numPr>
      </w:pPr>
      <w:r w:rsidRPr="008F4688">
        <w:t xml:space="preserve">The </w:t>
      </w:r>
      <w:r w:rsidR="00124832" w:rsidRPr="008F4688">
        <w:t xml:space="preserve">financial assistance </w:t>
      </w:r>
      <w:r w:rsidRPr="008F4688">
        <w:t xml:space="preserve">referred to in Article </w:t>
      </w:r>
      <w:r w:rsidR="009F4096" w:rsidRPr="008F4688">
        <w:t>3</w:t>
      </w:r>
      <w:r w:rsidR="004A194C" w:rsidRPr="008F4688">
        <w:t xml:space="preserve"> shall only become available </w:t>
      </w:r>
      <w:r w:rsidR="00124832" w:rsidRPr="008F4688">
        <w:t>after all Member States have contributed</w:t>
      </w:r>
      <w:r w:rsidR="00185306" w:rsidRPr="008F4688">
        <w:t xml:space="preserve"> </w:t>
      </w:r>
      <w:r w:rsidR="00124832" w:rsidRPr="008F4688">
        <w:t xml:space="preserve">to the Instrument </w:t>
      </w:r>
      <w:r w:rsidR="00B57FA0" w:rsidRPr="008F4688">
        <w:t>with</w:t>
      </w:r>
      <w:r w:rsidR="00124832" w:rsidRPr="008F4688">
        <w:t xml:space="preserve"> </w:t>
      </w:r>
      <w:r w:rsidR="00D2245F" w:rsidRPr="008F4688">
        <w:t xml:space="preserve">contributions </w:t>
      </w:r>
      <w:r w:rsidR="00264C16" w:rsidRPr="008F4688">
        <w:t>referred to in Article 11(</w:t>
      </w:r>
      <w:r w:rsidR="00D2245F" w:rsidRPr="008F4688">
        <w:t>1</w:t>
      </w:r>
      <w:r w:rsidR="00264C16" w:rsidRPr="008F4688">
        <w:t>)</w:t>
      </w:r>
      <w:r w:rsidR="00185306" w:rsidRPr="008F4688">
        <w:t xml:space="preserve"> for an amount</w:t>
      </w:r>
      <w:r w:rsidR="00264C16" w:rsidRPr="008F4688">
        <w:t xml:space="preserve"> represent</w:t>
      </w:r>
      <w:r w:rsidR="00B57FA0" w:rsidRPr="008F4688">
        <w:t>ing at least</w:t>
      </w:r>
      <w:r w:rsidR="00264C16" w:rsidRPr="008F4688">
        <w:t xml:space="preserve"> 25 per cent of the amount referred to in Article 5</w:t>
      </w:r>
      <w:r w:rsidR="00F103DC" w:rsidRPr="008F4688">
        <w:t xml:space="preserve">, </w:t>
      </w:r>
      <w:r w:rsidR="00B20480" w:rsidRPr="008F4688">
        <w:t>provided that the relative shares of</w:t>
      </w:r>
      <w:r w:rsidR="00B20480" w:rsidRPr="00FC03FD">
        <w:t xml:space="preserve"> contributions of each Member State of the overall amount of Member States contributions </w:t>
      </w:r>
      <w:r w:rsidR="00046E2E" w:rsidRPr="00FC03FD">
        <w:t xml:space="preserve">correspond to the relative shares of Member States </w:t>
      </w:r>
      <w:r w:rsidR="006B4FA6">
        <w:t>i</w:t>
      </w:r>
      <w:r w:rsidR="00046E2E" w:rsidRPr="00FC03FD">
        <w:t xml:space="preserve">n </w:t>
      </w:r>
      <w:r w:rsidR="00B20480" w:rsidRPr="00FC03FD">
        <w:t xml:space="preserve">the </w:t>
      </w:r>
      <w:r w:rsidR="00046E2E" w:rsidRPr="00FC03FD">
        <w:t xml:space="preserve">total </w:t>
      </w:r>
      <w:r w:rsidR="00B20480" w:rsidRPr="00FC03FD">
        <w:t xml:space="preserve">Gross National Income of the Union, as resulting from the column (1) of Table 3 of </w:t>
      </w:r>
      <w:r w:rsidR="006B4FA6">
        <w:t>P</w:t>
      </w:r>
      <w:r w:rsidR="00B20480" w:rsidRPr="00FC03FD">
        <w:t xml:space="preserve">art A </w:t>
      </w:r>
      <w:r w:rsidR="006B4FA6">
        <w:t>“</w:t>
      </w:r>
      <w:r w:rsidR="00B20480" w:rsidRPr="00FC03FD">
        <w:t>Introduction and financing of the general budget of the Union</w:t>
      </w:r>
      <w:r w:rsidR="006B4FA6">
        <w:t>”,</w:t>
      </w:r>
      <w:r w:rsidR="00B20480" w:rsidRPr="00FC03FD">
        <w:t xml:space="preserve"> of the revenue part of the budget for 2020 set out in the general budget of the European Union for the financial year 2020</w:t>
      </w:r>
      <w:r w:rsidR="000E6D35">
        <w:t>, as adopted on 27 November 2019</w:t>
      </w:r>
      <w:r w:rsidR="00B20480" w:rsidRPr="00FC03FD">
        <w:rPr>
          <w:rStyle w:val="FootnoteReference"/>
        </w:rPr>
        <w:footnoteReference w:id="5"/>
      </w:r>
      <w:r w:rsidR="00B20480" w:rsidRPr="00FC03FD">
        <w:t>.</w:t>
      </w:r>
    </w:p>
    <w:p w14:paraId="371F4821" w14:textId="77777777" w:rsidR="00766625" w:rsidRPr="008F4688" w:rsidRDefault="00766625" w:rsidP="00B4421D">
      <w:pPr>
        <w:pStyle w:val="NumPar1"/>
      </w:pPr>
      <w:r w:rsidRPr="008F4688">
        <w:t xml:space="preserve">The Commission shall inform the Council </w:t>
      </w:r>
      <w:r w:rsidR="00D2245F" w:rsidRPr="008F4688">
        <w:t>when</w:t>
      </w:r>
      <w:r w:rsidRPr="008F4688">
        <w:t xml:space="preserve"> the Instrument </w:t>
      </w:r>
      <w:r w:rsidR="00D2245F" w:rsidRPr="008F4688">
        <w:t>becomes available</w:t>
      </w:r>
      <w:r w:rsidRPr="008F4688">
        <w:t>.</w:t>
      </w:r>
    </w:p>
    <w:p w14:paraId="461EDC4D" w14:textId="77777777" w:rsidR="0033363F" w:rsidRPr="00FC03FD" w:rsidRDefault="0033363F" w:rsidP="00B4421D">
      <w:pPr>
        <w:pStyle w:val="Titrearticle"/>
        <w:rPr>
          <w:b/>
          <w:i w:val="0"/>
          <w:iCs/>
        </w:rPr>
      </w:pPr>
      <w:r>
        <w:t>Article 1</w:t>
      </w:r>
      <w:r w:rsidR="00F510B6">
        <w:t>3</w:t>
      </w:r>
      <w:r w:rsidR="00B4421D" w:rsidRPr="00FC03FD">
        <w:br/>
      </w:r>
      <w:r w:rsidRPr="00FC03FD">
        <w:rPr>
          <w:b/>
          <w:iCs/>
        </w:rPr>
        <w:t>Control and audits</w:t>
      </w:r>
    </w:p>
    <w:p w14:paraId="28F6464C" w14:textId="77777777" w:rsidR="0033363F" w:rsidRPr="00FC03FD" w:rsidRDefault="0033363F" w:rsidP="00EF67C0">
      <w:pPr>
        <w:spacing w:line="276" w:lineRule="auto"/>
        <w:rPr>
          <w:rFonts w:eastAsia="Times New Roman"/>
          <w:iCs/>
          <w:szCs w:val="24"/>
          <w:lang w:eastAsia="en-GB"/>
        </w:rPr>
      </w:pPr>
      <w:r w:rsidRPr="00FC03FD">
        <w:rPr>
          <w:rFonts w:eastAsia="Times New Roman"/>
          <w:iCs/>
          <w:szCs w:val="24"/>
          <w:lang w:eastAsia="en-GB"/>
        </w:rPr>
        <w:t>T</w:t>
      </w:r>
      <w:r w:rsidR="00CF6523" w:rsidRPr="00FC03FD">
        <w:rPr>
          <w:rFonts w:eastAsia="Times New Roman"/>
          <w:iCs/>
          <w:szCs w:val="24"/>
          <w:lang w:eastAsia="en-GB"/>
        </w:rPr>
        <w:t>he agreement</w:t>
      </w:r>
      <w:r w:rsidRPr="00FC03FD">
        <w:rPr>
          <w:rFonts w:eastAsia="Times New Roman"/>
          <w:iCs/>
          <w:szCs w:val="24"/>
          <w:lang w:eastAsia="en-GB"/>
        </w:rPr>
        <w:t xml:space="preserve"> </w:t>
      </w:r>
      <w:r w:rsidR="00CF6523" w:rsidRPr="00FC03FD">
        <w:rPr>
          <w:rFonts w:eastAsia="Times New Roman"/>
          <w:iCs/>
          <w:szCs w:val="24"/>
          <w:lang w:eastAsia="en-GB"/>
        </w:rPr>
        <w:t xml:space="preserve">referred to in Article </w:t>
      </w:r>
      <w:r w:rsidR="006E23B0" w:rsidRPr="00FC03FD">
        <w:rPr>
          <w:rFonts w:eastAsia="Times New Roman"/>
          <w:iCs/>
          <w:szCs w:val="24"/>
          <w:lang w:eastAsia="en-GB"/>
        </w:rPr>
        <w:t>8</w:t>
      </w:r>
      <w:r w:rsidR="00CF6523" w:rsidRPr="00FC03FD">
        <w:rPr>
          <w:rFonts w:eastAsia="Times New Roman"/>
          <w:iCs/>
          <w:szCs w:val="24"/>
          <w:lang w:eastAsia="en-GB"/>
        </w:rPr>
        <w:t>(1) shall contain</w:t>
      </w:r>
      <w:r w:rsidRPr="00FC03FD">
        <w:rPr>
          <w:rFonts w:eastAsia="Times New Roman"/>
          <w:iCs/>
          <w:szCs w:val="24"/>
          <w:lang w:eastAsia="en-GB"/>
        </w:rPr>
        <w:t xml:space="preserve"> the necessary provisions regarding controls and audits </w:t>
      </w:r>
      <w:r w:rsidR="00CF6523" w:rsidRPr="00FC03FD">
        <w:rPr>
          <w:rFonts w:eastAsia="Times New Roman"/>
          <w:iCs/>
          <w:szCs w:val="24"/>
          <w:lang w:eastAsia="en-GB"/>
        </w:rPr>
        <w:t xml:space="preserve">as required by </w:t>
      </w:r>
      <w:r w:rsidRPr="00FC03FD">
        <w:rPr>
          <w:rFonts w:eastAsia="Times New Roman"/>
          <w:iCs/>
          <w:szCs w:val="24"/>
          <w:lang w:eastAsia="en-GB"/>
        </w:rPr>
        <w:t>Article 220</w:t>
      </w:r>
      <w:r w:rsidR="006B4FA6">
        <w:rPr>
          <w:rFonts w:eastAsia="Times New Roman"/>
          <w:iCs/>
          <w:szCs w:val="24"/>
          <w:lang w:eastAsia="en-GB"/>
        </w:rPr>
        <w:t>(5)</w:t>
      </w:r>
      <w:r w:rsidRPr="00FC03FD">
        <w:rPr>
          <w:rFonts w:eastAsia="Times New Roman"/>
          <w:iCs/>
          <w:szCs w:val="24"/>
          <w:lang w:eastAsia="en-GB"/>
        </w:rPr>
        <w:t xml:space="preserve"> of</w:t>
      </w:r>
      <w:r w:rsidRPr="00A75840">
        <w:rPr>
          <w:rFonts w:ascii="&amp;quot" w:eastAsia="Times New Roman" w:hAnsi="&amp;quot"/>
          <w:iCs/>
          <w:szCs w:val="24"/>
          <w:lang w:eastAsia="en-GB"/>
        </w:rPr>
        <w:t xml:space="preserve"> </w:t>
      </w:r>
      <w:r w:rsidR="00395A7B" w:rsidRPr="00F457AE">
        <w:t>Regulation (EU</w:t>
      </w:r>
      <w:r w:rsidR="00395A7B">
        <w:t>, Euratom</w:t>
      </w:r>
      <w:r w:rsidR="00395A7B" w:rsidRPr="00F457AE">
        <w:t>) 1046/2018</w:t>
      </w:r>
      <w:r w:rsidRPr="00FC03FD">
        <w:rPr>
          <w:rFonts w:eastAsia="Times New Roman"/>
          <w:iCs/>
          <w:szCs w:val="24"/>
          <w:lang w:eastAsia="en-GB"/>
        </w:rPr>
        <w:t>.</w:t>
      </w:r>
    </w:p>
    <w:p w14:paraId="0AF3A0AA" w14:textId="77777777" w:rsidR="00A17DB4" w:rsidRPr="00FC03FD" w:rsidRDefault="00A17DB4" w:rsidP="00B4421D">
      <w:pPr>
        <w:pStyle w:val="Titrearticle"/>
        <w:rPr>
          <w:b/>
          <w:bCs/>
        </w:rPr>
      </w:pPr>
      <w:r>
        <w:t>Article 1</w:t>
      </w:r>
      <w:r w:rsidR="006B0C5C">
        <w:t>4</w:t>
      </w:r>
      <w:r w:rsidR="00B4421D">
        <w:br/>
      </w:r>
      <w:r w:rsidRPr="00FC03FD">
        <w:rPr>
          <w:b/>
          <w:bCs/>
        </w:rPr>
        <w:t>Re</w:t>
      </w:r>
      <w:r w:rsidR="007D5F20" w:rsidRPr="00FC03FD">
        <w:rPr>
          <w:b/>
          <w:bCs/>
        </w:rPr>
        <w:t>porting</w:t>
      </w:r>
    </w:p>
    <w:p w14:paraId="3F673F13" w14:textId="2796A1AC" w:rsidR="006B0C5C" w:rsidRDefault="00A17DB4" w:rsidP="00B4421D">
      <w:r w:rsidRPr="00AC5C06">
        <w:t xml:space="preserve">The Commission shall forward to </w:t>
      </w:r>
      <w:r w:rsidR="00A614DE">
        <w:t xml:space="preserve">the European Parliament, </w:t>
      </w:r>
      <w:r w:rsidRPr="00AC5C06">
        <w:t>the Economic and Financial Committee</w:t>
      </w:r>
      <w:r w:rsidR="005D25DD">
        <w:t>, the Employment Committee</w:t>
      </w:r>
      <w:r w:rsidRPr="00AC5C06">
        <w:t xml:space="preserve"> and t</w:t>
      </w:r>
      <w:r>
        <w:t>o the</w:t>
      </w:r>
      <w:r w:rsidR="00F72245">
        <w:t xml:space="preserve"> </w:t>
      </w:r>
      <w:r>
        <w:t xml:space="preserve">Council, within </w:t>
      </w:r>
      <w:r w:rsidR="002061C2">
        <w:t xml:space="preserve">six months </w:t>
      </w:r>
      <w:r w:rsidRPr="00AC5C06">
        <w:t>following the entry into force of this Regulation</w:t>
      </w:r>
      <w:r>
        <w:t xml:space="preserve"> and </w:t>
      </w:r>
      <w:r w:rsidR="002061C2">
        <w:t>six months</w:t>
      </w:r>
      <w:r w:rsidRPr="00AC5C06">
        <w:t xml:space="preserve"> thereafter</w:t>
      </w:r>
      <w:r w:rsidR="00834D8D">
        <w:t xml:space="preserve"> </w:t>
      </w:r>
      <w:r w:rsidR="008F7C47">
        <w:t>in the context of Article 250 of Regulation (EU, Euratom) 1046/2018</w:t>
      </w:r>
      <w:r w:rsidRPr="00AC5C06">
        <w:t xml:space="preserve">, a report on the </w:t>
      </w:r>
      <w:r w:rsidR="005D25DD">
        <w:t xml:space="preserve">use of financial assistance and </w:t>
      </w:r>
      <w:r w:rsidRPr="00AC5C06">
        <w:t>continuation of the exceptional occurrences that justify the application of this Regulation.</w:t>
      </w:r>
    </w:p>
    <w:p w14:paraId="76EB80E9" w14:textId="77777777" w:rsidR="00F6283C" w:rsidRDefault="006B0C5C" w:rsidP="00B4421D">
      <w:pPr>
        <w:pStyle w:val="Titrearticle"/>
      </w:pPr>
      <w:r>
        <w:t>Article 1</w:t>
      </w:r>
      <w:r w:rsidR="007D5F20">
        <w:t>5</w:t>
      </w:r>
      <w:r w:rsidR="00B4421D">
        <w:br/>
      </w:r>
      <w:r w:rsidR="00896982">
        <w:rPr>
          <w:b/>
        </w:rPr>
        <w:t>Applicability</w:t>
      </w:r>
    </w:p>
    <w:p w14:paraId="43BD4FA6" w14:textId="77777777" w:rsidR="004E50DE" w:rsidRPr="008F4688" w:rsidRDefault="002B26D0" w:rsidP="008F4688">
      <w:pPr>
        <w:tabs>
          <w:tab w:val="left" w:pos="567"/>
        </w:tabs>
        <w:spacing w:line="276" w:lineRule="auto"/>
        <w:rPr>
          <w:rFonts w:eastAsia="Times New Roman"/>
        </w:rPr>
      </w:pPr>
      <w:r>
        <w:rPr>
          <w:rFonts w:eastAsia="Times New Roman"/>
        </w:rPr>
        <w:t>This Regulation shall not be applicable to and in the United Kingdom. References to Member States in this Regulation shall not be understood as including the United Kingdom.</w:t>
      </w:r>
    </w:p>
    <w:p w14:paraId="50A56773" w14:textId="77777777" w:rsidR="00A17DB4" w:rsidRPr="00C752CF" w:rsidRDefault="00A17DB4" w:rsidP="00B4421D">
      <w:pPr>
        <w:pStyle w:val="Titrearticle"/>
        <w:spacing w:line="276" w:lineRule="auto"/>
        <w:rPr>
          <w:b/>
        </w:rPr>
      </w:pPr>
      <w:r w:rsidRPr="00AC5C06">
        <w:rPr>
          <w:szCs w:val="24"/>
        </w:rPr>
        <w:t>Article</w:t>
      </w:r>
      <w:r>
        <w:rPr>
          <w:szCs w:val="24"/>
        </w:rPr>
        <w:t xml:space="preserve"> 1</w:t>
      </w:r>
      <w:r w:rsidR="008B6B15">
        <w:rPr>
          <w:szCs w:val="24"/>
        </w:rPr>
        <w:t>6</w:t>
      </w:r>
      <w:r w:rsidR="00B4421D">
        <w:rPr>
          <w:szCs w:val="24"/>
        </w:rPr>
        <w:br/>
      </w:r>
      <w:r w:rsidRPr="00086D4F">
        <w:rPr>
          <w:b/>
        </w:rPr>
        <w:t>Entry into force</w:t>
      </w:r>
    </w:p>
    <w:p w14:paraId="747E7FF0" w14:textId="77777777" w:rsidR="00A17DB4" w:rsidRDefault="003F2912" w:rsidP="00EF67C0">
      <w:pPr>
        <w:spacing w:line="276" w:lineRule="auto"/>
      </w:pPr>
      <w:r w:rsidRPr="006F770D">
        <w:t xml:space="preserve">This Regulation shall enter into force on the day of its publication in the </w:t>
      </w:r>
      <w:r w:rsidRPr="006F770D">
        <w:rPr>
          <w:i/>
        </w:rPr>
        <w:t>Official Journal of the European Union</w:t>
      </w:r>
      <w:r w:rsidRPr="006F770D">
        <w:t>.</w:t>
      </w:r>
    </w:p>
    <w:p w14:paraId="33FF203C" w14:textId="77777777" w:rsidR="003F2912" w:rsidRPr="006F770D" w:rsidRDefault="003F2912" w:rsidP="00EF67C0">
      <w:pPr>
        <w:spacing w:line="276" w:lineRule="auto"/>
      </w:pPr>
      <w:r w:rsidRPr="006F770D">
        <w:t>This Regulation shall be binding in its entirety and directly applicable in all Member States.</w:t>
      </w:r>
    </w:p>
    <w:p w14:paraId="5D8475FC" w14:textId="5772FADC" w:rsidR="003F2912" w:rsidRDefault="004A3714" w:rsidP="004A3714">
      <w:pPr>
        <w:pStyle w:val="Fait"/>
      </w:pPr>
      <w:r w:rsidRPr="004A3714">
        <w:t>Done at Brussels,</w:t>
      </w:r>
    </w:p>
    <w:p w14:paraId="3DAF3CBB" w14:textId="77777777" w:rsidR="007F65C6" w:rsidRPr="007F65C6" w:rsidRDefault="007F65C6" w:rsidP="007F65C6">
      <w:pPr>
        <w:pStyle w:val="Institutionquisigne"/>
      </w:pPr>
      <w:r>
        <w:tab/>
        <w:t>For the Council</w:t>
      </w:r>
    </w:p>
    <w:p w14:paraId="06B9B943" w14:textId="77777777" w:rsidR="003F2912" w:rsidRDefault="003F2912" w:rsidP="00EF67C0">
      <w:pPr>
        <w:pStyle w:val="Personnequisigne"/>
        <w:spacing w:line="276" w:lineRule="auto"/>
      </w:pPr>
      <w:r w:rsidRPr="003F2912">
        <w:tab/>
        <w:t>The President</w:t>
      </w:r>
    </w:p>
    <w:p w14:paraId="1E050553" w14:textId="77777777" w:rsidR="003F2912" w:rsidRDefault="003F2912" w:rsidP="003F2912">
      <w:pPr>
        <w:sectPr w:rsidR="003F2912" w:rsidSect="004A3714">
          <w:pgSz w:w="11907" w:h="16839"/>
          <w:pgMar w:top="1134" w:right="1417" w:bottom="1134" w:left="1417" w:header="709" w:footer="709" w:gutter="0"/>
          <w:cols w:space="708"/>
          <w:docGrid w:linePitch="360"/>
        </w:sectPr>
      </w:pPr>
    </w:p>
    <w:p w14:paraId="41AA0DA8" w14:textId="77777777" w:rsidR="003F2912" w:rsidRDefault="003F2912" w:rsidP="00104F48">
      <w:pPr>
        <w:pStyle w:val="Fichefinanciretitre"/>
        <w:rPr>
          <w:noProof/>
        </w:rPr>
      </w:pPr>
      <w:r w:rsidRPr="00843ADD">
        <w:rPr>
          <w:noProof/>
        </w:rPr>
        <w:t>LEGISLATIVE FINANCIAL STATEMENT</w:t>
      </w:r>
    </w:p>
    <w:p w14:paraId="33DAAAF7" w14:textId="77777777" w:rsidR="003F2912" w:rsidRPr="00175197" w:rsidRDefault="003F2912" w:rsidP="00104F48">
      <w:pPr>
        <w:pStyle w:val="ManualHeading1"/>
        <w:rPr>
          <w:noProof/>
        </w:rPr>
      </w:pPr>
      <w:r w:rsidRPr="00175197">
        <w:rPr>
          <w:noProof/>
        </w:rPr>
        <w:t>1.</w:t>
      </w:r>
      <w:r w:rsidRPr="00175197">
        <w:rPr>
          <w:noProof/>
        </w:rPr>
        <w:tab/>
        <w:t xml:space="preserve">FRAMEWORK OF THE PROPOSAL/INITIATIVE </w:t>
      </w:r>
    </w:p>
    <w:p w14:paraId="66DDA3C3" w14:textId="77777777" w:rsidR="003F2912" w:rsidRPr="00175197" w:rsidRDefault="003F2912" w:rsidP="00104F48">
      <w:pPr>
        <w:pStyle w:val="ManualHeading2"/>
        <w:rPr>
          <w:b w:val="0"/>
          <w:noProof/>
        </w:rPr>
      </w:pPr>
      <w:r w:rsidRPr="00175197">
        <w:rPr>
          <w:noProof/>
        </w:rPr>
        <w:tab/>
      </w:r>
      <w:r w:rsidRPr="00175197">
        <w:rPr>
          <w:b w:val="0"/>
          <w:noProof/>
        </w:rPr>
        <w:t>1.1.</w:t>
      </w:r>
      <w:r w:rsidRPr="00175197">
        <w:rPr>
          <w:b w:val="0"/>
          <w:noProof/>
        </w:rPr>
        <w:tab/>
        <w:t xml:space="preserve">Title of the proposal/initiative </w:t>
      </w:r>
    </w:p>
    <w:p w14:paraId="5FE06E78" w14:textId="77777777" w:rsidR="003F2912" w:rsidRPr="00175197" w:rsidRDefault="003F2912" w:rsidP="00104F48">
      <w:pPr>
        <w:pStyle w:val="ManualHeading2"/>
        <w:rPr>
          <w:b w:val="0"/>
          <w:noProof/>
        </w:rPr>
      </w:pPr>
      <w:r w:rsidRPr="00175197">
        <w:rPr>
          <w:b w:val="0"/>
          <w:noProof/>
        </w:rPr>
        <w:tab/>
        <w:t>1.2.</w:t>
      </w:r>
      <w:r w:rsidRPr="00175197">
        <w:rPr>
          <w:b w:val="0"/>
          <w:noProof/>
        </w:rPr>
        <w:tab/>
        <w:t>Policy area(s) concerned in the ABM/ABB structure</w:t>
      </w:r>
    </w:p>
    <w:p w14:paraId="3FFACA62" w14:textId="77777777" w:rsidR="003F2912" w:rsidRPr="00175197" w:rsidRDefault="003F2912" w:rsidP="00104F48">
      <w:pPr>
        <w:pStyle w:val="ManualHeading2"/>
        <w:rPr>
          <w:b w:val="0"/>
          <w:noProof/>
        </w:rPr>
      </w:pPr>
      <w:r w:rsidRPr="00175197">
        <w:rPr>
          <w:b w:val="0"/>
          <w:noProof/>
        </w:rPr>
        <w:tab/>
        <w:t>1.3.</w:t>
      </w:r>
      <w:r w:rsidRPr="00175197">
        <w:rPr>
          <w:b w:val="0"/>
          <w:noProof/>
        </w:rPr>
        <w:tab/>
        <w:t xml:space="preserve">Nature of the proposal/initiative </w:t>
      </w:r>
    </w:p>
    <w:p w14:paraId="1332F4CF" w14:textId="77777777" w:rsidR="003F2912" w:rsidRPr="00175197" w:rsidRDefault="003F2912" w:rsidP="00104F48">
      <w:pPr>
        <w:pStyle w:val="ManualHeading2"/>
        <w:rPr>
          <w:b w:val="0"/>
          <w:noProof/>
        </w:rPr>
      </w:pPr>
      <w:r w:rsidRPr="00175197">
        <w:rPr>
          <w:b w:val="0"/>
          <w:noProof/>
        </w:rPr>
        <w:tab/>
        <w:t>1.4.</w:t>
      </w:r>
      <w:r w:rsidRPr="00175197">
        <w:rPr>
          <w:b w:val="0"/>
          <w:noProof/>
        </w:rPr>
        <w:tab/>
        <w:t xml:space="preserve">Objective(s) </w:t>
      </w:r>
    </w:p>
    <w:p w14:paraId="24E66F8F" w14:textId="77777777" w:rsidR="003F2912" w:rsidRPr="00175197" w:rsidRDefault="003F2912" w:rsidP="00104F48">
      <w:pPr>
        <w:pStyle w:val="ManualHeading2"/>
        <w:rPr>
          <w:b w:val="0"/>
          <w:noProof/>
        </w:rPr>
      </w:pPr>
      <w:r w:rsidRPr="00175197">
        <w:rPr>
          <w:b w:val="0"/>
          <w:noProof/>
        </w:rPr>
        <w:tab/>
        <w:t>1.5.</w:t>
      </w:r>
      <w:r w:rsidRPr="00175197">
        <w:rPr>
          <w:b w:val="0"/>
          <w:noProof/>
        </w:rPr>
        <w:tab/>
        <w:t xml:space="preserve">Grounds for the proposal/initiative </w:t>
      </w:r>
    </w:p>
    <w:p w14:paraId="375289EE" w14:textId="77777777" w:rsidR="003F2912" w:rsidRPr="00175197" w:rsidRDefault="003F2912" w:rsidP="00104F48">
      <w:pPr>
        <w:pStyle w:val="ManualHeading2"/>
        <w:rPr>
          <w:b w:val="0"/>
          <w:noProof/>
        </w:rPr>
      </w:pPr>
      <w:r w:rsidRPr="00175197">
        <w:rPr>
          <w:b w:val="0"/>
          <w:noProof/>
        </w:rPr>
        <w:tab/>
        <w:t>1.6.</w:t>
      </w:r>
      <w:r w:rsidRPr="00175197">
        <w:rPr>
          <w:b w:val="0"/>
          <w:noProof/>
        </w:rPr>
        <w:tab/>
        <w:t xml:space="preserve">Duration and financial impact </w:t>
      </w:r>
    </w:p>
    <w:p w14:paraId="74824626" w14:textId="77777777" w:rsidR="003F2912" w:rsidRPr="00175197" w:rsidRDefault="003F2912" w:rsidP="00104F48">
      <w:pPr>
        <w:pStyle w:val="ManualHeading2"/>
        <w:rPr>
          <w:b w:val="0"/>
          <w:noProof/>
        </w:rPr>
      </w:pPr>
      <w:r w:rsidRPr="00175197">
        <w:rPr>
          <w:b w:val="0"/>
          <w:noProof/>
        </w:rPr>
        <w:tab/>
        <w:t>1.7.</w:t>
      </w:r>
      <w:r w:rsidRPr="00175197">
        <w:rPr>
          <w:b w:val="0"/>
          <w:noProof/>
        </w:rPr>
        <w:tab/>
        <w:t xml:space="preserve">Management mode(s) planned </w:t>
      </w:r>
    </w:p>
    <w:p w14:paraId="44CA2614" w14:textId="77777777" w:rsidR="003F2912" w:rsidRPr="00175197" w:rsidRDefault="003F2912" w:rsidP="00104F48">
      <w:pPr>
        <w:pStyle w:val="ManualHeading1"/>
        <w:rPr>
          <w:noProof/>
        </w:rPr>
      </w:pPr>
      <w:r w:rsidRPr="00175197">
        <w:rPr>
          <w:noProof/>
        </w:rPr>
        <w:t>2.</w:t>
      </w:r>
      <w:r w:rsidRPr="00175197">
        <w:rPr>
          <w:noProof/>
        </w:rPr>
        <w:tab/>
        <w:t xml:space="preserve">MANAGEMENT MEASURES </w:t>
      </w:r>
    </w:p>
    <w:p w14:paraId="1A2393ED" w14:textId="77777777" w:rsidR="003F2912" w:rsidRPr="00175197" w:rsidRDefault="003F2912" w:rsidP="00104F48">
      <w:pPr>
        <w:pStyle w:val="ManualHeading2"/>
        <w:rPr>
          <w:b w:val="0"/>
          <w:noProof/>
        </w:rPr>
      </w:pPr>
      <w:r w:rsidRPr="00175197">
        <w:rPr>
          <w:b w:val="0"/>
          <w:noProof/>
        </w:rPr>
        <w:tab/>
        <w:t>2.1.</w:t>
      </w:r>
      <w:r w:rsidRPr="00175197">
        <w:rPr>
          <w:b w:val="0"/>
          <w:noProof/>
        </w:rPr>
        <w:tab/>
        <w:t xml:space="preserve">Monitoring and reporting rules </w:t>
      </w:r>
    </w:p>
    <w:p w14:paraId="61EEA996" w14:textId="77777777" w:rsidR="003F2912" w:rsidRPr="00175197" w:rsidRDefault="003F2912" w:rsidP="00104F48">
      <w:pPr>
        <w:pStyle w:val="ManualHeading2"/>
        <w:rPr>
          <w:b w:val="0"/>
          <w:noProof/>
        </w:rPr>
      </w:pPr>
      <w:r w:rsidRPr="00175197">
        <w:rPr>
          <w:b w:val="0"/>
          <w:noProof/>
        </w:rPr>
        <w:tab/>
        <w:t>2.2.</w:t>
      </w:r>
      <w:r w:rsidRPr="00175197">
        <w:rPr>
          <w:b w:val="0"/>
          <w:noProof/>
        </w:rPr>
        <w:tab/>
        <w:t xml:space="preserve">Management and control system </w:t>
      </w:r>
    </w:p>
    <w:p w14:paraId="1BECCC11" w14:textId="77777777" w:rsidR="003F2912" w:rsidRPr="00175197" w:rsidRDefault="003F2912" w:rsidP="00104F48">
      <w:pPr>
        <w:pStyle w:val="ManualHeading2"/>
        <w:rPr>
          <w:b w:val="0"/>
          <w:noProof/>
        </w:rPr>
      </w:pPr>
      <w:r w:rsidRPr="00175197">
        <w:rPr>
          <w:b w:val="0"/>
          <w:noProof/>
        </w:rPr>
        <w:tab/>
        <w:t>2.3.</w:t>
      </w:r>
      <w:r w:rsidRPr="00175197">
        <w:rPr>
          <w:b w:val="0"/>
          <w:noProof/>
        </w:rPr>
        <w:tab/>
        <w:t xml:space="preserve">Measures to prevent fraud and irregularities </w:t>
      </w:r>
    </w:p>
    <w:p w14:paraId="665D6338" w14:textId="77777777" w:rsidR="003F2912" w:rsidRPr="00175197" w:rsidRDefault="003F2912" w:rsidP="00104F48">
      <w:pPr>
        <w:pStyle w:val="ManualHeading1"/>
        <w:rPr>
          <w:noProof/>
        </w:rPr>
      </w:pPr>
      <w:r w:rsidRPr="00175197">
        <w:rPr>
          <w:noProof/>
        </w:rPr>
        <w:t>3.</w:t>
      </w:r>
      <w:r w:rsidRPr="00175197">
        <w:rPr>
          <w:noProof/>
        </w:rPr>
        <w:tab/>
        <w:t xml:space="preserve">ESTIMATED FINANCIAL IMPACT OF THE PROPOSAL/INITIATIVE </w:t>
      </w:r>
    </w:p>
    <w:p w14:paraId="27B43A48" w14:textId="77777777" w:rsidR="003F2912" w:rsidRPr="00175197" w:rsidRDefault="003F2912" w:rsidP="00104F48">
      <w:pPr>
        <w:pStyle w:val="ManualHeading2"/>
        <w:rPr>
          <w:b w:val="0"/>
          <w:noProof/>
        </w:rPr>
      </w:pPr>
      <w:r w:rsidRPr="00175197">
        <w:rPr>
          <w:b w:val="0"/>
          <w:noProof/>
        </w:rPr>
        <w:tab/>
        <w:t>3.1.</w:t>
      </w:r>
      <w:r w:rsidRPr="00175197">
        <w:rPr>
          <w:b w:val="0"/>
          <w:noProof/>
        </w:rPr>
        <w:tab/>
        <w:t xml:space="preserve">Heading(s) of the multiannual financial framework and expenditure budget line(s) affected </w:t>
      </w:r>
    </w:p>
    <w:p w14:paraId="482C94F4" w14:textId="77777777" w:rsidR="003F2912" w:rsidRPr="00175197" w:rsidRDefault="003F2912" w:rsidP="00104F48">
      <w:pPr>
        <w:pStyle w:val="ManualHeading2"/>
        <w:rPr>
          <w:noProof/>
        </w:rPr>
      </w:pPr>
      <w:r w:rsidRPr="00175197">
        <w:rPr>
          <w:b w:val="0"/>
          <w:noProof/>
        </w:rPr>
        <w:tab/>
        <w:t>3.2.</w:t>
      </w:r>
      <w:r w:rsidRPr="00175197">
        <w:rPr>
          <w:b w:val="0"/>
          <w:noProof/>
        </w:rPr>
        <w:tab/>
        <w:t>Estimated impact on expenditure</w:t>
      </w:r>
      <w:r w:rsidRPr="00175197">
        <w:rPr>
          <w:noProof/>
        </w:rPr>
        <w:t xml:space="preserve"> </w:t>
      </w:r>
    </w:p>
    <w:p w14:paraId="715B2257" w14:textId="77777777" w:rsidR="003F2912" w:rsidRPr="00175197" w:rsidRDefault="003F2912" w:rsidP="00104F48">
      <w:pPr>
        <w:pStyle w:val="ManualHeading3"/>
        <w:rPr>
          <w:noProof/>
        </w:rPr>
      </w:pPr>
      <w:r w:rsidRPr="00175197">
        <w:rPr>
          <w:noProof/>
        </w:rPr>
        <w:tab/>
        <w:t>3.2.1.</w:t>
      </w:r>
      <w:r w:rsidRPr="00175197">
        <w:rPr>
          <w:noProof/>
        </w:rPr>
        <w:tab/>
        <w:t xml:space="preserve">Summary of estimated impact on expenditure </w:t>
      </w:r>
    </w:p>
    <w:p w14:paraId="50414B4E" w14:textId="77777777" w:rsidR="003F2912" w:rsidRPr="00175197" w:rsidRDefault="003F2912" w:rsidP="00104F48">
      <w:pPr>
        <w:pStyle w:val="ManualHeading3"/>
        <w:rPr>
          <w:noProof/>
        </w:rPr>
      </w:pPr>
      <w:r w:rsidRPr="00175197">
        <w:rPr>
          <w:noProof/>
        </w:rPr>
        <w:tab/>
        <w:t>3.2.2.</w:t>
      </w:r>
      <w:r w:rsidRPr="00175197">
        <w:rPr>
          <w:noProof/>
        </w:rPr>
        <w:tab/>
        <w:t xml:space="preserve">Estimated impact on operational appropriations </w:t>
      </w:r>
    </w:p>
    <w:p w14:paraId="73F2D828" w14:textId="77777777" w:rsidR="003F2912" w:rsidRPr="00175197" w:rsidRDefault="003F2912" w:rsidP="00104F48">
      <w:pPr>
        <w:pStyle w:val="ManualHeading3"/>
        <w:rPr>
          <w:noProof/>
        </w:rPr>
      </w:pPr>
      <w:r w:rsidRPr="00175197">
        <w:rPr>
          <w:noProof/>
        </w:rPr>
        <w:tab/>
        <w:t>3.2.3.</w:t>
      </w:r>
      <w:r w:rsidRPr="00175197">
        <w:rPr>
          <w:noProof/>
        </w:rPr>
        <w:tab/>
        <w:t>Estimated impact on appropriations of an administrative nature</w:t>
      </w:r>
    </w:p>
    <w:p w14:paraId="465B7B27" w14:textId="77777777" w:rsidR="003F2912" w:rsidRPr="00175197" w:rsidRDefault="003F2912" w:rsidP="00104F48">
      <w:pPr>
        <w:pStyle w:val="ManualHeading3"/>
        <w:rPr>
          <w:noProof/>
        </w:rPr>
      </w:pPr>
      <w:r w:rsidRPr="00175197">
        <w:rPr>
          <w:noProof/>
        </w:rPr>
        <w:tab/>
        <w:t>3.2.4.</w:t>
      </w:r>
      <w:r w:rsidRPr="00175197">
        <w:rPr>
          <w:noProof/>
        </w:rPr>
        <w:tab/>
        <w:t>Compatibility with the current multiannual financial framework</w:t>
      </w:r>
    </w:p>
    <w:p w14:paraId="3E90747D" w14:textId="77777777" w:rsidR="003F2912" w:rsidRPr="00175197" w:rsidRDefault="003F2912" w:rsidP="00104F48">
      <w:pPr>
        <w:pStyle w:val="ManualHeading3"/>
        <w:rPr>
          <w:noProof/>
        </w:rPr>
      </w:pPr>
      <w:r w:rsidRPr="00175197">
        <w:rPr>
          <w:noProof/>
        </w:rPr>
        <w:tab/>
        <w:t>3.2.5.</w:t>
      </w:r>
      <w:r w:rsidRPr="00175197">
        <w:rPr>
          <w:noProof/>
        </w:rPr>
        <w:tab/>
        <w:t xml:space="preserve">Third-party contributions </w:t>
      </w:r>
    </w:p>
    <w:p w14:paraId="46D1B9C6" w14:textId="77777777" w:rsidR="003F2912" w:rsidRPr="00175197" w:rsidRDefault="003F2912" w:rsidP="00104F48">
      <w:pPr>
        <w:pStyle w:val="ManualHeading2"/>
        <w:jc w:val="left"/>
        <w:rPr>
          <w:b w:val="0"/>
          <w:noProof/>
        </w:rPr>
        <w:sectPr w:rsidR="003F2912" w:rsidRPr="00175197" w:rsidSect="004A3714">
          <w:pgSz w:w="11907" w:h="16840" w:code="9"/>
          <w:pgMar w:top="1134" w:right="1418" w:bottom="1134" w:left="1418" w:header="709" w:footer="709" w:gutter="0"/>
          <w:cols w:space="708"/>
          <w:docGrid w:linePitch="360"/>
        </w:sectPr>
      </w:pPr>
      <w:r w:rsidRPr="00175197">
        <w:rPr>
          <w:b w:val="0"/>
          <w:noProof/>
        </w:rPr>
        <w:tab/>
        <w:t>3.3.</w:t>
      </w:r>
      <w:r w:rsidRPr="00175197">
        <w:rPr>
          <w:b w:val="0"/>
          <w:noProof/>
        </w:rPr>
        <w:tab/>
        <w:t>Estimated impact on revenue</w:t>
      </w:r>
    </w:p>
    <w:p w14:paraId="76D0BD03" w14:textId="77777777" w:rsidR="003F2912" w:rsidRPr="00183AD0" w:rsidRDefault="003F2912" w:rsidP="00104F48">
      <w:pPr>
        <w:jc w:val="center"/>
      </w:pPr>
      <w:r w:rsidRPr="00175197">
        <w:rPr>
          <w:b/>
          <w:noProof/>
          <w:u w:val="single"/>
        </w:rPr>
        <w:t>LEGISLATIVE FINANCIAL STATEMENT</w:t>
      </w:r>
    </w:p>
    <w:p w14:paraId="40F0255C" w14:textId="77777777" w:rsidR="003F2912" w:rsidRPr="00175197" w:rsidRDefault="003F2912" w:rsidP="00ED0B60">
      <w:pPr>
        <w:pStyle w:val="Heading1"/>
        <w:numPr>
          <w:ilvl w:val="0"/>
          <w:numId w:val="17"/>
        </w:numPr>
        <w:rPr>
          <w:noProof/>
        </w:rPr>
      </w:pPr>
      <w:r w:rsidRPr="00175197">
        <w:rPr>
          <w:noProof/>
        </w:rPr>
        <w:t xml:space="preserve">FRAMEWORK OF THE PROPOSAL/INITIATIVE </w:t>
      </w:r>
    </w:p>
    <w:p w14:paraId="57D60B45" w14:textId="77777777" w:rsidR="003F2912" w:rsidRPr="00175197" w:rsidRDefault="003F2912" w:rsidP="00104F48">
      <w:pPr>
        <w:pStyle w:val="Heading2"/>
        <w:rPr>
          <w:noProof/>
        </w:rPr>
      </w:pPr>
      <w:r w:rsidRPr="00175197">
        <w:rPr>
          <w:noProof/>
        </w:rPr>
        <w:t xml:space="preserve">Title of the proposal/initiative </w:t>
      </w:r>
    </w:p>
    <w:p w14:paraId="497B2F88" w14:textId="242E02D0" w:rsidR="003F2912" w:rsidRPr="00175197" w:rsidRDefault="00104F48" w:rsidP="00104F48">
      <w:pPr>
        <w:pStyle w:val="Text1"/>
        <w:pBdr>
          <w:top w:val="single" w:sz="4" w:space="1" w:color="auto"/>
          <w:left w:val="single" w:sz="4" w:space="4" w:color="auto"/>
          <w:bottom w:val="single" w:sz="4" w:space="1" w:color="auto"/>
          <w:right w:val="single" w:sz="4" w:space="4" w:color="auto"/>
        </w:pBdr>
        <w:rPr>
          <w:noProof/>
        </w:rPr>
      </w:pPr>
      <w:r>
        <w:t xml:space="preserve">Proposal for a Council Regulation </w:t>
      </w:r>
      <w:r w:rsidRPr="00AC5B6C">
        <w:t xml:space="preserve">on the establishment of a European Instrument for temporary Support </w:t>
      </w:r>
      <w:r w:rsidR="00AD2975">
        <w:t xml:space="preserve">to </w:t>
      </w:r>
      <w:r w:rsidRPr="00AC5B6C">
        <w:t>mitigat</w:t>
      </w:r>
      <w:r w:rsidR="00AD2975">
        <w:t>e</w:t>
      </w:r>
      <w:r w:rsidRPr="00AC5B6C">
        <w:t xml:space="preserve"> Unemployment Risks in </w:t>
      </w:r>
      <w:r w:rsidR="00AD2975">
        <w:t xml:space="preserve">an </w:t>
      </w:r>
      <w:r w:rsidRPr="00AC5B6C">
        <w:t xml:space="preserve">Emergency </w:t>
      </w:r>
      <w:r w:rsidR="002C6F02">
        <w:t xml:space="preserve">(SURE) </w:t>
      </w:r>
      <w:r w:rsidRPr="00AC5B6C">
        <w:t>following the COVID-19 outbreak</w:t>
      </w:r>
    </w:p>
    <w:p w14:paraId="15DB499A" w14:textId="77777777" w:rsidR="003F2912" w:rsidRPr="00175197" w:rsidRDefault="003F2912" w:rsidP="00104F48">
      <w:pPr>
        <w:pStyle w:val="Heading2"/>
        <w:rPr>
          <w:noProof/>
          <w:szCs w:val="24"/>
        </w:rPr>
      </w:pPr>
      <w:r w:rsidRPr="00175197">
        <w:rPr>
          <w:noProof/>
        </w:rPr>
        <w:t>Policy area(s) concerned in the ABM/ABB structure</w:t>
      </w:r>
      <w:r w:rsidRPr="00204BDA">
        <w:rPr>
          <w:rStyle w:val="FootnoteReference"/>
        </w:rPr>
        <w:footnoteReference w:id="6"/>
      </w:r>
      <w:r w:rsidRPr="00175197">
        <w:rPr>
          <w:i/>
          <w:noProof/>
        </w:rPr>
        <w:t xml:space="preserve"> </w:t>
      </w:r>
    </w:p>
    <w:p w14:paraId="18A36094" w14:textId="77777777" w:rsidR="003F2912" w:rsidRPr="00175197" w:rsidRDefault="00104F48" w:rsidP="00104F48">
      <w:pPr>
        <w:pStyle w:val="Text1"/>
        <w:pBdr>
          <w:top w:val="single" w:sz="4" w:space="1" w:color="auto"/>
          <w:left w:val="single" w:sz="4" w:space="4" w:color="auto"/>
          <w:bottom w:val="single" w:sz="4" w:space="1" w:color="auto"/>
          <w:right w:val="single" w:sz="4" w:space="4" w:color="auto"/>
        </w:pBdr>
        <w:rPr>
          <w:noProof/>
        </w:rPr>
      </w:pPr>
      <w:r>
        <w:rPr>
          <w:noProof/>
        </w:rPr>
        <w:t xml:space="preserve">Not applicable </w:t>
      </w:r>
    </w:p>
    <w:p w14:paraId="4EBCDA1E" w14:textId="77777777" w:rsidR="003F2912" w:rsidRPr="00204BDA" w:rsidRDefault="003F2912" w:rsidP="00104F48">
      <w:pPr>
        <w:pStyle w:val="Heading2"/>
      </w:pPr>
      <w:r w:rsidRPr="00175197">
        <w:rPr>
          <w:noProof/>
        </w:rPr>
        <w:t xml:space="preserve">Nature of the proposal/initiative </w:t>
      </w:r>
    </w:p>
    <w:p w14:paraId="3E088E42" w14:textId="77777777" w:rsidR="003F2912" w:rsidRPr="00175197" w:rsidRDefault="00104F48" w:rsidP="00104F48">
      <w:pPr>
        <w:pStyle w:val="Text1"/>
        <w:rPr>
          <w:b/>
          <w:noProof/>
          <w:sz w:val="22"/>
        </w:rPr>
      </w:pPr>
      <w:r w:rsidRPr="00104F48">
        <w:rPr>
          <w:b/>
          <w:noProof/>
          <w:sz w:val="22"/>
        </w:rPr>
        <w:t>X</w:t>
      </w:r>
      <w:r w:rsidR="003F2912" w:rsidRPr="00175197">
        <w:rPr>
          <w:b/>
          <w:i/>
          <w:noProof/>
          <w:sz w:val="22"/>
        </w:rPr>
        <w:t xml:space="preserve"> </w:t>
      </w:r>
      <w:r w:rsidR="003F2912" w:rsidRPr="00175197">
        <w:rPr>
          <w:noProof/>
        </w:rPr>
        <w:t xml:space="preserve">The proposal/initiative relates to </w:t>
      </w:r>
      <w:r w:rsidR="003F2912" w:rsidRPr="00175197">
        <w:rPr>
          <w:b/>
          <w:noProof/>
        </w:rPr>
        <w:t>a new action</w:t>
      </w:r>
      <w:r w:rsidR="003F2912" w:rsidRPr="00175197">
        <w:rPr>
          <w:b/>
          <w:noProof/>
          <w:sz w:val="22"/>
        </w:rPr>
        <w:t xml:space="preserve"> </w:t>
      </w:r>
    </w:p>
    <w:p w14:paraId="69466040" w14:textId="77777777" w:rsidR="003F2912" w:rsidRPr="00175197" w:rsidRDefault="003F2912" w:rsidP="00104F48">
      <w:pPr>
        <w:pStyle w:val="Text1"/>
        <w:rPr>
          <w:noProof/>
          <w:sz w:val="22"/>
        </w:rPr>
      </w:pPr>
      <w:r w:rsidRPr="00175197">
        <w:rPr>
          <w:noProof/>
          <w:sz w:val="22"/>
        </w:rPr>
        <w:sym w:font="Wingdings" w:char="F0A8"/>
      </w:r>
      <w:r w:rsidRPr="00175197">
        <w:rPr>
          <w:i/>
          <w:noProof/>
          <w:sz w:val="22"/>
        </w:rPr>
        <w:t xml:space="preserve"> </w:t>
      </w:r>
      <w:r w:rsidRPr="00175197">
        <w:rPr>
          <w:noProof/>
        </w:rPr>
        <w:t xml:space="preserve">The proposal/initiative relates to </w:t>
      </w:r>
      <w:r w:rsidRPr="00175197">
        <w:rPr>
          <w:b/>
          <w:noProof/>
        </w:rPr>
        <w:t>a new action following a pilot project/preparatory action</w:t>
      </w:r>
      <w:r w:rsidRPr="00947D95">
        <w:rPr>
          <w:rStyle w:val="FootnoteReference"/>
          <w:b/>
          <w:noProof/>
        </w:rPr>
        <w:footnoteReference w:id="7"/>
      </w:r>
      <w:r w:rsidRPr="00175197">
        <w:rPr>
          <w:noProof/>
          <w:sz w:val="22"/>
        </w:rPr>
        <w:t xml:space="preserve"> </w:t>
      </w:r>
    </w:p>
    <w:p w14:paraId="4BE77521" w14:textId="77777777" w:rsidR="003F2912" w:rsidRPr="00175197" w:rsidRDefault="003F2912" w:rsidP="00104F48">
      <w:pPr>
        <w:pStyle w:val="Text1"/>
        <w:rPr>
          <w:noProof/>
          <w:sz w:val="22"/>
        </w:rPr>
      </w:pPr>
      <w:r w:rsidRPr="00175197">
        <w:rPr>
          <w:noProof/>
          <w:sz w:val="22"/>
        </w:rPr>
        <w:sym w:font="Wingdings" w:char="F0A8"/>
      </w:r>
      <w:r w:rsidRPr="00175197">
        <w:rPr>
          <w:i/>
          <w:noProof/>
          <w:sz w:val="22"/>
        </w:rPr>
        <w:t xml:space="preserve"> </w:t>
      </w:r>
      <w:r w:rsidRPr="00175197">
        <w:rPr>
          <w:noProof/>
        </w:rPr>
        <w:t xml:space="preserve">The proposal/initiative relates to </w:t>
      </w:r>
      <w:r w:rsidRPr="00175197">
        <w:rPr>
          <w:b/>
          <w:noProof/>
        </w:rPr>
        <w:t>the extension of an existing action</w:t>
      </w:r>
      <w:r w:rsidRPr="00175197">
        <w:rPr>
          <w:noProof/>
          <w:sz w:val="22"/>
        </w:rPr>
        <w:t xml:space="preserve"> </w:t>
      </w:r>
    </w:p>
    <w:p w14:paraId="098552D3" w14:textId="77777777" w:rsidR="003F2912" w:rsidRPr="00175197" w:rsidRDefault="003F2912" w:rsidP="00104F48">
      <w:pPr>
        <w:pStyle w:val="Text1"/>
        <w:rPr>
          <w:noProof/>
        </w:rPr>
      </w:pPr>
      <w:r w:rsidRPr="00175197">
        <w:rPr>
          <w:noProof/>
          <w:sz w:val="22"/>
        </w:rPr>
        <w:sym w:font="Wingdings" w:char="F0A8"/>
      </w:r>
      <w:r w:rsidRPr="00175197">
        <w:rPr>
          <w:i/>
          <w:noProof/>
          <w:sz w:val="22"/>
        </w:rPr>
        <w:t xml:space="preserve"> </w:t>
      </w:r>
      <w:r w:rsidRPr="00175197">
        <w:rPr>
          <w:noProof/>
        </w:rPr>
        <w:t xml:space="preserve">The proposal/initiative relates to </w:t>
      </w:r>
      <w:r w:rsidRPr="00175197">
        <w:rPr>
          <w:b/>
          <w:noProof/>
        </w:rPr>
        <w:t>an action redirected towards a new action</w:t>
      </w:r>
      <w:r w:rsidRPr="00175197">
        <w:rPr>
          <w:noProof/>
        </w:rPr>
        <w:t xml:space="preserve"> </w:t>
      </w:r>
    </w:p>
    <w:p w14:paraId="5AC72857" w14:textId="77777777" w:rsidR="003F2912" w:rsidRPr="00204BDA" w:rsidRDefault="003F2912" w:rsidP="00104F48">
      <w:pPr>
        <w:pStyle w:val="Heading2"/>
      </w:pPr>
      <w:r w:rsidRPr="00175197">
        <w:rPr>
          <w:noProof/>
        </w:rPr>
        <w:t>Objective(s)</w:t>
      </w:r>
    </w:p>
    <w:p w14:paraId="25637A95" w14:textId="77777777" w:rsidR="003F2912" w:rsidRPr="00175197" w:rsidRDefault="003F2912" w:rsidP="00104F48">
      <w:pPr>
        <w:pStyle w:val="Heading3"/>
        <w:rPr>
          <w:noProof/>
        </w:rPr>
      </w:pPr>
      <w:r w:rsidRPr="00175197">
        <w:rPr>
          <w:noProof/>
        </w:rPr>
        <w:t xml:space="preserve">The Commission's multiannual strategic objective(s) targeted by the proposal/initiative </w:t>
      </w:r>
    </w:p>
    <w:p w14:paraId="74626BF6" w14:textId="77777777" w:rsidR="00451DE0" w:rsidRPr="00EB2690" w:rsidRDefault="00104F48" w:rsidP="00104F48">
      <w:pPr>
        <w:pStyle w:val="Text1"/>
        <w:pBdr>
          <w:top w:val="single" w:sz="4" w:space="1" w:color="auto"/>
          <w:left w:val="single" w:sz="4" w:space="4" w:color="auto"/>
          <w:bottom w:val="single" w:sz="4" w:space="1" w:color="auto"/>
          <w:right w:val="single" w:sz="4" w:space="4" w:color="auto"/>
        </w:pBdr>
        <w:rPr>
          <w:rStyle w:val="Marker0"/>
          <w:color w:val="auto"/>
        </w:rPr>
      </w:pPr>
      <w:r w:rsidRPr="00EB2690">
        <w:rPr>
          <w:rStyle w:val="Marker0"/>
          <w:color w:val="auto"/>
        </w:rPr>
        <w:t xml:space="preserve">Not applicable. </w:t>
      </w:r>
    </w:p>
    <w:p w14:paraId="7ED4A14B" w14:textId="142EAE05" w:rsidR="003F2912" w:rsidRPr="00104F48" w:rsidRDefault="00104F48" w:rsidP="00104F48">
      <w:pPr>
        <w:pStyle w:val="Text1"/>
        <w:pBdr>
          <w:top w:val="single" w:sz="4" w:space="1" w:color="auto"/>
          <w:left w:val="single" w:sz="4" w:space="4" w:color="auto"/>
          <w:bottom w:val="single" w:sz="4" w:space="1" w:color="auto"/>
          <w:right w:val="single" w:sz="4" w:space="4" w:color="auto"/>
        </w:pBdr>
        <w:rPr>
          <w:noProof/>
        </w:rPr>
      </w:pPr>
      <w:r w:rsidRPr="00EB2690">
        <w:rPr>
          <w:rStyle w:val="Marker0"/>
          <w:color w:val="auto"/>
        </w:rPr>
        <w:t>The proposed Regulation is an emergency measure put forward by the Commission to</w:t>
      </w:r>
      <w:r w:rsidR="002C6F02" w:rsidRPr="00EB2690">
        <w:rPr>
          <w:rStyle w:val="Marker0"/>
          <w:color w:val="auto"/>
        </w:rPr>
        <w:t xml:space="preserve"> the Council with a view to provide Union financial assistance to Member States in</w:t>
      </w:r>
      <w:r w:rsidR="00451DE0" w:rsidRPr="00EB2690">
        <w:rPr>
          <w:rStyle w:val="Marker0"/>
          <w:color w:val="auto"/>
        </w:rPr>
        <w:t xml:space="preserve"> a spirit of solidarity in</w:t>
      </w:r>
      <w:r w:rsidR="002C6F02" w:rsidRPr="00EB2690">
        <w:rPr>
          <w:rStyle w:val="Marker0"/>
          <w:color w:val="auto"/>
        </w:rPr>
        <w:t xml:space="preserve"> order to</w:t>
      </w:r>
      <w:r w:rsidRPr="00EB2690">
        <w:rPr>
          <w:rStyle w:val="Marker0"/>
          <w:color w:val="auto"/>
        </w:rPr>
        <w:t xml:space="preserve"> </w:t>
      </w:r>
      <w:r w:rsidR="002C6F02" w:rsidRPr="00EB2690">
        <w:rPr>
          <w:rStyle w:val="Marker0"/>
          <w:color w:val="auto"/>
        </w:rPr>
        <w:t xml:space="preserve">help them </w:t>
      </w:r>
      <w:r w:rsidR="006F654E">
        <w:t xml:space="preserve">protect employment </w:t>
      </w:r>
      <w:r w:rsidR="002C6F02">
        <w:t xml:space="preserve">through support to short time work schemes for employees and similar measures for self-employed </w:t>
      </w:r>
      <w:r w:rsidRPr="00AC5B6C">
        <w:t>following the COVID-19 outbreak</w:t>
      </w:r>
      <w:r>
        <w:t>.</w:t>
      </w:r>
    </w:p>
    <w:p w14:paraId="3E3CADDC" w14:textId="77777777" w:rsidR="003F2912" w:rsidRPr="00204BDA" w:rsidRDefault="003F2912" w:rsidP="00104F48">
      <w:pPr>
        <w:pStyle w:val="Heading3"/>
      </w:pPr>
      <w:r w:rsidRPr="00175197">
        <w:rPr>
          <w:noProof/>
        </w:rPr>
        <w:t xml:space="preserve">Specific objective(s) and ABM/ABB activity(ies) concerned </w:t>
      </w:r>
    </w:p>
    <w:p w14:paraId="38E6B540"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u w:val="single"/>
        </w:rPr>
      </w:pPr>
      <w:r w:rsidRPr="00175197">
        <w:rPr>
          <w:noProof/>
          <w:u w:val="single"/>
        </w:rPr>
        <w:t>Specific objective No</w:t>
      </w:r>
    </w:p>
    <w:p w14:paraId="05C43A69" w14:textId="77777777" w:rsidR="003F2912" w:rsidRPr="00104F48" w:rsidRDefault="00104F48" w:rsidP="00104F48">
      <w:pPr>
        <w:pStyle w:val="Text1"/>
        <w:pBdr>
          <w:top w:val="single" w:sz="4" w:space="1" w:color="auto"/>
          <w:left w:val="single" w:sz="4" w:space="4" w:color="auto"/>
          <w:bottom w:val="single" w:sz="4" w:space="1" w:color="auto"/>
          <w:right w:val="single" w:sz="4" w:space="4" w:color="auto"/>
        </w:pBdr>
        <w:rPr>
          <w:noProof/>
        </w:rPr>
      </w:pPr>
      <w:r w:rsidRPr="00EB2690">
        <w:rPr>
          <w:rStyle w:val="Marker0"/>
          <w:color w:val="auto"/>
        </w:rPr>
        <w:t xml:space="preserve">Not applicable </w:t>
      </w:r>
    </w:p>
    <w:p w14:paraId="54017FAC"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u w:val="single"/>
        </w:rPr>
      </w:pPr>
      <w:r w:rsidRPr="00175197">
        <w:rPr>
          <w:noProof/>
          <w:u w:val="single"/>
        </w:rPr>
        <w:t>ABM/ABB activity(ies) concerned</w:t>
      </w:r>
    </w:p>
    <w:p w14:paraId="588BC5CB" w14:textId="77777777" w:rsidR="003F2912" w:rsidRPr="00175197" w:rsidRDefault="00104F48" w:rsidP="00104F48">
      <w:pPr>
        <w:pStyle w:val="Text1"/>
        <w:pBdr>
          <w:top w:val="single" w:sz="4" w:space="1" w:color="auto"/>
          <w:left w:val="single" w:sz="4" w:space="4" w:color="auto"/>
          <w:bottom w:val="single" w:sz="4" w:space="1" w:color="auto"/>
          <w:right w:val="single" w:sz="4" w:space="4" w:color="auto"/>
        </w:pBdr>
        <w:rPr>
          <w:noProof/>
        </w:rPr>
      </w:pPr>
      <w:r>
        <w:rPr>
          <w:noProof/>
        </w:rPr>
        <w:t xml:space="preserve">Not applicable </w:t>
      </w:r>
    </w:p>
    <w:p w14:paraId="052FF48F" w14:textId="77777777" w:rsidR="003F2912" w:rsidRPr="00204BDA" w:rsidRDefault="003F2912" w:rsidP="00104F48">
      <w:pPr>
        <w:pStyle w:val="Heading3"/>
      </w:pPr>
      <w:r w:rsidRPr="00175197">
        <w:rPr>
          <w:noProof/>
        </w:rPr>
        <w:br w:type="page"/>
        <w:t>Expected result(s) and impact</w:t>
      </w:r>
    </w:p>
    <w:p w14:paraId="1BC5D670" w14:textId="77777777" w:rsidR="003F2912" w:rsidRPr="00175197" w:rsidRDefault="003F2912" w:rsidP="00104F48">
      <w:pPr>
        <w:pStyle w:val="Text1"/>
        <w:rPr>
          <w:i/>
          <w:noProof/>
          <w:sz w:val="20"/>
        </w:rPr>
      </w:pPr>
      <w:r w:rsidRPr="00175197">
        <w:rPr>
          <w:i/>
          <w:noProof/>
          <w:sz w:val="20"/>
        </w:rPr>
        <w:t>Specify the effects which the proposal/initiative should have on the beneficiaries/groups targeted.</w:t>
      </w:r>
    </w:p>
    <w:p w14:paraId="0FC03AEA" w14:textId="77777777" w:rsidR="003F7B93" w:rsidRDefault="006F654E" w:rsidP="006F654E">
      <w:pPr>
        <w:pStyle w:val="Text1"/>
        <w:pBdr>
          <w:top w:val="single" w:sz="4" w:space="1" w:color="auto"/>
          <w:left w:val="single" w:sz="4" w:space="4" w:color="auto"/>
          <w:bottom w:val="single" w:sz="4" w:space="1" w:color="auto"/>
          <w:right w:val="single" w:sz="4" w:space="4" w:color="auto"/>
        </w:pBdr>
        <w:rPr>
          <w:iCs/>
        </w:rPr>
      </w:pPr>
      <w:r>
        <w:rPr>
          <w:iCs/>
        </w:rPr>
        <w:t xml:space="preserve">The aim of the </w:t>
      </w:r>
      <w:r w:rsidR="003F7B93">
        <w:rPr>
          <w:iCs/>
        </w:rPr>
        <w:t xml:space="preserve">proposed </w:t>
      </w:r>
      <w:r>
        <w:rPr>
          <w:iCs/>
        </w:rPr>
        <w:t>SURE i</w:t>
      </w:r>
      <w:r w:rsidRPr="006F654E">
        <w:rPr>
          <w:iCs/>
        </w:rPr>
        <w:t xml:space="preserve">nstrument is to lay down the </w:t>
      </w:r>
      <w:r w:rsidR="003F7B93">
        <w:rPr>
          <w:iCs/>
        </w:rPr>
        <w:t xml:space="preserve">rules </w:t>
      </w:r>
      <w:r w:rsidRPr="006F654E">
        <w:rPr>
          <w:iCs/>
        </w:rPr>
        <w:t>enabling the Union to provide financial assistance to a Member State, which is experiencing, or is seriously threatened with, a severe economic disturbance caused by the COVID-19 crisis</w:t>
      </w:r>
      <w:r w:rsidR="003F7B93" w:rsidRPr="003F7B93">
        <w:t xml:space="preserve"> </w:t>
      </w:r>
      <w:r w:rsidR="003F7B93" w:rsidRPr="003F7B93">
        <w:rPr>
          <w:iCs/>
        </w:rPr>
        <w:t>for the financing of short-time work or similar measures aimed to protect employees and self-employed and thus reduce the incidence of unemployment.</w:t>
      </w:r>
    </w:p>
    <w:p w14:paraId="5CA0EDA3" w14:textId="77777777" w:rsidR="00974387" w:rsidRPr="006F654E" w:rsidRDefault="00974387" w:rsidP="006F654E">
      <w:pPr>
        <w:pStyle w:val="Text1"/>
        <w:pBdr>
          <w:top w:val="single" w:sz="4" w:space="1" w:color="auto"/>
          <w:left w:val="single" w:sz="4" w:space="4" w:color="auto"/>
          <w:bottom w:val="single" w:sz="4" w:space="1" w:color="auto"/>
          <w:right w:val="single" w:sz="4" w:space="4" w:color="auto"/>
        </w:pBdr>
        <w:rPr>
          <w:iCs/>
        </w:rPr>
      </w:pPr>
      <w:r>
        <w:rPr>
          <w:rFonts w:eastAsia="Arial Unicode MS"/>
        </w:rPr>
        <w:t xml:space="preserve">Specifically, the SURE instrument will act as a second line of defence, supporting short-time work schemes and similar measures, to help Member States protect jobs and thus employees </w:t>
      </w:r>
      <w:r w:rsidR="003F7B93">
        <w:rPr>
          <w:rFonts w:eastAsia="Arial Unicode MS"/>
        </w:rPr>
        <w:t xml:space="preserve">and self-employed </w:t>
      </w:r>
      <w:r>
        <w:rPr>
          <w:rFonts w:eastAsia="Arial Unicode MS"/>
        </w:rPr>
        <w:t>against the risk of unemployment. Conditions to determine when a Member State can benefit from support under this instrument should be established by reference to the</w:t>
      </w:r>
      <w:r w:rsidR="003F7B93" w:rsidRPr="00451DE0">
        <w:rPr>
          <w:rFonts w:eastAsia="Arial Unicode MS"/>
        </w:rPr>
        <w:t xml:space="preserve"> </w:t>
      </w:r>
      <w:r w:rsidRPr="00451DE0">
        <w:rPr>
          <w:rFonts w:eastAsia="Arial Unicode MS"/>
        </w:rPr>
        <w:t xml:space="preserve">sudden severe increase in </w:t>
      </w:r>
      <w:r w:rsidR="005D25DD">
        <w:rPr>
          <w:rFonts w:eastAsia="Arial Unicode MS"/>
        </w:rPr>
        <w:t xml:space="preserve">actual and possibly also planned </w:t>
      </w:r>
      <w:r w:rsidRPr="00451DE0">
        <w:rPr>
          <w:rFonts w:eastAsia="Arial Unicode MS"/>
        </w:rPr>
        <w:t>public expenditure caused by the COVID-19 outbreak</w:t>
      </w:r>
      <w:r>
        <w:rPr>
          <w:rFonts w:eastAsia="Arial Unicode MS"/>
        </w:rPr>
        <w:t xml:space="preserve"> and be directly related to the </w:t>
      </w:r>
      <w:r w:rsidR="003F7B93">
        <w:rPr>
          <w:rFonts w:eastAsia="Arial Unicode MS"/>
        </w:rPr>
        <w:t>creation</w:t>
      </w:r>
      <w:r>
        <w:rPr>
          <w:rFonts w:eastAsia="Arial Unicode MS"/>
        </w:rPr>
        <w:t xml:space="preserve"> or extension of short time work schemes and other similar measures taken in response to it</w:t>
      </w:r>
      <w:r w:rsidR="006F654E">
        <w:rPr>
          <w:iCs/>
        </w:rPr>
        <w:t>.</w:t>
      </w:r>
    </w:p>
    <w:p w14:paraId="24C95CC2" w14:textId="77777777" w:rsidR="003F2912" w:rsidRPr="00204BDA" w:rsidRDefault="003F2912" w:rsidP="00104F48">
      <w:pPr>
        <w:pStyle w:val="Heading3"/>
      </w:pPr>
      <w:r w:rsidRPr="00175197">
        <w:rPr>
          <w:noProof/>
        </w:rPr>
        <w:t xml:space="preserve">Indicators of results and impact </w:t>
      </w:r>
    </w:p>
    <w:p w14:paraId="5BF85072" w14:textId="77777777" w:rsidR="003F2912" w:rsidRPr="00175197" w:rsidRDefault="003F2912" w:rsidP="00104F48">
      <w:pPr>
        <w:pStyle w:val="Text1"/>
        <w:rPr>
          <w:i/>
          <w:noProof/>
          <w:sz w:val="20"/>
        </w:rPr>
      </w:pPr>
      <w:r w:rsidRPr="00175197">
        <w:rPr>
          <w:i/>
          <w:noProof/>
          <w:sz w:val="20"/>
        </w:rPr>
        <w:t>Specify the indicators for monitoring implementation of the proposal/initiative.</w:t>
      </w:r>
    </w:p>
    <w:p w14:paraId="60331AAD" w14:textId="77777777" w:rsidR="003F2912" w:rsidRPr="000273A1" w:rsidRDefault="000273A1" w:rsidP="000273A1">
      <w:pPr>
        <w:pStyle w:val="Text1"/>
        <w:pBdr>
          <w:top w:val="single" w:sz="4" w:space="1" w:color="auto"/>
          <w:left w:val="single" w:sz="4" w:space="4" w:color="auto"/>
          <w:bottom w:val="single" w:sz="4" w:space="1" w:color="auto"/>
          <w:right w:val="single" w:sz="4" w:space="4" w:color="auto"/>
        </w:pBdr>
        <w:rPr>
          <w:noProof/>
        </w:rPr>
      </w:pPr>
      <w:r w:rsidRPr="00EB2690">
        <w:rPr>
          <w:rStyle w:val="Marker0"/>
          <w:color w:val="auto"/>
        </w:rPr>
        <w:t xml:space="preserve">Not applicable </w:t>
      </w:r>
    </w:p>
    <w:p w14:paraId="239342F4" w14:textId="77777777" w:rsidR="003F2912" w:rsidRPr="00204BDA" w:rsidRDefault="003F2912" w:rsidP="00104F48">
      <w:pPr>
        <w:pStyle w:val="Heading2"/>
      </w:pPr>
      <w:r w:rsidRPr="00175197">
        <w:rPr>
          <w:noProof/>
        </w:rPr>
        <w:t xml:space="preserve">Grounds for the proposal/initiative </w:t>
      </w:r>
    </w:p>
    <w:p w14:paraId="637C57E4" w14:textId="77777777" w:rsidR="003F2912" w:rsidRPr="00175197" w:rsidRDefault="003F2912" w:rsidP="00104F48">
      <w:pPr>
        <w:pStyle w:val="Heading3"/>
        <w:rPr>
          <w:noProof/>
        </w:rPr>
      </w:pPr>
      <w:r w:rsidRPr="00175197">
        <w:rPr>
          <w:noProof/>
        </w:rPr>
        <w:t xml:space="preserve">Requirement(s) to be met in the short or long term </w:t>
      </w:r>
    </w:p>
    <w:p w14:paraId="3444AA15" w14:textId="77777777" w:rsidR="00451DE0" w:rsidRDefault="00C750A6" w:rsidP="00E60AF9">
      <w:pPr>
        <w:pStyle w:val="Text1"/>
        <w:pBdr>
          <w:top w:val="single" w:sz="4" w:space="1" w:color="auto"/>
          <w:left w:val="single" w:sz="4" w:space="4" w:color="auto"/>
          <w:bottom w:val="single" w:sz="4" w:space="1" w:color="auto"/>
          <w:right w:val="single" w:sz="4" w:space="4" w:color="auto"/>
        </w:pBdr>
        <w:rPr>
          <w:noProof/>
        </w:rPr>
      </w:pPr>
      <w:r>
        <w:rPr>
          <w:noProof/>
        </w:rPr>
        <w:t>The proposed SURE instrument is based on Article 122</w:t>
      </w:r>
      <w:r w:rsidR="00451DE0">
        <w:rPr>
          <w:noProof/>
        </w:rPr>
        <w:t xml:space="preserve"> (1) and </w:t>
      </w:r>
      <w:r>
        <w:rPr>
          <w:noProof/>
        </w:rPr>
        <w:t xml:space="preserve">(2) TFEU. </w:t>
      </w:r>
    </w:p>
    <w:p w14:paraId="493DC2D1" w14:textId="77777777" w:rsidR="00451DE0" w:rsidRDefault="00451DE0" w:rsidP="00E60AF9">
      <w:pPr>
        <w:pStyle w:val="Text1"/>
        <w:pBdr>
          <w:top w:val="single" w:sz="4" w:space="1" w:color="auto"/>
          <w:left w:val="single" w:sz="4" w:space="4" w:color="auto"/>
          <w:bottom w:val="single" w:sz="4" w:space="1" w:color="auto"/>
          <w:right w:val="single" w:sz="4" w:space="4" w:color="auto"/>
        </w:pBdr>
        <w:rPr>
          <w:noProof/>
        </w:rPr>
      </w:pPr>
    </w:p>
    <w:p w14:paraId="6167A7F0" w14:textId="77777777" w:rsidR="00451DE0" w:rsidRDefault="00C750A6" w:rsidP="00E60AF9">
      <w:pPr>
        <w:pStyle w:val="Text1"/>
        <w:pBdr>
          <w:top w:val="single" w:sz="4" w:space="1" w:color="auto"/>
          <w:left w:val="single" w:sz="4" w:space="4" w:color="auto"/>
          <w:bottom w:val="single" w:sz="4" w:space="1" w:color="auto"/>
          <w:right w:val="single" w:sz="4" w:space="4" w:color="auto"/>
        </w:pBdr>
        <w:rPr>
          <w:noProof/>
        </w:rPr>
      </w:pPr>
      <w:r>
        <w:rPr>
          <w:noProof/>
        </w:rPr>
        <w:t>This legal basis prescribes that</w:t>
      </w:r>
      <w:r w:rsidR="00451DE0">
        <w:rPr>
          <w:noProof/>
        </w:rPr>
        <w:t>:</w:t>
      </w:r>
    </w:p>
    <w:p w14:paraId="60A27E1F" w14:textId="77777777" w:rsidR="00451DE0" w:rsidRDefault="00451DE0" w:rsidP="00E60AF9">
      <w:pPr>
        <w:pStyle w:val="Text1"/>
        <w:pBdr>
          <w:top w:val="single" w:sz="4" w:space="1" w:color="auto"/>
          <w:left w:val="single" w:sz="4" w:space="4" w:color="auto"/>
          <w:bottom w:val="single" w:sz="4" w:space="1" w:color="auto"/>
          <w:right w:val="single" w:sz="4" w:space="4" w:color="auto"/>
        </w:pBdr>
        <w:rPr>
          <w:noProof/>
        </w:rPr>
      </w:pPr>
      <w:r>
        <w:rPr>
          <w:noProof/>
        </w:rPr>
        <w:t>-</w:t>
      </w:r>
      <w:r>
        <w:t xml:space="preserve"> </w:t>
      </w:r>
      <w:r w:rsidRPr="00923EB6">
        <w:t xml:space="preserve">appropriate measures </w:t>
      </w:r>
      <w:r>
        <w:t xml:space="preserve">can be taken by the Union </w:t>
      </w:r>
      <w:r w:rsidRPr="00923EB6">
        <w:t xml:space="preserve">to respond in a spirit of solidarity between Member States </w:t>
      </w:r>
      <w:r>
        <w:t xml:space="preserve">to a specific </w:t>
      </w:r>
      <w:r w:rsidRPr="00923EB6">
        <w:t>economic situation</w:t>
      </w:r>
      <w:r>
        <w:t xml:space="preserve">. </w:t>
      </w:r>
    </w:p>
    <w:p w14:paraId="54CD6698" w14:textId="77777777" w:rsidR="00451DE0" w:rsidRDefault="00451DE0" w:rsidP="00451DE0">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C750A6">
        <w:rPr>
          <w:noProof/>
        </w:rPr>
        <w:t xml:space="preserve"> Union financial assistance can be granted </w:t>
      </w:r>
      <w:r w:rsidR="00BE7E3C">
        <w:rPr>
          <w:noProof/>
        </w:rPr>
        <w:t xml:space="preserve">when a Member State is faced with difficulties or threatened by difficulties caused by an exceptional occurrence beyond its control but </w:t>
      </w:r>
      <w:r w:rsidR="00C750A6">
        <w:rPr>
          <w:noProof/>
        </w:rPr>
        <w:t xml:space="preserve">subject to conditions. </w:t>
      </w:r>
    </w:p>
    <w:p w14:paraId="66E5AE4E" w14:textId="5DD6C218" w:rsidR="00F64849" w:rsidRDefault="000D352F" w:rsidP="00451DE0">
      <w:pPr>
        <w:pStyle w:val="Text1"/>
        <w:pBdr>
          <w:top w:val="single" w:sz="4" w:space="1" w:color="auto"/>
          <w:left w:val="single" w:sz="4" w:space="4" w:color="auto"/>
          <w:bottom w:val="single" w:sz="4" w:space="1" w:color="auto"/>
          <w:right w:val="single" w:sz="4" w:space="4" w:color="auto"/>
        </w:pBdr>
        <w:rPr>
          <w:noProof/>
        </w:rPr>
      </w:pPr>
      <w:r>
        <w:rPr>
          <w:noProof/>
        </w:rPr>
        <w:t>Currently, Member States are facing a severe economic disturbance caused by the COVID-19 outbreak</w:t>
      </w:r>
      <w:r w:rsidR="006F654E">
        <w:rPr>
          <w:noProof/>
        </w:rPr>
        <w:t xml:space="preserve"> which has strong negative socio-economic impacts</w:t>
      </w:r>
      <w:r w:rsidR="00451DE0">
        <w:rPr>
          <w:noProof/>
        </w:rPr>
        <w:t xml:space="preserve"> in Member States </w:t>
      </w:r>
      <w:r>
        <w:rPr>
          <w:noProof/>
        </w:rPr>
        <w:t xml:space="preserve">. </w:t>
      </w:r>
    </w:p>
    <w:p w14:paraId="145CE56B" w14:textId="77777777" w:rsidR="003F2912" w:rsidRPr="00204BDA" w:rsidRDefault="003F2912" w:rsidP="00104F48">
      <w:pPr>
        <w:pStyle w:val="Heading3"/>
      </w:pPr>
      <w:r w:rsidRPr="00175197">
        <w:rPr>
          <w:noProof/>
        </w:rPr>
        <w:t>Added value of EU involvement</w:t>
      </w:r>
    </w:p>
    <w:p w14:paraId="4AD9EFBF" w14:textId="77777777" w:rsidR="003F2912" w:rsidRPr="00175197" w:rsidRDefault="00430CA9" w:rsidP="006F654E">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aims to </w:t>
      </w:r>
      <w:r w:rsidR="007D61C2">
        <w:rPr>
          <w:noProof/>
        </w:rPr>
        <w:t xml:space="preserve">offer financial </w:t>
      </w:r>
      <w:r>
        <w:rPr>
          <w:noProof/>
        </w:rPr>
        <w:t xml:space="preserve">support </w:t>
      </w:r>
      <w:r w:rsidR="00A2388F">
        <w:rPr>
          <w:noProof/>
        </w:rPr>
        <w:t xml:space="preserve"> </w:t>
      </w:r>
      <w:r>
        <w:rPr>
          <w:noProof/>
        </w:rPr>
        <w:t xml:space="preserve">in </w:t>
      </w:r>
      <w:r w:rsidR="007D61C2">
        <w:rPr>
          <w:noProof/>
        </w:rPr>
        <w:t>a spirit of</w:t>
      </w:r>
      <w:r>
        <w:rPr>
          <w:noProof/>
        </w:rPr>
        <w:t xml:space="preserve"> European solidarity with those Member States that are heavily affected</w:t>
      </w:r>
      <w:r w:rsidR="006F654E">
        <w:rPr>
          <w:noProof/>
        </w:rPr>
        <w:t xml:space="preserve">. </w:t>
      </w:r>
      <w:r>
        <w:rPr>
          <w:noProof/>
        </w:rPr>
        <w:t xml:space="preserve">Such financial assistance supports </w:t>
      </w:r>
      <w:r w:rsidR="007D61C2">
        <w:rPr>
          <w:noProof/>
        </w:rPr>
        <w:t xml:space="preserve">on a temporary basis </w:t>
      </w:r>
      <w:r>
        <w:rPr>
          <w:noProof/>
        </w:rPr>
        <w:t>Member States’ increased public expend</w:t>
      </w:r>
      <w:r w:rsidR="00A2388F">
        <w:rPr>
          <w:noProof/>
        </w:rPr>
        <w:t xml:space="preserve">iture </w:t>
      </w:r>
      <w:r w:rsidR="00A2388F" w:rsidRPr="00562C15">
        <w:t>as</w:t>
      </w:r>
      <w:r w:rsidR="00562C15">
        <w:t xml:space="preserve"> </w:t>
      </w:r>
      <w:r w:rsidR="00A2388F" w:rsidRPr="00562C15">
        <w:t>is</w:t>
      </w:r>
      <w:r w:rsidR="00A2388F">
        <w:rPr>
          <w:noProof/>
        </w:rPr>
        <w:t xml:space="preserve"> by means of loans lines for </w:t>
      </w:r>
      <w:r w:rsidR="003F7B93">
        <w:rPr>
          <w:noProof/>
        </w:rPr>
        <w:t>creating</w:t>
      </w:r>
      <w:r w:rsidR="006F654E">
        <w:rPr>
          <w:noProof/>
        </w:rPr>
        <w:t xml:space="preserve"> or extending short-time work schemes and other similar measures. It serves as a second-line of defence for Member States being faced with increased public expenditure to preserve employment</w:t>
      </w:r>
      <w:r w:rsidR="003F7B93">
        <w:rPr>
          <w:noProof/>
        </w:rPr>
        <w:t xml:space="preserve"> of employees and self-employed</w:t>
      </w:r>
      <w:r w:rsidR="006F654E">
        <w:rPr>
          <w:noProof/>
        </w:rPr>
        <w:t xml:space="preserve">. </w:t>
      </w:r>
      <w:r>
        <w:rPr>
          <w:noProof/>
        </w:rPr>
        <w:t xml:space="preserve">Such </w:t>
      </w:r>
      <w:r w:rsidR="006F654E">
        <w:rPr>
          <w:noProof/>
        </w:rPr>
        <w:t xml:space="preserve">EU </w:t>
      </w:r>
      <w:r>
        <w:rPr>
          <w:noProof/>
        </w:rPr>
        <w:t>support helps the population</w:t>
      </w:r>
      <w:r w:rsidR="00E60AF9">
        <w:rPr>
          <w:noProof/>
        </w:rPr>
        <w:t xml:space="preserve"> of the</w:t>
      </w:r>
      <w:r>
        <w:rPr>
          <w:noProof/>
        </w:rPr>
        <w:t xml:space="preserve"> affected</w:t>
      </w:r>
      <w:r w:rsidR="00E60AF9">
        <w:rPr>
          <w:noProof/>
        </w:rPr>
        <w:t xml:space="preserve"> Member States</w:t>
      </w:r>
      <w:r>
        <w:rPr>
          <w:noProof/>
        </w:rPr>
        <w:t>, contributes to a rapid return to normal living conditions in the affected regions and mitigates the direct societal and economic impact caused by this particular COVID-19 crisis.</w:t>
      </w:r>
    </w:p>
    <w:p w14:paraId="25CF3CDE" w14:textId="77777777" w:rsidR="003F2912" w:rsidRPr="00204BDA" w:rsidRDefault="003F2912" w:rsidP="00104F48">
      <w:pPr>
        <w:pStyle w:val="Heading3"/>
      </w:pPr>
      <w:r w:rsidRPr="00175197">
        <w:rPr>
          <w:noProof/>
        </w:rPr>
        <w:t>Lessons learned from similar experiences in the past</w:t>
      </w:r>
    </w:p>
    <w:p w14:paraId="1A5ED942" w14:textId="12E0E91D" w:rsidR="003F2912" w:rsidRPr="00430CA9" w:rsidRDefault="00F64849" w:rsidP="00F64849">
      <w:pPr>
        <w:pStyle w:val="Text1"/>
        <w:pBdr>
          <w:top w:val="single" w:sz="4" w:space="1" w:color="auto"/>
          <w:left w:val="single" w:sz="4" w:space="4" w:color="auto"/>
          <w:bottom w:val="single" w:sz="4" w:space="1" w:color="auto"/>
          <w:right w:val="single" w:sz="4" w:space="4" w:color="auto"/>
        </w:pBdr>
        <w:rPr>
          <w:noProof/>
        </w:rPr>
      </w:pPr>
      <w:r w:rsidRPr="00EB2690">
        <w:rPr>
          <w:rStyle w:val="Marker0"/>
          <w:color w:val="auto"/>
        </w:rPr>
        <w:t xml:space="preserve">When the Union was confronted with a grave financial crisis a decade ago, the legal basis of Article 122 of the Treaty on the Functioning of the European Union (TFEU) has proven it is added value to mobilise at short notice financial assistance from the Union to Member States faced with difficulties caused by an exceptional event beyond their control. </w:t>
      </w:r>
      <w:r w:rsidR="00430CA9" w:rsidRPr="00EB2690">
        <w:rPr>
          <w:rStyle w:val="Marker0"/>
          <w:color w:val="auto"/>
        </w:rPr>
        <w:t xml:space="preserve">The Union adopted on this legal basis Regulation (EU) No 407/2010 of the Council of 11 May 2010 establishing a European Financial Stabilisation Mechanism (EFSM). This instrument provided Union financial assistance to Portugal, Ireland and a bridge financing to Greece by means of back-to-back-loans. The legal basis and the technique are however not confined to financial crisis events only but to any exceptional occurrence beyond Member States’ control and could  therefore also be used in this particular crisis event of the COVID-19 outbreak. </w:t>
      </w:r>
    </w:p>
    <w:p w14:paraId="43C16CD4" w14:textId="77777777" w:rsidR="003F2912" w:rsidRPr="00204BDA" w:rsidRDefault="003F2912" w:rsidP="00104F48">
      <w:pPr>
        <w:pStyle w:val="Heading3"/>
      </w:pPr>
      <w:r w:rsidRPr="00175197">
        <w:rPr>
          <w:noProof/>
        </w:rPr>
        <w:t>Compatibility and possible synergy with other appropriate instruments</w:t>
      </w:r>
    </w:p>
    <w:p w14:paraId="6E78CF2A" w14:textId="7319A3F1" w:rsidR="003F2912" w:rsidRPr="00175197" w:rsidRDefault="006F654E" w:rsidP="00314ABB">
      <w:pPr>
        <w:pStyle w:val="Text1"/>
        <w:pBdr>
          <w:top w:val="single" w:sz="4" w:space="1" w:color="auto"/>
          <w:left w:val="single" w:sz="4" w:space="4" w:color="auto"/>
          <w:bottom w:val="single" w:sz="4" w:space="1" w:color="auto"/>
          <w:right w:val="single" w:sz="4" w:space="4" w:color="auto"/>
        </w:pBdr>
        <w:rPr>
          <w:noProof/>
        </w:rPr>
      </w:pPr>
      <w:r>
        <w:rPr>
          <w:noProof/>
        </w:rPr>
        <w:t>The proposed SURE instrume</w:t>
      </w:r>
      <w:r w:rsidR="0082179A">
        <w:rPr>
          <w:noProof/>
        </w:rPr>
        <w:t>nt complements</w:t>
      </w:r>
      <w:r>
        <w:rPr>
          <w:noProof/>
        </w:rPr>
        <w:t xml:space="preserve"> the </w:t>
      </w:r>
      <w:r w:rsidRPr="00EB2690">
        <w:rPr>
          <w:rStyle w:val="Marker0"/>
          <w:color w:val="auto"/>
        </w:rPr>
        <w:t>“Corona</w:t>
      </w:r>
      <w:r w:rsidR="003E5597">
        <w:rPr>
          <w:rStyle w:val="Marker0"/>
          <w:color w:val="auto"/>
        </w:rPr>
        <w:t>virus</w:t>
      </w:r>
      <w:r w:rsidRPr="00EB2690">
        <w:rPr>
          <w:rStyle w:val="Marker0"/>
          <w:color w:val="auto"/>
        </w:rPr>
        <w:t xml:space="preserve"> Response Investment Initiative”, </w:t>
      </w:r>
      <w:r w:rsidR="0082179A" w:rsidRPr="00EB2690">
        <w:rPr>
          <w:rStyle w:val="Marker0"/>
          <w:color w:val="auto"/>
        </w:rPr>
        <w:t xml:space="preserve">the proposed enlargement of the scope of the European Union Solidarity Fund, and </w:t>
      </w:r>
      <w:r w:rsidRPr="00EB2690">
        <w:rPr>
          <w:rStyle w:val="Marker0"/>
          <w:color w:val="auto"/>
        </w:rPr>
        <w:t>other instruments so support employment such as the European Social Fund and Invest</w:t>
      </w:r>
      <w:r w:rsidR="0082179A" w:rsidRPr="00EB2690">
        <w:rPr>
          <w:rStyle w:val="Marker0"/>
          <w:color w:val="auto"/>
        </w:rPr>
        <w:t xml:space="preserve"> </w:t>
      </w:r>
      <w:r w:rsidRPr="00EB2690">
        <w:rPr>
          <w:rStyle w:val="Marker0"/>
          <w:color w:val="auto"/>
        </w:rPr>
        <w:t>EU.</w:t>
      </w:r>
    </w:p>
    <w:p w14:paraId="2BB06968" w14:textId="77777777" w:rsidR="003F2912" w:rsidRPr="00204BDA" w:rsidRDefault="003F2912" w:rsidP="00104F48">
      <w:pPr>
        <w:pStyle w:val="Heading2"/>
      </w:pPr>
      <w:r w:rsidRPr="00175197">
        <w:rPr>
          <w:noProof/>
        </w:rPr>
        <w:br w:type="page"/>
        <w:t xml:space="preserve">Duration and financial impact </w:t>
      </w:r>
    </w:p>
    <w:p w14:paraId="29C88B08" w14:textId="77777777" w:rsidR="003F2912" w:rsidRPr="00175197" w:rsidRDefault="00E60AF9" w:rsidP="00104F48">
      <w:pPr>
        <w:pStyle w:val="Text1"/>
        <w:rPr>
          <w:noProof/>
        </w:rPr>
      </w:pPr>
      <w:r w:rsidRPr="00E60AF9">
        <w:rPr>
          <w:b/>
          <w:noProof/>
        </w:rPr>
        <w:t>X</w:t>
      </w:r>
      <w:r w:rsidR="003F2912" w:rsidRPr="00175197">
        <w:rPr>
          <w:b/>
          <w:i/>
          <w:noProof/>
        </w:rPr>
        <w:t xml:space="preserve"> </w:t>
      </w:r>
      <w:r w:rsidR="003F2912" w:rsidRPr="00175197">
        <w:rPr>
          <w:noProof/>
        </w:rPr>
        <w:t xml:space="preserve">Proposal/initiative of </w:t>
      </w:r>
      <w:r w:rsidR="003F2912" w:rsidRPr="00175197">
        <w:rPr>
          <w:b/>
          <w:noProof/>
        </w:rPr>
        <w:t xml:space="preserve">limited duration </w:t>
      </w:r>
    </w:p>
    <w:p w14:paraId="0D8A79FE" w14:textId="77777777" w:rsidR="003F2912" w:rsidRPr="00175197" w:rsidRDefault="003F2912" w:rsidP="00104F48">
      <w:pPr>
        <w:pStyle w:val="ListDash2"/>
        <w:rPr>
          <w:noProof/>
        </w:rPr>
      </w:pPr>
      <w:r w:rsidRPr="00175197">
        <w:rPr>
          <w:noProof/>
        </w:rPr>
        <w:sym w:font="Wingdings" w:char="F0A8"/>
      </w:r>
      <w:r w:rsidRPr="00175197">
        <w:rPr>
          <w:noProof/>
        </w:rPr>
        <w:tab/>
        <w:t xml:space="preserve">Proposal/initiative in effect from [DD/MM]YYYY to [DD/MM]YYYY </w:t>
      </w:r>
    </w:p>
    <w:p w14:paraId="1476AEB6" w14:textId="77777777" w:rsidR="003F2912" w:rsidRPr="00175197" w:rsidRDefault="003F2912" w:rsidP="00104F48">
      <w:pPr>
        <w:pStyle w:val="ListDash2"/>
        <w:rPr>
          <w:noProof/>
        </w:rPr>
      </w:pPr>
      <w:r w:rsidRPr="00175197">
        <w:rPr>
          <w:noProof/>
        </w:rPr>
        <w:sym w:font="Wingdings" w:char="F0A8"/>
      </w:r>
      <w:r w:rsidRPr="00175197">
        <w:rPr>
          <w:noProof/>
        </w:rPr>
        <w:tab/>
        <w:t xml:space="preserve">Financial impact from YYYY to YYYY </w:t>
      </w:r>
    </w:p>
    <w:p w14:paraId="281940C1" w14:textId="77777777" w:rsidR="003F2912" w:rsidRPr="00175197" w:rsidRDefault="003F2912" w:rsidP="00104F48">
      <w:pPr>
        <w:pStyle w:val="Text1"/>
        <w:rPr>
          <w:noProof/>
        </w:rPr>
      </w:pPr>
      <w:r w:rsidRPr="00175197">
        <w:rPr>
          <w:noProof/>
        </w:rPr>
        <w:sym w:font="Wingdings" w:char="F0A8"/>
      </w:r>
      <w:r w:rsidRPr="00175197">
        <w:rPr>
          <w:b/>
          <w:i/>
          <w:noProof/>
        </w:rPr>
        <w:t xml:space="preserve"> </w:t>
      </w:r>
      <w:r w:rsidRPr="00175197">
        <w:rPr>
          <w:noProof/>
        </w:rPr>
        <w:t xml:space="preserve">Proposal/initiative of </w:t>
      </w:r>
      <w:r w:rsidRPr="00175197">
        <w:rPr>
          <w:b/>
          <w:noProof/>
        </w:rPr>
        <w:t>unlimited duration</w:t>
      </w:r>
    </w:p>
    <w:p w14:paraId="6BD5EE46" w14:textId="77777777" w:rsidR="003F2912" w:rsidRPr="00175197" w:rsidRDefault="003F2912" w:rsidP="00104F48">
      <w:pPr>
        <w:pStyle w:val="ListDash1"/>
        <w:rPr>
          <w:noProof/>
        </w:rPr>
      </w:pPr>
      <w:r w:rsidRPr="00175197">
        <w:rPr>
          <w:noProof/>
        </w:rPr>
        <w:t>Implementation with a start-up period from YYYY to YYYY,</w:t>
      </w:r>
    </w:p>
    <w:p w14:paraId="0922DC2F" w14:textId="77777777" w:rsidR="003F2912" w:rsidRPr="00175197" w:rsidRDefault="003F2912" w:rsidP="00104F48">
      <w:pPr>
        <w:pStyle w:val="ListDash1"/>
        <w:rPr>
          <w:noProof/>
        </w:rPr>
      </w:pPr>
      <w:r w:rsidRPr="00175197">
        <w:rPr>
          <w:noProof/>
        </w:rPr>
        <w:t>followed by full-scale operation.</w:t>
      </w:r>
    </w:p>
    <w:p w14:paraId="1965A828" w14:textId="77777777" w:rsidR="003F2912" w:rsidRPr="00204BDA" w:rsidRDefault="003F2912" w:rsidP="00104F48">
      <w:pPr>
        <w:pStyle w:val="Heading2"/>
      </w:pPr>
      <w:r w:rsidRPr="00175197">
        <w:rPr>
          <w:noProof/>
        </w:rPr>
        <w:t>Management mode(s) planned</w:t>
      </w:r>
      <w:r w:rsidRPr="00204BDA">
        <w:rPr>
          <w:rStyle w:val="FootnoteReference"/>
        </w:rPr>
        <w:footnoteReference w:id="8"/>
      </w:r>
      <w:r w:rsidRPr="00175197">
        <w:rPr>
          <w:rStyle w:val="FootnoteReference"/>
          <w:noProof/>
        </w:rPr>
        <w:t xml:space="preserve"> </w:t>
      </w:r>
    </w:p>
    <w:p w14:paraId="6BF0B908" w14:textId="77777777" w:rsidR="003F2912" w:rsidRPr="00175197" w:rsidRDefault="00E60AF9" w:rsidP="00104F48">
      <w:pPr>
        <w:pStyle w:val="Text1"/>
        <w:rPr>
          <w:noProof/>
        </w:rPr>
      </w:pPr>
      <w:r w:rsidRPr="00E60AF9">
        <w:rPr>
          <w:b/>
          <w:noProof/>
        </w:rPr>
        <w:t>X</w:t>
      </w:r>
      <w:r w:rsidR="003F2912" w:rsidRPr="00175197">
        <w:rPr>
          <w:i/>
          <w:noProof/>
        </w:rPr>
        <w:t xml:space="preserve"> </w:t>
      </w:r>
      <w:r w:rsidR="003F2912" w:rsidRPr="00175197">
        <w:rPr>
          <w:b/>
          <w:noProof/>
        </w:rPr>
        <w:t>Direct management</w:t>
      </w:r>
      <w:r w:rsidR="003F2912" w:rsidRPr="00175197">
        <w:rPr>
          <w:noProof/>
        </w:rPr>
        <w:t xml:space="preserve"> by the Commission</w:t>
      </w:r>
    </w:p>
    <w:p w14:paraId="0CF75215" w14:textId="77777777" w:rsidR="003F2912" w:rsidRPr="00175197" w:rsidRDefault="003F2912" w:rsidP="00104F48">
      <w:pPr>
        <w:pStyle w:val="ListDash2"/>
        <w:rPr>
          <w:rFonts w:cs="EUAlbertina"/>
          <w:noProof/>
        </w:rPr>
      </w:pPr>
      <w:r w:rsidRPr="00175197">
        <w:rPr>
          <w:noProof/>
        </w:rPr>
        <w:sym w:font="Wingdings" w:char="F0A8"/>
      </w:r>
      <w:r w:rsidRPr="00175197">
        <w:rPr>
          <w:noProof/>
        </w:rPr>
        <w:t xml:space="preserve"> by its departments, including by its staff in the Union delegations; </w:t>
      </w:r>
    </w:p>
    <w:p w14:paraId="0714B1F2" w14:textId="77777777" w:rsidR="003F2912" w:rsidRPr="00175197" w:rsidRDefault="003F2912" w:rsidP="00104F48">
      <w:pPr>
        <w:pStyle w:val="ListDash2"/>
        <w:rPr>
          <w:noProof/>
        </w:rPr>
      </w:pPr>
      <w:r w:rsidRPr="00175197">
        <w:rPr>
          <w:noProof/>
        </w:rPr>
        <w:sym w:font="Wingdings" w:char="F0A8"/>
      </w:r>
      <w:r w:rsidRPr="00175197">
        <w:rPr>
          <w:noProof/>
        </w:rPr>
        <w:tab/>
        <w:t xml:space="preserve">by the executive agencies </w:t>
      </w:r>
    </w:p>
    <w:p w14:paraId="3FFB3AE0" w14:textId="77777777" w:rsidR="003F2912" w:rsidRPr="00175197" w:rsidRDefault="003F2912" w:rsidP="00104F48">
      <w:pPr>
        <w:pStyle w:val="Text1"/>
        <w:rPr>
          <w:noProof/>
        </w:rPr>
      </w:pPr>
      <w:r w:rsidRPr="00175197">
        <w:rPr>
          <w:noProof/>
        </w:rPr>
        <w:sym w:font="Wingdings" w:char="F0A8"/>
      </w:r>
      <w:r w:rsidRPr="00175197">
        <w:rPr>
          <w:b/>
          <w:i/>
          <w:noProof/>
        </w:rPr>
        <w:t xml:space="preserve"> </w:t>
      </w:r>
      <w:r w:rsidRPr="00175197">
        <w:rPr>
          <w:b/>
          <w:noProof/>
        </w:rPr>
        <w:t>Shared management</w:t>
      </w:r>
      <w:r w:rsidRPr="00175197">
        <w:rPr>
          <w:noProof/>
        </w:rPr>
        <w:t xml:space="preserve"> with the Member States </w:t>
      </w:r>
    </w:p>
    <w:p w14:paraId="240E726D" w14:textId="77777777" w:rsidR="003F2912" w:rsidRPr="00175197" w:rsidRDefault="003F2912" w:rsidP="00104F48">
      <w:pPr>
        <w:pStyle w:val="Text1"/>
        <w:rPr>
          <w:noProof/>
        </w:rPr>
      </w:pPr>
      <w:r w:rsidRPr="00175197">
        <w:rPr>
          <w:noProof/>
        </w:rPr>
        <w:sym w:font="Wingdings" w:char="F0A8"/>
      </w:r>
      <w:r w:rsidRPr="00175197">
        <w:rPr>
          <w:i/>
          <w:noProof/>
        </w:rPr>
        <w:t xml:space="preserve"> </w:t>
      </w:r>
      <w:r w:rsidRPr="00175197">
        <w:rPr>
          <w:b/>
          <w:noProof/>
        </w:rPr>
        <w:t>Indirect management</w:t>
      </w:r>
      <w:r w:rsidRPr="00175197">
        <w:rPr>
          <w:noProof/>
        </w:rPr>
        <w:t xml:space="preserve"> by entrusting budget implementation tasks to:</w:t>
      </w:r>
    </w:p>
    <w:p w14:paraId="59488B46" w14:textId="77777777" w:rsidR="003F2912" w:rsidRPr="00175197" w:rsidRDefault="003F2912" w:rsidP="00104F48">
      <w:pPr>
        <w:pStyle w:val="ListDash2"/>
        <w:rPr>
          <w:noProof/>
        </w:rPr>
      </w:pPr>
      <w:r w:rsidRPr="00175197">
        <w:rPr>
          <w:noProof/>
        </w:rPr>
        <w:sym w:font="Wingdings" w:char="F0A8"/>
      </w:r>
      <w:r w:rsidRPr="00175197">
        <w:rPr>
          <w:noProof/>
        </w:rPr>
        <w:t xml:space="preserve"> third countries or the bodies they have designated;</w:t>
      </w:r>
    </w:p>
    <w:p w14:paraId="4F13E7CD" w14:textId="77777777" w:rsidR="003F2912" w:rsidRPr="00175197" w:rsidRDefault="003F2912" w:rsidP="00104F48">
      <w:pPr>
        <w:pStyle w:val="ListDash2"/>
        <w:rPr>
          <w:noProof/>
        </w:rPr>
      </w:pPr>
      <w:r w:rsidRPr="00175197">
        <w:rPr>
          <w:noProof/>
        </w:rPr>
        <w:sym w:font="Wingdings" w:char="F0A8"/>
      </w:r>
      <w:r w:rsidRPr="00175197">
        <w:rPr>
          <w:noProof/>
        </w:rPr>
        <w:t xml:space="preserve"> international organisations and their agencies (to be specified);</w:t>
      </w:r>
    </w:p>
    <w:p w14:paraId="49B0887A" w14:textId="77777777" w:rsidR="003F2912" w:rsidRPr="00175197" w:rsidRDefault="003F2912" w:rsidP="00104F48">
      <w:pPr>
        <w:pStyle w:val="ListDash2"/>
        <w:rPr>
          <w:noProof/>
        </w:rPr>
      </w:pPr>
      <w:r w:rsidRPr="00175197">
        <w:rPr>
          <w:noProof/>
        </w:rPr>
        <w:sym w:font="Wingdings" w:char="F0A8"/>
      </w:r>
      <w:r w:rsidRPr="00175197">
        <w:rPr>
          <w:noProof/>
        </w:rPr>
        <w:t>the EIB and the European Investment Fund;</w:t>
      </w:r>
    </w:p>
    <w:p w14:paraId="14708478" w14:textId="77777777" w:rsidR="003F2912" w:rsidRPr="00175197" w:rsidRDefault="003F2912" w:rsidP="00104F48">
      <w:pPr>
        <w:pStyle w:val="ListDash2"/>
        <w:rPr>
          <w:noProof/>
        </w:rPr>
      </w:pPr>
      <w:r w:rsidRPr="00175197">
        <w:rPr>
          <w:noProof/>
        </w:rPr>
        <w:sym w:font="Wingdings" w:char="F0A8"/>
      </w:r>
      <w:r w:rsidRPr="00175197">
        <w:rPr>
          <w:noProof/>
        </w:rPr>
        <w:t xml:space="preserve"> bodies referred to in Articles 208 and 209 of Regulation</w:t>
      </w:r>
      <w:r w:rsidR="00395A7B" w:rsidRPr="00F457AE">
        <w:t xml:space="preserve"> (EU</w:t>
      </w:r>
      <w:r w:rsidR="00395A7B">
        <w:t>, Euratom</w:t>
      </w:r>
      <w:r w:rsidR="00395A7B" w:rsidRPr="00F457AE">
        <w:t>) 1046/2018</w:t>
      </w:r>
      <w:r w:rsidRPr="00175197">
        <w:rPr>
          <w:noProof/>
        </w:rPr>
        <w:t>;</w:t>
      </w:r>
    </w:p>
    <w:p w14:paraId="3B96A265" w14:textId="77777777" w:rsidR="003F2912" w:rsidRPr="00175197" w:rsidRDefault="003F2912" w:rsidP="00104F48">
      <w:pPr>
        <w:pStyle w:val="ListDash2"/>
        <w:rPr>
          <w:noProof/>
        </w:rPr>
      </w:pPr>
      <w:r w:rsidRPr="00175197">
        <w:rPr>
          <w:noProof/>
        </w:rPr>
        <w:sym w:font="Wingdings" w:char="F0A8"/>
      </w:r>
      <w:r w:rsidRPr="00175197">
        <w:rPr>
          <w:noProof/>
        </w:rPr>
        <w:t xml:space="preserve"> public law bodies;</w:t>
      </w:r>
    </w:p>
    <w:p w14:paraId="1CE0DC61" w14:textId="77777777" w:rsidR="003F2912" w:rsidRPr="00175197" w:rsidRDefault="003F2912" w:rsidP="00104F48">
      <w:pPr>
        <w:pStyle w:val="ListDash2"/>
        <w:rPr>
          <w:noProof/>
        </w:rPr>
      </w:pPr>
      <w:r w:rsidRPr="00175197">
        <w:rPr>
          <w:noProof/>
        </w:rPr>
        <w:sym w:font="Wingdings" w:char="F0A8"/>
      </w:r>
      <w:r w:rsidRPr="00175197">
        <w:rPr>
          <w:noProof/>
        </w:rPr>
        <w:t xml:space="preserve"> bodies governed by private law with a public service mission to the extent that they provide adequate financial guarantees;</w:t>
      </w:r>
    </w:p>
    <w:p w14:paraId="797326FD" w14:textId="77777777" w:rsidR="003F2912" w:rsidRPr="00175197" w:rsidRDefault="003F2912" w:rsidP="00104F48">
      <w:pPr>
        <w:pStyle w:val="ListDash2"/>
        <w:rPr>
          <w:noProof/>
        </w:rPr>
      </w:pPr>
      <w:r w:rsidRPr="00175197">
        <w:rPr>
          <w:noProof/>
        </w:rPr>
        <w:sym w:font="Wingdings" w:char="F0A8"/>
      </w:r>
      <w:r w:rsidRPr="00175197">
        <w:rPr>
          <w:noProof/>
        </w:rPr>
        <w:t xml:space="preserve"> bodies governed by the private law of a </w:t>
      </w:r>
      <w:smartTag w:uri="urn:schemas-microsoft-com:office:smarttags" w:element="place">
        <w:smartTag w:uri="urn:schemas-microsoft-com:office:smarttags" w:element="PlaceName">
          <w:r w:rsidRPr="00175197">
            <w:rPr>
              <w:noProof/>
            </w:rPr>
            <w:t>Member</w:t>
          </w:r>
        </w:smartTag>
        <w:r w:rsidRPr="00175197">
          <w:rPr>
            <w:noProof/>
          </w:rPr>
          <w:t xml:space="preserve"> </w:t>
        </w:r>
        <w:smartTag w:uri="urn:schemas-microsoft-com:office:smarttags" w:element="PlaceType">
          <w:r w:rsidRPr="00175197">
            <w:rPr>
              <w:noProof/>
            </w:rPr>
            <w:t>State</w:t>
          </w:r>
        </w:smartTag>
      </w:smartTag>
      <w:r w:rsidRPr="00175197">
        <w:rPr>
          <w:noProof/>
        </w:rPr>
        <w:t xml:space="preserve"> that are entrusted with the implementation of a public-private partnership and that provide adequate financial guarantees;</w:t>
      </w:r>
    </w:p>
    <w:p w14:paraId="51ABA920" w14:textId="77777777" w:rsidR="003F2912" w:rsidRPr="00175197" w:rsidRDefault="003F2912" w:rsidP="00104F48">
      <w:pPr>
        <w:pStyle w:val="ListDash2"/>
        <w:rPr>
          <w:noProof/>
        </w:rPr>
      </w:pPr>
      <w:r w:rsidRPr="00175197">
        <w:rPr>
          <w:noProof/>
        </w:rPr>
        <w:sym w:font="Wingdings" w:char="F0A8"/>
      </w:r>
      <w:r w:rsidRPr="00175197">
        <w:rPr>
          <w:noProof/>
        </w:rPr>
        <w:t xml:space="preserve"> persons entrusted with the implementation of specific actions in the CFSP pursuant to Title V of the TEU, and identified in the relevant basic act.</w:t>
      </w:r>
    </w:p>
    <w:p w14:paraId="41841C26" w14:textId="77777777" w:rsidR="003F2912" w:rsidRPr="00175197" w:rsidRDefault="003F2912" w:rsidP="00104F48">
      <w:pPr>
        <w:pStyle w:val="ListDash2"/>
        <w:rPr>
          <w:i/>
          <w:noProof/>
          <w:sz w:val="18"/>
          <w:u w:val="single"/>
        </w:rPr>
      </w:pPr>
      <w:r w:rsidRPr="00175197">
        <w:rPr>
          <w:i/>
          <w:noProof/>
          <w:sz w:val="18"/>
        </w:rPr>
        <w:t>If more than one management mode is indicated, please provide details in the ‘Comments’ section.</w:t>
      </w:r>
    </w:p>
    <w:p w14:paraId="0438AA63" w14:textId="77777777" w:rsidR="003F2912" w:rsidRPr="00175197" w:rsidRDefault="003F2912" w:rsidP="00104F48">
      <w:pPr>
        <w:rPr>
          <w:noProof/>
        </w:rPr>
      </w:pPr>
      <w:r w:rsidRPr="00175197">
        <w:rPr>
          <w:noProof/>
        </w:rPr>
        <w:t xml:space="preserve">Comments </w:t>
      </w:r>
    </w:p>
    <w:p w14:paraId="0CED3D82" w14:textId="595BC192" w:rsidR="00E60AF9" w:rsidRPr="00EB2690" w:rsidRDefault="00E60AF9" w:rsidP="00E60AF9">
      <w:pPr>
        <w:pBdr>
          <w:top w:val="single" w:sz="4" w:space="1" w:color="auto"/>
          <w:left w:val="single" w:sz="4" w:space="4" w:color="auto"/>
          <w:bottom w:val="single" w:sz="4" w:space="1" w:color="auto"/>
          <w:right w:val="single" w:sz="4" w:space="4" w:color="auto"/>
        </w:pBdr>
        <w:rPr>
          <w:rStyle w:val="Marker0"/>
          <w:color w:val="auto"/>
        </w:rPr>
      </w:pPr>
      <w:r w:rsidRPr="00EB2690">
        <w:rPr>
          <w:rStyle w:val="Marker0"/>
          <w:color w:val="auto"/>
        </w:rPr>
        <w:t xml:space="preserve">The proposed Regulation is based on Article 122 TFEU. Hence, it can only be of a temporary nature. However, it is in current exceptional circumstances of the COVID-19 outbreak impossible to tell how long this situation lasts and for how long it will generate economic impact on </w:t>
      </w:r>
      <w:r w:rsidR="007D61C2" w:rsidRPr="00EB2690">
        <w:rPr>
          <w:rStyle w:val="Marker0"/>
          <w:color w:val="auto"/>
        </w:rPr>
        <w:t>working people in Member States</w:t>
      </w:r>
      <w:r w:rsidRPr="00EB2690">
        <w:rPr>
          <w:rStyle w:val="Marker0"/>
          <w:color w:val="auto"/>
        </w:rPr>
        <w:t xml:space="preserve">. </w:t>
      </w:r>
    </w:p>
    <w:p w14:paraId="045D57C8" w14:textId="77777777" w:rsidR="00E60AF9" w:rsidRPr="00E60AF9" w:rsidRDefault="00E60AF9" w:rsidP="00E60AF9">
      <w:pPr>
        <w:pBdr>
          <w:top w:val="single" w:sz="4" w:space="1" w:color="auto"/>
          <w:left w:val="single" w:sz="4" w:space="4" w:color="auto"/>
          <w:bottom w:val="single" w:sz="4" w:space="1" w:color="auto"/>
          <w:right w:val="single" w:sz="4" w:space="4" w:color="auto"/>
        </w:pBdr>
        <w:rPr>
          <w:noProof/>
          <w:color w:val="0000FF"/>
        </w:rPr>
        <w:sectPr w:rsidR="00E60AF9" w:rsidRPr="00E60AF9" w:rsidSect="004A3714">
          <w:pgSz w:w="11907" w:h="16840" w:code="9"/>
          <w:pgMar w:top="1134" w:right="1418" w:bottom="1134" w:left="1418" w:header="709" w:footer="709" w:gutter="0"/>
          <w:cols w:space="708"/>
          <w:docGrid w:linePitch="360"/>
        </w:sectPr>
      </w:pPr>
    </w:p>
    <w:p w14:paraId="0BFD45F0" w14:textId="77777777" w:rsidR="003F2912" w:rsidRPr="00175197" w:rsidRDefault="003F2912" w:rsidP="00104F48">
      <w:pPr>
        <w:pStyle w:val="Heading1"/>
        <w:rPr>
          <w:bCs w:val="0"/>
          <w:noProof/>
          <w:szCs w:val="24"/>
        </w:rPr>
      </w:pPr>
      <w:r w:rsidRPr="00175197">
        <w:rPr>
          <w:noProof/>
        </w:rPr>
        <w:t xml:space="preserve">MANAGEMENT MEASURES </w:t>
      </w:r>
    </w:p>
    <w:p w14:paraId="0E70B719" w14:textId="77777777" w:rsidR="003F2912" w:rsidRPr="00175197" w:rsidRDefault="003F2912" w:rsidP="00104F48">
      <w:pPr>
        <w:pStyle w:val="Heading2"/>
        <w:rPr>
          <w:noProof/>
        </w:rPr>
      </w:pPr>
      <w:r w:rsidRPr="00175197">
        <w:rPr>
          <w:noProof/>
        </w:rPr>
        <w:t xml:space="preserve">Monitoring and reporting rules </w:t>
      </w:r>
    </w:p>
    <w:p w14:paraId="152CE252" w14:textId="77777777" w:rsidR="003F2912" w:rsidRPr="00175197" w:rsidRDefault="003F2912" w:rsidP="00104F48">
      <w:pPr>
        <w:pStyle w:val="Text1"/>
        <w:rPr>
          <w:i/>
          <w:noProof/>
          <w:sz w:val="20"/>
          <w:u w:val="single"/>
        </w:rPr>
      </w:pPr>
      <w:r w:rsidRPr="00175197">
        <w:rPr>
          <w:i/>
          <w:noProof/>
          <w:sz w:val="20"/>
        </w:rPr>
        <w:t>Specify frequency and conditions.</w:t>
      </w:r>
    </w:p>
    <w:p w14:paraId="75F32C04" w14:textId="77777777" w:rsidR="003F2912" w:rsidRPr="00175197" w:rsidRDefault="00EA6DDD" w:rsidP="00EA6DDD">
      <w:pPr>
        <w:pStyle w:val="Text1"/>
        <w:pBdr>
          <w:top w:val="single" w:sz="4" w:space="1" w:color="auto"/>
          <w:left w:val="single" w:sz="4" w:space="4" w:color="auto"/>
          <w:bottom w:val="single" w:sz="4" w:space="1" w:color="auto"/>
          <w:right w:val="single" w:sz="4" w:space="4" w:color="auto"/>
        </w:pBdr>
        <w:rPr>
          <w:noProof/>
        </w:rPr>
      </w:pPr>
      <w:r w:rsidRPr="00EB2690">
        <w:rPr>
          <w:rStyle w:val="Marker0"/>
          <w:color w:val="auto"/>
        </w:rPr>
        <w:t xml:space="preserve">The proposed </w:t>
      </w:r>
      <w:r w:rsidR="00084704" w:rsidRPr="00EB2690">
        <w:rPr>
          <w:rStyle w:val="Marker0"/>
          <w:color w:val="auto"/>
        </w:rPr>
        <w:t>Regulation provides for a reporting</w:t>
      </w:r>
      <w:r w:rsidRPr="00EB2690">
        <w:rPr>
          <w:rStyle w:val="Marker0"/>
          <w:color w:val="auto"/>
        </w:rPr>
        <w:t xml:space="preserve"> clause (Article 14). </w:t>
      </w:r>
      <w:r w:rsidRPr="00FC03FD">
        <w:t>The Commission should forward to the Economic and Financial Committee</w:t>
      </w:r>
      <w:r w:rsidR="005D25DD">
        <w:t>, the Employment Committee</w:t>
      </w:r>
      <w:r w:rsidRPr="00FC03FD">
        <w:t xml:space="preserve"> and to the Council, within one year following the entry into force of this Regulation and where appropriate every year thereafter, a report on the </w:t>
      </w:r>
      <w:r w:rsidR="005D25DD">
        <w:t xml:space="preserve">use of financial assistance and </w:t>
      </w:r>
      <w:r w:rsidRPr="00FC03FD">
        <w:t>continuation of the exceptional occurrences that justify the adoption and application of this Regulation</w:t>
      </w:r>
      <w:r>
        <w:rPr>
          <w:noProof/>
        </w:rPr>
        <w:t>.</w:t>
      </w:r>
    </w:p>
    <w:p w14:paraId="0CEC998E" w14:textId="77777777" w:rsidR="003F2912" w:rsidRPr="00175197" w:rsidRDefault="003F2912" w:rsidP="00104F48">
      <w:pPr>
        <w:pStyle w:val="Heading2"/>
        <w:rPr>
          <w:bCs w:val="0"/>
          <w:noProof/>
          <w:szCs w:val="24"/>
        </w:rPr>
      </w:pPr>
      <w:r w:rsidRPr="00175197">
        <w:rPr>
          <w:noProof/>
        </w:rPr>
        <w:t xml:space="preserve">Management and control system </w:t>
      </w:r>
    </w:p>
    <w:p w14:paraId="6BCB990D" w14:textId="77777777" w:rsidR="003F2912" w:rsidRPr="00175197" w:rsidRDefault="003F2912" w:rsidP="00104F48">
      <w:pPr>
        <w:pStyle w:val="Heading3"/>
        <w:rPr>
          <w:noProof/>
        </w:rPr>
      </w:pPr>
      <w:r w:rsidRPr="00175197">
        <w:rPr>
          <w:noProof/>
        </w:rPr>
        <w:t xml:space="preserve">Risk(s) identified </w:t>
      </w:r>
    </w:p>
    <w:p w14:paraId="7CBB77F6" w14:textId="77777777" w:rsidR="003F2912" w:rsidRPr="002D1834" w:rsidRDefault="00EA6DDD" w:rsidP="00EA6DDD">
      <w:pPr>
        <w:pStyle w:val="Text1"/>
        <w:pBdr>
          <w:top w:val="single" w:sz="4" w:space="1" w:color="auto"/>
          <w:left w:val="single" w:sz="4" w:space="4" w:color="auto"/>
          <w:bottom w:val="single" w:sz="4" w:space="1" w:color="auto"/>
          <w:right w:val="single" w:sz="4" w:space="4" w:color="auto"/>
        </w:pBdr>
        <w:rPr>
          <w:noProof/>
        </w:rPr>
      </w:pPr>
      <w:r w:rsidRPr="00EB2690">
        <w:rPr>
          <w:rStyle w:val="Marker0"/>
          <w:color w:val="auto"/>
        </w:rPr>
        <w:t>The proposed Regulation lays down prudential rules to manage the risks related to the loan portfolio (Article 6 and 9)</w:t>
      </w:r>
    </w:p>
    <w:p w14:paraId="3EF61C77" w14:textId="77777777" w:rsidR="003F2912" w:rsidRPr="00175197" w:rsidRDefault="003F2912" w:rsidP="00104F48">
      <w:pPr>
        <w:pStyle w:val="Heading3"/>
        <w:rPr>
          <w:bCs w:val="0"/>
          <w:noProof/>
          <w:szCs w:val="24"/>
        </w:rPr>
      </w:pPr>
      <w:r w:rsidRPr="00175197">
        <w:rPr>
          <w:noProof/>
        </w:rPr>
        <w:t>Information concerning the internal control system set up</w:t>
      </w:r>
    </w:p>
    <w:p w14:paraId="02AEE411" w14:textId="77777777" w:rsidR="003F2912" w:rsidRPr="00175197" w:rsidRDefault="003F2912" w:rsidP="00EA6DDD">
      <w:pPr>
        <w:pStyle w:val="Text1"/>
        <w:pBdr>
          <w:top w:val="single" w:sz="4" w:space="1" w:color="auto"/>
          <w:left w:val="single" w:sz="4" w:space="4" w:color="auto"/>
          <w:bottom w:val="single" w:sz="4" w:space="1" w:color="auto"/>
          <w:right w:val="single" w:sz="4" w:space="4" w:color="auto"/>
        </w:pBdr>
        <w:rPr>
          <w:noProof/>
        </w:rPr>
      </w:pPr>
    </w:p>
    <w:p w14:paraId="0A7003B2" w14:textId="77777777" w:rsidR="003F2912" w:rsidRPr="00175197" w:rsidRDefault="003F2912" w:rsidP="00104F48">
      <w:pPr>
        <w:pStyle w:val="Heading3"/>
        <w:rPr>
          <w:noProof/>
        </w:rPr>
      </w:pPr>
      <w:r w:rsidRPr="00175197">
        <w:rPr>
          <w:noProof/>
        </w:rPr>
        <w:t xml:space="preserve">Estimate of the costs and benefits of the controls and assessment of the expected level of risk of error </w:t>
      </w:r>
    </w:p>
    <w:p w14:paraId="064A7AE4" w14:textId="77777777" w:rsidR="003F2912" w:rsidRPr="00175197" w:rsidRDefault="003F2912" w:rsidP="00EA6DDD">
      <w:pPr>
        <w:pStyle w:val="Text1"/>
        <w:pBdr>
          <w:top w:val="single" w:sz="4" w:space="1" w:color="auto"/>
          <w:left w:val="single" w:sz="4" w:space="4" w:color="auto"/>
          <w:bottom w:val="single" w:sz="4" w:space="1" w:color="auto"/>
          <w:right w:val="single" w:sz="4" w:space="4" w:color="auto"/>
        </w:pBdr>
        <w:rPr>
          <w:noProof/>
        </w:rPr>
      </w:pPr>
    </w:p>
    <w:p w14:paraId="72594246" w14:textId="77777777" w:rsidR="003F2912" w:rsidRPr="00175197" w:rsidRDefault="003F2912" w:rsidP="00104F48">
      <w:pPr>
        <w:pStyle w:val="Heading2"/>
        <w:rPr>
          <w:bCs w:val="0"/>
          <w:noProof/>
          <w:szCs w:val="24"/>
        </w:rPr>
      </w:pPr>
      <w:r w:rsidRPr="00175197">
        <w:rPr>
          <w:noProof/>
        </w:rPr>
        <w:t xml:space="preserve">Measures to prevent fraud and irregularities </w:t>
      </w:r>
    </w:p>
    <w:p w14:paraId="655076FC" w14:textId="77777777" w:rsidR="003F2912" w:rsidRPr="00175197" w:rsidRDefault="003F2912" w:rsidP="00104F48">
      <w:pPr>
        <w:pStyle w:val="Text1"/>
        <w:rPr>
          <w:i/>
          <w:noProof/>
          <w:sz w:val="20"/>
        </w:rPr>
      </w:pPr>
      <w:r w:rsidRPr="00175197">
        <w:rPr>
          <w:i/>
          <w:noProof/>
          <w:sz w:val="20"/>
        </w:rPr>
        <w:t>Specify existing or envisaged prevention and protection measures.</w:t>
      </w:r>
    </w:p>
    <w:p w14:paraId="5AF188B9" w14:textId="77777777" w:rsidR="003F2912" w:rsidRPr="00FC03FD" w:rsidRDefault="00EA6DDD" w:rsidP="00EA6DDD">
      <w:pPr>
        <w:pStyle w:val="Text1"/>
        <w:pBdr>
          <w:top w:val="single" w:sz="4" w:space="1" w:color="auto"/>
          <w:left w:val="single" w:sz="4" w:space="4" w:color="auto"/>
          <w:bottom w:val="single" w:sz="4" w:space="1" w:color="auto"/>
          <w:right w:val="single" w:sz="4" w:space="4" w:color="auto"/>
        </w:pBdr>
        <w:ind w:left="0"/>
        <w:rPr>
          <w:rFonts w:eastAsia="Times New Roman"/>
          <w:iCs/>
          <w:szCs w:val="24"/>
          <w:lang w:eastAsia="en-GB"/>
        </w:rPr>
      </w:pPr>
      <w:r w:rsidRPr="00EB2690">
        <w:rPr>
          <w:rStyle w:val="Marker0"/>
          <w:color w:val="auto"/>
        </w:rPr>
        <w:t xml:space="preserve"> The proposed Regulation lays down control and audit</w:t>
      </w:r>
      <w:r w:rsidR="0030687F" w:rsidRPr="00EB2690">
        <w:rPr>
          <w:rStyle w:val="Marker0"/>
          <w:color w:val="auto"/>
        </w:rPr>
        <w:t xml:space="preserve"> </w:t>
      </w:r>
      <w:r w:rsidRPr="00EB2690">
        <w:rPr>
          <w:rStyle w:val="Marker0"/>
          <w:color w:val="auto"/>
        </w:rPr>
        <w:t xml:space="preserve">rules (Article 13). </w:t>
      </w:r>
      <w:r w:rsidRPr="00FC03FD">
        <w:rPr>
          <w:rFonts w:eastAsia="Times New Roman"/>
          <w:iCs/>
          <w:szCs w:val="24"/>
          <w:lang w:eastAsia="en-GB"/>
        </w:rPr>
        <w:t>The Commission shall ensure that the necessary provisions regarding controls and audits are provided for in the agreement concluded with the beneficiary Member State for the purposes of implementing Union financial assistance under the SURE instrument. The rules of Article 220 of the Financial Regulation apply.</w:t>
      </w:r>
    </w:p>
    <w:p w14:paraId="7F16FF9D" w14:textId="77777777" w:rsidR="002D1834" w:rsidRPr="00175197" w:rsidRDefault="002D1834" w:rsidP="00EA6DDD">
      <w:pPr>
        <w:pStyle w:val="Text1"/>
        <w:pBdr>
          <w:top w:val="single" w:sz="4" w:space="1" w:color="auto"/>
          <w:left w:val="single" w:sz="4" w:space="4" w:color="auto"/>
          <w:bottom w:val="single" w:sz="4" w:space="1" w:color="auto"/>
          <w:right w:val="single" w:sz="4" w:space="4" w:color="auto"/>
        </w:pBdr>
        <w:ind w:left="0"/>
        <w:rPr>
          <w:noProof/>
        </w:rPr>
        <w:sectPr w:rsidR="002D1834" w:rsidRPr="00175197" w:rsidSect="004A3714">
          <w:pgSz w:w="11907" w:h="16840" w:code="9"/>
          <w:pgMar w:top="1134" w:right="1418" w:bottom="1134" w:left="1418" w:header="709" w:footer="709" w:gutter="0"/>
          <w:cols w:space="708"/>
          <w:docGrid w:linePitch="360"/>
        </w:sectPr>
      </w:pPr>
    </w:p>
    <w:p w14:paraId="30592525" w14:textId="77777777" w:rsidR="003F2912" w:rsidRPr="00175197" w:rsidRDefault="003F2912" w:rsidP="00104F48">
      <w:pPr>
        <w:pStyle w:val="Heading1"/>
        <w:rPr>
          <w:bCs w:val="0"/>
          <w:noProof/>
          <w:szCs w:val="24"/>
        </w:rPr>
      </w:pPr>
      <w:r w:rsidRPr="00175197">
        <w:rPr>
          <w:noProof/>
        </w:rPr>
        <w:t xml:space="preserve">ESTIMATED FINANCIAL IMPACT OF THE PROPOSAL/INITIATIVE </w:t>
      </w:r>
    </w:p>
    <w:p w14:paraId="66F2C0B3" w14:textId="77777777" w:rsidR="003F2912" w:rsidRPr="00175197" w:rsidRDefault="003F2912" w:rsidP="00104F48">
      <w:pPr>
        <w:pStyle w:val="Heading2"/>
        <w:rPr>
          <w:noProof/>
        </w:rPr>
      </w:pPr>
      <w:r w:rsidRPr="00175197">
        <w:rPr>
          <w:noProof/>
        </w:rPr>
        <w:t xml:space="preserve">Heading(s) of the multiannual financial framework and expenditure budget line(s) affected </w:t>
      </w:r>
    </w:p>
    <w:p w14:paraId="09D77F14" w14:textId="77777777" w:rsidR="003F2912" w:rsidRPr="00175197" w:rsidRDefault="003F2912" w:rsidP="00104F48">
      <w:pPr>
        <w:pStyle w:val="ListBullet1"/>
        <w:rPr>
          <w:noProof/>
        </w:rPr>
      </w:pPr>
      <w:r w:rsidRPr="00175197">
        <w:rPr>
          <w:noProof/>
        </w:rPr>
        <w:t xml:space="preserve">Existing budget lines </w:t>
      </w:r>
    </w:p>
    <w:p w14:paraId="2B32D2E5" w14:textId="77777777" w:rsidR="003F2912" w:rsidRPr="00175197" w:rsidRDefault="003F2912" w:rsidP="00104F48">
      <w:pPr>
        <w:pStyle w:val="Text1"/>
        <w:rPr>
          <w:noProof/>
        </w:rPr>
      </w:pPr>
      <w:r w:rsidRPr="00175197">
        <w:rPr>
          <w:noProof/>
          <w:u w:val="single"/>
        </w:rPr>
        <w:t>In order</w:t>
      </w:r>
      <w:r w:rsidRPr="00175197">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F2912" w:rsidRPr="00175197" w14:paraId="76596F88" w14:textId="77777777" w:rsidTr="00104F48">
        <w:tc>
          <w:tcPr>
            <w:tcW w:w="1080" w:type="dxa"/>
            <w:vMerge w:val="restart"/>
            <w:vAlign w:val="center"/>
          </w:tcPr>
          <w:p w14:paraId="57D1709C" w14:textId="77777777" w:rsidR="003F2912" w:rsidRPr="00A14715" w:rsidRDefault="003F2912" w:rsidP="00104F48">
            <w:pPr>
              <w:spacing w:before="60" w:after="60"/>
              <w:jc w:val="center"/>
              <w:rPr>
                <w:noProof/>
                <w:sz w:val="22"/>
              </w:rPr>
            </w:pPr>
            <w:r w:rsidRPr="00175197">
              <w:rPr>
                <w:noProof/>
                <w:sz w:val="18"/>
              </w:rPr>
              <w:t>Heading of multiannual financial framework</w:t>
            </w:r>
          </w:p>
        </w:tc>
        <w:tc>
          <w:tcPr>
            <w:tcW w:w="3960" w:type="dxa"/>
            <w:vAlign w:val="center"/>
          </w:tcPr>
          <w:p w14:paraId="18D9ED36" w14:textId="77777777" w:rsidR="003F2912" w:rsidRPr="00A14715" w:rsidRDefault="003F2912" w:rsidP="00104F48">
            <w:pPr>
              <w:spacing w:before="60" w:after="60"/>
              <w:jc w:val="center"/>
              <w:rPr>
                <w:noProof/>
                <w:sz w:val="22"/>
              </w:rPr>
            </w:pPr>
            <w:r w:rsidRPr="00175197">
              <w:rPr>
                <w:noProof/>
                <w:sz w:val="20"/>
              </w:rPr>
              <w:t>Budget line</w:t>
            </w:r>
          </w:p>
        </w:tc>
        <w:tc>
          <w:tcPr>
            <w:tcW w:w="1080" w:type="dxa"/>
            <w:vAlign w:val="center"/>
          </w:tcPr>
          <w:p w14:paraId="7B6DF09A" w14:textId="77777777" w:rsidR="003F2912" w:rsidRPr="00A14715" w:rsidRDefault="003F2912" w:rsidP="00104F48">
            <w:pPr>
              <w:spacing w:before="60" w:after="60"/>
              <w:jc w:val="center"/>
              <w:rPr>
                <w:noProof/>
                <w:sz w:val="22"/>
              </w:rPr>
            </w:pPr>
            <w:r w:rsidRPr="00175197">
              <w:rPr>
                <w:noProof/>
                <w:sz w:val="18"/>
              </w:rPr>
              <w:t xml:space="preserve">Type of </w:t>
            </w:r>
            <w:r w:rsidRPr="00A14715">
              <w:rPr>
                <w:noProof/>
                <w:sz w:val="22"/>
              </w:rPr>
              <w:br/>
            </w:r>
            <w:r w:rsidRPr="00175197">
              <w:rPr>
                <w:noProof/>
                <w:sz w:val="18"/>
              </w:rPr>
              <w:t>expenditure</w:t>
            </w:r>
          </w:p>
        </w:tc>
        <w:tc>
          <w:tcPr>
            <w:tcW w:w="4440" w:type="dxa"/>
            <w:gridSpan w:val="4"/>
            <w:vAlign w:val="center"/>
          </w:tcPr>
          <w:p w14:paraId="43B448CB" w14:textId="77777777" w:rsidR="003F2912" w:rsidRPr="00A14715" w:rsidRDefault="003F2912" w:rsidP="00104F48">
            <w:pPr>
              <w:spacing w:before="60" w:after="60"/>
              <w:jc w:val="center"/>
              <w:rPr>
                <w:noProof/>
                <w:sz w:val="22"/>
              </w:rPr>
            </w:pPr>
            <w:r w:rsidRPr="00175197">
              <w:rPr>
                <w:noProof/>
                <w:sz w:val="20"/>
              </w:rPr>
              <w:t xml:space="preserve">Contribution </w:t>
            </w:r>
          </w:p>
        </w:tc>
      </w:tr>
      <w:tr w:rsidR="003F2912" w:rsidRPr="00175197" w14:paraId="109DA986" w14:textId="77777777" w:rsidTr="00104F48">
        <w:tc>
          <w:tcPr>
            <w:tcW w:w="1080" w:type="dxa"/>
            <w:vMerge/>
            <w:vAlign w:val="center"/>
          </w:tcPr>
          <w:p w14:paraId="6018A1CD" w14:textId="77777777" w:rsidR="003F2912" w:rsidRPr="00A14715" w:rsidRDefault="003F2912" w:rsidP="00104F48">
            <w:pPr>
              <w:jc w:val="center"/>
              <w:rPr>
                <w:sz w:val="22"/>
              </w:rPr>
            </w:pPr>
          </w:p>
        </w:tc>
        <w:tc>
          <w:tcPr>
            <w:tcW w:w="3960" w:type="dxa"/>
            <w:vAlign w:val="center"/>
          </w:tcPr>
          <w:p w14:paraId="2C0416CE" w14:textId="77777777" w:rsidR="003F2912" w:rsidRPr="00A14715" w:rsidRDefault="003F2912" w:rsidP="00104F48">
            <w:pPr>
              <w:rPr>
                <w:sz w:val="22"/>
              </w:rPr>
            </w:pPr>
            <w:r w:rsidRPr="00175197">
              <w:rPr>
                <w:sz w:val="20"/>
              </w:rPr>
              <w:t xml:space="preserve">Number </w:t>
            </w:r>
            <w:r w:rsidRPr="00A14715">
              <w:rPr>
                <w:sz w:val="22"/>
              </w:rPr>
              <w:br/>
            </w:r>
            <w:r w:rsidRPr="00EB2690">
              <w:rPr>
                <w:rStyle w:val="Marker0"/>
              </w:rPr>
              <w:t>[…]</w:t>
            </w:r>
            <w:r w:rsidRPr="00175197">
              <w:rPr>
                <w:sz w:val="20"/>
              </w:rPr>
              <w:t>[Heading………………………...……………]</w:t>
            </w:r>
          </w:p>
        </w:tc>
        <w:tc>
          <w:tcPr>
            <w:tcW w:w="1080" w:type="dxa"/>
            <w:vAlign w:val="center"/>
          </w:tcPr>
          <w:p w14:paraId="33EBB4CE" w14:textId="77777777" w:rsidR="003F2912" w:rsidRPr="00A14715" w:rsidRDefault="003F2912" w:rsidP="00104F48">
            <w:pPr>
              <w:jc w:val="center"/>
              <w:rPr>
                <w:noProof/>
                <w:sz w:val="22"/>
              </w:rPr>
            </w:pPr>
            <w:r w:rsidRPr="00175197">
              <w:rPr>
                <w:noProof/>
                <w:sz w:val="18"/>
              </w:rPr>
              <w:t>Diff./Non-diff.</w:t>
            </w:r>
            <w:r w:rsidRPr="00175197">
              <w:rPr>
                <w:rStyle w:val="FootnoteReference"/>
                <w:noProof/>
                <w:sz w:val="18"/>
              </w:rPr>
              <w:footnoteReference w:id="9"/>
            </w:r>
          </w:p>
        </w:tc>
        <w:tc>
          <w:tcPr>
            <w:tcW w:w="956" w:type="dxa"/>
            <w:vAlign w:val="center"/>
          </w:tcPr>
          <w:p w14:paraId="7483FFC0" w14:textId="77777777" w:rsidR="003F2912" w:rsidRPr="00A14715" w:rsidRDefault="003F2912" w:rsidP="00104F48">
            <w:pPr>
              <w:jc w:val="center"/>
              <w:rPr>
                <w:noProof/>
                <w:sz w:val="22"/>
              </w:rPr>
            </w:pPr>
            <w:r w:rsidRPr="00175197">
              <w:rPr>
                <w:noProof/>
                <w:sz w:val="18"/>
              </w:rPr>
              <w:t>from EFTA countries</w:t>
            </w:r>
            <w:r w:rsidRPr="00175197">
              <w:rPr>
                <w:rStyle w:val="FootnoteReference"/>
                <w:noProof/>
                <w:sz w:val="18"/>
              </w:rPr>
              <w:footnoteReference w:id="10"/>
            </w:r>
          </w:p>
          <w:p w14:paraId="06F75C71" w14:textId="77777777" w:rsidR="003F2912" w:rsidRPr="00175197" w:rsidRDefault="003F2912" w:rsidP="00104F48">
            <w:pPr>
              <w:spacing w:before="0" w:after="0"/>
              <w:jc w:val="center"/>
              <w:rPr>
                <w:b/>
                <w:noProof/>
                <w:sz w:val="18"/>
              </w:rPr>
            </w:pPr>
          </w:p>
        </w:tc>
        <w:tc>
          <w:tcPr>
            <w:tcW w:w="1080" w:type="dxa"/>
            <w:vAlign w:val="center"/>
          </w:tcPr>
          <w:p w14:paraId="5AA21FE9" w14:textId="77777777" w:rsidR="003F2912" w:rsidRPr="00A14715" w:rsidRDefault="003F2912" w:rsidP="00104F48">
            <w:pPr>
              <w:jc w:val="center"/>
              <w:rPr>
                <w:noProof/>
                <w:sz w:val="22"/>
              </w:rPr>
            </w:pPr>
            <w:r w:rsidRPr="00175197">
              <w:rPr>
                <w:noProof/>
                <w:sz w:val="18"/>
              </w:rPr>
              <w:t>from candidate countries</w:t>
            </w:r>
            <w:r w:rsidRPr="00175197">
              <w:rPr>
                <w:rStyle w:val="FootnoteReference"/>
                <w:noProof/>
                <w:sz w:val="18"/>
              </w:rPr>
              <w:footnoteReference w:id="11"/>
            </w:r>
          </w:p>
          <w:p w14:paraId="18AF04B7" w14:textId="77777777" w:rsidR="003F2912" w:rsidRPr="00175197" w:rsidRDefault="003F2912" w:rsidP="00104F48">
            <w:pPr>
              <w:spacing w:before="0" w:after="0"/>
              <w:jc w:val="center"/>
              <w:rPr>
                <w:noProof/>
                <w:sz w:val="18"/>
              </w:rPr>
            </w:pPr>
          </w:p>
        </w:tc>
        <w:tc>
          <w:tcPr>
            <w:tcW w:w="956" w:type="dxa"/>
            <w:vAlign w:val="center"/>
          </w:tcPr>
          <w:p w14:paraId="0D549682" w14:textId="77777777" w:rsidR="003F2912" w:rsidRPr="00175197" w:rsidRDefault="003F2912" w:rsidP="00104F48">
            <w:pPr>
              <w:jc w:val="center"/>
              <w:rPr>
                <w:noProof/>
                <w:sz w:val="18"/>
              </w:rPr>
            </w:pPr>
            <w:r w:rsidRPr="00175197">
              <w:rPr>
                <w:noProof/>
                <w:sz w:val="18"/>
              </w:rPr>
              <w:t>from third countries</w:t>
            </w:r>
          </w:p>
        </w:tc>
        <w:tc>
          <w:tcPr>
            <w:tcW w:w="1448" w:type="dxa"/>
            <w:vAlign w:val="center"/>
          </w:tcPr>
          <w:p w14:paraId="011EAB48" w14:textId="77777777" w:rsidR="003F2912" w:rsidRPr="00A14715" w:rsidRDefault="003F2912" w:rsidP="00104F48">
            <w:pPr>
              <w:jc w:val="center"/>
              <w:rPr>
                <w:noProof/>
                <w:sz w:val="22"/>
              </w:rPr>
            </w:pPr>
            <w:r>
              <w:rPr>
                <w:noProof/>
                <w:sz w:val="16"/>
              </w:rPr>
              <w:t>within the meaning of Article </w:t>
            </w:r>
            <w:r w:rsidRPr="00175197">
              <w:rPr>
                <w:noProof/>
                <w:sz w:val="16"/>
              </w:rPr>
              <w:t xml:space="preserve">21(2)(b) of </w:t>
            </w:r>
            <w:r w:rsidR="00395A7B" w:rsidRPr="0052470E">
              <w:rPr>
                <w:sz w:val="16"/>
                <w:szCs w:val="16"/>
              </w:rPr>
              <w:t xml:space="preserve">Regulation (EU, Euratom) 1046/2018 </w:t>
            </w:r>
            <w:r w:rsidRPr="00175197">
              <w:rPr>
                <w:noProof/>
                <w:sz w:val="16"/>
              </w:rPr>
              <w:t xml:space="preserve"> </w:t>
            </w:r>
          </w:p>
        </w:tc>
      </w:tr>
      <w:tr w:rsidR="003F2912" w:rsidRPr="00175197" w14:paraId="38774393" w14:textId="77777777" w:rsidTr="00104F48">
        <w:tc>
          <w:tcPr>
            <w:tcW w:w="1080" w:type="dxa"/>
            <w:vAlign w:val="center"/>
          </w:tcPr>
          <w:p w14:paraId="0B7D2E49" w14:textId="77777777" w:rsidR="003F2912" w:rsidRPr="00A14715" w:rsidRDefault="003F2912" w:rsidP="00104F48">
            <w:pPr>
              <w:jc w:val="center"/>
              <w:rPr>
                <w:noProof/>
                <w:color w:val="0000FF"/>
                <w:sz w:val="22"/>
              </w:rPr>
            </w:pPr>
          </w:p>
        </w:tc>
        <w:tc>
          <w:tcPr>
            <w:tcW w:w="3960" w:type="dxa"/>
            <w:vAlign w:val="center"/>
          </w:tcPr>
          <w:p w14:paraId="5C6552C3" w14:textId="77777777" w:rsidR="003F2912" w:rsidRPr="00A14715" w:rsidRDefault="003F2912" w:rsidP="00104F48">
            <w:pPr>
              <w:spacing w:before="60"/>
              <w:rPr>
                <w:noProof/>
                <w:sz w:val="22"/>
              </w:rPr>
            </w:pPr>
            <w:r w:rsidRPr="00EB2690">
              <w:rPr>
                <w:rStyle w:val="Marker0"/>
              </w:rPr>
              <w:t>[…]</w:t>
            </w:r>
            <w:r w:rsidRPr="00A14715">
              <w:rPr>
                <w:noProof/>
                <w:sz w:val="22"/>
              </w:rPr>
              <w:t>[XX.YY.YY.YY]</w:t>
            </w:r>
          </w:p>
          <w:p w14:paraId="3624F9CA" w14:textId="77777777" w:rsidR="003F2912" w:rsidRPr="00A14715" w:rsidRDefault="003F2912" w:rsidP="00104F48">
            <w:pPr>
              <w:spacing w:after="60"/>
              <w:rPr>
                <w:noProof/>
                <w:sz w:val="22"/>
              </w:rPr>
            </w:pPr>
          </w:p>
        </w:tc>
        <w:tc>
          <w:tcPr>
            <w:tcW w:w="1080" w:type="dxa"/>
            <w:vAlign w:val="center"/>
          </w:tcPr>
          <w:p w14:paraId="438F8E9A" w14:textId="77777777" w:rsidR="003F2912" w:rsidRPr="00A14715" w:rsidRDefault="003F2912" w:rsidP="00104F48">
            <w:pPr>
              <w:jc w:val="center"/>
              <w:rPr>
                <w:noProof/>
                <w:color w:val="0000FF"/>
                <w:sz w:val="22"/>
              </w:rPr>
            </w:pPr>
            <w:r w:rsidRPr="00A14715">
              <w:rPr>
                <w:noProof/>
                <w:sz w:val="22"/>
              </w:rPr>
              <w:t>Diff./Non-diff.</w:t>
            </w:r>
          </w:p>
        </w:tc>
        <w:tc>
          <w:tcPr>
            <w:tcW w:w="956" w:type="dxa"/>
            <w:vAlign w:val="center"/>
          </w:tcPr>
          <w:p w14:paraId="755E8A13" w14:textId="77777777" w:rsidR="003F2912" w:rsidRPr="00A14715" w:rsidRDefault="003F2912" w:rsidP="00104F48">
            <w:pPr>
              <w:jc w:val="center"/>
              <w:rPr>
                <w:noProof/>
                <w:sz w:val="22"/>
              </w:rPr>
            </w:pPr>
            <w:r w:rsidRPr="00A14715">
              <w:rPr>
                <w:noProof/>
                <w:sz w:val="22"/>
              </w:rPr>
              <w:t>YES/NO</w:t>
            </w:r>
          </w:p>
        </w:tc>
        <w:tc>
          <w:tcPr>
            <w:tcW w:w="1080" w:type="dxa"/>
            <w:vAlign w:val="center"/>
          </w:tcPr>
          <w:p w14:paraId="46E3FCD4" w14:textId="77777777" w:rsidR="003F2912" w:rsidRPr="00A14715" w:rsidRDefault="003F2912" w:rsidP="00104F48">
            <w:pPr>
              <w:jc w:val="center"/>
              <w:rPr>
                <w:noProof/>
                <w:sz w:val="22"/>
              </w:rPr>
            </w:pPr>
            <w:r w:rsidRPr="00A14715">
              <w:rPr>
                <w:noProof/>
                <w:sz w:val="22"/>
              </w:rPr>
              <w:t>YES/NO</w:t>
            </w:r>
          </w:p>
        </w:tc>
        <w:tc>
          <w:tcPr>
            <w:tcW w:w="956" w:type="dxa"/>
            <w:vAlign w:val="center"/>
          </w:tcPr>
          <w:p w14:paraId="336729A8" w14:textId="77777777" w:rsidR="003F2912" w:rsidRPr="00A14715" w:rsidRDefault="003F2912" w:rsidP="00104F48">
            <w:pPr>
              <w:jc w:val="center"/>
              <w:rPr>
                <w:noProof/>
                <w:sz w:val="22"/>
              </w:rPr>
            </w:pPr>
            <w:r w:rsidRPr="00A14715">
              <w:rPr>
                <w:noProof/>
                <w:sz w:val="22"/>
              </w:rPr>
              <w:t>YES/NO</w:t>
            </w:r>
          </w:p>
        </w:tc>
        <w:tc>
          <w:tcPr>
            <w:tcW w:w="1448" w:type="dxa"/>
            <w:vAlign w:val="center"/>
          </w:tcPr>
          <w:p w14:paraId="17B5E74D" w14:textId="77777777" w:rsidR="003F2912" w:rsidRPr="00A14715" w:rsidRDefault="003F2912" w:rsidP="00104F48">
            <w:pPr>
              <w:jc w:val="center"/>
              <w:rPr>
                <w:noProof/>
                <w:sz w:val="22"/>
              </w:rPr>
            </w:pPr>
            <w:r w:rsidRPr="00A14715">
              <w:rPr>
                <w:noProof/>
                <w:sz w:val="22"/>
              </w:rPr>
              <w:t>YES/NO</w:t>
            </w:r>
          </w:p>
        </w:tc>
      </w:tr>
    </w:tbl>
    <w:p w14:paraId="526826A2" w14:textId="77777777" w:rsidR="003F2912" w:rsidRPr="00175197" w:rsidRDefault="003F2912" w:rsidP="00104F48">
      <w:pPr>
        <w:pStyle w:val="ListBullet1"/>
        <w:rPr>
          <w:noProof/>
        </w:rPr>
      </w:pPr>
      <w:r w:rsidRPr="00175197">
        <w:rPr>
          <w:noProof/>
        </w:rPr>
        <w:t xml:space="preserve">New budget lines requested </w:t>
      </w:r>
    </w:p>
    <w:p w14:paraId="009EF297" w14:textId="77777777" w:rsidR="003F2912" w:rsidRPr="00D823BE" w:rsidRDefault="003F2912" w:rsidP="00104F48">
      <w:pPr>
        <w:pStyle w:val="Text1"/>
        <w:rPr>
          <w:i/>
          <w:noProof/>
          <w:sz w:val="20"/>
        </w:rPr>
      </w:pPr>
      <w:r w:rsidRPr="00D823BE">
        <w:rPr>
          <w:i/>
          <w:noProof/>
          <w:u w:val="single"/>
        </w:rPr>
        <w:t>In order</w:t>
      </w:r>
      <w:r w:rsidRPr="00D823BE">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F2912" w:rsidRPr="00175197" w14:paraId="4E7E9F0E" w14:textId="77777777" w:rsidTr="00104F48">
        <w:tc>
          <w:tcPr>
            <w:tcW w:w="1080" w:type="dxa"/>
            <w:vMerge w:val="restart"/>
            <w:vAlign w:val="center"/>
          </w:tcPr>
          <w:p w14:paraId="6CCD473F" w14:textId="77777777" w:rsidR="003F2912" w:rsidRPr="00175197" w:rsidRDefault="003F2912" w:rsidP="00104F48">
            <w:pPr>
              <w:spacing w:before="60" w:after="60"/>
              <w:jc w:val="center"/>
              <w:rPr>
                <w:noProof/>
                <w:sz w:val="18"/>
                <w:szCs w:val="18"/>
              </w:rPr>
            </w:pPr>
            <w:r w:rsidRPr="00175197">
              <w:rPr>
                <w:noProof/>
                <w:sz w:val="18"/>
              </w:rPr>
              <w:t>Heading of multiannual financial framework</w:t>
            </w:r>
          </w:p>
        </w:tc>
        <w:tc>
          <w:tcPr>
            <w:tcW w:w="3960" w:type="dxa"/>
            <w:vAlign w:val="center"/>
          </w:tcPr>
          <w:p w14:paraId="1A33252A" w14:textId="77777777" w:rsidR="003F2912" w:rsidRPr="00A14715" w:rsidRDefault="003F2912" w:rsidP="00104F48">
            <w:pPr>
              <w:spacing w:before="60" w:after="60"/>
              <w:jc w:val="center"/>
              <w:rPr>
                <w:noProof/>
                <w:sz w:val="22"/>
              </w:rPr>
            </w:pPr>
            <w:r w:rsidRPr="00175197">
              <w:rPr>
                <w:noProof/>
                <w:sz w:val="20"/>
              </w:rPr>
              <w:t>Budget line</w:t>
            </w:r>
          </w:p>
        </w:tc>
        <w:tc>
          <w:tcPr>
            <w:tcW w:w="1080" w:type="dxa"/>
            <w:vAlign w:val="center"/>
          </w:tcPr>
          <w:p w14:paraId="37258337" w14:textId="77777777" w:rsidR="003F2912" w:rsidRPr="00A14715" w:rsidRDefault="003F2912" w:rsidP="00104F48">
            <w:pPr>
              <w:spacing w:before="60" w:after="60"/>
              <w:jc w:val="center"/>
              <w:rPr>
                <w:noProof/>
                <w:sz w:val="22"/>
              </w:rPr>
            </w:pPr>
            <w:r w:rsidRPr="00175197">
              <w:rPr>
                <w:noProof/>
                <w:sz w:val="18"/>
              </w:rPr>
              <w:t>Type of</w:t>
            </w:r>
            <w:r w:rsidRPr="00A14715">
              <w:rPr>
                <w:noProof/>
                <w:sz w:val="22"/>
              </w:rPr>
              <w:br/>
            </w:r>
            <w:r w:rsidRPr="00175197">
              <w:rPr>
                <w:noProof/>
                <w:sz w:val="18"/>
              </w:rPr>
              <w:t>expenditure</w:t>
            </w:r>
          </w:p>
        </w:tc>
        <w:tc>
          <w:tcPr>
            <w:tcW w:w="4440" w:type="dxa"/>
            <w:gridSpan w:val="4"/>
            <w:vAlign w:val="center"/>
          </w:tcPr>
          <w:p w14:paraId="3527AF58" w14:textId="77777777" w:rsidR="003F2912" w:rsidRPr="00A14715" w:rsidRDefault="003F2912" w:rsidP="00104F48">
            <w:pPr>
              <w:spacing w:before="60" w:after="60"/>
              <w:jc w:val="center"/>
              <w:rPr>
                <w:noProof/>
                <w:sz w:val="22"/>
              </w:rPr>
            </w:pPr>
            <w:r w:rsidRPr="00175197">
              <w:rPr>
                <w:noProof/>
                <w:sz w:val="20"/>
              </w:rPr>
              <w:t xml:space="preserve">Contribution </w:t>
            </w:r>
          </w:p>
        </w:tc>
      </w:tr>
      <w:tr w:rsidR="003F2912" w:rsidRPr="00175197" w14:paraId="0FD3F88C" w14:textId="77777777" w:rsidTr="00104F48">
        <w:tc>
          <w:tcPr>
            <w:tcW w:w="1080" w:type="dxa"/>
            <w:vMerge/>
            <w:vAlign w:val="center"/>
          </w:tcPr>
          <w:p w14:paraId="6AA8BEFD" w14:textId="77777777" w:rsidR="003F2912" w:rsidRPr="00A14715" w:rsidRDefault="003F2912" w:rsidP="00104F48">
            <w:pPr>
              <w:jc w:val="center"/>
              <w:rPr>
                <w:sz w:val="22"/>
              </w:rPr>
            </w:pPr>
          </w:p>
        </w:tc>
        <w:tc>
          <w:tcPr>
            <w:tcW w:w="3960" w:type="dxa"/>
            <w:vAlign w:val="center"/>
          </w:tcPr>
          <w:p w14:paraId="66B3E71E" w14:textId="77777777" w:rsidR="003F2912" w:rsidRPr="00A14715" w:rsidRDefault="003F2912" w:rsidP="00104F48">
            <w:pPr>
              <w:rPr>
                <w:sz w:val="22"/>
              </w:rPr>
            </w:pPr>
            <w:r w:rsidRPr="00175197">
              <w:rPr>
                <w:sz w:val="20"/>
              </w:rPr>
              <w:t xml:space="preserve">Number </w:t>
            </w:r>
            <w:r w:rsidRPr="00A14715">
              <w:rPr>
                <w:sz w:val="22"/>
              </w:rPr>
              <w:br/>
            </w:r>
            <w:r w:rsidRPr="00EB2690">
              <w:rPr>
                <w:rStyle w:val="Marker0"/>
              </w:rPr>
              <w:t>[…]</w:t>
            </w:r>
            <w:r w:rsidRPr="00175197">
              <w:rPr>
                <w:sz w:val="20"/>
              </w:rPr>
              <w:t>[Heading………………………………………]</w:t>
            </w:r>
          </w:p>
        </w:tc>
        <w:tc>
          <w:tcPr>
            <w:tcW w:w="1080" w:type="dxa"/>
            <w:vAlign w:val="center"/>
          </w:tcPr>
          <w:p w14:paraId="1EB669BA" w14:textId="77777777" w:rsidR="003F2912" w:rsidRPr="00A14715" w:rsidRDefault="003F2912" w:rsidP="00104F48">
            <w:pPr>
              <w:jc w:val="center"/>
              <w:rPr>
                <w:sz w:val="22"/>
              </w:rPr>
            </w:pPr>
            <w:r w:rsidRPr="00175197">
              <w:rPr>
                <w:sz w:val="18"/>
              </w:rPr>
              <w:t>Diff./Non-diff.</w:t>
            </w:r>
          </w:p>
        </w:tc>
        <w:tc>
          <w:tcPr>
            <w:tcW w:w="956" w:type="dxa"/>
            <w:vAlign w:val="center"/>
          </w:tcPr>
          <w:p w14:paraId="5702D9C3" w14:textId="77777777" w:rsidR="003F2912" w:rsidRPr="00175197" w:rsidRDefault="003F2912" w:rsidP="00104F48">
            <w:pPr>
              <w:jc w:val="center"/>
              <w:rPr>
                <w:sz w:val="18"/>
              </w:rPr>
            </w:pPr>
            <w:r w:rsidRPr="00175197">
              <w:rPr>
                <w:sz w:val="18"/>
              </w:rPr>
              <w:t>from EFTA countries</w:t>
            </w:r>
          </w:p>
        </w:tc>
        <w:tc>
          <w:tcPr>
            <w:tcW w:w="1080" w:type="dxa"/>
            <w:vAlign w:val="center"/>
          </w:tcPr>
          <w:p w14:paraId="2368FBD6" w14:textId="77777777" w:rsidR="003F2912" w:rsidRPr="00175197" w:rsidRDefault="003F2912" w:rsidP="00104F48">
            <w:pPr>
              <w:jc w:val="center"/>
              <w:rPr>
                <w:sz w:val="18"/>
              </w:rPr>
            </w:pPr>
            <w:r w:rsidRPr="00175197">
              <w:rPr>
                <w:sz w:val="18"/>
              </w:rPr>
              <w:t>from candidate countries</w:t>
            </w:r>
          </w:p>
        </w:tc>
        <w:tc>
          <w:tcPr>
            <w:tcW w:w="956" w:type="dxa"/>
            <w:vAlign w:val="center"/>
          </w:tcPr>
          <w:p w14:paraId="0D920D19" w14:textId="77777777" w:rsidR="003F2912" w:rsidRPr="00175197" w:rsidRDefault="003F2912" w:rsidP="00104F48">
            <w:pPr>
              <w:jc w:val="center"/>
              <w:rPr>
                <w:sz w:val="18"/>
              </w:rPr>
            </w:pPr>
            <w:r w:rsidRPr="00175197">
              <w:rPr>
                <w:sz w:val="18"/>
              </w:rPr>
              <w:t>from third countries</w:t>
            </w:r>
          </w:p>
        </w:tc>
        <w:tc>
          <w:tcPr>
            <w:tcW w:w="1448" w:type="dxa"/>
            <w:vAlign w:val="center"/>
          </w:tcPr>
          <w:p w14:paraId="370D2F15" w14:textId="77777777" w:rsidR="003F2912" w:rsidRPr="00A14715" w:rsidRDefault="003F2912" w:rsidP="00104F48">
            <w:pPr>
              <w:jc w:val="center"/>
              <w:rPr>
                <w:sz w:val="22"/>
              </w:rPr>
            </w:pPr>
            <w:r>
              <w:rPr>
                <w:noProof/>
                <w:sz w:val="16"/>
              </w:rPr>
              <w:t>within the meaning of Article </w:t>
            </w:r>
            <w:r w:rsidRPr="00175197">
              <w:rPr>
                <w:noProof/>
                <w:sz w:val="16"/>
              </w:rPr>
              <w:t xml:space="preserve">21(2)(b) of </w:t>
            </w:r>
            <w:r w:rsidR="00395A7B" w:rsidRPr="0052470E">
              <w:rPr>
                <w:sz w:val="16"/>
                <w:szCs w:val="16"/>
              </w:rPr>
              <w:t xml:space="preserve">Regulation (EU, Euratom) 1046/2018 </w:t>
            </w:r>
            <w:r w:rsidRPr="00175197">
              <w:rPr>
                <w:noProof/>
                <w:sz w:val="16"/>
              </w:rPr>
              <w:t xml:space="preserve"> </w:t>
            </w:r>
          </w:p>
        </w:tc>
      </w:tr>
      <w:tr w:rsidR="003F2912" w:rsidRPr="00175197" w14:paraId="27FEA6AC" w14:textId="77777777" w:rsidTr="00104F48">
        <w:tc>
          <w:tcPr>
            <w:tcW w:w="1080" w:type="dxa"/>
            <w:vAlign w:val="center"/>
          </w:tcPr>
          <w:p w14:paraId="51F2C403" w14:textId="77777777" w:rsidR="003F2912" w:rsidRPr="00A14715" w:rsidRDefault="003F2912" w:rsidP="00104F48">
            <w:pPr>
              <w:jc w:val="center"/>
              <w:rPr>
                <w:noProof/>
                <w:color w:val="0000FF"/>
                <w:sz w:val="22"/>
              </w:rPr>
            </w:pPr>
          </w:p>
        </w:tc>
        <w:tc>
          <w:tcPr>
            <w:tcW w:w="3960" w:type="dxa"/>
            <w:vAlign w:val="center"/>
          </w:tcPr>
          <w:p w14:paraId="695686EC" w14:textId="77777777" w:rsidR="003F2912" w:rsidRPr="00A14715" w:rsidRDefault="003F2912" w:rsidP="00104F48">
            <w:pPr>
              <w:spacing w:before="60"/>
              <w:rPr>
                <w:noProof/>
                <w:sz w:val="22"/>
              </w:rPr>
            </w:pPr>
            <w:r w:rsidRPr="00EB2690">
              <w:rPr>
                <w:rStyle w:val="Marker0"/>
              </w:rPr>
              <w:t>[…]</w:t>
            </w:r>
            <w:r w:rsidRPr="00A14715">
              <w:rPr>
                <w:noProof/>
                <w:sz w:val="22"/>
              </w:rPr>
              <w:t>[XX.YY.YY.YY]</w:t>
            </w:r>
          </w:p>
          <w:p w14:paraId="3782F1CA" w14:textId="77777777" w:rsidR="003F2912" w:rsidRPr="00A14715" w:rsidRDefault="003F2912" w:rsidP="00104F48">
            <w:pPr>
              <w:spacing w:after="60"/>
              <w:rPr>
                <w:noProof/>
                <w:color w:val="0000FF"/>
                <w:sz w:val="22"/>
              </w:rPr>
            </w:pPr>
          </w:p>
        </w:tc>
        <w:tc>
          <w:tcPr>
            <w:tcW w:w="1080" w:type="dxa"/>
            <w:vAlign w:val="center"/>
          </w:tcPr>
          <w:p w14:paraId="358294FF" w14:textId="77777777" w:rsidR="003F2912" w:rsidRPr="00A14715" w:rsidRDefault="003F2912" w:rsidP="00104F48">
            <w:pPr>
              <w:jc w:val="center"/>
              <w:rPr>
                <w:noProof/>
                <w:color w:val="0000FF"/>
                <w:sz w:val="22"/>
              </w:rPr>
            </w:pPr>
          </w:p>
        </w:tc>
        <w:tc>
          <w:tcPr>
            <w:tcW w:w="956" w:type="dxa"/>
            <w:vAlign w:val="center"/>
          </w:tcPr>
          <w:p w14:paraId="6D9AC078" w14:textId="77777777" w:rsidR="003F2912" w:rsidRPr="00A14715" w:rsidRDefault="003F2912" w:rsidP="00104F48">
            <w:pPr>
              <w:jc w:val="center"/>
              <w:rPr>
                <w:noProof/>
                <w:sz w:val="22"/>
              </w:rPr>
            </w:pPr>
            <w:r w:rsidRPr="00A14715">
              <w:rPr>
                <w:noProof/>
                <w:sz w:val="22"/>
              </w:rPr>
              <w:t>YES/NO</w:t>
            </w:r>
          </w:p>
        </w:tc>
        <w:tc>
          <w:tcPr>
            <w:tcW w:w="1080" w:type="dxa"/>
            <w:vAlign w:val="center"/>
          </w:tcPr>
          <w:p w14:paraId="64D6A085" w14:textId="77777777" w:rsidR="003F2912" w:rsidRPr="00175197" w:rsidRDefault="003F2912" w:rsidP="00104F48">
            <w:pPr>
              <w:jc w:val="center"/>
              <w:rPr>
                <w:noProof/>
                <w:color w:val="0000FF"/>
                <w:sz w:val="18"/>
              </w:rPr>
            </w:pPr>
            <w:r w:rsidRPr="00A14715">
              <w:rPr>
                <w:noProof/>
                <w:sz w:val="22"/>
              </w:rPr>
              <w:t>YES/NO</w:t>
            </w:r>
          </w:p>
        </w:tc>
        <w:tc>
          <w:tcPr>
            <w:tcW w:w="956" w:type="dxa"/>
            <w:vAlign w:val="center"/>
          </w:tcPr>
          <w:p w14:paraId="18D901EF" w14:textId="77777777" w:rsidR="003F2912" w:rsidRPr="00175197" w:rsidRDefault="003F2912" w:rsidP="00104F48">
            <w:pPr>
              <w:jc w:val="center"/>
              <w:rPr>
                <w:noProof/>
                <w:color w:val="0000FF"/>
                <w:sz w:val="18"/>
              </w:rPr>
            </w:pPr>
            <w:r w:rsidRPr="00A14715">
              <w:rPr>
                <w:noProof/>
                <w:sz w:val="22"/>
              </w:rPr>
              <w:t>YES/NO</w:t>
            </w:r>
          </w:p>
        </w:tc>
        <w:tc>
          <w:tcPr>
            <w:tcW w:w="1448" w:type="dxa"/>
            <w:vAlign w:val="center"/>
          </w:tcPr>
          <w:p w14:paraId="582BEBB7" w14:textId="77777777" w:rsidR="003F2912" w:rsidRPr="00A14715" w:rsidRDefault="003F2912" w:rsidP="00104F48">
            <w:pPr>
              <w:jc w:val="center"/>
              <w:rPr>
                <w:noProof/>
                <w:sz w:val="22"/>
              </w:rPr>
            </w:pPr>
            <w:r w:rsidRPr="00A14715">
              <w:rPr>
                <w:noProof/>
                <w:sz w:val="22"/>
              </w:rPr>
              <w:t>YES/NO</w:t>
            </w:r>
          </w:p>
        </w:tc>
      </w:tr>
    </w:tbl>
    <w:p w14:paraId="6F4CCA21" w14:textId="77777777" w:rsidR="003F2912" w:rsidRPr="00175197" w:rsidRDefault="003F2912" w:rsidP="00104F48">
      <w:pPr>
        <w:sectPr w:rsidR="003F2912" w:rsidRPr="00175197" w:rsidSect="004A3714">
          <w:pgSz w:w="11907" w:h="16840" w:code="1"/>
          <w:pgMar w:top="1134" w:right="1418" w:bottom="1134" w:left="1418" w:header="709" w:footer="709" w:gutter="0"/>
          <w:cols w:space="708"/>
          <w:docGrid w:linePitch="360"/>
        </w:sectPr>
      </w:pPr>
    </w:p>
    <w:p w14:paraId="6FF35649" w14:textId="77777777" w:rsidR="003F2912" w:rsidRPr="00204BDA" w:rsidRDefault="003F2912" w:rsidP="00104F48">
      <w:pPr>
        <w:pStyle w:val="Heading2"/>
      </w:pPr>
      <w:r w:rsidRPr="00175197">
        <w:rPr>
          <w:noProof/>
        </w:rPr>
        <w:t xml:space="preserve">Estimated impact on expenditure </w:t>
      </w:r>
    </w:p>
    <w:p w14:paraId="654229ED" w14:textId="77777777" w:rsidR="003F2912" w:rsidRPr="00175197" w:rsidRDefault="003F2912" w:rsidP="00104F48">
      <w:pPr>
        <w:pStyle w:val="Text1"/>
        <w:rPr>
          <w:noProof/>
        </w:rPr>
      </w:pPr>
      <w:r w:rsidRPr="00A14715">
        <w:rPr>
          <w:noProof/>
          <w:highlight w:val="lightGray"/>
        </w:rPr>
        <w:t xml:space="preserve">[This section should be filled in using the </w:t>
      </w:r>
      <w:hyperlink r:id="rId16" w:history="1">
        <w:r w:rsidRPr="00A14715">
          <w:rPr>
            <w:rStyle w:val="Hyperlink"/>
            <w:b/>
            <w:noProof/>
            <w:highlight w:val="lightGray"/>
          </w:rPr>
          <w:t>spreadsheet on budget data of an administrative nature</w:t>
        </w:r>
      </w:hyperlink>
      <w:r w:rsidRPr="00A14715">
        <w:rPr>
          <w:noProof/>
          <w:highlight w:val="lightGray"/>
        </w:rPr>
        <w:t xml:space="preserve"> (second document in annex to this financial statement) and uploaded to CISNET for interservice consultation purposes.]</w:t>
      </w:r>
    </w:p>
    <w:p w14:paraId="364F493B" w14:textId="77777777" w:rsidR="003F2912" w:rsidRPr="00175197" w:rsidRDefault="003F2912" w:rsidP="00104F48">
      <w:pPr>
        <w:pStyle w:val="Heading3"/>
        <w:rPr>
          <w:noProof/>
          <w:u w:val="single"/>
        </w:rPr>
      </w:pPr>
      <w:r w:rsidRPr="00175197">
        <w:rPr>
          <w:noProof/>
        </w:rPr>
        <w:t xml:space="preserve">Summary of estimated impact on expenditure </w:t>
      </w:r>
    </w:p>
    <w:p w14:paraId="1AB93800" w14:textId="77777777" w:rsidR="003F2912" w:rsidRPr="00F85F50" w:rsidRDefault="003F2912" w:rsidP="00104F48">
      <w:pPr>
        <w:jc w:val="right"/>
        <w:rPr>
          <w:noProof/>
          <w:sz w:val="20"/>
        </w:rPr>
      </w:pPr>
      <w:r w:rsidRPr="00F85F50">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F2912" w:rsidRPr="00175197" w14:paraId="0A932156" w14:textId="77777777" w:rsidTr="00104F48">
        <w:trPr>
          <w:jc w:val="center"/>
        </w:trPr>
        <w:tc>
          <w:tcPr>
            <w:tcW w:w="4744" w:type="dxa"/>
            <w:shd w:val="thinDiagStripe" w:color="C0C0C0" w:fill="auto"/>
            <w:vAlign w:val="center"/>
          </w:tcPr>
          <w:p w14:paraId="4EA60A20" w14:textId="77777777" w:rsidR="003F2912" w:rsidRPr="00A14715" w:rsidRDefault="003F2912" w:rsidP="00104F48">
            <w:pPr>
              <w:spacing w:before="60" w:after="60"/>
              <w:jc w:val="center"/>
              <w:rPr>
                <w:b/>
                <w:noProof/>
                <w:sz w:val="22"/>
              </w:rPr>
            </w:pPr>
            <w:r w:rsidRPr="00A14715">
              <w:rPr>
                <w:b/>
                <w:noProof/>
                <w:sz w:val="22"/>
              </w:rPr>
              <w:t xml:space="preserve">Heading of multiannual financial </w:t>
            </w:r>
            <w:r w:rsidRPr="00A14715">
              <w:rPr>
                <w:noProof/>
                <w:sz w:val="22"/>
              </w:rPr>
              <w:br/>
            </w:r>
            <w:r w:rsidRPr="00A14715">
              <w:rPr>
                <w:b/>
                <w:noProof/>
                <w:sz w:val="22"/>
              </w:rPr>
              <w:t xml:space="preserve">framework </w:t>
            </w:r>
          </w:p>
        </w:tc>
        <w:tc>
          <w:tcPr>
            <w:tcW w:w="1080" w:type="dxa"/>
            <w:vAlign w:val="center"/>
          </w:tcPr>
          <w:p w14:paraId="52DF5B52" w14:textId="77777777" w:rsidR="003F2912" w:rsidRPr="00A14715" w:rsidRDefault="003F2912" w:rsidP="00104F48">
            <w:pPr>
              <w:spacing w:before="60" w:after="60"/>
              <w:jc w:val="center"/>
              <w:rPr>
                <w:noProof/>
                <w:sz w:val="22"/>
              </w:rPr>
            </w:pPr>
            <w:r w:rsidRPr="00175197">
              <w:rPr>
                <w:noProof/>
                <w:sz w:val="22"/>
              </w:rPr>
              <w:t>Number</w:t>
            </w:r>
          </w:p>
        </w:tc>
        <w:tc>
          <w:tcPr>
            <w:tcW w:w="7817" w:type="dxa"/>
            <w:vAlign w:val="center"/>
          </w:tcPr>
          <w:p w14:paraId="5DBF2FA1" w14:textId="77777777" w:rsidR="003F2912" w:rsidRPr="00A14715" w:rsidRDefault="007429CC" w:rsidP="00104F48">
            <w:pPr>
              <w:spacing w:before="60" w:after="60"/>
              <w:rPr>
                <w:noProof/>
                <w:sz w:val="22"/>
              </w:rPr>
            </w:pPr>
            <w:r>
              <w:rPr>
                <w:rStyle w:val="Marker20"/>
                <w:noProof/>
                <w:sz w:val="22"/>
              </w:rPr>
              <w:t xml:space="preserve">In accordance with Article 2(3) of the proposal </w:t>
            </w:r>
            <w:r w:rsidRPr="00D36A92">
              <w:rPr>
                <w:rStyle w:val="Marker20"/>
                <w:noProof/>
                <w:sz w:val="22"/>
              </w:rPr>
              <w:t>f</w:t>
            </w:r>
            <w:r w:rsidRPr="00D36A92">
              <w:rPr>
                <w:color w:val="444444"/>
                <w:sz w:val="22"/>
              </w:rPr>
              <w:t>or a COUNCIL REGULATION laying down the multiannual financial framework for the years 2021 to 2027</w:t>
            </w:r>
            <w:r w:rsidRPr="00D36A92">
              <w:rPr>
                <w:rStyle w:val="FootnoteReference"/>
                <w:color w:val="444444"/>
                <w:sz w:val="22"/>
              </w:rPr>
              <w:footnoteReference w:id="12"/>
            </w:r>
            <w:r w:rsidRPr="00D36A92">
              <w:rPr>
                <w:color w:val="444444"/>
                <w:sz w:val="22"/>
              </w:rPr>
              <w:t xml:space="preserve">, </w:t>
            </w:r>
            <w:r w:rsidRPr="00D36A92">
              <w:rPr>
                <w:color w:val="444444"/>
                <w:sz w:val="22"/>
                <w:shd w:val="clear" w:color="auto" w:fill="FFFFFF"/>
              </w:rPr>
              <w:t> the necessary amount</w:t>
            </w:r>
            <w:r>
              <w:rPr>
                <w:color w:val="444444"/>
                <w:sz w:val="22"/>
                <w:shd w:val="clear" w:color="auto" w:fill="FFFFFF"/>
              </w:rPr>
              <w:t>s</w:t>
            </w:r>
            <w:r w:rsidRPr="00D36A92">
              <w:rPr>
                <w:color w:val="444444"/>
                <w:sz w:val="22"/>
                <w:shd w:val="clear" w:color="auto" w:fill="FFFFFF"/>
              </w:rPr>
              <w:t xml:space="preserve"> shall be mobilised over and above the ceilings laid down in the MFF</w:t>
            </w:r>
          </w:p>
        </w:tc>
      </w:tr>
    </w:tbl>
    <w:p w14:paraId="49729EA8" w14:textId="77777777" w:rsidR="003F2912" w:rsidRPr="00175197" w:rsidRDefault="003F2912" w:rsidP="00104F48">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3F2912" w:rsidRPr="00175197" w14:paraId="591A186A" w14:textId="77777777" w:rsidTr="00104F48">
        <w:tc>
          <w:tcPr>
            <w:tcW w:w="3960" w:type="dxa"/>
            <w:vAlign w:val="center"/>
          </w:tcPr>
          <w:p w14:paraId="4D3D78A2" w14:textId="77777777" w:rsidR="003F2912" w:rsidRPr="00A14715" w:rsidRDefault="003F2912" w:rsidP="00104F48">
            <w:pPr>
              <w:jc w:val="center"/>
              <w:rPr>
                <w:noProof/>
                <w:sz w:val="22"/>
              </w:rPr>
            </w:pPr>
            <w:r w:rsidRPr="00175197">
              <w:rPr>
                <w:noProof/>
                <w:sz w:val="22"/>
              </w:rPr>
              <w:t xml:space="preserve">DG: </w:t>
            </w:r>
            <w:r w:rsidRPr="00A14715">
              <w:rPr>
                <w:noProof/>
                <w:sz w:val="22"/>
              </w:rPr>
              <w:t>&lt;…….&gt;</w:t>
            </w:r>
          </w:p>
        </w:tc>
        <w:tc>
          <w:tcPr>
            <w:tcW w:w="1560" w:type="dxa"/>
            <w:gridSpan w:val="2"/>
          </w:tcPr>
          <w:p w14:paraId="4A49C461" w14:textId="77777777" w:rsidR="003F2912" w:rsidRPr="00175197" w:rsidRDefault="003F2912" w:rsidP="00104F48">
            <w:pPr>
              <w:rPr>
                <w:noProof/>
                <w:sz w:val="20"/>
              </w:rPr>
            </w:pPr>
          </w:p>
        </w:tc>
        <w:tc>
          <w:tcPr>
            <w:tcW w:w="534" w:type="dxa"/>
          </w:tcPr>
          <w:p w14:paraId="0AFF9BCD" w14:textId="77777777" w:rsidR="003F2912" w:rsidRPr="00175197" w:rsidRDefault="003F2912" w:rsidP="00104F48">
            <w:pPr>
              <w:jc w:val="center"/>
              <w:rPr>
                <w:noProof/>
                <w:sz w:val="20"/>
              </w:rPr>
            </w:pPr>
          </w:p>
        </w:tc>
        <w:tc>
          <w:tcPr>
            <w:tcW w:w="868" w:type="dxa"/>
            <w:vAlign w:val="center"/>
          </w:tcPr>
          <w:p w14:paraId="0B08C3CB"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w:t>
            </w:r>
            <w:r w:rsidRPr="00175197">
              <w:rPr>
                <w:rStyle w:val="FootnoteReference"/>
                <w:b/>
                <w:noProof/>
                <w:sz w:val="20"/>
              </w:rPr>
              <w:footnoteReference w:id="13"/>
            </w:r>
          </w:p>
        </w:tc>
        <w:tc>
          <w:tcPr>
            <w:tcW w:w="868" w:type="dxa"/>
            <w:vAlign w:val="center"/>
          </w:tcPr>
          <w:p w14:paraId="6A4BFEB0"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N+1</w:t>
            </w:r>
          </w:p>
        </w:tc>
        <w:tc>
          <w:tcPr>
            <w:tcW w:w="868" w:type="dxa"/>
            <w:vAlign w:val="center"/>
          </w:tcPr>
          <w:p w14:paraId="00768BC5"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N+2</w:t>
            </w:r>
          </w:p>
        </w:tc>
        <w:tc>
          <w:tcPr>
            <w:tcW w:w="868" w:type="dxa"/>
            <w:vAlign w:val="center"/>
          </w:tcPr>
          <w:p w14:paraId="5EDCB245"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N+3</w:t>
            </w:r>
          </w:p>
        </w:tc>
        <w:tc>
          <w:tcPr>
            <w:tcW w:w="2604" w:type="dxa"/>
            <w:gridSpan w:val="3"/>
            <w:vAlign w:val="center"/>
          </w:tcPr>
          <w:p w14:paraId="53AFF9A0" w14:textId="77777777" w:rsidR="003F2912" w:rsidRPr="00175197" w:rsidRDefault="003F2912" w:rsidP="00104F48">
            <w:pPr>
              <w:jc w:val="center"/>
              <w:rPr>
                <w:b/>
                <w:noProof/>
                <w:sz w:val="18"/>
              </w:rPr>
            </w:pPr>
            <w:r w:rsidRPr="00175197">
              <w:rPr>
                <w:noProof/>
                <w:sz w:val="18"/>
              </w:rPr>
              <w:t>Enter as many years as necessary to show the duration of the impact (see point 1.6)</w:t>
            </w:r>
          </w:p>
        </w:tc>
        <w:tc>
          <w:tcPr>
            <w:tcW w:w="1777" w:type="dxa"/>
            <w:vAlign w:val="center"/>
          </w:tcPr>
          <w:p w14:paraId="21085E65" w14:textId="77777777" w:rsidR="003F2912" w:rsidRPr="00175197" w:rsidRDefault="003F2912" w:rsidP="00104F48">
            <w:pPr>
              <w:jc w:val="center"/>
              <w:rPr>
                <w:b/>
                <w:noProof/>
                <w:sz w:val="20"/>
              </w:rPr>
            </w:pPr>
            <w:r w:rsidRPr="00175197">
              <w:rPr>
                <w:b/>
                <w:noProof/>
                <w:sz w:val="20"/>
              </w:rPr>
              <w:t>TOTAL</w:t>
            </w:r>
          </w:p>
        </w:tc>
      </w:tr>
      <w:tr w:rsidR="003F2912" w:rsidRPr="00175197" w14:paraId="43CE9CCA" w14:textId="77777777" w:rsidTr="00104F48">
        <w:trPr>
          <w:trHeight w:val="213"/>
        </w:trPr>
        <w:tc>
          <w:tcPr>
            <w:tcW w:w="6054" w:type="dxa"/>
            <w:gridSpan w:val="4"/>
            <w:vAlign w:val="center"/>
          </w:tcPr>
          <w:p w14:paraId="59277E89" w14:textId="77777777" w:rsidR="003F2912" w:rsidRPr="00175197" w:rsidRDefault="003F2912" w:rsidP="00104F48">
            <w:pPr>
              <w:spacing w:before="20" w:after="20"/>
              <w:rPr>
                <w:noProof/>
                <w:sz w:val="21"/>
              </w:rPr>
            </w:pPr>
            <w:r w:rsidRPr="00175197">
              <w:rPr>
                <w:noProof/>
                <w:sz w:val="21"/>
              </w:rPr>
              <w:sym w:font="Wingdings" w:char="F09F"/>
            </w:r>
            <w:r w:rsidRPr="00175197">
              <w:rPr>
                <w:noProof/>
                <w:sz w:val="21"/>
              </w:rPr>
              <w:t xml:space="preserve"> Operational appropriations </w:t>
            </w:r>
          </w:p>
        </w:tc>
        <w:tc>
          <w:tcPr>
            <w:tcW w:w="868" w:type="dxa"/>
            <w:vAlign w:val="center"/>
          </w:tcPr>
          <w:p w14:paraId="5B2E3A6A" w14:textId="77777777" w:rsidR="003F2912" w:rsidRPr="00175197" w:rsidRDefault="003F2912" w:rsidP="00104F48">
            <w:pPr>
              <w:rPr>
                <w:noProof/>
                <w:sz w:val="20"/>
              </w:rPr>
            </w:pPr>
          </w:p>
        </w:tc>
        <w:tc>
          <w:tcPr>
            <w:tcW w:w="868" w:type="dxa"/>
            <w:vAlign w:val="center"/>
          </w:tcPr>
          <w:p w14:paraId="1783DCE3" w14:textId="77777777" w:rsidR="003F2912" w:rsidRPr="00175197" w:rsidRDefault="003F2912" w:rsidP="00104F48">
            <w:pPr>
              <w:rPr>
                <w:noProof/>
                <w:sz w:val="20"/>
              </w:rPr>
            </w:pPr>
          </w:p>
        </w:tc>
        <w:tc>
          <w:tcPr>
            <w:tcW w:w="868" w:type="dxa"/>
            <w:vAlign w:val="center"/>
          </w:tcPr>
          <w:p w14:paraId="38BDA4EA" w14:textId="77777777" w:rsidR="003F2912" w:rsidRPr="00175197" w:rsidRDefault="003F2912" w:rsidP="00104F48">
            <w:pPr>
              <w:rPr>
                <w:noProof/>
                <w:sz w:val="20"/>
              </w:rPr>
            </w:pPr>
          </w:p>
        </w:tc>
        <w:tc>
          <w:tcPr>
            <w:tcW w:w="868" w:type="dxa"/>
            <w:vAlign w:val="center"/>
          </w:tcPr>
          <w:p w14:paraId="5E6C848A" w14:textId="77777777" w:rsidR="003F2912" w:rsidRPr="00175197" w:rsidRDefault="003F2912" w:rsidP="00104F48">
            <w:pPr>
              <w:rPr>
                <w:noProof/>
                <w:sz w:val="20"/>
              </w:rPr>
            </w:pPr>
          </w:p>
        </w:tc>
        <w:tc>
          <w:tcPr>
            <w:tcW w:w="868" w:type="dxa"/>
            <w:vAlign w:val="center"/>
          </w:tcPr>
          <w:p w14:paraId="042592AE" w14:textId="77777777" w:rsidR="003F2912" w:rsidRPr="00175197" w:rsidRDefault="003F2912" w:rsidP="00104F48">
            <w:pPr>
              <w:rPr>
                <w:noProof/>
                <w:sz w:val="20"/>
              </w:rPr>
            </w:pPr>
          </w:p>
        </w:tc>
        <w:tc>
          <w:tcPr>
            <w:tcW w:w="868" w:type="dxa"/>
            <w:vAlign w:val="center"/>
          </w:tcPr>
          <w:p w14:paraId="3078C9F2" w14:textId="77777777" w:rsidR="003F2912" w:rsidRPr="00175197" w:rsidRDefault="003F2912" w:rsidP="00104F48">
            <w:pPr>
              <w:rPr>
                <w:noProof/>
                <w:sz w:val="20"/>
              </w:rPr>
            </w:pPr>
          </w:p>
        </w:tc>
        <w:tc>
          <w:tcPr>
            <w:tcW w:w="868" w:type="dxa"/>
            <w:vAlign w:val="center"/>
          </w:tcPr>
          <w:p w14:paraId="24E80D40" w14:textId="77777777" w:rsidR="003F2912" w:rsidRPr="00175197" w:rsidRDefault="003F2912" w:rsidP="00104F48">
            <w:pPr>
              <w:rPr>
                <w:b/>
                <w:noProof/>
                <w:sz w:val="20"/>
              </w:rPr>
            </w:pPr>
          </w:p>
        </w:tc>
        <w:tc>
          <w:tcPr>
            <w:tcW w:w="1777" w:type="dxa"/>
            <w:vAlign w:val="center"/>
          </w:tcPr>
          <w:p w14:paraId="75511CE6" w14:textId="77777777" w:rsidR="003F2912" w:rsidRPr="00175197" w:rsidRDefault="003F2912" w:rsidP="00104F48">
            <w:pPr>
              <w:rPr>
                <w:b/>
                <w:noProof/>
                <w:sz w:val="20"/>
              </w:rPr>
            </w:pPr>
          </w:p>
        </w:tc>
      </w:tr>
      <w:tr w:rsidR="003F2912" w:rsidRPr="00175197" w14:paraId="619F5917" w14:textId="77777777" w:rsidTr="00104F48">
        <w:trPr>
          <w:trHeight w:val="277"/>
        </w:trPr>
        <w:tc>
          <w:tcPr>
            <w:tcW w:w="3960" w:type="dxa"/>
            <w:vMerge w:val="restart"/>
            <w:vAlign w:val="center"/>
          </w:tcPr>
          <w:p w14:paraId="6861C753" w14:textId="77777777" w:rsidR="003F2912" w:rsidRPr="00A14715" w:rsidRDefault="003F2912" w:rsidP="00104F48">
            <w:pPr>
              <w:rPr>
                <w:noProof/>
                <w:sz w:val="22"/>
              </w:rPr>
            </w:pPr>
            <w:r w:rsidRPr="00175197">
              <w:rPr>
                <w:noProof/>
                <w:sz w:val="20"/>
              </w:rPr>
              <w:t>Number of budget line</w:t>
            </w:r>
          </w:p>
        </w:tc>
        <w:tc>
          <w:tcPr>
            <w:tcW w:w="1440" w:type="dxa"/>
            <w:vAlign w:val="center"/>
          </w:tcPr>
          <w:p w14:paraId="0A28A21C" w14:textId="77777777" w:rsidR="003F2912" w:rsidRPr="00175197" w:rsidRDefault="003F2912" w:rsidP="00104F48">
            <w:pPr>
              <w:spacing w:before="20" w:after="20"/>
              <w:rPr>
                <w:noProof/>
                <w:sz w:val="18"/>
              </w:rPr>
            </w:pPr>
            <w:r w:rsidRPr="00175197">
              <w:rPr>
                <w:noProof/>
                <w:sz w:val="18"/>
              </w:rPr>
              <w:t>Commitments</w:t>
            </w:r>
          </w:p>
        </w:tc>
        <w:tc>
          <w:tcPr>
            <w:tcW w:w="654" w:type="dxa"/>
            <w:gridSpan w:val="2"/>
            <w:vAlign w:val="center"/>
          </w:tcPr>
          <w:p w14:paraId="53DFAF50" w14:textId="77777777" w:rsidR="003F2912" w:rsidRPr="00175197" w:rsidRDefault="003F2912" w:rsidP="00104F48">
            <w:pPr>
              <w:spacing w:before="20" w:after="20"/>
              <w:jc w:val="center"/>
              <w:rPr>
                <w:noProof/>
                <w:sz w:val="14"/>
              </w:rPr>
            </w:pPr>
            <w:r w:rsidRPr="00175197">
              <w:rPr>
                <w:noProof/>
                <w:sz w:val="14"/>
              </w:rPr>
              <w:t>(1)</w:t>
            </w:r>
          </w:p>
        </w:tc>
        <w:tc>
          <w:tcPr>
            <w:tcW w:w="868" w:type="dxa"/>
            <w:vAlign w:val="center"/>
          </w:tcPr>
          <w:p w14:paraId="4755712B" w14:textId="77777777" w:rsidR="003F2912" w:rsidRPr="00175197" w:rsidRDefault="003F2912" w:rsidP="00104F48">
            <w:pPr>
              <w:spacing w:before="20" w:after="20"/>
              <w:jc w:val="right"/>
              <w:rPr>
                <w:noProof/>
                <w:sz w:val="20"/>
              </w:rPr>
            </w:pPr>
          </w:p>
        </w:tc>
        <w:tc>
          <w:tcPr>
            <w:tcW w:w="868" w:type="dxa"/>
            <w:vAlign w:val="center"/>
          </w:tcPr>
          <w:p w14:paraId="33E3680C" w14:textId="77777777" w:rsidR="003F2912" w:rsidRPr="00175197" w:rsidRDefault="003F2912" w:rsidP="00104F48">
            <w:pPr>
              <w:spacing w:before="20" w:after="20"/>
              <w:jc w:val="right"/>
              <w:rPr>
                <w:noProof/>
                <w:sz w:val="20"/>
              </w:rPr>
            </w:pPr>
          </w:p>
        </w:tc>
        <w:tc>
          <w:tcPr>
            <w:tcW w:w="868" w:type="dxa"/>
            <w:vAlign w:val="center"/>
          </w:tcPr>
          <w:p w14:paraId="361B5DA4" w14:textId="77777777" w:rsidR="003F2912" w:rsidRPr="00175197" w:rsidRDefault="003F2912" w:rsidP="00104F48">
            <w:pPr>
              <w:spacing w:before="20" w:after="20"/>
              <w:jc w:val="right"/>
              <w:rPr>
                <w:noProof/>
                <w:sz w:val="20"/>
              </w:rPr>
            </w:pPr>
          </w:p>
        </w:tc>
        <w:tc>
          <w:tcPr>
            <w:tcW w:w="868" w:type="dxa"/>
            <w:vAlign w:val="center"/>
          </w:tcPr>
          <w:p w14:paraId="52E428C8" w14:textId="77777777" w:rsidR="003F2912" w:rsidRPr="00175197" w:rsidRDefault="003F2912" w:rsidP="00104F48">
            <w:pPr>
              <w:spacing w:before="20" w:after="20"/>
              <w:jc w:val="right"/>
              <w:rPr>
                <w:noProof/>
                <w:sz w:val="20"/>
              </w:rPr>
            </w:pPr>
          </w:p>
        </w:tc>
        <w:tc>
          <w:tcPr>
            <w:tcW w:w="868" w:type="dxa"/>
            <w:vAlign w:val="center"/>
          </w:tcPr>
          <w:p w14:paraId="15FD5015" w14:textId="77777777" w:rsidR="003F2912" w:rsidRPr="00175197" w:rsidRDefault="003F2912" w:rsidP="00104F48">
            <w:pPr>
              <w:spacing w:before="20" w:after="20"/>
              <w:jc w:val="right"/>
              <w:rPr>
                <w:noProof/>
                <w:sz w:val="20"/>
              </w:rPr>
            </w:pPr>
          </w:p>
        </w:tc>
        <w:tc>
          <w:tcPr>
            <w:tcW w:w="868" w:type="dxa"/>
            <w:vAlign w:val="center"/>
          </w:tcPr>
          <w:p w14:paraId="31F5FDC9" w14:textId="77777777" w:rsidR="003F2912" w:rsidRPr="00175197" w:rsidRDefault="003F2912" w:rsidP="00104F48">
            <w:pPr>
              <w:spacing w:before="20" w:after="20"/>
              <w:jc w:val="right"/>
              <w:rPr>
                <w:noProof/>
                <w:sz w:val="20"/>
              </w:rPr>
            </w:pPr>
          </w:p>
        </w:tc>
        <w:tc>
          <w:tcPr>
            <w:tcW w:w="868" w:type="dxa"/>
            <w:vAlign w:val="center"/>
          </w:tcPr>
          <w:p w14:paraId="4515DEC9" w14:textId="77777777" w:rsidR="003F2912" w:rsidRPr="00175197" w:rsidRDefault="003F2912" w:rsidP="00104F48">
            <w:pPr>
              <w:spacing w:before="20" w:after="20"/>
              <w:jc w:val="right"/>
              <w:rPr>
                <w:b/>
                <w:noProof/>
                <w:sz w:val="20"/>
              </w:rPr>
            </w:pPr>
          </w:p>
        </w:tc>
        <w:tc>
          <w:tcPr>
            <w:tcW w:w="1777" w:type="dxa"/>
            <w:vAlign w:val="center"/>
          </w:tcPr>
          <w:p w14:paraId="7310ABE5" w14:textId="77777777" w:rsidR="003F2912" w:rsidRPr="00175197" w:rsidRDefault="003F2912" w:rsidP="00104F48">
            <w:pPr>
              <w:spacing w:before="20" w:after="20"/>
              <w:jc w:val="right"/>
              <w:rPr>
                <w:b/>
                <w:noProof/>
                <w:sz w:val="20"/>
              </w:rPr>
            </w:pPr>
          </w:p>
        </w:tc>
      </w:tr>
      <w:tr w:rsidR="003F2912" w:rsidRPr="00175197" w14:paraId="63B4FDCD" w14:textId="77777777" w:rsidTr="00104F48">
        <w:tc>
          <w:tcPr>
            <w:tcW w:w="3960" w:type="dxa"/>
            <w:vMerge/>
          </w:tcPr>
          <w:p w14:paraId="3929AC96" w14:textId="77777777" w:rsidR="003F2912" w:rsidRPr="00175197" w:rsidRDefault="003F2912" w:rsidP="00104F48">
            <w:pPr>
              <w:jc w:val="center"/>
              <w:rPr>
                <w:noProof/>
                <w:sz w:val="20"/>
              </w:rPr>
            </w:pPr>
          </w:p>
        </w:tc>
        <w:tc>
          <w:tcPr>
            <w:tcW w:w="1440" w:type="dxa"/>
            <w:vAlign w:val="center"/>
          </w:tcPr>
          <w:p w14:paraId="0ECEB92F" w14:textId="77777777" w:rsidR="003F2912" w:rsidRPr="00175197" w:rsidRDefault="003F2912" w:rsidP="00104F48">
            <w:pPr>
              <w:spacing w:before="20" w:after="20"/>
              <w:rPr>
                <w:noProof/>
                <w:sz w:val="18"/>
              </w:rPr>
            </w:pPr>
            <w:r w:rsidRPr="00175197">
              <w:rPr>
                <w:noProof/>
                <w:sz w:val="18"/>
              </w:rPr>
              <w:t>Payments</w:t>
            </w:r>
          </w:p>
        </w:tc>
        <w:tc>
          <w:tcPr>
            <w:tcW w:w="654" w:type="dxa"/>
            <w:gridSpan w:val="2"/>
            <w:vAlign w:val="center"/>
          </w:tcPr>
          <w:p w14:paraId="2BA2E684" w14:textId="77777777" w:rsidR="003F2912" w:rsidRPr="00175197" w:rsidRDefault="003F2912" w:rsidP="00104F48">
            <w:pPr>
              <w:spacing w:before="20" w:after="20"/>
              <w:jc w:val="center"/>
              <w:rPr>
                <w:noProof/>
                <w:sz w:val="14"/>
              </w:rPr>
            </w:pPr>
            <w:r w:rsidRPr="00175197">
              <w:rPr>
                <w:noProof/>
                <w:sz w:val="14"/>
              </w:rPr>
              <w:t>(2)</w:t>
            </w:r>
          </w:p>
        </w:tc>
        <w:tc>
          <w:tcPr>
            <w:tcW w:w="868" w:type="dxa"/>
            <w:vAlign w:val="center"/>
          </w:tcPr>
          <w:p w14:paraId="23721066" w14:textId="77777777" w:rsidR="003F2912" w:rsidRPr="00175197" w:rsidRDefault="003F2912" w:rsidP="00104F48">
            <w:pPr>
              <w:spacing w:before="20" w:after="20"/>
              <w:jc w:val="right"/>
              <w:rPr>
                <w:noProof/>
                <w:sz w:val="20"/>
              </w:rPr>
            </w:pPr>
          </w:p>
        </w:tc>
        <w:tc>
          <w:tcPr>
            <w:tcW w:w="868" w:type="dxa"/>
            <w:vAlign w:val="center"/>
          </w:tcPr>
          <w:p w14:paraId="69EBE69A" w14:textId="77777777" w:rsidR="003F2912" w:rsidRPr="00175197" w:rsidRDefault="003F2912" w:rsidP="00104F48">
            <w:pPr>
              <w:spacing w:before="20" w:after="20"/>
              <w:jc w:val="right"/>
              <w:rPr>
                <w:noProof/>
                <w:sz w:val="20"/>
              </w:rPr>
            </w:pPr>
          </w:p>
        </w:tc>
        <w:tc>
          <w:tcPr>
            <w:tcW w:w="868" w:type="dxa"/>
            <w:vAlign w:val="center"/>
          </w:tcPr>
          <w:p w14:paraId="19FAA213" w14:textId="77777777" w:rsidR="003F2912" w:rsidRPr="00175197" w:rsidRDefault="003F2912" w:rsidP="00104F48">
            <w:pPr>
              <w:spacing w:before="20" w:after="20"/>
              <w:jc w:val="right"/>
              <w:rPr>
                <w:noProof/>
                <w:sz w:val="20"/>
              </w:rPr>
            </w:pPr>
          </w:p>
        </w:tc>
        <w:tc>
          <w:tcPr>
            <w:tcW w:w="868" w:type="dxa"/>
            <w:vAlign w:val="center"/>
          </w:tcPr>
          <w:p w14:paraId="3F287D9B" w14:textId="77777777" w:rsidR="003F2912" w:rsidRPr="00175197" w:rsidRDefault="003F2912" w:rsidP="00104F48">
            <w:pPr>
              <w:spacing w:before="20" w:after="20"/>
              <w:jc w:val="right"/>
              <w:rPr>
                <w:noProof/>
                <w:sz w:val="20"/>
              </w:rPr>
            </w:pPr>
          </w:p>
        </w:tc>
        <w:tc>
          <w:tcPr>
            <w:tcW w:w="868" w:type="dxa"/>
            <w:vAlign w:val="center"/>
          </w:tcPr>
          <w:p w14:paraId="0F6780D3" w14:textId="77777777" w:rsidR="003F2912" w:rsidRPr="00175197" w:rsidRDefault="003F2912" w:rsidP="00104F48">
            <w:pPr>
              <w:spacing w:before="20" w:after="20"/>
              <w:jc w:val="right"/>
              <w:rPr>
                <w:noProof/>
                <w:sz w:val="20"/>
              </w:rPr>
            </w:pPr>
          </w:p>
        </w:tc>
        <w:tc>
          <w:tcPr>
            <w:tcW w:w="868" w:type="dxa"/>
            <w:vAlign w:val="center"/>
          </w:tcPr>
          <w:p w14:paraId="10C5C625" w14:textId="77777777" w:rsidR="003F2912" w:rsidRPr="00175197" w:rsidRDefault="003F2912" w:rsidP="00104F48">
            <w:pPr>
              <w:spacing w:before="20" w:after="20"/>
              <w:jc w:val="right"/>
              <w:rPr>
                <w:noProof/>
                <w:sz w:val="20"/>
              </w:rPr>
            </w:pPr>
          </w:p>
        </w:tc>
        <w:tc>
          <w:tcPr>
            <w:tcW w:w="868" w:type="dxa"/>
            <w:vAlign w:val="center"/>
          </w:tcPr>
          <w:p w14:paraId="0E4F225B" w14:textId="77777777" w:rsidR="003F2912" w:rsidRPr="00175197" w:rsidRDefault="003F2912" w:rsidP="00104F48">
            <w:pPr>
              <w:spacing w:before="20" w:after="20"/>
              <w:jc w:val="right"/>
              <w:rPr>
                <w:b/>
                <w:noProof/>
                <w:sz w:val="20"/>
              </w:rPr>
            </w:pPr>
          </w:p>
        </w:tc>
        <w:tc>
          <w:tcPr>
            <w:tcW w:w="1777" w:type="dxa"/>
            <w:vAlign w:val="center"/>
          </w:tcPr>
          <w:p w14:paraId="0CE5B748" w14:textId="77777777" w:rsidR="003F2912" w:rsidRPr="00175197" w:rsidRDefault="003F2912" w:rsidP="00104F48">
            <w:pPr>
              <w:spacing w:before="20" w:after="20"/>
              <w:jc w:val="right"/>
              <w:rPr>
                <w:b/>
                <w:noProof/>
                <w:sz w:val="20"/>
              </w:rPr>
            </w:pPr>
          </w:p>
        </w:tc>
      </w:tr>
      <w:tr w:rsidR="003F2912" w:rsidRPr="00175197" w14:paraId="1C5317D7" w14:textId="77777777" w:rsidTr="00104F48">
        <w:tc>
          <w:tcPr>
            <w:tcW w:w="3960" w:type="dxa"/>
            <w:vMerge w:val="restart"/>
            <w:vAlign w:val="center"/>
          </w:tcPr>
          <w:p w14:paraId="3179879A" w14:textId="77777777" w:rsidR="003F2912" w:rsidRPr="00A14715" w:rsidRDefault="003F2912" w:rsidP="00104F48">
            <w:pPr>
              <w:rPr>
                <w:noProof/>
                <w:sz w:val="22"/>
              </w:rPr>
            </w:pPr>
            <w:r w:rsidRPr="00175197">
              <w:rPr>
                <w:noProof/>
                <w:sz w:val="20"/>
              </w:rPr>
              <w:t>Number of budget line</w:t>
            </w:r>
          </w:p>
        </w:tc>
        <w:tc>
          <w:tcPr>
            <w:tcW w:w="1440" w:type="dxa"/>
            <w:vAlign w:val="center"/>
          </w:tcPr>
          <w:p w14:paraId="1E53E887" w14:textId="77777777" w:rsidR="003F2912" w:rsidRPr="00175197" w:rsidRDefault="003F2912" w:rsidP="00104F48">
            <w:pPr>
              <w:spacing w:before="20" w:after="20"/>
              <w:rPr>
                <w:noProof/>
                <w:sz w:val="18"/>
              </w:rPr>
            </w:pPr>
            <w:r w:rsidRPr="00175197">
              <w:rPr>
                <w:noProof/>
                <w:sz w:val="18"/>
              </w:rPr>
              <w:t>Commitments</w:t>
            </w:r>
          </w:p>
        </w:tc>
        <w:tc>
          <w:tcPr>
            <w:tcW w:w="654" w:type="dxa"/>
            <w:gridSpan w:val="2"/>
            <w:vAlign w:val="center"/>
          </w:tcPr>
          <w:p w14:paraId="140C44C2" w14:textId="77777777" w:rsidR="003F2912" w:rsidRPr="00175197" w:rsidRDefault="003F2912" w:rsidP="00104F48">
            <w:pPr>
              <w:spacing w:before="20" w:after="20"/>
              <w:jc w:val="center"/>
              <w:rPr>
                <w:noProof/>
                <w:sz w:val="14"/>
              </w:rPr>
            </w:pPr>
            <w:r w:rsidRPr="00175197">
              <w:rPr>
                <w:noProof/>
                <w:sz w:val="14"/>
              </w:rPr>
              <w:t>(1a)</w:t>
            </w:r>
          </w:p>
        </w:tc>
        <w:tc>
          <w:tcPr>
            <w:tcW w:w="868" w:type="dxa"/>
            <w:vAlign w:val="center"/>
          </w:tcPr>
          <w:p w14:paraId="35B6856B" w14:textId="77777777" w:rsidR="003F2912" w:rsidRPr="00175197" w:rsidRDefault="003F2912" w:rsidP="00104F48">
            <w:pPr>
              <w:spacing w:before="20" w:after="20"/>
              <w:jc w:val="right"/>
              <w:rPr>
                <w:noProof/>
                <w:sz w:val="20"/>
              </w:rPr>
            </w:pPr>
          </w:p>
        </w:tc>
        <w:tc>
          <w:tcPr>
            <w:tcW w:w="868" w:type="dxa"/>
            <w:vAlign w:val="center"/>
          </w:tcPr>
          <w:p w14:paraId="36292387" w14:textId="77777777" w:rsidR="003F2912" w:rsidRPr="00175197" w:rsidRDefault="003F2912" w:rsidP="00104F48">
            <w:pPr>
              <w:spacing w:before="20" w:after="20"/>
              <w:jc w:val="right"/>
              <w:rPr>
                <w:noProof/>
                <w:sz w:val="20"/>
              </w:rPr>
            </w:pPr>
          </w:p>
        </w:tc>
        <w:tc>
          <w:tcPr>
            <w:tcW w:w="868" w:type="dxa"/>
            <w:vAlign w:val="center"/>
          </w:tcPr>
          <w:p w14:paraId="6344BAB9" w14:textId="77777777" w:rsidR="003F2912" w:rsidRPr="00175197" w:rsidRDefault="003F2912" w:rsidP="00104F48">
            <w:pPr>
              <w:spacing w:before="20" w:after="20"/>
              <w:jc w:val="right"/>
              <w:rPr>
                <w:noProof/>
                <w:sz w:val="20"/>
              </w:rPr>
            </w:pPr>
          </w:p>
        </w:tc>
        <w:tc>
          <w:tcPr>
            <w:tcW w:w="868" w:type="dxa"/>
            <w:vAlign w:val="center"/>
          </w:tcPr>
          <w:p w14:paraId="5EBC2C63" w14:textId="77777777" w:rsidR="003F2912" w:rsidRPr="00175197" w:rsidRDefault="003F2912" w:rsidP="00104F48">
            <w:pPr>
              <w:spacing w:before="20" w:after="20"/>
              <w:jc w:val="right"/>
              <w:rPr>
                <w:noProof/>
                <w:sz w:val="20"/>
              </w:rPr>
            </w:pPr>
          </w:p>
        </w:tc>
        <w:tc>
          <w:tcPr>
            <w:tcW w:w="868" w:type="dxa"/>
            <w:vAlign w:val="center"/>
          </w:tcPr>
          <w:p w14:paraId="73FFC25B" w14:textId="77777777" w:rsidR="003F2912" w:rsidRPr="00175197" w:rsidRDefault="003F2912" w:rsidP="00104F48">
            <w:pPr>
              <w:spacing w:before="20" w:after="20"/>
              <w:jc w:val="right"/>
              <w:rPr>
                <w:noProof/>
                <w:sz w:val="20"/>
              </w:rPr>
            </w:pPr>
          </w:p>
        </w:tc>
        <w:tc>
          <w:tcPr>
            <w:tcW w:w="868" w:type="dxa"/>
            <w:vAlign w:val="center"/>
          </w:tcPr>
          <w:p w14:paraId="35D00895" w14:textId="77777777" w:rsidR="003F2912" w:rsidRPr="00175197" w:rsidRDefault="003F2912" w:rsidP="00104F48">
            <w:pPr>
              <w:spacing w:before="20" w:after="20"/>
              <w:jc w:val="right"/>
              <w:rPr>
                <w:noProof/>
                <w:sz w:val="20"/>
              </w:rPr>
            </w:pPr>
          </w:p>
        </w:tc>
        <w:tc>
          <w:tcPr>
            <w:tcW w:w="868" w:type="dxa"/>
            <w:vAlign w:val="center"/>
          </w:tcPr>
          <w:p w14:paraId="08E608C9" w14:textId="77777777" w:rsidR="003F2912" w:rsidRPr="00175197" w:rsidRDefault="003F2912" w:rsidP="00104F48">
            <w:pPr>
              <w:spacing w:before="20" w:after="20"/>
              <w:jc w:val="right"/>
              <w:rPr>
                <w:b/>
                <w:noProof/>
                <w:sz w:val="20"/>
              </w:rPr>
            </w:pPr>
          </w:p>
        </w:tc>
        <w:tc>
          <w:tcPr>
            <w:tcW w:w="1777" w:type="dxa"/>
            <w:vAlign w:val="center"/>
          </w:tcPr>
          <w:p w14:paraId="7BEBB386" w14:textId="77777777" w:rsidR="003F2912" w:rsidRPr="00175197" w:rsidRDefault="003F2912" w:rsidP="00104F48">
            <w:pPr>
              <w:spacing w:before="20" w:after="20"/>
              <w:jc w:val="right"/>
              <w:rPr>
                <w:b/>
                <w:noProof/>
                <w:sz w:val="20"/>
              </w:rPr>
            </w:pPr>
          </w:p>
        </w:tc>
      </w:tr>
      <w:tr w:rsidR="003F2912" w:rsidRPr="00175197" w14:paraId="2070512B" w14:textId="77777777" w:rsidTr="00104F48">
        <w:tc>
          <w:tcPr>
            <w:tcW w:w="3960" w:type="dxa"/>
            <w:vMerge/>
          </w:tcPr>
          <w:p w14:paraId="3AC645D5" w14:textId="77777777" w:rsidR="003F2912" w:rsidRPr="00175197" w:rsidRDefault="003F2912" w:rsidP="00104F48">
            <w:pPr>
              <w:jc w:val="center"/>
              <w:rPr>
                <w:noProof/>
                <w:sz w:val="20"/>
              </w:rPr>
            </w:pPr>
          </w:p>
        </w:tc>
        <w:tc>
          <w:tcPr>
            <w:tcW w:w="1440" w:type="dxa"/>
            <w:vAlign w:val="center"/>
          </w:tcPr>
          <w:p w14:paraId="6371D518" w14:textId="77777777" w:rsidR="003F2912" w:rsidRPr="00175197" w:rsidRDefault="003F2912" w:rsidP="00104F48">
            <w:pPr>
              <w:spacing w:before="20" w:after="20"/>
              <w:rPr>
                <w:noProof/>
                <w:sz w:val="18"/>
              </w:rPr>
            </w:pPr>
            <w:r w:rsidRPr="00175197">
              <w:rPr>
                <w:noProof/>
                <w:sz w:val="18"/>
              </w:rPr>
              <w:t>Payments</w:t>
            </w:r>
          </w:p>
        </w:tc>
        <w:tc>
          <w:tcPr>
            <w:tcW w:w="654" w:type="dxa"/>
            <w:gridSpan w:val="2"/>
            <w:vAlign w:val="center"/>
          </w:tcPr>
          <w:p w14:paraId="2108D5F5" w14:textId="77777777" w:rsidR="003F2912" w:rsidRPr="00175197" w:rsidRDefault="003F2912" w:rsidP="00104F48">
            <w:pPr>
              <w:spacing w:before="20" w:after="20"/>
              <w:jc w:val="center"/>
              <w:rPr>
                <w:noProof/>
                <w:sz w:val="14"/>
              </w:rPr>
            </w:pPr>
            <w:r w:rsidRPr="00175197">
              <w:rPr>
                <w:noProof/>
                <w:sz w:val="14"/>
              </w:rPr>
              <w:t>(2a)</w:t>
            </w:r>
          </w:p>
        </w:tc>
        <w:tc>
          <w:tcPr>
            <w:tcW w:w="868" w:type="dxa"/>
            <w:vAlign w:val="center"/>
          </w:tcPr>
          <w:p w14:paraId="6B04E27B" w14:textId="77777777" w:rsidR="003F2912" w:rsidRPr="00175197" w:rsidRDefault="003F2912" w:rsidP="00104F48">
            <w:pPr>
              <w:spacing w:before="20" w:after="20"/>
              <w:jc w:val="right"/>
              <w:rPr>
                <w:noProof/>
                <w:sz w:val="20"/>
              </w:rPr>
            </w:pPr>
          </w:p>
        </w:tc>
        <w:tc>
          <w:tcPr>
            <w:tcW w:w="868" w:type="dxa"/>
            <w:vAlign w:val="center"/>
          </w:tcPr>
          <w:p w14:paraId="357177A7" w14:textId="77777777" w:rsidR="003F2912" w:rsidRPr="00175197" w:rsidRDefault="003F2912" w:rsidP="00104F48">
            <w:pPr>
              <w:spacing w:before="20" w:after="20"/>
              <w:jc w:val="right"/>
              <w:rPr>
                <w:noProof/>
                <w:sz w:val="20"/>
              </w:rPr>
            </w:pPr>
          </w:p>
        </w:tc>
        <w:tc>
          <w:tcPr>
            <w:tcW w:w="868" w:type="dxa"/>
            <w:vAlign w:val="center"/>
          </w:tcPr>
          <w:p w14:paraId="5D081BF5" w14:textId="77777777" w:rsidR="003F2912" w:rsidRPr="00175197" w:rsidRDefault="003F2912" w:rsidP="00104F48">
            <w:pPr>
              <w:spacing w:before="20" w:after="20"/>
              <w:jc w:val="right"/>
              <w:rPr>
                <w:noProof/>
                <w:sz w:val="20"/>
              </w:rPr>
            </w:pPr>
          </w:p>
        </w:tc>
        <w:tc>
          <w:tcPr>
            <w:tcW w:w="868" w:type="dxa"/>
            <w:vAlign w:val="center"/>
          </w:tcPr>
          <w:p w14:paraId="1B255B20" w14:textId="77777777" w:rsidR="003F2912" w:rsidRPr="00175197" w:rsidRDefault="003F2912" w:rsidP="00104F48">
            <w:pPr>
              <w:spacing w:before="20" w:after="20"/>
              <w:jc w:val="right"/>
              <w:rPr>
                <w:noProof/>
                <w:sz w:val="20"/>
              </w:rPr>
            </w:pPr>
          </w:p>
        </w:tc>
        <w:tc>
          <w:tcPr>
            <w:tcW w:w="868" w:type="dxa"/>
            <w:vAlign w:val="center"/>
          </w:tcPr>
          <w:p w14:paraId="03259B4B" w14:textId="77777777" w:rsidR="003F2912" w:rsidRPr="00175197" w:rsidRDefault="003F2912" w:rsidP="00104F48">
            <w:pPr>
              <w:spacing w:before="20" w:after="20"/>
              <w:jc w:val="right"/>
              <w:rPr>
                <w:noProof/>
                <w:sz w:val="20"/>
              </w:rPr>
            </w:pPr>
          </w:p>
        </w:tc>
        <w:tc>
          <w:tcPr>
            <w:tcW w:w="868" w:type="dxa"/>
            <w:vAlign w:val="center"/>
          </w:tcPr>
          <w:p w14:paraId="54C3365B" w14:textId="77777777" w:rsidR="003F2912" w:rsidRPr="00175197" w:rsidRDefault="003F2912" w:rsidP="00104F48">
            <w:pPr>
              <w:spacing w:before="20" w:after="20"/>
              <w:jc w:val="right"/>
              <w:rPr>
                <w:noProof/>
                <w:sz w:val="20"/>
              </w:rPr>
            </w:pPr>
          </w:p>
        </w:tc>
        <w:tc>
          <w:tcPr>
            <w:tcW w:w="868" w:type="dxa"/>
            <w:vAlign w:val="center"/>
          </w:tcPr>
          <w:p w14:paraId="60091E0C" w14:textId="77777777" w:rsidR="003F2912" w:rsidRPr="00175197" w:rsidRDefault="003F2912" w:rsidP="00104F48">
            <w:pPr>
              <w:spacing w:before="20" w:after="20"/>
              <w:jc w:val="right"/>
              <w:rPr>
                <w:b/>
                <w:noProof/>
                <w:sz w:val="20"/>
              </w:rPr>
            </w:pPr>
          </w:p>
        </w:tc>
        <w:tc>
          <w:tcPr>
            <w:tcW w:w="1777" w:type="dxa"/>
            <w:vAlign w:val="center"/>
          </w:tcPr>
          <w:p w14:paraId="58D28CCC" w14:textId="77777777" w:rsidR="003F2912" w:rsidRPr="00175197" w:rsidRDefault="003F2912" w:rsidP="00104F48">
            <w:pPr>
              <w:spacing w:before="20" w:after="20"/>
              <w:jc w:val="right"/>
              <w:rPr>
                <w:b/>
                <w:noProof/>
                <w:sz w:val="20"/>
              </w:rPr>
            </w:pPr>
          </w:p>
        </w:tc>
      </w:tr>
      <w:tr w:rsidR="003F2912" w:rsidRPr="00175197" w14:paraId="6E2164CD" w14:textId="77777777" w:rsidTr="00104F48">
        <w:trPr>
          <w:trHeight w:val="231"/>
        </w:trPr>
        <w:tc>
          <w:tcPr>
            <w:tcW w:w="6054" w:type="dxa"/>
            <w:gridSpan w:val="4"/>
            <w:vAlign w:val="center"/>
          </w:tcPr>
          <w:p w14:paraId="0FE6970C" w14:textId="77777777" w:rsidR="003F2912" w:rsidRPr="00A14715" w:rsidRDefault="003F2912" w:rsidP="00104F48">
            <w:pPr>
              <w:spacing w:before="20" w:after="20"/>
              <w:rPr>
                <w:noProof/>
                <w:sz w:val="22"/>
              </w:rPr>
            </w:pPr>
            <w:r w:rsidRPr="00175197">
              <w:rPr>
                <w:noProof/>
                <w:sz w:val="21"/>
              </w:rPr>
              <w:t>Appropriations of an administrative nature financed from the envelope of specific programmes</w:t>
            </w:r>
            <w:r w:rsidRPr="00175197">
              <w:rPr>
                <w:rStyle w:val="FootnoteReference"/>
                <w:noProof/>
                <w:sz w:val="21"/>
              </w:rPr>
              <w:footnoteReference w:id="14"/>
            </w:r>
            <w:r w:rsidRPr="00175197">
              <w:rPr>
                <w:noProof/>
                <w:sz w:val="21"/>
              </w:rPr>
              <w:t xml:space="preserve"> </w:t>
            </w:r>
          </w:p>
          <w:p w14:paraId="1C3D5239" w14:textId="77777777" w:rsidR="003F2912" w:rsidRPr="00A14715" w:rsidRDefault="003F2912" w:rsidP="00104F48">
            <w:pPr>
              <w:spacing w:before="0" w:after="0"/>
              <w:rPr>
                <w:noProof/>
                <w:sz w:val="22"/>
              </w:rPr>
            </w:pPr>
          </w:p>
        </w:tc>
        <w:tc>
          <w:tcPr>
            <w:tcW w:w="868" w:type="dxa"/>
            <w:vAlign w:val="center"/>
          </w:tcPr>
          <w:p w14:paraId="77880449" w14:textId="77777777" w:rsidR="003F2912" w:rsidRPr="00175197" w:rsidRDefault="003F2912" w:rsidP="00104F48">
            <w:pPr>
              <w:rPr>
                <w:b/>
                <w:noProof/>
                <w:sz w:val="20"/>
              </w:rPr>
            </w:pPr>
          </w:p>
        </w:tc>
        <w:tc>
          <w:tcPr>
            <w:tcW w:w="868" w:type="dxa"/>
            <w:vAlign w:val="center"/>
          </w:tcPr>
          <w:p w14:paraId="38194B79" w14:textId="77777777" w:rsidR="003F2912" w:rsidRPr="00175197" w:rsidRDefault="003F2912" w:rsidP="00104F48">
            <w:pPr>
              <w:rPr>
                <w:b/>
                <w:noProof/>
                <w:sz w:val="20"/>
              </w:rPr>
            </w:pPr>
          </w:p>
        </w:tc>
        <w:tc>
          <w:tcPr>
            <w:tcW w:w="868" w:type="dxa"/>
            <w:vAlign w:val="center"/>
          </w:tcPr>
          <w:p w14:paraId="3D712A9D" w14:textId="77777777" w:rsidR="003F2912" w:rsidRPr="00175197" w:rsidRDefault="003F2912" w:rsidP="00104F48">
            <w:pPr>
              <w:rPr>
                <w:b/>
                <w:noProof/>
                <w:sz w:val="20"/>
              </w:rPr>
            </w:pPr>
          </w:p>
        </w:tc>
        <w:tc>
          <w:tcPr>
            <w:tcW w:w="868" w:type="dxa"/>
            <w:vAlign w:val="center"/>
          </w:tcPr>
          <w:p w14:paraId="397C91B7" w14:textId="77777777" w:rsidR="003F2912" w:rsidRPr="00175197" w:rsidRDefault="003F2912" w:rsidP="00104F48">
            <w:pPr>
              <w:rPr>
                <w:b/>
                <w:noProof/>
                <w:sz w:val="20"/>
              </w:rPr>
            </w:pPr>
          </w:p>
        </w:tc>
        <w:tc>
          <w:tcPr>
            <w:tcW w:w="868" w:type="dxa"/>
            <w:vAlign w:val="center"/>
          </w:tcPr>
          <w:p w14:paraId="7AEEFAA9" w14:textId="77777777" w:rsidR="003F2912" w:rsidRPr="00175197" w:rsidRDefault="003F2912" w:rsidP="00104F48">
            <w:pPr>
              <w:rPr>
                <w:b/>
                <w:noProof/>
                <w:sz w:val="20"/>
              </w:rPr>
            </w:pPr>
          </w:p>
        </w:tc>
        <w:tc>
          <w:tcPr>
            <w:tcW w:w="868" w:type="dxa"/>
            <w:vAlign w:val="center"/>
          </w:tcPr>
          <w:p w14:paraId="3D1315CA" w14:textId="77777777" w:rsidR="003F2912" w:rsidRPr="00175197" w:rsidRDefault="003F2912" w:rsidP="00104F48">
            <w:pPr>
              <w:rPr>
                <w:b/>
                <w:noProof/>
                <w:sz w:val="20"/>
              </w:rPr>
            </w:pPr>
          </w:p>
        </w:tc>
        <w:tc>
          <w:tcPr>
            <w:tcW w:w="868" w:type="dxa"/>
            <w:vAlign w:val="center"/>
          </w:tcPr>
          <w:p w14:paraId="2037AB8B" w14:textId="77777777" w:rsidR="003F2912" w:rsidRPr="00175197" w:rsidRDefault="003F2912" w:rsidP="00104F48">
            <w:pPr>
              <w:rPr>
                <w:b/>
                <w:noProof/>
                <w:sz w:val="20"/>
              </w:rPr>
            </w:pPr>
          </w:p>
        </w:tc>
        <w:tc>
          <w:tcPr>
            <w:tcW w:w="1777" w:type="dxa"/>
            <w:vAlign w:val="center"/>
          </w:tcPr>
          <w:p w14:paraId="12BCC013" w14:textId="77777777" w:rsidR="003F2912" w:rsidRPr="00175197" w:rsidRDefault="003F2912" w:rsidP="00104F48">
            <w:pPr>
              <w:rPr>
                <w:b/>
                <w:noProof/>
                <w:sz w:val="20"/>
              </w:rPr>
            </w:pPr>
          </w:p>
        </w:tc>
      </w:tr>
      <w:tr w:rsidR="003F2912" w:rsidRPr="00175197" w14:paraId="2C6F90E0" w14:textId="77777777" w:rsidTr="00104F48">
        <w:trPr>
          <w:trHeight w:val="319"/>
        </w:trPr>
        <w:tc>
          <w:tcPr>
            <w:tcW w:w="3960" w:type="dxa"/>
            <w:vAlign w:val="center"/>
          </w:tcPr>
          <w:p w14:paraId="12250CC1" w14:textId="77777777" w:rsidR="003F2912" w:rsidRPr="00A14715" w:rsidRDefault="003F2912" w:rsidP="00104F48">
            <w:pPr>
              <w:spacing w:before="60" w:after="60"/>
              <w:rPr>
                <w:noProof/>
                <w:sz w:val="22"/>
              </w:rPr>
            </w:pPr>
            <w:r w:rsidRPr="00175197">
              <w:rPr>
                <w:noProof/>
                <w:sz w:val="20"/>
              </w:rPr>
              <w:t>Number of budget line</w:t>
            </w:r>
          </w:p>
        </w:tc>
        <w:tc>
          <w:tcPr>
            <w:tcW w:w="1440" w:type="dxa"/>
            <w:vAlign w:val="center"/>
          </w:tcPr>
          <w:p w14:paraId="3266FA64" w14:textId="77777777" w:rsidR="003F2912" w:rsidRPr="00175197" w:rsidRDefault="003F2912" w:rsidP="00104F48">
            <w:pPr>
              <w:spacing w:before="40" w:after="40"/>
              <w:jc w:val="right"/>
              <w:rPr>
                <w:noProof/>
                <w:sz w:val="18"/>
              </w:rPr>
            </w:pPr>
          </w:p>
        </w:tc>
        <w:tc>
          <w:tcPr>
            <w:tcW w:w="654" w:type="dxa"/>
            <w:gridSpan w:val="2"/>
            <w:vAlign w:val="center"/>
          </w:tcPr>
          <w:p w14:paraId="33A0A399" w14:textId="77777777" w:rsidR="003F2912" w:rsidRPr="00175197" w:rsidRDefault="003F2912" w:rsidP="00104F48">
            <w:pPr>
              <w:spacing w:before="40" w:after="40"/>
              <w:jc w:val="center"/>
              <w:rPr>
                <w:noProof/>
                <w:sz w:val="14"/>
              </w:rPr>
            </w:pPr>
            <w:r w:rsidRPr="00175197">
              <w:rPr>
                <w:noProof/>
                <w:sz w:val="14"/>
              </w:rPr>
              <w:t>(3)</w:t>
            </w:r>
          </w:p>
        </w:tc>
        <w:tc>
          <w:tcPr>
            <w:tcW w:w="868" w:type="dxa"/>
            <w:vAlign w:val="center"/>
          </w:tcPr>
          <w:p w14:paraId="34B0F32F" w14:textId="77777777" w:rsidR="003F2912" w:rsidRPr="00175197" w:rsidRDefault="003F2912" w:rsidP="00104F48">
            <w:pPr>
              <w:spacing w:before="40" w:after="40"/>
              <w:jc w:val="right"/>
              <w:rPr>
                <w:b/>
                <w:noProof/>
                <w:sz w:val="20"/>
              </w:rPr>
            </w:pPr>
          </w:p>
        </w:tc>
        <w:tc>
          <w:tcPr>
            <w:tcW w:w="868" w:type="dxa"/>
            <w:vAlign w:val="center"/>
          </w:tcPr>
          <w:p w14:paraId="036E1A4F" w14:textId="77777777" w:rsidR="003F2912" w:rsidRPr="00175197" w:rsidRDefault="003F2912" w:rsidP="00104F48">
            <w:pPr>
              <w:spacing w:before="40" w:after="40"/>
              <w:jc w:val="right"/>
              <w:rPr>
                <w:b/>
                <w:noProof/>
                <w:sz w:val="20"/>
              </w:rPr>
            </w:pPr>
          </w:p>
        </w:tc>
        <w:tc>
          <w:tcPr>
            <w:tcW w:w="868" w:type="dxa"/>
            <w:vAlign w:val="center"/>
          </w:tcPr>
          <w:p w14:paraId="31F40013" w14:textId="77777777" w:rsidR="003F2912" w:rsidRPr="00175197" w:rsidRDefault="003F2912" w:rsidP="00104F48">
            <w:pPr>
              <w:spacing w:before="40" w:after="40"/>
              <w:jc w:val="right"/>
              <w:rPr>
                <w:b/>
                <w:noProof/>
                <w:sz w:val="20"/>
              </w:rPr>
            </w:pPr>
          </w:p>
        </w:tc>
        <w:tc>
          <w:tcPr>
            <w:tcW w:w="868" w:type="dxa"/>
            <w:vAlign w:val="center"/>
          </w:tcPr>
          <w:p w14:paraId="78B3954B" w14:textId="77777777" w:rsidR="003F2912" w:rsidRPr="00175197" w:rsidRDefault="003F2912" w:rsidP="00104F48">
            <w:pPr>
              <w:spacing w:before="40" w:after="40"/>
              <w:jc w:val="right"/>
              <w:rPr>
                <w:b/>
                <w:noProof/>
                <w:sz w:val="20"/>
              </w:rPr>
            </w:pPr>
          </w:p>
        </w:tc>
        <w:tc>
          <w:tcPr>
            <w:tcW w:w="868" w:type="dxa"/>
            <w:vAlign w:val="center"/>
          </w:tcPr>
          <w:p w14:paraId="1C734786" w14:textId="77777777" w:rsidR="003F2912" w:rsidRPr="00175197" w:rsidRDefault="003F2912" w:rsidP="00104F48">
            <w:pPr>
              <w:spacing w:before="40" w:after="40"/>
              <w:jc w:val="right"/>
              <w:rPr>
                <w:b/>
                <w:noProof/>
                <w:sz w:val="20"/>
              </w:rPr>
            </w:pPr>
          </w:p>
        </w:tc>
        <w:tc>
          <w:tcPr>
            <w:tcW w:w="868" w:type="dxa"/>
            <w:vAlign w:val="center"/>
          </w:tcPr>
          <w:p w14:paraId="0D8B9B1A" w14:textId="77777777" w:rsidR="003F2912" w:rsidRPr="00175197" w:rsidRDefault="003F2912" w:rsidP="00104F48">
            <w:pPr>
              <w:spacing w:before="40" w:after="40"/>
              <w:jc w:val="right"/>
              <w:rPr>
                <w:b/>
                <w:noProof/>
                <w:sz w:val="20"/>
              </w:rPr>
            </w:pPr>
          </w:p>
        </w:tc>
        <w:tc>
          <w:tcPr>
            <w:tcW w:w="868" w:type="dxa"/>
            <w:vAlign w:val="center"/>
          </w:tcPr>
          <w:p w14:paraId="3FC9E97F" w14:textId="77777777" w:rsidR="003F2912" w:rsidRPr="00175197" w:rsidRDefault="003F2912" w:rsidP="00104F48">
            <w:pPr>
              <w:spacing w:before="40" w:after="40"/>
              <w:jc w:val="right"/>
              <w:rPr>
                <w:b/>
                <w:noProof/>
                <w:sz w:val="20"/>
              </w:rPr>
            </w:pPr>
          </w:p>
        </w:tc>
        <w:tc>
          <w:tcPr>
            <w:tcW w:w="1777" w:type="dxa"/>
            <w:vAlign w:val="center"/>
          </w:tcPr>
          <w:p w14:paraId="400F77B1" w14:textId="77777777" w:rsidR="003F2912" w:rsidRPr="00175197" w:rsidRDefault="003F2912" w:rsidP="00104F48">
            <w:pPr>
              <w:spacing w:before="40" w:after="40"/>
              <w:jc w:val="right"/>
              <w:rPr>
                <w:b/>
                <w:noProof/>
                <w:sz w:val="20"/>
              </w:rPr>
            </w:pPr>
          </w:p>
        </w:tc>
      </w:tr>
      <w:tr w:rsidR="003F2912" w:rsidRPr="00175197" w14:paraId="21C82570" w14:textId="77777777" w:rsidTr="00104F48">
        <w:tc>
          <w:tcPr>
            <w:tcW w:w="3960" w:type="dxa"/>
            <w:vMerge w:val="restart"/>
            <w:vAlign w:val="center"/>
          </w:tcPr>
          <w:p w14:paraId="4F15B778" w14:textId="77777777" w:rsidR="003F2912" w:rsidRPr="00A14715" w:rsidRDefault="003F2912" w:rsidP="00104F48">
            <w:pPr>
              <w:jc w:val="center"/>
              <w:rPr>
                <w:b/>
                <w:noProof/>
                <w:sz w:val="22"/>
              </w:rPr>
            </w:pPr>
            <w:r w:rsidRPr="00175197">
              <w:rPr>
                <w:b/>
                <w:noProof/>
                <w:sz w:val="22"/>
              </w:rPr>
              <w:t>TOTAL appropriations</w:t>
            </w:r>
            <w:r w:rsidRPr="00A14715">
              <w:rPr>
                <w:noProof/>
                <w:sz w:val="22"/>
              </w:rPr>
              <w:br/>
            </w:r>
            <w:r w:rsidRPr="00175197">
              <w:rPr>
                <w:b/>
                <w:noProof/>
                <w:sz w:val="22"/>
              </w:rPr>
              <w:t xml:space="preserve">for DG </w:t>
            </w:r>
            <w:r w:rsidRPr="00A14715">
              <w:rPr>
                <w:noProof/>
                <w:sz w:val="22"/>
              </w:rPr>
              <w:t>&lt;…….&gt;</w:t>
            </w:r>
          </w:p>
        </w:tc>
        <w:tc>
          <w:tcPr>
            <w:tcW w:w="1440" w:type="dxa"/>
            <w:vAlign w:val="center"/>
          </w:tcPr>
          <w:p w14:paraId="0F2C451F" w14:textId="77777777" w:rsidR="003F2912" w:rsidRPr="00175197" w:rsidRDefault="003F2912" w:rsidP="00104F48">
            <w:pPr>
              <w:rPr>
                <w:noProof/>
                <w:sz w:val="18"/>
              </w:rPr>
            </w:pPr>
            <w:r w:rsidRPr="00175197">
              <w:rPr>
                <w:noProof/>
                <w:sz w:val="18"/>
              </w:rPr>
              <w:t>Commitments</w:t>
            </w:r>
          </w:p>
        </w:tc>
        <w:tc>
          <w:tcPr>
            <w:tcW w:w="654" w:type="dxa"/>
            <w:gridSpan w:val="2"/>
            <w:vAlign w:val="center"/>
          </w:tcPr>
          <w:p w14:paraId="30647787" w14:textId="77777777" w:rsidR="003F2912" w:rsidRPr="00175197" w:rsidRDefault="003F2912" w:rsidP="00104F48">
            <w:pPr>
              <w:jc w:val="center"/>
              <w:rPr>
                <w:noProof/>
                <w:sz w:val="14"/>
              </w:rPr>
            </w:pPr>
            <w:r w:rsidRPr="00175197">
              <w:rPr>
                <w:noProof/>
                <w:sz w:val="14"/>
              </w:rPr>
              <w:t>=1+1a +3</w:t>
            </w:r>
          </w:p>
        </w:tc>
        <w:tc>
          <w:tcPr>
            <w:tcW w:w="868" w:type="dxa"/>
            <w:vAlign w:val="center"/>
          </w:tcPr>
          <w:p w14:paraId="194A318A" w14:textId="77777777" w:rsidR="003F2912" w:rsidRPr="00175197" w:rsidRDefault="003F2912" w:rsidP="00104F48">
            <w:pPr>
              <w:spacing w:before="20" w:after="20"/>
              <w:jc w:val="right"/>
              <w:rPr>
                <w:noProof/>
                <w:sz w:val="20"/>
              </w:rPr>
            </w:pPr>
          </w:p>
        </w:tc>
        <w:tc>
          <w:tcPr>
            <w:tcW w:w="868" w:type="dxa"/>
            <w:vAlign w:val="center"/>
          </w:tcPr>
          <w:p w14:paraId="4E5B3726" w14:textId="77777777" w:rsidR="003F2912" w:rsidRPr="00175197" w:rsidRDefault="003F2912" w:rsidP="00104F48">
            <w:pPr>
              <w:spacing w:before="20" w:after="20"/>
              <w:jc w:val="right"/>
              <w:rPr>
                <w:noProof/>
                <w:sz w:val="20"/>
              </w:rPr>
            </w:pPr>
          </w:p>
        </w:tc>
        <w:tc>
          <w:tcPr>
            <w:tcW w:w="868" w:type="dxa"/>
            <w:vAlign w:val="center"/>
          </w:tcPr>
          <w:p w14:paraId="1C5F999A" w14:textId="77777777" w:rsidR="003F2912" w:rsidRPr="00175197" w:rsidRDefault="003F2912" w:rsidP="00104F48">
            <w:pPr>
              <w:spacing w:before="20" w:after="20"/>
              <w:jc w:val="right"/>
              <w:rPr>
                <w:noProof/>
                <w:sz w:val="20"/>
              </w:rPr>
            </w:pPr>
          </w:p>
        </w:tc>
        <w:tc>
          <w:tcPr>
            <w:tcW w:w="868" w:type="dxa"/>
            <w:vAlign w:val="center"/>
          </w:tcPr>
          <w:p w14:paraId="1A9478E5" w14:textId="77777777" w:rsidR="003F2912" w:rsidRPr="00175197" w:rsidRDefault="003F2912" w:rsidP="00104F48">
            <w:pPr>
              <w:spacing w:before="20" w:after="20"/>
              <w:jc w:val="right"/>
              <w:rPr>
                <w:noProof/>
                <w:sz w:val="20"/>
              </w:rPr>
            </w:pPr>
          </w:p>
        </w:tc>
        <w:tc>
          <w:tcPr>
            <w:tcW w:w="868" w:type="dxa"/>
            <w:vAlign w:val="center"/>
          </w:tcPr>
          <w:p w14:paraId="4CEEBBC3" w14:textId="77777777" w:rsidR="003F2912" w:rsidRPr="00175197" w:rsidRDefault="003F2912" w:rsidP="00104F48">
            <w:pPr>
              <w:spacing w:before="20" w:after="20"/>
              <w:jc w:val="right"/>
              <w:rPr>
                <w:noProof/>
                <w:sz w:val="20"/>
              </w:rPr>
            </w:pPr>
          </w:p>
        </w:tc>
        <w:tc>
          <w:tcPr>
            <w:tcW w:w="868" w:type="dxa"/>
            <w:vAlign w:val="center"/>
          </w:tcPr>
          <w:p w14:paraId="7DA6081F" w14:textId="77777777" w:rsidR="003F2912" w:rsidRPr="00175197" w:rsidRDefault="003F2912" w:rsidP="00104F48">
            <w:pPr>
              <w:spacing w:before="20" w:after="20"/>
              <w:jc w:val="right"/>
              <w:rPr>
                <w:noProof/>
                <w:sz w:val="20"/>
              </w:rPr>
            </w:pPr>
          </w:p>
        </w:tc>
        <w:tc>
          <w:tcPr>
            <w:tcW w:w="868" w:type="dxa"/>
            <w:vAlign w:val="center"/>
          </w:tcPr>
          <w:p w14:paraId="659276C2" w14:textId="77777777" w:rsidR="003F2912" w:rsidRPr="00175197" w:rsidRDefault="003F2912" w:rsidP="00104F48">
            <w:pPr>
              <w:spacing w:before="20" w:after="20"/>
              <w:jc w:val="right"/>
              <w:rPr>
                <w:b/>
                <w:noProof/>
                <w:sz w:val="20"/>
              </w:rPr>
            </w:pPr>
          </w:p>
        </w:tc>
        <w:tc>
          <w:tcPr>
            <w:tcW w:w="1777" w:type="dxa"/>
            <w:vAlign w:val="center"/>
          </w:tcPr>
          <w:p w14:paraId="3EE2E717" w14:textId="77777777" w:rsidR="003F2912" w:rsidRPr="00175197" w:rsidRDefault="003F2912" w:rsidP="00104F48">
            <w:pPr>
              <w:spacing w:before="20" w:after="20"/>
              <w:jc w:val="right"/>
              <w:rPr>
                <w:b/>
                <w:noProof/>
                <w:sz w:val="20"/>
              </w:rPr>
            </w:pPr>
          </w:p>
        </w:tc>
      </w:tr>
      <w:tr w:rsidR="003F2912" w:rsidRPr="00175197" w14:paraId="3AD559AF" w14:textId="77777777" w:rsidTr="00104F48">
        <w:tc>
          <w:tcPr>
            <w:tcW w:w="3960" w:type="dxa"/>
            <w:vMerge/>
          </w:tcPr>
          <w:p w14:paraId="1651097D" w14:textId="77777777" w:rsidR="003F2912" w:rsidRPr="00175197" w:rsidRDefault="003F2912" w:rsidP="00104F48">
            <w:pPr>
              <w:rPr>
                <w:noProof/>
                <w:sz w:val="20"/>
              </w:rPr>
            </w:pPr>
          </w:p>
        </w:tc>
        <w:tc>
          <w:tcPr>
            <w:tcW w:w="1440" w:type="dxa"/>
            <w:vAlign w:val="center"/>
          </w:tcPr>
          <w:p w14:paraId="3DE5C50C" w14:textId="77777777" w:rsidR="003F2912" w:rsidRPr="00175197" w:rsidRDefault="003F2912" w:rsidP="00104F48">
            <w:pPr>
              <w:rPr>
                <w:noProof/>
                <w:sz w:val="18"/>
              </w:rPr>
            </w:pPr>
            <w:r w:rsidRPr="00175197">
              <w:rPr>
                <w:noProof/>
                <w:sz w:val="18"/>
              </w:rPr>
              <w:t>Payments</w:t>
            </w:r>
          </w:p>
        </w:tc>
        <w:tc>
          <w:tcPr>
            <w:tcW w:w="654" w:type="dxa"/>
            <w:gridSpan w:val="2"/>
            <w:vAlign w:val="center"/>
          </w:tcPr>
          <w:p w14:paraId="32C51F86" w14:textId="77777777" w:rsidR="003F2912" w:rsidRPr="00175197" w:rsidRDefault="003F2912" w:rsidP="00104F48">
            <w:pPr>
              <w:jc w:val="center"/>
              <w:rPr>
                <w:noProof/>
                <w:sz w:val="14"/>
              </w:rPr>
            </w:pPr>
            <w:r w:rsidRPr="00175197">
              <w:rPr>
                <w:noProof/>
                <w:sz w:val="14"/>
              </w:rPr>
              <w:t>=2+2a</w:t>
            </w:r>
          </w:p>
          <w:p w14:paraId="4F571A11" w14:textId="77777777" w:rsidR="003F2912" w:rsidRPr="00175197" w:rsidRDefault="003F2912" w:rsidP="00104F48">
            <w:pPr>
              <w:jc w:val="center"/>
              <w:rPr>
                <w:noProof/>
                <w:sz w:val="14"/>
              </w:rPr>
            </w:pPr>
            <w:r w:rsidRPr="00175197">
              <w:rPr>
                <w:noProof/>
                <w:sz w:val="14"/>
              </w:rPr>
              <w:t>+3</w:t>
            </w:r>
          </w:p>
        </w:tc>
        <w:tc>
          <w:tcPr>
            <w:tcW w:w="868" w:type="dxa"/>
            <w:vAlign w:val="center"/>
          </w:tcPr>
          <w:p w14:paraId="5B8FD577" w14:textId="77777777" w:rsidR="003F2912" w:rsidRPr="00175197" w:rsidRDefault="003F2912" w:rsidP="00104F48">
            <w:pPr>
              <w:spacing w:before="20" w:after="20"/>
              <w:jc w:val="right"/>
              <w:rPr>
                <w:noProof/>
                <w:sz w:val="20"/>
              </w:rPr>
            </w:pPr>
          </w:p>
        </w:tc>
        <w:tc>
          <w:tcPr>
            <w:tcW w:w="868" w:type="dxa"/>
            <w:vAlign w:val="center"/>
          </w:tcPr>
          <w:p w14:paraId="37FD2786" w14:textId="77777777" w:rsidR="003F2912" w:rsidRPr="00175197" w:rsidRDefault="003F2912" w:rsidP="00104F48">
            <w:pPr>
              <w:spacing w:before="20" w:after="20"/>
              <w:jc w:val="right"/>
              <w:rPr>
                <w:noProof/>
                <w:sz w:val="20"/>
              </w:rPr>
            </w:pPr>
          </w:p>
        </w:tc>
        <w:tc>
          <w:tcPr>
            <w:tcW w:w="868" w:type="dxa"/>
            <w:vAlign w:val="center"/>
          </w:tcPr>
          <w:p w14:paraId="05E20BBC" w14:textId="77777777" w:rsidR="003F2912" w:rsidRPr="00175197" w:rsidRDefault="003F2912" w:rsidP="00104F48">
            <w:pPr>
              <w:spacing w:before="20" w:after="20"/>
              <w:jc w:val="right"/>
              <w:rPr>
                <w:noProof/>
                <w:sz w:val="20"/>
              </w:rPr>
            </w:pPr>
          </w:p>
        </w:tc>
        <w:tc>
          <w:tcPr>
            <w:tcW w:w="868" w:type="dxa"/>
            <w:vAlign w:val="center"/>
          </w:tcPr>
          <w:p w14:paraId="4BE8ECC9" w14:textId="77777777" w:rsidR="003F2912" w:rsidRPr="00175197" w:rsidRDefault="003F2912" w:rsidP="00104F48">
            <w:pPr>
              <w:spacing w:before="20" w:after="20"/>
              <w:jc w:val="right"/>
              <w:rPr>
                <w:noProof/>
                <w:sz w:val="20"/>
              </w:rPr>
            </w:pPr>
          </w:p>
        </w:tc>
        <w:tc>
          <w:tcPr>
            <w:tcW w:w="868" w:type="dxa"/>
            <w:vAlign w:val="center"/>
          </w:tcPr>
          <w:p w14:paraId="41D0AB6B" w14:textId="77777777" w:rsidR="003F2912" w:rsidRPr="00175197" w:rsidRDefault="003F2912" w:rsidP="00104F48">
            <w:pPr>
              <w:spacing w:before="20" w:after="20"/>
              <w:jc w:val="right"/>
              <w:rPr>
                <w:noProof/>
                <w:sz w:val="20"/>
              </w:rPr>
            </w:pPr>
          </w:p>
        </w:tc>
        <w:tc>
          <w:tcPr>
            <w:tcW w:w="868" w:type="dxa"/>
            <w:vAlign w:val="center"/>
          </w:tcPr>
          <w:p w14:paraId="7D4CFDE3" w14:textId="77777777" w:rsidR="003F2912" w:rsidRPr="00175197" w:rsidRDefault="003F2912" w:rsidP="00104F48">
            <w:pPr>
              <w:spacing w:before="20" w:after="20"/>
              <w:jc w:val="right"/>
              <w:rPr>
                <w:noProof/>
                <w:sz w:val="20"/>
              </w:rPr>
            </w:pPr>
          </w:p>
        </w:tc>
        <w:tc>
          <w:tcPr>
            <w:tcW w:w="868" w:type="dxa"/>
            <w:vAlign w:val="center"/>
          </w:tcPr>
          <w:p w14:paraId="0DB4DB63" w14:textId="77777777" w:rsidR="003F2912" w:rsidRPr="00175197" w:rsidRDefault="003F2912" w:rsidP="00104F48">
            <w:pPr>
              <w:spacing w:before="20" w:after="20"/>
              <w:jc w:val="right"/>
              <w:rPr>
                <w:b/>
                <w:noProof/>
                <w:sz w:val="20"/>
              </w:rPr>
            </w:pPr>
          </w:p>
        </w:tc>
        <w:tc>
          <w:tcPr>
            <w:tcW w:w="1777" w:type="dxa"/>
            <w:vAlign w:val="center"/>
          </w:tcPr>
          <w:p w14:paraId="6E512A6C" w14:textId="77777777" w:rsidR="003F2912" w:rsidRPr="00175197" w:rsidRDefault="003F2912" w:rsidP="00104F48">
            <w:pPr>
              <w:spacing w:before="20" w:after="20"/>
              <w:jc w:val="right"/>
              <w:rPr>
                <w:b/>
                <w:noProof/>
                <w:sz w:val="20"/>
              </w:rPr>
            </w:pPr>
          </w:p>
        </w:tc>
      </w:tr>
    </w:tbl>
    <w:p w14:paraId="25DE7082" w14:textId="77777777" w:rsidR="003F2912" w:rsidRPr="00175197" w:rsidRDefault="003F2912" w:rsidP="00104F48">
      <w:pPr>
        <w:rPr>
          <w:noProof/>
        </w:rPr>
      </w:pPr>
      <w:r w:rsidRPr="00175197">
        <w:rPr>
          <w:noProof/>
        </w:rPr>
        <w:br/>
      </w:r>
      <w:r w:rsidRPr="00175197">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3F2912" w:rsidRPr="00175197" w14:paraId="7159F03E" w14:textId="77777777" w:rsidTr="00104F48">
        <w:trPr>
          <w:trHeight w:val="277"/>
        </w:trPr>
        <w:tc>
          <w:tcPr>
            <w:tcW w:w="3960" w:type="dxa"/>
            <w:vMerge w:val="restart"/>
            <w:vAlign w:val="center"/>
          </w:tcPr>
          <w:p w14:paraId="618EEE36" w14:textId="77777777" w:rsidR="003F2912" w:rsidRPr="00A14715" w:rsidRDefault="003F2912" w:rsidP="00104F48">
            <w:pPr>
              <w:spacing w:before="20" w:after="20"/>
              <w:rPr>
                <w:noProof/>
                <w:sz w:val="22"/>
              </w:rPr>
            </w:pPr>
            <w:r w:rsidRPr="00A14715">
              <w:rPr>
                <w:noProof/>
                <w:sz w:val="22"/>
              </w:rPr>
              <w:br w:type="page"/>
            </w:r>
            <w:r w:rsidRPr="00175197">
              <w:rPr>
                <w:noProof/>
                <w:sz w:val="21"/>
              </w:rPr>
              <w:sym w:font="Wingdings" w:char="F09F"/>
            </w:r>
            <w:r w:rsidRPr="00175197">
              <w:rPr>
                <w:noProof/>
                <w:sz w:val="21"/>
              </w:rPr>
              <w:t xml:space="preserve"> TOTAL operational appropriations </w:t>
            </w:r>
          </w:p>
        </w:tc>
        <w:tc>
          <w:tcPr>
            <w:tcW w:w="1440" w:type="dxa"/>
            <w:vAlign w:val="center"/>
          </w:tcPr>
          <w:p w14:paraId="4355764B" w14:textId="77777777" w:rsidR="003F2912" w:rsidRPr="00175197" w:rsidRDefault="003F2912" w:rsidP="00104F48">
            <w:pPr>
              <w:spacing w:beforeLines="20" w:before="48" w:afterLines="20" w:after="48"/>
              <w:rPr>
                <w:noProof/>
                <w:sz w:val="18"/>
              </w:rPr>
            </w:pPr>
            <w:r w:rsidRPr="00175197">
              <w:rPr>
                <w:noProof/>
                <w:sz w:val="18"/>
              </w:rPr>
              <w:t>Commitments</w:t>
            </w:r>
          </w:p>
        </w:tc>
        <w:tc>
          <w:tcPr>
            <w:tcW w:w="654" w:type="dxa"/>
            <w:vAlign w:val="center"/>
          </w:tcPr>
          <w:p w14:paraId="40A7EB92" w14:textId="77777777" w:rsidR="003F2912" w:rsidRPr="00175197" w:rsidRDefault="003F2912" w:rsidP="00104F48">
            <w:pPr>
              <w:spacing w:beforeLines="20" w:before="48" w:afterLines="20" w:after="48"/>
              <w:jc w:val="center"/>
              <w:rPr>
                <w:noProof/>
                <w:sz w:val="14"/>
              </w:rPr>
            </w:pPr>
            <w:r w:rsidRPr="00175197">
              <w:rPr>
                <w:noProof/>
                <w:sz w:val="14"/>
              </w:rPr>
              <w:t>(4)</w:t>
            </w:r>
          </w:p>
        </w:tc>
        <w:tc>
          <w:tcPr>
            <w:tcW w:w="868" w:type="dxa"/>
            <w:vAlign w:val="center"/>
          </w:tcPr>
          <w:p w14:paraId="05050F18" w14:textId="77777777" w:rsidR="003F2912" w:rsidRPr="00175197" w:rsidRDefault="003F2912" w:rsidP="00104F48">
            <w:pPr>
              <w:spacing w:before="20" w:after="20"/>
              <w:jc w:val="right"/>
              <w:rPr>
                <w:noProof/>
                <w:sz w:val="20"/>
              </w:rPr>
            </w:pPr>
          </w:p>
        </w:tc>
        <w:tc>
          <w:tcPr>
            <w:tcW w:w="868" w:type="dxa"/>
            <w:vAlign w:val="center"/>
          </w:tcPr>
          <w:p w14:paraId="2E20B109" w14:textId="77777777" w:rsidR="003F2912" w:rsidRPr="00175197" w:rsidRDefault="003F2912" w:rsidP="00104F48">
            <w:pPr>
              <w:spacing w:before="20" w:after="20"/>
              <w:jc w:val="right"/>
              <w:rPr>
                <w:noProof/>
                <w:sz w:val="20"/>
              </w:rPr>
            </w:pPr>
          </w:p>
        </w:tc>
        <w:tc>
          <w:tcPr>
            <w:tcW w:w="868" w:type="dxa"/>
            <w:vAlign w:val="center"/>
          </w:tcPr>
          <w:p w14:paraId="37346B48" w14:textId="77777777" w:rsidR="003F2912" w:rsidRPr="00175197" w:rsidRDefault="003F2912" w:rsidP="00104F48">
            <w:pPr>
              <w:spacing w:before="20" w:after="20"/>
              <w:jc w:val="right"/>
              <w:rPr>
                <w:noProof/>
                <w:sz w:val="20"/>
              </w:rPr>
            </w:pPr>
          </w:p>
        </w:tc>
        <w:tc>
          <w:tcPr>
            <w:tcW w:w="868" w:type="dxa"/>
            <w:vAlign w:val="center"/>
          </w:tcPr>
          <w:p w14:paraId="710467CB" w14:textId="77777777" w:rsidR="003F2912" w:rsidRPr="00175197" w:rsidRDefault="003F2912" w:rsidP="00104F48">
            <w:pPr>
              <w:spacing w:before="20" w:after="20"/>
              <w:jc w:val="right"/>
              <w:rPr>
                <w:noProof/>
                <w:sz w:val="20"/>
              </w:rPr>
            </w:pPr>
          </w:p>
        </w:tc>
        <w:tc>
          <w:tcPr>
            <w:tcW w:w="868" w:type="dxa"/>
            <w:vAlign w:val="center"/>
          </w:tcPr>
          <w:p w14:paraId="510ED141" w14:textId="77777777" w:rsidR="003F2912" w:rsidRPr="00175197" w:rsidRDefault="003F2912" w:rsidP="00104F48">
            <w:pPr>
              <w:spacing w:before="20" w:after="20"/>
              <w:jc w:val="right"/>
              <w:rPr>
                <w:noProof/>
                <w:sz w:val="20"/>
              </w:rPr>
            </w:pPr>
          </w:p>
        </w:tc>
        <w:tc>
          <w:tcPr>
            <w:tcW w:w="868" w:type="dxa"/>
            <w:vAlign w:val="center"/>
          </w:tcPr>
          <w:p w14:paraId="407E83DA" w14:textId="77777777" w:rsidR="003F2912" w:rsidRPr="00175197" w:rsidRDefault="003F2912" w:rsidP="00104F48">
            <w:pPr>
              <w:spacing w:before="20" w:after="20"/>
              <w:jc w:val="right"/>
              <w:rPr>
                <w:noProof/>
                <w:sz w:val="20"/>
              </w:rPr>
            </w:pPr>
          </w:p>
        </w:tc>
        <w:tc>
          <w:tcPr>
            <w:tcW w:w="868" w:type="dxa"/>
            <w:vAlign w:val="center"/>
          </w:tcPr>
          <w:p w14:paraId="509528D9" w14:textId="77777777" w:rsidR="003F2912" w:rsidRPr="00175197" w:rsidRDefault="003F2912" w:rsidP="00104F48">
            <w:pPr>
              <w:spacing w:before="20" w:after="20"/>
              <w:jc w:val="right"/>
              <w:rPr>
                <w:b/>
                <w:noProof/>
                <w:sz w:val="20"/>
              </w:rPr>
            </w:pPr>
          </w:p>
        </w:tc>
        <w:tc>
          <w:tcPr>
            <w:tcW w:w="1777" w:type="dxa"/>
            <w:vAlign w:val="center"/>
          </w:tcPr>
          <w:p w14:paraId="054CE0D5" w14:textId="77777777" w:rsidR="003F2912" w:rsidRPr="00175197" w:rsidRDefault="003F2912" w:rsidP="00104F48">
            <w:pPr>
              <w:spacing w:before="20" w:after="20"/>
              <w:jc w:val="right"/>
              <w:rPr>
                <w:b/>
                <w:noProof/>
                <w:sz w:val="20"/>
              </w:rPr>
            </w:pPr>
          </w:p>
        </w:tc>
      </w:tr>
      <w:tr w:rsidR="003F2912" w:rsidRPr="00175197" w14:paraId="2F422C72" w14:textId="77777777" w:rsidTr="00104F48">
        <w:tc>
          <w:tcPr>
            <w:tcW w:w="3960" w:type="dxa"/>
            <w:vMerge/>
          </w:tcPr>
          <w:p w14:paraId="22626273" w14:textId="77777777" w:rsidR="003F2912" w:rsidRPr="00175197" w:rsidRDefault="003F2912" w:rsidP="00104F48">
            <w:pPr>
              <w:jc w:val="center"/>
              <w:rPr>
                <w:noProof/>
                <w:sz w:val="20"/>
              </w:rPr>
            </w:pPr>
          </w:p>
        </w:tc>
        <w:tc>
          <w:tcPr>
            <w:tcW w:w="1440" w:type="dxa"/>
            <w:vAlign w:val="center"/>
          </w:tcPr>
          <w:p w14:paraId="3367AD38" w14:textId="77777777" w:rsidR="003F2912" w:rsidRPr="00175197" w:rsidRDefault="003F2912" w:rsidP="00104F48">
            <w:pPr>
              <w:spacing w:beforeLines="20" w:before="48" w:afterLines="20" w:after="48"/>
              <w:rPr>
                <w:noProof/>
                <w:sz w:val="18"/>
              </w:rPr>
            </w:pPr>
            <w:r w:rsidRPr="00175197">
              <w:rPr>
                <w:noProof/>
                <w:sz w:val="18"/>
              </w:rPr>
              <w:t>Payments</w:t>
            </w:r>
          </w:p>
        </w:tc>
        <w:tc>
          <w:tcPr>
            <w:tcW w:w="654" w:type="dxa"/>
            <w:vAlign w:val="center"/>
          </w:tcPr>
          <w:p w14:paraId="2B6D1636" w14:textId="77777777" w:rsidR="003F2912" w:rsidRPr="00175197" w:rsidRDefault="003F2912" w:rsidP="00104F48">
            <w:pPr>
              <w:spacing w:beforeLines="20" w:before="48" w:afterLines="20" w:after="48"/>
              <w:jc w:val="center"/>
              <w:rPr>
                <w:noProof/>
                <w:sz w:val="14"/>
              </w:rPr>
            </w:pPr>
            <w:r w:rsidRPr="00175197">
              <w:rPr>
                <w:noProof/>
                <w:sz w:val="14"/>
              </w:rPr>
              <w:t>(5)</w:t>
            </w:r>
          </w:p>
        </w:tc>
        <w:tc>
          <w:tcPr>
            <w:tcW w:w="868" w:type="dxa"/>
            <w:vAlign w:val="center"/>
          </w:tcPr>
          <w:p w14:paraId="12F9D96E" w14:textId="77777777" w:rsidR="003F2912" w:rsidRPr="00175197" w:rsidRDefault="003F2912" w:rsidP="00104F48">
            <w:pPr>
              <w:spacing w:before="20" w:after="20"/>
              <w:jc w:val="right"/>
              <w:rPr>
                <w:noProof/>
                <w:sz w:val="20"/>
              </w:rPr>
            </w:pPr>
          </w:p>
        </w:tc>
        <w:tc>
          <w:tcPr>
            <w:tcW w:w="868" w:type="dxa"/>
            <w:vAlign w:val="center"/>
          </w:tcPr>
          <w:p w14:paraId="16171333" w14:textId="77777777" w:rsidR="003F2912" w:rsidRPr="00175197" w:rsidRDefault="003F2912" w:rsidP="00104F48">
            <w:pPr>
              <w:spacing w:before="20" w:after="20"/>
              <w:jc w:val="right"/>
              <w:rPr>
                <w:noProof/>
                <w:sz w:val="20"/>
              </w:rPr>
            </w:pPr>
          </w:p>
        </w:tc>
        <w:tc>
          <w:tcPr>
            <w:tcW w:w="868" w:type="dxa"/>
            <w:vAlign w:val="center"/>
          </w:tcPr>
          <w:p w14:paraId="0E4854E3" w14:textId="77777777" w:rsidR="003F2912" w:rsidRPr="00175197" w:rsidRDefault="003F2912" w:rsidP="00104F48">
            <w:pPr>
              <w:spacing w:before="20" w:after="20"/>
              <w:jc w:val="right"/>
              <w:rPr>
                <w:noProof/>
                <w:sz w:val="20"/>
              </w:rPr>
            </w:pPr>
          </w:p>
        </w:tc>
        <w:tc>
          <w:tcPr>
            <w:tcW w:w="868" w:type="dxa"/>
            <w:vAlign w:val="center"/>
          </w:tcPr>
          <w:p w14:paraId="07ED3547" w14:textId="77777777" w:rsidR="003F2912" w:rsidRPr="00175197" w:rsidRDefault="003F2912" w:rsidP="00104F48">
            <w:pPr>
              <w:spacing w:before="20" w:after="20"/>
              <w:jc w:val="right"/>
              <w:rPr>
                <w:noProof/>
                <w:sz w:val="20"/>
              </w:rPr>
            </w:pPr>
          </w:p>
        </w:tc>
        <w:tc>
          <w:tcPr>
            <w:tcW w:w="868" w:type="dxa"/>
            <w:vAlign w:val="center"/>
          </w:tcPr>
          <w:p w14:paraId="322189BC" w14:textId="77777777" w:rsidR="003F2912" w:rsidRPr="00175197" w:rsidRDefault="003F2912" w:rsidP="00104F48">
            <w:pPr>
              <w:spacing w:before="20" w:after="20"/>
              <w:jc w:val="right"/>
              <w:rPr>
                <w:noProof/>
                <w:sz w:val="20"/>
              </w:rPr>
            </w:pPr>
          </w:p>
        </w:tc>
        <w:tc>
          <w:tcPr>
            <w:tcW w:w="868" w:type="dxa"/>
            <w:vAlign w:val="center"/>
          </w:tcPr>
          <w:p w14:paraId="4BADB9D4" w14:textId="77777777" w:rsidR="003F2912" w:rsidRPr="00175197" w:rsidRDefault="003F2912" w:rsidP="00104F48">
            <w:pPr>
              <w:spacing w:before="20" w:after="20"/>
              <w:jc w:val="right"/>
              <w:rPr>
                <w:noProof/>
                <w:sz w:val="20"/>
              </w:rPr>
            </w:pPr>
          </w:p>
        </w:tc>
        <w:tc>
          <w:tcPr>
            <w:tcW w:w="868" w:type="dxa"/>
            <w:vAlign w:val="center"/>
          </w:tcPr>
          <w:p w14:paraId="62BECD42" w14:textId="77777777" w:rsidR="003F2912" w:rsidRPr="00175197" w:rsidRDefault="003F2912" w:rsidP="00104F48">
            <w:pPr>
              <w:spacing w:before="20" w:after="20"/>
              <w:jc w:val="right"/>
              <w:rPr>
                <w:b/>
                <w:noProof/>
                <w:sz w:val="20"/>
              </w:rPr>
            </w:pPr>
          </w:p>
        </w:tc>
        <w:tc>
          <w:tcPr>
            <w:tcW w:w="1777" w:type="dxa"/>
            <w:vAlign w:val="center"/>
          </w:tcPr>
          <w:p w14:paraId="4CD5559C" w14:textId="77777777" w:rsidR="003F2912" w:rsidRPr="00175197" w:rsidRDefault="003F2912" w:rsidP="00104F48">
            <w:pPr>
              <w:spacing w:before="20" w:after="20"/>
              <w:jc w:val="right"/>
              <w:rPr>
                <w:b/>
                <w:noProof/>
                <w:sz w:val="20"/>
              </w:rPr>
            </w:pPr>
          </w:p>
        </w:tc>
      </w:tr>
      <w:tr w:rsidR="003F2912" w:rsidRPr="00175197" w14:paraId="690B9FFC" w14:textId="77777777" w:rsidTr="00104F48">
        <w:trPr>
          <w:trHeight w:val="533"/>
        </w:trPr>
        <w:tc>
          <w:tcPr>
            <w:tcW w:w="5400" w:type="dxa"/>
            <w:gridSpan w:val="2"/>
            <w:vAlign w:val="center"/>
          </w:tcPr>
          <w:p w14:paraId="18AFE509" w14:textId="77777777" w:rsidR="003F2912" w:rsidRPr="00A14715" w:rsidRDefault="003F2912" w:rsidP="00104F48">
            <w:pPr>
              <w:spacing w:beforeLines="20" w:before="48" w:afterLines="20" w:after="48"/>
              <w:rPr>
                <w:noProof/>
                <w:sz w:val="22"/>
              </w:rPr>
            </w:pPr>
            <w:r w:rsidRPr="00175197">
              <w:rPr>
                <w:noProof/>
                <w:sz w:val="21"/>
              </w:rPr>
              <w:sym w:font="Wingdings" w:char="F09F"/>
            </w:r>
            <w:r w:rsidRPr="00175197">
              <w:rPr>
                <w:noProof/>
                <w:sz w:val="21"/>
              </w:rPr>
              <w:t xml:space="preserve"> TOTAL appropriations of an administrative nature financed from the envelope for specific programmes </w:t>
            </w:r>
          </w:p>
        </w:tc>
        <w:tc>
          <w:tcPr>
            <w:tcW w:w="654" w:type="dxa"/>
            <w:vAlign w:val="center"/>
          </w:tcPr>
          <w:p w14:paraId="2EF25905" w14:textId="77777777" w:rsidR="003F2912" w:rsidRPr="00175197" w:rsidRDefault="003F2912" w:rsidP="00104F48">
            <w:pPr>
              <w:spacing w:beforeLines="20" w:before="48" w:afterLines="20" w:after="48"/>
              <w:jc w:val="center"/>
              <w:rPr>
                <w:noProof/>
                <w:sz w:val="14"/>
              </w:rPr>
            </w:pPr>
            <w:r w:rsidRPr="00175197">
              <w:rPr>
                <w:noProof/>
                <w:sz w:val="14"/>
              </w:rPr>
              <w:t>(6)</w:t>
            </w:r>
          </w:p>
        </w:tc>
        <w:tc>
          <w:tcPr>
            <w:tcW w:w="868" w:type="dxa"/>
            <w:vAlign w:val="center"/>
          </w:tcPr>
          <w:p w14:paraId="224DEAFC" w14:textId="77777777" w:rsidR="003F2912" w:rsidRPr="00175197" w:rsidRDefault="003F2912" w:rsidP="00104F48">
            <w:pPr>
              <w:spacing w:before="20" w:after="20"/>
              <w:jc w:val="right"/>
              <w:rPr>
                <w:b/>
                <w:noProof/>
                <w:sz w:val="20"/>
              </w:rPr>
            </w:pPr>
          </w:p>
        </w:tc>
        <w:tc>
          <w:tcPr>
            <w:tcW w:w="868" w:type="dxa"/>
            <w:vAlign w:val="center"/>
          </w:tcPr>
          <w:p w14:paraId="223C9B0B" w14:textId="77777777" w:rsidR="003F2912" w:rsidRPr="00175197" w:rsidRDefault="003F2912" w:rsidP="00104F48">
            <w:pPr>
              <w:spacing w:before="20" w:after="20"/>
              <w:jc w:val="right"/>
              <w:rPr>
                <w:b/>
                <w:noProof/>
                <w:sz w:val="20"/>
              </w:rPr>
            </w:pPr>
          </w:p>
        </w:tc>
        <w:tc>
          <w:tcPr>
            <w:tcW w:w="868" w:type="dxa"/>
            <w:vAlign w:val="center"/>
          </w:tcPr>
          <w:p w14:paraId="0A14B224" w14:textId="77777777" w:rsidR="003F2912" w:rsidRPr="00175197" w:rsidRDefault="003F2912" w:rsidP="00104F48">
            <w:pPr>
              <w:spacing w:before="20" w:after="20"/>
              <w:jc w:val="right"/>
              <w:rPr>
                <w:b/>
                <w:noProof/>
                <w:sz w:val="20"/>
              </w:rPr>
            </w:pPr>
          </w:p>
        </w:tc>
        <w:tc>
          <w:tcPr>
            <w:tcW w:w="868" w:type="dxa"/>
            <w:vAlign w:val="center"/>
          </w:tcPr>
          <w:p w14:paraId="5702CAF2" w14:textId="77777777" w:rsidR="003F2912" w:rsidRPr="00175197" w:rsidRDefault="003F2912" w:rsidP="00104F48">
            <w:pPr>
              <w:spacing w:before="20" w:after="20"/>
              <w:jc w:val="right"/>
              <w:rPr>
                <w:b/>
                <w:noProof/>
                <w:sz w:val="20"/>
              </w:rPr>
            </w:pPr>
          </w:p>
        </w:tc>
        <w:tc>
          <w:tcPr>
            <w:tcW w:w="868" w:type="dxa"/>
            <w:vAlign w:val="center"/>
          </w:tcPr>
          <w:p w14:paraId="213084C7" w14:textId="77777777" w:rsidR="003F2912" w:rsidRPr="00175197" w:rsidRDefault="003F2912" w:rsidP="00104F48">
            <w:pPr>
              <w:spacing w:before="20" w:after="20"/>
              <w:jc w:val="right"/>
              <w:rPr>
                <w:b/>
                <w:noProof/>
                <w:sz w:val="20"/>
              </w:rPr>
            </w:pPr>
          </w:p>
        </w:tc>
        <w:tc>
          <w:tcPr>
            <w:tcW w:w="868" w:type="dxa"/>
            <w:vAlign w:val="center"/>
          </w:tcPr>
          <w:p w14:paraId="5D62781E" w14:textId="77777777" w:rsidR="003F2912" w:rsidRPr="00175197" w:rsidRDefault="003F2912" w:rsidP="00104F48">
            <w:pPr>
              <w:spacing w:before="20" w:after="20"/>
              <w:jc w:val="right"/>
              <w:rPr>
                <w:b/>
                <w:noProof/>
                <w:sz w:val="20"/>
              </w:rPr>
            </w:pPr>
          </w:p>
        </w:tc>
        <w:tc>
          <w:tcPr>
            <w:tcW w:w="868" w:type="dxa"/>
            <w:vAlign w:val="center"/>
          </w:tcPr>
          <w:p w14:paraId="25A70F16" w14:textId="77777777" w:rsidR="003F2912" w:rsidRPr="00175197" w:rsidRDefault="003F2912" w:rsidP="00104F48">
            <w:pPr>
              <w:spacing w:before="20" w:after="20"/>
              <w:jc w:val="right"/>
              <w:rPr>
                <w:b/>
                <w:noProof/>
                <w:sz w:val="20"/>
              </w:rPr>
            </w:pPr>
          </w:p>
        </w:tc>
        <w:tc>
          <w:tcPr>
            <w:tcW w:w="1777" w:type="dxa"/>
            <w:vAlign w:val="center"/>
          </w:tcPr>
          <w:p w14:paraId="14FA7FF5" w14:textId="77777777" w:rsidR="003F2912" w:rsidRPr="00175197" w:rsidRDefault="003F2912" w:rsidP="00104F48">
            <w:pPr>
              <w:spacing w:before="20" w:after="20"/>
              <w:jc w:val="right"/>
              <w:rPr>
                <w:b/>
                <w:noProof/>
                <w:sz w:val="20"/>
              </w:rPr>
            </w:pPr>
          </w:p>
        </w:tc>
      </w:tr>
      <w:tr w:rsidR="003F2912" w:rsidRPr="00175197" w14:paraId="7C6BDC78" w14:textId="77777777" w:rsidTr="00104F48">
        <w:tc>
          <w:tcPr>
            <w:tcW w:w="3960" w:type="dxa"/>
            <w:vMerge w:val="restart"/>
            <w:shd w:val="thinDiagStripe" w:color="C0C0C0" w:fill="auto"/>
            <w:vAlign w:val="center"/>
          </w:tcPr>
          <w:p w14:paraId="7E057969" w14:textId="77777777" w:rsidR="003F2912" w:rsidRPr="00A14715" w:rsidRDefault="003F2912" w:rsidP="00104F48">
            <w:pPr>
              <w:jc w:val="center"/>
              <w:rPr>
                <w:b/>
                <w:noProof/>
                <w:sz w:val="22"/>
              </w:rPr>
            </w:pPr>
            <w:r w:rsidRPr="00175197">
              <w:rPr>
                <w:b/>
                <w:noProof/>
                <w:sz w:val="22"/>
              </w:rPr>
              <w:t xml:space="preserve">TOTAL appropriations </w:t>
            </w:r>
            <w:r w:rsidRPr="00A14715">
              <w:rPr>
                <w:noProof/>
                <w:sz w:val="22"/>
              </w:rPr>
              <w:br/>
            </w:r>
            <w:r w:rsidRPr="00175197">
              <w:rPr>
                <w:b/>
                <w:noProof/>
                <w:sz w:val="22"/>
              </w:rPr>
              <w:t>under HEADING &lt;….&gt;</w:t>
            </w:r>
            <w:r w:rsidRPr="00A14715">
              <w:rPr>
                <w:noProof/>
                <w:sz w:val="22"/>
              </w:rPr>
              <w:br/>
            </w:r>
            <w:r w:rsidRPr="00175197">
              <w:rPr>
                <w:noProof/>
                <w:sz w:val="22"/>
              </w:rPr>
              <w:t>of the multiannual financial framework</w:t>
            </w:r>
          </w:p>
        </w:tc>
        <w:tc>
          <w:tcPr>
            <w:tcW w:w="1440" w:type="dxa"/>
            <w:vAlign w:val="center"/>
          </w:tcPr>
          <w:p w14:paraId="330F9C71" w14:textId="77777777" w:rsidR="003F2912" w:rsidRPr="00175197" w:rsidRDefault="003F2912" w:rsidP="00104F48">
            <w:pPr>
              <w:rPr>
                <w:noProof/>
                <w:sz w:val="18"/>
              </w:rPr>
            </w:pPr>
            <w:r w:rsidRPr="00175197">
              <w:rPr>
                <w:noProof/>
                <w:sz w:val="18"/>
              </w:rPr>
              <w:t>Commitments</w:t>
            </w:r>
          </w:p>
        </w:tc>
        <w:tc>
          <w:tcPr>
            <w:tcW w:w="654" w:type="dxa"/>
            <w:vAlign w:val="center"/>
          </w:tcPr>
          <w:p w14:paraId="78F17915" w14:textId="77777777" w:rsidR="003F2912" w:rsidRPr="00175197" w:rsidRDefault="007429CC" w:rsidP="00104F48">
            <w:pPr>
              <w:jc w:val="center"/>
              <w:rPr>
                <w:noProof/>
                <w:sz w:val="14"/>
              </w:rPr>
            </w:pPr>
            <w:r>
              <w:rPr>
                <w:noProof/>
                <w:sz w:val="14"/>
              </w:rPr>
              <w:t>-</w:t>
            </w:r>
          </w:p>
        </w:tc>
        <w:tc>
          <w:tcPr>
            <w:tcW w:w="868" w:type="dxa"/>
            <w:vAlign w:val="center"/>
          </w:tcPr>
          <w:p w14:paraId="62BF1942" w14:textId="77777777" w:rsidR="003F2912" w:rsidRPr="00175197" w:rsidRDefault="003F2912" w:rsidP="00104F48">
            <w:pPr>
              <w:spacing w:before="20" w:after="20"/>
              <w:jc w:val="right"/>
              <w:rPr>
                <w:noProof/>
                <w:sz w:val="20"/>
              </w:rPr>
            </w:pPr>
          </w:p>
        </w:tc>
        <w:tc>
          <w:tcPr>
            <w:tcW w:w="868" w:type="dxa"/>
            <w:vAlign w:val="center"/>
          </w:tcPr>
          <w:p w14:paraId="5838D1EA" w14:textId="77777777" w:rsidR="003F2912" w:rsidRPr="00175197" w:rsidRDefault="003F2912" w:rsidP="00104F48">
            <w:pPr>
              <w:spacing w:before="20" w:after="20"/>
              <w:jc w:val="right"/>
              <w:rPr>
                <w:noProof/>
                <w:sz w:val="20"/>
              </w:rPr>
            </w:pPr>
          </w:p>
        </w:tc>
        <w:tc>
          <w:tcPr>
            <w:tcW w:w="868" w:type="dxa"/>
            <w:vAlign w:val="center"/>
          </w:tcPr>
          <w:p w14:paraId="16D9EF27" w14:textId="77777777" w:rsidR="003F2912" w:rsidRPr="00175197" w:rsidRDefault="003F2912" w:rsidP="00104F48">
            <w:pPr>
              <w:spacing w:before="20" w:after="20"/>
              <w:jc w:val="right"/>
              <w:rPr>
                <w:noProof/>
                <w:sz w:val="20"/>
              </w:rPr>
            </w:pPr>
          </w:p>
        </w:tc>
        <w:tc>
          <w:tcPr>
            <w:tcW w:w="868" w:type="dxa"/>
            <w:vAlign w:val="center"/>
          </w:tcPr>
          <w:p w14:paraId="41B86949" w14:textId="77777777" w:rsidR="003F2912" w:rsidRPr="00175197" w:rsidRDefault="003F2912" w:rsidP="00104F48">
            <w:pPr>
              <w:spacing w:before="20" w:after="20"/>
              <w:jc w:val="right"/>
              <w:rPr>
                <w:noProof/>
                <w:sz w:val="20"/>
              </w:rPr>
            </w:pPr>
          </w:p>
        </w:tc>
        <w:tc>
          <w:tcPr>
            <w:tcW w:w="868" w:type="dxa"/>
            <w:vAlign w:val="center"/>
          </w:tcPr>
          <w:p w14:paraId="5AABDF3F" w14:textId="77777777" w:rsidR="003F2912" w:rsidRPr="00175197" w:rsidRDefault="003F2912" w:rsidP="00104F48">
            <w:pPr>
              <w:spacing w:before="20" w:after="20"/>
              <w:jc w:val="right"/>
              <w:rPr>
                <w:noProof/>
                <w:sz w:val="20"/>
              </w:rPr>
            </w:pPr>
          </w:p>
        </w:tc>
        <w:tc>
          <w:tcPr>
            <w:tcW w:w="868" w:type="dxa"/>
            <w:vAlign w:val="center"/>
          </w:tcPr>
          <w:p w14:paraId="0EA069E7" w14:textId="77777777" w:rsidR="003F2912" w:rsidRPr="00175197" w:rsidRDefault="003F2912" w:rsidP="00104F48">
            <w:pPr>
              <w:spacing w:before="20" w:after="20"/>
              <w:jc w:val="right"/>
              <w:rPr>
                <w:noProof/>
                <w:sz w:val="20"/>
              </w:rPr>
            </w:pPr>
          </w:p>
        </w:tc>
        <w:tc>
          <w:tcPr>
            <w:tcW w:w="868" w:type="dxa"/>
            <w:vAlign w:val="center"/>
          </w:tcPr>
          <w:p w14:paraId="3B0B799E" w14:textId="77777777" w:rsidR="003F2912" w:rsidRPr="00175197" w:rsidRDefault="003F2912" w:rsidP="00104F48">
            <w:pPr>
              <w:spacing w:before="20" w:after="20"/>
              <w:jc w:val="right"/>
              <w:rPr>
                <w:b/>
                <w:noProof/>
                <w:sz w:val="20"/>
              </w:rPr>
            </w:pPr>
          </w:p>
        </w:tc>
        <w:tc>
          <w:tcPr>
            <w:tcW w:w="1777" w:type="dxa"/>
            <w:vAlign w:val="center"/>
          </w:tcPr>
          <w:p w14:paraId="42456CCD" w14:textId="77777777" w:rsidR="003F2912" w:rsidRPr="00175197" w:rsidRDefault="003F2912" w:rsidP="00104F48">
            <w:pPr>
              <w:spacing w:before="20" w:after="20"/>
              <w:jc w:val="right"/>
              <w:rPr>
                <w:b/>
                <w:noProof/>
                <w:sz w:val="20"/>
              </w:rPr>
            </w:pPr>
          </w:p>
        </w:tc>
      </w:tr>
      <w:tr w:rsidR="003F2912" w:rsidRPr="00175197" w14:paraId="77027027" w14:textId="77777777" w:rsidTr="00104F48">
        <w:tc>
          <w:tcPr>
            <w:tcW w:w="3960" w:type="dxa"/>
            <w:vMerge/>
            <w:shd w:val="thinDiagStripe" w:color="C0C0C0" w:fill="auto"/>
          </w:tcPr>
          <w:p w14:paraId="50F5EC4B" w14:textId="77777777" w:rsidR="003F2912" w:rsidRPr="00175197" w:rsidRDefault="003F2912" w:rsidP="00104F48">
            <w:pPr>
              <w:rPr>
                <w:noProof/>
                <w:sz w:val="20"/>
              </w:rPr>
            </w:pPr>
          </w:p>
        </w:tc>
        <w:tc>
          <w:tcPr>
            <w:tcW w:w="1440" w:type="dxa"/>
            <w:vAlign w:val="center"/>
          </w:tcPr>
          <w:p w14:paraId="0576C71A" w14:textId="77777777" w:rsidR="003F2912" w:rsidRPr="00175197" w:rsidRDefault="003F2912" w:rsidP="00104F48">
            <w:pPr>
              <w:rPr>
                <w:noProof/>
                <w:sz w:val="18"/>
              </w:rPr>
            </w:pPr>
            <w:r w:rsidRPr="00175197">
              <w:rPr>
                <w:noProof/>
                <w:sz w:val="18"/>
              </w:rPr>
              <w:t>Payments</w:t>
            </w:r>
          </w:p>
        </w:tc>
        <w:tc>
          <w:tcPr>
            <w:tcW w:w="654" w:type="dxa"/>
            <w:vAlign w:val="center"/>
          </w:tcPr>
          <w:p w14:paraId="38C0D95B" w14:textId="77777777" w:rsidR="003F2912" w:rsidRPr="00175197" w:rsidRDefault="007429CC" w:rsidP="00104F48">
            <w:pPr>
              <w:jc w:val="center"/>
              <w:rPr>
                <w:noProof/>
                <w:sz w:val="14"/>
              </w:rPr>
            </w:pPr>
            <w:r>
              <w:rPr>
                <w:noProof/>
                <w:sz w:val="14"/>
              </w:rPr>
              <w:t>-</w:t>
            </w:r>
          </w:p>
        </w:tc>
        <w:tc>
          <w:tcPr>
            <w:tcW w:w="868" w:type="dxa"/>
            <w:vAlign w:val="center"/>
          </w:tcPr>
          <w:p w14:paraId="595F58A4" w14:textId="77777777" w:rsidR="003F2912" w:rsidRPr="00175197" w:rsidRDefault="003F2912" w:rsidP="00104F48">
            <w:pPr>
              <w:spacing w:before="20" w:after="20"/>
              <w:jc w:val="right"/>
              <w:rPr>
                <w:noProof/>
                <w:sz w:val="20"/>
              </w:rPr>
            </w:pPr>
          </w:p>
        </w:tc>
        <w:tc>
          <w:tcPr>
            <w:tcW w:w="868" w:type="dxa"/>
            <w:vAlign w:val="center"/>
          </w:tcPr>
          <w:p w14:paraId="39D86A97" w14:textId="77777777" w:rsidR="003F2912" w:rsidRPr="00175197" w:rsidRDefault="003F2912" w:rsidP="00104F48">
            <w:pPr>
              <w:spacing w:before="20" w:after="20"/>
              <w:jc w:val="right"/>
              <w:rPr>
                <w:noProof/>
                <w:sz w:val="20"/>
              </w:rPr>
            </w:pPr>
          </w:p>
        </w:tc>
        <w:tc>
          <w:tcPr>
            <w:tcW w:w="868" w:type="dxa"/>
            <w:vAlign w:val="center"/>
          </w:tcPr>
          <w:p w14:paraId="3E7DE29F" w14:textId="77777777" w:rsidR="003F2912" w:rsidRPr="00175197" w:rsidRDefault="003F2912" w:rsidP="00104F48">
            <w:pPr>
              <w:spacing w:before="20" w:after="20"/>
              <w:jc w:val="right"/>
              <w:rPr>
                <w:noProof/>
                <w:sz w:val="20"/>
              </w:rPr>
            </w:pPr>
          </w:p>
        </w:tc>
        <w:tc>
          <w:tcPr>
            <w:tcW w:w="868" w:type="dxa"/>
            <w:vAlign w:val="center"/>
          </w:tcPr>
          <w:p w14:paraId="7E6BB756" w14:textId="77777777" w:rsidR="003F2912" w:rsidRPr="00175197" w:rsidRDefault="003F2912" w:rsidP="00104F48">
            <w:pPr>
              <w:spacing w:before="20" w:after="20"/>
              <w:jc w:val="right"/>
              <w:rPr>
                <w:noProof/>
                <w:sz w:val="20"/>
              </w:rPr>
            </w:pPr>
          </w:p>
        </w:tc>
        <w:tc>
          <w:tcPr>
            <w:tcW w:w="868" w:type="dxa"/>
            <w:vAlign w:val="center"/>
          </w:tcPr>
          <w:p w14:paraId="05656CAF" w14:textId="77777777" w:rsidR="003F2912" w:rsidRPr="00175197" w:rsidRDefault="003F2912" w:rsidP="00104F48">
            <w:pPr>
              <w:spacing w:before="20" w:after="20"/>
              <w:jc w:val="right"/>
              <w:rPr>
                <w:noProof/>
                <w:sz w:val="20"/>
              </w:rPr>
            </w:pPr>
          </w:p>
        </w:tc>
        <w:tc>
          <w:tcPr>
            <w:tcW w:w="868" w:type="dxa"/>
            <w:vAlign w:val="center"/>
          </w:tcPr>
          <w:p w14:paraId="1F073497" w14:textId="77777777" w:rsidR="003F2912" w:rsidRPr="00175197" w:rsidRDefault="003F2912" w:rsidP="00104F48">
            <w:pPr>
              <w:spacing w:before="20" w:after="20"/>
              <w:jc w:val="right"/>
              <w:rPr>
                <w:noProof/>
                <w:sz w:val="20"/>
              </w:rPr>
            </w:pPr>
          </w:p>
        </w:tc>
        <w:tc>
          <w:tcPr>
            <w:tcW w:w="868" w:type="dxa"/>
            <w:vAlign w:val="center"/>
          </w:tcPr>
          <w:p w14:paraId="7279557A" w14:textId="77777777" w:rsidR="003F2912" w:rsidRPr="00175197" w:rsidRDefault="003F2912" w:rsidP="00104F48">
            <w:pPr>
              <w:spacing w:before="20" w:after="20"/>
              <w:jc w:val="right"/>
              <w:rPr>
                <w:b/>
                <w:noProof/>
                <w:sz w:val="20"/>
              </w:rPr>
            </w:pPr>
          </w:p>
        </w:tc>
        <w:tc>
          <w:tcPr>
            <w:tcW w:w="1777" w:type="dxa"/>
            <w:vAlign w:val="center"/>
          </w:tcPr>
          <w:p w14:paraId="33D1143E" w14:textId="77777777" w:rsidR="003F2912" w:rsidRPr="00175197" w:rsidRDefault="003F2912" w:rsidP="00104F48">
            <w:pPr>
              <w:spacing w:before="20" w:after="20"/>
              <w:jc w:val="right"/>
              <w:rPr>
                <w:b/>
                <w:noProof/>
                <w:sz w:val="20"/>
              </w:rPr>
            </w:pPr>
          </w:p>
        </w:tc>
      </w:tr>
    </w:tbl>
    <w:p w14:paraId="33957C02" w14:textId="77777777" w:rsidR="003F2912" w:rsidRPr="00175197" w:rsidRDefault="003F2912" w:rsidP="00104F48">
      <w:pPr>
        <w:spacing w:after="40"/>
        <w:rPr>
          <w:b/>
          <w:noProof/>
          <w:sz w:val="22"/>
          <w:u w:val="single"/>
        </w:rPr>
      </w:pPr>
      <w:r w:rsidRPr="00175197">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3F2912" w:rsidRPr="00175197" w14:paraId="231B737D" w14:textId="77777777" w:rsidTr="00104F48">
        <w:trPr>
          <w:trHeight w:val="277"/>
        </w:trPr>
        <w:tc>
          <w:tcPr>
            <w:tcW w:w="3960" w:type="dxa"/>
            <w:vMerge w:val="restart"/>
            <w:tcBorders>
              <w:top w:val="single" w:sz="4" w:space="0" w:color="FF0000"/>
              <w:left w:val="single" w:sz="4" w:space="0" w:color="auto"/>
              <w:bottom w:val="single" w:sz="4" w:space="0" w:color="FF0000"/>
            </w:tcBorders>
            <w:vAlign w:val="center"/>
          </w:tcPr>
          <w:p w14:paraId="08C32BAD" w14:textId="77777777" w:rsidR="003F2912" w:rsidRPr="00A14715" w:rsidRDefault="003F2912" w:rsidP="00104F48">
            <w:pPr>
              <w:spacing w:before="20" w:after="20"/>
              <w:rPr>
                <w:noProof/>
                <w:sz w:val="22"/>
              </w:rPr>
            </w:pPr>
            <w:r w:rsidRPr="00175197">
              <w:rPr>
                <w:noProof/>
                <w:sz w:val="21"/>
              </w:rPr>
              <w:sym w:font="Wingdings" w:char="F09F"/>
            </w:r>
            <w:r w:rsidRPr="00175197">
              <w:rPr>
                <w:noProof/>
                <w:sz w:val="21"/>
              </w:rPr>
              <w:t xml:space="preserve"> TOTAL operational appropriations </w:t>
            </w:r>
          </w:p>
        </w:tc>
        <w:tc>
          <w:tcPr>
            <w:tcW w:w="1440" w:type="dxa"/>
            <w:tcBorders>
              <w:top w:val="single" w:sz="4" w:space="0" w:color="FF0000"/>
            </w:tcBorders>
            <w:vAlign w:val="center"/>
          </w:tcPr>
          <w:p w14:paraId="426F423F" w14:textId="77777777" w:rsidR="003F2912" w:rsidRPr="00175197" w:rsidRDefault="003F2912" w:rsidP="00104F48">
            <w:pPr>
              <w:spacing w:beforeLines="20" w:before="48" w:afterLines="20" w:after="48"/>
              <w:rPr>
                <w:noProof/>
                <w:sz w:val="18"/>
              </w:rPr>
            </w:pPr>
            <w:r w:rsidRPr="00175197">
              <w:rPr>
                <w:noProof/>
                <w:sz w:val="18"/>
              </w:rPr>
              <w:t>Commitments</w:t>
            </w:r>
          </w:p>
        </w:tc>
        <w:tc>
          <w:tcPr>
            <w:tcW w:w="654" w:type="dxa"/>
            <w:tcBorders>
              <w:top w:val="single" w:sz="4" w:space="0" w:color="FF0000"/>
            </w:tcBorders>
            <w:vAlign w:val="center"/>
          </w:tcPr>
          <w:p w14:paraId="414D3FC8" w14:textId="77777777" w:rsidR="003F2912" w:rsidRPr="00175197" w:rsidRDefault="003F2912" w:rsidP="00104F48">
            <w:pPr>
              <w:spacing w:beforeLines="20" w:before="48" w:afterLines="20" w:after="48"/>
              <w:jc w:val="center"/>
              <w:rPr>
                <w:noProof/>
                <w:sz w:val="14"/>
              </w:rPr>
            </w:pPr>
            <w:r w:rsidRPr="00175197">
              <w:rPr>
                <w:noProof/>
                <w:sz w:val="14"/>
              </w:rPr>
              <w:t>(4)</w:t>
            </w:r>
          </w:p>
        </w:tc>
        <w:tc>
          <w:tcPr>
            <w:tcW w:w="868" w:type="dxa"/>
            <w:tcBorders>
              <w:top w:val="single" w:sz="4" w:space="0" w:color="FF0000"/>
            </w:tcBorders>
            <w:vAlign w:val="center"/>
          </w:tcPr>
          <w:p w14:paraId="4B94ADC7" w14:textId="77777777" w:rsidR="003F2912" w:rsidRPr="00175197" w:rsidRDefault="003F2912" w:rsidP="00104F48">
            <w:pPr>
              <w:spacing w:before="20" w:after="20"/>
              <w:jc w:val="right"/>
              <w:rPr>
                <w:noProof/>
                <w:sz w:val="20"/>
              </w:rPr>
            </w:pPr>
          </w:p>
        </w:tc>
        <w:tc>
          <w:tcPr>
            <w:tcW w:w="868" w:type="dxa"/>
            <w:tcBorders>
              <w:top w:val="single" w:sz="4" w:space="0" w:color="FF0000"/>
            </w:tcBorders>
            <w:vAlign w:val="center"/>
          </w:tcPr>
          <w:p w14:paraId="21DB8822" w14:textId="77777777" w:rsidR="003F2912" w:rsidRPr="00175197" w:rsidRDefault="003F2912" w:rsidP="00104F48">
            <w:pPr>
              <w:spacing w:before="20" w:after="20"/>
              <w:jc w:val="right"/>
              <w:rPr>
                <w:noProof/>
                <w:sz w:val="20"/>
              </w:rPr>
            </w:pPr>
          </w:p>
        </w:tc>
        <w:tc>
          <w:tcPr>
            <w:tcW w:w="868" w:type="dxa"/>
            <w:tcBorders>
              <w:top w:val="single" w:sz="4" w:space="0" w:color="FF0000"/>
            </w:tcBorders>
            <w:vAlign w:val="center"/>
          </w:tcPr>
          <w:p w14:paraId="7E0235D9" w14:textId="77777777" w:rsidR="003F2912" w:rsidRPr="00175197" w:rsidRDefault="003F2912" w:rsidP="00104F48">
            <w:pPr>
              <w:spacing w:before="20" w:after="20"/>
              <w:jc w:val="right"/>
              <w:rPr>
                <w:noProof/>
                <w:sz w:val="20"/>
              </w:rPr>
            </w:pPr>
          </w:p>
        </w:tc>
        <w:tc>
          <w:tcPr>
            <w:tcW w:w="868" w:type="dxa"/>
            <w:tcBorders>
              <w:top w:val="single" w:sz="4" w:space="0" w:color="FF0000"/>
            </w:tcBorders>
            <w:vAlign w:val="center"/>
          </w:tcPr>
          <w:p w14:paraId="35D8BA32" w14:textId="77777777" w:rsidR="003F2912" w:rsidRPr="00175197" w:rsidRDefault="003F2912" w:rsidP="00104F48">
            <w:pPr>
              <w:spacing w:before="20" w:after="20"/>
              <w:jc w:val="right"/>
              <w:rPr>
                <w:noProof/>
                <w:sz w:val="20"/>
              </w:rPr>
            </w:pPr>
          </w:p>
        </w:tc>
        <w:tc>
          <w:tcPr>
            <w:tcW w:w="868" w:type="dxa"/>
            <w:tcBorders>
              <w:top w:val="single" w:sz="4" w:space="0" w:color="FF0000"/>
            </w:tcBorders>
            <w:vAlign w:val="center"/>
          </w:tcPr>
          <w:p w14:paraId="566BED73" w14:textId="77777777" w:rsidR="003F2912" w:rsidRPr="00175197" w:rsidRDefault="003F2912" w:rsidP="00104F48">
            <w:pPr>
              <w:spacing w:before="20" w:after="20"/>
              <w:jc w:val="right"/>
              <w:rPr>
                <w:noProof/>
                <w:sz w:val="20"/>
              </w:rPr>
            </w:pPr>
          </w:p>
        </w:tc>
        <w:tc>
          <w:tcPr>
            <w:tcW w:w="868" w:type="dxa"/>
            <w:tcBorders>
              <w:top w:val="single" w:sz="4" w:space="0" w:color="FF0000"/>
            </w:tcBorders>
            <w:vAlign w:val="center"/>
          </w:tcPr>
          <w:p w14:paraId="05813417" w14:textId="77777777" w:rsidR="003F2912" w:rsidRPr="00175197" w:rsidRDefault="003F2912" w:rsidP="00104F48">
            <w:pPr>
              <w:spacing w:before="20" w:after="20"/>
              <w:jc w:val="right"/>
              <w:rPr>
                <w:noProof/>
                <w:sz w:val="20"/>
              </w:rPr>
            </w:pPr>
          </w:p>
        </w:tc>
        <w:tc>
          <w:tcPr>
            <w:tcW w:w="868" w:type="dxa"/>
            <w:tcBorders>
              <w:top w:val="single" w:sz="4" w:space="0" w:color="FF0000"/>
            </w:tcBorders>
            <w:vAlign w:val="center"/>
          </w:tcPr>
          <w:p w14:paraId="48B80BA1" w14:textId="77777777" w:rsidR="003F2912" w:rsidRPr="00175197" w:rsidRDefault="003F2912" w:rsidP="00104F48">
            <w:pPr>
              <w:spacing w:before="20" w:after="20"/>
              <w:jc w:val="right"/>
              <w:rPr>
                <w:b/>
                <w:noProof/>
                <w:sz w:val="20"/>
              </w:rPr>
            </w:pPr>
          </w:p>
        </w:tc>
        <w:tc>
          <w:tcPr>
            <w:tcW w:w="1777" w:type="dxa"/>
            <w:tcBorders>
              <w:top w:val="single" w:sz="4" w:space="0" w:color="FF0000"/>
              <w:right w:val="single" w:sz="4" w:space="0" w:color="auto"/>
            </w:tcBorders>
            <w:vAlign w:val="center"/>
          </w:tcPr>
          <w:p w14:paraId="57A2FEF2" w14:textId="77777777" w:rsidR="003F2912" w:rsidRPr="00175197" w:rsidRDefault="003F2912" w:rsidP="00104F48">
            <w:pPr>
              <w:spacing w:before="20" w:after="20"/>
              <w:jc w:val="right"/>
              <w:rPr>
                <w:b/>
                <w:noProof/>
                <w:sz w:val="20"/>
              </w:rPr>
            </w:pPr>
          </w:p>
        </w:tc>
      </w:tr>
      <w:tr w:rsidR="003F2912" w:rsidRPr="00175197" w14:paraId="08ED8220" w14:textId="77777777" w:rsidTr="00104F48">
        <w:tc>
          <w:tcPr>
            <w:tcW w:w="3960" w:type="dxa"/>
            <w:vMerge/>
            <w:tcBorders>
              <w:top w:val="single" w:sz="4" w:space="0" w:color="FF0000"/>
              <w:left w:val="single" w:sz="4" w:space="0" w:color="auto"/>
              <w:bottom w:val="single" w:sz="4" w:space="0" w:color="FF0000"/>
            </w:tcBorders>
          </w:tcPr>
          <w:p w14:paraId="6F2A59A0" w14:textId="77777777" w:rsidR="003F2912" w:rsidRPr="00175197" w:rsidRDefault="003F2912" w:rsidP="00104F48">
            <w:pPr>
              <w:jc w:val="center"/>
              <w:rPr>
                <w:noProof/>
                <w:sz w:val="20"/>
              </w:rPr>
            </w:pPr>
          </w:p>
        </w:tc>
        <w:tc>
          <w:tcPr>
            <w:tcW w:w="1440" w:type="dxa"/>
            <w:vAlign w:val="center"/>
          </w:tcPr>
          <w:p w14:paraId="46BD3973" w14:textId="77777777" w:rsidR="003F2912" w:rsidRPr="00175197" w:rsidRDefault="003F2912" w:rsidP="00104F48">
            <w:pPr>
              <w:spacing w:beforeLines="20" w:before="48" w:afterLines="20" w:after="48"/>
              <w:rPr>
                <w:noProof/>
                <w:sz w:val="18"/>
              </w:rPr>
            </w:pPr>
            <w:r w:rsidRPr="00175197">
              <w:rPr>
                <w:noProof/>
                <w:sz w:val="18"/>
              </w:rPr>
              <w:t>Payments</w:t>
            </w:r>
          </w:p>
        </w:tc>
        <w:tc>
          <w:tcPr>
            <w:tcW w:w="654" w:type="dxa"/>
            <w:vAlign w:val="center"/>
          </w:tcPr>
          <w:p w14:paraId="6451C106" w14:textId="77777777" w:rsidR="003F2912" w:rsidRPr="00175197" w:rsidRDefault="003F2912" w:rsidP="00104F48">
            <w:pPr>
              <w:spacing w:beforeLines="20" w:before="48" w:afterLines="20" w:after="48"/>
              <w:jc w:val="center"/>
              <w:rPr>
                <w:noProof/>
                <w:sz w:val="14"/>
              </w:rPr>
            </w:pPr>
            <w:r w:rsidRPr="00175197">
              <w:rPr>
                <w:noProof/>
                <w:sz w:val="14"/>
              </w:rPr>
              <w:t>(5)</w:t>
            </w:r>
          </w:p>
        </w:tc>
        <w:tc>
          <w:tcPr>
            <w:tcW w:w="868" w:type="dxa"/>
            <w:vAlign w:val="center"/>
          </w:tcPr>
          <w:p w14:paraId="2F66F1A0" w14:textId="77777777" w:rsidR="003F2912" w:rsidRPr="00175197" w:rsidRDefault="003F2912" w:rsidP="00104F48">
            <w:pPr>
              <w:spacing w:before="20" w:after="20"/>
              <w:jc w:val="right"/>
              <w:rPr>
                <w:noProof/>
                <w:sz w:val="20"/>
              </w:rPr>
            </w:pPr>
          </w:p>
        </w:tc>
        <w:tc>
          <w:tcPr>
            <w:tcW w:w="868" w:type="dxa"/>
            <w:vAlign w:val="center"/>
          </w:tcPr>
          <w:p w14:paraId="1B5056ED" w14:textId="77777777" w:rsidR="003F2912" w:rsidRPr="00175197" w:rsidRDefault="003F2912" w:rsidP="00104F48">
            <w:pPr>
              <w:spacing w:before="20" w:after="20"/>
              <w:jc w:val="right"/>
              <w:rPr>
                <w:noProof/>
                <w:sz w:val="20"/>
              </w:rPr>
            </w:pPr>
          </w:p>
        </w:tc>
        <w:tc>
          <w:tcPr>
            <w:tcW w:w="868" w:type="dxa"/>
            <w:vAlign w:val="center"/>
          </w:tcPr>
          <w:p w14:paraId="742386BB" w14:textId="77777777" w:rsidR="003F2912" w:rsidRPr="00175197" w:rsidRDefault="003F2912" w:rsidP="00104F48">
            <w:pPr>
              <w:spacing w:before="20" w:after="20"/>
              <w:jc w:val="right"/>
              <w:rPr>
                <w:noProof/>
                <w:sz w:val="20"/>
              </w:rPr>
            </w:pPr>
          </w:p>
        </w:tc>
        <w:tc>
          <w:tcPr>
            <w:tcW w:w="868" w:type="dxa"/>
            <w:vAlign w:val="center"/>
          </w:tcPr>
          <w:p w14:paraId="11F49C76" w14:textId="77777777" w:rsidR="003F2912" w:rsidRPr="00175197" w:rsidRDefault="003F2912" w:rsidP="00104F48">
            <w:pPr>
              <w:spacing w:before="20" w:after="20"/>
              <w:jc w:val="right"/>
              <w:rPr>
                <w:noProof/>
                <w:sz w:val="20"/>
              </w:rPr>
            </w:pPr>
          </w:p>
        </w:tc>
        <w:tc>
          <w:tcPr>
            <w:tcW w:w="868" w:type="dxa"/>
            <w:vAlign w:val="center"/>
          </w:tcPr>
          <w:p w14:paraId="70231D53" w14:textId="77777777" w:rsidR="003F2912" w:rsidRPr="00175197" w:rsidRDefault="003F2912" w:rsidP="00104F48">
            <w:pPr>
              <w:spacing w:before="20" w:after="20"/>
              <w:jc w:val="right"/>
              <w:rPr>
                <w:noProof/>
                <w:sz w:val="20"/>
              </w:rPr>
            </w:pPr>
          </w:p>
        </w:tc>
        <w:tc>
          <w:tcPr>
            <w:tcW w:w="868" w:type="dxa"/>
            <w:vAlign w:val="center"/>
          </w:tcPr>
          <w:p w14:paraId="0E28FDC7" w14:textId="77777777" w:rsidR="003F2912" w:rsidRPr="00175197" w:rsidRDefault="003F2912" w:rsidP="00104F48">
            <w:pPr>
              <w:spacing w:before="20" w:after="20"/>
              <w:jc w:val="right"/>
              <w:rPr>
                <w:noProof/>
                <w:sz w:val="20"/>
              </w:rPr>
            </w:pPr>
          </w:p>
        </w:tc>
        <w:tc>
          <w:tcPr>
            <w:tcW w:w="868" w:type="dxa"/>
            <w:vAlign w:val="center"/>
          </w:tcPr>
          <w:p w14:paraId="559C8240" w14:textId="77777777" w:rsidR="003F2912" w:rsidRPr="00175197" w:rsidRDefault="003F2912" w:rsidP="00104F48">
            <w:pPr>
              <w:spacing w:before="20" w:after="20"/>
              <w:jc w:val="right"/>
              <w:rPr>
                <w:b/>
                <w:noProof/>
                <w:sz w:val="20"/>
              </w:rPr>
            </w:pPr>
          </w:p>
        </w:tc>
        <w:tc>
          <w:tcPr>
            <w:tcW w:w="1777" w:type="dxa"/>
            <w:tcBorders>
              <w:right w:val="single" w:sz="4" w:space="0" w:color="auto"/>
            </w:tcBorders>
            <w:vAlign w:val="center"/>
          </w:tcPr>
          <w:p w14:paraId="703DAB9C" w14:textId="77777777" w:rsidR="003F2912" w:rsidRPr="00175197" w:rsidRDefault="003F2912" w:rsidP="00104F48">
            <w:pPr>
              <w:spacing w:before="20" w:after="20"/>
              <w:jc w:val="right"/>
              <w:rPr>
                <w:b/>
                <w:noProof/>
                <w:sz w:val="20"/>
              </w:rPr>
            </w:pPr>
          </w:p>
        </w:tc>
      </w:tr>
      <w:tr w:rsidR="003F2912" w:rsidRPr="00175197" w14:paraId="21C52309" w14:textId="77777777" w:rsidTr="00104F48">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AA5C23F" w14:textId="77777777" w:rsidR="003F2912" w:rsidRPr="00A14715" w:rsidRDefault="003F2912" w:rsidP="00104F48">
            <w:pPr>
              <w:spacing w:beforeLines="20" w:before="48" w:afterLines="20" w:after="48"/>
              <w:rPr>
                <w:noProof/>
                <w:sz w:val="22"/>
              </w:rPr>
            </w:pPr>
            <w:r w:rsidRPr="00175197">
              <w:rPr>
                <w:noProof/>
                <w:sz w:val="21"/>
              </w:rPr>
              <w:sym w:font="Wingdings" w:char="F09F"/>
            </w:r>
            <w:r w:rsidRPr="00175197">
              <w:rPr>
                <w:noProof/>
                <w:sz w:val="21"/>
              </w:rPr>
              <w:t xml:space="preserve"> TOTAL appropriations of an administrative nature financed from the envelope for specific programmes </w:t>
            </w:r>
          </w:p>
        </w:tc>
        <w:tc>
          <w:tcPr>
            <w:tcW w:w="654" w:type="dxa"/>
            <w:vAlign w:val="center"/>
          </w:tcPr>
          <w:p w14:paraId="64199C56" w14:textId="77777777" w:rsidR="003F2912" w:rsidRPr="00175197" w:rsidRDefault="003F2912" w:rsidP="00104F48">
            <w:pPr>
              <w:spacing w:beforeLines="20" w:before="48" w:afterLines="20" w:after="48"/>
              <w:jc w:val="center"/>
              <w:rPr>
                <w:noProof/>
                <w:sz w:val="14"/>
              </w:rPr>
            </w:pPr>
            <w:r w:rsidRPr="00175197">
              <w:rPr>
                <w:noProof/>
                <w:sz w:val="14"/>
              </w:rPr>
              <w:t>(6)</w:t>
            </w:r>
          </w:p>
        </w:tc>
        <w:tc>
          <w:tcPr>
            <w:tcW w:w="868" w:type="dxa"/>
            <w:vAlign w:val="center"/>
          </w:tcPr>
          <w:p w14:paraId="458F8AF3" w14:textId="77777777" w:rsidR="003F2912" w:rsidRPr="00175197" w:rsidRDefault="003F2912" w:rsidP="00104F48">
            <w:pPr>
              <w:spacing w:before="20" w:after="20"/>
              <w:jc w:val="right"/>
              <w:rPr>
                <w:b/>
                <w:noProof/>
                <w:sz w:val="20"/>
              </w:rPr>
            </w:pPr>
          </w:p>
        </w:tc>
        <w:tc>
          <w:tcPr>
            <w:tcW w:w="868" w:type="dxa"/>
            <w:vAlign w:val="center"/>
          </w:tcPr>
          <w:p w14:paraId="2ED261D9" w14:textId="77777777" w:rsidR="003F2912" w:rsidRPr="00175197" w:rsidRDefault="003F2912" w:rsidP="00104F48">
            <w:pPr>
              <w:spacing w:before="20" w:after="20"/>
              <w:jc w:val="right"/>
              <w:rPr>
                <w:b/>
                <w:noProof/>
                <w:sz w:val="20"/>
              </w:rPr>
            </w:pPr>
          </w:p>
        </w:tc>
        <w:tc>
          <w:tcPr>
            <w:tcW w:w="868" w:type="dxa"/>
            <w:vAlign w:val="center"/>
          </w:tcPr>
          <w:p w14:paraId="580085F1" w14:textId="77777777" w:rsidR="003F2912" w:rsidRPr="00175197" w:rsidRDefault="003F2912" w:rsidP="00104F48">
            <w:pPr>
              <w:spacing w:before="20" w:after="20"/>
              <w:jc w:val="right"/>
              <w:rPr>
                <w:b/>
                <w:noProof/>
                <w:sz w:val="20"/>
              </w:rPr>
            </w:pPr>
          </w:p>
        </w:tc>
        <w:tc>
          <w:tcPr>
            <w:tcW w:w="868" w:type="dxa"/>
            <w:vAlign w:val="center"/>
          </w:tcPr>
          <w:p w14:paraId="271F4CAA" w14:textId="77777777" w:rsidR="003F2912" w:rsidRPr="00175197" w:rsidRDefault="003F2912" w:rsidP="00104F48">
            <w:pPr>
              <w:spacing w:before="20" w:after="20"/>
              <w:jc w:val="right"/>
              <w:rPr>
                <w:b/>
                <w:noProof/>
                <w:sz w:val="20"/>
              </w:rPr>
            </w:pPr>
          </w:p>
        </w:tc>
        <w:tc>
          <w:tcPr>
            <w:tcW w:w="868" w:type="dxa"/>
            <w:vAlign w:val="center"/>
          </w:tcPr>
          <w:p w14:paraId="76CCCEA0" w14:textId="77777777" w:rsidR="003F2912" w:rsidRPr="00175197" w:rsidRDefault="003F2912" w:rsidP="00104F48">
            <w:pPr>
              <w:spacing w:before="20" w:after="20"/>
              <w:jc w:val="right"/>
              <w:rPr>
                <w:b/>
                <w:noProof/>
                <w:sz w:val="20"/>
              </w:rPr>
            </w:pPr>
          </w:p>
        </w:tc>
        <w:tc>
          <w:tcPr>
            <w:tcW w:w="868" w:type="dxa"/>
            <w:vAlign w:val="center"/>
          </w:tcPr>
          <w:p w14:paraId="2A1FCB29" w14:textId="77777777" w:rsidR="003F2912" w:rsidRPr="00175197" w:rsidRDefault="003F2912" w:rsidP="00104F48">
            <w:pPr>
              <w:spacing w:before="20" w:after="20"/>
              <w:jc w:val="right"/>
              <w:rPr>
                <w:b/>
                <w:noProof/>
                <w:sz w:val="20"/>
              </w:rPr>
            </w:pPr>
          </w:p>
        </w:tc>
        <w:tc>
          <w:tcPr>
            <w:tcW w:w="868" w:type="dxa"/>
            <w:vAlign w:val="center"/>
          </w:tcPr>
          <w:p w14:paraId="20C1A143" w14:textId="77777777" w:rsidR="003F2912" w:rsidRPr="00175197" w:rsidRDefault="003F2912" w:rsidP="00104F48">
            <w:pPr>
              <w:spacing w:before="20" w:after="20"/>
              <w:jc w:val="right"/>
              <w:rPr>
                <w:b/>
                <w:noProof/>
                <w:sz w:val="20"/>
              </w:rPr>
            </w:pPr>
          </w:p>
        </w:tc>
        <w:tc>
          <w:tcPr>
            <w:tcW w:w="1777" w:type="dxa"/>
            <w:vAlign w:val="center"/>
          </w:tcPr>
          <w:p w14:paraId="3F54581D" w14:textId="77777777" w:rsidR="003F2912" w:rsidRPr="00175197" w:rsidRDefault="003F2912" w:rsidP="00104F48">
            <w:pPr>
              <w:spacing w:before="20" w:after="20"/>
              <w:jc w:val="right"/>
              <w:rPr>
                <w:b/>
                <w:noProof/>
                <w:sz w:val="20"/>
              </w:rPr>
            </w:pPr>
          </w:p>
        </w:tc>
      </w:tr>
      <w:tr w:rsidR="003F2912" w:rsidRPr="00175197" w14:paraId="4D95419B" w14:textId="77777777" w:rsidTr="00104F48">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22DDC339" w14:textId="77777777" w:rsidR="003F2912" w:rsidRPr="00A14715" w:rsidRDefault="003F2912" w:rsidP="00104F48">
            <w:pPr>
              <w:jc w:val="center"/>
              <w:rPr>
                <w:b/>
                <w:noProof/>
                <w:sz w:val="22"/>
              </w:rPr>
            </w:pPr>
            <w:r w:rsidRPr="00175197">
              <w:rPr>
                <w:b/>
                <w:noProof/>
                <w:sz w:val="22"/>
              </w:rPr>
              <w:t xml:space="preserve">TOTAL appropriations </w:t>
            </w:r>
            <w:r w:rsidRPr="00A14715">
              <w:rPr>
                <w:noProof/>
                <w:sz w:val="22"/>
              </w:rPr>
              <w:br/>
            </w:r>
            <w:r w:rsidRPr="00175197">
              <w:rPr>
                <w:b/>
                <w:noProof/>
                <w:sz w:val="22"/>
              </w:rPr>
              <w:t>under HEADINGS 1 to 4</w:t>
            </w:r>
            <w:r w:rsidRPr="00A14715">
              <w:rPr>
                <w:noProof/>
                <w:sz w:val="22"/>
              </w:rPr>
              <w:br/>
            </w:r>
            <w:r w:rsidRPr="00175197">
              <w:rPr>
                <w:noProof/>
                <w:sz w:val="22"/>
              </w:rPr>
              <w:t>of the multiannual financial framework</w:t>
            </w:r>
            <w:r w:rsidRPr="00A14715">
              <w:rPr>
                <w:noProof/>
                <w:sz w:val="22"/>
              </w:rPr>
              <w:br/>
            </w:r>
            <w:r w:rsidRPr="00175197">
              <w:rPr>
                <w:noProof/>
                <w:sz w:val="20"/>
              </w:rPr>
              <w:t>(Reference amount)</w:t>
            </w:r>
          </w:p>
        </w:tc>
        <w:tc>
          <w:tcPr>
            <w:tcW w:w="1440" w:type="dxa"/>
            <w:vAlign w:val="center"/>
          </w:tcPr>
          <w:p w14:paraId="309728F7" w14:textId="77777777" w:rsidR="003F2912" w:rsidRPr="00175197" w:rsidRDefault="003F2912" w:rsidP="00104F48">
            <w:pPr>
              <w:rPr>
                <w:noProof/>
                <w:sz w:val="18"/>
              </w:rPr>
            </w:pPr>
            <w:r w:rsidRPr="00175197">
              <w:rPr>
                <w:noProof/>
                <w:sz w:val="18"/>
              </w:rPr>
              <w:t>Commitments</w:t>
            </w:r>
          </w:p>
        </w:tc>
        <w:tc>
          <w:tcPr>
            <w:tcW w:w="654" w:type="dxa"/>
            <w:vAlign w:val="center"/>
          </w:tcPr>
          <w:p w14:paraId="320B5B9B" w14:textId="77777777" w:rsidR="003F2912" w:rsidRPr="00175197" w:rsidRDefault="003F2912" w:rsidP="00104F48">
            <w:pPr>
              <w:jc w:val="center"/>
              <w:rPr>
                <w:noProof/>
                <w:sz w:val="14"/>
              </w:rPr>
            </w:pPr>
            <w:r w:rsidRPr="00175197">
              <w:rPr>
                <w:noProof/>
                <w:sz w:val="14"/>
              </w:rPr>
              <w:t>=4+ 6</w:t>
            </w:r>
          </w:p>
        </w:tc>
        <w:tc>
          <w:tcPr>
            <w:tcW w:w="868" w:type="dxa"/>
            <w:vAlign w:val="center"/>
          </w:tcPr>
          <w:p w14:paraId="78C614E8" w14:textId="77777777" w:rsidR="003F2912" w:rsidRPr="00175197" w:rsidRDefault="003F2912" w:rsidP="00104F48">
            <w:pPr>
              <w:spacing w:before="20" w:after="20"/>
              <w:jc w:val="right"/>
              <w:rPr>
                <w:noProof/>
                <w:sz w:val="20"/>
              </w:rPr>
            </w:pPr>
          </w:p>
        </w:tc>
        <w:tc>
          <w:tcPr>
            <w:tcW w:w="868" w:type="dxa"/>
            <w:vAlign w:val="center"/>
          </w:tcPr>
          <w:p w14:paraId="621D130C" w14:textId="77777777" w:rsidR="003F2912" w:rsidRPr="00175197" w:rsidRDefault="003F2912" w:rsidP="00104F48">
            <w:pPr>
              <w:spacing w:before="20" w:after="20"/>
              <w:jc w:val="right"/>
              <w:rPr>
                <w:noProof/>
                <w:sz w:val="20"/>
              </w:rPr>
            </w:pPr>
          </w:p>
        </w:tc>
        <w:tc>
          <w:tcPr>
            <w:tcW w:w="868" w:type="dxa"/>
            <w:vAlign w:val="center"/>
          </w:tcPr>
          <w:p w14:paraId="10709C7D" w14:textId="77777777" w:rsidR="003F2912" w:rsidRPr="00175197" w:rsidRDefault="003F2912" w:rsidP="00104F48">
            <w:pPr>
              <w:spacing w:before="20" w:after="20"/>
              <w:jc w:val="right"/>
              <w:rPr>
                <w:noProof/>
                <w:sz w:val="20"/>
              </w:rPr>
            </w:pPr>
          </w:p>
        </w:tc>
        <w:tc>
          <w:tcPr>
            <w:tcW w:w="868" w:type="dxa"/>
            <w:vAlign w:val="center"/>
          </w:tcPr>
          <w:p w14:paraId="4B3014D1" w14:textId="77777777" w:rsidR="003F2912" w:rsidRPr="00175197" w:rsidRDefault="003F2912" w:rsidP="00104F48">
            <w:pPr>
              <w:spacing w:before="20" w:after="20"/>
              <w:jc w:val="right"/>
              <w:rPr>
                <w:noProof/>
                <w:sz w:val="20"/>
              </w:rPr>
            </w:pPr>
          </w:p>
        </w:tc>
        <w:tc>
          <w:tcPr>
            <w:tcW w:w="868" w:type="dxa"/>
            <w:vAlign w:val="center"/>
          </w:tcPr>
          <w:p w14:paraId="0E9B729E" w14:textId="77777777" w:rsidR="003F2912" w:rsidRPr="00175197" w:rsidRDefault="003F2912" w:rsidP="00104F48">
            <w:pPr>
              <w:spacing w:before="20" w:after="20"/>
              <w:jc w:val="right"/>
              <w:rPr>
                <w:noProof/>
                <w:sz w:val="20"/>
              </w:rPr>
            </w:pPr>
          </w:p>
        </w:tc>
        <w:tc>
          <w:tcPr>
            <w:tcW w:w="868" w:type="dxa"/>
            <w:vAlign w:val="center"/>
          </w:tcPr>
          <w:p w14:paraId="7C88BEF5" w14:textId="77777777" w:rsidR="003F2912" w:rsidRPr="00175197" w:rsidRDefault="003F2912" w:rsidP="00104F48">
            <w:pPr>
              <w:spacing w:before="20" w:after="20"/>
              <w:jc w:val="right"/>
              <w:rPr>
                <w:noProof/>
                <w:sz w:val="20"/>
              </w:rPr>
            </w:pPr>
          </w:p>
        </w:tc>
        <w:tc>
          <w:tcPr>
            <w:tcW w:w="868" w:type="dxa"/>
            <w:vAlign w:val="center"/>
          </w:tcPr>
          <w:p w14:paraId="2512B99D" w14:textId="77777777" w:rsidR="003F2912" w:rsidRPr="00175197" w:rsidRDefault="003F2912" w:rsidP="00104F48">
            <w:pPr>
              <w:spacing w:before="20" w:after="20"/>
              <w:jc w:val="right"/>
              <w:rPr>
                <w:b/>
                <w:noProof/>
                <w:sz w:val="20"/>
              </w:rPr>
            </w:pPr>
          </w:p>
        </w:tc>
        <w:tc>
          <w:tcPr>
            <w:tcW w:w="1777" w:type="dxa"/>
            <w:tcBorders>
              <w:right w:val="single" w:sz="4" w:space="0" w:color="auto"/>
            </w:tcBorders>
            <w:vAlign w:val="center"/>
          </w:tcPr>
          <w:p w14:paraId="5A677235" w14:textId="77777777" w:rsidR="003F2912" w:rsidRPr="00175197" w:rsidRDefault="003F2912" w:rsidP="00104F48">
            <w:pPr>
              <w:spacing w:before="20" w:after="20"/>
              <w:jc w:val="right"/>
              <w:rPr>
                <w:b/>
                <w:noProof/>
                <w:sz w:val="20"/>
              </w:rPr>
            </w:pPr>
          </w:p>
        </w:tc>
      </w:tr>
      <w:tr w:rsidR="003F2912" w:rsidRPr="00175197" w14:paraId="3373A43C" w14:textId="77777777" w:rsidTr="00104F48">
        <w:tc>
          <w:tcPr>
            <w:tcW w:w="3960" w:type="dxa"/>
            <w:vMerge/>
            <w:tcBorders>
              <w:top w:val="single" w:sz="4" w:space="0" w:color="FF0000"/>
              <w:left w:val="single" w:sz="4" w:space="0" w:color="auto"/>
              <w:bottom w:val="single" w:sz="4" w:space="0" w:color="FF0000"/>
            </w:tcBorders>
            <w:shd w:val="thinDiagStripe" w:color="C0C0C0" w:fill="auto"/>
          </w:tcPr>
          <w:p w14:paraId="7202B5CA" w14:textId="77777777" w:rsidR="003F2912" w:rsidRPr="00175197" w:rsidRDefault="003F2912" w:rsidP="00104F48">
            <w:pPr>
              <w:rPr>
                <w:noProof/>
                <w:sz w:val="20"/>
              </w:rPr>
            </w:pPr>
          </w:p>
        </w:tc>
        <w:tc>
          <w:tcPr>
            <w:tcW w:w="1440" w:type="dxa"/>
            <w:tcBorders>
              <w:bottom w:val="single" w:sz="4" w:space="0" w:color="FF0000"/>
            </w:tcBorders>
            <w:vAlign w:val="center"/>
          </w:tcPr>
          <w:p w14:paraId="6D050875" w14:textId="77777777" w:rsidR="003F2912" w:rsidRPr="00175197" w:rsidRDefault="003F2912" w:rsidP="00104F48">
            <w:pPr>
              <w:rPr>
                <w:noProof/>
                <w:sz w:val="18"/>
              </w:rPr>
            </w:pPr>
            <w:r w:rsidRPr="00175197">
              <w:rPr>
                <w:noProof/>
                <w:sz w:val="18"/>
              </w:rPr>
              <w:t>Payments</w:t>
            </w:r>
          </w:p>
        </w:tc>
        <w:tc>
          <w:tcPr>
            <w:tcW w:w="654" w:type="dxa"/>
            <w:tcBorders>
              <w:bottom w:val="single" w:sz="4" w:space="0" w:color="FF0000"/>
            </w:tcBorders>
            <w:vAlign w:val="center"/>
          </w:tcPr>
          <w:p w14:paraId="752256EE" w14:textId="77777777" w:rsidR="003F2912" w:rsidRPr="00175197" w:rsidRDefault="003F2912" w:rsidP="00104F48">
            <w:pPr>
              <w:jc w:val="center"/>
              <w:rPr>
                <w:noProof/>
                <w:sz w:val="14"/>
              </w:rPr>
            </w:pPr>
            <w:r w:rsidRPr="00175197">
              <w:rPr>
                <w:noProof/>
                <w:sz w:val="14"/>
              </w:rPr>
              <w:t>=5+ 6</w:t>
            </w:r>
          </w:p>
        </w:tc>
        <w:tc>
          <w:tcPr>
            <w:tcW w:w="868" w:type="dxa"/>
            <w:tcBorders>
              <w:bottom w:val="single" w:sz="4" w:space="0" w:color="FF0000"/>
            </w:tcBorders>
            <w:vAlign w:val="center"/>
          </w:tcPr>
          <w:p w14:paraId="416DCDFD" w14:textId="77777777" w:rsidR="003F2912" w:rsidRPr="00175197" w:rsidRDefault="003F2912" w:rsidP="00104F48">
            <w:pPr>
              <w:spacing w:before="20" w:after="20"/>
              <w:jc w:val="right"/>
              <w:rPr>
                <w:noProof/>
                <w:sz w:val="20"/>
              </w:rPr>
            </w:pPr>
          </w:p>
        </w:tc>
        <w:tc>
          <w:tcPr>
            <w:tcW w:w="868" w:type="dxa"/>
            <w:tcBorders>
              <w:bottom w:val="single" w:sz="4" w:space="0" w:color="FF0000"/>
            </w:tcBorders>
            <w:vAlign w:val="center"/>
          </w:tcPr>
          <w:p w14:paraId="2C84418C" w14:textId="77777777" w:rsidR="003F2912" w:rsidRPr="00175197" w:rsidRDefault="003F2912" w:rsidP="00104F48">
            <w:pPr>
              <w:spacing w:before="20" w:after="20"/>
              <w:jc w:val="right"/>
              <w:rPr>
                <w:noProof/>
                <w:sz w:val="20"/>
              </w:rPr>
            </w:pPr>
          </w:p>
        </w:tc>
        <w:tc>
          <w:tcPr>
            <w:tcW w:w="868" w:type="dxa"/>
            <w:tcBorders>
              <w:bottom w:val="single" w:sz="4" w:space="0" w:color="FF0000"/>
            </w:tcBorders>
            <w:vAlign w:val="center"/>
          </w:tcPr>
          <w:p w14:paraId="68D35B25" w14:textId="77777777" w:rsidR="003F2912" w:rsidRPr="00175197" w:rsidRDefault="003F2912" w:rsidP="00104F48">
            <w:pPr>
              <w:spacing w:before="20" w:after="20"/>
              <w:jc w:val="right"/>
              <w:rPr>
                <w:noProof/>
                <w:sz w:val="20"/>
              </w:rPr>
            </w:pPr>
          </w:p>
        </w:tc>
        <w:tc>
          <w:tcPr>
            <w:tcW w:w="868" w:type="dxa"/>
            <w:tcBorders>
              <w:bottom w:val="single" w:sz="4" w:space="0" w:color="FF0000"/>
            </w:tcBorders>
            <w:vAlign w:val="center"/>
          </w:tcPr>
          <w:p w14:paraId="0F5C78A1" w14:textId="77777777" w:rsidR="003F2912" w:rsidRPr="00175197" w:rsidRDefault="003F2912" w:rsidP="00104F48">
            <w:pPr>
              <w:spacing w:before="20" w:after="20"/>
              <w:jc w:val="right"/>
              <w:rPr>
                <w:noProof/>
                <w:sz w:val="20"/>
              </w:rPr>
            </w:pPr>
          </w:p>
        </w:tc>
        <w:tc>
          <w:tcPr>
            <w:tcW w:w="868" w:type="dxa"/>
            <w:tcBorders>
              <w:bottom w:val="single" w:sz="4" w:space="0" w:color="FF0000"/>
            </w:tcBorders>
            <w:vAlign w:val="center"/>
          </w:tcPr>
          <w:p w14:paraId="698C7853" w14:textId="77777777" w:rsidR="003F2912" w:rsidRPr="00175197" w:rsidRDefault="003F2912" w:rsidP="00104F48">
            <w:pPr>
              <w:spacing w:before="20" w:after="20"/>
              <w:jc w:val="right"/>
              <w:rPr>
                <w:noProof/>
                <w:sz w:val="20"/>
              </w:rPr>
            </w:pPr>
          </w:p>
        </w:tc>
        <w:tc>
          <w:tcPr>
            <w:tcW w:w="868" w:type="dxa"/>
            <w:tcBorders>
              <w:bottom w:val="single" w:sz="4" w:space="0" w:color="FF0000"/>
            </w:tcBorders>
            <w:vAlign w:val="center"/>
          </w:tcPr>
          <w:p w14:paraId="4CF0FF10" w14:textId="77777777" w:rsidR="003F2912" w:rsidRPr="00175197" w:rsidRDefault="003F2912" w:rsidP="00104F48">
            <w:pPr>
              <w:spacing w:before="20" w:after="20"/>
              <w:jc w:val="right"/>
              <w:rPr>
                <w:noProof/>
                <w:sz w:val="20"/>
              </w:rPr>
            </w:pPr>
          </w:p>
        </w:tc>
        <w:tc>
          <w:tcPr>
            <w:tcW w:w="868" w:type="dxa"/>
            <w:tcBorders>
              <w:bottom w:val="single" w:sz="4" w:space="0" w:color="FF0000"/>
            </w:tcBorders>
            <w:vAlign w:val="center"/>
          </w:tcPr>
          <w:p w14:paraId="5475ECC4" w14:textId="77777777" w:rsidR="003F2912" w:rsidRPr="00175197" w:rsidRDefault="003F2912" w:rsidP="00104F48">
            <w:pPr>
              <w:spacing w:before="20" w:after="20"/>
              <w:jc w:val="right"/>
              <w:rPr>
                <w:b/>
                <w:noProof/>
                <w:sz w:val="20"/>
              </w:rPr>
            </w:pPr>
          </w:p>
        </w:tc>
        <w:tc>
          <w:tcPr>
            <w:tcW w:w="1777" w:type="dxa"/>
            <w:tcBorders>
              <w:bottom w:val="single" w:sz="4" w:space="0" w:color="FF0000"/>
              <w:right w:val="single" w:sz="4" w:space="0" w:color="auto"/>
            </w:tcBorders>
            <w:vAlign w:val="center"/>
          </w:tcPr>
          <w:p w14:paraId="4B0900E1" w14:textId="77777777" w:rsidR="003F2912" w:rsidRPr="00175197" w:rsidRDefault="003F2912" w:rsidP="00104F48">
            <w:pPr>
              <w:spacing w:before="20" w:after="20"/>
              <w:jc w:val="right"/>
              <w:rPr>
                <w:b/>
                <w:noProof/>
                <w:sz w:val="20"/>
              </w:rPr>
            </w:pPr>
          </w:p>
        </w:tc>
      </w:tr>
    </w:tbl>
    <w:p w14:paraId="76706C3B" w14:textId="77777777" w:rsidR="003F2912" w:rsidRPr="00175197" w:rsidRDefault="003F2912" w:rsidP="00104F48">
      <w:pPr>
        <w:rPr>
          <w:noProof/>
        </w:rPr>
      </w:pPr>
    </w:p>
    <w:p w14:paraId="51F51CDA" w14:textId="77777777" w:rsidR="003F2912" w:rsidRPr="00175197" w:rsidRDefault="003F2912" w:rsidP="00104F48">
      <w:pPr>
        <w:rPr>
          <w:noProof/>
        </w:rPr>
      </w:pPr>
      <w:r w:rsidRPr="00175197">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F2912" w:rsidRPr="00175197" w14:paraId="681006A3" w14:textId="77777777" w:rsidTr="00104F48">
        <w:trPr>
          <w:jc w:val="center"/>
        </w:trPr>
        <w:tc>
          <w:tcPr>
            <w:tcW w:w="4744" w:type="dxa"/>
            <w:shd w:val="thinDiagStripe" w:color="C0C0C0" w:fill="auto"/>
            <w:vAlign w:val="center"/>
          </w:tcPr>
          <w:p w14:paraId="4360B621" w14:textId="77777777" w:rsidR="003F2912" w:rsidRPr="00A14715" w:rsidRDefault="003F2912" w:rsidP="00104F48">
            <w:pPr>
              <w:spacing w:before="60" w:after="60"/>
              <w:jc w:val="center"/>
              <w:rPr>
                <w:b/>
                <w:noProof/>
                <w:sz w:val="22"/>
              </w:rPr>
            </w:pPr>
            <w:r w:rsidRPr="00A14715">
              <w:rPr>
                <w:noProof/>
                <w:sz w:val="22"/>
              </w:rPr>
              <w:br w:type="page"/>
            </w:r>
            <w:r w:rsidRPr="00A14715">
              <w:rPr>
                <w:b/>
                <w:noProof/>
                <w:sz w:val="22"/>
              </w:rPr>
              <w:t xml:space="preserve">Heading of multiannual financial </w:t>
            </w:r>
            <w:r w:rsidRPr="00A14715">
              <w:rPr>
                <w:noProof/>
                <w:sz w:val="22"/>
              </w:rPr>
              <w:br/>
            </w:r>
            <w:r w:rsidRPr="00A14715">
              <w:rPr>
                <w:b/>
                <w:noProof/>
                <w:sz w:val="22"/>
              </w:rPr>
              <w:t xml:space="preserve">framework </w:t>
            </w:r>
          </w:p>
        </w:tc>
        <w:tc>
          <w:tcPr>
            <w:tcW w:w="1080" w:type="dxa"/>
            <w:shd w:val="thinDiagStripe" w:color="C0C0C0" w:fill="auto"/>
            <w:vAlign w:val="center"/>
          </w:tcPr>
          <w:p w14:paraId="7037EF25" w14:textId="77777777" w:rsidR="003F2912" w:rsidRPr="00A14715" w:rsidRDefault="003F2912" w:rsidP="00104F48">
            <w:pPr>
              <w:spacing w:before="60" w:after="60"/>
              <w:jc w:val="center"/>
              <w:rPr>
                <w:noProof/>
                <w:sz w:val="22"/>
              </w:rPr>
            </w:pPr>
            <w:r w:rsidRPr="00175197">
              <w:rPr>
                <w:b/>
                <w:noProof/>
                <w:sz w:val="22"/>
              </w:rPr>
              <w:t>5</w:t>
            </w:r>
          </w:p>
        </w:tc>
        <w:tc>
          <w:tcPr>
            <w:tcW w:w="7817" w:type="dxa"/>
            <w:vAlign w:val="center"/>
          </w:tcPr>
          <w:p w14:paraId="2CDE5282" w14:textId="77777777" w:rsidR="003F2912" w:rsidRPr="00A14715" w:rsidRDefault="003F2912" w:rsidP="00104F48">
            <w:pPr>
              <w:spacing w:before="60" w:after="60"/>
              <w:rPr>
                <w:noProof/>
                <w:sz w:val="22"/>
              </w:rPr>
            </w:pPr>
            <w:r w:rsidRPr="00175197">
              <w:rPr>
                <w:noProof/>
                <w:sz w:val="22"/>
              </w:rPr>
              <w:t>‘Administrative expenditure’</w:t>
            </w:r>
          </w:p>
        </w:tc>
      </w:tr>
    </w:tbl>
    <w:p w14:paraId="49DB8B02" w14:textId="77777777" w:rsidR="003F2912" w:rsidRPr="00814E66" w:rsidRDefault="003F2912" w:rsidP="00104F48">
      <w:pPr>
        <w:jc w:val="right"/>
        <w:rPr>
          <w:noProof/>
          <w:sz w:val="20"/>
        </w:rPr>
      </w:pPr>
      <w:r w:rsidRPr="00814E66">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F2912" w:rsidRPr="00175197" w14:paraId="57D77661" w14:textId="77777777" w:rsidTr="00104F48">
        <w:tc>
          <w:tcPr>
            <w:tcW w:w="3960" w:type="dxa"/>
            <w:tcBorders>
              <w:top w:val="nil"/>
              <w:left w:val="nil"/>
              <w:right w:val="nil"/>
            </w:tcBorders>
            <w:vAlign w:val="center"/>
          </w:tcPr>
          <w:p w14:paraId="0670A5DE" w14:textId="77777777" w:rsidR="003F2912" w:rsidRPr="00A14715" w:rsidRDefault="003F2912" w:rsidP="00104F48">
            <w:pPr>
              <w:jc w:val="center"/>
              <w:rPr>
                <w:noProof/>
                <w:sz w:val="22"/>
              </w:rPr>
            </w:pPr>
          </w:p>
        </w:tc>
        <w:tc>
          <w:tcPr>
            <w:tcW w:w="1560" w:type="dxa"/>
            <w:tcBorders>
              <w:top w:val="nil"/>
              <w:left w:val="nil"/>
              <w:right w:val="nil"/>
            </w:tcBorders>
          </w:tcPr>
          <w:p w14:paraId="2A97FCD5" w14:textId="77777777" w:rsidR="003F2912" w:rsidRPr="00175197" w:rsidRDefault="003F2912" w:rsidP="00104F48">
            <w:pPr>
              <w:rPr>
                <w:noProof/>
                <w:sz w:val="20"/>
              </w:rPr>
            </w:pPr>
          </w:p>
        </w:tc>
        <w:tc>
          <w:tcPr>
            <w:tcW w:w="534" w:type="dxa"/>
            <w:tcBorders>
              <w:top w:val="nil"/>
              <w:left w:val="nil"/>
            </w:tcBorders>
          </w:tcPr>
          <w:p w14:paraId="23CB4049" w14:textId="77777777" w:rsidR="003F2912" w:rsidRPr="00175197" w:rsidRDefault="003F2912" w:rsidP="00104F48">
            <w:pPr>
              <w:jc w:val="center"/>
              <w:rPr>
                <w:noProof/>
                <w:sz w:val="20"/>
              </w:rPr>
            </w:pPr>
          </w:p>
        </w:tc>
        <w:tc>
          <w:tcPr>
            <w:tcW w:w="868" w:type="dxa"/>
            <w:vAlign w:val="center"/>
          </w:tcPr>
          <w:p w14:paraId="476E003E"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w:t>
            </w:r>
          </w:p>
        </w:tc>
        <w:tc>
          <w:tcPr>
            <w:tcW w:w="868" w:type="dxa"/>
            <w:vAlign w:val="center"/>
          </w:tcPr>
          <w:p w14:paraId="620C2E8D"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N+1</w:t>
            </w:r>
          </w:p>
        </w:tc>
        <w:tc>
          <w:tcPr>
            <w:tcW w:w="868" w:type="dxa"/>
            <w:vAlign w:val="center"/>
          </w:tcPr>
          <w:p w14:paraId="0862C3DF"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N+2</w:t>
            </w:r>
          </w:p>
        </w:tc>
        <w:tc>
          <w:tcPr>
            <w:tcW w:w="868" w:type="dxa"/>
            <w:vAlign w:val="center"/>
          </w:tcPr>
          <w:p w14:paraId="50010406"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N+3</w:t>
            </w:r>
          </w:p>
        </w:tc>
        <w:tc>
          <w:tcPr>
            <w:tcW w:w="2604" w:type="dxa"/>
            <w:gridSpan w:val="3"/>
            <w:vAlign w:val="center"/>
          </w:tcPr>
          <w:p w14:paraId="520434FE" w14:textId="77777777" w:rsidR="003F2912" w:rsidRPr="00175197" w:rsidRDefault="003F2912" w:rsidP="00104F48">
            <w:pPr>
              <w:jc w:val="center"/>
              <w:rPr>
                <w:b/>
                <w:noProof/>
                <w:sz w:val="18"/>
              </w:rPr>
            </w:pPr>
            <w:r w:rsidRPr="00175197">
              <w:rPr>
                <w:noProof/>
                <w:sz w:val="18"/>
              </w:rPr>
              <w:t xml:space="preserve">Enter as many years as necessary to show the duration of the impact (see point 1.6) </w:t>
            </w:r>
          </w:p>
        </w:tc>
        <w:tc>
          <w:tcPr>
            <w:tcW w:w="1777" w:type="dxa"/>
            <w:vAlign w:val="center"/>
          </w:tcPr>
          <w:p w14:paraId="0671D3D0" w14:textId="77777777" w:rsidR="003F2912" w:rsidRPr="00175197" w:rsidRDefault="003F2912" w:rsidP="00104F48">
            <w:pPr>
              <w:jc w:val="center"/>
              <w:rPr>
                <w:b/>
                <w:noProof/>
                <w:sz w:val="20"/>
              </w:rPr>
            </w:pPr>
            <w:r w:rsidRPr="00175197">
              <w:rPr>
                <w:b/>
                <w:noProof/>
                <w:sz w:val="20"/>
              </w:rPr>
              <w:t>TOTAL</w:t>
            </w:r>
          </w:p>
        </w:tc>
      </w:tr>
      <w:tr w:rsidR="003F2912" w:rsidRPr="00175197" w14:paraId="17FBB994" w14:textId="77777777" w:rsidTr="00104F48">
        <w:trPr>
          <w:gridAfter w:val="10"/>
          <w:wAfter w:w="9947" w:type="dxa"/>
        </w:trPr>
        <w:tc>
          <w:tcPr>
            <w:tcW w:w="3960" w:type="dxa"/>
            <w:vAlign w:val="center"/>
          </w:tcPr>
          <w:p w14:paraId="7FE53A55" w14:textId="77777777" w:rsidR="003F2912" w:rsidRPr="00A14715" w:rsidRDefault="003F2912" w:rsidP="00104F48">
            <w:pPr>
              <w:spacing w:before="60" w:after="60"/>
              <w:jc w:val="center"/>
              <w:rPr>
                <w:noProof/>
                <w:sz w:val="22"/>
              </w:rPr>
            </w:pPr>
            <w:r w:rsidRPr="00175197">
              <w:rPr>
                <w:noProof/>
                <w:sz w:val="22"/>
              </w:rPr>
              <w:t xml:space="preserve">DG: </w:t>
            </w:r>
            <w:r w:rsidRPr="00A14715">
              <w:rPr>
                <w:noProof/>
                <w:sz w:val="22"/>
              </w:rPr>
              <w:t>&lt;…….&gt;</w:t>
            </w:r>
          </w:p>
        </w:tc>
      </w:tr>
      <w:tr w:rsidR="003F2912" w:rsidRPr="00175197" w14:paraId="20910BD7" w14:textId="77777777" w:rsidTr="00104F48">
        <w:trPr>
          <w:trHeight w:val="313"/>
        </w:trPr>
        <w:tc>
          <w:tcPr>
            <w:tcW w:w="6054" w:type="dxa"/>
            <w:gridSpan w:val="3"/>
            <w:vAlign w:val="center"/>
          </w:tcPr>
          <w:p w14:paraId="2F0B2F6B" w14:textId="77777777" w:rsidR="003F2912" w:rsidRPr="00A14715" w:rsidRDefault="003F2912" w:rsidP="00104F48">
            <w:pPr>
              <w:spacing w:before="20" w:after="20"/>
              <w:rPr>
                <w:noProof/>
                <w:sz w:val="22"/>
              </w:rPr>
            </w:pPr>
            <w:r w:rsidRPr="00175197">
              <w:rPr>
                <w:noProof/>
                <w:sz w:val="22"/>
              </w:rPr>
              <w:sym w:font="Wingdings" w:char="F09F"/>
            </w:r>
            <w:r w:rsidRPr="00175197">
              <w:rPr>
                <w:noProof/>
                <w:sz w:val="22"/>
              </w:rPr>
              <w:t xml:space="preserve"> Human resources </w:t>
            </w:r>
          </w:p>
        </w:tc>
        <w:tc>
          <w:tcPr>
            <w:tcW w:w="868" w:type="dxa"/>
            <w:vAlign w:val="center"/>
          </w:tcPr>
          <w:p w14:paraId="5B26EEBE" w14:textId="77777777" w:rsidR="003F2912" w:rsidRPr="00175197" w:rsidRDefault="003F2912" w:rsidP="00104F48">
            <w:pPr>
              <w:spacing w:before="20" w:after="20"/>
              <w:jc w:val="right"/>
              <w:rPr>
                <w:noProof/>
                <w:sz w:val="20"/>
              </w:rPr>
            </w:pPr>
          </w:p>
        </w:tc>
        <w:tc>
          <w:tcPr>
            <w:tcW w:w="868" w:type="dxa"/>
            <w:vAlign w:val="center"/>
          </w:tcPr>
          <w:p w14:paraId="7FA1C4D0" w14:textId="77777777" w:rsidR="003F2912" w:rsidRPr="00175197" w:rsidRDefault="003F2912" w:rsidP="00104F48">
            <w:pPr>
              <w:spacing w:before="20" w:after="20"/>
              <w:jc w:val="right"/>
              <w:rPr>
                <w:noProof/>
                <w:sz w:val="20"/>
              </w:rPr>
            </w:pPr>
          </w:p>
        </w:tc>
        <w:tc>
          <w:tcPr>
            <w:tcW w:w="868" w:type="dxa"/>
            <w:vAlign w:val="center"/>
          </w:tcPr>
          <w:p w14:paraId="7C085EF0" w14:textId="77777777" w:rsidR="003F2912" w:rsidRPr="00175197" w:rsidRDefault="003F2912" w:rsidP="00104F48">
            <w:pPr>
              <w:spacing w:before="20" w:after="20"/>
              <w:jc w:val="right"/>
              <w:rPr>
                <w:noProof/>
                <w:sz w:val="20"/>
              </w:rPr>
            </w:pPr>
          </w:p>
        </w:tc>
        <w:tc>
          <w:tcPr>
            <w:tcW w:w="868" w:type="dxa"/>
            <w:vAlign w:val="center"/>
          </w:tcPr>
          <w:p w14:paraId="682F154C" w14:textId="77777777" w:rsidR="003F2912" w:rsidRPr="00175197" w:rsidRDefault="003F2912" w:rsidP="00104F48">
            <w:pPr>
              <w:spacing w:before="20" w:after="20"/>
              <w:jc w:val="right"/>
              <w:rPr>
                <w:noProof/>
                <w:sz w:val="20"/>
              </w:rPr>
            </w:pPr>
          </w:p>
        </w:tc>
        <w:tc>
          <w:tcPr>
            <w:tcW w:w="868" w:type="dxa"/>
            <w:vAlign w:val="center"/>
          </w:tcPr>
          <w:p w14:paraId="7150E50A" w14:textId="77777777" w:rsidR="003F2912" w:rsidRPr="00175197" w:rsidRDefault="003F2912" w:rsidP="00104F48">
            <w:pPr>
              <w:spacing w:before="20" w:after="20"/>
              <w:jc w:val="right"/>
              <w:rPr>
                <w:noProof/>
                <w:sz w:val="20"/>
              </w:rPr>
            </w:pPr>
          </w:p>
        </w:tc>
        <w:tc>
          <w:tcPr>
            <w:tcW w:w="868" w:type="dxa"/>
            <w:vAlign w:val="center"/>
          </w:tcPr>
          <w:p w14:paraId="476FA812" w14:textId="77777777" w:rsidR="003F2912" w:rsidRPr="00175197" w:rsidRDefault="003F2912" w:rsidP="00104F48">
            <w:pPr>
              <w:spacing w:before="20" w:after="20"/>
              <w:jc w:val="right"/>
              <w:rPr>
                <w:noProof/>
                <w:sz w:val="20"/>
              </w:rPr>
            </w:pPr>
          </w:p>
        </w:tc>
        <w:tc>
          <w:tcPr>
            <w:tcW w:w="868" w:type="dxa"/>
            <w:vAlign w:val="center"/>
          </w:tcPr>
          <w:p w14:paraId="218F82B2" w14:textId="77777777" w:rsidR="003F2912" w:rsidRPr="00175197" w:rsidRDefault="003F2912" w:rsidP="00104F48">
            <w:pPr>
              <w:spacing w:before="20" w:after="20"/>
              <w:jc w:val="right"/>
              <w:rPr>
                <w:b/>
                <w:noProof/>
                <w:sz w:val="20"/>
              </w:rPr>
            </w:pPr>
          </w:p>
        </w:tc>
        <w:tc>
          <w:tcPr>
            <w:tcW w:w="1777" w:type="dxa"/>
            <w:vAlign w:val="center"/>
          </w:tcPr>
          <w:p w14:paraId="1995BD6F" w14:textId="77777777" w:rsidR="003F2912" w:rsidRPr="00175197" w:rsidRDefault="003F2912" w:rsidP="00104F48">
            <w:pPr>
              <w:spacing w:before="20" w:after="20"/>
              <w:jc w:val="right"/>
              <w:rPr>
                <w:b/>
                <w:noProof/>
                <w:sz w:val="20"/>
              </w:rPr>
            </w:pPr>
          </w:p>
        </w:tc>
      </w:tr>
      <w:tr w:rsidR="003F2912" w:rsidRPr="00175197" w14:paraId="1EA68FEA" w14:textId="77777777" w:rsidTr="00104F48">
        <w:trPr>
          <w:trHeight w:val="351"/>
        </w:trPr>
        <w:tc>
          <w:tcPr>
            <w:tcW w:w="6054" w:type="dxa"/>
            <w:gridSpan w:val="3"/>
            <w:vAlign w:val="center"/>
          </w:tcPr>
          <w:p w14:paraId="777FF9A4" w14:textId="77777777" w:rsidR="003F2912" w:rsidRPr="00A14715" w:rsidRDefault="003F2912" w:rsidP="00104F48">
            <w:pPr>
              <w:spacing w:before="20" w:after="20"/>
              <w:rPr>
                <w:noProof/>
                <w:sz w:val="22"/>
              </w:rPr>
            </w:pPr>
            <w:r w:rsidRPr="00175197">
              <w:rPr>
                <w:noProof/>
                <w:sz w:val="22"/>
              </w:rPr>
              <w:sym w:font="Wingdings" w:char="F09F"/>
            </w:r>
            <w:r w:rsidRPr="00175197">
              <w:rPr>
                <w:noProof/>
                <w:sz w:val="22"/>
              </w:rPr>
              <w:t xml:space="preserve"> Other administrative expenditure </w:t>
            </w:r>
          </w:p>
        </w:tc>
        <w:tc>
          <w:tcPr>
            <w:tcW w:w="868" w:type="dxa"/>
            <w:vAlign w:val="center"/>
          </w:tcPr>
          <w:p w14:paraId="0398EDCF" w14:textId="77777777" w:rsidR="003F2912" w:rsidRPr="00175197" w:rsidRDefault="003F2912" w:rsidP="00104F48">
            <w:pPr>
              <w:spacing w:before="20" w:after="20"/>
              <w:jc w:val="right"/>
              <w:rPr>
                <w:b/>
                <w:noProof/>
                <w:sz w:val="20"/>
              </w:rPr>
            </w:pPr>
          </w:p>
        </w:tc>
        <w:tc>
          <w:tcPr>
            <w:tcW w:w="868" w:type="dxa"/>
            <w:vAlign w:val="center"/>
          </w:tcPr>
          <w:p w14:paraId="1CE7E0F6" w14:textId="77777777" w:rsidR="003F2912" w:rsidRPr="00175197" w:rsidRDefault="003F2912" w:rsidP="00104F48">
            <w:pPr>
              <w:spacing w:before="20" w:after="20"/>
              <w:jc w:val="right"/>
              <w:rPr>
                <w:b/>
                <w:noProof/>
                <w:sz w:val="20"/>
              </w:rPr>
            </w:pPr>
          </w:p>
        </w:tc>
        <w:tc>
          <w:tcPr>
            <w:tcW w:w="868" w:type="dxa"/>
            <w:vAlign w:val="center"/>
          </w:tcPr>
          <w:p w14:paraId="06AE1124" w14:textId="77777777" w:rsidR="003F2912" w:rsidRPr="00175197" w:rsidRDefault="003F2912" w:rsidP="00104F48">
            <w:pPr>
              <w:spacing w:before="20" w:after="20"/>
              <w:jc w:val="right"/>
              <w:rPr>
                <w:b/>
                <w:noProof/>
                <w:sz w:val="20"/>
              </w:rPr>
            </w:pPr>
          </w:p>
        </w:tc>
        <w:tc>
          <w:tcPr>
            <w:tcW w:w="868" w:type="dxa"/>
            <w:vAlign w:val="center"/>
          </w:tcPr>
          <w:p w14:paraId="5ED44866" w14:textId="77777777" w:rsidR="003F2912" w:rsidRPr="00175197" w:rsidRDefault="003F2912" w:rsidP="00104F48">
            <w:pPr>
              <w:spacing w:before="20" w:after="20"/>
              <w:jc w:val="right"/>
              <w:rPr>
                <w:b/>
                <w:noProof/>
                <w:sz w:val="20"/>
              </w:rPr>
            </w:pPr>
          </w:p>
        </w:tc>
        <w:tc>
          <w:tcPr>
            <w:tcW w:w="868" w:type="dxa"/>
            <w:vAlign w:val="center"/>
          </w:tcPr>
          <w:p w14:paraId="10EA6559" w14:textId="77777777" w:rsidR="003F2912" w:rsidRPr="00175197" w:rsidRDefault="003F2912" w:rsidP="00104F48">
            <w:pPr>
              <w:spacing w:before="20" w:after="20"/>
              <w:jc w:val="right"/>
              <w:rPr>
                <w:b/>
                <w:noProof/>
                <w:sz w:val="20"/>
              </w:rPr>
            </w:pPr>
          </w:p>
        </w:tc>
        <w:tc>
          <w:tcPr>
            <w:tcW w:w="868" w:type="dxa"/>
            <w:vAlign w:val="center"/>
          </w:tcPr>
          <w:p w14:paraId="0B3EB737" w14:textId="77777777" w:rsidR="003F2912" w:rsidRPr="00175197" w:rsidRDefault="003F2912" w:rsidP="00104F48">
            <w:pPr>
              <w:spacing w:before="20" w:after="20"/>
              <w:jc w:val="right"/>
              <w:rPr>
                <w:b/>
                <w:noProof/>
                <w:sz w:val="20"/>
              </w:rPr>
            </w:pPr>
          </w:p>
        </w:tc>
        <w:tc>
          <w:tcPr>
            <w:tcW w:w="868" w:type="dxa"/>
            <w:vAlign w:val="center"/>
          </w:tcPr>
          <w:p w14:paraId="00076F15" w14:textId="77777777" w:rsidR="003F2912" w:rsidRPr="00175197" w:rsidRDefault="003F2912" w:rsidP="00104F48">
            <w:pPr>
              <w:spacing w:before="20" w:after="20"/>
              <w:jc w:val="right"/>
              <w:rPr>
                <w:b/>
                <w:noProof/>
                <w:sz w:val="20"/>
              </w:rPr>
            </w:pPr>
          </w:p>
        </w:tc>
        <w:tc>
          <w:tcPr>
            <w:tcW w:w="1777" w:type="dxa"/>
            <w:vAlign w:val="center"/>
          </w:tcPr>
          <w:p w14:paraId="383D31A6" w14:textId="77777777" w:rsidR="003F2912" w:rsidRPr="00175197" w:rsidRDefault="003F2912" w:rsidP="00104F48">
            <w:pPr>
              <w:spacing w:before="20" w:after="20"/>
              <w:jc w:val="right"/>
              <w:rPr>
                <w:b/>
                <w:noProof/>
                <w:sz w:val="20"/>
              </w:rPr>
            </w:pPr>
          </w:p>
        </w:tc>
      </w:tr>
      <w:tr w:rsidR="003F2912" w:rsidRPr="00175197" w14:paraId="2F06BED8" w14:textId="77777777" w:rsidTr="00104F48">
        <w:tc>
          <w:tcPr>
            <w:tcW w:w="3960" w:type="dxa"/>
            <w:vAlign w:val="center"/>
          </w:tcPr>
          <w:p w14:paraId="76EBC69E" w14:textId="77777777" w:rsidR="003F2912" w:rsidRPr="00A14715" w:rsidRDefault="003F2912" w:rsidP="00104F48">
            <w:pPr>
              <w:jc w:val="center"/>
              <w:rPr>
                <w:b/>
                <w:noProof/>
                <w:sz w:val="22"/>
              </w:rPr>
            </w:pPr>
            <w:r w:rsidRPr="00175197">
              <w:rPr>
                <w:b/>
                <w:noProof/>
                <w:sz w:val="22"/>
              </w:rPr>
              <w:t xml:space="preserve">TOTAL DG </w:t>
            </w:r>
            <w:r w:rsidRPr="00A14715">
              <w:rPr>
                <w:noProof/>
                <w:sz w:val="22"/>
              </w:rPr>
              <w:t>&lt;…….&gt;</w:t>
            </w:r>
          </w:p>
        </w:tc>
        <w:tc>
          <w:tcPr>
            <w:tcW w:w="2094" w:type="dxa"/>
            <w:gridSpan w:val="2"/>
            <w:vAlign w:val="center"/>
          </w:tcPr>
          <w:p w14:paraId="4E2F8798" w14:textId="77777777" w:rsidR="003F2912" w:rsidRPr="00175197" w:rsidRDefault="003F2912" w:rsidP="00104F48">
            <w:pPr>
              <w:rPr>
                <w:noProof/>
                <w:sz w:val="14"/>
              </w:rPr>
            </w:pPr>
            <w:r w:rsidRPr="00175197">
              <w:rPr>
                <w:noProof/>
                <w:sz w:val="18"/>
              </w:rPr>
              <w:t xml:space="preserve">Appropriations </w:t>
            </w:r>
          </w:p>
        </w:tc>
        <w:tc>
          <w:tcPr>
            <w:tcW w:w="868" w:type="dxa"/>
            <w:vAlign w:val="center"/>
          </w:tcPr>
          <w:p w14:paraId="1071B726" w14:textId="77777777" w:rsidR="003F2912" w:rsidRPr="00175197" w:rsidRDefault="003F2912" w:rsidP="00104F48">
            <w:pPr>
              <w:spacing w:before="60" w:after="60"/>
              <w:jc w:val="right"/>
              <w:rPr>
                <w:noProof/>
                <w:sz w:val="20"/>
              </w:rPr>
            </w:pPr>
          </w:p>
        </w:tc>
        <w:tc>
          <w:tcPr>
            <w:tcW w:w="868" w:type="dxa"/>
            <w:vAlign w:val="center"/>
          </w:tcPr>
          <w:p w14:paraId="758BF9FA" w14:textId="77777777" w:rsidR="003F2912" w:rsidRPr="00175197" w:rsidRDefault="003F2912" w:rsidP="00104F48">
            <w:pPr>
              <w:spacing w:before="20" w:after="20"/>
              <w:jc w:val="right"/>
              <w:rPr>
                <w:noProof/>
                <w:sz w:val="20"/>
              </w:rPr>
            </w:pPr>
          </w:p>
        </w:tc>
        <w:tc>
          <w:tcPr>
            <w:tcW w:w="868" w:type="dxa"/>
            <w:vAlign w:val="center"/>
          </w:tcPr>
          <w:p w14:paraId="1601EF79" w14:textId="77777777" w:rsidR="003F2912" w:rsidRPr="00175197" w:rsidRDefault="003F2912" w:rsidP="00104F48">
            <w:pPr>
              <w:spacing w:before="20" w:after="20"/>
              <w:jc w:val="right"/>
              <w:rPr>
                <w:noProof/>
                <w:sz w:val="20"/>
              </w:rPr>
            </w:pPr>
          </w:p>
        </w:tc>
        <w:tc>
          <w:tcPr>
            <w:tcW w:w="868" w:type="dxa"/>
            <w:vAlign w:val="center"/>
          </w:tcPr>
          <w:p w14:paraId="634CADFA" w14:textId="77777777" w:rsidR="003F2912" w:rsidRPr="00175197" w:rsidRDefault="003F2912" w:rsidP="00104F48">
            <w:pPr>
              <w:spacing w:before="20" w:after="20"/>
              <w:jc w:val="right"/>
              <w:rPr>
                <w:noProof/>
                <w:sz w:val="20"/>
              </w:rPr>
            </w:pPr>
          </w:p>
        </w:tc>
        <w:tc>
          <w:tcPr>
            <w:tcW w:w="868" w:type="dxa"/>
            <w:vAlign w:val="center"/>
          </w:tcPr>
          <w:p w14:paraId="0FBB326E" w14:textId="77777777" w:rsidR="003F2912" w:rsidRPr="00175197" w:rsidRDefault="003F2912" w:rsidP="00104F48">
            <w:pPr>
              <w:spacing w:before="20" w:after="20"/>
              <w:jc w:val="right"/>
              <w:rPr>
                <w:noProof/>
                <w:sz w:val="20"/>
              </w:rPr>
            </w:pPr>
          </w:p>
        </w:tc>
        <w:tc>
          <w:tcPr>
            <w:tcW w:w="868" w:type="dxa"/>
            <w:vAlign w:val="center"/>
          </w:tcPr>
          <w:p w14:paraId="1B8A5AF0" w14:textId="77777777" w:rsidR="003F2912" w:rsidRPr="00175197" w:rsidRDefault="003F2912" w:rsidP="00104F48">
            <w:pPr>
              <w:spacing w:before="20" w:after="20"/>
              <w:jc w:val="right"/>
              <w:rPr>
                <w:noProof/>
                <w:sz w:val="20"/>
              </w:rPr>
            </w:pPr>
          </w:p>
        </w:tc>
        <w:tc>
          <w:tcPr>
            <w:tcW w:w="868" w:type="dxa"/>
            <w:vAlign w:val="center"/>
          </w:tcPr>
          <w:p w14:paraId="25CF6CC6" w14:textId="77777777" w:rsidR="003F2912" w:rsidRPr="00175197" w:rsidRDefault="003F2912" w:rsidP="00104F48">
            <w:pPr>
              <w:spacing w:before="20" w:after="20"/>
              <w:jc w:val="right"/>
              <w:rPr>
                <w:b/>
                <w:noProof/>
                <w:sz w:val="20"/>
              </w:rPr>
            </w:pPr>
          </w:p>
        </w:tc>
        <w:tc>
          <w:tcPr>
            <w:tcW w:w="1777" w:type="dxa"/>
            <w:vAlign w:val="center"/>
          </w:tcPr>
          <w:p w14:paraId="218CBBA0" w14:textId="77777777" w:rsidR="003F2912" w:rsidRPr="00175197" w:rsidRDefault="003F2912" w:rsidP="00104F48">
            <w:pPr>
              <w:spacing w:before="20" w:after="20"/>
              <w:jc w:val="right"/>
              <w:rPr>
                <w:b/>
                <w:noProof/>
                <w:sz w:val="20"/>
              </w:rPr>
            </w:pPr>
          </w:p>
        </w:tc>
      </w:tr>
    </w:tbl>
    <w:p w14:paraId="30D43684" w14:textId="77777777" w:rsidR="003F2912" w:rsidRPr="00175197" w:rsidRDefault="003F2912" w:rsidP="00104F4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F2912" w:rsidRPr="00175197" w14:paraId="246E9025" w14:textId="77777777" w:rsidTr="00104F48">
        <w:tc>
          <w:tcPr>
            <w:tcW w:w="3960" w:type="dxa"/>
            <w:shd w:val="thinDiagStripe" w:color="C0C0C0" w:fill="auto"/>
            <w:vAlign w:val="center"/>
          </w:tcPr>
          <w:p w14:paraId="583C3BD2" w14:textId="77777777" w:rsidR="003F2912" w:rsidRPr="00A14715" w:rsidRDefault="003F2912" w:rsidP="00104F48">
            <w:pPr>
              <w:jc w:val="center"/>
              <w:rPr>
                <w:b/>
                <w:noProof/>
                <w:sz w:val="22"/>
              </w:rPr>
            </w:pPr>
            <w:r w:rsidRPr="00175197">
              <w:rPr>
                <w:b/>
                <w:noProof/>
                <w:sz w:val="22"/>
              </w:rPr>
              <w:t>TOTAL appropriations</w:t>
            </w:r>
            <w:r w:rsidRPr="00A14715">
              <w:rPr>
                <w:noProof/>
                <w:sz w:val="22"/>
              </w:rPr>
              <w:br/>
            </w:r>
            <w:r w:rsidRPr="00175197">
              <w:rPr>
                <w:b/>
                <w:noProof/>
                <w:sz w:val="22"/>
              </w:rPr>
              <w:t>under HEADING 5</w:t>
            </w:r>
            <w:r w:rsidRPr="00A14715">
              <w:rPr>
                <w:noProof/>
                <w:sz w:val="22"/>
              </w:rPr>
              <w:br/>
            </w:r>
            <w:r w:rsidRPr="00175197">
              <w:rPr>
                <w:noProof/>
                <w:sz w:val="22"/>
              </w:rPr>
              <w:t>of the multiannual financial framework</w:t>
            </w:r>
            <w:r w:rsidRPr="00175197">
              <w:rPr>
                <w:b/>
                <w:noProof/>
                <w:sz w:val="22"/>
              </w:rPr>
              <w:t xml:space="preserve"> </w:t>
            </w:r>
          </w:p>
        </w:tc>
        <w:tc>
          <w:tcPr>
            <w:tcW w:w="2094" w:type="dxa"/>
            <w:vAlign w:val="center"/>
          </w:tcPr>
          <w:p w14:paraId="19CFC746" w14:textId="77777777" w:rsidR="003F2912" w:rsidRPr="00A14715" w:rsidRDefault="003F2912" w:rsidP="00104F48">
            <w:pPr>
              <w:spacing w:before="40" w:after="40"/>
              <w:rPr>
                <w:noProof/>
                <w:sz w:val="22"/>
              </w:rPr>
            </w:pPr>
            <w:r w:rsidRPr="00175197">
              <w:rPr>
                <w:noProof/>
                <w:sz w:val="18"/>
              </w:rPr>
              <w:t>(Total commitments = Total payments)</w:t>
            </w:r>
          </w:p>
        </w:tc>
        <w:tc>
          <w:tcPr>
            <w:tcW w:w="868" w:type="dxa"/>
            <w:vAlign w:val="center"/>
          </w:tcPr>
          <w:p w14:paraId="531C960E" w14:textId="77777777" w:rsidR="003F2912" w:rsidRPr="00175197" w:rsidRDefault="003F2912" w:rsidP="00104F48">
            <w:pPr>
              <w:spacing w:before="20" w:after="20"/>
              <w:jc w:val="right"/>
              <w:rPr>
                <w:noProof/>
                <w:sz w:val="20"/>
              </w:rPr>
            </w:pPr>
          </w:p>
        </w:tc>
        <w:tc>
          <w:tcPr>
            <w:tcW w:w="868" w:type="dxa"/>
            <w:vAlign w:val="center"/>
          </w:tcPr>
          <w:p w14:paraId="0AB577D2" w14:textId="77777777" w:rsidR="003F2912" w:rsidRPr="00175197" w:rsidRDefault="003F2912" w:rsidP="00104F48">
            <w:pPr>
              <w:spacing w:before="20" w:after="20"/>
              <w:jc w:val="right"/>
              <w:rPr>
                <w:noProof/>
                <w:sz w:val="20"/>
              </w:rPr>
            </w:pPr>
          </w:p>
        </w:tc>
        <w:tc>
          <w:tcPr>
            <w:tcW w:w="868" w:type="dxa"/>
            <w:vAlign w:val="center"/>
          </w:tcPr>
          <w:p w14:paraId="6EC279DE" w14:textId="77777777" w:rsidR="003F2912" w:rsidRPr="00175197" w:rsidRDefault="003F2912" w:rsidP="00104F48">
            <w:pPr>
              <w:spacing w:before="20" w:after="20"/>
              <w:jc w:val="right"/>
              <w:rPr>
                <w:noProof/>
                <w:sz w:val="20"/>
              </w:rPr>
            </w:pPr>
          </w:p>
        </w:tc>
        <w:tc>
          <w:tcPr>
            <w:tcW w:w="868" w:type="dxa"/>
            <w:vAlign w:val="center"/>
          </w:tcPr>
          <w:p w14:paraId="35CA3DE6" w14:textId="77777777" w:rsidR="003F2912" w:rsidRPr="00175197" w:rsidRDefault="003F2912" w:rsidP="00104F48">
            <w:pPr>
              <w:spacing w:before="20" w:after="20"/>
              <w:jc w:val="right"/>
              <w:rPr>
                <w:noProof/>
                <w:sz w:val="20"/>
              </w:rPr>
            </w:pPr>
          </w:p>
        </w:tc>
        <w:tc>
          <w:tcPr>
            <w:tcW w:w="868" w:type="dxa"/>
            <w:vAlign w:val="center"/>
          </w:tcPr>
          <w:p w14:paraId="2AB56AF6" w14:textId="77777777" w:rsidR="003F2912" w:rsidRPr="00175197" w:rsidRDefault="003F2912" w:rsidP="00104F48">
            <w:pPr>
              <w:spacing w:before="20" w:after="20"/>
              <w:jc w:val="right"/>
              <w:rPr>
                <w:noProof/>
                <w:sz w:val="20"/>
              </w:rPr>
            </w:pPr>
          </w:p>
        </w:tc>
        <w:tc>
          <w:tcPr>
            <w:tcW w:w="868" w:type="dxa"/>
            <w:vAlign w:val="center"/>
          </w:tcPr>
          <w:p w14:paraId="0CD52102" w14:textId="77777777" w:rsidR="003F2912" w:rsidRPr="00175197" w:rsidRDefault="003F2912" w:rsidP="00104F48">
            <w:pPr>
              <w:spacing w:before="20" w:after="20"/>
              <w:jc w:val="right"/>
              <w:rPr>
                <w:noProof/>
                <w:sz w:val="20"/>
              </w:rPr>
            </w:pPr>
          </w:p>
        </w:tc>
        <w:tc>
          <w:tcPr>
            <w:tcW w:w="868" w:type="dxa"/>
            <w:vAlign w:val="center"/>
          </w:tcPr>
          <w:p w14:paraId="676001B2" w14:textId="77777777" w:rsidR="003F2912" w:rsidRPr="00175197" w:rsidRDefault="003F2912" w:rsidP="00104F48">
            <w:pPr>
              <w:spacing w:before="20" w:after="20"/>
              <w:jc w:val="right"/>
              <w:rPr>
                <w:b/>
                <w:noProof/>
                <w:sz w:val="20"/>
              </w:rPr>
            </w:pPr>
          </w:p>
        </w:tc>
        <w:tc>
          <w:tcPr>
            <w:tcW w:w="1777" w:type="dxa"/>
            <w:vAlign w:val="center"/>
          </w:tcPr>
          <w:p w14:paraId="692DFDCD" w14:textId="77777777" w:rsidR="003F2912" w:rsidRPr="00175197" w:rsidRDefault="003F2912" w:rsidP="00104F48">
            <w:pPr>
              <w:spacing w:before="20" w:after="20"/>
              <w:jc w:val="right"/>
              <w:rPr>
                <w:b/>
                <w:noProof/>
                <w:sz w:val="20"/>
              </w:rPr>
            </w:pPr>
          </w:p>
        </w:tc>
      </w:tr>
    </w:tbl>
    <w:p w14:paraId="409C99C8" w14:textId="77777777" w:rsidR="003F2912" w:rsidRPr="00814E66" w:rsidRDefault="003F2912" w:rsidP="00104F48">
      <w:pPr>
        <w:jc w:val="right"/>
        <w:rPr>
          <w:noProof/>
          <w:sz w:val="20"/>
        </w:rPr>
      </w:pPr>
      <w:r w:rsidRPr="00814E66">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F2912" w:rsidRPr="00175197" w14:paraId="0F0D8BB0" w14:textId="77777777" w:rsidTr="00104F48">
        <w:tc>
          <w:tcPr>
            <w:tcW w:w="3960" w:type="dxa"/>
            <w:tcBorders>
              <w:top w:val="nil"/>
              <w:left w:val="nil"/>
              <w:right w:val="nil"/>
            </w:tcBorders>
            <w:vAlign w:val="center"/>
          </w:tcPr>
          <w:p w14:paraId="52C46C4A" w14:textId="77777777" w:rsidR="003F2912" w:rsidRPr="00A14715" w:rsidRDefault="003F2912" w:rsidP="00104F48">
            <w:pPr>
              <w:jc w:val="center"/>
              <w:rPr>
                <w:noProof/>
                <w:sz w:val="22"/>
              </w:rPr>
            </w:pPr>
          </w:p>
        </w:tc>
        <w:tc>
          <w:tcPr>
            <w:tcW w:w="1560" w:type="dxa"/>
            <w:tcBorders>
              <w:top w:val="nil"/>
              <w:left w:val="nil"/>
              <w:right w:val="nil"/>
            </w:tcBorders>
          </w:tcPr>
          <w:p w14:paraId="547B3C88" w14:textId="77777777" w:rsidR="003F2912" w:rsidRPr="00175197" w:rsidRDefault="003F2912" w:rsidP="00104F48">
            <w:pPr>
              <w:rPr>
                <w:noProof/>
                <w:sz w:val="20"/>
              </w:rPr>
            </w:pPr>
          </w:p>
        </w:tc>
        <w:tc>
          <w:tcPr>
            <w:tcW w:w="534" w:type="dxa"/>
            <w:tcBorders>
              <w:top w:val="nil"/>
              <w:left w:val="nil"/>
            </w:tcBorders>
          </w:tcPr>
          <w:p w14:paraId="16CE0B98" w14:textId="77777777" w:rsidR="003F2912" w:rsidRPr="00175197" w:rsidRDefault="003F2912" w:rsidP="00104F48">
            <w:pPr>
              <w:jc w:val="center"/>
              <w:rPr>
                <w:noProof/>
                <w:sz w:val="20"/>
              </w:rPr>
            </w:pPr>
          </w:p>
        </w:tc>
        <w:tc>
          <w:tcPr>
            <w:tcW w:w="868" w:type="dxa"/>
            <w:vAlign w:val="center"/>
          </w:tcPr>
          <w:p w14:paraId="799F860E"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w:t>
            </w:r>
            <w:r w:rsidRPr="00175197">
              <w:rPr>
                <w:rStyle w:val="FootnoteReference"/>
                <w:b/>
                <w:noProof/>
                <w:sz w:val="20"/>
              </w:rPr>
              <w:footnoteReference w:id="15"/>
            </w:r>
          </w:p>
        </w:tc>
        <w:tc>
          <w:tcPr>
            <w:tcW w:w="868" w:type="dxa"/>
            <w:vAlign w:val="center"/>
          </w:tcPr>
          <w:p w14:paraId="77E6BDFE"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N+1</w:t>
            </w:r>
          </w:p>
        </w:tc>
        <w:tc>
          <w:tcPr>
            <w:tcW w:w="868" w:type="dxa"/>
            <w:vAlign w:val="center"/>
          </w:tcPr>
          <w:p w14:paraId="6A13C3AA"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N+2</w:t>
            </w:r>
          </w:p>
        </w:tc>
        <w:tc>
          <w:tcPr>
            <w:tcW w:w="868" w:type="dxa"/>
            <w:vAlign w:val="center"/>
          </w:tcPr>
          <w:p w14:paraId="13463D7B"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N+3</w:t>
            </w:r>
          </w:p>
        </w:tc>
        <w:tc>
          <w:tcPr>
            <w:tcW w:w="2604" w:type="dxa"/>
            <w:gridSpan w:val="3"/>
            <w:vAlign w:val="center"/>
          </w:tcPr>
          <w:p w14:paraId="08B160AB" w14:textId="77777777" w:rsidR="003F2912" w:rsidRPr="00175197" w:rsidRDefault="003F2912" w:rsidP="00104F48">
            <w:pPr>
              <w:jc w:val="center"/>
              <w:rPr>
                <w:b/>
                <w:noProof/>
                <w:sz w:val="18"/>
              </w:rPr>
            </w:pPr>
            <w:r w:rsidRPr="00175197">
              <w:rPr>
                <w:noProof/>
                <w:sz w:val="18"/>
              </w:rPr>
              <w:t>Enter as many years as necessary to show the duration of the impact (see point 1.6)</w:t>
            </w:r>
          </w:p>
        </w:tc>
        <w:tc>
          <w:tcPr>
            <w:tcW w:w="1777" w:type="dxa"/>
            <w:vAlign w:val="center"/>
          </w:tcPr>
          <w:p w14:paraId="17D63074" w14:textId="77777777" w:rsidR="003F2912" w:rsidRPr="00175197" w:rsidRDefault="003F2912" w:rsidP="00104F48">
            <w:pPr>
              <w:jc w:val="center"/>
              <w:rPr>
                <w:b/>
                <w:noProof/>
                <w:sz w:val="20"/>
              </w:rPr>
            </w:pPr>
            <w:r w:rsidRPr="00175197">
              <w:rPr>
                <w:b/>
                <w:noProof/>
                <w:sz w:val="20"/>
              </w:rPr>
              <w:t>TOTAL</w:t>
            </w:r>
          </w:p>
        </w:tc>
      </w:tr>
      <w:tr w:rsidR="003F2912" w:rsidRPr="00175197" w14:paraId="12F6F7E3" w14:textId="77777777" w:rsidTr="00104F48">
        <w:tc>
          <w:tcPr>
            <w:tcW w:w="3960" w:type="dxa"/>
            <w:vMerge w:val="restart"/>
            <w:shd w:val="clear" w:color="auto" w:fill="C0C0C0"/>
            <w:vAlign w:val="center"/>
          </w:tcPr>
          <w:p w14:paraId="15B4A599" w14:textId="77777777" w:rsidR="003F2912" w:rsidRPr="00A14715" w:rsidRDefault="003F2912" w:rsidP="00104F48">
            <w:pPr>
              <w:jc w:val="center"/>
              <w:rPr>
                <w:b/>
                <w:noProof/>
                <w:sz w:val="22"/>
              </w:rPr>
            </w:pPr>
            <w:r w:rsidRPr="00175197">
              <w:rPr>
                <w:b/>
                <w:noProof/>
                <w:sz w:val="22"/>
              </w:rPr>
              <w:t xml:space="preserve">TOTAL appropriations </w:t>
            </w:r>
            <w:r w:rsidRPr="00A14715">
              <w:rPr>
                <w:noProof/>
                <w:sz w:val="22"/>
              </w:rPr>
              <w:br/>
            </w:r>
            <w:r w:rsidRPr="00175197">
              <w:rPr>
                <w:b/>
                <w:noProof/>
                <w:sz w:val="22"/>
              </w:rPr>
              <w:t>under HEADINGS 1 to 5</w:t>
            </w:r>
            <w:r w:rsidRPr="00A14715">
              <w:rPr>
                <w:noProof/>
                <w:sz w:val="22"/>
              </w:rPr>
              <w:br/>
            </w:r>
            <w:r w:rsidRPr="00175197">
              <w:rPr>
                <w:noProof/>
                <w:sz w:val="22"/>
              </w:rPr>
              <w:t>of the multiannual financial framework</w:t>
            </w:r>
            <w:r w:rsidRPr="00175197">
              <w:rPr>
                <w:b/>
                <w:noProof/>
                <w:sz w:val="22"/>
              </w:rPr>
              <w:t xml:space="preserve"> </w:t>
            </w:r>
          </w:p>
        </w:tc>
        <w:tc>
          <w:tcPr>
            <w:tcW w:w="2094" w:type="dxa"/>
            <w:gridSpan w:val="2"/>
            <w:vAlign w:val="center"/>
          </w:tcPr>
          <w:p w14:paraId="4E419D12" w14:textId="77777777" w:rsidR="003F2912" w:rsidRPr="00175197" w:rsidRDefault="003F2912" w:rsidP="00104F48">
            <w:pPr>
              <w:rPr>
                <w:noProof/>
                <w:sz w:val="14"/>
              </w:rPr>
            </w:pPr>
            <w:r w:rsidRPr="00175197">
              <w:rPr>
                <w:noProof/>
                <w:sz w:val="18"/>
              </w:rPr>
              <w:t>Commitments</w:t>
            </w:r>
          </w:p>
        </w:tc>
        <w:tc>
          <w:tcPr>
            <w:tcW w:w="868" w:type="dxa"/>
            <w:vAlign w:val="center"/>
          </w:tcPr>
          <w:p w14:paraId="4633A81C" w14:textId="77777777" w:rsidR="003F2912" w:rsidRPr="00175197" w:rsidRDefault="003F2912" w:rsidP="00104F48">
            <w:pPr>
              <w:spacing w:before="60" w:after="60"/>
              <w:jc w:val="right"/>
              <w:rPr>
                <w:noProof/>
                <w:sz w:val="20"/>
              </w:rPr>
            </w:pPr>
          </w:p>
        </w:tc>
        <w:tc>
          <w:tcPr>
            <w:tcW w:w="868" w:type="dxa"/>
            <w:vAlign w:val="center"/>
          </w:tcPr>
          <w:p w14:paraId="46C51B94" w14:textId="77777777" w:rsidR="003F2912" w:rsidRPr="00175197" w:rsidRDefault="003F2912" w:rsidP="00104F48">
            <w:pPr>
              <w:spacing w:before="60" w:after="60"/>
              <w:jc w:val="right"/>
              <w:rPr>
                <w:noProof/>
                <w:sz w:val="20"/>
              </w:rPr>
            </w:pPr>
          </w:p>
        </w:tc>
        <w:tc>
          <w:tcPr>
            <w:tcW w:w="868" w:type="dxa"/>
            <w:vAlign w:val="center"/>
          </w:tcPr>
          <w:p w14:paraId="12BFDBB4" w14:textId="77777777" w:rsidR="003F2912" w:rsidRPr="00175197" w:rsidRDefault="003F2912" w:rsidP="00104F48">
            <w:pPr>
              <w:spacing w:before="60" w:after="60"/>
              <w:jc w:val="right"/>
              <w:rPr>
                <w:noProof/>
                <w:sz w:val="20"/>
              </w:rPr>
            </w:pPr>
          </w:p>
        </w:tc>
        <w:tc>
          <w:tcPr>
            <w:tcW w:w="868" w:type="dxa"/>
            <w:vAlign w:val="center"/>
          </w:tcPr>
          <w:p w14:paraId="655C412F" w14:textId="77777777" w:rsidR="003F2912" w:rsidRPr="00175197" w:rsidRDefault="003F2912" w:rsidP="00104F48">
            <w:pPr>
              <w:spacing w:before="60" w:after="60"/>
              <w:jc w:val="right"/>
              <w:rPr>
                <w:noProof/>
                <w:sz w:val="20"/>
              </w:rPr>
            </w:pPr>
          </w:p>
        </w:tc>
        <w:tc>
          <w:tcPr>
            <w:tcW w:w="868" w:type="dxa"/>
            <w:vAlign w:val="center"/>
          </w:tcPr>
          <w:p w14:paraId="1F3D9C24" w14:textId="77777777" w:rsidR="003F2912" w:rsidRPr="00175197" w:rsidRDefault="003F2912" w:rsidP="00104F48">
            <w:pPr>
              <w:spacing w:before="60" w:after="60"/>
              <w:jc w:val="right"/>
              <w:rPr>
                <w:noProof/>
                <w:sz w:val="20"/>
              </w:rPr>
            </w:pPr>
          </w:p>
        </w:tc>
        <w:tc>
          <w:tcPr>
            <w:tcW w:w="868" w:type="dxa"/>
            <w:vAlign w:val="center"/>
          </w:tcPr>
          <w:p w14:paraId="199BD26B" w14:textId="77777777" w:rsidR="003F2912" w:rsidRPr="00175197" w:rsidRDefault="003F2912" w:rsidP="00104F48">
            <w:pPr>
              <w:spacing w:before="60" w:after="60"/>
              <w:jc w:val="right"/>
              <w:rPr>
                <w:noProof/>
                <w:sz w:val="20"/>
              </w:rPr>
            </w:pPr>
          </w:p>
        </w:tc>
        <w:tc>
          <w:tcPr>
            <w:tcW w:w="868" w:type="dxa"/>
            <w:vAlign w:val="center"/>
          </w:tcPr>
          <w:p w14:paraId="09E41556" w14:textId="77777777" w:rsidR="003F2912" w:rsidRPr="00175197" w:rsidRDefault="003F2912" w:rsidP="00104F48">
            <w:pPr>
              <w:spacing w:before="60" w:after="60"/>
              <w:jc w:val="right"/>
              <w:rPr>
                <w:b/>
                <w:noProof/>
                <w:sz w:val="20"/>
              </w:rPr>
            </w:pPr>
          </w:p>
        </w:tc>
        <w:tc>
          <w:tcPr>
            <w:tcW w:w="1777" w:type="dxa"/>
            <w:vAlign w:val="center"/>
          </w:tcPr>
          <w:p w14:paraId="0E133C24" w14:textId="77777777" w:rsidR="003F2912" w:rsidRPr="00175197" w:rsidRDefault="003F2912" w:rsidP="00104F48">
            <w:pPr>
              <w:spacing w:before="60" w:after="60"/>
              <w:jc w:val="right"/>
              <w:rPr>
                <w:b/>
                <w:noProof/>
                <w:sz w:val="20"/>
              </w:rPr>
            </w:pPr>
          </w:p>
        </w:tc>
      </w:tr>
      <w:tr w:rsidR="003F2912" w:rsidRPr="00175197" w14:paraId="4C6063EF" w14:textId="77777777" w:rsidTr="00104F48">
        <w:tc>
          <w:tcPr>
            <w:tcW w:w="3960" w:type="dxa"/>
            <w:vMerge/>
            <w:shd w:val="clear" w:color="auto" w:fill="C0C0C0"/>
          </w:tcPr>
          <w:p w14:paraId="27908BE5" w14:textId="77777777" w:rsidR="003F2912" w:rsidRPr="00175197" w:rsidRDefault="003F2912" w:rsidP="00104F48">
            <w:pPr>
              <w:rPr>
                <w:sz w:val="20"/>
              </w:rPr>
            </w:pPr>
          </w:p>
        </w:tc>
        <w:tc>
          <w:tcPr>
            <w:tcW w:w="2094" w:type="dxa"/>
            <w:gridSpan w:val="2"/>
            <w:vAlign w:val="center"/>
          </w:tcPr>
          <w:p w14:paraId="6F538E28" w14:textId="77777777" w:rsidR="003F2912" w:rsidRPr="00175197" w:rsidRDefault="003F2912" w:rsidP="00104F48">
            <w:pPr>
              <w:rPr>
                <w:sz w:val="14"/>
              </w:rPr>
            </w:pPr>
            <w:r w:rsidRPr="00175197">
              <w:rPr>
                <w:sz w:val="18"/>
              </w:rPr>
              <w:t>Payments</w:t>
            </w:r>
          </w:p>
        </w:tc>
        <w:tc>
          <w:tcPr>
            <w:tcW w:w="868" w:type="dxa"/>
            <w:vAlign w:val="center"/>
          </w:tcPr>
          <w:p w14:paraId="738176AF" w14:textId="77777777" w:rsidR="003F2912" w:rsidRPr="00175197" w:rsidRDefault="003F2912" w:rsidP="00104F48">
            <w:pPr>
              <w:spacing w:before="60" w:after="60"/>
              <w:jc w:val="right"/>
              <w:rPr>
                <w:sz w:val="20"/>
              </w:rPr>
            </w:pPr>
          </w:p>
        </w:tc>
        <w:tc>
          <w:tcPr>
            <w:tcW w:w="868" w:type="dxa"/>
            <w:vAlign w:val="center"/>
          </w:tcPr>
          <w:p w14:paraId="48B315FA" w14:textId="77777777" w:rsidR="003F2912" w:rsidRPr="00175197" w:rsidRDefault="003F2912" w:rsidP="00104F48">
            <w:pPr>
              <w:spacing w:before="60" w:after="60"/>
              <w:jc w:val="right"/>
              <w:rPr>
                <w:sz w:val="20"/>
              </w:rPr>
            </w:pPr>
          </w:p>
        </w:tc>
        <w:tc>
          <w:tcPr>
            <w:tcW w:w="868" w:type="dxa"/>
            <w:vAlign w:val="center"/>
          </w:tcPr>
          <w:p w14:paraId="195F0225" w14:textId="77777777" w:rsidR="003F2912" w:rsidRPr="00175197" w:rsidRDefault="003F2912" w:rsidP="00104F48">
            <w:pPr>
              <w:spacing w:before="60" w:after="60"/>
              <w:jc w:val="right"/>
              <w:rPr>
                <w:sz w:val="20"/>
              </w:rPr>
            </w:pPr>
          </w:p>
        </w:tc>
        <w:tc>
          <w:tcPr>
            <w:tcW w:w="868" w:type="dxa"/>
            <w:vAlign w:val="center"/>
          </w:tcPr>
          <w:p w14:paraId="6CE2159D" w14:textId="77777777" w:rsidR="003F2912" w:rsidRPr="00175197" w:rsidRDefault="003F2912" w:rsidP="00104F48">
            <w:pPr>
              <w:spacing w:before="60" w:after="60"/>
              <w:jc w:val="right"/>
              <w:rPr>
                <w:sz w:val="20"/>
              </w:rPr>
            </w:pPr>
          </w:p>
        </w:tc>
        <w:tc>
          <w:tcPr>
            <w:tcW w:w="868" w:type="dxa"/>
            <w:vAlign w:val="center"/>
          </w:tcPr>
          <w:p w14:paraId="38640F83" w14:textId="77777777" w:rsidR="003F2912" w:rsidRPr="00175197" w:rsidRDefault="003F2912" w:rsidP="00104F48">
            <w:pPr>
              <w:spacing w:before="60" w:after="60"/>
              <w:jc w:val="right"/>
              <w:rPr>
                <w:sz w:val="20"/>
              </w:rPr>
            </w:pPr>
          </w:p>
        </w:tc>
        <w:tc>
          <w:tcPr>
            <w:tcW w:w="868" w:type="dxa"/>
            <w:vAlign w:val="center"/>
          </w:tcPr>
          <w:p w14:paraId="71B3E895" w14:textId="77777777" w:rsidR="003F2912" w:rsidRPr="00175197" w:rsidRDefault="003F2912" w:rsidP="00104F48">
            <w:pPr>
              <w:spacing w:before="60" w:after="60"/>
              <w:jc w:val="right"/>
              <w:rPr>
                <w:sz w:val="20"/>
              </w:rPr>
            </w:pPr>
          </w:p>
        </w:tc>
        <w:tc>
          <w:tcPr>
            <w:tcW w:w="868" w:type="dxa"/>
            <w:vAlign w:val="center"/>
          </w:tcPr>
          <w:p w14:paraId="1DEE8DB9" w14:textId="77777777" w:rsidR="003F2912" w:rsidRPr="00175197" w:rsidRDefault="003F2912" w:rsidP="00104F48">
            <w:pPr>
              <w:spacing w:before="60" w:after="60"/>
              <w:jc w:val="right"/>
              <w:rPr>
                <w:b/>
                <w:sz w:val="20"/>
              </w:rPr>
            </w:pPr>
          </w:p>
        </w:tc>
        <w:tc>
          <w:tcPr>
            <w:tcW w:w="1777" w:type="dxa"/>
            <w:vAlign w:val="center"/>
          </w:tcPr>
          <w:p w14:paraId="63BFB3C4" w14:textId="77777777" w:rsidR="003F2912" w:rsidRPr="00175197" w:rsidRDefault="003F2912" w:rsidP="00104F48">
            <w:pPr>
              <w:spacing w:before="60" w:after="60"/>
              <w:jc w:val="right"/>
              <w:rPr>
                <w:b/>
                <w:sz w:val="20"/>
              </w:rPr>
            </w:pPr>
          </w:p>
        </w:tc>
      </w:tr>
    </w:tbl>
    <w:p w14:paraId="28E699B9" w14:textId="77777777" w:rsidR="003F2912" w:rsidRPr="00175197" w:rsidRDefault="003F2912" w:rsidP="00104F48">
      <w:pPr>
        <w:sectPr w:rsidR="003F2912" w:rsidRPr="00175197" w:rsidSect="004A3714">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14:paraId="31A41624" w14:textId="77777777" w:rsidR="003F2912" w:rsidRPr="00204BDA" w:rsidRDefault="003F2912" w:rsidP="00104F48">
      <w:pPr>
        <w:pStyle w:val="Heading3"/>
      </w:pPr>
      <w:r w:rsidRPr="00175197">
        <w:rPr>
          <w:noProof/>
        </w:rPr>
        <w:t xml:space="preserve">Estimated impact on operational appropriations </w:t>
      </w:r>
    </w:p>
    <w:p w14:paraId="7EF224F0" w14:textId="77777777" w:rsidR="003F2912" w:rsidRPr="00175197" w:rsidRDefault="001412BB" w:rsidP="00104F48">
      <w:pPr>
        <w:pStyle w:val="ListDash1"/>
        <w:rPr>
          <w:noProof/>
        </w:rPr>
      </w:pPr>
      <w:r w:rsidRPr="001412BB">
        <w:rPr>
          <w:b/>
          <w:noProof/>
        </w:rPr>
        <w:t>X</w:t>
      </w:r>
      <w:r w:rsidR="003F2912" w:rsidRPr="00175197">
        <w:rPr>
          <w:noProof/>
        </w:rPr>
        <w:sym w:font="Wingdings" w:char="F0A8"/>
      </w:r>
      <w:r w:rsidR="003F2912" w:rsidRPr="00175197">
        <w:rPr>
          <w:noProof/>
        </w:rPr>
        <w:tab/>
        <w:t xml:space="preserve">The proposal/initiative does not require the use of operational appropriations </w:t>
      </w:r>
    </w:p>
    <w:p w14:paraId="2A7FFE6E" w14:textId="77777777" w:rsidR="003F2912" w:rsidRPr="00175197" w:rsidRDefault="003F2912" w:rsidP="00104F48">
      <w:pPr>
        <w:pStyle w:val="ListDash1"/>
        <w:rPr>
          <w:noProof/>
        </w:rPr>
      </w:pPr>
      <w:r w:rsidRPr="00175197">
        <w:rPr>
          <w:noProof/>
        </w:rPr>
        <w:sym w:font="Wingdings" w:char="F0A8"/>
      </w:r>
      <w:r w:rsidRPr="00175197">
        <w:rPr>
          <w:noProof/>
        </w:rPr>
        <w:tab/>
        <w:t>The proposal/initiative requires the use of operational appropriations, as explained below:</w:t>
      </w:r>
    </w:p>
    <w:p w14:paraId="0B508387" w14:textId="77777777" w:rsidR="003F2912" w:rsidRPr="00814E66" w:rsidRDefault="003F2912" w:rsidP="00104F48">
      <w:pPr>
        <w:jc w:val="right"/>
        <w:rPr>
          <w:noProof/>
          <w:sz w:val="20"/>
        </w:rPr>
      </w:pPr>
      <w:r w:rsidRPr="00814E66">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3F2912" w:rsidRPr="00175197" w14:paraId="50152124" w14:textId="77777777" w:rsidTr="00104F48">
        <w:trPr>
          <w:jc w:val="center"/>
        </w:trPr>
        <w:tc>
          <w:tcPr>
            <w:tcW w:w="1423" w:type="dxa"/>
            <w:vMerge w:val="restart"/>
            <w:vAlign w:val="center"/>
          </w:tcPr>
          <w:p w14:paraId="2AD2830C" w14:textId="77777777" w:rsidR="003F2912" w:rsidRPr="00175197" w:rsidRDefault="003F2912" w:rsidP="00104F48">
            <w:pPr>
              <w:ind w:right="-29"/>
              <w:jc w:val="center"/>
              <w:rPr>
                <w:b/>
                <w:noProof/>
                <w:sz w:val="18"/>
                <w:szCs w:val="18"/>
              </w:rPr>
            </w:pPr>
            <w:r w:rsidRPr="00175197">
              <w:rPr>
                <w:b/>
                <w:noProof/>
                <w:sz w:val="18"/>
              </w:rPr>
              <w:t xml:space="preserve">Indicate objectives and outputs </w:t>
            </w:r>
          </w:p>
          <w:p w14:paraId="68FA3541" w14:textId="77777777" w:rsidR="003F2912" w:rsidRPr="00175197" w:rsidRDefault="003F2912" w:rsidP="00104F48">
            <w:pPr>
              <w:ind w:right="-29"/>
              <w:jc w:val="center"/>
              <w:rPr>
                <w:b/>
                <w:noProof/>
                <w:sz w:val="18"/>
                <w:szCs w:val="18"/>
              </w:rPr>
            </w:pPr>
          </w:p>
          <w:p w14:paraId="61D9ECE8" w14:textId="77777777" w:rsidR="003F2912" w:rsidRPr="00175197" w:rsidRDefault="003F2912" w:rsidP="00104F48">
            <w:pPr>
              <w:ind w:right="-29"/>
              <w:jc w:val="center"/>
              <w:rPr>
                <w:noProof/>
                <w:sz w:val="18"/>
                <w:szCs w:val="18"/>
              </w:rPr>
            </w:pPr>
            <w:r w:rsidRPr="00175197">
              <w:rPr>
                <w:noProof/>
                <w:sz w:val="18"/>
              </w:rPr>
              <w:sym w:font="Wingdings" w:char="F0F2"/>
            </w:r>
          </w:p>
        </w:tc>
        <w:tc>
          <w:tcPr>
            <w:tcW w:w="720" w:type="dxa"/>
            <w:vAlign w:val="center"/>
          </w:tcPr>
          <w:p w14:paraId="00626883" w14:textId="77777777" w:rsidR="003F2912" w:rsidRPr="00175197" w:rsidRDefault="003F2912" w:rsidP="00104F48">
            <w:pPr>
              <w:ind w:right="-29"/>
              <w:jc w:val="center"/>
              <w:rPr>
                <w:noProof/>
                <w:sz w:val="18"/>
                <w:szCs w:val="18"/>
              </w:rPr>
            </w:pPr>
          </w:p>
        </w:tc>
        <w:tc>
          <w:tcPr>
            <w:tcW w:w="701" w:type="dxa"/>
            <w:vAlign w:val="center"/>
          </w:tcPr>
          <w:p w14:paraId="5A50101A" w14:textId="77777777" w:rsidR="003F2912" w:rsidRPr="00175197" w:rsidRDefault="003F2912" w:rsidP="00104F48">
            <w:pPr>
              <w:ind w:right="-29"/>
              <w:jc w:val="center"/>
              <w:rPr>
                <w:noProof/>
                <w:sz w:val="18"/>
                <w:szCs w:val="18"/>
              </w:rPr>
            </w:pPr>
          </w:p>
        </w:tc>
        <w:tc>
          <w:tcPr>
            <w:tcW w:w="1224" w:type="dxa"/>
            <w:gridSpan w:val="2"/>
            <w:tcBorders>
              <w:left w:val="nil"/>
            </w:tcBorders>
            <w:vAlign w:val="center"/>
          </w:tcPr>
          <w:p w14:paraId="4C869D39" w14:textId="77777777" w:rsidR="003F2912" w:rsidRPr="00175197" w:rsidRDefault="003F2912" w:rsidP="00104F48">
            <w:pPr>
              <w:ind w:right="-29"/>
              <w:jc w:val="center"/>
              <w:rPr>
                <w:noProof/>
                <w:sz w:val="18"/>
                <w:szCs w:val="18"/>
              </w:rPr>
            </w:pPr>
            <w:r w:rsidRPr="00175197">
              <w:rPr>
                <w:noProof/>
                <w:sz w:val="18"/>
              </w:rPr>
              <w:t>Year</w:t>
            </w:r>
            <w:r w:rsidRPr="00A14715">
              <w:rPr>
                <w:noProof/>
                <w:sz w:val="22"/>
              </w:rPr>
              <w:br/>
            </w:r>
            <w:r w:rsidRPr="00175197">
              <w:rPr>
                <w:b/>
                <w:noProof/>
                <w:sz w:val="18"/>
              </w:rPr>
              <w:t>N</w:t>
            </w:r>
          </w:p>
        </w:tc>
        <w:tc>
          <w:tcPr>
            <w:tcW w:w="1260" w:type="dxa"/>
            <w:gridSpan w:val="2"/>
            <w:vAlign w:val="center"/>
          </w:tcPr>
          <w:p w14:paraId="634A6B85" w14:textId="77777777" w:rsidR="003F2912" w:rsidRPr="00175197" w:rsidRDefault="003F2912" w:rsidP="00104F48">
            <w:pPr>
              <w:ind w:right="-29"/>
              <w:jc w:val="center"/>
              <w:rPr>
                <w:noProof/>
                <w:sz w:val="18"/>
                <w:szCs w:val="18"/>
              </w:rPr>
            </w:pPr>
            <w:r w:rsidRPr="00175197">
              <w:rPr>
                <w:noProof/>
                <w:sz w:val="18"/>
              </w:rPr>
              <w:t>Year</w:t>
            </w:r>
            <w:r w:rsidRPr="00A14715">
              <w:rPr>
                <w:noProof/>
                <w:sz w:val="22"/>
              </w:rPr>
              <w:br/>
            </w:r>
            <w:r w:rsidRPr="00175197">
              <w:rPr>
                <w:b/>
                <w:noProof/>
                <w:sz w:val="18"/>
              </w:rPr>
              <w:t>N+1</w:t>
            </w:r>
          </w:p>
        </w:tc>
        <w:tc>
          <w:tcPr>
            <w:tcW w:w="1440" w:type="dxa"/>
            <w:gridSpan w:val="2"/>
            <w:vAlign w:val="center"/>
          </w:tcPr>
          <w:p w14:paraId="390BC906" w14:textId="77777777" w:rsidR="003F2912" w:rsidRPr="00175197" w:rsidRDefault="003F2912" w:rsidP="00104F48">
            <w:pPr>
              <w:ind w:right="-29"/>
              <w:jc w:val="center"/>
              <w:rPr>
                <w:noProof/>
                <w:sz w:val="18"/>
                <w:szCs w:val="18"/>
              </w:rPr>
            </w:pPr>
            <w:r w:rsidRPr="00175197">
              <w:rPr>
                <w:noProof/>
                <w:sz w:val="18"/>
              </w:rPr>
              <w:t>Year</w:t>
            </w:r>
            <w:r w:rsidRPr="00A14715">
              <w:rPr>
                <w:noProof/>
                <w:sz w:val="22"/>
              </w:rPr>
              <w:br/>
            </w:r>
            <w:r w:rsidRPr="00175197">
              <w:rPr>
                <w:b/>
                <w:noProof/>
                <w:sz w:val="18"/>
              </w:rPr>
              <w:t>N+2</w:t>
            </w:r>
          </w:p>
        </w:tc>
        <w:tc>
          <w:tcPr>
            <w:tcW w:w="1620" w:type="dxa"/>
            <w:gridSpan w:val="3"/>
            <w:vAlign w:val="center"/>
          </w:tcPr>
          <w:p w14:paraId="142BC0C0" w14:textId="77777777" w:rsidR="003F2912" w:rsidRPr="00175197" w:rsidRDefault="003F2912" w:rsidP="00104F48">
            <w:pPr>
              <w:ind w:right="-29"/>
              <w:jc w:val="center"/>
              <w:rPr>
                <w:noProof/>
                <w:sz w:val="18"/>
                <w:szCs w:val="18"/>
              </w:rPr>
            </w:pPr>
            <w:r w:rsidRPr="00175197">
              <w:rPr>
                <w:noProof/>
                <w:sz w:val="18"/>
              </w:rPr>
              <w:t>Year</w:t>
            </w:r>
            <w:r w:rsidRPr="00A14715">
              <w:rPr>
                <w:noProof/>
                <w:sz w:val="22"/>
              </w:rPr>
              <w:br/>
            </w:r>
            <w:r w:rsidRPr="00175197">
              <w:rPr>
                <w:b/>
                <w:noProof/>
                <w:sz w:val="18"/>
              </w:rPr>
              <w:t>N+3</w:t>
            </w:r>
          </w:p>
        </w:tc>
        <w:tc>
          <w:tcPr>
            <w:tcW w:w="3600" w:type="dxa"/>
            <w:gridSpan w:val="6"/>
            <w:vAlign w:val="center"/>
          </w:tcPr>
          <w:p w14:paraId="6D8E49DB" w14:textId="77777777" w:rsidR="003F2912" w:rsidRPr="00175197" w:rsidRDefault="003F2912" w:rsidP="00104F48">
            <w:pPr>
              <w:jc w:val="center"/>
              <w:rPr>
                <w:noProof/>
                <w:sz w:val="18"/>
                <w:szCs w:val="18"/>
              </w:rPr>
            </w:pPr>
            <w:r w:rsidRPr="00175197">
              <w:rPr>
                <w:noProof/>
                <w:sz w:val="18"/>
              </w:rPr>
              <w:t>Enter as many years as necessary to show the duration of the impact (see point 1.6)</w:t>
            </w:r>
          </w:p>
        </w:tc>
        <w:tc>
          <w:tcPr>
            <w:tcW w:w="1620" w:type="dxa"/>
            <w:gridSpan w:val="2"/>
            <w:tcBorders>
              <w:left w:val="nil"/>
              <w:bottom w:val="nil"/>
            </w:tcBorders>
            <w:vAlign w:val="center"/>
          </w:tcPr>
          <w:p w14:paraId="06B45B09" w14:textId="77777777" w:rsidR="003F2912" w:rsidRPr="00175197" w:rsidRDefault="003F2912" w:rsidP="00104F48">
            <w:pPr>
              <w:ind w:right="-29"/>
              <w:jc w:val="center"/>
              <w:rPr>
                <w:noProof/>
                <w:sz w:val="18"/>
                <w:szCs w:val="18"/>
              </w:rPr>
            </w:pPr>
            <w:r w:rsidRPr="00175197">
              <w:rPr>
                <w:b/>
                <w:noProof/>
                <w:sz w:val="18"/>
              </w:rPr>
              <w:t>TOTAL</w:t>
            </w:r>
          </w:p>
        </w:tc>
      </w:tr>
      <w:tr w:rsidR="003F2912" w:rsidRPr="00175197" w14:paraId="24278CEF" w14:textId="77777777" w:rsidTr="00104F48">
        <w:trPr>
          <w:jc w:val="center"/>
        </w:trPr>
        <w:tc>
          <w:tcPr>
            <w:tcW w:w="1423" w:type="dxa"/>
            <w:vMerge/>
            <w:vAlign w:val="center"/>
          </w:tcPr>
          <w:p w14:paraId="55A536BF" w14:textId="77777777" w:rsidR="003F2912" w:rsidRPr="00175197" w:rsidRDefault="003F2912" w:rsidP="00104F48">
            <w:pPr>
              <w:ind w:right="-29"/>
              <w:jc w:val="center"/>
              <w:rPr>
                <w:noProof/>
                <w:sz w:val="18"/>
                <w:szCs w:val="18"/>
              </w:rPr>
            </w:pPr>
          </w:p>
        </w:tc>
        <w:tc>
          <w:tcPr>
            <w:tcW w:w="12185" w:type="dxa"/>
            <w:gridSpan w:val="19"/>
            <w:vAlign w:val="center"/>
          </w:tcPr>
          <w:p w14:paraId="3E3220F8" w14:textId="77777777" w:rsidR="003F2912" w:rsidRPr="00175197" w:rsidRDefault="003F2912" w:rsidP="00104F48">
            <w:pPr>
              <w:spacing w:before="60" w:after="60"/>
              <w:ind w:right="-29"/>
              <w:jc w:val="center"/>
              <w:rPr>
                <w:noProof/>
                <w:sz w:val="18"/>
                <w:szCs w:val="18"/>
              </w:rPr>
            </w:pPr>
            <w:r w:rsidRPr="00175197">
              <w:rPr>
                <w:b/>
                <w:noProof/>
                <w:sz w:val="18"/>
              </w:rPr>
              <w:t>OUTPUTS</w:t>
            </w:r>
          </w:p>
        </w:tc>
      </w:tr>
      <w:tr w:rsidR="003F2912" w:rsidRPr="00175197" w14:paraId="67C3FA0A" w14:textId="77777777" w:rsidTr="00104F48">
        <w:trPr>
          <w:cantSplit/>
          <w:trHeight w:val="1134"/>
          <w:jc w:val="center"/>
        </w:trPr>
        <w:tc>
          <w:tcPr>
            <w:tcW w:w="1423" w:type="dxa"/>
            <w:vMerge/>
            <w:vAlign w:val="center"/>
          </w:tcPr>
          <w:p w14:paraId="1C566134" w14:textId="77777777" w:rsidR="003F2912" w:rsidRPr="00175197" w:rsidRDefault="003F2912" w:rsidP="00104F48">
            <w:pPr>
              <w:rPr>
                <w:noProof/>
                <w:sz w:val="18"/>
                <w:szCs w:val="18"/>
              </w:rPr>
            </w:pPr>
          </w:p>
        </w:tc>
        <w:tc>
          <w:tcPr>
            <w:tcW w:w="720" w:type="dxa"/>
            <w:vAlign w:val="center"/>
          </w:tcPr>
          <w:p w14:paraId="38DBBA18" w14:textId="77777777" w:rsidR="003F2912" w:rsidRPr="00175197" w:rsidRDefault="003F2912" w:rsidP="00104F48">
            <w:pPr>
              <w:jc w:val="center"/>
              <w:rPr>
                <w:noProof/>
                <w:sz w:val="18"/>
                <w:szCs w:val="18"/>
              </w:rPr>
            </w:pPr>
            <w:r w:rsidRPr="00175197">
              <w:rPr>
                <w:noProof/>
                <w:sz w:val="18"/>
              </w:rPr>
              <w:t>Type</w:t>
            </w:r>
            <w:r w:rsidRPr="00175197">
              <w:rPr>
                <w:rStyle w:val="FootnoteReference"/>
                <w:noProof/>
                <w:sz w:val="18"/>
              </w:rPr>
              <w:footnoteReference w:id="16"/>
            </w:r>
          </w:p>
          <w:p w14:paraId="607EF904" w14:textId="77777777" w:rsidR="003F2912" w:rsidRPr="00175197" w:rsidRDefault="003F2912" w:rsidP="00104F48">
            <w:pPr>
              <w:spacing w:before="0" w:after="0"/>
              <w:jc w:val="center"/>
              <w:rPr>
                <w:noProof/>
                <w:sz w:val="18"/>
                <w:szCs w:val="18"/>
              </w:rPr>
            </w:pPr>
          </w:p>
        </w:tc>
        <w:tc>
          <w:tcPr>
            <w:tcW w:w="701" w:type="dxa"/>
            <w:vAlign w:val="center"/>
          </w:tcPr>
          <w:p w14:paraId="0224078B" w14:textId="77777777" w:rsidR="003F2912" w:rsidRPr="00175197" w:rsidRDefault="003F2912" w:rsidP="00104F48">
            <w:pPr>
              <w:jc w:val="center"/>
              <w:rPr>
                <w:noProof/>
                <w:sz w:val="18"/>
                <w:szCs w:val="18"/>
              </w:rPr>
            </w:pPr>
            <w:r w:rsidRPr="00175197">
              <w:rPr>
                <w:noProof/>
                <w:sz w:val="18"/>
              </w:rPr>
              <w:t>Average cost</w:t>
            </w:r>
          </w:p>
        </w:tc>
        <w:tc>
          <w:tcPr>
            <w:tcW w:w="504" w:type="dxa"/>
            <w:tcBorders>
              <w:left w:val="nil"/>
              <w:right w:val="dashSmallGap" w:sz="4" w:space="0" w:color="auto"/>
            </w:tcBorders>
            <w:shd w:val="pct10" w:color="auto" w:fill="auto"/>
            <w:textDirection w:val="btLr"/>
            <w:vAlign w:val="center"/>
          </w:tcPr>
          <w:p w14:paraId="3B4200FD" w14:textId="77777777" w:rsidR="003F2912" w:rsidRPr="00175197" w:rsidRDefault="003F2912" w:rsidP="00104F48">
            <w:pPr>
              <w:ind w:left="113" w:right="113"/>
              <w:jc w:val="center"/>
              <w:rPr>
                <w:noProof/>
                <w:sz w:val="18"/>
                <w:szCs w:val="18"/>
              </w:rPr>
            </w:pPr>
            <w:r w:rsidRPr="00175197">
              <w:rPr>
                <w:noProof/>
                <w:sz w:val="18"/>
              </w:rPr>
              <w:t>No</w:t>
            </w:r>
          </w:p>
        </w:tc>
        <w:tc>
          <w:tcPr>
            <w:tcW w:w="720" w:type="dxa"/>
            <w:tcBorders>
              <w:left w:val="dashSmallGap" w:sz="4" w:space="0" w:color="auto"/>
            </w:tcBorders>
            <w:shd w:val="pct10" w:color="auto" w:fill="auto"/>
            <w:vAlign w:val="center"/>
          </w:tcPr>
          <w:p w14:paraId="6E2CCB2B" w14:textId="77777777" w:rsidR="003F2912" w:rsidRPr="00175197" w:rsidRDefault="003F2912" w:rsidP="00104F48">
            <w:pPr>
              <w:jc w:val="center"/>
              <w:rPr>
                <w:noProof/>
                <w:sz w:val="18"/>
                <w:szCs w:val="18"/>
              </w:rPr>
            </w:pPr>
            <w:r w:rsidRPr="00175197">
              <w:rPr>
                <w:noProof/>
                <w:sz w:val="18"/>
              </w:rPr>
              <w:t>Cost</w:t>
            </w:r>
          </w:p>
        </w:tc>
        <w:tc>
          <w:tcPr>
            <w:tcW w:w="540" w:type="dxa"/>
            <w:tcBorders>
              <w:right w:val="dashSmallGap" w:sz="4" w:space="0" w:color="auto"/>
            </w:tcBorders>
            <w:shd w:val="pct10" w:color="auto" w:fill="auto"/>
            <w:textDirection w:val="btLr"/>
            <w:vAlign w:val="center"/>
          </w:tcPr>
          <w:p w14:paraId="477B189F" w14:textId="77777777" w:rsidR="003F2912" w:rsidRPr="00175197" w:rsidRDefault="003F2912" w:rsidP="00104F48">
            <w:pPr>
              <w:ind w:left="113" w:right="113"/>
              <w:jc w:val="center"/>
              <w:rPr>
                <w:noProof/>
                <w:sz w:val="18"/>
                <w:szCs w:val="18"/>
              </w:rPr>
            </w:pPr>
            <w:r w:rsidRPr="00175197">
              <w:rPr>
                <w:noProof/>
                <w:sz w:val="18"/>
              </w:rPr>
              <w:t>No</w:t>
            </w:r>
          </w:p>
        </w:tc>
        <w:tc>
          <w:tcPr>
            <w:tcW w:w="720" w:type="dxa"/>
            <w:tcBorders>
              <w:left w:val="dashSmallGap" w:sz="4" w:space="0" w:color="auto"/>
            </w:tcBorders>
            <w:shd w:val="pct10" w:color="auto" w:fill="auto"/>
            <w:vAlign w:val="center"/>
          </w:tcPr>
          <w:p w14:paraId="586C6A18" w14:textId="77777777" w:rsidR="003F2912" w:rsidRPr="00175197" w:rsidRDefault="003F2912" w:rsidP="00104F48">
            <w:pPr>
              <w:jc w:val="center"/>
              <w:rPr>
                <w:noProof/>
                <w:sz w:val="18"/>
                <w:szCs w:val="18"/>
              </w:rPr>
            </w:pPr>
            <w:r w:rsidRPr="00175197">
              <w:rPr>
                <w:noProof/>
                <w:sz w:val="18"/>
              </w:rPr>
              <w:t>Cost</w:t>
            </w:r>
          </w:p>
        </w:tc>
        <w:tc>
          <w:tcPr>
            <w:tcW w:w="720" w:type="dxa"/>
            <w:tcBorders>
              <w:right w:val="dashSmallGap" w:sz="4" w:space="0" w:color="auto"/>
            </w:tcBorders>
            <w:shd w:val="pct10" w:color="auto" w:fill="auto"/>
            <w:textDirection w:val="btLr"/>
            <w:vAlign w:val="center"/>
          </w:tcPr>
          <w:p w14:paraId="522F0EDB" w14:textId="77777777" w:rsidR="003F2912" w:rsidRPr="00175197" w:rsidRDefault="003F2912" w:rsidP="00104F48">
            <w:pPr>
              <w:ind w:left="113" w:right="113"/>
              <w:jc w:val="center"/>
              <w:rPr>
                <w:noProof/>
                <w:sz w:val="18"/>
                <w:szCs w:val="18"/>
              </w:rPr>
            </w:pPr>
            <w:r w:rsidRPr="00175197">
              <w:rPr>
                <w:noProof/>
                <w:sz w:val="18"/>
              </w:rPr>
              <w:t>No</w:t>
            </w:r>
          </w:p>
        </w:tc>
        <w:tc>
          <w:tcPr>
            <w:tcW w:w="720" w:type="dxa"/>
            <w:tcBorders>
              <w:left w:val="dashSmallGap" w:sz="4" w:space="0" w:color="auto"/>
            </w:tcBorders>
            <w:shd w:val="pct10" w:color="auto" w:fill="auto"/>
            <w:vAlign w:val="center"/>
          </w:tcPr>
          <w:p w14:paraId="7259D63A" w14:textId="77777777" w:rsidR="003F2912" w:rsidRPr="00175197" w:rsidRDefault="003F2912" w:rsidP="00104F48">
            <w:pPr>
              <w:jc w:val="center"/>
              <w:rPr>
                <w:noProof/>
                <w:sz w:val="18"/>
                <w:szCs w:val="18"/>
              </w:rPr>
            </w:pPr>
            <w:r w:rsidRPr="00175197">
              <w:rPr>
                <w:noProof/>
                <w:sz w:val="18"/>
              </w:rPr>
              <w:t>Cost</w:t>
            </w:r>
          </w:p>
        </w:tc>
        <w:tc>
          <w:tcPr>
            <w:tcW w:w="900" w:type="dxa"/>
            <w:tcBorders>
              <w:right w:val="dashSmallGap" w:sz="4" w:space="0" w:color="auto"/>
            </w:tcBorders>
            <w:shd w:val="pct10" w:color="auto" w:fill="auto"/>
            <w:textDirection w:val="btLr"/>
            <w:vAlign w:val="center"/>
          </w:tcPr>
          <w:p w14:paraId="7B7C53C5" w14:textId="77777777" w:rsidR="003F2912" w:rsidRPr="00175197" w:rsidRDefault="003F2912" w:rsidP="00104F48">
            <w:pPr>
              <w:ind w:left="113" w:right="113"/>
              <w:jc w:val="center"/>
              <w:rPr>
                <w:noProof/>
                <w:sz w:val="18"/>
                <w:szCs w:val="18"/>
              </w:rPr>
            </w:pPr>
            <w:r w:rsidRPr="00175197">
              <w:rPr>
                <w:noProof/>
                <w:sz w:val="18"/>
              </w:rPr>
              <w:t>No</w:t>
            </w:r>
          </w:p>
        </w:tc>
        <w:tc>
          <w:tcPr>
            <w:tcW w:w="720" w:type="dxa"/>
            <w:gridSpan w:val="2"/>
            <w:tcBorders>
              <w:left w:val="dashSmallGap" w:sz="4" w:space="0" w:color="auto"/>
            </w:tcBorders>
            <w:shd w:val="pct10" w:color="auto" w:fill="auto"/>
            <w:vAlign w:val="center"/>
          </w:tcPr>
          <w:p w14:paraId="6BA6B190" w14:textId="77777777" w:rsidR="003F2912" w:rsidRPr="00175197" w:rsidRDefault="003F2912" w:rsidP="00104F48">
            <w:pPr>
              <w:jc w:val="center"/>
              <w:rPr>
                <w:noProof/>
                <w:sz w:val="18"/>
                <w:szCs w:val="18"/>
              </w:rPr>
            </w:pPr>
            <w:r w:rsidRPr="00175197">
              <w:rPr>
                <w:noProof/>
                <w:sz w:val="18"/>
              </w:rPr>
              <w:t>Cost</w:t>
            </w:r>
          </w:p>
        </w:tc>
        <w:tc>
          <w:tcPr>
            <w:tcW w:w="540" w:type="dxa"/>
            <w:tcBorders>
              <w:right w:val="dashSmallGap" w:sz="4" w:space="0" w:color="auto"/>
            </w:tcBorders>
            <w:shd w:val="pct10" w:color="auto" w:fill="auto"/>
            <w:textDirection w:val="btLr"/>
            <w:vAlign w:val="center"/>
          </w:tcPr>
          <w:p w14:paraId="74F6CB09" w14:textId="77777777" w:rsidR="003F2912" w:rsidRPr="00175197" w:rsidRDefault="003F2912" w:rsidP="00104F48">
            <w:pPr>
              <w:ind w:left="113" w:right="113"/>
              <w:jc w:val="center"/>
              <w:rPr>
                <w:noProof/>
                <w:sz w:val="18"/>
                <w:szCs w:val="18"/>
              </w:rPr>
            </w:pPr>
            <w:r w:rsidRPr="00175197">
              <w:rPr>
                <w:noProof/>
                <w:sz w:val="18"/>
              </w:rPr>
              <w:t>No</w:t>
            </w:r>
          </w:p>
        </w:tc>
        <w:tc>
          <w:tcPr>
            <w:tcW w:w="648" w:type="dxa"/>
            <w:tcBorders>
              <w:left w:val="dashSmallGap" w:sz="4" w:space="0" w:color="auto"/>
            </w:tcBorders>
            <w:shd w:val="pct10" w:color="auto" w:fill="auto"/>
            <w:vAlign w:val="center"/>
          </w:tcPr>
          <w:p w14:paraId="3AD7FD80" w14:textId="77777777" w:rsidR="003F2912" w:rsidRPr="00175197" w:rsidRDefault="003F2912" w:rsidP="00104F48">
            <w:pPr>
              <w:jc w:val="center"/>
              <w:rPr>
                <w:noProof/>
                <w:sz w:val="18"/>
                <w:szCs w:val="18"/>
              </w:rPr>
            </w:pPr>
            <w:r w:rsidRPr="00175197">
              <w:rPr>
                <w:noProof/>
                <w:sz w:val="18"/>
              </w:rPr>
              <w:t>Cost</w:t>
            </w:r>
          </w:p>
        </w:tc>
        <w:tc>
          <w:tcPr>
            <w:tcW w:w="432" w:type="dxa"/>
            <w:tcBorders>
              <w:right w:val="dashSmallGap" w:sz="4" w:space="0" w:color="auto"/>
            </w:tcBorders>
            <w:shd w:val="pct10" w:color="auto" w:fill="auto"/>
            <w:textDirection w:val="btLr"/>
            <w:vAlign w:val="center"/>
          </w:tcPr>
          <w:p w14:paraId="0B24DA44" w14:textId="77777777" w:rsidR="003F2912" w:rsidRPr="00175197" w:rsidRDefault="003F2912" w:rsidP="00104F48">
            <w:pPr>
              <w:ind w:left="113" w:right="113"/>
              <w:jc w:val="center"/>
              <w:rPr>
                <w:noProof/>
                <w:sz w:val="18"/>
                <w:szCs w:val="18"/>
              </w:rPr>
            </w:pPr>
            <w:r w:rsidRPr="00175197">
              <w:rPr>
                <w:noProof/>
                <w:sz w:val="18"/>
              </w:rPr>
              <w:t>No</w:t>
            </w:r>
          </w:p>
        </w:tc>
        <w:tc>
          <w:tcPr>
            <w:tcW w:w="720" w:type="dxa"/>
            <w:tcBorders>
              <w:left w:val="dashSmallGap" w:sz="4" w:space="0" w:color="auto"/>
            </w:tcBorders>
            <w:shd w:val="pct10" w:color="auto" w:fill="auto"/>
            <w:vAlign w:val="center"/>
          </w:tcPr>
          <w:p w14:paraId="1FD6101D" w14:textId="77777777" w:rsidR="003F2912" w:rsidRPr="00175197" w:rsidRDefault="003F2912" w:rsidP="00104F48">
            <w:pPr>
              <w:jc w:val="center"/>
              <w:rPr>
                <w:noProof/>
                <w:sz w:val="18"/>
                <w:szCs w:val="18"/>
              </w:rPr>
            </w:pPr>
            <w:r w:rsidRPr="00175197">
              <w:rPr>
                <w:noProof/>
                <w:sz w:val="18"/>
              </w:rPr>
              <w:t>Cost</w:t>
            </w:r>
          </w:p>
        </w:tc>
        <w:tc>
          <w:tcPr>
            <w:tcW w:w="540" w:type="dxa"/>
            <w:tcBorders>
              <w:right w:val="dashSmallGap" w:sz="4" w:space="0" w:color="auto"/>
            </w:tcBorders>
            <w:shd w:val="pct10" w:color="auto" w:fill="auto"/>
            <w:textDirection w:val="btLr"/>
            <w:vAlign w:val="center"/>
          </w:tcPr>
          <w:p w14:paraId="7234DEDB" w14:textId="77777777" w:rsidR="003F2912" w:rsidRPr="00175197" w:rsidRDefault="003F2912" w:rsidP="00104F48">
            <w:pPr>
              <w:ind w:left="113" w:right="113"/>
              <w:jc w:val="center"/>
              <w:rPr>
                <w:noProof/>
                <w:sz w:val="18"/>
                <w:szCs w:val="18"/>
              </w:rPr>
            </w:pPr>
            <w:r w:rsidRPr="00175197">
              <w:rPr>
                <w:noProof/>
                <w:sz w:val="18"/>
              </w:rPr>
              <w:t>No</w:t>
            </w:r>
          </w:p>
        </w:tc>
        <w:tc>
          <w:tcPr>
            <w:tcW w:w="720" w:type="dxa"/>
            <w:tcBorders>
              <w:left w:val="dashSmallGap" w:sz="4" w:space="0" w:color="auto"/>
            </w:tcBorders>
            <w:shd w:val="pct10" w:color="auto" w:fill="auto"/>
            <w:vAlign w:val="center"/>
          </w:tcPr>
          <w:p w14:paraId="71566BD8" w14:textId="77777777" w:rsidR="003F2912" w:rsidRPr="00175197" w:rsidRDefault="003F2912" w:rsidP="00104F48">
            <w:pPr>
              <w:jc w:val="center"/>
              <w:rPr>
                <w:noProof/>
                <w:sz w:val="18"/>
                <w:szCs w:val="18"/>
              </w:rPr>
            </w:pPr>
            <w:r w:rsidRPr="00175197">
              <w:rPr>
                <w:noProof/>
                <w:sz w:val="18"/>
              </w:rPr>
              <w:t>Cost</w:t>
            </w:r>
          </w:p>
        </w:tc>
        <w:tc>
          <w:tcPr>
            <w:tcW w:w="720" w:type="dxa"/>
            <w:tcBorders>
              <w:right w:val="dashSmallGap" w:sz="4" w:space="0" w:color="auto"/>
            </w:tcBorders>
            <w:shd w:val="pct10" w:color="auto" w:fill="auto"/>
            <w:vAlign w:val="center"/>
          </w:tcPr>
          <w:p w14:paraId="1B743A14" w14:textId="77777777" w:rsidR="003F2912" w:rsidRPr="00175197" w:rsidRDefault="003F2912" w:rsidP="00104F48">
            <w:pPr>
              <w:jc w:val="center"/>
              <w:rPr>
                <w:noProof/>
                <w:sz w:val="18"/>
                <w:szCs w:val="18"/>
              </w:rPr>
            </w:pPr>
            <w:r w:rsidRPr="00175197">
              <w:rPr>
                <w:noProof/>
                <w:sz w:val="18"/>
              </w:rPr>
              <w:t>Total No</w:t>
            </w:r>
          </w:p>
        </w:tc>
        <w:tc>
          <w:tcPr>
            <w:tcW w:w="900" w:type="dxa"/>
            <w:tcBorders>
              <w:left w:val="dashSmallGap" w:sz="4" w:space="0" w:color="auto"/>
            </w:tcBorders>
            <w:shd w:val="pct10" w:color="auto" w:fill="auto"/>
            <w:vAlign w:val="center"/>
          </w:tcPr>
          <w:p w14:paraId="54E4C770" w14:textId="77777777" w:rsidR="003F2912" w:rsidRPr="00175197" w:rsidRDefault="003F2912" w:rsidP="00104F48">
            <w:pPr>
              <w:jc w:val="center"/>
              <w:rPr>
                <w:noProof/>
                <w:sz w:val="18"/>
                <w:szCs w:val="18"/>
              </w:rPr>
            </w:pPr>
            <w:r w:rsidRPr="00175197">
              <w:rPr>
                <w:noProof/>
                <w:sz w:val="18"/>
              </w:rPr>
              <w:t>Total cost</w:t>
            </w:r>
          </w:p>
        </w:tc>
      </w:tr>
      <w:tr w:rsidR="003F2912" w:rsidRPr="00175197" w14:paraId="6B0CBC60" w14:textId="77777777" w:rsidTr="00104F48">
        <w:trPr>
          <w:jc w:val="center"/>
        </w:trPr>
        <w:tc>
          <w:tcPr>
            <w:tcW w:w="2844" w:type="dxa"/>
            <w:gridSpan w:val="3"/>
            <w:vAlign w:val="center"/>
          </w:tcPr>
          <w:p w14:paraId="645C301E" w14:textId="77777777" w:rsidR="003F2912" w:rsidRPr="00175197" w:rsidRDefault="003F2912" w:rsidP="00104F48">
            <w:pPr>
              <w:spacing w:before="60" w:after="60"/>
              <w:ind w:right="-29"/>
              <w:jc w:val="center"/>
              <w:rPr>
                <w:noProof/>
                <w:sz w:val="18"/>
                <w:szCs w:val="18"/>
              </w:rPr>
            </w:pPr>
            <w:r w:rsidRPr="00175197">
              <w:rPr>
                <w:noProof/>
                <w:sz w:val="18"/>
              </w:rPr>
              <w:t>SPECIFIC OBJECTIVE No 1</w:t>
            </w:r>
            <w:r w:rsidRPr="00175197">
              <w:rPr>
                <w:rStyle w:val="FootnoteReference"/>
                <w:noProof/>
                <w:sz w:val="18"/>
              </w:rPr>
              <w:footnoteReference w:id="17"/>
            </w:r>
            <w:r w:rsidRPr="00175197">
              <w:rPr>
                <w:noProof/>
                <w:sz w:val="18"/>
              </w:rPr>
              <w:t>…</w:t>
            </w:r>
          </w:p>
        </w:tc>
        <w:tc>
          <w:tcPr>
            <w:tcW w:w="504" w:type="dxa"/>
            <w:tcBorders>
              <w:top w:val="nil"/>
              <w:left w:val="nil"/>
              <w:bottom w:val="nil"/>
              <w:right w:val="nil"/>
            </w:tcBorders>
          </w:tcPr>
          <w:p w14:paraId="3FAECA9C"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2F9FA91A" w14:textId="77777777" w:rsidR="003F2912" w:rsidRPr="00175197" w:rsidRDefault="003F2912" w:rsidP="00104F48">
            <w:pPr>
              <w:spacing w:before="60" w:after="60"/>
              <w:ind w:right="-29"/>
              <w:jc w:val="center"/>
              <w:rPr>
                <w:noProof/>
                <w:sz w:val="18"/>
                <w:szCs w:val="18"/>
              </w:rPr>
            </w:pPr>
          </w:p>
        </w:tc>
        <w:tc>
          <w:tcPr>
            <w:tcW w:w="540" w:type="dxa"/>
            <w:tcBorders>
              <w:top w:val="nil"/>
              <w:left w:val="nil"/>
              <w:bottom w:val="nil"/>
              <w:right w:val="nil"/>
            </w:tcBorders>
          </w:tcPr>
          <w:p w14:paraId="1B27098A"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43A5A45C"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449F4439"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2D0920A4" w14:textId="77777777" w:rsidR="003F2912" w:rsidRPr="00175197" w:rsidRDefault="003F2912" w:rsidP="00104F48">
            <w:pPr>
              <w:spacing w:before="60" w:after="60"/>
              <w:ind w:right="-29"/>
              <w:jc w:val="center"/>
              <w:rPr>
                <w:noProof/>
                <w:sz w:val="18"/>
                <w:szCs w:val="18"/>
              </w:rPr>
            </w:pPr>
          </w:p>
        </w:tc>
        <w:tc>
          <w:tcPr>
            <w:tcW w:w="900" w:type="dxa"/>
            <w:tcBorders>
              <w:top w:val="nil"/>
              <w:left w:val="nil"/>
              <w:bottom w:val="nil"/>
              <w:right w:val="nil"/>
            </w:tcBorders>
          </w:tcPr>
          <w:p w14:paraId="5235F690" w14:textId="77777777" w:rsidR="003F2912" w:rsidRPr="00175197" w:rsidRDefault="003F2912" w:rsidP="00104F48">
            <w:pPr>
              <w:spacing w:before="60" w:after="60"/>
              <w:ind w:right="-29"/>
              <w:jc w:val="center"/>
              <w:rPr>
                <w:noProof/>
                <w:sz w:val="18"/>
                <w:szCs w:val="18"/>
              </w:rPr>
            </w:pPr>
          </w:p>
        </w:tc>
        <w:tc>
          <w:tcPr>
            <w:tcW w:w="720" w:type="dxa"/>
            <w:gridSpan w:val="2"/>
            <w:tcBorders>
              <w:top w:val="nil"/>
              <w:left w:val="nil"/>
              <w:bottom w:val="nil"/>
              <w:right w:val="nil"/>
            </w:tcBorders>
          </w:tcPr>
          <w:p w14:paraId="7B40DAFC" w14:textId="77777777" w:rsidR="003F2912" w:rsidRPr="00175197" w:rsidRDefault="003F2912" w:rsidP="00104F48">
            <w:pPr>
              <w:spacing w:before="60" w:after="60"/>
              <w:ind w:right="-29"/>
              <w:jc w:val="center"/>
              <w:rPr>
                <w:noProof/>
                <w:sz w:val="18"/>
                <w:szCs w:val="18"/>
              </w:rPr>
            </w:pPr>
          </w:p>
        </w:tc>
        <w:tc>
          <w:tcPr>
            <w:tcW w:w="540" w:type="dxa"/>
            <w:tcBorders>
              <w:top w:val="nil"/>
              <w:left w:val="nil"/>
              <w:bottom w:val="nil"/>
              <w:right w:val="nil"/>
            </w:tcBorders>
          </w:tcPr>
          <w:p w14:paraId="021DEC3D" w14:textId="77777777" w:rsidR="003F2912" w:rsidRPr="00175197" w:rsidRDefault="003F2912" w:rsidP="00104F48">
            <w:pPr>
              <w:spacing w:before="60" w:after="60"/>
              <w:ind w:right="-29"/>
              <w:jc w:val="center"/>
              <w:rPr>
                <w:noProof/>
                <w:sz w:val="18"/>
                <w:szCs w:val="18"/>
              </w:rPr>
            </w:pPr>
          </w:p>
        </w:tc>
        <w:tc>
          <w:tcPr>
            <w:tcW w:w="648" w:type="dxa"/>
            <w:tcBorders>
              <w:top w:val="nil"/>
              <w:left w:val="nil"/>
              <w:bottom w:val="nil"/>
              <w:right w:val="nil"/>
            </w:tcBorders>
          </w:tcPr>
          <w:p w14:paraId="50FC88D8" w14:textId="77777777" w:rsidR="003F2912" w:rsidRPr="00175197" w:rsidRDefault="003F2912" w:rsidP="00104F48">
            <w:pPr>
              <w:spacing w:before="60" w:after="60"/>
              <w:ind w:right="-29"/>
              <w:jc w:val="center"/>
              <w:rPr>
                <w:noProof/>
                <w:sz w:val="18"/>
                <w:szCs w:val="18"/>
              </w:rPr>
            </w:pPr>
          </w:p>
        </w:tc>
        <w:tc>
          <w:tcPr>
            <w:tcW w:w="432" w:type="dxa"/>
            <w:tcBorders>
              <w:top w:val="nil"/>
              <w:left w:val="nil"/>
              <w:bottom w:val="nil"/>
              <w:right w:val="nil"/>
            </w:tcBorders>
          </w:tcPr>
          <w:p w14:paraId="031AB884"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3325559A" w14:textId="77777777" w:rsidR="003F2912" w:rsidRPr="00175197" w:rsidRDefault="003F2912" w:rsidP="00104F48">
            <w:pPr>
              <w:spacing w:before="60" w:after="60"/>
              <w:ind w:right="-29"/>
              <w:jc w:val="center"/>
              <w:rPr>
                <w:noProof/>
                <w:sz w:val="18"/>
                <w:szCs w:val="18"/>
              </w:rPr>
            </w:pPr>
          </w:p>
        </w:tc>
        <w:tc>
          <w:tcPr>
            <w:tcW w:w="540" w:type="dxa"/>
            <w:tcBorders>
              <w:top w:val="nil"/>
              <w:left w:val="nil"/>
              <w:bottom w:val="nil"/>
              <w:right w:val="nil"/>
            </w:tcBorders>
          </w:tcPr>
          <w:p w14:paraId="3A51D0E3"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6FC75A12"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4DD75AED" w14:textId="77777777" w:rsidR="003F2912" w:rsidRPr="00175197" w:rsidRDefault="003F2912" w:rsidP="00104F48">
            <w:pPr>
              <w:spacing w:before="60" w:after="60"/>
              <w:ind w:right="-29"/>
              <w:jc w:val="center"/>
              <w:rPr>
                <w:noProof/>
                <w:sz w:val="18"/>
                <w:szCs w:val="18"/>
              </w:rPr>
            </w:pPr>
          </w:p>
        </w:tc>
        <w:tc>
          <w:tcPr>
            <w:tcW w:w="900" w:type="dxa"/>
            <w:tcBorders>
              <w:top w:val="nil"/>
              <w:left w:val="nil"/>
              <w:bottom w:val="nil"/>
              <w:right w:val="nil"/>
            </w:tcBorders>
          </w:tcPr>
          <w:p w14:paraId="59C80FA3" w14:textId="77777777" w:rsidR="003F2912" w:rsidRPr="00175197" w:rsidRDefault="003F2912" w:rsidP="00104F48">
            <w:pPr>
              <w:spacing w:before="60" w:after="60"/>
              <w:ind w:right="-29"/>
              <w:jc w:val="center"/>
              <w:rPr>
                <w:noProof/>
                <w:sz w:val="18"/>
                <w:szCs w:val="18"/>
              </w:rPr>
            </w:pPr>
          </w:p>
        </w:tc>
      </w:tr>
      <w:tr w:rsidR="003F2912" w:rsidRPr="00175197" w14:paraId="72F51611" w14:textId="77777777" w:rsidTr="00104F48">
        <w:trPr>
          <w:trHeight w:hRule="exact" w:val="369"/>
          <w:jc w:val="center"/>
        </w:trPr>
        <w:tc>
          <w:tcPr>
            <w:tcW w:w="1423" w:type="dxa"/>
          </w:tcPr>
          <w:p w14:paraId="62A398BF" w14:textId="77777777" w:rsidR="003F2912" w:rsidRPr="00175197" w:rsidRDefault="003F2912" w:rsidP="00104F48">
            <w:pPr>
              <w:ind w:right="-29"/>
              <w:jc w:val="center"/>
              <w:rPr>
                <w:noProof/>
                <w:sz w:val="18"/>
                <w:szCs w:val="18"/>
              </w:rPr>
            </w:pPr>
            <w:r w:rsidRPr="00175197">
              <w:rPr>
                <w:noProof/>
                <w:sz w:val="18"/>
              </w:rPr>
              <w:t>- Output</w:t>
            </w:r>
          </w:p>
        </w:tc>
        <w:tc>
          <w:tcPr>
            <w:tcW w:w="720" w:type="dxa"/>
          </w:tcPr>
          <w:p w14:paraId="3927CA8D" w14:textId="77777777" w:rsidR="003F2912" w:rsidRPr="00175197" w:rsidRDefault="003F2912" w:rsidP="00104F48">
            <w:pPr>
              <w:ind w:right="-29"/>
              <w:jc w:val="center"/>
              <w:rPr>
                <w:noProof/>
                <w:sz w:val="18"/>
                <w:szCs w:val="18"/>
              </w:rPr>
            </w:pPr>
          </w:p>
        </w:tc>
        <w:tc>
          <w:tcPr>
            <w:tcW w:w="701" w:type="dxa"/>
          </w:tcPr>
          <w:p w14:paraId="46926408" w14:textId="77777777" w:rsidR="003F2912" w:rsidRPr="00175197" w:rsidRDefault="003F2912" w:rsidP="00104F48">
            <w:pPr>
              <w:ind w:right="-29"/>
              <w:jc w:val="center"/>
              <w:rPr>
                <w:noProof/>
                <w:sz w:val="18"/>
                <w:szCs w:val="18"/>
              </w:rPr>
            </w:pPr>
          </w:p>
        </w:tc>
        <w:tc>
          <w:tcPr>
            <w:tcW w:w="504" w:type="dxa"/>
            <w:tcBorders>
              <w:right w:val="dashSmallGap" w:sz="4" w:space="0" w:color="auto"/>
            </w:tcBorders>
          </w:tcPr>
          <w:p w14:paraId="79145474"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1BF8E645" w14:textId="77777777" w:rsidR="003F2912" w:rsidRPr="00175197" w:rsidRDefault="003F2912" w:rsidP="00104F48">
            <w:pPr>
              <w:ind w:right="-29"/>
              <w:jc w:val="center"/>
              <w:rPr>
                <w:noProof/>
                <w:sz w:val="18"/>
                <w:szCs w:val="18"/>
              </w:rPr>
            </w:pPr>
          </w:p>
        </w:tc>
        <w:tc>
          <w:tcPr>
            <w:tcW w:w="540" w:type="dxa"/>
            <w:tcBorders>
              <w:right w:val="dashSmallGap" w:sz="4" w:space="0" w:color="auto"/>
            </w:tcBorders>
          </w:tcPr>
          <w:p w14:paraId="36A6AFEC"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33B7B5D2" w14:textId="77777777" w:rsidR="003F2912" w:rsidRPr="00175197" w:rsidRDefault="003F2912" w:rsidP="00104F48">
            <w:pPr>
              <w:ind w:right="-29"/>
              <w:jc w:val="center"/>
              <w:rPr>
                <w:noProof/>
                <w:sz w:val="18"/>
                <w:szCs w:val="18"/>
              </w:rPr>
            </w:pPr>
          </w:p>
        </w:tc>
        <w:tc>
          <w:tcPr>
            <w:tcW w:w="720" w:type="dxa"/>
            <w:tcBorders>
              <w:right w:val="dashSmallGap" w:sz="4" w:space="0" w:color="auto"/>
            </w:tcBorders>
          </w:tcPr>
          <w:p w14:paraId="29C6FEE6"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522D8D94" w14:textId="77777777" w:rsidR="003F2912" w:rsidRPr="00175197" w:rsidRDefault="003F2912" w:rsidP="00104F48">
            <w:pPr>
              <w:ind w:right="-29"/>
              <w:jc w:val="center"/>
              <w:rPr>
                <w:noProof/>
                <w:sz w:val="18"/>
                <w:szCs w:val="18"/>
              </w:rPr>
            </w:pPr>
          </w:p>
        </w:tc>
        <w:tc>
          <w:tcPr>
            <w:tcW w:w="900" w:type="dxa"/>
            <w:tcBorders>
              <w:right w:val="dashSmallGap" w:sz="4" w:space="0" w:color="auto"/>
            </w:tcBorders>
          </w:tcPr>
          <w:p w14:paraId="389D404E" w14:textId="77777777" w:rsidR="003F2912" w:rsidRPr="00175197" w:rsidRDefault="003F2912" w:rsidP="00104F48">
            <w:pPr>
              <w:ind w:right="-29"/>
              <w:jc w:val="center"/>
              <w:rPr>
                <w:noProof/>
                <w:sz w:val="18"/>
                <w:szCs w:val="18"/>
              </w:rPr>
            </w:pPr>
          </w:p>
        </w:tc>
        <w:tc>
          <w:tcPr>
            <w:tcW w:w="720" w:type="dxa"/>
            <w:gridSpan w:val="2"/>
            <w:tcBorders>
              <w:left w:val="dashSmallGap" w:sz="4" w:space="0" w:color="auto"/>
            </w:tcBorders>
          </w:tcPr>
          <w:p w14:paraId="03B8CC80" w14:textId="77777777" w:rsidR="003F2912" w:rsidRPr="00175197" w:rsidRDefault="003F2912" w:rsidP="00104F48">
            <w:pPr>
              <w:ind w:right="-29"/>
              <w:jc w:val="center"/>
              <w:rPr>
                <w:noProof/>
                <w:sz w:val="18"/>
                <w:szCs w:val="18"/>
              </w:rPr>
            </w:pPr>
          </w:p>
        </w:tc>
        <w:tc>
          <w:tcPr>
            <w:tcW w:w="540" w:type="dxa"/>
            <w:tcBorders>
              <w:right w:val="dashSmallGap" w:sz="4" w:space="0" w:color="auto"/>
            </w:tcBorders>
          </w:tcPr>
          <w:p w14:paraId="638A0E02" w14:textId="77777777" w:rsidR="003F2912" w:rsidRPr="00175197" w:rsidRDefault="003F2912" w:rsidP="00104F48">
            <w:pPr>
              <w:ind w:right="-29"/>
              <w:jc w:val="center"/>
              <w:rPr>
                <w:noProof/>
                <w:sz w:val="18"/>
                <w:szCs w:val="18"/>
              </w:rPr>
            </w:pPr>
          </w:p>
        </w:tc>
        <w:tc>
          <w:tcPr>
            <w:tcW w:w="648" w:type="dxa"/>
            <w:tcBorders>
              <w:left w:val="dashSmallGap" w:sz="4" w:space="0" w:color="auto"/>
            </w:tcBorders>
          </w:tcPr>
          <w:p w14:paraId="424855D1" w14:textId="77777777" w:rsidR="003F2912" w:rsidRPr="00175197" w:rsidRDefault="003F2912" w:rsidP="00104F48">
            <w:pPr>
              <w:ind w:right="-29"/>
              <w:jc w:val="center"/>
              <w:rPr>
                <w:noProof/>
                <w:sz w:val="18"/>
                <w:szCs w:val="18"/>
              </w:rPr>
            </w:pPr>
          </w:p>
        </w:tc>
        <w:tc>
          <w:tcPr>
            <w:tcW w:w="432" w:type="dxa"/>
            <w:tcBorders>
              <w:right w:val="dashSmallGap" w:sz="4" w:space="0" w:color="auto"/>
            </w:tcBorders>
          </w:tcPr>
          <w:p w14:paraId="6C110CC3"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65238CDF" w14:textId="77777777" w:rsidR="003F2912" w:rsidRPr="00175197" w:rsidRDefault="003F2912" w:rsidP="00104F48">
            <w:pPr>
              <w:ind w:right="-29"/>
              <w:jc w:val="center"/>
              <w:rPr>
                <w:noProof/>
                <w:sz w:val="18"/>
                <w:szCs w:val="18"/>
              </w:rPr>
            </w:pPr>
          </w:p>
        </w:tc>
        <w:tc>
          <w:tcPr>
            <w:tcW w:w="540" w:type="dxa"/>
            <w:tcBorders>
              <w:right w:val="dashSmallGap" w:sz="4" w:space="0" w:color="auto"/>
            </w:tcBorders>
          </w:tcPr>
          <w:p w14:paraId="1FE046EB"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7A0D5B2B" w14:textId="77777777" w:rsidR="003F2912" w:rsidRPr="00175197" w:rsidRDefault="003F2912" w:rsidP="00104F48">
            <w:pPr>
              <w:ind w:right="-29"/>
              <w:jc w:val="center"/>
              <w:rPr>
                <w:noProof/>
                <w:sz w:val="18"/>
                <w:szCs w:val="18"/>
              </w:rPr>
            </w:pPr>
          </w:p>
        </w:tc>
        <w:tc>
          <w:tcPr>
            <w:tcW w:w="720" w:type="dxa"/>
          </w:tcPr>
          <w:p w14:paraId="6D6F6A7E" w14:textId="77777777" w:rsidR="003F2912" w:rsidRPr="00175197" w:rsidRDefault="003F2912" w:rsidP="00104F48">
            <w:pPr>
              <w:ind w:right="-29"/>
              <w:jc w:val="center"/>
              <w:rPr>
                <w:noProof/>
                <w:sz w:val="18"/>
                <w:szCs w:val="18"/>
              </w:rPr>
            </w:pPr>
          </w:p>
        </w:tc>
        <w:tc>
          <w:tcPr>
            <w:tcW w:w="900" w:type="dxa"/>
          </w:tcPr>
          <w:p w14:paraId="665556F0" w14:textId="77777777" w:rsidR="003F2912" w:rsidRPr="00175197" w:rsidRDefault="003F2912" w:rsidP="00104F48">
            <w:pPr>
              <w:ind w:right="-29"/>
              <w:jc w:val="center"/>
              <w:rPr>
                <w:noProof/>
                <w:sz w:val="18"/>
                <w:szCs w:val="18"/>
              </w:rPr>
            </w:pPr>
          </w:p>
        </w:tc>
      </w:tr>
      <w:tr w:rsidR="003F2912" w:rsidRPr="00175197" w14:paraId="11BCF8D1" w14:textId="77777777" w:rsidTr="00104F48">
        <w:trPr>
          <w:trHeight w:hRule="exact" w:val="369"/>
          <w:jc w:val="center"/>
        </w:trPr>
        <w:tc>
          <w:tcPr>
            <w:tcW w:w="1423" w:type="dxa"/>
          </w:tcPr>
          <w:p w14:paraId="3F5C850F" w14:textId="77777777" w:rsidR="003F2912" w:rsidRPr="00175197" w:rsidRDefault="003F2912" w:rsidP="00104F48">
            <w:pPr>
              <w:ind w:right="-29"/>
              <w:jc w:val="center"/>
              <w:rPr>
                <w:noProof/>
                <w:sz w:val="18"/>
                <w:szCs w:val="18"/>
              </w:rPr>
            </w:pPr>
            <w:r w:rsidRPr="00175197">
              <w:rPr>
                <w:noProof/>
                <w:sz w:val="18"/>
              </w:rPr>
              <w:t>- Output</w:t>
            </w:r>
          </w:p>
        </w:tc>
        <w:tc>
          <w:tcPr>
            <w:tcW w:w="720" w:type="dxa"/>
          </w:tcPr>
          <w:p w14:paraId="5B696617" w14:textId="77777777" w:rsidR="003F2912" w:rsidRPr="00175197" w:rsidRDefault="003F2912" w:rsidP="00104F48">
            <w:pPr>
              <w:ind w:right="-29"/>
              <w:jc w:val="center"/>
              <w:rPr>
                <w:noProof/>
                <w:sz w:val="18"/>
                <w:szCs w:val="18"/>
              </w:rPr>
            </w:pPr>
          </w:p>
        </w:tc>
        <w:tc>
          <w:tcPr>
            <w:tcW w:w="701" w:type="dxa"/>
          </w:tcPr>
          <w:p w14:paraId="757E71CB" w14:textId="77777777" w:rsidR="003F2912" w:rsidRPr="00175197" w:rsidRDefault="003F2912" w:rsidP="00104F48">
            <w:pPr>
              <w:ind w:right="-29"/>
              <w:jc w:val="center"/>
              <w:rPr>
                <w:noProof/>
                <w:sz w:val="18"/>
                <w:szCs w:val="18"/>
              </w:rPr>
            </w:pPr>
          </w:p>
        </w:tc>
        <w:tc>
          <w:tcPr>
            <w:tcW w:w="504" w:type="dxa"/>
            <w:tcBorders>
              <w:right w:val="dashSmallGap" w:sz="4" w:space="0" w:color="auto"/>
            </w:tcBorders>
          </w:tcPr>
          <w:p w14:paraId="0EE0791A"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549293C4" w14:textId="77777777" w:rsidR="003F2912" w:rsidRPr="00175197" w:rsidRDefault="003F2912" w:rsidP="00104F48">
            <w:pPr>
              <w:ind w:right="-29"/>
              <w:jc w:val="center"/>
              <w:rPr>
                <w:noProof/>
                <w:sz w:val="18"/>
                <w:szCs w:val="18"/>
              </w:rPr>
            </w:pPr>
          </w:p>
        </w:tc>
        <w:tc>
          <w:tcPr>
            <w:tcW w:w="540" w:type="dxa"/>
            <w:tcBorders>
              <w:right w:val="dashSmallGap" w:sz="4" w:space="0" w:color="auto"/>
            </w:tcBorders>
          </w:tcPr>
          <w:p w14:paraId="163B9E52"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08357AA5" w14:textId="77777777" w:rsidR="003F2912" w:rsidRPr="00175197" w:rsidRDefault="003F2912" w:rsidP="00104F48">
            <w:pPr>
              <w:ind w:right="-29"/>
              <w:jc w:val="center"/>
              <w:rPr>
                <w:noProof/>
                <w:sz w:val="18"/>
                <w:szCs w:val="18"/>
              </w:rPr>
            </w:pPr>
          </w:p>
        </w:tc>
        <w:tc>
          <w:tcPr>
            <w:tcW w:w="720" w:type="dxa"/>
            <w:tcBorders>
              <w:right w:val="dashSmallGap" w:sz="4" w:space="0" w:color="auto"/>
            </w:tcBorders>
          </w:tcPr>
          <w:p w14:paraId="06AED107"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7B95BF26" w14:textId="77777777" w:rsidR="003F2912" w:rsidRPr="00175197" w:rsidRDefault="003F2912" w:rsidP="00104F48">
            <w:pPr>
              <w:ind w:right="-29"/>
              <w:jc w:val="center"/>
              <w:rPr>
                <w:noProof/>
                <w:sz w:val="18"/>
                <w:szCs w:val="18"/>
              </w:rPr>
            </w:pPr>
          </w:p>
        </w:tc>
        <w:tc>
          <w:tcPr>
            <w:tcW w:w="900" w:type="dxa"/>
            <w:tcBorders>
              <w:right w:val="dashSmallGap" w:sz="4" w:space="0" w:color="auto"/>
            </w:tcBorders>
          </w:tcPr>
          <w:p w14:paraId="3AD30B31" w14:textId="77777777" w:rsidR="003F2912" w:rsidRPr="00175197" w:rsidRDefault="003F2912" w:rsidP="00104F48">
            <w:pPr>
              <w:ind w:right="-29"/>
              <w:jc w:val="center"/>
              <w:rPr>
                <w:noProof/>
                <w:sz w:val="18"/>
                <w:szCs w:val="18"/>
              </w:rPr>
            </w:pPr>
          </w:p>
        </w:tc>
        <w:tc>
          <w:tcPr>
            <w:tcW w:w="720" w:type="dxa"/>
            <w:gridSpan w:val="2"/>
            <w:tcBorders>
              <w:left w:val="dashSmallGap" w:sz="4" w:space="0" w:color="auto"/>
            </w:tcBorders>
          </w:tcPr>
          <w:p w14:paraId="4D613057" w14:textId="77777777" w:rsidR="003F2912" w:rsidRPr="00175197" w:rsidRDefault="003F2912" w:rsidP="00104F48">
            <w:pPr>
              <w:ind w:right="-29"/>
              <w:jc w:val="center"/>
              <w:rPr>
                <w:noProof/>
                <w:sz w:val="18"/>
                <w:szCs w:val="18"/>
              </w:rPr>
            </w:pPr>
          </w:p>
        </w:tc>
        <w:tc>
          <w:tcPr>
            <w:tcW w:w="540" w:type="dxa"/>
            <w:tcBorders>
              <w:right w:val="dashSmallGap" w:sz="4" w:space="0" w:color="auto"/>
            </w:tcBorders>
          </w:tcPr>
          <w:p w14:paraId="248855C5" w14:textId="77777777" w:rsidR="003F2912" w:rsidRPr="00175197" w:rsidRDefault="003F2912" w:rsidP="00104F48">
            <w:pPr>
              <w:ind w:right="-29"/>
              <w:jc w:val="center"/>
              <w:rPr>
                <w:noProof/>
                <w:sz w:val="18"/>
                <w:szCs w:val="18"/>
              </w:rPr>
            </w:pPr>
          </w:p>
        </w:tc>
        <w:tc>
          <w:tcPr>
            <w:tcW w:w="648" w:type="dxa"/>
            <w:tcBorders>
              <w:left w:val="dashSmallGap" w:sz="4" w:space="0" w:color="auto"/>
            </w:tcBorders>
          </w:tcPr>
          <w:p w14:paraId="1D4F2A14" w14:textId="77777777" w:rsidR="003F2912" w:rsidRPr="00175197" w:rsidRDefault="003F2912" w:rsidP="00104F48">
            <w:pPr>
              <w:ind w:right="-29"/>
              <w:jc w:val="center"/>
              <w:rPr>
                <w:noProof/>
                <w:sz w:val="18"/>
                <w:szCs w:val="18"/>
              </w:rPr>
            </w:pPr>
          </w:p>
        </w:tc>
        <w:tc>
          <w:tcPr>
            <w:tcW w:w="432" w:type="dxa"/>
            <w:tcBorders>
              <w:right w:val="dashSmallGap" w:sz="4" w:space="0" w:color="auto"/>
            </w:tcBorders>
          </w:tcPr>
          <w:p w14:paraId="010E0DFF"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133BA31E" w14:textId="77777777" w:rsidR="003F2912" w:rsidRPr="00175197" w:rsidRDefault="003F2912" w:rsidP="00104F48">
            <w:pPr>
              <w:ind w:right="-29"/>
              <w:jc w:val="center"/>
              <w:rPr>
                <w:noProof/>
                <w:sz w:val="18"/>
                <w:szCs w:val="18"/>
              </w:rPr>
            </w:pPr>
          </w:p>
        </w:tc>
        <w:tc>
          <w:tcPr>
            <w:tcW w:w="540" w:type="dxa"/>
            <w:tcBorders>
              <w:right w:val="dashSmallGap" w:sz="4" w:space="0" w:color="auto"/>
            </w:tcBorders>
          </w:tcPr>
          <w:p w14:paraId="71ED6135" w14:textId="77777777" w:rsidR="003F2912" w:rsidRPr="00175197" w:rsidRDefault="003F2912" w:rsidP="00104F48">
            <w:pPr>
              <w:ind w:right="-29"/>
              <w:jc w:val="center"/>
              <w:rPr>
                <w:noProof/>
                <w:sz w:val="18"/>
                <w:szCs w:val="18"/>
              </w:rPr>
            </w:pPr>
          </w:p>
        </w:tc>
        <w:tc>
          <w:tcPr>
            <w:tcW w:w="720" w:type="dxa"/>
            <w:tcBorders>
              <w:left w:val="dashSmallGap" w:sz="4" w:space="0" w:color="auto"/>
            </w:tcBorders>
          </w:tcPr>
          <w:p w14:paraId="3AB71325" w14:textId="77777777" w:rsidR="003F2912" w:rsidRPr="00175197" w:rsidRDefault="003F2912" w:rsidP="00104F48">
            <w:pPr>
              <w:ind w:right="-29"/>
              <w:jc w:val="center"/>
              <w:rPr>
                <w:noProof/>
                <w:sz w:val="18"/>
                <w:szCs w:val="18"/>
              </w:rPr>
            </w:pPr>
          </w:p>
        </w:tc>
        <w:tc>
          <w:tcPr>
            <w:tcW w:w="720" w:type="dxa"/>
          </w:tcPr>
          <w:p w14:paraId="1C664F6E" w14:textId="77777777" w:rsidR="003F2912" w:rsidRPr="00175197" w:rsidRDefault="003F2912" w:rsidP="00104F48">
            <w:pPr>
              <w:ind w:right="-29"/>
              <w:jc w:val="center"/>
              <w:rPr>
                <w:noProof/>
                <w:sz w:val="18"/>
                <w:szCs w:val="18"/>
              </w:rPr>
            </w:pPr>
          </w:p>
        </w:tc>
        <w:tc>
          <w:tcPr>
            <w:tcW w:w="900" w:type="dxa"/>
          </w:tcPr>
          <w:p w14:paraId="1C01F266" w14:textId="77777777" w:rsidR="003F2912" w:rsidRPr="00175197" w:rsidRDefault="003F2912" w:rsidP="00104F48">
            <w:pPr>
              <w:ind w:right="-29"/>
              <w:jc w:val="center"/>
              <w:rPr>
                <w:noProof/>
                <w:sz w:val="18"/>
                <w:szCs w:val="18"/>
              </w:rPr>
            </w:pPr>
          </w:p>
        </w:tc>
      </w:tr>
      <w:tr w:rsidR="003F2912" w:rsidRPr="00175197" w14:paraId="3B4C555C" w14:textId="77777777" w:rsidTr="00104F48">
        <w:trPr>
          <w:trHeight w:hRule="exact" w:val="369"/>
          <w:jc w:val="center"/>
        </w:trPr>
        <w:tc>
          <w:tcPr>
            <w:tcW w:w="1423" w:type="dxa"/>
          </w:tcPr>
          <w:p w14:paraId="19A22186" w14:textId="77777777" w:rsidR="003F2912" w:rsidRPr="00175197" w:rsidRDefault="003F2912" w:rsidP="00104F48">
            <w:pPr>
              <w:ind w:right="-29"/>
              <w:jc w:val="center"/>
              <w:rPr>
                <w:noProof/>
                <w:sz w:val="18"/>
                <w:szCs w:val="18"/>
              </w:rPr>
            </w:pPr>
            <w:r w:rsidRPr="00175197">
              <w:rPr>
                <w:noProof/>
                <w:sz w:val="18"/>
              </w:rPr>
              <w:t>- Output</w:t>
            </w:r>
          </w:p>
        </w:tc>
        <w:tc>
          <w:tcPr>
            <w:tcW w:w="720" w:type="dxa"/>
          </w:tcPr>
          <w:p w14:paraId="7BECE2F9" w14:textId="77777777" w:rsidR="003F2912" w:rsidRPr="00175197" w:rsidRDefault="003F2912" w:rsidP="00104F48">
            <w:pPr>
              <w:ind w:right="-29"/>
              <w:jc w:val="center"/>
              <w:rPr>
                <w:noProof/>
                <w:sz w:val="18"/>
                <w:szCs w:val="18"/>
              </w:rPr>
            </w:pPr>
          </w:p>
        </w:tc>
        <w:tc>
          <w:tcPr>
            <w:tcW w:w="701" w:type="dxa"/>
          </w:tcPr>
          <w:p w14:paraId="49CC6DBB" w14:textId="77777777" w:rsidR="003F2912" w:rsidRPr="00175197" w:rsidRDefault="003F2912" w:rsidP="00104F48">
            <w:pPr>
              <w:ind w:right="-29"/>
              <w:jc w:val="center"/>
              <w:rPr>
                <w:noProof/>
                <w:sz w:val="18"/>
                <w:szCs w:val="18"/>
              </w:rPr>
            </w:pPr>
          </w:p>
        </w:tc>
        <w:tc>
          <w:tcPr>
            <w:tcW w:w="504" w:type="dxa"/>
          </w:tcPr>
          <w:p w14:paraId="429A81C4" w14:textId="77777777" w:rsidR="003F2912" w:rsidRPr="00175197" w:rsidRDefault="003F2912" w:rsidP="00104F48">
            <w:pPr>
              <w:ind w:right="-29"/>
              <w:jc w:val="center"/>
              <w:rPr>
                <w:noProof/>
                <w:sz w:val="18"/>
                <w:szCs w:val="18"/>
              </w:rPr>
            </w:pPr>
          </w:p>
        </w:tc>
        <w:tc>
          <w:tcPr>
            <w:tcW w:w="720" w:type="dxa"/>
          </w:tcPr>
          <w:p w14:paraId="3C710615" w14:textId="77777777" w:rsidR="003F2912" w:rsidRPr="00175197" w:rsidRDefault="003F2912" w:rsidP="00104F48">
            <w:pPr>
              <w:ind w:right="-29"/>
              <w:jc w:val="center"/>
              <w:rPr>
                <w:noProof/>
                <w:sz w:val="18"/>
                <w:szCs w:val="18"/>
              </w:rPr>
            </w:pPr>
          </w:p>
        </w:tc>
        <w:tc>
          <w:tcPr>
            <w:tcW w:w="540" w:type="dxa"/>
          </w:tcPr>
          <w:p w14:paraId="57033137" w14:textId="77777777" w:rsidR="003F2912" w:rsidRPr="00175197" w:rsidRDefault="003F2912" w:rsidP="00104F48">
            <w:pPr>
              <w:ind w:right="-29"/>
              <w:jc w:val="center"/>
              <w:rPr>
                <w:noProof/>
                <w:sz w:val="18"/>
                <w:szCs w:val="18"/>
              </w:rPr>
            </w:pPr>
          </w:p>
        </w:tc>
        <w:tc>
          <w:tcPr>
            <w:tcW w:w="720" w:type="dxa"/>
          </w:tcPr>
          <w:p w14:paraId="3083DFCD" w14:textId="77777777" w:rsidR="003F2912" w:rsidRPr="00175197" w:rsidRDefault="003F2912" w:rsidP="00104F48">
            <w:pPr>
              <w:ind w:right="-29"/>
              <w:jc w:val="center"/>
              <w:rPr>
                <w:noProof/>
                <w:sz w:val="18"/>
                <w:szCs w:val="18"/>
              </w:rPr>
            </w:pPr>
          </w:p>
        </w:tc>
        <w:tc>
          <w:tcPr>
            <w:tcW w:w="720" w:type="dxa"/>
          </w:tcPr>
          <w:p w14:paraId="4E2D86A0" w14:textId="77777777" w:rsidR="003F2912" w:rsidRPr="00175197" w:rsidRDefault="003F2912" w:rsidP="00104F48">
            <w:pPr>
              <w:ind w:right="-29"/>
              <w:jc w:val="center"/>
              <w:rPr>
                <w:noProof/>
                <w:sz w:val="18"/>
                <w:szCs w:val="18"/>
              </w:rPr>
            </w:pPr>
          </w:p>
        </w:tc>
        <w:tc>
          <w:tcPr>
            <w:tcW w:w="720" w:type="dxa"/>
          </w:tcPr>
          <w:p w14:paraId="43928915" w14:textId="77777777" w:rsidR="003F2912" w:rsidRPr="00175197" w:rsidRDefault="003F2912" w:rsidP="00104F48">
            <w:pPr>
              <w:ind w:right="-29"/>
              <w:jc w:val="center"/>
              <w:rPr>
                <w:noProof/>
                <w:sz w:val="18"/>
                <w:szCs w:val="18"/>
              </w:rPr>
            </w:pPr>
          </w:p>
        </w:tc>
        <w:tc>
          <w:tcPr>
            <w:tcW w:w="900" w:type="dxa"/>
          </w:tcPr>
          <w:p w14:paraId="67A1C61D" w14:textId="77777777" w:rsidR="003F2912" w:rsidRPr="00175197" w:rsidRDefault="003F2912" w:rsidP="00104F48">
            <w:pPr>
              <w:ind w:right="-29"/>
              <w:jc w:val="center"/>
              <w:rPr>
                <w:noProof/>
                <w:sz w:val="18"/>
                <w:szCs w:val="18"/>
              </w:rPr>
            </w:pPr>
          </w:p>
        </w:tc>
        <w:tc>
          <w:tcPr>
            <w:tcW w:w="720" w:type="dxa"/>
            <w:gridSpan w:val="2"/>
          </w:tcPr>
          <w:p w14:paraId="443A3E6C" w14:textId="77777777" w:rsidR="003F2912" w:rsidRPr="00175197" w:rsidRDefault="003F2912" w:rsidP="00104F48">
            <w:pPr>
              <w:ind w:right="-29"/>
              <w:jc w:val="center"/>
              <w:rPr>
                <w:noProof/>
                <w:sz w:val="18"/>
                <w:szCs w:val="18"/>
              </w:rPr>
            </w:pPr>
          </w:p>
        </w:tc>
        <w:tc>
          <w:tcPr>
            <w:tcW w:w="540" w:type="dxa"/>
          </w:tcPr>
          <w:p w14:paraId="097980B1" w14:textId="77777777" w:rsidR="003F2912" w:rsidRPr="00175197" w:rsidRDefault="003F2912" w:rsidP="00104F48">
            <w:pPr>
              <w:ind w:right="-29"/>
              <w:jc w:val="center"/>
              <w:rPr>
                <w:noProof/>
                <w:sz w:val="18"/>
                <w:szCs w:val="18"/>
              </w:rPr>
            </w:pPr>
          </w:p>
        </w:tc>
        <w:tc>
          <w:tcPr>
            <w:tcW w:w="648" w:type="dxa"/>
          </w:tcPr>
          <w:p w14:paraId="154AB668" w14:textId="77777777" w:rsidR="003F2912" w:rsidRPr="00175197" w:rsidRDefault="003F2912" w:rsidP="00104F48">
            <w:pPr>
              <w:ind w:right="-29"/>
              <w:jc w:val="center"/>
              <w:rPr>
                <w:noProof/>
                <w:sz w:val="18"/>
                <w:szCs w:val="18"/>
              </w:rPr>
            </w:pPr>
          </w:p>
        </w:tc>
        <w:tc>
          <w:tcPr>
            <w:tcW w:w="432" w:type="dxa"/>
          </w:tcPr>
          <w:p w14:paraId="6E447EC8" w14:textId="77777777" w:rsidR="003F2912" w:rsidRPr="00175197" w:rsidRDefault="003F2912" w:rsidP="00104F48">
            <w:pPr>
              <w:ind w:right="-29"/>
              <w:jc w:val="center"/>
              <w:rPr>
                <w:noProof/>
                <w:sz w:val="18"/>
                <w:szCs w:val="18"/>
              </w:rPr>
            </w:pPr>
          </w:p>
        </w:tc>
        <w:tc>
          <w:tcPr>
            <w:tcW w:w="720" w:type="dxa"/>
          </w:tcPr>
          <w:p w14:paraId="54C0B80A" w14:textId="77777777" w:rsidR="003F2912" w:rsidRPr="00175197" w:rsidRDefault="003F2912" w:rsidP="00104F48">
            <w:pPr>
              <w:ind w:right="-29"/>
              <w:jc w:val="center"/>
              <w:rPr>
                <w:noProof/>
                <w:sz w:val="18"/>
                <w:szCs w:val="18"/>
              </w:rPr>
            </w:pPr>
          </w:p>
        </w:tc>
        <w:tc>
          <w:tcPr>
            <w:tcW w:w="540" w:type="dxa"/>
          </w:tcPr>
          <w:p w14:paraId="00613B5E" w14:textId="77777777" w:rsidR="003F2912" w:rsidRPr="00175197" w:rsidRDefault="003F2912" w:rsidP="00104F48">
            <w:pPr>
              <w:ind w:right="-29"/>
              <w:jc w:val="center"/>
              <w:rPr>
                <w:noProof/>
                <w:sz w:val="18"/>
                <w:szCs w:val="18"/>
              </w:rPr>
            </w:pPr>
          </w:p>
        </w:tc>
        <w:tc>
          <w:tcPr>
            <w:tcW w:w="720" w:type="dxa"/>
          </w:tcPr>
          <w:p w14:paraId="2D2F2F8F" w14:textId="77777777" w:rsidR="003F2912" w:rsidRPr="00175197" w:rsidRDefault="003F2912" w:rsidP="00104F48">
            <w:pPr>
              <w:ind w:right="-29"/>
              <w:jc w:val="center"/>
              <w:rPr>
                <w:noProof/>
                <w:sz w:val="18"/>
                <w:szCs w:val="18"/>
              </w:rPr>
            </w:pPr>
          </w:p>
        </w:tc>
        <w:tc>
          <w:tcPr>
            <w:tcW w:w="720" w:type="dxa"/>
          </w:tcPr>
          <w:p w14:paraId="06405373" w14:textId="77777777" w:rsidR="003F2912" w:rsidRPr="00175197" w:rsidRDefault="003F2912" w:rsidP="00104F48">
            <w:pPr>
              <w:ind w:right="-29"/>
              <w:jc w:val="center"/>
              <w:rPr>
                <w:noProof/>
                <w:sz w:val="18"/>
                <w:szCs w:val="18"/>
              </w:rPr>
            </w:pPr>
          </w:p>
        </w:tc>
        <w:tc>
          <w:tcPr>
            <w:tcW w:w="900" w:type="dxa"/>
          </w:tcPr>
          <w:p w14:paraId="6CCE241D" w14:textId="77777777" w:rsidR="003F2912" w:rsidRPr="00175197" w:rsidRDefault="003F2912" w:rsidP="00104F48">
            <w:pPr>
              <w:ind w:right="-29"/>
              <w:jc w:val="center"/>
              <w:rPr>
                <w:noProof/>
                <w:sz w:val="18"/>
                <w:szCs w:val="18"/>
              </w:rPr>
            </w:pPr>
          </w:p>
        </w:tc>
      </w:tr>
      <w:tr w:rsidR="003F2912" w:rsidRPr="00175197" w14:paraId="1BC33F32" w14:textId="77777777" w:rsidTr="00104F48">
        <w:trPr>
          <w:jc w:val="center"/>
        </w:trPr>
        <w:tc>
          <w:tcPr>
            <w:tcW w:w="2844" w:type="dxa"/>
            <w:gridSpan w:val="3"/>
            <w:tcBorders>
              <w:bottom w:val="single" w:sz="12" w:space="0" w:color="auto"/>
            </w:tcBorders>
            <w:vAlign w:val="center"/>
          </w:tcPr>
          <w:p w14:paraId="7A7388C1" w14:textId="77777777" w:rsidR="003F2912" w:rsidRPr="00175197" w:rsidRDefault="003F2912" w:rsidP="00104F48">
            <w:pPr>
              <w:ind w:right="-29"/>
              <w:jc w:val="center"/>
              <w:rPr>
                <w:noProof/>
                <w:sz w:val="18"/>
                <w:szCs w:val="18"/>
              </w:rPr>
            </w:pPr>
            <w:r w:rsidRPr="00175197">
              <w:rPr>
                <w:noProof/>
                <w:sz w:val="18"/>
              </w:rPr>
              <w:t>Subtotal for specific objective No 1</w:t>
            </w:r>
          </w:p>
        </w:tc>
        <w:tc>
          <w:tcPr>
            <w:tcW w:w="504" w:type="dxa"/>
            <w:tcBorders>
              <w:bottom w:val="single" w:sz="12" w:space="0" w:color="auto"/>
            </w:tcBorders>
          </w:tcPr>
          <w:p w14:paraId="3D524841"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18AAAE12" w14:textId="77777777" w:rsidR="003F2912" w:rsidRPr="00175197" w:rsidRDefault="003F2912" w:rsidP="00104F48">
            <w:pPr>
              <w:ind w:right="-29"/>
              <w:jc w:val="center"/>
              <w:rPr>
                <w:noProof/>
                <w:sz w:val="18"/>
                <w:szCs w:val="18"/>
              </w:rPr>
            </w:pPr>
          </w:p>
        </w:tc>
        <w:tc>
          <w:tcPr>
            <w:tcW w:w="540" w:type="dxa"/>
            <w:tcBorders>
              <w:bottom w:val="single" w:sz="12" w:space="0" w:color="auto"/>
            </w:tcBorders>
          </w:tcPr>
          <w:p w14:paraId="66E4B4D0"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6EF98C51"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7688E9D2"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7D7F1ACA" w14:textId="77777777" w:rsidR="003F2912" w:rsidRPr="00175197" w:rsidRDefault="003F2912" w:rsidP="00104F48">
            <w:pPr>
              <w:ind w:right="-29"/>
              <w:jc w:val="center"/>
              <w:rPr>
                <w:noProof/>
                <w:sz w:val="18"/>
                <w:szCs w:val="18"/>
              </w:rPr>
            </w:pPr>
          </w:p>
        </w:tc>
        <w:tc>
          <w:tcPr>
            <w:tcW w:w="900" w:type="dxa"/>
            <w:tcBorders>
              <w:bottom w:val="single" w:sz="12" w:space="0" w:color="auto"/>
            </w:tcBorders>
          </w:tcPr>
          <w:p w14:paraId="1033C12E" w14:textId="77777777" w:rsidR="003F2912" w:rsidRPr="00175197" w:rsidRDefault="003F2912" w:rsidP="00104F48">
            <w:pPr>
              <w:ind w:right="-29"/>
              <w:jc w:val="center"/>
              <w:rPr>
                <w:noProof/>
                <w:sz w:val="18"/>
                <w:szCs w:val="18"/>
              </w:rPr>
            </w:pPr>
          </w:p>
        </w:tc>
        <w:tc>
          <w:tcPr>
            <w:tcW w:w="720" w:type="dxa"/>
            <w:gridSpan w:val="2"/>
            <w:tcBorders>
              <w:bottom w:val="single" w:sz="12" w:space="0" w:color="auto"/>
            </w:tcBorders>
          </w:tcPr>
          <w:p w14:paraId="2C86B6B0" w14:textId="77777777" w:rsidR="003F2912" w:rsidRPr="00175197" w:rsidRDefault="003F2912" w:rsidP="00104F48">
            <w:pPr>
              <w:ind w:right="-29"/>
              <w:jc w:val="center"/>
              <w:rPr>
                <w:noProof/>
                <w:sz w:val="18"/>
                <w:szCs w:val="18"/>
              </w:rPr>
            </w:pPr>
          </w:p>
        </w:tc>
        <w:tc>
          <w:tcPr>
            <w:tcW w:w="540" w:type="dxa"/>
            <w:tcBorders>
              <w:bottom w:val="single" w:sz="12" w:space="0" w:color="auto"/>
            </w:tcBorders>
          </w:tcPr>
          <w:p w14:paraId="471B4186" w14:textId="77777777" w:rsidR="003F2912" w:rsidRPr="00175197" w:rsidRDefault="003F2912" w:rsidP="00104F48">
            <w:pPr>
              <w:ind w:right="-29"/>
              <w:jc w:val="center"/>
              <w:rPr>
                <w:noProof/>
                <w:sz w:val="18"/>
                <w:szCs w:val="18"/>
              </w:rPr>
            </w:pPr>
          </w:p>
        </w:tc>
        <w:tc>
          <w:tcPr>
            <w:tcW w:w="648" w:type="dxa"/>
            <w:tcBorders>
              <w:bottom w:val="single" w:sz="12" w:space="0" w:color="auto"/>
            </w:tcBorders>
          </w:tcPr>
          <w:p w14:paraId="7BAD855F" w14:textId="77777777" w:rsidR="003F2912" w:rsidRPr="00175197" w:rsidRDefault="003F2912" w:rsidP="00104F48">
            <w:pPr>
              <w:ind w:right="-29"/>
              <w:jc w:val="center"/>
              <w:rPr>
                <w:noProof/>
                <w:sz w:val="18"/>
                <w:szCs w:val="18"/>
              </w:rPr>
            </w:pPr>
          </w:p>
        </w:tc>
        <w:tc>
          <w:tcPr>
            <w:tcW w:w="432" w:type="dxa"/>
            <w:tcBorders>
              <w:bottom w:val="single" w:sz="12" w:space="0" w:color="auto"/>
            </w:tcBorders>
          </w:tcPr>
          <w:p w14:paraId="4AE28998"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6FC55E43" w14:textId="77777777" w:rsidR="003F2912" w:rsidRPr="00175197" w:rsidRDefault="003F2912" w:rsidP="00104F48">
            <w:pPr>
              <w:ind w:right="-29"/>
              <w:jc w:val="center"/>
              <w:rPr>
                <w:noProof/>
                <w:sz w:val="18"/>
                <w:szCs w:val="18"/>
              </w:rPr>
            </w:pPr>
          </w:p>
        </w:tc>
        <w:tc>
          <w:tcPr>
            <w:tcW w:w="540" w:type="dxa"/>
            <w:tcBorders>
              <w:bottom w:val="single" w:sz="12" w:space="0" w:color="auto"/>
            </w:tcBorders>
          </w:tcPr>
          <w:p w14:paraId="01BE2C93"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77C0BD2B"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38261C8D" w14:textId="77777777" w:rsidR="003F2912" w:rsidRPr="00175197" w:rsidRDefault="003F2912" w:rsidP="00104F48">
            <w:pPr>
              <w:ind w:right="-29"/>
              <w:jc w:val="center"/>
              <w:rPr>
                <w:noProof/>
                <w:sz w:val="18"/>
                <w:szCs w:val="18"/>
              </w:rPr>
            </w:pPr>
          </w:p>
        </w:tc>
        <w:tc>
          <w:tcPr>
            <w:tcW w:w="900" w:type="dxa"/>
            <w:tcBorders>
              <w:bottom w:val="single" w:sz="12" w:space="0" w:color="auto"/>
            </w:tcBorders>
          </w:tcPr>
          <w:p w14:paraId="2922166E" w14:textId="77777777" w:rsidR="003F2912" w:rsidRPr="00175197" w:rsidRDefault="003F2912" w:rsidP="00104F48">
            <w:pPr>
              <w:ind w:right="-29"/>
              <w:jc w:val="center"/>
              <w:rPr>
                <w:noProof/>
                <w:sz w:val="18"/>
                <w:szCs w:val="18"/>
              </w:rPr>
            </w:pPr>
          </w:p>
        </w:tc>
      </w:tr>
      <w:tr w:rsidR="003F2912" w:rsidRPr="00175197" w14:paraId="7198DA7B" w14:textId="77777777" w:rsidTr="00104F48">
        <w:trPr>
          <w:jc w:val="center"/>
        </w:trPr>
        <w:tc>
          <w:tcPr>
            <w:tcW w:w="2844" w:type="dxa"/>
            <w:gridSpan w:val="3"/>
            <w:vAlign w:val="center"/>
          </w:tcPr>
          <w:p w14:paraId="2C5C34B6" w14:textId="77777777" w:rsidR="003F2912" w:rsidRPr="00175197" w:rsidRDefault="003F2912" w:rsidP="00104F48">
            <w:pPr>
              <w:spacing w:before="60" w:after="60"/>
              <w:ind w:right="-29"/>
              <w:jc w:val="center"/>
              <w:rPr>
                <w:noProof/>
                <w:sz w:val="18"/>
                <w:szCs w:val="18"/>
              </w:rPr>
            </w:pPr>
            <w:r w:rsidRPr="00175197">
              <w:rPr>
                <w:noProof/>
                <w:sz w:val="18"/>
              </w:rPr>
              <w:t>SPECIFIC OBJECTIVE No 2 ...</w:t>
            </w:r>
          </w:p>
        </w:tc>
        <w:tc>
          <w:tcPr>
            <w:tcW w:w="504" w:type="dxa"/>
            <w:tcBorders>
              <w:top w:val="nil"/>
              <w:left w:val="nil"/>
              <w:bottom w:val="nil"/>
              <w:right w:val="nil"/>
            </w:tcBorders>
          </w:tcPr>
          <w:p w14:paraId="685EF1E5"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1D72DED9" w14:textId="77777777" w:rsidR="003F2912" w:rsidRPr="00175197" w:rsidRDefault="003F2912" w:rsidP="00104F48">
            <w:pPr>
              <w:spacing w:before="60" w:after="60"/>
              <w:ind w:right="-29"/>
              <w:jc w:val="center"/>
              <w:rPr>
                <w:noProof/>
                <w:sz w:val="18"/>
                <w:szCs w:val="18"/>
              </w:rPr>
            </w:pPr>
          </w:p>
        </w:tc>
        <w:tc>
          <w:tcPr>
            <w:tcW w:w="540" w:type="dxa"/>
            <w:tcBorders>
              <w:top w:val="nil"/>
              <w:left w:val="nil"/>
              <w:bottom w:val="nil"/>
              <w:right w:val="nil"/>
            </w:tcBorders>
          </w:tcPr>
          <w:p w14:paraId="5ADBD996"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3F373685"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44335CCA"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017B8E5F" w14:textId="77777777" w:rsidR="003F2912" w:rsidRPr="00175197" w:rsidRDefault="003F2912" w:rsidP="00104F48">
            <w:pPr>
              <w:spacing w:before="60" w:after="60"/>
              <w:ind w:right="-29"/>
              <w:jc w:val="center"/>
              <w:rPr>
                <w:noProof/>
                <w:sz w:val="18"/>
                <w:szCs w:val="18"/>
              </w:rPr>
            </w:pPr>
          </w:p>
        </w:tc>
        <w:tc>
          <w:tcPr>
            <w:tcW w:w="900" w:type="dxa"/>
            <w:tcBorders>
              <w:top w:val="nil"/>
              <w:left w:val="nil"/>
              <w:bottom w:val="nil"/>
              <w:right w:val="nil"/>
            </w:tcBorders>
          </w:tcPr>
          <w:p w14:paraId="7C1195F2" w14:textId="77777777" w:rsidR="003F2912" w:rsidRPr="00175197" w:rsidRDefault="003F2912" w:rsidP="00104F48">
            <w:pPr>
              <w:spacing w:before="60" w:after="60"/>
              <w:ind w:right="-29"/>
              <w:jc w:val="center"/>
              <w:rPr>
                <w:noProof/>
                <w:sz w:val="18"/>
                <w:szCs w:val="18"/>
              </w:rPr>
            </w:pPr>
          </w:p>
        </w:tc>
        <w:tc>
          <w:tcPr>
            <w:tcW w:w="720" w:type="dxa"/>
            <w:gridSpan w:val="2"/>
            <w:tcBorders>
              <w:top w:val="nil"/>
              <w:left w:val="nil"/>
              <w:bottom w:val="nil"/>
              <w:right w:val="nil"/>
            </w:tcBorders>
          </w:tcPr>
          <w:p w14:paraId="49B25109" w14:textId="77777777" w:rsidR="003F2912" w:rsidRPr="00175197" w:rsidRDefault="003F2912" w:rsidP="00104F48">
            <w:pPr>
              <w:spacing w:before="60" w:after="60"/>
              <w:ind w:right="-29"/>
              <w:jc w:val="center"/>
              <w:rPr>
                <w:noProof/>
                <w:sz w:val="18"/>
                <w:szCs w:val="18"/>
              </w:rPr>
            </w:pPr>
          </w:p>
        </w:tc>
        <w:tc>
          <w:tcPr>
            <w:tcW w:w="540" w:type="dxa"/>
            <w:tcBorders>
              <w:top w:val="nil"/>
              <w:left w:val="nil"/>
              <w:bottom w:val="nil"/>
              <w:right w:val="nil"/>
            </w:tcBorders>
          </w:tcPr>
          <w:p w14:paraId="58DBAFD8" w14:textId="77777777" w:rsidR="003F2912" w:rsidRPr="00175197" w:rsidRDefault="003F2912" w:rsidP="00104F48">
            <w:pPr>
              <w:spacing w:before="60" w:after="60"/>
              <w:ind w:right="-29"/>
              <w:jc w:val="center"/>
              <w:rPr>
                <w:noProof/>
                <w:sz w:val="18"/>
                <w:szCs w:val="18"/>
              </w:rPr>
            </w:pPr>
          </w:p>
        </w:tc>
        <w:tc>
          <w:tcPr>
            <w:tcW w:w="648" w:type="dxa"/>
            <w:tcBorders>
              <w:top w:val="nil"/>
              <w:left w:val="nil"/>
              <w:bottom w:val="nil"/>
              <w:right w:val="nil"/>
            </w:tcBorders>
          </w:tcPr>
          <w:p w14:paraId="7EF5C8AF" w14:textId="77777777" w:rsidR="003F2912" w:rsidRPr="00175197" w:rsidRDefault="003F2912" w:rsidP="00104F48">
            <w:pPr>
              <w:spacing w:before="60" w:after="60"/>
              <w:ind w:right="-29"/>
              <w:jc w:val="center"/>
              <w:rPr>
                <w:noProof/>
                <w:sz w:val="18"/>
                <w:szCs w:val="18"/>
              </w:rPr>
            </w:pPr>
          </w:p>
        </w:tc>
        <w:tc>
          <w:tcPr>
            <w:tcW w:w="432" w:type="dxa"/>
            <w:tcBorders>
              <w:top w:val="nil"/>
              <w:left w:val="nil"/>
              <w:bottom w:val="nil"/>
              <w:right w:val="nil"/>
            </w:tcBorders>
          </w:tcPr>
          <w:p w14:paraId="3620CBE6"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233B06CE" w14:textId="77777777" w:rsidR="003F2912" w:rsidRPr="00175197" w:rsidRDefault="003F2912" w:rsidP="00104F48">
            <w:pPr>
              <w:spacing w:before="60" w:after="60"/>
              <w:ind w:right="-29"/>
              <w:jc w:val="center"/>
              <w:rPr>
                <w:noProof/>
                <w:sz w:val="18"/>
                <w:szCs w:val="18"/>
              </w:rPr>
            </w:pPr>
          </w:p>
        </w:tc>
        <w:tc>
          <w:tcPr>
            <w:tcW w:w="540" w:type="dxa"/>
            <w:tcBorders>
              <w:top w:val="nil"/>
              <w:left w:val="nil"/>
              <w:bottom w:val="nil"/>
              <w:right w:val="nil"/>
            </w:tcBorders>
          </w:tcPr>
          <w:p w14:paraId="2A80D4EB"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2B750B2C" w14:textId="77777777" w:rsidR="003F2912" w:rsidRPr="00175197" w:rsidRDefault="003F2912" w:rsidP="00104F48">
            <w:pPr>
              <w:spacing w:before="60" w:after="60"/>
              <w:ind w:right="-29"/>
              <w:jc w:val="center"/>
              <w:rPr>
                <w:noProof/>
                <w:sz w:val="18"/>
                <w:szCs w:val="18"/>
              </w:rPr>
            </w:pPr>
          </w:p>
        </w:tc>
        <w:tc>
          <w:tcPr>
            <w:tcW w:w="720" w:type="dxa"/>
            <w:tcBorders>
              <w:top w:val="nil"/>
              <w:left w:val="nil"/>
              <w:bottom w:val="nil"/>
              <w:right w:val="nil"/>
            </w:tcBorders>
          </w:tcPr>
          <w:p w14:paraId="443A5B9E" w14:textId="77777777" w:rsidR="003F2912" w:rsidRPr="00175197" w:rsidRDefault="003F2912" w:rsidP="00104F48">
            <w:pPr>
              <w:spacing w:before="60" w:after="60"/>
              <w:ind w:right="-29"/>
              <w:jc w:val="center"/>
              <w:rPr>
                <w:noProof/>
                <w:sz w:val="18"/>
                <w:szCs w:val="18"/>
              </w:rPr>
            </w:pPr>
          </w:p>
        </w:tc>
        <w:tc>
          <w:tcPr>
            <w:tcW w:w="900" w:type="dxa"/>
            <w:tcBorders>
              <w:top w:val="nil"/>
              <w:left w:val="nil"/>
              <w:bottom w:val="nil"/>
              <w:right w:val="nil"/>
            </w:tcBorders>
          </w:tcPr>
          <w:p w14:paraId="0DD9A4ED" w14:textId="77777777" w:rsidR="003F2912" w:rsidRPr="00175197" w:rsidRDefault="003F2912" w:rsidP="00104F48">
            <w:pPr>
              <w:spacing w:before="60" w:after="60"/>
              <w:ind w:right="-29"/>
              <w:jc w:val="center"/>
              <w:rPr>
                <w:noProof/>
                <w:sz w:val="18"/>
                <w:szCs w:val="18"/>
              </w:rPr>
            </w:pPr>
          </w:p>
        </w:tc>
      </w:tr>
      <w:tr w:rsidR="003F2912" w:rsidRPr="00175197" w14:paraId="1839DCBE" w14:textId="77777777" w:rsidTr="00104F48">
        <w:trPr>
          <w:trHeight w:hRule="exact" w:val="369"/>
          <w:jc w:val="center"/>
        </w:trPr>
        <w:tc>
          <w:tcPr>
            <w:tcW w:w="1423" w:type="dxa"/>
          </w:tcPr>
          <w:p w14:paraId="10029E57" w14:textId="77777777" w:rsidR="003F2912" w:rsidRPr="00175197" w:rsidRDefault="003F2912" w:rsidP="00104F48">
            <w:pPr>
              <w:ind w:right="-29"/>
              <w:jc w:val="center"/>
              <w:rPr>
                <w:noProof/>
                <w:sz w:val="18"/>
                <w:szCs w:val="18"/>
              </w:rPr>
            </w:pPr>
            <w:r w:rsidRPr="00175197">
              <w:rPr>
                <w:noProof/>
                <w:sz w:val="18"/>
              </w:rPr>
              <w:t>- Output</w:t>
            </w:r>
          </w:p>
        </w:tc>
        <w:tc>
          <w:tcPr>
            <w:tcW w:w="720" w:type="dxa"/>
          </w:tcPr>
          <w:p w14:paraId="4F813A9C" w14:textId="77777777" w:rsidR="003F2912" w:rsidRPr="00175197" w:rsidRDefault="003F2912" w:rsidP="00104F48">
            <w:pPr>
              <w:ind w:right="-29"/>
              <w:jc w:val="center"/>
              <w:rPr>
                <w:noProof/>
                <w:sz w:val="18"/>
                <w:szCs w:val="18"/>
              </w:rPr>
            </w:pPr>
          </w:p>
        </w:tc>
        <w:tc>
          <w:tcPr>
            <w:tcW w:w="701" w:type="dxa"/>
          </w:tcPr>
          <w:p w14:paraId="2BB245B2" w14:textId="77777777" w:rsidR="003F2912" w:rsidRPr="00175197" w:rsidRDefault="003F2912" w:rsidP="00104F48">
            <w:pPr>
              <w:ind w:right="-29"/>
              <w:jc w:val="center"/>
              <w:rPr>
                <w:noProof/>
                <w:sz w:val="18"/>
                <w:szCs w:val="18"/>
              </w:rPr>
            </w:pPr>
          </w:p>
        </w:tc>
        <w:tc>
          <w:tcPr>
            <w:tcW w:w="504" w:type="dxa"/>
          </w:tcPr>
          <w:p w14:paraId="71287B07" w14:textId="77777777" w:rsidR="003F2912" w:rsidRPr="00175197" w:rsidRDefault="003F2912" w:rsidP="00104F48">
            <w:pPr>
              <w:ind w:right="-29"/>
              <w:jc w:val="center"/>
              <w:rPr>
                <w:noProof/>
                <w:sz w:val="18"/>
                <w:szCs w:val="18"/>
              </w:rPr>
            </w:pPr>
          </w:p>
        </w:tc>
        <w:tc>
          <w:tcPr>
            <w:tcW w:w="720" w:type="dxa"/>
          </w:tcPr>
          <w:p w14:paraId="3904B2AE" w14:textId="77777777" w:rsidR="003F2912" w:rsidRPr="00175197" w:rsidRDefault="003F2912" w:rsidP="00104F48">
            <w:pPr>
              <w:ind w:right="-29"/>
              <w:jc w:val="center"/>
              <w:rPr>
                <w:noProof/>
                <w:sz w:val="18"/>
                <w:szCs w:val="18"/>
              </w:rPr>
            </w:pPr>
          </w:p>
        </w:tc>
        <w:tc>
          <w:tcPr>
            <w:tcW w:w="540" w:type="dxa"/>
          </w:tcPr>
          <w:p w14:paraId="04478FDC" w14:textId="77777777" w:rsidR="003F2912" w:rsidRPr="00175197" w:rsidRDefault="003F2912" w:rsidP="00104F48">
            <w:pPr>
              <w:ind w:right="-29"/>
              <w:jc w:val="center"/>
              <w:rPr>
                <w:noProof/>
                <w:sz w:val="18"/>
                <w:szCs w:val="18"/>
              </w:rPr>
            </w:pPr>
          </w:p>
        </w:tc>
        <w:tc>
          <w:tcPr>
            <w:tcW w:w="720" w:type="dxa"/>
          </w:tcPr>
          <w:p w14:paraId="4866ABCF" w14:textId="77777777" w:rsidR="003F2912" w:rsidRPr="00175197" w:rsidRDefault="003F2912" w:rsidP="00104F48">
            <w:pPr>
              <w:ind w:right="-29"/>
              <w:jc w:val="center"/>
              <w:rPr>
                <w:noProof/>
                <w:sz w:val="18"/>
                <w:szCs w:val="18"/>
              </w:rPr>
            </w:pPr>
          </w:p>
        </w:tc>
        <w:tc>
          <w:tcPr>
            <w:tcW w:w="720" w:type="dxa"/>
          </w:tcPr>
          <w:p w14:paraId="25DA0994" w14:textId="77777777" w:rsidR="003F2912" w:rsidRPr="00175197" w:rsidRDefault="003F2912" w:rsidP="00104F48">
            <w:pPr>
              <w:ind w:right="-29"/>
              <w:jc w:val="center"/>
              <w:rPr>
                <w:noProof/>
                <w:sz w:val="18"/>
                <w:szCs w:val="18"/>
              </w:rPr>
            </w:pPr>
          </w:p>
        </w:tc>
        <w:tc>
          <w:tcPr>
            <w:tcW w:w="720" w:type="dxa"/>
          </w:tcPr>
          <w:p w14:paraId="38AE4364" w14:textId="77777777" w:rsidR="003F2912" w:rsidRPr="00175197" w:rsidRDefault="003F2912" w:rsidP="00104F48">
            <w:pPr>
              <w:ind w:right="-29"/>
              <w:jc w:val="center"/>
              <w:rPr>
                <w:noProof/>
                <w:sz w:val="18"/>
                <w:szCs w:val="18"/>
              </w:rPr>
            </w:pPr>
          </w:p>
        </w:tc>
        <w:tc>
          <w:tcPr>
            <w:tcW w:w="900" w:type="dxa"/>
          </w:tcPr>
          <w:p w14:paraId="105C17E4" w14:textId="77777777" w:rsidR="003F2912" w:rsidRPr="00175197" w:rsidRDefault="003F2912" w:rsidP="00104F48">
            <w:pPr>
              <w:ind w:right="-29"/>
              <w:jc w:val="center"/>
              <w:rPr>
                <w:noProof/>
                <w:sz w:val="18"/>
                <w:szCs w:val="18"/>
              </w:rPr>
            </w:pPr>
          </w:p>
        </w:tc>
        <w:tc>
          <w:tcPr>
            <w:tcW w:w="720" w:type="dxa"/>
            <w:gridSpan w:val="2"/>
          </w:tcPr>
          <w:p w14:paraId="380D4106" w14:textId="77777777" w:rsidR="003F2912" w:rsidRPr="00175197" w:rsidRDefault="003F2912" w:rsidP="00104F48">
            <w:pPr>
              <w:ind w:right="-29"/>
              <w:jc w:val="center"/>
              <w:rPr>
                <w:noProof/>
                <w:sz w:val="18"/>
                <w:szCs w:val="18"/>
              </w:rPr>
            </w:pPr>
          </w:p>
        </w:tc>
        <w:tc>
          <w:tcPr>
            <w:tcW w:w="540" w:type="dxa"/>
          </w:tcPr>
          <w:p w14:paraId="6F8449AF" w14:textId="77777777" w:rsidR="003F2912" w:rsidRPr="00175197" w:rsidRDefault="003F2912" w:rsidP="00104F48">
            <w:pPr>
              <w:ind w:right="-29"/>
              <w:jc w:val="center"/>
              <w:rPr>
                <w:noProof/>
                <w:sz w:val="18"/>
                <w:szCs w:val="18"/>
              </w:rPr>
            </w:pPr>
          </w:p>
        </w:tc>
        <w:tc>
          <w:tcPr>
            <w:tcW w:w="648" w:type="dxa"/>
          </w:tcPr>
          <w:p w14:paraId="410BBBDB" w14:textId="77777777" w:rsidR="003F2912" w:rsidRPr="00175197" w:rsidRDefault="003F2912" w:rsidP="00104F48">
            <w:pPr>
              <w:ind w:right="-29"/>
              <w:jc w:val="center"/>
              <w:rPr>
                <w:noProof/>
                <w:sz w:val="18"/>
                <w:szCs w:val="18"/>
              </w:rPr>
            </w:pPr>
          </w:p>
        </w:tc>
        <w:tc>
          <w:tcPr>
            <w:tcW w:w="432" w:type="dxa"/>
          </w:tcPr>
          <w:p w14:paraId="7A328F01" w14:textId="77777777" w:rsidR="003F2912" w:rsidRPr="00175197" w:rsidRDefault="003F2912" w:rsidP="00104F48">
            <w:pPr>
              <w:ind w:right="-29"/>
              <w:jc w:val="center"/>
              <w:rPr>
                <w:noProof/>
                <w:sz w:val="18"/>
                <w:szCs w:val="18"/>
              </w:rPr>
            </w:pPr>
          </w:p>
        </w:tc>
        <w:tc>
          <w:tcPr>
            <w:tcW w:w="720" w:type="dxa"/>
          </w:tcPr>
          <w:p w14:paraId="00A52063" w14:textId="77777777" w:rsidR="003F2912" w:rsidRPr="00175197" w:rsidRDefault="003F2912" w:rsidP="00104F48">
            <w:pPr>
              <w:ind w:right="-29"/>
              <w:jc w:val="center"/>
              <w:rPr>
                <w:noProof/>
                <w:sz w:val="18"/>
                <w:szCs w:val="18"/>
              </w:rPr>
            </w:pPr>
          </w:p>
        </w:tc>
        <w:tc>
          <w:tcPr>
            <w:tcW w:w="540" w:type="dxa"/>
          </w:tcPr>
          <w:p w14:paraId="59D835BA" w14:textId="77777777" w:rsidR="003F2912" w:rsidRPr="00175197" w:rsidRDefault="003F2912" w:rsidP="00104F48">
            <w:pPr>
              <w:ind w:right="-29"/>
              <w:jc w:val="center"/>
              <w:rPr>
                <w:noProof/>
                <w:sz w:val="18"/>
                <w:szCs w:val="18"/>
              </w:rPr>
            </w:pPr>
          </w:p>
        </w:tc>
        <w:tc>
          <w:tcPr>
            <w:tcW w:w="720" w:type="dxa"/>
          </w:tcPr>
          <w:p w14:paraId="56921083" w14:textId="77777777" w:rsidR="003F2912" w:rsidRPr="00175197" w:rsidRDefault="003F2912" w:rsidP="00104F48">
            <w:pPr>
              <w:ind w:right="-29"/>
              <w:jc w:val="center"/>
              <w:rPr>
                <w:noProof/>
                <w:sz w:val="18"/>
                <w:szCs w:val="18"/>
              </w:rPr>
            </w:pPr>
          </w:p>
        </w:tc>
        <w:tc>
          <w:tcPr>
            <w:tcW w:w="720" w:type="dxa"/>
          </w:tcPr>
          <w:p w14:paraId="3C906521" w14:textId="77777777" w:rsidR="003F2912" w:rsidRPr="00175197" w:rsidRDefault="003F2912" w:rsidP="00104F48">
            <w:pPr>
              <w:ind w:right="-29"/>
              <w:jc w:val="center"/>
              <w:rPr>
                <w:noProof/>
                <w:sz w:val="18"/>
                <w:szCs w:val="18"/>
              </w:rPr>
            </w:pPr>
          </w:p>
        </w:tc>
        <w:tc>
          <w:tcPr>
            <w:tcW w:w="900" w:type="dxa"/>
          </w:tcPr>
          <w:p w14:paraId="0A848047" w14:textId="77777777" w:rsidR="003F2912" w:rsidRPr="00175197" w:rsidRDefault="003F2912" w:rsidP="00104F48">
            <w:pPr>
              <w:ind w:right="-29"/>
              <w:jc w:val="center"/>
              <w:rPr>
                <w:noProof/>
                <w:sz w:val="18"/>
                <w:szCs w:val="18"/>
              </w:rPr>
            </w:pPr>
          </w:p>
        </w:tc>
      </w:tr>
      <w:tr w:rsidR="003F2912" w:rsidRPr="00175197" w14:paraId="67DBAB59" w14:textId="77777777" w:rsidTr="00104F48">
        <w:trPr>
          <w:jc w:val="center"/>
        </w:trPr>
        <w:tc>
          <w:tcPr>
            <w:tcW w:w="2844" w:type="dxa"/>
            <w:gridSpan w:val="3"/>
            <w:tcBorders>
              <w:bottom w:val="single" w:sz="12" w:space="0" w:color="auto"/>
            </w:tcBorders>
            <w:vAlign w:val="center"/>
          </w:tcPr>
          <w:p w14:paraId="7ED61A4B" w14:textId="77777777" w:rsidR="003F2912" w:rsidRPr="00175197" w:rsidRDefault="003F2912" w:rsidP="00104F48">
            <w:pPr>
              <w:jc w:val="center"/>
              <w:rPr>
                <w:noProof/>
                <w:sz w:val="18"/>
                <w:szCs w:val="18"/>
              </w:rPr>
            </w:pPr>
            <w:r w:rsidRPr="00175197">
              <w:rPr>
                <w:noProof/>
                <w:sz w:val="18"/>
              </w:rPr>
              <w:t>Subtotal for specific objective No 2</w:t>
            </w:r>
          </w:p>
        </w:tc>
        <w:tc>
          <w:tcPr>
            <w:tcW w:w="504" w:type="dxa"/>
            <w:tcBorders>
              <w:bottom w:val="single" w:sz="12" w:space="0" w:color="auto"/>
            </w:tcBorders>
          </w:tcPr>
          <w:p w14:paraId="76BBB511"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1A1E36E7" w14:textId="77777777" w:rsidR="003F2912" w:rsidRPr="00175197" w:rsidRDefault="003F2912" w:rsidP="00104F48">
            <w:pPr>
              <w:ind w:right="-29"/>
              <w:jc w:val="center"/>
              <w:rPr>
                <w:noProof/>
                <w:sz w:val="18"/>
                <w:szCs w:val="18"/>
              </w:rPr>
            </w:pPr>
          </w:p>
        </w:tc>
        <w:tc>
          <w:tcPr>
            <w:tcW w:w="540" w:type="dxa"/>
            <w:tcBorders>
              <w:bottom w:val="single" w:sz="12" w:space="0" w:color="auto"/>
            </w:tcBorders>
          </w:tcPr>
          <w:p w14:paraId="142CFAC9"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1C9DB3B5"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6903F38E"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57A36F64" w14:textId="77777777" w:rsidR="003F2912" w:rsidRPr="00175197" w:rsidRDefault="003F2912" w:rsidP="00104F48">
            <w:pPr>
              <w:ind w:right="-29"/>
              <w:jc w:val="center"/>
              <w:rPr>
                <w:noProof/>
                <w:sz w:val="18"/>
                <w:szCs w:val="18"/>
              </w:rPr>
            </w:pPr>
          </w:p>
        </w:tc>
        <w:tc>
          <w:tcPr>
            <w:tcW w:w="951" w:type="dxa"/>
            <w:gridSpan w:val="2"/>
            <w:tcBorders>
              <w:bottom w:val="single" w:sz="12" w:space="0" w:color="auto"/>
            </w:tcBorders>
          </w:tcPr>
          <w:p w14:paraId="33F5433E" w14:textId="77777777" w:rsidR="003F2912" w:rsidRPr="00175197" w:rsidRDefault="003F2912" w:rsidP="00104F48">
            <w:pPr>
              <w:ind w:right="-29"/>
              <w:jc w:val="center"/>
              <w:rPr>
                <w:noProof/>
                <w:sz w:val="18"/>
                <w:szCs w:val="18"/>
              </w:rPr>
            </w:pPr>
          </w:p>
        </w:tc>
        <w:tc>
          <w:tcPr>
            <w:tcW w:w="669" w:type="dxa"/>
            <w:tcBorders>
              <w:bottom w:val="single" w:sz="12" w:space="0" w:color="auto"/>
            </w:tcBorders>
          </w:tcPr>
          <w:p w14:paraId="63217B49" w14:textId="77777777" w:rsidR="003F2912" w:rsidRPr="00175197" w:rsidRDefault="003F2912" w:rsidP="00104F48">
            <w:pPr>
              <w:ind w:right="-29"/>
              <w:jc w:val="center"/>
              <w:rPr>
                <w:noProof/>
                <w:sz w:val="18"/>
                <w:szCs w:val="18"/>
              </w:rPr>
            </w:pPr>
          </w:p>
        </w:tc>
        <w:tc>
          <w:tcPr>
            <w:tcW w:w="540" w:type="dxa"/>
            <w:tcBorders>
              <w:bottom w:val="single" w:sz="12" w:space="0" w:color="auto"/>
            </w:tcBorders>
          </w:tcPr>
          <w:p w14:paraId="16839097" w14:textId="77777777" w:rsidR="003F2912" w:rsidRPr="00175197" w:rsidRDefault="003F2912" w:rsidP="00104F48">
            <w:pPr>
              <w:ind w:right="-29"/>
              <w:jc w:val="center"/>
              <w:rPr>
                <w:noProof/>
                <w:sz w:val="18"/>
                <w:szCs w:val="18"/>
              </w:rPr>
            </w:pPr>
          </w:p>
        </w:tc>
        <w:tc>
          <w:tcPr>
            <w:tcW w:w="648" w:type="dxa"/>
            <w:tcBorders>
              <w:bottom w:val="single" w:sz="12" w:space="0" w:color="auto"/>
            </w:tcBorders>
          </w:tcPr>
          <w:p w14:paraId="504EA801" w14:textId="77777777" w:rsidR="003F2912" w:rsidRPr="00175197" w:rsidRDefault="003F2912" w:rsidP="00104F48">
            <w:pPr>
              <w:ind w:right="-29"/>
              <w:jc w:val="center"/>
              <w:rPr>
                <w:noProof/>
                <w:sz w:val="18"/>
                <w:szCs w:val="18"/>
              </w:rPr>
            </w:pPr>
          </w:p>
        </w:tc>
        <w:tc>
          <w:tcPr>
            <w:tcW w:w="432" w:type="dxa"/>
            <w:tcBorders>
              <w:bottom w:val="single" w:sz="12" w:space="0" w:color="auto"/>
            </w:tcBorders>
          </w:tcPr>
          <w:p w14:paraId="748FFC36"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52CB9941" w14:textId="77777777" w:rsidR="003F2912" w:rsidRPr="00175197" w:rsidRDefault="003F2912" w:rsidP="00104F48">
            <w:pPr>
              <w:ind w:right="-29"/>
              <w:jc w:val="center"/>
              <w:rPr>
                <w:noProof/>
                <w:sz w:val="18"/>
                <w:szCs w:val="18"/>
              </w:rPr>
            </w:pPr>
          </w:p>
        </w:tc>
        <w:tc>
          <w:tcPr>
            <w:tcW w:w="540" w:type="dxa"/>
            <w:tcBorders>
              <w:bottom w:val="single" w:sz="12" w:space="0" w:color="auto"/>
            </w:tcBorders>
          </w:tcPr>
          <w:p w14:paraId="67C33358"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4695A3EA" w14:textId="77777777" w:rsidR="003F2912" w:rsidRPr="00175197" w:rsidRDefault="003F2912" w:rsidP="00104F48">
            <w:pPr>
              <w:ind w:right="-29"/>
              <w:jc w:val="center"/>
              <w:rPr>
                <w:noProof/>
                <w:sz w:val="18"/>
                <w:szCs w:val="18"/>
              </w:rPr>
            </w:pPr>
          </w:p>
        </w:tc>
        <w:tc>
          <w:tcPr>
            <w:tcW w:w="720" w:type="dxa"/>
            <w:tcBorders>
              <w:bottom w:val="single" w:sz="12" w:space="0" w:color="auto"/>
            </w:tcBorders>
          </w:tcPr>
          <w:p w14:paraId="75BE25E4" w14:textId="77777777" w:rsidR="003F2912" w:rsidRPr="00175197" w:rsidRDefault="003F2912" w:rsidP="00104F48">
            <w:pPr>
              <w:ind w:right="-29"/>
              <w:jc w:val="center"/>
              <w:rPr>
                <w:noProof/>
                <w:sz w:val="18"/>
                <w:szCs w:val="18"/>
              </w:rPr>
            </w:pPr>
          </w:p>
        </w:tc>
        <w:tc>
          <w:tcPr>
            <w:tcW w:w="900" w:type="dxa"/>
            <w:tcBorders>
              <w:bottom w:val="single" w:sz="12" w:space="0" w:color="auto"/>
            </w:tcBorders>
          </w:tcPr>
          <w:p w14:paraId="1AC08C86" w14:textId="77777777" w:rsidR="003F2912" w:rsidRPr="00175197" w:rsidRDefault="003F2912" w:rsidP="00104F48">
            <w:pPr>
              <w:ind w:right="-29"/>
              <w:jc w:val="center"/>
              <w:rPr>
                <w:noProof/>
                <w:sz w:val="18"/>
                <w:szCs w:val="18"/>
              </w:rPr>
            </w:pPr>
          </w:p>
        </w:tc>
      </w:tr>
      <w:tr w:rsidR="003F2912" w:rsidRPr="00175197" w14:paraId="259EF69F" w14:textId="77777777" w:rsidTr="00104F48">
        <w:trPr>
          <w:jc w:val="center"/>
        </w:trPr>
        <w:tc>
          <w:tcPr>
            <w:tcW w:w="2844" w:type="dxa"/>
            <w:gridSpan w:val="3"/>
            <w:tcBorders>
              <w:top w:val="single" w:sz="12" w:space="0" w:color="auto"/>
              <w:left w:val="single" w:sz="12" w:space="0" w:color="auto"/>
              <w:bottom w:val="single" w:sz="12" w:space="0" w:color="auto"/>
            </w:tcBorders>
            <w:vAlign w:val="center"/>
          </w:tcPr>
          <w:p w14:paraId="714957C9" w14:textId="77777777" w:rsidR="003F2912" w:rsidRPr="00175197" w:rsidRDefault="003F2912" w:rsidP="00104F48">
            <w:pPr>
              <w:ind w:right="-29"/>
              <w:jc w:val="center"/>
              <w:rPr>
                <w:noProof/>
                <w:sz w:val="18"/>
                <w:szCs w:val="18"/>
              </w:rPr>
            </w:pPr>
            <w:r w:rsidRPr="00175197">
              <w:rPr>
                <w:b/>
                <w:noProof/>
                <w:sz w:val="18"/>
              </w:rPr>
              <w:t>TOTAL COST</w:t>
            </w:r>
          </w:p>
        </w:tc>
        <w:tc>
          <w:tcPr>
            <w:tcW w:w="504" w:type="dxa"/>
            <w:tcBorders>
              <w:top w:val="single" w:sz="12" w:space="0" w:color="auto"/>
              <w:bottom w:val="single" w:sz="12" w:space="0" w:color="auto"/>
            </w:tcBorders>
          </w:tcPr>
          <w:p w14:paraId="25B9ADC9"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5F4CC3EC" w14:textId="77777777" w:rsidR="003F2912" w:rsidRPr="00175197" w:rsidRDefault="003F2912" w:rsidP="00104F48">
            <w:pPr>
              <w:spacing w:before="180" w:after="180"/>
              <w:ind w:right="-29"/>
              <w:jc w:val="center"/>
              <w:rPr>
                <w:noProof/>
                <w:sz w:val="18"/>
                <w:szCs w:val="18"/>
              </w:rPr>
            </w:pPr>
          </w:p>
        </w:tc>
        <w:tc>
          <w:tcPr>
            <w:tcW w:w="540" w:type="dxa"/>
            <w:tcBorders>
              <w:top w:val="single" w:sz="12" w:space="0" w:color="auto"/>
              <w:bottom w:val="single" w:sz="12" w:space="0" w:color="auto"/>
            </w:tcBorders>
          </w:tcPr>
          <w:p w14:paraId="1F050EA7"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200FCEF2"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1982EF2F"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4F1EACAC" w14:textId="77777777" w:rsidR="003F2912" w:rsidRPr="00175197" w:rsidRDefault="003F2912" w:rsidP="00104F48">
            <w:pPr>
              <w:spacing w:before="180" w:after="180"/>
              <w:ind w:right="-29"/>
              <w:jc w:val="center"/>
              <w:rPr>
                <w:noProof/>
                <w:sz w:val="18"/>
                <w:szCs w:val="18"/>
              </w:rPr>
            </w:pPr>
          </w:p>
        </w:tc>
        <w:tc>
          <w:tcPr>
            <w:tcW w:w="900" w:type="dxa"/>
            <w:tcBorders>
              <w:top w:val="single" w:sz="12" w:space="0" w:color="auto"/>
              <w:bottom w:val="single" w:sz="12" w:space="0" w:color="auto"/>
            </w:tcBorders>
          </w:tcPr>
          <w:p w14:paraId="66D33114" w14:textId="77777777" w:rsidR="003F2912" w:rsidRPr="00175197" w:rsidRDefault="003F2912" w:rsidP="00104F48">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4F0EAA00" w14:textId="77777777" w:rsidR="003F2912" w:rsidRPr="00175197" w:rsidRDefault="003F2912" w:rsidP="00104F48">
            <w:pPr>
              <w:spacing w:before="180" w:after="180"/>
              <w:ind w:right="-29"/>
              <w:jc w:val="center"/>
              <w:rPr>
                <w:noProof/>
                <w:sz w:val="18"/>
                <w:szCs w:val="18"/>
              </w:rPr>
            </w:pPr>
          </w:p>
        </w:tc>
        <w:tc>
          <w:tcPr>
            <w:tcW w:w="540" w:type="dxa"/>
            <w:tcBorders>
              <w:top w:val="single" w:sz="12" w:space="0" w:color="auto"/>
              <w:bottom w:val="single" w:sz="12" w:space="0" w:color="auto"/>
            </w:tcBorders>
          </w:tcPr>
          <w:p w14:paraId="009CA4C2" w14:textId="77777777" w:rsidR="003F2912" w:rsidRPr="00175197" w:rsidRDefault="003F2912" w:rsidP="00104F48">
            <w:pPr>
              <w:spacing w:before="180" w:after="180"/>
              <w:ind w:right="-29"/>
              <w:jc w:val="center"/>
              <w:rPr>
                <w:noProof/>
                <w:sz w:val="18"/>
                <w:szCs w:val="18"/>
              </w:rPr>
            </w:pPr>
          </w:p>
        </w:tc>
        <w:tc>
          <w:tcPr>
            <w:tcW w:w="648" w:type="dxa"/>
            <w:tcBorders>
              <w:top w:val="single" w:sz="12" w:space="0" w:color="auto"/>
              <w:bottom w:val="single" w:sz="12" w:space="0" w:color="auto"/>
            </w:tcBorders>
          </w:tcPr>
          <w:p w14:paraId="14696964" w14:textId="77777777" w:rsidR="003F2912" w:rsidRPr="00175197" w:rsidRDefault="003F2912" w:rsidP="00104F48">
            <w:pPr>
              <w:spacing w:before="180" w:after="180"/>
              <w:ind w:right="-29"/>
              <w:jc w:val="center"/>
              <w:rPr>
                <w:noProof/>
                <w:sz w:val="18"/>
                <w:szCs w:val="18"/>
              </w:rPr>
            </w:pPr>
          </w:p>
        </w:tc>
        <w:tc>
          <w:tcPr>
            <w:tcW w:w="432" w:type="dxa"/>
            <w:tcBorders>
              <w:top w:val="single" w:sz="12" w:space="0" w:color="auto"/>
              <w:bottom w:val="single" w:sz="12" w:space="0" w:color="auto"/>
            </w:tcBorders>
          </w:tcPr>
          <w:p w14:paraId="2AFCDCAD"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41AA926E" w14:textId="77777777" w:rsidR="003F2912" w:rsidRPr="00175197" w:rsidRDefault="003F2912" w:rsidP="00104F48">
            <w:pPr>
              <w:spacing w:before="180" w:after="180"/>
              <w:ind w:right="-29"/>
              <w:jc w:val="center"/>
              <w:rPr>
                <w:noProof/>
                <w:sz w:val="18"/>
                <w:szCs w:val="18"/>
              </w:rPr>
            </w:pPr>
          </w:p>
        </w:tc>
        <w:tc>
          <w:tcPr>
            <w:tcW w:w="540" w:type="dxa"/>
            <w:tcBorders>
              <w:top w:val="single" w:sz="12" w:space="0" w:color="auto"/>
              <w:bottom w:val="single" w:sz="12" w:space="0" w:color="auto"/>
            </w:tcBorders>
          </w:tcPr>
          <w:p w14:paraId="47C06349"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3AADB718" w14:textId="77777777" w:rsidR="003F2912" w:rsidRPr="00175197" w:rsidRDefault="003F2912" w:rsidP="00104F48">
            <w:pPr>
              <w:spacing w:before="180" w:after="180"/>
              <w:ind w:right="-29"/>
              <w:jc w:val="center"/>
              <w:rPr>
                <w:noProof/>
                <w:sz w:val="18"/>
                <w:szCs w:val="18"/>
              </w:rPr>
            </w:pPr>
          </w:p>
        </w:tc>
        <w:tc>
          <w:tcPr>
            <w:tcW w:w="720" w:type="dxa"/>
            <w:tcBorders>
              <w:top w:val="single" w:sz="12" w:space="0" w:color="auto"/>
              <w:bottom w:val="single" w:sz="12" w:space="0" w:color="auto"/>
            </w:tcBorders>
          </w:tcPr>
          <w:p w14:paraId="3555E9D0" w14:textId="77777777" w:rsidR="003F2912" w:rsidRPr="00175197" w:rsidRDefault="003F2912" w:rsidP="00104F48">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3BF79F17" w14:textId="77777777" w:rsidR="003F2912" w:rsidRPr="00175197" w:rsidRDefault="003F2912" w:rsidP="00104F48">
            <w:pPr>
              <w:spacing w:before="180" w:after="180"/>
              <w:ind w:right="-29"/>
              <w:jc w:val="center"/>
              <w:rPr>
                <w:noProof/>
                <w:sz w:val="18"/>
                <w:szCs w:val="18"/>
              </w:rPr>
            </w:pPr>
          </w:p>
        </w:tc>
      </w:tr>
    </w:tbl>
    <w:p w14:paraId="5E67ED41" w14:textId="77777777" w:rsidR="003F2912" w:rsidRPr="00175197" w:rsidRDefault="003F2912" w:rsidP="00104F48">
      <w:pPr>
        <w:rPr>
          <w:noProof/>
        </w:rPr>
        <w:sectPr w:rsidR="003F2912" w:rsidRPr="00175197" w:rsidSect="004A3714">
          <w:pgSz w:w="16840" w:h="11907" w:orient="landscape" w:code="9"/>
          <w:pgMar w:top="1134" w:right="1418" w:bottom="567" w:left="1418" w:header="709" w:footer="709" w:gutter="0"/>
          <w:cols w:space="708"/>
          <w:docGrid w:linePitch="360"/>
        </w:sectPr>
      </w:pPr>
    </w:p>
    <w:p w14:paraId="5405B8FE" w14:textId="77777777" w:rsidR="003F2912" w:rsidRPr="00204BDA" w:rsidRDefault="003F2912" w:rsidP="00104F48">
      <w:pPr>
        <w:pStyle w:val="Heading3"/>
      </w:pPr>
      <w:r w:rsidRPr="00175197">
        <w:rPr>
          <w:noProof/>
        </w:rPr>
        <w:t>Estimated impact on appropriations of an administrative nature</w:t>
      </w:r>
    </w:p>
    <w:p w14:paraId="7A96D511" w14:textId="77777777" w:rsidR="003F2912" w:rsidRPr="00175197" w:rsidRDefault="003F2912" w:rsidP="00104F48">
      <w:pPr>
        <w:pStyle w:val="Heading4"/>
        <w:rPr>
          <w:noProof/>
        </w:rPr>
      </w:pPr>
      <w:r w:rsidRPr="00175197">
        <w:rPr>
          <w:noProof/>
        </w:rPr>
        <w:t xml:space="preserve">Summary </w:t>
      </w:r>
    </w:p>
    <w:p w14:paraId="0778E37E" w14:textId="77777777" w:rsidR="003F2912" w:rsidRPr="00175197" w:rsidRDefault="001412BB" w:rsidP="00104F48">
      <w:pPr>
        <w:pStyle w:val="ListDash1"/>
        <w:rPr>
          <w:noProof/>
        </w:rPr>
      </w:pPr>
      <w:r w:rsidRPr="001412BB">
        <w:rPr>
          <w:b/>
          <w:noProof/>
        </w:rPr>
        <w:t>X</w:t>
      </w:r>
      <w:r>
        <w:rPr>
          <w:noProof/>
        </w:rPr>
        <w:t xml:space="preserve"> </w:t>
      </w:r>
      <w:r w:rsidR="003F2912" w:rsidRPr="00175197">
        <w:rPr>
          <w:noProof/>
        </w:rPr>
        <w:sym w:font="Wingdings" w:char="F0A8"/>
      </w:r>
      <w:r w:rsidR="003F2912" w:rsidRPr="00175197">
        <w:rPr>
          <w:noProof/>
        </w:rPr>
        <w:tab/>
        <w:t xml:space="preserve">The proposal/initiative does not require the use of appropriations of an administrative nature </w:t>
      </w:r>
    </w:p>
    <w:p w14:paraId="43BC050E" w14:textId="77777777" w:rsidR="003F2912" w:rsidRPr="00175197" w:rsidRDefault="003F2912" w:rsidP="00104F48">
      <w:pPr>
        <w:pStyle w:val="ListDash1"/>
        <w:rPr>
          <w:noProof/>
        </w:rPr>
      </w:pPr>
      <w:r w:rsidRPr="00175197">
        <w:rPr>
          <w:noProof/>
        </w:rPr>
        <w:sym w:font="Wingdings" w:char="F0A8"/>
      </w:r>
      <w:r w:rsidRPr="00175197">
        <w:rPr>
          <w:noProof/>
        </w:rPr>
        <w:tab/>
        <w:t>The proposal/initiative requires the use of appropriations of an administrative nature, as explained below:</w:t>
      </w:r>
    </w:p>
    <w:p w14:paraId="1F1AD157" w14:textId="77777777" w:rsidR="003F2912" w:rsidRPr="00064D42" w:rsidRDefault="003F2912" w:rsidP="00104F48">
      <w:pPr>
        <w:rPr>
          <w:noProof/>
          <w:sz w:val="20"/>
        </w:rPr>
      </w:pPr>
      <w:r w:rsidRPr="00064D42">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F2912" w:rsidRPr="00175197" w14:paraId="732A79A7" w14:textId="77777777" w:rsidTr="00104F48">
        <w:trPr>
          <w:trHeight w:val="585"/>
        </w:trPr>
        <w:tc>
          <w:tcPr>
            <w:tcW w:w="1980" w:type="dxa"/>
          </w:tcPr>
          <w:p w14:paraId="62DDB59E" w14:textId="77777777" w:rsidR="003F2912" w:rsidRPr="00175197" w:rsidRDefault="003F2912" w:rsidP="00104F48">
            <w:pPr>
              <w:spacing w:before="60" w:after="60" w:line="200" w:lineRule="exact"/>
              <w:rPr>
                <w:noProof/>
                <w:sz w:val="16"/>
                <w:szCs w:val="16"/>
              </w:rPr>
            </w:pPr>
          </w:p>
        </w:tc>
        <w:tc>
          <w:tcPr>
            <w:tcW w:w="1080" w:type="dxa"/>
            <w:vAlign w:val="center"/>
          </w:tcPr>
          <w:p w14:paraId="6E8D6562" w14:textId="77777777" w:rsidR="003F2912" w:rsidRPr="00175197" w:rsidRDefault="003F2912" w:rsidP="00104F48">
            <w:pPr>
              <w:spacing w:before="60" w:after="60" w:line="200" w:lineRule="exact"/>
              <w:jc w:val="center"/>
              <w:rPr>
                <w:noProof/>
                <w:sz w:val="16"/>
                <w:szCs w:val="16"/>
              </w:rPr>
            </w:pPr>
            <w:r w:rsidRPr="00175197">
              <w:rPr>
                <w:noProof/>
                <w:sz w:val="16"/>
              </w:rPr>
              <w:t>Year</w:t>
            </w:r>
            <w:r w:rsidRPr="00A14715">
              <w:rPr>
                <w:noProof/>
                <w:sz w:val="22"/>
              </w:rPr>
              <w:br/>
            </w:r>
            <w:r w:rsidRPr="00175197">
              <w:rPr>
                <w:b/>
                <w:noProof/>
                <w:sz w:val="16"/>
              </w:rPr>
              <w:t xml:space="preserve">N </w:t>
            </w:r>
            <w:r w:rsidRPr="00175197">
              <w:rPr>
                <w:rStyle w:val="FootnoteReference"/>
                <w:b/>
                <w:noProof/>
                <w:sz w:val="16"/>
              </w:rPr>
              <w:footnoteReference w:id="18"/>
            </w:r>
          </w:p>
        </w:tc>
        <w:tc>
          <w:tcPr>
            <w:tcW w:w="1080" w:type="dxa"/>
            <w:vAlign w:val="center"/>
          </w:tcPr>
          <w:p w14:paraId="41774B86" w14:textId="77777777" w:rsidR="003F2912" w:rsidRPr="00175197" w:rsidRDefault="003F2912" w:rsidP="00104F48">
            <w:pPr>
              <w:spacing w:before="60" w:after="60" w:line="200" w:lineRule="exact"/>
              <w:jc w:val="center"/>
              <w:rPr>
                <w:noProof/>
                <w:sz w:val="16"/>
                <w:szCs w:val="16"/>
              </w:rPr>
            </w:pPr>
            <w:r w:rsidRPr="00175197">
              <w:rPr>
                <w:noProof/>
                <w:sz w:val="16"/>
              </w:rPr>
              <w:t>Year</w:t>
            </w:r>
            <w:r w:rsidRPr="00A14715">
              <w:rPr>
                <w:noProof/>
                <w:sz w:val="22"/>
              </w:rPr>
              <w:br/>
            </w:r>
            <w:r w:rsidRPr="00175197">
              <w:rPr>
                <w:b/>
                <w:noProof/>
                <w:sz w:val="16"/>
              </w:rPr>
              <w:t>N+1</w:t>
            </w:r>
          </w:p>
        </w:tc>
        <w:tc>
          <w:tcPr>
            <w:tcW w:w="1080" w:type="dxa"/>
            <w:vAlign w:val="center"/>
          </w:tcPr>
          <w:p w14:paraId="18993550" w14:textId="77777777" w:rsidR="003F2912" w:rsidRPr="00175197" w:rsidRDefault="003F2912" w:rsidP="00104F48">
            <w:pPr>
              <w:spacing w:before="60" w:after="60" w:line="200" w:lineRule="exact"/>
              <w:jc w:val="center"/>
              <w:rPr>
                <w:noProof/>
                <w:sz w:val="16"/>
                <w:szCs w:val="16"/>
              </w:rPr>
            </w:pPr>
            <w:r w:rsidRPr="00175197">
              <w:rPr>
                <w:noProof/>
                <w:sz w:val="16"/>
              </w:rPr>
              <w:t>Year</w:t>
            </w:r>
            <w:r w:rsidRPr="00A14715">
              <w:rPr>
                <w:noProof/>
                <w:sz w:val="22"/>
              </w:rPr>
              <w:br/>
            </w:r>
            <w:r w:rsidRPr="00175197">
              <w:rPr>
                <w:b/>
                <w:noProof/>
                <w:sz w:val="16"/>
              </w:rPr>
              <w:t>N+2</w:t>
            </w:r>
          </w:p>
        </w:tc>
        <w:tc>
          <w:tcPr>
            <w:tcW w:w="1080" w:type="dxa"/>
            <w:vAlign w:val="center"/>
          </w:tcPr>
          <w:p w14:paraId="489F0B8A" w14:textId="77777777" w:rsidR="003F2912" w:rsidRPr="00175197" w:rsidRDefault="003F2912" w:rsidP="00104F48">
            <w:pPr>
              <w:spacing w:before="60" w:after="60" w:line="200" w:lineRule="exact"/>
              <w:jc w:val="center"/>
              <w:rPr>
                <w:noProof/>
                <w:sz w:val="16"/>
                <w:szCs w:val="16"/>
              </w:rPr>
            </w:pPr>
            <w:r w:rsidRPr="00175197">
              <w:rPr>
                <w:noProof/>
                <w:sz w:val="16"/>
              </w:rPr>
              <w:t>Year</w:t>
            </w:r>
            <w:r w:rsidRPr="00A14715">
              <w:rPr>
                <w:noProof/>
                <w:sz w:val="22"/>
              </w:rPr>
              <w:br/>
            </w:r>
            <w:r w:rsidRPr="00175197">
              <w:rPr>
                <w:b/>
                <w:noProof/>
                <w:sz w:val="16"/>
              </w:rPr>
              <w:t>N+3</w:t>
            </w:r>
          </w:p>
        </w:tc>
        <w:tc>
          <w:tcPr>
            <w:tcW w:w="3240" w:type="dxa"/>
            <w:vAlign w:val="center"/>
          </w:tcPr>
          <w:p w14:paraId="188A7FEE" w14:textId="77777777" w:rsidR="003F2912" w:rsidRPr="00175197" w:rsidRDefault="003F2912" w:rsidP="00104F48">
            <w:pPr>
              <w:spacing w:line="200" w:lineRule="exact"/>
              <w:jc w:val="center"/>
              <w:rPr>
                <w:b/>
                <w:noProof/>
                <w:sz w:val="16"/>
                <w:szCs w:val="16"/>
              </w:rPr>
            </w:pPr>
            <w:r w:rsidRPr="00175197">
              <w:rPr>
                <w:noProof/>
                <w:sz w:val="16"/>
              </w:rPr>
              <w:t>Enter as many years as necessary to show the duration of the impact (see point 1.6)</w:t>
            </w:r>
          </w:p>
        </w:tc>
        <w:tc>
          <w:tcPr>
            <w:tcW w:w="1080" w:type="dxa"/>
            <w:vAlign w:val="center"/>
          </w:tcPr>
          <w:p w14:paraId="145A9C4A" w14:textId="77777777" w:rsidR="003F2912" w:rsidRPr="00175197" w:rsidRDefault="003F2912" w:rsidP="00104F48">
            <w:pPr>
              <w:spacing w:before="60" w:after="60" w:line="200" w:lineRule="exact"/>
              <w:jc w:val="center"/>
              <w:rPr>
                <w:b/>
                <w:noProof/>
                <w:sz w:val="16"/>
                <w:szCs w:val="16"/>
              </w:rPr>
            </w:pPr>
            <w:r w:rsidRPr="00175197">
              <w:rPr>
                <w:b/>
                <w:noProof/>
                <w:sz w:val="16"/>
              </w:rPr>
              <w:t>TOTAL</w:t>
            </w:r>
          </w:p>
        </w:tc>
      </w:tr>
    </w:tbl>
    <w:p w14:paraId="3F89F367" w14:textId="77777777" w:rsidR="003F2912" w:rsidRPr="00175197" w:rsidRDefault="003F2912" w:rsidP="00104F4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2912" w:rsidRPr="00175197" w14:paraId="5FB2BD21" w14:textId="77777777" w:rsidTr="00104F48">
        <w:trPr>
          <w:trHeight w:val="585"/>
        </w:trPr>
        <w:tc>
          <w:tcPr>
            <w:tcW w:w="1980" w:type="dxa"/>
            <w:shd w:val="clear" w:color="auto" w:fill="CCCCCC"/>
            <w:vAlign w:val="center"/>
          </w:tcPr>
          <w:p w14:paraId="2A4B9A73" w14:textId="77777777" w:rsidR="003F2912" w:rsidRPr="00175197" w:rsidRDefault="003F2912" w:rsidP="00104F48">
            <w:pPr>
              <w:spacing w:before="60" w:after="60" w:line="200" w:lineRule="exact"/>
              <w:jc w:val="center"/>
              <w:rPr>
                <w:b/>
                <w:noProof/>
                <w:sz w:val="16"/>
                <w:szCs w:val="16"/>
              </w:rPr>
            </w:pPr>
            <w:r w:rsidRPr="00175197">
              <w:rPr>
                <w:b/>
                <w:noProof/>
                <w:sz w:val="16"/>
              </w:rPr>
              <w:t>HEADING 5</w:t>
            </w:r>
            <w:r w:rsidRPr="00A14715">
              <w:rPr>
                <w:noProof/>
                <w:sz w:val="22"/>
              </w:rPr>
              <w:br/>
            </w:r>
            <w:r w:rsidRPr="00175197">
              <w:rPr>
                <w:b/>
                <w:noProof/>
                <w:sz w:val="16"/>
              </w:rPr>
              <w:t>of the multiannual financial framework</w:t>
            </w:r>
          </w:p>
        </w:tc>
        <w:tc>
          <w:tcPr>
            <w:tcW w:w="1080" w:type="dxa"/>
            <w:vAlign w:val="center"/>
          </w:tcPr>
          <w:p w14:paraId="3170F410"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554FCBD3"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14B3876"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6DC20CC3"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48708575"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FBCB3A5"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5448820"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5126FC88" w14:textId="77777777" w:rsidR="003F2912" w:rsidRPr="00175197" w:rsidRDefault="003F2912" w:rsidP="00104F48">
            <w:pPr>
              <w:spacing w:before="60" w:after="60" w:line="200" w:lineRule="exact"/>
              <w:jc w:val="right"/>
              <w:rPr>
                <w:b/>
                <w:noProof/>
                <w:sz w:val="16"/>
                <w:szCs w:val="16"/>
              </w:rPr>
            </w:pPr>
          </w:p>
        </w:tc>
      </w:tr>
      <w:tr w:rsidR="003F2912" w:rsidRPr="00175197" w14:paraId="01048FA2" w14:textId="77777777" w:rsidTr="00104F48">
        <w:trPr>
          <w:trHeight w:val="585"/>
        </w:trPr>
        <w:tc>
          <w:tcPr>
            <w:tcW w:w="1980" w:type="dxa"/>
            <w:vAlign w:val="center"/>
          </w:tcPr>
          <w:p w14:paraId="670E7F04" w14:textId="77777777" w:rsidR="003F2912" w:rsidRPr="00175197" w:rsidRDefault="003F2912" w:rsidP="00104F48">
            <w:pPr>
              <w:spacing w:before="60" w:after="60" w:line="200" w:lineRule="exact"/>
              <w:ind w:left="72"/>
              <w:jc w:val="left"/>
              <w:rPr>
                <w:noProof/>
                <w:sz w:val="16"/>
                <w:szCs w:val="16"/>
              </w:rPr>
            </w:pPr>
            <w:r w:rsidRPr="00175197">
              <w:rPr>
                <w:noProof/>
                <w:sz w:val="16"/>
              </w:rPr>
              <w:t xml:space="preserve">Human resources </w:t>
            </w:r>
          </w:p>
        </w:tc>
        <w:tc>
          <w:tcPr>
            <w:tcW w:w="1080" w:type="dxa"/>
            <w:vAlign w:val="center"/>
          </w:tcPr>
          <w:p w14:paraId="322BA91A"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50030C75"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001BF52"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E1565F5"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5F5588D"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0052C61C"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0286CC15"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0850060B" w14:textId="77777777" w:rsidR="003F2912" w:rsidRPr="00175197" w:rsidRDefault="003F2912" w:rsidP="00104F48">
            <w:pPr>
              <w:spacing w:before="60" w:after="60" w:line="200" w:lineRule="exact"/>
              <w:jc w:val="right"/>
              <w:rPr>
                <w:b/>
                <w:noProof/>
                <w:sz w:val="16"/>
                <w:szCs w:val="16"/>
              </w:rPr>
            </w:pPr>
          </w:p>
        </w:tc>
      </w:tr>
      <w:tr w:rsidR="003F2912" w:rsidRPr="00175197" w14:paraId="44B0A450" w14:textId="77777777" w:rsidTr="00104F48">
        <w:trPr>
          <w:trHeight w:val="585"/>
        </w:trPr>
        <w:tc>
          <w:tcPr>
            <w:tcW w:w="1980" w:type="dxa"/>
            <w:vAlign w:val="center"/>
          </w:tcPr>
          <w:p w14:paraId="2706DD8F" w14:textId="77777777" w:rsidR="003F2912" w:rsidRPr="00175197" w:rsidRDefault="003F2912" w:rsidP="00104F48">
            <w:pPr>
              <w:spacing w:before="60" w:after="60" w:line="200" w:lineRule="exact"/>
              <w:ind w:left="72"/>
              <w:jc w:val="left"/>
              <w:rPr>
                <w:noProof/>
                <w:sz w:val="16"/>
                <w:szCs w:val="16"/>
              </w:rPr>
            </w:pPr>
            <w:r w:rsidRPr="00175197">
              <w:rPr>
                <w:noProof/>
                <w:sz w:val="16"/>
              </w:rPr>
              <w:t xml:space="preserve">Other administrative expenditure </w:t>
            </w:r>
          </w:p>
        </w:tc>
        <w:tc>
          <w:tcPr>
            <w:tcW w:w="1080" w:type="dxa"/>
            <w:vAlign w:val="center"/>
          </w:tcPr>
          <w:p w14:paraId="4D6E6C69"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041E159"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A6EC7B6"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6F04352"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6A536F16"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DD99814"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3FABFF1F"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44672985" w14:textId="77777777" w:rsidR="003F2912" w:rsidRPr="00175197" w:rsidRDefault="003F2912" w:rsidP="00104F48">
            <w:pPr>
              <w:spacing w:before="60" w:after="60" w:line="200" w:lineRule="exact"/>
              <w:jc w:val="right"/>
              <w:rPr>
                <w:b/>
                <w:noProof/>
                <w:sz w:val="16"/>
                <w:szCs w:val="16"/>
              </w:rPr>
            </w:pPr>
          </w:p>
        </w:tc>
      </w:tr>
      <w:tr w:rsidR="003F2912" w:rsidRPr="00175197" w14:paraId="138C4185" w14:textId="77777777" w:rsidTr="00104F48">
        <w:trPr>
          <w:trHeight w:val="585"/>
        </w:trPr>
        <w:tc>
          <w:tcPr>
            <w:tcW w:w="1980" w:type="dxa"/>
            <w:shd w:val="clear" w:color="auto" w:fill="CCCCCC"/>
            <w:vAlign w:val="center"/>
          </w:tcPr>
          <w:p w14:paraId="479C7877" w14:textId="77777777" w:rsidR="003F2912" w:rsidRPr="00175197" w:rsidRDefault="003F2912" w:rsidP="00104F48">
            <w:pPr>
              <w:spacing w:before="60" w:after="60" w:line="200" w:lineRule="exact"/>
              <w:jc w:val="center"/>
              <w:rPr>
                <w:b/>
                <w:noProof/>
                <w:sz w:val="16"/>
                <w:szCs w:val="16"/>
              </w:rPr>
            </w:pPr>
            <w:r w:rsidRPr="00175197">
              <w:rPr>
                <w:b/>
                <w:noProof/>
                <w:sz w:val="16"/>
              </w:rPr>
              <w:t>Subtotal HEADING 5</w:t>
            </w:r>
            <w:r w:rsidRPr="00A14715">
              <w:rPr>
                <w:noProof/>
                <w:sz w:val="22"/>
              </w:rPr>
              <w:br/>
            </w:r>
            <w:r w:rsidRPr="00175197">
              <w:rPr>
                <w:b/>
                <w:noProof/>
                <w:sz w:val="16"/>
              </w:rPr>
              <w:t xml:space="preserve">of the multiannual financial framework </w:t>
            </w:r>
          </w:p>
        </w:tc>
        <w:tc>
          <w:tcPr>
            <w:tcW w:w="1080" w:type="dxa"/>
            <w:vAlign w:val="center"/>
          </w:tcPr>
          <w:p w14:paraId="58C63A2E"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47B2E574"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35197ED0"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E22CC14"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07FBDEEE"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64A404C2"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03577E71"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4E9A611C" w14:textId="77777777" w:rsidR="003F2912" w:rsidRPr="00175197" w:rsidRDefault="003F2912" w:rsidP="00104F48">
            <w:pPr>
              <w:spacing w:before="60" w:after="60" w:line="200" w:lineRule="exact"/>
              <w:jc w:val="right"/>
              <w:rPr>
                <w:b/>
                <w:noProof/>
                <w:sz w:val="16"/>
                <w:szCs w:val="16"/>
              </w:rPr>
            </w:pPr>
          </w:p>
        </w:tc>
      </w:tr>
    </w:tbl>
    <w:p w14:paraId="06BA56B3" w14:textId="77777777" w:rsidR="003F2912" w:rsidRPr="00175197" w:rsidRDefault="003F2912" w:rsidP="00104F4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2912" w:rsidRPr="00175197" w14:paraId="6A605BE6" w14:textId="77777777" w:rsidTr="00104F48">
        <w:trPr>
          <w:trHeight w:val="585"/>
        </w:trPr>
        <w:tc>
          <w:tcPr>
            <w:tcW w:w="1980" w:type="dxa"/>
            <w:shd w:val="clear" w:color="auto" w:fill="CCCCCC"/>
            <w:vAlign w:val="center"/>
          </w:tcPr>
          <w:p w14:paraId="359CBA2A" w14:textId="77777777" w:rsidR="003F2912" w:rsidRPr="00175197" w:rsidRDefault="003F2912" w:rsidP="00104F48">
            <w:pPr>
              <w:spacing w:before="60" w:after="60" w:line="200" w:lineRule="exact"/>
              <w:jc w:val="center"/>
              <w:rPr>
                <w:noProof/>
                <w:sz w:val="16"/>
                <w:szCs w:val="16"/>
              </w:rPr>
            </w:pPr>
            <w:r w:rsidRPr="00175197">
              <w:rPr>
                <w:b/>
                <w:noProof/>
                <w:sz w:val="16"/>
              </w:rPr>
              <w:t>Outside HEADING 5</w:t>
            </w:r>
            <w:r w:rsidRPr="00175197">
              <w:rPr>
                <w:rStyle w:val="FootnoteReference"/>
                <w:b/>
                <w:noProof/>
                <w:sz w:val="16"/>
              </w:rPr>
              <w:footnoteReference w:id="19"/>
            </w:r>
            <w:r w:rsidRPr="00A14715">
              <w:rPr>
                <w:noProof/>
                <w:sz w:val="22"/>
              </w:rPr>
              <w:br/>
            </w:r>
            <w:r w:rsidRPr="00175197">
              <w:rPr>
                <w:b/>
                <w:noProof/>
                <w:sz w:val="16"/>
              </w:rPr>
              <w:t xml:space="preserve">of the multiannual financial framework </w:t>
            </w:r>
          </w:p>
          <w:p w14:paraId="589EAC62" w14:textId="77777777" w:rsidR="003F2912" w:rsidRPr="00175197" w:rsidRDefault="003F2912" w:rsidP="00104F48">
            <w:pPr>
              <w:spacing w:before="0" w:after="0" w:line="200" w:lineRule="exact"/>
              <w:jc w:val="center"/>
              <w:rPr>
                <w:b/>
                <w:noProof/>
                <w:sz w:val="16"/>
                <w:szCs w:val="16"/>
              </w:rPr>
            </w:pPr>
          </w:p>
        </w:tc>
        <w:tc>
          <w:tcPr>
            <w:tcW w:w="1080" w:type="dxa"/>
            <w:vAlign w:val="center"/>
          </w:tcPr>
          <w:p w14:paraId="5A47FE3F"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6F19E24"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4E4C8A18"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695A8B57"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51A07387"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37CE39A"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39345174"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2725A60F" w14:textId="77777777" w:rsidR="003F2912" w:rsidRPr="00175197" w:rsidRDefault="003F2912" w:rsidP="00104F48">
            <w:pPr>
              <w:spacing w:before="60" w:after="60" w:line="200" w:lineRule="exact"/>
              <w:jc w:val="right"/>
              <w:rPr>
                <w:b/>
                <w:noProof/>
                <w:sz w:val="16"/>
                <w:szCs w:val="16"/>
              </w:rPr>
            </w:pPr>
          </w:p>
        </w:tc>
      </w:tr>
      <w:tr w:rsidR="003F2912" w:rsidRPr="00175197" w14:paraId="73AC0D40" w14:textId="77777777" w:rsidTr="00104F48">
        <w:trPr>
          <w:trHeight w:val="585"/>
        </w:trPr>
        <w:tc>
          <w:tcPr>
            <w:tcW w:w="1980" w:type="dxa"/>
            <w:vAlign w:val="center"/>
          </w:tcPr>
          <w:p w14:paraId="0DB26737" w14:textId="77777777" w:rsidR="003F2912" w:rsidRPr="00175197" w:rsidRDefault="003F2912" w:rsidP="00104F48">
            <w:pPr>
              <w:spacing w:before="60" w:after="60" w:line="200" w:lineRule="exact"/>
              <w:ind w:left="72"/>
              <w:jc w:val="left"/>
              <w:rPr>
                <w:noProof/>
                <w:sz w:val="16"/>
                <w:szCs w:val="16"/>
              </w:rPr>
            </w:pPr>
            <w:r w:rsidRPr="00175197">
              <w:rPr>
                <w:noProof/>
                <w:sz w:val="16"/>
              </w:rPr>
              <w:t xml:space="preserve">Human resources </w:t>
            </w:r>
          </w:p>
        </w:tc>
        <w:tc>
          <w:tcPr>
            <w:tcW w:w="1080" w:type="dxa"/>
            <w:vAlign w:val="center"/>
          </w:tcPr>
          <w:p w14:paraId="102E6899"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5F6F7139"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51578806"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60A32BC"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04926FE"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4169D02A"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363B8B2"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73B14B8B" w14:textId="77777777" w:rsidR="003F2912" w:rsidRPr="00175197" w:rsidRDefault="003F2912" w:rsidP="00104F48">
            <w:pPr>
              <w:spacing w:before="60" w:after="60" w:line="200" w:lineRule="exact"/>
              <w:jc w:val="right"/>
              <w:rPr>
                <w:b/>
                <w:noProof/>
                <w:sz w:val="16"/>
                <w:szCs w:val="16"/>
              </w:rPr>
            </w:pPr>
          </w:p>
        </w:tc>
      </w:tr>
      <w:tr w:rsidR="003F2912" w:rsidRPr="00175197" w14:paraId="259156FC" w14:textId="77777777" w:rsidTr="00104F48">
        <w:trPr>
          <w:trHeight w:val="585"/>
        </w:trPr>
        <w:tc>
          <w:tcPr>
            <w:tcW w:w="1980" w:type="dxa"/>
            <w:vAlign w:val="center"/>
          </w:tcPr>
          <w:p w14:paraId="2A8556E6" w14:textId="77777777" w:rsidR="003F2912" w:rsidRPr="00175197" w:rsidRDefault="003F2912" w:rsidP="00104F48">
            <w:pPr>
              <w:spacing w:before="60" w:after="60" w:line="200" w:lineRule="exact"/>
              <w:ind w:left="72"/>
              <w:jc w:val="left"/>
              <w:rPr>
                <w:noProof/>
                <w:sz w:val="16"/>
                <w:szCs w:val="16"/>
              </w:rPr>
            </w:pPr>
            <w:r w:rsidRPr="00175197">
              <w:rPr>
                <w:noProof/>
                <w:sz w:val="16"/>
              </w:rPr>
              <w:t xml:space="preserve">Other expenditure </w:t>
            </w:r>
            <w:r w:rsidRPr="00A14715">
              <w:rPr>
                <w:noProof/>
                <w:sz w:val="22"/>
              </w:rPr>
              <w:br/>
            </w:r>
            <w:r w:rsidRPr="00175197">
              <w:rPr>
                <w:noProof/>
                <w:sz w:val="16"/>
              </w:rPr>
              <w:t>of an administrative nature</w:t>
            </w:r>
          </w:p>
        </w:tc>
        <w:tc>
          <w:tcPr>
            <w:tcW w:w="1080" w:type="dxa"/>
            <w:vAlign w:val="center"/>
          </w:tcPr>
          <w:p w14:paraId="586378C4"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B1CCE6B"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B27C932"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605E5369"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DB2D197"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01F5DA7"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E58BAA9"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2CFDF449" w14:textId="77777777" w:rsidR="003F2912" w:rsidRPr="00175197" w:rsidRDefault="003F2912" w:rsidP="00104F48">
            <w:pPr>
              <w:spacing w:before="60" w:after="60" w:line="200" w:lineRule="exact"/>
              <w:jc w:val="right"/>
              <w:rPr>
                <w:b/>
                <w:noProof/>
                <w:sz w:val="16"/>
                <w:szCs w:val="16"/>
              </w:rPr>
            </w:pPr>
          </w:p>
        </w:tc>
      </w:tr>
      <w:tr w:rsidR="003F2912" w:rsidRPr="00175197" w14:paraId="1D7CAB90" w14:textId="77777777" w:rsidTr="00104F48">
        <w:trPr>
          <w:trHeight w:val="585"/>
        </w:trPr>
        <w:tc>
          <w:tcPr>
            <w:tcW w:w="1980" w:type="dxa"/>
            <w:shd w:val="clear" w:color="auto" w:fill="CCCCCC"/>
            <w:vAlign w:val="center"/>
          </w:tcPr>
          <w:p w14:paraId="53C2B971" w14:textId="77777777" w:rsidR="003F2912" w:rsidRPr="00175197" w:rsidRDefault="003F2912" w:rsidP="00104F48">
            <w:pPr>
              <w:spacing w:before="60" w:after="60" w:line="200" w:lineRule="exact"/>
              <w:jc w:val="center"/>
              <w:rPr>
                <w:b/>
                <w:noProof/>
                <w:sz w:val="16"/>
                <w:szCs w:val="16"/>
              </w:rPr>
            </w:pPr>
            <w:r w:rsidRPr="00175197">
              <w:rPr>
                <w:b/>
                <w:noProof/>
                <w:sz w:val="16"/>
              </w:rPr>
              <w:t xml:space="preserve">Subtotal </w:t>
            </w:r>
            <w:r w:rsidRPr="00A14715">
              <w:rPr>
                <w:noProof/>
                <w:sz w:val="22"/>
              </w:rPr>
              <w:br/>
            </w:r>
            <w:r w:rsidRPr="00175197">
              <w:rPr>
                <w:b/>
                <w:noProof/>
                <w:sz w:val="16"/>
              </w:rPr>
              <w:t>outside HEADING 5</w:t>
            </w:r>
            <w:r w:rsidRPr="00A14715">
              <w:rPr>
                <w:noProof/>
                <w:sz w:val="22"/>
              </w:rPr>
              <w:br/>
            </w:r>
            <w:r w:rsidRPr="00175197">
              <w:rPr>
                <w:b/>
                <w:noProof/>
                <w:sz w:val="16"/>
              </w:rPr>
              <w:t xml:space="preserve">of the multiannual financial framework </w:t>
            </w:r>
          </w:p>
        </w:tc>
        <w:tc>
          <w:tcPr>
            <w:tcW w:w="1080" w:type="dxa"/>
            <w:vAlign w:val="center"/>
          </w:tcPr>
          <w:p w14:paraId="70511138"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710E8422"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54EFF0AE"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3F12572"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5363EE9"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2D1848D6" w14:textId="77777777" w:rsidR="003F2912" w:rsidRPr="00175197" w:rsidRDefault="003F2912" w:rsidP="00104F48">
            <w:pPr>
              <w:spacing w:before="60" w:after="60" w:line="200" w:lineRule="exact"/>
              <w:jc w:val="right"/>
              <w:rPr>
                <w:noProof/>
                <w:sz w:val="16"/>
                <w:szCs w:val="16"/>
              </w:rPr>
            </w:pPr>
          </w:p>
        </w:tc>
        <w:tc>
          <w:tcPr>
            <w:tcW w:w="1080" w:type="dxa"/>
            <w:vAlign w:val="center"/>
          </w:tcPr>
          <w:p w14:paraId="17AF0B91" w14:textId="77777777" w:rsidR="003F2912" w:rsidRPr="00175197" w:rsidRDefault="003F2912" w:rsidP="00104F48">
            <w:pPr>
              <w:spacing w:before="60" w:after="60" w:line="200" w:lineRule="exact"/>
              <w:jc w:val="right"/>
              <w:rPr>
                <w:b/>
                <w:noProof/>
                <w:sz w:val="16"/>
                <w:szCs w:val="16"/>
              </w:rPr>
            </w:pPr>
          </w:p>
        </w:tc>
        <w:tc>
          <w:tcPr>
            <w:tcW w:w="1080" w:type="dxa"/>
            <w:vAlign w:val="center"/>
          </w:tcPr>
          <w:p w14:paraId="315B7AA4" w14:textId="77777777" w:rsidR="003F2912" w:rsidRPr="00175197" w:rsidRDefault="003F2912" w:rsidP="00104F48">
            <w:pPr>
              <w:spacing w:before="60" w:after="60" w:line="200" w:lineRule="exact"/>
              <w:jc w:val="right"/>
              <w:rPr>
                <w:b/>
                <w:noProof/>
                <w:sz w:val="16"/>
                <w:szCs w:val="16"/>
              </w:rPr>
            </w:pPr>
          </w:p>
        </w:tc>
      </w:tr>
    </w:tbl>
    <w:p w14:paraId="52CE7FD0" w14:textId="77777777" w:rsidR="003F2912" w:rsidRPr="00175197" w:rsidRDefault="003F2912" w:rsidP="00104F48">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2912" w:rsidRPr="00175197" w14:paraId="51CB51BD" w14:textId="77777777" w:rsidTr="00104F4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70A39DC" w14:textId="77777777" w:rsidR="003F2912" w:rsidRPr="00175197" w:rsidRDefault="003F2912" w:rsidP="00104F48">
            <w:pPr>
              <w:spacing w:before="60" w:after="60" w:line="200" w:lineRule="exact"/>
              <w:jc w:val="center"/>
              <w:rPr>
                <w:noProof/>
                <w:sz w:val="16"/>
                <w:szCs w:val="16"/>
              </w:rPr>
            </w:pPr>
            <w:r w:rsidRPr="00175197">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3E5A8AF5"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291B145"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A4A7CDC"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6A4C0C4"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983E58F"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40A8E4C"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401A9F1" w14:textId="77777777" w:rsidR="003F2912" w:rsidRPr="00175197" w:rsidRDefault="003F2912" w:rsidP="00104F4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6EE13C18" w14:textId="77777777" w:rsidR="003F2912" w:rsidRPr="00175197" w:rsidRDefault="003F2912" w:rsidP="00104F48">
            <w:pPr>
              <w:spacing w:before="60" w:after="60" w:line="200" w:lineRule="exact"/>
              <w:jc w:val="right"/>
              <w:rPr>
                <w:b/>
                <w:noProof/>
                <w:sz w:val="16"/>
                <w:szCs w:val="16"/>
              </w:rPr>
            </w:pPr>
          </w:p>
        </w:tc>
      </w:tr>
    </w:tbl>
    <w:p w14:paraId="000BA498" w14:textId="77777777" w:rsidR="003F2912" w:rsidRDefault="003F2912" w:rsidP="00104F48">
      <w:pPr>
        <w:rPr>
          <w:noProof/>
          <w:sz w:val="18"/>
        </w:rPr>
        <w:sectPr w:rsidR="003F2912" w:rsidSect="004A3714">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sidRPr="00175197">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9B60208" w14:textId="77777777" w:rsidR="003F2912" w:rsidRPr="00204BDA" w:rsidRDefault="003F2912" w:rsidP="00104F48">
      <w:pPr>
        <w:pStyle w:val="Heading4"/>
      </w:pPr>
      <w:r w:rsidRPr="00175197">
        <w:rPr>
          <w:noProof/>
        </w:rPr>
        <w:t>Estimated requirements of human resources</w:t>
      </w:r>
    </w:p>
    <w:p w14:paraId="3678CA32" w14:textId="77777777" w:rsidR="003F2912" w:rsidRPr="00175197" w:rsidRDefault="003F2912" w:rsidP="00104F48">
      <w:pPr>
        <w:pStyle w:val="ListDash1"/>
        <w:rPr>
          <w:noProof/>
        </w:rPr>
      </w:pPr>
      <w:r w:rsidRPr="00175197">
        <w:rPr>
          <w:noProof/>
        </w:rPr>
        <w:sym w:font="Wingdings" w:char="F0A8"/>
      </w:r>
      <w:r w:rsidRPr="00175197">
        <w:rPr>
          <w:noProof/>
        </w:rPr>
        <w:tab/>
        <w:t xml:space="preserve">The proposal/initiative does not require the use of human resources. </w:t>
      </w:r>
    </w:p>
    <w:p w14:paraId="52F1A6BF" w14:textId="77777777" w:rsidR="003F2912" w:rsidRPr="00175197" w:rsidRDefault="001412BB" w:rsidP="00104F48">
      <w:pPr>
        <w:pStyle w:val="ListDash1"/>
        <w:rPr>
          <w:noProof/>
        </w:rPr>
      </w:pPr>
      <w:r w:rsidRPr="001412BB">
        <w:rPr>
          <w:b/>
          <w:noProof/>
        </w:rPr>
        <w:t>X</w:t>
      </w:r>
      <w:r>
        <w:rPr>
          <w:noProof/>
        </w:rPr>
        <w:t xml:space="preserve"> </w:t>
      </w:r>
      <w:r w:rsidR="003F2912" w:rsidRPr="00175197">
        <w:rPr>
          <w:noProof/>
        </w:rPr>
        <w:sym w:font="Wingdings" w:char="F0A8"/>
      </w:r>
      <w:r w:rsidR="003F2912" w:rsidRPr="00175197">
        <w:rPr>
          <w:noProof/>
        </w:rPr>
        <w:tab/>
        <w:t>The proposal/initiative requires the use of human resources, as explained below:</w:t>
      </w:r>
    </w:p>
    <w:p w14:paraId="1B96CB46" w14:textId="77777777" w:rsidR="003F2912" w:rsidRPr="00175197" w:rsidRDefault="003F2912" w:rsidP="00104F48">
      <w:pPr>
        <w:spacing w:after="60"/>
        <w:jc w:val="right"/>
        <w:rPr>
          <w:i/>
          <w:noProof/>
          <w:sz w:val="20"/>
        </w:rPr>
      </w:pPr>
      <w:r w:rsidRPr="00175197">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3F2912" w:rsidRPr="00175197" w14:paraId="559C1342" w14:textId="77777777" w:rsidTr="00104F48">
        <w:trPr>
          <w:gridBefore w:val="1"/>
          <w:wBefore w:w="6" w:type="pct"/>
          <w:trHeight w:val="289"/>
          <w:jc w:val="center"/>
        </w:trPr>
        <w:tc>
          <w:tcPr>
            <w:tcW w:w="1897" w:type="pct"/>
            <w:gridSpan w:val="2"/>
            <w:shd w:val="clear" w:color="auto" w:fill="auto"/>
          </w:tcPr>
          <w:p w14:paraId="030106C3" w14:textId="77777777" w:rsidR="003F2912" w:rsidRPr="00175197" w:rsidRDefault="003F2912" w:rsidP="00104F48">
            <w:pPr>
              <w:pStyle w:val="Text1"/>
              <w:spacing w:before="40" w:after="40"/>
              <w:ind w:left="0"/>
              <w:jc w:val="center"/>
              <w:rPr>
                <w:i/>
                <w:noProof/>
                <w:sz w:val="16"/>
                <w:szCs w:val="16"/>
              </w:rPr>
            </w:pPr>
          </w:p>
        </w:tc>
        <w:tc>
          <w:tcPr>
            <w:tcW w:w="318" w:type="pct"/>
            <w:shd w:val="clear" w:color="auto" w:fill="auto"/>
            <w:vAlign w:val="center"/>
          </w:tcPr>
          <w:p w14:paraId="596D2182" w14:textId="77777777" w:rsidR="003F2912" w:rsidRPr="00175197" w:rsidRDefault="003F2912" w:rsidP="00104F48">
            <w:pPr>
              <w:spacing w:before="20" w:after="20"/>
              <w:jc w:val="center"/>
              <w:rPr>
                <w:noProof/>
                <w:sz w:val="16"/>
                <w:szCs w:val="16"/>
              </w:rPr>
            </w:pPr>
            <w:r w:rsidRPr="00175197">
              <w:rPr>
                <w:noProof/>
                <w:sz w:val="16"/>
              </w:rPr>
              <w:t>Year</w:t>
            </w:r>
            <w:r w:rsidRPr="00A14715">
              <w:rPr>
                <w:noProof/>
                <w:sz w:val="22"/>
              </w:rPr>
              <w:br/>
            </w:r>
            <w:r w:rsidRPr="00175197">
              <w:rPr>
                <w:b/>
                <w:noProof/>
                <w:sz w:val="16"/>
              </w:rPr>
              <w:t>N</w:t>
            </w:r>
          </w:p>
        </w:tc>
        <w:tc>
          <w:tcPr>
            <w:tcW w:w="318" w:type="pct"/>
            <w:shd w:val="clear" w:color="auto" w:fill="auto"/>
            <w:vAlign w:val="center"/>
          </w:tcPr>
          <w:p w14:paraId="4AAB5AAF" w14:textId="77777777" w:rsidR="003F2912" w:rsidRPr="00175197" w:rsidRDefault="003F2912" w:rsidP="00104F48">
            <w:pPr>
              <w:spacing w:before="20" w:after="20"/>
              <w:jc w:val="center"/>
              <w:rPr>
                <w:noProof/>
                <w:sz w:val="16"/>
                <w:szCs w:val="16"/>
              </w:rPr>
            </w:pPr>
            <w:r w:rsidRPr="00175197">
              <w:rPr>
                <w:noProof/>
                <w:sz w:val="16"/>
              </w:rPr>
              <w:t>Year</w:t>
            </w:r>
            <w:r w:rsidRPr="00A14715">
              <w:rPr>
                <w:noProof/>
                <w:sz w:val="22"/>
              </w:rPr>
              <w:br/>
            </w:r>
            <w:r w:rsidRPr="00175197">
              <w:rPr>
                <w:b/>
                <w:noProof/>
                <w:sz w:val="16"/>
              </w:rPr>
              <w:t>N+1</w:t>
            </w:r>
          </w:p>
        </w:tc>
        <w:tc>
          <w:tcPr>
            <w:tcW w:w="1891" w:type="pct"/>
            <w:shd w:val="clear" w:color="auto" w:fill="auto"/>
            <w:vAlign w:val="center"/>
          </w:tcPr>
          <w:p w14:paraId="2AC2CFFB" w14:textId="77777777" w:rsidR="003F2912" w:rsidRPr="00F7383B" w:rsidRDefault="003F2912" w:rsidP="00104F48">
            <w:pPr>
              <w:spacing w:before="20" w:after="20"/>
              <w:jc w:val="center"/>
              <w:rPr>
                <w:noProof/>
                <w:sz w:val="16"/>
                <w:szCs w:val="16"/>
              </w:rPr>
            </w:pPr>
            <w:r w:rsidRPr="00F7383B">
              <w:rPr>
                <w:noProof/>
                <w:sz w:val="16"/>
                <w:szCs w:val="16"/>
              </w:rPr>
              <w:t xml:space="preserve">Year </w:t>
            </w:r>
            <w:r w:rsidRPr="00F7383B">
              <w:rPr>
                <w:b/>
                <w:noProof/>
                <w:sz w:val="16"/>
                <w:szCs w:val="16"/>
              </w:rPr>
              <w:t>N+2</w:t>
            </w:r>
          </w:p>
        </w:tc>
        <w:tc>
          <w:tcPr>
            <w:tcW w:w="226" w:type="pct"/>
            <w:shd w:val="clear" w:color="auto" w:fill="auto"/>
            <w:vAlign w:val="center"/>
          </w:tcPr>
          <w:p w14:paraId="0EB192F3" w14:textId="77777777" w:rsidR="003F2912" w:rsidRPr="00F7383B" w:rsidRDefault="003F2912" w:rsidP="00104F48">
            <w:pPr>
              <w:spacing w:before="20" w:after="20"/>
              <w:jc w:val="center"/>
              <w:rPr>
                <w:noProof/>
                <w:sz w:val="16"/>
                <w:szCs w:val="16"/>
              </w:rPr>
            </w:pPr>
            <w:r w:rsidRPr="00F7383B">
              <w:rPr>
                <w:noProof/>
                <w:sz w:val="16"/>
                <w:szCs w:val="16"/>
              </w:rPr>
              <w:t xml:space="preserve">Year </w:t>
            </w:r>
            <w:r w:rsidRPr="00F7383B">
              <w:rPr>
                <w:b/>
                <w:noProof/>
                <w:sz w:val="16"/>
                <w:szCs w:val="16"/>
              </w:rPr>
              <w:t>N+3</w:t>
            </w:r>
          </w:p>
        </w:tc>
        <w:tc>
          <w:tcPr>
            <w:tcW w:w="345" w:type="pct"/>
            <w:gridSpan w:val="3"/>
            <w:shd w:val="clear" w:color="auto" w:fill="auto"/>
            <w:vAlign w:val="center"/>
          </w:tcPr>
          <w:p w14:paraId="4D5F21AF" w14:textId="77777777" w:rsidR="003F2912" w:rsidRPr="00175197" w:rsidRDefault="003F2912" w:rsidP="00104F48">
            <w:pPr>
              <w:jc w:val="center"/>
              <w:rPr>
                <w:b/>
                <w:noProof/>
                <w:sz w:val="16"/>
                <w:szCs w:val="16"/>
              </w:rPr>
            </w:pPr>
            <w:r w:rsidRPr="00175197">
              <w:rPr>
                <w:noProof/>
                <w:sz w:val="16"/>
              </w:rPr>
              <w:t>Enter as many years as necessary to show the duration of the impact (see point 1.6)</w:t>
            </w:r>
          </w:p>
        </w:tc>
      </w:tr>
      <w:tr w:rsidR="003F2912" w:rsidRPr="00175197" w14:paraId="7D785368" w14:textId="77777777" w:rsidTr="00104F48">
        <w:trPr>
          <w:gridBefore w:val="1"/>
          <w:wBefore w:w="6" w:type="pct"/>
          <w:trHeight w:val="289"/>
          <w:jc w:val="center"/>
        </w:trPr>
        <w:tc>
          <w:tcPr>
            <w:tcW w:w="4424" w:type="pct"/>
            <w:gridSpan w:val="5"/>
            <w:shd w:val="clear" w:color="auto" w:fill="auto"/>
          </w:tcPr>
          <w:p w14:paraId="5F9BBF43" w14:textId="77777777" w:rsidR="003F2912" w:rsidRPr="00175197" w:rsidRDefault="003F2912" w:rsidP="00104F48">
            <w:pPr>
              <w:spacing w:before="20" w:after="20"/>
              <w:rPr>
                <w:noProof/>
                <w:sz w:val="16"/>
                <w:szCs w:val="16"/>
              </w:rPr>
            </w:pPr>
            <w:r w:rsidRPr="00175197">
              <w:rPr>
                <w:b/>
                <w:noProof/>
                <w:sz w:val="16"/>
              </w:rPr>
              <w:sym w:font="Wingdings" w:char="F09F"/>
            </w:r>
            <w:r w:rsidRPr="00175197">
              <w:rPr>
                <w:b/>
                <w:noProof/>
                <w:sz w:val="16"/>
              </w:rPr>
              <w:t xml:space="preserve"> Establishment plan posts (officials and temporary staff)</w:t>
            </w:r>
          </w:p>
        </w:tc>
        <w:tc>
          <w:tcPr>
            <w:tcW w:w="226" w:type="pct"/>
            <w:shd w:val="clear" w:color="auto" w:fill="auto"/>
            <w:vAlign w:val="center"/>
          </w:tcPr>
          <w:p w14:paraId="750569F1" w14:textId="77777777" w:rsidR="003F2912" w:rsidRPr="00175197" w:rsidRDefault="003F2912" w:rsidP="00104F48">
            <w:pPr>
              <w:spacing w:before="20" w:after="20"/>
              <w:jc w:val="center"/>
              <w:rPr>
                <w:noProof/>
                <w:sz w:val="16"/>
                <w:szCs w:val="16"/>
              </w:rPr>
            </w:pPr>
          </w:p>
        </w:tc>
        <w:tc>
          <w:tcPr>
            <w:tcW w:w="345" w:type="pct"/>
            <w:gridSpan w:val="3"/>
            <w:shd w:val="clear" w:color="auto" w:fill="auto"/>
            <w:vAlign w:val="center"/>
          </w:tcPr>
          <w:p w14:paraId="6BBE4560" w14:textId="77777777" w:rsidR="003F2912" w:rsidRPr="00175197" w:rsidRDefault="003F2912" w:rsidP="00104F48">
            <w:pPr>
              <w:jc w:val="center"/>
              <w:rPr>
                <w:noProof/>
                <w:sz w:val="16"/>
                <w:szCs w:val="16"/>
              </w:rPr>
            </w:pPr>
          </w:p>
        </w:tc>
      </w:tr>
      <w:tr w:rsidR="003F2912" w:rsidRPr="00175197" w14:paraId="5897BBB3" w14:textId="77777777" w:rsidTr="00104F48">
        <w:trPr>
          <w:gridBefore w:val="1"/>
          <w:wBefore w:w="6" w:type="pct"/>
          <w:trHeight w:val="289"/>
          <w:jc w:val="center"/>
        </w:trPr>
        <w:tc>
          <w:tcPr>
            <w:tcW w:w="1897" w:type="pct"/>
            <w:gridSpan w:val="2"/>
            <w:shd w:val="clear" w:color="auto" w:fill="auto"/>
            <w:vAlign w:val="center"/>
          </w:tcPr>
          <w:p w14:paraId="0C24AD67" w14:textId="77777777" w:rsidR="003F2912" w:rsidRPr="00175197" w:rsidRDefault="003F2912" w:rsidP="00104F48">
            <w:pPr>
              <w:pStyle w:val="Text1"/>
              <w:spacing w:beforeLines="20" w:before="48" w:afterLines="20" w:after="48"/>
              <w:ind w:left="134"/>
              <w:jc w:val="left"/>
              <w:rPr>
                <w:b/>
                <w:noProof/>
                <w:sz w:val="16"/>
                <w:szCs w:val="16"/>
              </w:rPr>
            </w:pPr>
            <w:r w:rsidRPr="00175197">
              <w:rPr>
                <w:noProof/>
                <w:sz w:val="16"/>
              </w:rPr>
              <w:t>XX 01 01 01 (Headquarters and Commission’s Representation Offices)</w:t>
            </w:r>
          </w:p>
        </w:tc>
        <w:tc>
          <w:tcPr>
            <w:tcW w:w="318" w:type="pct"/>
            <w:shd w:val="clear" w:color="auto" w:fill="auto"/>
            <w:vAlign w:val="center"/>
          </w:tcPr>
          <w:p w14:paraId="761CFC31" w14:textId="77777777" w:rsidR="003F2912" w:rsidRPr="00175197" w:rsidRDefault="001412BB" w:rsidP="00104F4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14:paraId="5103D158" w14:textId="77777777" w:rsidR="003F2912" w:rsidRPr="00175197" w:rsidRDefault="001412BB" w:rsidP="00104F4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14:paraId="1A830C64" w14:textId="77777777" w:rsidR="003F2912" w:rsidRPr="00175197" w:rsidRDefault="001412BB" w:rsidP="00104F4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14:paraId="307F0FA0" w14:textId="77777777" w:rsidR="003F2912" w:rsidRPr="00175197" w:rsidRDefault="001412BB" w:rsidP="00104F4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14:paraId="158748EA"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0205000B"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4DF60F8" w14:textId="77777777" w:rsidR="003F2912" w:rsidRPr="00175197" w:rsidRDefault="003F2912" w:rsidP="00104F48">
            <w:pPr>
              <w:spacing w:beforeLines="20" w:before="48" w:afterLines="20" w:after="48"/>
              <w:jc w:val="center"/>
              <w:rPr>
                <w:noProof/>
                <w:sz w:val="16"/>
                <w:szCs w:val="16"/>
              </w:rPr>
            </w:pPr>
          </w:p>
        </w:tc>
      </w:tr>
      <w:tr w:rsidR="003F2912" w:rsidRPr="00175197" w14:paraId="2BE0573C" w14:textId="77777777" w:rsidTr="00104F48">
        <w:trPr>
          <w:gridBefore w:val="1"/>
          <w:wBefore w:w="6" w:type="pct"/>
          <w:trHeight w:val="289"/>
          <w:jc w:val="center"/>
        </w:trPr>
        <w:tc>
          <w:tcPr>
            <w:tcW w:w="1897" w:type="pct"/>
            <w:gridSpan w:val="2"/>
            <w:shd w:val="clear" w:color="auto" w:fill="auto"/>
            <w:vAlign w:val="center"/>
          </w:tcPr>
          <w:p w14:paraId="500895F2" w14:textId="77777777" w:rsidR="003F2912" w:rsidRPr="00175197" w:rsidRDefault="003F2912" w:rsidP="00104F48">
            <w:pPr>
              <w:pStyle w:val="Text1"/>
              <w:spacing w:beforeLines="20" w:before="48" w:afterLines="20" w:after="48"/>
              <w:ind w:left="134"/>
              <w:jc w:val="left"/>
              <w:rPr>
                <w:noProof/>
                <w:sz w:val="16"/>
                <w:szCs w:val="16"/>
              </w:rPr>
            </w:pPr>
            <w:r w:rsidRPr="00175197">
              <w:rPr>
                <w:noProof/>
                <w:sz w:val="16"/>
              </w:rPr>
              <w:t>XX 01 01 02 (Delegations)</w:t>
            </w:r>
          </w:p>
        </w:tc>
        <w:tc>
          <w:tcPr>
            <w:tcW w:w="318" w:type="pct"/>
            <w:shd w:val="clear" w:color="auto" w:fill="auto"/>
            <w:vAlign w:val="center"/>
          </w:tcPr>
          <w:p w14:paraId="746D4F89" w14:textId="77777777" w:rsidR="003F2912" w:rsidRPr="00175197" w:rsidRDefault="003F2912" w:rsidP="00104F48">
            <w:pPr>
              <w:spacing w:beforeLines="20" w:before="48" w:afterLines="20" w:after="48"/>
              <w:jc w:val="center"/>
              <w:rPr>
                <w:noProof/>
                <w:sz w:val="16"/>
                <w:szCs w:val="16"/>
              </w:rPr>
            </w:pPr>
          </w:p>
        </w:tc>
        <w:tc>
          <w:tcPr>
            <w:tcW w:w="318" w:type="pct"/>
            <w:shd w:val="clear" w:color="auto" w:fill="auto"/>
            <w:vAlign w:val="center"/>
          </w:tcPr>
          <w:p w14:paraId="209126D2"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7B8AF710"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1D352A88"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BAD77DA"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68DBB4DE"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4FB69E36" w14:textId="77777777" w:rsidR="003F2912" w:rsidRPr="00175197" w:rsidRDefault="003F2912" w:rsidP="00104F48">
            <w:pPr>
              <w:spacing w:beforeLines="20" w:before="48" w:afterLines="20" w:after="48"/>
              <w:jc w:val="center"/>
              <w:rPr>
                <w:noProof/>
                <w:sz w:val="16"/>
                <w:szCs w:val="16"/>
              </w:rPr>
            </w:pPr>
          </w:p>
        </w:tc>
      </w:tr>
      <w:tr w:rsidR="003F2912" w:rsidRPr="00175197" w14:paraId="49CCFB40" w14:textId="77777777" w:rsidTr="00104F48">
        <w:trPr>
          <w:gridBefore w:val="1"/>
          <w:wBefore w:w="6" w:type="pct"/>
          <w:trHeight w:val="289"/>
          <w:jc w:val="center"/>
        </w:trPr>
        <w:tc>
          <w:tcPr>
            <w:tcW w:w="1897" w:type="pct"/>
            <w:gridSpan w:val="2"/>
            <w:shd w:val="clear" w:color="auto" w:fill="auto"/>
            <w:vAlign w:val="center"/>
          </w:tcPr>
          <w:p w14:paraId="587F5590" w14:textId="77777777" w:rsidR="003F2912" w:rsidRPr="00175197" w:rsidRDefault="003F2912" w:rsidP="00104F48">
            <w:pPr>
              <w:pStyle w:val="Text1"/>
              <w:spacing w:beforeLines="20" w:before="48" w:afterLines="20" w:after="48"/>
              <w:ind w:left="134"/>
              <w:jc w:val="left"/>
              <w:rPr>
                <w:noProof/>
                <w:sz w:val="16"/>
                <w:szCs w:val="16"/>
              </w:rPr>
            </w:pPr>
            <w:r w:rsidRPr="00175197">
              <w:rPr>
                <w:noProof/>
                <w:sz w:val="16"/>
              </w:rPr>
              <w:t>XX 01 05 01 (Indirect research)</w:t>
            </w:r>
          </w:p>
        </w:tc>
        <w:tc>
          <w:tcPr>
            <w:tcW w:w="318" w:type="pct"/>
            <w:shd w:val="clear" w:color="auto" w:fill="auto"/>
            <w:vAlign w:val="center"/>
          </w:tcPr>
          <w:p w14:paraId="28025B11" w14:textId="77777777" w:rsidR="003F2912" w:rsidRPr="00175197" w:rsidRDefault="003F2912" w:rsidP="00104F48">
            <w:pPr>
              <w:spacing w:beforeLines="20" w:before="48" w:afterLines="20" w:after="48"/>
              <w:jc w:val="center"/>
              <w:rPr>
                <w:noProof/>
                <w:sz w:val="16"/>
                <w:szCs w:val="16"/>
              </w:rPr>
            </w:pPr>
          </w:p>
        </w:tc>
        <w:tc>
          <w:tcPr>
            <w:tcW w:w="318" w:type="pct"/>
            <w:shd w:val="clear" w:color="auto" w:fill="auto"/>
            <w:vAlign w:val="center"/>
          </w:tcPr>
          <w:p w14:paraId="7D6C6846"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42E9421C"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099A0F9B"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76556234"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44A56E3C"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982CBB1" w14:textId="77777777" w:rsidR="003F2912" w:rsidRPr="00175197" w:rsidRDefault="003F2912" w:rsidP="00104F48">
            <w:pPr>
              <w:spacing w:beforeLines="20" w:before="48" w:afterLines="20" w:after="48"/>
              <w:jc w:val="center"/>
              <w:rPr>
                <w:noProof/>
                <w:sz w:val="16"/>
                <w:szCs w:val="16"/>
              </w:rPr>
            </w:pPr>
          </w:p>
        </w:tc>
      </w:tr>
      <w:tr w:rsidR="003F2912" w:rsidRPr="00175197" w14:paraId="1F0C5189" w14:textId="77777777" w:rsidTr="00104F48">
        <w:trPr>
          <w:gridBefore w:val="1"/>
          <w:wBefore w:w="6" w:type="pct"/>
          <w:trHeight w:val="289"/>
          <w:jc w:val="center"/>
        </w:trPr>
        <w:tc>
          <w:tcPr>
            <w:tcW w:w="1897" w:type="pct"/>
            <w:gridSpan w:val="2"/>
            <w:shd w:val="clear" w:color="auto" w:fill="auto"/>
            <w:vAlign w:val="center"/>
          </w:tcPr>
          <w:p w14:paraId="57CF97B2" w14:textId="77777777" w:rsidR="003F2912" w:rsidRPr="00175197" w:rsidRDefault="003F2912" w:rsidP="00104F48">
            <w:pPr>
              <w:pStyle w:val="Text1"/>
              <w:spacing w:beforeLines="20" w:before="48" w:afterLines="20" w:after="48"/>
              <w:ind w:left="134"/>
              <w:jc w:val="left"/>
              <w:rPr>
                <w:noProof/>
                <w:sz w:val="16"/>
                <w:szCs w:val="16"/>
              </w:rPr>
            </w:pPr>
            <w:r w:rsidRPr="00175197">
              <w:rPr>
                <w:noProof/>
                <w:sz w:val="16"/>
              </w:rPr>
              <w:t>10 01 05 01 (Direct research)</w:t>
            </w:r>
          </w:p>
        </w:tc>
        <w:tc>
          <w:tcPr>
            <w:tcW w:w="318" w:type="pct"/>
            <w:shd w:val="clear" w:color="auto" w:fill="auto"/>
            <w:vAlign w:val="center"/>
          </w:tcPr>
          <w:p w14:paraId="51FB7283" w14:textId="77777777" w:rsidR="003F2912" w:rsidRPr="00175197" w:rsidRDefault="003F2912" w:rsidP="00104F48">
            <w:pPr>
              <w:spacing w:beforeLines="20" w:before="48" w:afterLines="20" w:after="48"/>
              <w:jc w:val="center"/>
              <w:rPr>
                <w:noProof/>
                <w:sz w:val="16"/>
                <w:szCs w:val="16"/>
              </w:rPr>
            </w:pPr>
          </w:p>
        </w:tc>
        <w:tc>
          <w:tcPr>
            <w:tcW w:w="318" w:type="pct"/>
            <w:shd w:val="clear" w:color="auto" w:fill="auto"/>
            <w:vAlign w:val="center"/>
          </w:tcPr>
          <w:p w14:paraId="3664E62E"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57DF3D57"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2A410926"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C08C8C7"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80B4932"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0403C0E9" w14:textId="77777777" w:rsidR="003F2912" w:rsidRPr="00175197" w:rsidRDefault="003F2912" w:rsidP="00104F48">
            <w:pPr>
              <w:spacing w:beforeLines="20" w:before="48" w:afterLines="20" w:after="48"/>
              <w:jc w:val="center"/>
              <w:rPr>
                <w:noProof/>
                <w:sz w:val="16"/>
                <w:szCs w:val="16"/>
              </w:rPr>
            </w:pPr>
          </w:p>
        </w:tc>
      </w:tr>
      <w:tr w:rsidR="003F2912" w:rsidRPr="00175197" w14:paraId="786BA823" w14:textId="77777777" w:rsidTr="00104F48">
        <w:trPr>
          <w:gridAfter w:val="4"/>
          <w:wAfter w:w="570" w:type="pct"/>
          <w:trHeight w:val="248"/>
          <w:jc w:val="center"/>
        </w:trPr>
        <w:tc>
          <w:tcPr>
            <w:tcW w:w="4430" w:type="pct"/>
            <w:gridSpan w:val="6"/>
            <w:shd w:val="clear" w:color="auto" w:fill="auto"/>
            <w:vAlign w:val="center"/>
          </w:tcPr>
          <w:p w14:paraId="36A0B2A9" w14:textId="77777777" w:rsidR="003F2912" w:rsidRPr="00175197" w:rsidRDefault="003F2912" w:rsidP="00104F48">
            <w:pPr>
              <w:pStyle w:val="Text1"/>
              <w:spacing w:before="60" w:after="60"/>
              <w:ind w:left="0"/>
              <w:jc w:val="left"/>
              <w:rPr>
                <w:b/>
                <w:noProof/>
                <w:sz w:val="16"/>
                <w:szCs w:val="16"/>
              </w:rPr>
            </w:pPr>
            <w:r w:rsidRPr="00175197">
              <w:rPr>
                <w:b/>
                <w:noProof/>
                <w:sz w:val="16"/>
              </w:rPr>
              <w:sym w:font="Wingdings" w:char="F09F"/>
            </w:r>
            <w:r w:rsidRPr="00175197">
              <w:rPr>
                <w:b/>
                <w:noProof/>
                <w:sz w:val="16"/>
              </w:rPr>
              <w:t xml:space="preserve"> External staff (in Full Time Equivalent unit: FTE)</w:t>
            </w:r>
            <w:r w:rsidRPr="00175197">
              <w:rPr>
                <w:rStyle w:val="FootnoteReference"/>
                <w:b/>
                <w:noProof/>
                <w:sz w:val="16"/>
              </w:rPr>
              <w:footnoteReference w:id="20"/>
            </w:r>
          </w:p>
          <w:p w14:paraId="4DF2D895" w14:textId="77777777" w:rsidR="003F2912" w:rsidRPr="00175197" w:rsidRDefault="003F2912" w:rsidP="00104F48">
            <w:pPr>
              <w:pStyle w:val="Text1"/>
              <w:spacing w:before="0" w:after="0"/>
              <w:ind w:left="0"/>
              <w:jc w:val="left"/>
              <w:rPr>
                <w:noProof/>
                <w:sz w:val="16"/>
                <w:szCs w:val="16"/>
              </w:rPr>
            </w:pPr>
          </w:p>
        </w:tc>
      </w:tr>
      <w:tr w:rsidR="003F2912" w:rsidRPr="00175197" w14:paraId="13D7758F" w14:textId="77777777" w:rsidTr="00104F48">
        <w:trPr>
          <w:gridBefore w:val="1"/>
          <w:wBefore w:w="6" w:type="pct"/>
          <w:trHeight w:val="289"/>
          <w:jc w:val="center"/>
        </w:trPr>
        <w:tc>
          <w:tcPr>
            <w:tcW w:w="1897" w:type="pct"/>
            <w:gridSpan w:val="2"/>
            <w:shd w:val="clear" w:color="auto" w:fill="auto"/>
            <w:vAlign w:val="center"/>
          </w:tcPr>
          <w:p w14:paraId="551E4904" w14:textId="77777777" w:rsidR="003F2912" w:rsidRPr="00175197" w:rsidRDefault="003F2912" w:rsidP="00104F48">
            <w:pPr>
              <w:pStyle w:val="Text1"/>
              <w:spacing w:beforeLines="20" w:before="48" w:afterLines="20" w:after="48"/>
              <w:ind w:left="136"/>
              <w:jc w:val="left"/>
              <w:rPr>
                <w:b/>
                <w:noProof/>
                <w:sz w:val="16"/>
                <w:szCs w:val="16"/>
              </w:rPr>
            </w:pPr>
            <w:r w:rsidRPr="00175197">
              <w:rPr>
                <w:noProof/>
                <w:sz w:val="16"/>
              </w:rPr>
              <w:t>XX 01 02 01 (AC, END, INT from the ‘global envelope’)</w:t>
            </w:r>
          </w:p>
        </w:tc>
        <w:tc>
          <w:tcPr>
            <w:tcW w:w="318" w:type="pct"/>
            <w:shd w:val="clear" w:color="auto" w:fill="auto"/>
            <w:vAlign w:val="center"/>
          </w:tcPr>
          <w:p w14:paraId="05E3F380" w14:textId="77777777" w:rsidR="003F2912" w:rsidRPr="00175197" w:rsidRDefault="001412BB" w:rsidP="00104F48">
            <w:pPr>
              <w:spacing w:beforeLines="20" w:before="48" w:afterLines="20" w:after="48"/>
              <w:jc w:val="center"/>
              <w:rPr>
                <w:noProof/>
                <w:sz w:val="16"/>
                <w:szCs w:val="16"/>
              </w:rPr>
            </w:pPr>
            <w:r>
              <w:rPr>
                <w:noProof/>
                <w:sz w:val="16"/>
                <w:szCs w:val="16"/>
              </w:rPr>
              <w:t>1</w:t>
            </w:r>
          </w:p>
        </w:tc>
        <w:tc>
          <w:tcPr>
            <w:tcW w:w="318" w:type="pct"/>
            <w:shd w:val="clear" w:color="auto" w:fill="auto"/>
            <w:vAlign w:val="center"/>
          </w:tcPr>
          <w:p w14:paraId="15012F33" w14:textId="77777777" w:rsidR="003F2912" w:rsidRPr="00175197" w:rsidRDefault="001412BB" w:rsidP="00104F48">
            <w:pPr>
              <w:spacing w:beforeLines="20" w:before="48" w:afterLines="20" w:after="48"/>
              <w:jc w:val="center"/>
              <w:rPr>
                <w:noProof/>
                <w:sz w:val="16"/>
                <w:szCs w:val="16"/>
              </w:rPr>
            </w:pPr>
            <w:r>
              <w:rPr>
                <w:noProof/>
                <w:sz w:val="16"/>
                <w:szCs w:val="16"/>
              </w:rPr>
              <w:t>1</w:t>
            </w:r>
          </w:p>
        </w:tc>
        <w:tc>
          <w:tcPr>
            <w:tcW w:w="1891" w:type="pct"/>
            <w:shd w:val="clear" w:color="auto" w:fill="auto"/>
            <w:vAlign w:val="center"/>
          </w:tcPr>
          <w:p w14:paraId="697C65C2"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6458A016"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37025950"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70292C6C"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769A2DAE" w14:textId="77777777" w:rsidR="003F2912" w:rsidRPr="00175197" w:rsidRDefault="003F2912" w:rsidP="00104F48">
            <w:pPr>
              <w:spacing w:beforeLines="20" w:before="48" w:afterLines="20" w:after="48"/>
              <w:jc w:val="center"/>
              <w:rPr>
                <w:noProof/>
                <w:sz w:val="16"/>
                <w:szCs w:val="16"/>
              </w:rPr>
            </w:pPr>
          </w:p>
        </w:tc>
      </w:tr>
      <w:tr w:rsidR="003F2912" w:rsidRPr="00175197" w14:paraId="503DCF23" w14:textId="77777777" w:rsidTr="00104F48">
        <w:trPr>
          <w:gridBefore w:val="1"/>
          <w:wBefore w:w="6" w:type="pct"/>
          <w:trHeight w:val="289"/>
          <w:jc w:val="center"/>
        </w:trPr>
        <w:tc>
          <w:tcPr>
            <w:tcW w:w="1897" w:type="pct"/>
            <w:gridSpan w:val="2"/>
            <w:shd w:val="clear" w:color="auto" w:fill="auto"/>
            <w:vAlign w:val="center"/>
          </w:tcPr>
          <w:p w14:paraId="4BC5A07A" w14:textId="77777777" w:rsidR="003F2912" w:rsidRPr="00175197" w:rsidRDefault="003F2912" w:rsidP="00104F48">
            <w:pPr>
              <w:pStyle w:val="Text1"/>
              <w:spacing w:beforeLines="20" w:before="48" w:afterLines="20" w:after="48"/>
              <w:ind w:left="136"/>
              <w:jc w:val="left"/>
              <w:rPr>
                <w:noProof/>
                <w:sz w:val="16"/>
                <w:szCs w:val="16"/>
              </w:rPr>
            </w:pPr>
            <w:r w:rsidRPr="00175197">
              <w:rPr>
                <w:noProof/>
                <w:sz w:val="16"/>
              </w:rPr>
              <w:t xml:space="preserve">XX 01 02 02 (AC, </w:t>
            </w:r>
            <w:smartTag w:uri="urn:schemas-microsoft-com:office:smarttags" w:element="State">
              <w:smartTag w:uri="urn:schemas-microsoft-com:office:smarttags" w:element="place">
                <w:r w:rsidRPr="00175197">
                  <w:rPr>
                    <w:noProof/>
                    <w:sz w:val="16"/>
                  </w:rPr>
                  <w:t>AL</w:t>
                </w:r>
              </w:smartTag>
            </w:smartTag>
            <w:r w:rsidRPr="00175197">
              <w:rPr>
                <w:noProof/>
                <w:sz w:val="16"/>
              </w:rPr>
              <w:t>, END, INT and JED in the delegations)</w:t>
            </w:r>
          </w:p>
        </w:tc>
        <w:tc>
          <w:tcPr>
            <w:tcW w:w="318" w:type="pct"/>
            <w:shd w:val="clear" w:color="auto" w:fill="auto"/>
            <w:vAlign w:val="center"/>
          </w:tcPr>
          <w:p w14:paraId="77AA44A1" w14:textId="77777777" w:rsidR="003F2912" w:rsidRPr="00175197" w:rsidRDefault="003F2912" w:rsidP="00104F48">
            <w:pPr>
              <w:spacing w:beforeLines="20" w:before="48" w:afterLines="20" w:after="48"/>
              <w:jc w:val="center"/>
              <w:rPr>
                <w:noProof/>
                <w:sz w:val="16"/>
                <w:szCs w:val="16"/>
              </w:rPr>
            </w:pPr>
          </w:p>
        </w:tc>
        <w:tc>
          <w:tcPr>
            <w:tcW w:w="318" w:type="pct"/>
            <w:shd w:val="clear" w:color="auto" w:fill="auto"/>
            <w:vAlign w:val="center"/>
          </w:tcPr>
          <w:p w14:paraId="5A17CC4C"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5E056A88"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10D4C4F7"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4D94FE3D"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67EA4113"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20CF6AB8" w14:textId="77777777" w:rsidR="003F2912" w:rsidRPr="00175197" w:rsidRDefault="003F2912" w:rsidP="00104F48">
            <w:pPr>
              <w:spacing w:beforeLines="20" w:before="48" w:afterLines="20" w:after="48"/>
              <w:jc w:val="center"/>
              <w:rPr>
                <w:noProof/>
                <w:sz w:val="16"/>
                <w:szCs w:val="16"/>
              </w:rPr>
            </w:pPr>
          </w:p>
        </w:tc>
      </w:tr>
      <w:tr w:rsidR="003F2912" w:rsidRPr="00175197" w14:paraId="1732FEAE" w14:textId="77777777" w:rsidTr="00104F48">
        <w:trPr>
          <w:gridBefore w:val="1"/>
          <w:wBefore w:w="6" w:type="pct"/>
          <w:trHeight w:val="289"/>
          <w:jc w:val="center"/>
        </w:trPr>
        <w:tc>
          <w:tcPr>
            <w:tcW w:w="948" w:type="pct"/>
            <w:vMerge w:val="restart"/>
            <w:shd w:val="clear" w:color="auto" w:fill="auto"/>
            <w:vAlign w:val="center"/>
          </w:tcPr>
          <w:p w14:paraId="6E4057B1" w14:textId="77777777" w:rsidR="003F2912" w:rsidRPr="00175197" w:rsidRDefault="003F2912" w:rsidP="00104F48">
            <w:pPr>
              <w:pStyle w:val="Text1"/>
              <w:spacing w:beforeLines="20" w:before="48" w:afterLines="20" w:after="48"/>
              <w:ind w:left="136"/>
              <w:jc w:val="left"/>
              <w:rPr>
                <w:b/>
                <w:noProof/>
                <w:sz w:val="16"/>
                <w:szCs w:val="16"/>
              </w:rPr>
            </w:pPr>
            <w:r w:rsidRPr="00EB4E11">
              <w:rPr>
                <w:b/>
                <w:noProof/>
                <w:sz w:val="16"/>
                <w:szCs w:val="16"/>
              </w:rPr>
              <w:t>XX</w:t>
            </w:r>
            <w:r w:rsidRPr="00EB4E11">
              <w:rPr>
                <w:noProof/>
                <w:sz w:val="16"/>
                <w:szCs w:val="16"/>
              </w:rPr>
              <w:t xml:space="preserve"> 01 04 </w:t>
            </w:r>
            <w:r w:rsidRPr="00EB4E11">
              <w:rPr>
                <w:b/>
                <w:noProof/>
                <w:sz w:val="16"/>
                <w:szCs w:val="16"/>
              </w:rPr>
              <w:t>yy</w:t>
            </w:r>
            <w:r w:rsidRPr="00175197">
              <w:rPr>
                <w:b/>
                <w:i/>
                <w:noProof/>
                <w:sz w:val="16"/>
              </w:rPr>
              <w:t xml:space="preserve"> </w:t>
            </w:r>
            <w:r w:rsidRPr="00175197">
              <w:rPr>
                <w:rStyle w:val="FootnoteReference"/>
                <w:b/>
                <w:i/>
                <w:noProof/>
                <w:sz w:val="16"/>
              </w:rPr>
              <w:footnoteReference w:id="21"/>
            </w:r>
          </w:p>
          <w:p w14:paraId="3571034F" w14:textId="77777777" w:rsidR="003F2912" w:rsidRPr="00175197" w:rsidRDefault="003F2912" w:rsidP="00104F48">
            <w:pPr>
              <w:pStyle w:val="Text1"/>
              <w:spacing w:beforeLines="20" w:before="48" w:afterLines="20" w:after="48"/>
              <w:ind w:left="136"/>
              <w:jc w:val="left"/>
              <w:rPr>
                <w:b/>
                <w:noProof/>
                <w:sz w:val="16"/>
                <w:szCs w:val="16"/>
              </w:rPr>
            </w:pPr>
          </w:p>
        </w:tc>
        <w:tc>
          <w:tcPr>
            <w:tcW w:w="949" w:type="pct"/>
            <w:shd w:val="clear" w:color="auto" w:fill="auto"/>
            <w:vAlign w:val="center"/>
          </w:tcPr>
          <w:p w14:paraId="4B98B7A7" w14:textId="77777777" w:rsidR="003F2912" w:rsidRPr="00175197" w:rsidRDefault="003F2912" w:rsidP="00104F48">
            <w:pPr>
              <w:pStyle w:val="Text1"/>
              <w:spacing w:beforeLines="20" w:before="48" w:afterLines="20" w:after="48"/>
              <w:ind w:left="136"/>
              <w:jc w:val="left"/>
              <w:rPr>
                <w:b/>
                <w:noProof/>
                <w:sz w:val="16"/>
                <w:szCs w:val="16"/>
              </w:rPr>
            </w:pPr>
            <w:r w:rsidRPr="00175197">
              <w:rPr>
                <w:noProof/>
                <w:sz w:val="16"/>
              </w:rPr>
              <w:t>- at Headquarters</w:t>
            </w:r>
          </w:p>
          <w:p w14:paraId="3CCA6639" w14:textId="77777777" w:rsidR="003F2912" w:rsidRPr="00175197" w:rsidRDefault="003F2912" w:rsidP="00104F48">
            <w:pPr>
              <w:pStyle w:val="Text1"/>
              <w:spacing w:beforeLines="20" w:before="48" w:afterLines="20" w:after="48"/>
              <w:ind w:left="136"/>
              <w:jc w:val="left"/>
              <w:rPr>
                <w:b/>
                <w:noProof/>
                <w:sz w:val="16"/>
                <w:szCs w:val="16"/>
              </w:rPr>
            </w:pPr>
          </w:p>
        </w:tc>
        <w:tc>
          <w:tcPr>
            <w:tcW w:w="318" w:type="pct"/>
            <w:shd w:val="clear" w:color="auto" w:fill="auto"/>
            <w:vAlign w:val="center"/>
          </w:tcPr>
          <w:p w14:paraId="3BC06968" w14:textId="77777777" w:rsidR="003F2912" w:rsidRPr="00175197" w:rsidRDefault="003F2912" w:rsidP="00104F48">
            <w:pPr>
              <w:pStyle w:val="Text1"/>
              <w:spacing w:beforeLines="20" w:before="48" w:afterLines="20" w:after="48"/>
              <w:ind w:left="0"/>
              <w:rPr>
                <w:noProof/>
                <w:sz w:val="16"/>
                <w:szCs w:val="16"/>
              </w:rPr>
            </w:pPr>
          </w:p>
        </w:tc>
        <w:tc>
          <w:tcPr>
            <w:tcW w:w="318" w:type="pct"/>
            <w:shd w:val="clear" w:color="auto" w:fill="auto"/>
            <w:vAlign w:val="center"/>
          </w:tcPr>
          <w:p w14:paraId="5F98864F"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79656222"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41729F99"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65618420"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6916ADC4"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261538DB" w14:textId="77777777" w:rsidR="003F2912" w:rsidRPr="00175197" w:rsidRDefault="003F2912" w:rsidP="00104F48">
            <w:pPr>
              <w:spacing w:beforeLines="20" w:before="48" w:afterLines="20" w:after="48"/>
              <w:jc w:val="center"/>
              <w:rPr>
                <w:noProof/>
                <w:sz w:val="16"/>
                <w:szCs w:val="16"/>
              </w:rPr>
            </w:pPr>
          </w:p>
        </w:tc>
      </w:tr>
      <w:tr w:rsidR="003F2912" w:rsidRPr="00175197" w14:paraId="15B69A4A" w14:textId="77777777" w:rsidTr="00104F48">
        <w:trPr>
          <w:gridBefore w:val="1"/>
          <w:wBefore w:w="6" w:type="pct"/>
          <w:trHeight w:val="289"/>
          <w:jc w:val="center"/>
        </w:trPr>
        <w:tc>
          <w:tcPr>
            <w:tcW w:w="948" w:type="pct"/>
            <w:vMerge/>
            <w:shd w:val="clear" w:color="auto" w:fill="auto"/>
            <w:vAlign w:val="center"/>
          </w:tcPr>
          <w:p w14:paraId="1A6119E0" w14:textId="77777777" w:rsidR="003F2912" w:rsidRPr="00175197" w:rsidRDefault="003F2912" w:rsidP="00104F48">
            <w:pPr>
              <w:pStyle w:val="Text1"/>
              <w:spacing w:beforeLines="20" w:before="48" w:afterLines="20" w:after="48"/>
              <w:ind w:left="136"/>
              <w:jc w:val="left"/>
              <w:rPr>
                <w:b/>
                <w:noProof/>
                <w:sz w:val="16"/>
                <w:szCs w:val="16"/>
              </w:rPr>
            </w:pPr>
          </w:p>
        </w:tc>
        <w:tc>
          <w:tcPr>
            <w:tcW w:w="949" w:type="pct"/>
            <w:shd w:val="clear" w:color="auto" w:fill="auto"/>
            <w:vAlign w:val="center"/>
          </w:tcPr>
          <w:p w14:paraId="1A2A76DA" w14:textId="77777777" w:rsidR="003F2912" w:rsidRPr="00175197" w:rsidRDefault="003F2912" w:rsidP="00104F48">
            <w:pPr>
              <w:pStyle w:val="Text1"/>
              <w:spacing w:beforeLines="20" w:before="48" w:afterLines="20" w:after="48"/>
              <w:ind w:left="136"/>
              <w:jc w:val="left"/>
              <w:rPr>
                <w:b/>
                <w:noProof/>
                <w:sz w:val="16"/>
                <w:szCs w:val="16"/>
              </w:rPr>
            </w:pPr>
            <w:r w:rsidRPr="00175197">
              <w:rPr>
                <w:noProof/>
                <w:sz w:val="16"/>
              </w:rPr>
              <w:t xml:space="preserve">- in Delegations </w:t>
            </w:r>
          </w:p>
        </w:tc>
        <w:tc>
          <w:tcPr>
            <w:tcW w:w="318" w:type="pct"/>
            <w:shd w:val="clear" w:color="auto" w:fill="auto"/>
            <w:vAlign w:val="center"/>
          </w:tcPr>
          <w:p w14:paraId="6A1E3FD1" w14:textId="77777777" w:rsidR="003F2912" w:rsidRPr="00175197" w:rsidRDefault="003F2912" w:rsidP="00104F48">
            <w:pPr>
              <w:pStyle w:val="Text1"/>
              <w:spacing w:beforeLines="20" w:before="48" w:afterLines="20" w:after="48"/>
              <w:ind w:left="0"/>
              <w:rPr>
                <w:noProof/>
                <w:sz w:val="16"/>
                <w:szCs w:val="16"/>
              </w:rPr>
            </w:pPr>
          </w:p>
        </w:tc>
        <w:tc>
          <w:tcPr>
            <w:tcW w:w="318" w:type="pct"/>
            <w:shd w:val="clear" w:color="auto" w:fill="auto"/>
            <w:vAlign w:val="center"/>
          </w:tcPr>
          <w:p w14:paraId="25831EBA"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323E8B54"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2473F37A"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0F50609F"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9976A50"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60D63B87" w14:textId="77777777" w:rsidR="003F2912" w:rsidRPr="00175197" w:rsidRDefault="003F2912" w:rsidP="00104F48">
            <w:pPr>
              <w:spacing w:beforeLines="20" w:before="48" w:afterLines="20" w:after="48"/>
              <w:jc w:val="center"/>
              <w:rPr>
                <w:noProof/>
                <w:sz w:val="16"/>
                <w:szCs w:val="16"/>
              </w:rPr>
            </w:pPr>
          </w:p>
        </w:tc>
      </w:tr>
      <w:tr w:rsidR="003F2912" w:rsidRPr="00175197" w14:paraId="7BBD4AC8" w14:textId="77777777" w:rsidTr="00104F48">
        <w:trPr>
          <w:gridBefore w:val="1"/>
          <w:wBefore w:w="6" w:type="pct"/>
          <w:trHeight w:val="289"/>
          <w:jc w:val="center"/>
        </w:trPr>
        <w:tc>
          <w:tcPr>
            <w:tcW w:w="1897" w:type="pct"/>
            <w:gridSpan w:val="2"/>
            <w:shd w:val="clear" w:color="auto" w:fill="auto"/>
            <w:vAlign w:val="center"/>
          </w:tcPr>
          <w:p w14:paraId="1949C01C" w14:textId="77777777" w:rsidR="003F2912" w:rsidRPr="00EB4E11" w:rsidRDefault="003F2912" w:rsidP="00104F48">
            <w:pPr>
              <w:pStyle w:val="Text1"/>
              <w:spacing w:beforeLines="20" w:before="48" w:afterLines="20" w:after="48"/>
              <w:ind w:left="136"/>
              <w:jc w:val="left"/>
              <w:rPr>
                <w:noProof/>
                <w:sz w:val="16"/>
                <w:szCs w:val="16"/>
              </w:rPr>
            </w:pPr>
            <w:r w:rsidRPr="00EB4E11">
              <w:rPr>
                <w:b/>
                <w:noProof/>
                <w:sz w:val="16"/>
                <w:szCs w:val="16"/>
              </w:rPr>
              <w:t>XX</w:t>
            </w:r>
            <w:r w:rsidRPr="00EB4E11">
              <w:rPr>
                <w:noProof/>
                <w:sz w:val="16"/>
                <w:szCs w:val="16"/>
              </w:rPr>
              <w:t xml:space="preserve"> 01 05 02 (AC, END, INT - Indirect research)</w:t>
            </w:r>
          </w:p>
        </w:tc>
        <w:tc>
          <w:tcPr>
            <w:tcW w:w="318" w:type="pct"/>
            <w:shd w:val="clear" w:color="auto" w:fill="auto"/>
            <w:vAlign w:val="center"/>
          </w:tcPr>
          <w:p w14:paraId="3D5BA0A1" w14:textId="77777777" w:rsidR="003F2912" w:rsidRPr="00175197" w:rsidRDefault="003F2912" w:rsidP="00104F48">
            <w:pPr>
              <w:spacing w:beforeLines="20" w:before="48" w:afterLines="20" w:after="48"/>
              <w:jc w:val="center"/>
              <w:rPr>
                <w:noProof/>
                <w:sz w:val="16"/>
                <w:szCs w:val="16"/>
              </w:rPr>
            </w:pPr>
          </w:p>
        </w:tc>
        <w:tc>
          <w:tcPr>
            <w:tcW w:w="318" w:type="pct"/>
            <w:shd w:val="clear" w:color="auto" w:fill="auto"/>
            <w:vAlign w:val="center"/>
          </w:tcPr>
          <w:p w14:paraId="7F2E0BA3"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2481738A"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153A2A69"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7379B73D"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1F7788BD"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47C56B97" w14:textId="77777777" w:rsidR="003F2912" w:rsidRPr="00175197" w:rsidRDefault="003F2912" w:rsidP="00104F48">
            <w:pPr>
              <w:spacing w:beforeLines="20" w:before="48" w:afterLines="20" w:after="48"/>
              <w:jc w:val="center"/>
              <w:rPr>
                <w:noProof/>
                <w:sz w:val="16"/>
                <w:szCs w:val="16"/>
              </w:rPr>
            </w:pPr>
          </w:p>
        </w:tc>
      </w:tr>
      <w:tr w:rsidR="003F2912" w:rsidRPr="00175197" w14:paraId="44FB10B8" w14:textId="77777777" w:rsidTr="00104F48">
        <w:trPr>
          <w:gridBefore w:val="1"/>
          <w:wBefore w:w="6" w:type="pct"/>
          <w:trHeight w:val="289"/>
          <w:jc w:val="center"/>
        </w:trPr>
        <w:tc>
          <w:tcPr>
            <w:tcW w:w="1897" w:type="pct"/>
            <w:gridSpan w:val="2"/>
            <w:shd w:val="clear" w:color="auto" w:fill="auto"/>
            <w:vAlign w:val="center"/>
          </w:tcPr>
          <w:p w14:paraId="27EACD13" w14:textId="77777777" w:rsidR="003F2912" w:rsidRPr="00175197" w:rsidRDefault="003F2912" w:rsidP="00104F48">
            <w:pPr>
              <w:pStyle w:val="Text1"/>
              <w:spacing w:beforeLines="20" w:before="48" w:afterLines="20" w:after="48"/>
              <w:ind w:left="136"/>
              <w:jc w:val="left"/>
              <w:rPr>
                <w:noProof/>
                <w:sz w:val="16"/>
                <w:szCs w:val="16"/>
              </w:rPr>
            </w:pPr>
            <w:r w:rsidRPr="00175197">
              <w:rPr>
                <w:noProof/>
                <w:sz w:val="16"/>
              </w:rPr>
              <w:t>10 01 05 02 (AC, END, INT - Direct research)</w:t>
            </w:r>
          </w:p>
        </w:tc>
        <w:tc>
          <w:tcPr>
            <w:tcW w:w="318" w:type="pct"/>
            <w:shd w:val="clear" w:color="auto" w:fill="auto"/>
            <w:vAlign w:val="center"/>
          </w:tcPr>
          <w:p w14:paraId="75CA1376" w14:textId="77777777" w:rsidR="003F2912" w:rsidRPr="00175197" w:rsidRDefault="003F2912" w:rsidP="00104F48">
            <w:pPr>
              <w:spacing w:beforeLines="20" w:before="48" w:afterLines="20" w:after="48"/>
              <w:jc w:val="center"/>
              <w:rPr>
                <w:noProof/>
                <w:sz w:val="16"/>
                <w:szCs w:val="16"/>
              </w:rPr>
            </w:pPr>
          </w:p>
        </w:tc>
        <w:tc>
          <w:tcPr>
            <w:tcW w:w="318" w:type="pct"/>
            <w:shd w:val="clear" w:color="auto" w:fill="auto"/>
            <w:vAlign w:val="center"/>
          </w:tcPr>
          <w:p w14:paraId="64599398" w14:textId="77777777" w:rsidR="003F2912" w:rsidRPr="00175197" w:rsidRDefault="003F2912" w:rsidP="00104F48">
            <w:pPr>
              <w:spacing w:beforeLines="20" w:before="48" w:afterLines="20" w:after="48"/>
              <w:jc w:val="center"/>
              <w:rPr>
                <w:noProof/>
                <w:sz w:val="16"/>
                <w:szCs w:val="16"/>
              </w:rPr>
            </w:pPr>
          </w:p>
        </w:tc>
        <w:tc>
          <w:tcPr>
            <w:tcW w:w="1891" w:type="pct"/>
            <w:shd w:val="clear" w:color="auto" w:fill="auto"/>
            <w:vAlign w:val="center"/>
          </w:tcPr>
          <w:p w14:paraId="5B8026A1" w14:textId="77777777" w:rsidR="003F2912" w:rsidRPr="00175197" w:rsidRDefault="003F2912" w:rsidP="00104F48">
            <w:pPr>
              <w:spacing w:beforeLines="20" w:before="48" w:afterLines="20" w:after="48"/>
              <w:jc w:val="center"/>
              <w:rPr>
                <w:noProof/>
                <w:sz w:val="16"/>
                <w:szCs w:val="16"/>
              </w:rPr>
            </w:pPr>
          </w:p>
        </w:tc>
        <w:tc>
          <w:tcPr>
            <w:tcW w:w="226" w:type="pct"/>
            <w:shd w:val="clear" w:color="auto" w:fill="auto"/>
            <w:vAlign w:val="center"/>
          </w:tcPr>
          <w:p w14:paraId="5E56C45B"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41B7B70B"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3FF5EE9F" w14:textId="77777777" w:rsidR="003F2912" w:rsidRPr="00175197" w:rsidRDefault="003F2912" w:rsidP="00104F48">
            <w:pPr>
              <w:spacing w:beforeLines="20" w:before="48" w:afterLines="20" w:after="48"/>
              <w:jc w:val="center"/>
              <w:rPr>
                <w:noProof/>
                <w:sz w:val="16"/>
                <w:szCs w:val="16"/>
              </w:rPr>
            </w:pPr>
          </w:p>
        </w:tc>
        <w:tc>
          <w:tcPr>
            <w:tcW w:w="115" w:type="pct"/>
            <w:shd w:val="clear" w:color="auto" w:fill="auto"/>
            <w:vAlign w:val="center"/>
          </w:tcPr>
          <w:p w14:paraId="58D02A7E" w14:textId="77777777" w:rsidR="003F2912" w:rsidRPr="00175197" w:rsidRDefault="003F2912" w:rsidP="00104F48">
            <w:pPr>
              <w:spacing w:beforeLines="20" w:before="48" w:afterLines="20" w:after="48"/>
              <w:jc w:val="center"/>
              <w:rPr>
                <w:noProof/>
                <w:sz w:val="16"/>
                <w:szCs w:val="16"/>
              </w:rPr>
            </w:pPr>
          </w:p>
        </w:tc>
      </w:tr>
      <w:tr w:rsidR="003F2912" w:rsidRPr="00175197" w14:paraId="7AB829D6" w14:textId="77777777" w:rsidTr="00104F48">
        <w:trPr>
          <w:gridBefore w:val="1"/>
          <w:wBefore w:w="6" w:type="pct"/>
          <w:trHeight w:val="289"/>
          <w:jc w:val="center"/>
        </w:trPr>
        <w:tc>
          <w:tcPr>
            <w:tcW w:w="1897" w:type="pct"/>
            <w:gridSpan w:val="2"/>
            <w:tcBorders>
              <w:bottom w:val="double" w:sz="4" w:space="0" w:color="auto"/>
            </w:tcBorders>
            <w:shd w:val="clear" w:color="auto" w:fill="auto"/>
            <w:vAlign w:val="center"/>
          </w:tcPr>
          <w:p w14:paraId="6EBD40BA" w14:textId="77777777" w:rsidR="003F2912" w:rsidRPr="00175197" w:rsidRDefault="003F2912" w:rsidP="00104F48">
            <w:pPr>
              <w:pStyle w:val="Text1"/>
              <w:spacing w:beforeLines="20" w:before="48" w:afterLines="20" w:after="48"/>
              <w:ind w:left="134"/>
              <w:jc w:val="left"/>
              <w:rPr>
                <w:noProof/>
                <w:sz w:val="16"/>
                <w:szCs w:val="16"/>
              </w:rPr>
            </w:pPr>
            <w:r w:rsidRPr="00175197">
              <w:rPr>
                <w:noProof/>
                <w:sz w:val="16"/>
              </w:rPr>
              <w:t>Other budget lines (specify)</w:t>
            </w:r>
          </w:p>
        </w:tc>
        <w:tc>
          <w:tcPr>
            <w:tcW w:w="318" w:type="pct"/>
            <w:tcBorders>
              <w:bottom w:val="double" w:sz="4" w:space="0" w:color="auto"/>
            </w:tcBorders>
            <w:shd w:val="clear" w:color="auto" w:fill="auto"/>
            <w:vAlign w:val="center"/>
          </w:tcPr>
          <w:p w14:paraId="6D691043" w14:textId="77777777" w:rsidR="003F2912" w:rsidRPr="00175197" w:rsidRDefault="003F2912" w:rsidP="00104F48">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14:paraId="72A1BB5F" w14:textId="77777777" w:rsidR="003F2912" w:rsidRPr="00175197" w:rsidRDefault="003F2912" w:rsidP="00104F48">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14:paraId="419E0E0B" w14:textId="77777777" w:rsidR="003F2912" w:rsidRPr="00175197" w:rsidRDefault="003F2912" w:rsidP="00104F48">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14:paraId="678D9070" w14:textId="77777777" w:rsidR="003F2912" w:rsidRPr="00175197" w:rsidRDefault="003F2912" w:rsidP="00104F4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14:paraId="3CEB0DBA" w14:textId="77777777" w:rsidR="003F2912" w:rsidRPr="00175197" w:rsidRDefault="003F2912" w:rsidP="00104F4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14:paraId="207A67C6" w14:textId="77777777" w:rsidR="003F2912" w:rsidRPr="00175197" w:rsidRDefault="003F2912" w:rsidP="00104F4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14:paraId="12EBCA2F" w14:textId="77777777" w:rsidR="003F2912" w:rsidRPr="00175197" w:rsidRDefault="003F2912" w:rsidP="00104F48">
            <w:pPr>
              <w:spacing w:beforeLines="20" w:before="48" w:afterLines="20" w:after="48"/>
              <w:jc w:val="center"/>
              <w:rPr>
                <w:noProof/>
                <w:sz w:val="16"/>
                <w:szCs w:val="16"/>
              </w:rPr>
            </w:pPr>
          </w:p>
        </w:tc>
      </w:tr>
      <w:tr w:rsidR="003F2912" w:rsidRPr="00175197" w14:paraId="16BF5653" w14:textId="77777777" w:rsidTr="00104F48">
        <w:trPr>
          <w:gridBefore w:val="1"/>
          <w:wBefore w:w="6" w:type="pct"/>
          <w:trHeight w:val="289"/>
          <w:jc w:val="center"/>
        </w:trPr>
        <w:tc>
          <w:tcPr>
            <w:tcW w:w="1897" w:type="pct"/>
            <w:gridSpan w:val="2"/>
            <w:tcBorders>
              <w:top w:val="double" w:sz="4" w:space="0" w:color="auto"/>
            </w:tcBorders>
            <w:shd w:val="clear" w:color="auto" w:fill="auto"/>
            <w:vAlign w:val="center"/>
          </w:tcPr>
          <w:p w14:paraId="062A02DD" w14:textId="77777777" w:rsidR="003F2912" w:rsidRPr="00175197" w:rsidRDefault="003F2912" w:rsidP="00104F48">
            <w:pPr>
              <w:pStyle w:val="Text1"/>
              <w:spacing w:beforeLines="20" w:before="48" w:afterLines="20" w:after="48"/>
              <w:ind w:left="136"/>
              <w:jc w:val="left"/>
              <w:rPr>
                <w:noProof/>
                <w:sz w:val="16"/>
                <w:szCs w:val="16"/>
              </w:rPr>
            </w:pPr>
            <w:r w:rsidRPr="00175197">
              <w:rPr>
                <w:b/>
                <w:noProof/>
                <w:sz w:val="16"/>
              </w:rPr>
              <w:t>TOTAL</w:t>
            </w:r>
          </w:p>
        </w:tc>
        <w:tc>
          <w:tcPr>
            <w:tcW w:w="318" w:type="pct"/>
            <w:tcBorders>
              <w:top w:val="double" w:sz="4" w:space="0" w:color="auto"/>
            </w:tcBorders>
            <w:shd w:val="clear" w:color="auto" w:fill="auto"/>
            <w:vAlign w:val="center"/>
          </w:tcPr>
          <w:p w14:paraId="14BC7F2D" w14:textId="77777777" w:rsidR="003F2912" w:rsidRPr="00175197" w:rsidRDefault="001412BB" w:rsidP="00104F48">
            <w:pPr>
              <w:spacing w:beforeLines="20" w:before="48" w:afterLines="20" w:after="48"/>
              <w:jc w:val="center"/>
              <w:rPr>
                <w:b/>
                <w:noProof/>
                <w:sz w:val="16"/>
                <w:szCs w:val="16"/>
              </w:rPr>
            </w:pPr>
            <w:r>
              <w:rPr>
                <w:b/>
                <w:noProof/>
                <w:sz w:val="16"/>
                <w:szCs w:val="16"/>
              </w:rPr>
              <w:t>3</w:t>
            </w:r>
          </w:p>
        </w:tc>
        <w:tc>
          <w:tcPr>
            <w:tcW w:w="318" w:type="pct"/>
            <w:tcBorders>
              <w:top w:val="double" w:sz="4" w:space="0" w:color="auto"/>
            </w:tcBorders>
            <w:shd w:val="clear" w:color="auto" w:fill="auto"/>
            <w:vAlign w:val="center"/>
          </w:tcPr>
          <w:p w14:paraId="1E679F3E" w14:textId="77777777" w:rsidR="003F2912" w:rsidRPr="00175197" w:rsidRDefault="001412BB" w:rsidP="00104F48">
            <w:pPr>
              <w:spacing w:beforeLines="20" w:before="48" w:afterLines="20" w:after="48"/>
              <w:jc w:val="center"/>
              <w:rPr>
                <w:b/>
                <w:noProof/>
                <w:sz w:val="16"/>
                <w:szCs w:val="16"/>
              </w:rPr>
            </w:pPr>
            <w:r>
              <w:rPr>
                <w:b/>
                <w:noProof/>
                <w:sz w:val="16"/>
                <w:szCs w:val="16"/>
              </w:rPr>
              <w:t>3</w:t>
            </w:r>
          </w:p>
        </w:tc>
        <w:tc>
          <w:tcPr>
            <w:tcW w:w="1891" w:type="pct"/>
            <w:tcBorders>
              <w:top w:val="double" w:sz="4" w:space="0" w:color="auto"/>
            </w:tcBorders>
            <w:shd w:val="clear" w:color="auto" w:fill="auto"/>
            <w:vAlign w:val="center"/>
          </w:tcPr>
          <w:p w14:paraId="0854C25A" w14:textId="77777777" w:rsidR="003F2912" w:rsidRPr="00175197" w:rsidRDefault="001412BB" w:rsidP="00104F48">
            <w:pPr>
              <w:spacing w:beforeLines="20" w:before="48" w:afterLines="20" w:after="48"/>
              <w:jc w:val="center"/>
              <w:rPr>
                <w:b/>
                <w:noProof/>
                <w:sz w:val="16"/>
                <w:szCs w:val="16"/>
              </w:rPr>
            </w:pPr>
            <w:r>
              <w:rPr>
                <w:b/>
                <w:noProof/>
                <w:sz w:val="16"/>
                <w:szCs w:val="16"/>
              </w:rPr>
              <w:t>2</w:t>
            </w:r>
          </w:p>
        </w:tc>
        <w:tc>
          <w:tcPr>
            <w:tcW w:w="226" w:type="pct"/>
            <w:tcBorders>
              <w:top w:val="double" w:sz="4" w:space="0" w:color="auto"/>
            </w:tcBorders>
            <w:shd w:val="clear" w:color="auto" w:fill="auto"/>
            <w:vAlign w:val="center"/>
          </w:tcPr>
          <w:p w14:paraId="36B0AC58" w14:textId="77777777" w:rsidR="003F2912" w:rsidRPr="00175197" w:rsidRDefault="001412BB" w:rsidP="00104F48">
            <w:pPr>
              <w:spacing w:beforeLines="20" w:before="48" w:afterLines="20" w:after="48"/>
              <w:jc w:val="center"/>
              <w:rPr>
                <w:b/>
                <w:noProof/>
                <w:sz w:val="16"/>
                <w:szCs w:val="16"/>
              </w:rPr>
            </w:pPr>
            <w:r>
              <w:rPr>
                <w:b/>
                <w:noProof/>
                <w:sz w:val="16"/>
                <w:szCs w:val="16"/>
              </w:rPr>
              <w:t>2</w:t>
            </w:r>
          </w:p>
        </w:tc>
        <w:tc>
          <w:tcPr>
            <w:tcW w:w="115" w:type="pct"/>
            <w:tcBorders>
              <w:top w:val="double" w:sz="4" w:space="0" w:color="auto"/>
            </w:tcBorders>
            <w:shd w:val="clear" w:color="auto" w:fill="auto"/>
            <w:vAlign w:val="center"/>
          </w:tcPr>
          <w:p w14:paraId="32D087E8" w14:textId="77777777" w:rsidR="003F2912" w:rsidRPr="00175197" w:rsidRDefault="003F2912" w:rsidP="00104F4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14:paraId="04FAA441" w14:textId="77777777" w:rsidR="003F2912" w:rsidRPr="00175197" w:rsidRDefault="003F2912" w:rsidP="00104F4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14:paraId="1E7C0458" w14:textId="77777777" w:rsidR="003F2912" w:rsidRPr="00175197" w:rsidRDefault="003F2912" w:rsidP="00104F48">
            <w:pPr>
              <w:spacing w:beforeLines="20" w:before="48" w:afterLines="20" w:after="48"/>
              <w:jc w:val="center"/>
              <w:rPr>
                <w:b/>
                <w:noProof/>
                <w:sz w:val="16"/>
                <w:szCs w:val="16"/>
              </w:rPr>
            </w:pPr>
          </w:p>
        </w:tc>
      </w:tr>
    </w:tbl>
    <w:p w14:paraId="455F6407" w14:textId="77777777" w:rsidR="003F2912" w:rsidRPr="000E5993" w:rsidRDefault="00C91520" w:rsidP="00104F48">
      <w:pPr>
        <w:pStyle w:val="Text1"/>
        <w:spacing w:before="60" w:after="60"/>
        <w:ind w:left="851"/>
        <w:rPr>
          <w:noProof/>
          <w:sz w:val="18"/>
          <w:szCs w:val="18"/>
        </w:rPr>
      </w:pPr>
      <w:r>
        <w:rPr>
          <w:b/>
          <w:noProof/>
          <w:sz w:val="18"/>
          <w:szCs w:val="18"/>
        </w:rPr>
        <w:t>DG BUDG</w:t>
      </w:r>
      <w:r w:rsidR="003F2912" w:rsidRPr="000E5993">
        <w:rPr>
          <w:noProof/>
          <w:sz w:val="18"/>
          <w:szCs w:val="18"/>
        </w:rPr>
        <w:t xml:space="preserve"> is the policy area or budget title concerned.</w:t>
      </w:r>
    </w:p>
    <w:p w14:paraId="778D2B05" w14:textId="77777777" w:rsidR="003F2912" w:rsidRPr="00175197" w:rsidRDefault="003F2912" w:rsidP="00104F48">
      <w:pPr>
        <w:pStyle w:val="Text1"/>
        <w:rPr>
          <w:noProof/>
          <w:sz w:val="18"/>
          <w:szCs w:val="18"/>
        </w:rPr>
      </w:pPr>
      <w:r w:rsidRPr="00175197">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7DB84DC8" w14:textId="77777777" w:rsidR="003F2912" w:rsidRPr="00175197" w:rsidRDefault="003F2912" w:rsidP="00104F48">
      <w:pPr>
        <w:rPr>
          <w:noProof/>
          <w:sz w:val="20"/>
        </w:rPr>
      </w:pPr>
      <w:r w:rsidRPr="00175197">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F2912" w:rsidRPr="00175197" w14:paraId="59DB39D2" w14:textId="77777777" w:rsidTr="00104F48">
        <w:tc>
          <w:tcPr>
            <w:tcW w:w="3240" w:type="dxa"/>
          </w:tcPr>
          <w:p w14:paraId="228CF24F" w14:textId="77777777" w:rsidR="003F2912" w:rsidRPr="00175197" w:rsidRDefault="003F2912" w:rsidP="00104F48">
            <w:pPr>
              <w:rPr>
                <w:noProof/>
                <w:sz w:val="20"/>
              </w:rPr>
            </w:pPr>
            <w:r w:rsidRPr="00175197">
              <w:rPr>
                <w:noProof/>
                <w:sz w:val="20"/>
              </w:rPr>
              <w:t>Officials and temporary staff</w:t>
            </w:r>
          </w:p>
        </w:tc>
        <w:tc>
          <w:tcPr>
            <w:tcW w:w="7200" w:type="dxa"/>
          </w:tcPr>
          <w:p w14:paraId="143895E5" w14:textId="77777777" w:rsidR="003F2912" w:rsidRPr="00175197" w:rsidRDefault="005109E2" w:rsidP="00104F48">
            <w:pPr>
              <w:rPr>
                <w:noProof/>
                <w:sz w:val="20"/>
              </w:rPr>
            </w:pPr>
            <w:r w:rsidRPr="005109E2">
              <w:rPr>
                <w:noProof/>
                <w:sz w:val="20"/>
              </w:rPr>
              <w:t>Issuance of securities in the capital markets (market analysis, prospectus, registration, investors relationship), management of proceeds, disbursements and reimbursements</w:t>
            </w:r>
          </w:p>
        </w:tc>
      </w:tr>
      <w:tr w:rsidR="003F2912" w:rsidRPr="00175197" w14:paraId="5403D67C" w14:textId="77777777" w:rsidTr="00104F48">
        <w:tc>
          <w:tcPr>
            <w:tcW w:w="3240" w:type="dxa"/>
          </w:tcPr>
          <w:p w14:paraId="4A462001" w14:textId="77777777" w:rsidR="003F2912" w:rsidRPr="00175197" w:rsidRDefault="003F2912" w:rsidP="00104F48">
            <w:pPr>
              <w:spacing w:before="60" w:after="60"/>
              <w:rPr>
                <w:noProof/>
                <w:sz w:val="20"/>
              </w:rPr>
            </w:pPr>
            <w:r w:rsidRPr="00175197">
              <w:rPr>
                <w:noProof/>
                <w:sz w:val="20"/>
              </w:rPr>
              <w:t>External staff</w:t>
            </w:r>
          </w:p>
        </w:tc>
        <w:tc>
          <w:tcPr>
            <w:tcW w:w="7200" w:type="dxa"/>
          </w:tcPr>
          <w:p w14:paraId="7F46A3B8" w14:textId="77777777" w:rsidR="003F2912" w:rsidRPr="00175197" w:rsidRDefault="003F2912" w:rsidP="00104F48">
            <w:pPr>
              <w:rPr>
                <w:noProof/>
                <w:sz w:val="20"/>
              </w:rPr>
            </w:pPr>
          </w:p>
        </w:tc>
      </w:tr>
    </w:tbl>
    <w:p w14:paraId="32482AA4" w14:textId="77777777" w:rsidR="003F2912" w:rsidRPr="00175197" w:rsidRDefault="003F2912" w:rsidP="00104F48">
      <w:pPr>
        <w:rPr>
          <w:noProof/>
        </w:rPr>
        <w:sectPr w:rsidR="003F2912" w:rsidRPr="00175197" w:rsidSect="004A3714">
          <w:pgSz w:w="11907" w:h="16840"/>
          <w:pgMar w:top="1134" w:right="1418" w:bottom="1134" w:left="1418" w:header="709" w:footer="709" w:gutter="0"/>
          <w:cols w:space="708"/>
          <w:docGrid w:linePitch="360"/>
        </w:sectPr>
      </w:pPr>
    </w:p>
    <w:p w14:paraId="15989605" w14:textId="77777777" w:rsidR="003F2912" w:rsidRPr="00204BDA" w:rsidRDefault="003F2912" w:rsidP="00104F48">
      <w:pPr>
        <w:pStyle w:val="Heading3"/>
      </w:pPr>
      <w:r w:rsidRPr="00175197">
        <w:rPr>
          <w:noProof/>
        </w:rPr>
        <w:t xml:space="preserve">Compatibility with the current multiannual financial framework </w:t>
      </w:r>
    </w:p>
    <w:p w14:paraId="19BFF963" w14:textId="77777777" w:rsidR="003F2912" w:rsidRPr="00175197" w:rsidRDefault="001412BB" w:rsidP="00104F48">
      <w:pPr>
        <w:pStyle w:val="ListDash1"/>
        <w:rPr>
          <w:noProof/>
        </w:rPr>
      </w:pPr>
      <w:r w:rsidRPr="001412BB">
        <w:rPr>
          <w:b/>
          <w:noProof/>
        </w:rPr>
        <w:t>X</w:t>
      </w:r>
      <w:r>
        <w:rPr>
          <w:noProof/>
        </w:rPr>
        <w:t xml:space="preserve"> </w:t>
      </w:r>
      <w:r w:rsidR="003F2912" w:rsidRPr="00175197">
        <w:rPr>
          <w:noProof/>
        </w:rPr>
        <w:sym w:font="Wingdings" w:char="F0A8"/>
      </w:r>
      <w:r w:rsidR="003F2912" w:rsidRPr="00175197">
        <w:rPr>
          <w:noProof/>
        </w:rPr>
        <w:tab/>
        <w:t>The proposal/initiative is compatible the current multiannual financial framework.</w:t>
      </w:r>
    </w:p>
    <w:p w14:paraId="74CF0DF3" w14:textId="77777777" w:rsidR="003F2912" w:rsidRPr="00175197" w:rsidRDefault="003F2912" w:rsidP="00104F48">
      <w:pPr>
        <w:pStyle w:val="ListDash1"/>
        <w:rPr>
          <w:noProof/>
        </w:rPr>
      </w:pPr>
      <w:r w:rsidRPr="00175197">
        <w:rPr>
          <w:noProof/>
        </w:rPr>
        <w:sym w:font="Wingdings" w:char="F0A8"/>
      </w:r>
      <w:r w:rsidRPr="00175197">
        <w:rPr>
          <w:noProof/>
        </w:rPr>
        <w:tab/>
        <w:t>The proposal/initiative will entail reprogramming of the relevant heading in the multiannual financial framework.</w:t>
      </w:r>
    </w:p>
    <w:p w14:paraId="46570BF4"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sz w:val="20"/>
        </w:rPr>
      </w:pPr>
      <w:r w:rsidRPr="00175197">
        <w:rPr>
          <w:noProof/>
          <w:sz w:val="20"/>
        </w:rPr>
        <w:t>Explain what reprogramming is required, specifying the budget lines concerned and the corresponding amounts.</w:t>
      </w:r>
    </w:p>
    <w:p w14:paraId="1472600B"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rPr>
      </w:pPr>
      <w:r w:rsidRPr="00EB2690">
        <w:rPr>
          <w:rStyle w:val="Marker0"/>
        </w:rPr>
        <w:t>[…]</w:t>
      </w:r>
    </w:p>
    <w:p w14:paraId="02DB35A8" w14:textId="77777777" w:rsidR="003F2912" w:rsidRPr="00175197" w:rsidRDefault="003F2912" w:rsidP="00104F48">
      <w:pPr>
        <w:pStyle w:val="ListDash1"/>
        <w:rPr>
          <w:noProof/>
        </w:rPr>
      </w:pPr>
      <w:r w:rsidRPr="00175197">
        <w:rPr>
          <w:noProof/>
        </w:rPr>
        <w:sym w:font="Wingdings" w:char="F0A8"/>
      </w:r>
      <w:r w:rsidRPr="00175197">
        <w:rPr>
          <w:noProof/>
        </w:rPr>
        <w:tab/>
        <w:t>The proposal/initiative requires application of the flexibility instrument or revision of the multiannual financial framework.</w:t>
      </w:r>
    </w:p>
    <w:p w14:paraId="2EA60F3A"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sz w:val="20"/>
        </w:rPr>
      </w:pPr>
      <w:r w:rsidRPr="00175197">
        <w:rPr>
          <w:noProof/>
          <w:sz w:val="20"/>
        </w:rPr>
        <w:t>Explain what is required, specifying the headings and budget lines concerned and the corresponding amounts.</w:t>
      </w:r>
    </w:p>
    <w:p w14:paraId="33A2E975"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rPr>
      </w:pPr>
      <w:r w:rsidRPr="00EB2690">
        <w:rPr>
          <w:rStyle w:val="Marker0"/>
        </w:rPr>
        <w:t>[…]</w:t>
      </w:r>
    </w:p>
    <w:p w14:paraId="0BE2FFA1" w14:textId="77777777" w:rsidR="003F2912" w:rsidRPr="00204BDA" w:rsidRDefault="003F2912" w:rsidP="00104F48">
      <w:pPr>
        <w:pStyle w:val="Heading3"/>
      </w:pPr>
      <w:r w:rsidRPr="00175197">
        <w:rPr>
          <w:noProof/>
        </w:rPr>
        <w:t xml:space="preserve">Third-party contributions </w:t>
      </w:r>
    </w:p>
    <w:p w14:paraId="1E7579F7" w14:textId="77777777" w:rsidR="003F2912" w:rsidRPr="00175197" w:rsidRDefault="003F2912" w:rsidP="00104F48">
      <w:pPr>
        <w:pStyle w:val="ListDash1"/>
        <w:rPr>
          <w:noProof/>
        </w:rPr>
      </w:pPr>
      <w:r w:rsidRPr="00175197">
        <w:rPr>
          <w:noProof/>
        </w:rPr>
        <w:t xml:space="preserve">The proposal/initiative does not provide for co-financing by third parties. </w:t>
      </w:r>
    </w:p>
    <w:p w14:paraId="1BD4AE3B" w14:textId="77777777" w:rsidR="003F2912" w:rsidRPr="00175197" w:rsidRDefault="003F2912" w:rsidP="00104F48">
      <w:pPr>
        <w:pStyle w:val="ListDash1"/>
        <w:rPr>
          <w:noProof/>
        </w:rPr>
      </w:pPr>
      <w:r w:rsidRPr="00175197">
        <w:rPr>
          <w:noProof/>
        </w:rPr>
        <w:t>The proposal/initiative provides for the co-financing estimated below:</w:t>
      </w:r>
    </w:p>
    <w:p w14:paraId="492CDB6F" w14:textId="77777777" w:rsidR="003F2912" w:rsidRPr="00423F94" w:rsidRDefault="003F2912" w:rsidP="00104F48">
      <w:pPr>
        <w:jc w:val="right"/>
        <w:rPr>
          <w:noProof/>
          <w:sz w:val="20"/>
        </w:rPr>
      </w:pPr>
      <w:r w:rsidRPr="00423F94">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F2912" w:rsidRPr="00175197" w14:paraId="2E6B7364" w14:textId="77777777" w:rsidTr="00104F48">
        <w:trPr>
          <w:cantSplit/>
        </w:trPr>
        <w:tc>
          <w:tcPr>
            <w:tcW w:w="2340" w:type="dxa"/>
          </w:tcPr>
          <w:p w14:paraId="58EB0E89" w14:textId="77777777" w:rsidR="003F2912" w:rsidRPr="00175197" w:rsidRDefault="003F2912" w:rsidP="00104F48">
            <w:pPr>
              <w:spacing w:before="60" w:after="60"/>
              <w:rPr>
                <w:noProof/>
                <w:sz w:val="20"/>
              </w:rPr>
            </w:pPr>
          </w:p>
        </w:tc>
        <w:tc>
          <w:tcPr>
            <w:tcW w:w="964" w:type="dxa"/>
            <w:vAlign w:val="center"/>
          </w:tcPr>
          <w:p w14:paraId="4C99761C"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w:t>
            </w:r>
          </w:p>
        </w:tc>
        <w:tc>
          <w:tcPr>
            <w:tcW w:w="964" w:type="dxa"/>
            <w:vAlign w:val="center"/>
          </w:tcPr>
          <w:p w14:paraId="3654EFEE"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N+1</w:t>
            </w:r>
          </w:p>
        </w:tc>
        <w:tc>
          <w:tcPr>
            <w:tcW w:w="964" w:type="dxa"/>
            <w:vAlign w:val="center"/>
          </w:tcPr>
          <w:p w14:paraId="73855C8B"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N+2</w:t>
            </w:r>
          </w:p>
        </w:tc>
        <w:tc>
          <w:tcPr>
            <w:tcW w:w="964" w:type="dxa"/>
            <w:vAlign w:val="center"/>
          </w:tcPr>
          <w:p w14:paraId="5E3C2D97" w14:textId="77777777" w:rsidR="003F2912" w:rsidRPr="00175197" w:rsidRDefault="003F2912" w:rsidP="00104F48">
            <w:pPr>
              <w:jc w:val="center"/>
              <w:rPr>
                <w:noProof/>
                <w:sz w:val="20"/>
              </w:rPr>
            </w:pPr>
            <w:r w:rsidRPr="00175197">
              <w:rPr>
                <w:noProof/>
                <w:sz w:val="20"/>
              </w:rPr>
              <w:t>Year</w:t>
            </w:r>
            <w:r w:rsidRPr="00A14715">
              <w:rPr>
                <w:noProof/>
                <w:sz w:val="22"/>
              </w:rPr>
              <w:br/>
            </w:r>
            <w:r w:rsidRPr="00175197">
              <w:rPr>
                <w:b/>
                <w:noProof/>
                <w:sz w:val="20"/>
              </w:rPr>
              <w:t>N+3</w:t>
            </w:r>
          </w:p>
        </w:tc>
        <w:tc>
          <w:tcPr>
            <w:tcW w:w="2892" w:type="dxa"/>
            <w:gridSpan w:val="3"/>
            <w:vAlign w:val="center"/>
          </w:tcPr>
          <w:p w14:paraId="45ADE5AD" w14:textId="77777777" w:rsidR="003F2912" w:rsidRPr="00175197" w:rsidRDefault="003F2912" w:rsidP="00104F48">
            <w:pPr>
              <w:jc w:val="center"/>
              <w:rPr>
                <w:b/>
                <w:noProof/>
                <w:sz w:val="20"/>
              </w:rPr>
            </w:pPr>
            <w:r w:rsidRPr="00175197">
              <w:rPr>
                <w:noProof/>
                <w:sz w:val="20"/>
              </w:rPr>
              <w:t>Enter as many years as necessary to show the duration of the impact (see point 1.6)</w:t>
            </w:r>
          </w:p>
        </w:tc>
        <w:tc>
          <w:tcPr>
            <w:tcW w:w="1158" w:type="dxa"/>
            <w:vAlign w:val="center"/>
          </w:tcPr>
          <w:p w14:paraId="3B51064C" w14:textId="77777777" w:rsidR="003F2912" w:rsidRPr="00175197" w:rsidRDefault="003F2912" w:rsidP="00104F48">
            <w:pPr>
              <w:spacing w:before="60" w:after="60"/>
              <w:jc w:val="center"/>
              <w:rPr>
                <w:noProof/>
                <w:sz w:val="20"/>
              </w:rPr>
            </w:pPr>
            <w:r w:rsidRPr="00175197">
              <w:rPr>
                <w:noProof/>
                <w:sz w:val="20"/>
              </w:rPr>
              <w:t>Total</w:t>
            </w:r>
          </w:p>
        </w:tc>
      </w:tr>
      <w:tr w:rsidR="003F2912" w:rsidRPr="00175197" w14:paraId="59481E69" w14:textId="77777777" w:rsidTr="00104F48">
        <w:trPr>
          <w:cantSplit/>
        </w:trPr>
        <w:tc>
          <w:tcPr>
            <w:tcW w:w="2340" w:type="dxa"/>
          </w:tcPr>
          <w:p w14:paraId="6B369EBD" w14:textId="77777777" w:rsidR="003F2912" w:rsidRPr="00A14715" w:rsidRDefault="003F2912" w:rsidP="00104F48">
            <w:pPr>
              <w:rPr>
                <w:noProof/>
                <w:sz w:val="22"/>
              </w:rPr>
            </w:pPr>
            <w:r w:rsidRPr="00175197">
              <w:rPr>
                <w:noProof/>
                <w:sz w:val="20"/>
              </w:rPr>
              <w:t>Specify the co-financing body</w:t>
            </w:r>
            <w:r w:rsidRPr="00175197">
              <w:rPr>
                <w:i/>
                <w:noProof/>
                <w:sz w:val="20"/>
              </w:rPr>
              <w:t xml:space="preserve"> </w:t>
            </w:r>
          </w:p>
        </w:tc>
        <w:tc>
          <w:tcPr>
            <w:tcW w:w="964" w:type="dxa"/>
            <w:vAlign w:val="center"/>
          </w:tcPr>
          <w:p w14:paraId="2974A994" w14:textId="77777777" w:rsidR="003F2912" w:rsidRPr="00175197" w:rsidRDefault="003F2912" w:rsidP="00104F48">
            <w:pPr>
              <w:spacing w:before="60" w:after="60"/>
              <w:jc w:val="center"/>
              <w:rPr>
                <w:noProof/>
                <w:sz w:val="20"/>
              </w:rPr>
            </w:pPr>
          </w:p>
        </w:tc>
        <w:tc>
          <w:tcPr>
            <w:tcW w:w="964" w:type="dxa"/>
            <w:vAlign w:val="center"/>
          </w:tcPr>
          <w:p w14:paraId="7B9A6269" w14:textId="77777777" w:rsidR="003F2912" w:rsidRPr="00175197" w:rsidRDefault="003F2912" w:rsidP="00104F48">
            <w:pPr>
              <w:spacing w:before="60" w:after="60"/>
              <w:jc w:val="center"/>
              <w:rPr>
                <w:noProof/>
                <w:sz w:val="20"/>
              </w:rPr>
            </w:pPr>
          </w:p>
        </w:tc>
        <w:tc>
          <w:tcPr>
            <w:tcW w:w="964" w:type="dxa"/>
            <w:vAlign w:val="center"/>
          </w:tcPr>
          <w:p w14:paraId="6CBE5991" w14:textId="77777777" w:rsidR="003F2912" w:rsidRPr="00175197" w:rsidRDefault="003F2912" w:rsidP="00104F48">
            <w:pPr>
              <w:spacing w:before="60" w:after="60"/>
              <w:jc w:val="center"/>
              <w:rPr>
                <w:noProof/>
                <w:sz w:val="20"/>
              </w:rPr>
            </w:pPr>
          </w:p>
        </w:tc>
        <w:tc>
          <w:tcPr>
            <w:tcW w:w="964" w:type="dxa"/>
            <w:vAlign w:val="center"/>
          </w:tcPr>
          <w:p w14:paraId="5D7F0097" w14:textId="77777777" w:rsidR="003F2912" w:rsidRPr="00175197" w:rsidRDefault="003F2912" w:rsidP="00104F48">
            <w:pPr>
              <w:spacing w:before="60" w:after="60"/>
              <w:jc w:val="center"/>
              <w:rPr>
                <w:noProof/>
                <w:sz w:val="20"/>
              </w:rPr>
            </w:pPr>
          </w:p>
        </w:tc>
        <w:tc>
          <w:tcPr>
            <w:tcW w:w="964" w:type="dxa"/>
            <w:vAlign w:val="center"/>
          </w:tcPr>
          <w:p w14:paraId="6C4696DD" w14:textId="77777777" w:rsidR="003F2912" w:rsidRPr="00175197" w:rsidRDefault="003F2912" w:rsidP="00104F48">
            <w:pPr>
              <w:spacing w:before="60" w:after="60"/>
              <w:jc w:val="center"/>
              <w:rPr>
                <w:noProof/>
                <w:sz w:val="20"/>
              </w:rPr>
            </w:pPr>
          </w:p>
        </w:tc>
        <w:tc>
          <w:tcPr>
            <w:tcW w:w="964" w:type="dxa"/>
            <w:vAlign w:val="center"/>
          </w:tcPr>
          <w:p w14:paraId="6B169FB5" w14:textId="77777777" w:rsidR="003F2912" w:rsidRPr="00175197" w:rsidRDefault="003F2912" w:rsidP="00104F48">
            <w:pPr>
              <w:spacing w:before="60" w:after="60"/>
              <w:jc w:val="center"/>
              <w:rPr>
                <w:noProof/>
                <w:sz w:val="20"/>
              </w:rPr>
            </w:pPr>
          </w:p>
        </w:tc>
        <w:tc>
          <w:tcPr>
            <w:tcW w:w="964" w:type="dxa"/>
            <w:vAlign w:val="center"/>
          </w:tcPr>
          <w:p w14:paraId="5DF9D3AB" w14:textId="77777777" w:rsidR="003F2912" w:rsidRPr="00175197" w:rsidRDefault="003F2912" w:rsidP="00104F48">
            <w:pPr>
              <w:spacing w:before="60" w:after="60"/>
              <w:jc w:val="center"/>
              <w:rPr>
                <w:noProof/>
                <w:sz w:val="20"/>
              </w:rPr>
            </w:pPr>
          </w:p>
        </w:tc>
        <w:tc>
          <w:tcPr>
            <w:tcW w:w="1158" w:type="dxa"/>
            <w:vAlign w:val="center"/>
          </w:tcPr>
          <w:p w14:paraId="543A3D22" w14:textId="77777777" w:rsidR="003F2912" w:rsidRPr="00175197" w:rsidRDefault="003F2912" w:rsidP="00104F48">
            <w:pPr>
              <w:spacing w:before="60" w:after="60"/>
              <w:jc w:val="center"/>
              <w:rPr>
                <w:noProof/>
                <w:sz w:val="20"/>
              </w:rPr>
            </w:pPr>
          </w:p>
        </w:tc>
      </w:tr>
      <w:tr w:rsidR="003F2912" w:rsidRPr="00175197" w14:paraId="29D5884D" w14:textId="77777777" w:rsidTr="00104F48">
        <w:trPr>
          <w:cantSplit/>
        </w:trPr>
        <w:tc>
          <w:tcPr>
            <w:tcW w:w="2340" w:type="dxa"/>
          </w:tcPr>
          <w:p w14:paraId="3EC392E9" w14:textId="77777777" w:rsidR="003F2912" w:rsidRPr="00175197" w:rsidRDefault="003F2912" w:rsidP="00104F48">
            <w:pPr>
              <w:spacing w:before="60" w:after="60"/>
              <w:jc w:val="left"/>
              <w:rPr>
                <w:noProof/>
                <w:sz w:val="20"/>
              </w:rPr>
            </w:pPr>
            <w:r w:rsidRPr="00175197">
              <w:rPr>
                <w:noProof/>
                <w:sz w:val="20"/>
              </w:rPr>
              <w:t xml:space="preserve">TOTAL appropriations co-financed </w:t>
            </w:r>
          </w:p>
        </w:tc>
        <w:tc>
          <w:tcPr>
            <w:tcW w:w="964" w:type="dxa"/>
            <w:vAlign w:val="center"/>
          </w:tcPr>
          <w:p w14:paraId="6FE7DCA4" w14:textId="77777777" w:rsidR="003F2912" w:rsidRPr="00175197" w:rsidRDefault="003F2912" w:rsidP="00104F48">
            <w:pPr>
              <w:spacing w:before="60" w:after="60"/>
              <w:jc w:val="center"/>
              <w:rPr>
                <w:noProof/>
                <w:sz w:val="20"/>
              </w:rPr>
            </w:pPr>
          </w:p>
        </w:tc>
        <w:tc>
          <w:tcPr>
            <w:tcW w:w="964" w:type="dxa"/>
            <w:vAlign w:val="center"/>
          </w:tcPr>
          <w:p w14:paraId="2D088447" w14:textId="77777777" w:rsidR="003F2912" w:rsidRPr="00175197" w:rsidRDefault="003F2912" w:rsidP="00104F48">
            <w:pPr>
              <w:spacing w:before="60" w:after="60"/>
              <w:jc w:val="center"/>
              <w:rPr>
                <w:noProof/>
                <w:sz w:val="20"/>
              </w:rPr>
            </w:pPr>
          </w:p>
        </w:tc>
        <w:tc>
          <w:tcPr>
            <w:tcW w:w="964" w:type="dxa"/>
            <w:vAlign w:val="center"/>
          </w:tcPr>
          <w:p w14:paraId="3AC765A5" w14:textId="77777777" w:rsidR="003F2912" w:rsidRPr="00175197" w:rsidRDefault="003F2912" w:rsidP="00104F48">
            <w:pPr>
              <w:spacing w:before="60" w:after="60"/>
              <w:jc w:val="center"/>
              <w:rPr>
                <w:noProof/>
                <w:sz w:val="20"/>
              </w:rPr>
            </w:pPr>
          </w:p>
        </w:tc>
        <w:tc>
          <w:tcPr>
            <w:tcW w:w="964" w:type="dxa"/>
            <w:vAlign w:val="center"/>
          </w:tcPr>
          <w:p w14:paraId="0E933A38" w14:textId="77777777" w:rsidR="003F2912" w:rsidRPr="00175197" w:rsidRDefault="003F2912" w:rsidP="00104F48">
            <w:pPr>
              <w:spacing w:before="60" w:after="60"/>
              <w:jc w:val="center"/>
              <w:rPr>
                <w:noProof/>
                <w:sz w:val="20"/>
              </w:rPr>
            </w:pPr>
          </w:p>
        </w:tc>
        <w:tc>
          <w:tcPr>
            <w:tcW w:w="964" w:type="dxa"/>
            <w:vAlign w:val="center"/>
          </w:tcPr>
          <w:p w14:paraId="412D3090" w14:textId="77777777" w:rsidR="003F2912" w:rsidRPr="00175197" w:rsidRDefault="003F2912" w:rsidP="00104F48">
            <w:pPr>
              <w:spacing w:before="60" w:after="60"/>
              <w:jc w:val="center"/>
              <w:rPr>
                <w:noProof/>
                <w:sz w:val="20"/>
              </w:rPr>
            </w:pPr>
          </w:p>
        </w:tc>
        <w:tc>
          <w:tcPr>
            <w:tcW w:w="964" w:type="dxa"/>
            <w:vAlign w:val="center"/>
          </w:tcPr>
          <w:p w14:paraId="7DACE351" w14:textId="77777777" w:rsidR="003F2912" w:rsidRPr="00175197" w:rsidRDefault="003F2912" w:rsidP="00104F48">
            <w:pPr>
              <w:spacing w:before="60" w:after="60"/>
              <w:jc w:val="center"/>
              <w:rPr>
                <w:noProof/>
                <w:sz w:val="20"/>
              </w:rPr>
            </w:pPr>
          </w:p>
        </w:tc>
        <w:tc>
          <w:tcPr>
            <w:tcW w:w="964" w:type="dxa"/>
            <w:vAlign w:val="center"/>
          </w:tcPr>
          <w:p w14:paraId="6C99A6EA" w14:textId="77777777" w:rsidR="003F2912" w:rsidRPr="00175197" w:rsidRDefault="003F2912" w:rsidP="00104F48">
            <w:pPr>
              <w:spacing w:before="60" w:after="60"/>
              <w:jc w:val="center"/>
              <w:rPr>
                <w:noProof/>
                <w:sz w:val="20"/>
              </w:rPr>
            </w:pPr>
          </w:p>
        </w:tc>
        <w:tc>
          <w:tcPr>
            <w:tcW w:w="1158" w:type="dxa"/>
            <w:vAlign w:val="center"/>
          </w:tcPr>
          <w:p w14:paraId="5DA54F06" w14:textId="77777777" w:rsidR="003F2912" w:rsidRPr="00175197" w:rsidRDefault="003F2912" w:rsidP="00104F48">
            <w:pPr>
              <w:spacing w:before="60" w:after="60"/>
              <w:jc w:val="center"/>
              <w:rPr>
                <w:noProof/>
                <w:sz w:val="20"/>
              </w:rPr>
            </w:pPr>
          </w:p>
        </w:tc>
      </w:tr>
    </w:tbl>
    <w:p w14:paraId="7FDAB3C2" w14:textId="77777777" w:rsidR="003F2912" w:rsidRPr="00175197" w:rsidRDefault="003F2912" w:rsidP="00104F48">
      <w:pPr>
        <w:rPr>
          <w:noProof/>
        </w:rPr>
      </w:pPr>
      <w:r w:rsidRPr="00175197">
        <w:rPr>
          <w:noProof/>
        </w:rPr>
        <w:br/>
      </w:r>
    </w:p>
    <w:p w14:paraId="042F05C0" w14:textId="77777777" w:rsidR="003F2912" w:rsidRPr="00204BDA" w:rsidRDefault="003F2912" w:rsidP="00104F48">
      <w:pPr>
        <w:pStyle w:val="Heading2"/>
      </w:pPr>
      <w:r w:rsidRPr="00175197">
        <w:rPr>
          <w:noProof/>
        </w:rPr>
        <w:br w:type="page"/>
        <w:t xml:space="preserve">Estimated impact on revenue </w:t>
      </w:r>
    </w:p>
    <w:p w14:paraId="1AFC5C5C" w14:textId="77777777" w:rsidR="003F2912" w:rsidRPr="00175197" w:rsidRDefault="00964016" w:rsidP="00104F48">
      <w:pPr>
        <w:pStyle w:val="ListDash1"/>
        <w:rPr>
          <w:noProof/>
        </w:rPr>
      </w:pPr>
      <w:r w:rsidRPr="00964016">
        <w:rPr>
          <w:b/>
          <w:noProof/>
        </w:rPr>
        <w:t>X</w:t>
      </w:r>
      <w:r>
        <w:rPr>
          <w:noProof/>
        </w:rPr>
        <w:t xml:space="preserve"> </w:t>
      </w:r>
      <w:r w:rsidR="003F2912" w:rsidRPr="00175197">
        <w:rPr>
          <w:noProof/>
        </w:rPr>
        <w:sym w:font="Wingdings" w:char="F0A8"/>
      </w:r>
      <w:r w:rsidR="003F2912" w:rsidRPr="00175197">
        <w:rPr>
          <w:noProof/>
        </w:rPr>
        <w:tab/>
        <w:t>The proposal/initiative has no financial impact on revenue.</w:t>
      </w:r>
    </w:p>
    <w:p w14:paraId="5E700572" w14:textId="77777777" w:rsidR="003F2912" w:rsidRPr="00175197" w:rsidRDefault="003F2912" w:rsidP="00104F48">
      <w:pPr>
        <w:pStyle w:val="ListDash1"/>
        <w:rPr>
          <w:noProof/>
        </w:rPr>
      </w:pPr>
      <w:r w:rsidRPr="00175197">
        <w:rPr>
          <w:noProof/>
        </w:rPr>
        <w:sym w:font="Wingdings" w:char="F0A8"/>
      </w:r>
      <w:r w:rsidRPr="00175197">
        <w:rPr>
          <w:noProof/>
        </w:rPr>
        <w:tab/>
        <w:t>The proposal/initiative has the following financial impact:</w:t>
      </w:r>
    </w:p>
    <w:p w14:paraId="0A8DBFF5" w14:textId="77777777" w:rsidR="003F2912" w:rsidRPr="00175197" w:rsidRDefault="003F2912" w:rsidP="00104F48">
      <w:pPr>
        <w:pStyle w:val="ListNumberLevel3"/>
        <w:rPr>
          <w:noProof/>
        </w:rPr>
      </w:pPr>
      <w:r w:rsidRPr="00175197">
        <w:rPr>
          <w:noProof/>
        </w:rPr>
        <w:sym w:font="Wingdings" w:char="F0A8"/>
      </w:r>
      <w:r w:rsidRPr="00175197">
        <w:rPr>
          <w:noProof/>
        </w:rPr>
        <w:tab/>
        <w:t xml:space="preserve">on own resources </w:t>
      </w:r>
    </w:p>
    <w:p w14:paraId="7B09CFCD" w14:textId="77777777" w:rsidR="003F2912" w:rsidRPr="00175197" w:rsidRDefault="003F2912" w:rsidP="00104F48">
      <w:pPr>
        <w:pStyle w:val="ListNumberLevel3"/>
        <w:rPr>
          <w:noProof/>
        </w:rPr>
      </w:pPr>
      <w:r w:rsidRPr="00175197">
        <w:rPr>
          <w:noProof/>
        </w:rPr>
        <w:sym w:font="Wingdings" w:char="F0A8"/>
      </w:r>
      <w:r w:rsidRPr="00175197">
        <w:rPr>
          <w:noProof/>
        </w:rPr>
        <w:tab/>
        <w:t xml:space="preserve">on miscellaneous revenue </w:t>
      </w:r>
    </w:p>
    <w:p w14:paraId="4275D559" w14:textId="77777777" w:rsidR="003F2912" w:rsidRPr="00175197" w:rsidRDefault="003F2912" w:rsidP="00104F48">
      <w:pPr>
        <w:jc w:val="right"/>
        <w:rPr>
          <w:i/>
          <w:noProof/>
          <w:sz w:val="20"/>
        </w:rPr>
      </w:pPr>
      <w:r w:rsidRPr="00175197">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3F2912" w:rsidRPr="00175197" w14:paraId="249DEE41" w14:textId="77777777" w:rsidTr="00104F48">
        <w:trPr>
          <w:trHeight w:val="388"/>
        </w:trPr>
        <w:tc>
          <w:tcPr>
            <w:tcW w:w="2144" w:type="dxa"/>
            <w:vMerge w:val="restart"/>
            <w:vAlign w:val="center"/>
          </w:tcPr>
          <w:p w14:paraId="3D868422" w14:textId="77777777" w:rsidR="003F2912" w:rsidRPr="00175197" w:rsidRDefault="003F2912" w:rsidP="00104F48">
            <w:pPr>
              <w:spacing w:before="40" w:after="40"/>
              <w:rPr>
                <w:noProof/>
                <w:sz w:val="18"/>
              </w:rPr>
            </w:pPr>
            <w:r w:rsidRPr="00175197">
              <w:rPr>
                <w:noProof/>
                <w:sz w:val="18"/>
              </w:rPr>
              <w:t>Budget revenue line:</w:t>
            </w:r>
          </w:p>
        </w:tc>
        <w:tc>
          <w:tcPr>
            <w:tcW w:w="1276" w:type="dxa"/>
            <w:vMerge w:val="restart"/>
            <w:vAlign w:val="center"/>
          </w:tcPr>
          <w:p w14:paraId="6C87ED28" w14:textId="77777777" w:rsidR="003F2912" w:rsidRPr="00175197" w:rsidRDefault="003F2912" w:rsidP="00104F48">
            <w:pPr>
              <w:jc w:val="center"/>
              <w:rPr>
                <w:noProof/>
                <w:sz w:val="18"/>
              </w:rPr>
            </w:pPr>
            <w:r w:rsidRPr="00175197">
              <w:rPr>
                <w:noProof/>
                <w:sz w:val="18"/>
              </w:rPr>
              <w:t>Appropriations available for the current financial year</w:t>
            </w:r>
          </w:p>
        </w:tc>
        <w:tc>
          <w:tcPr>
            <w:tcW w:w="7200" w:type="dxa"/>
            <w:gridSpan w:val="7"/>
            <w:vAlign w:val="center"/>
          </w:tcPr>
          <w:p w14:paraId="35A20B72" w14:textId="77777777" w:rsidR="003F2912" w:rsidRPr="00175197" w:rsidRDefault="003F2912" w:rsidP="00104F48">
            <w:pPr>
              <w:jc w:val="center"/>
              <w:rPr>
                <w:noProof/>
                <w:sz w:val="18"/>
              </w:rPr>
            </w:pPr>
            <w:r w:rsidRPr="00175197">
              <w:rPr>
                <w:noProof/>
                <w:sz w:val="18"/>
              </w:rPr>
              <w:t>Impact of the proposal/initiative</w:t>
            </w:r>
            <w:r w:rsidRPr="00175197">
              <w:rPr>
                <w:rStyle w:val="FootnoteReference"/>
                <w:noProof/>
                <w:sz w:val="18"/>
              </w:rPr>
              <w:footnoteReference w:id="22"/>
            </w:r>
          </w:p>
        </w:tc>
      </w:tr>
      <w:tr w:rsidR="003F2912" w:rsidRPr="00175197" w14:paraId="69FD734D" w14:textId="77777777" w:rsidTr="00104F48">
        <w:trPr>
          <w:trHeight w:val="388"/>
        </w:trPr>
        <w:tc>
          <w:tcPr>
            <w:tcW w:w="2144" w:type="dxa"/>
            <w:vMerge/>
          </w:tcPr>
          <w:p w14:paraId="59CA0549" w14:textId="77777777" w:rsidR="003F2912" w:rsidRPr="00175197" w:rsidRDefault="003F2912" w:rsidP="00104F48">
            <w:pPr>
              <w:spacing w:before="40" w:after="40"/>
              <w:rPr>
                <w:noProof/>
                <w:sz w:val="18"/>
              </w:rPr>
            </w:pPr>
          </w:p>
        </w:tc>
        <w:tc>
          <w:tcPr>
            <w:tcW w:w="1276" w:type="dxa"/>
            <w:vMerge/>
          </w:tcPr>
          <w:p w14:paraId="36399AE9" w14:textId="77777777" w:rsidR="003F2912" w:rsidRPr="00175197" w:rsidRDefault="003F2912" w:rsidP="00104F48">
            <w:pPr>
              <w:spacing w:beforeLines="40" w:before="96" w:afterLines="40" w:after="96"/>
              <w:rPr>
                <w:i/>
                <w:noProof/>
                <w:sz w:val="18"/>
              </w:rPr>
            </w:pPr>
          </w:p>
        </w:tc>
        <w:tc>
          <w:tcPr>
            <w:tcW w:w="1080" w:type="dxa"/>
            <w:vAlign w:val="center"/>
          </w:tcPr>
          <w:p w14:paraId="5AF8AADE" w14:textId="77777777" w:rsidR="003F2912" w:rsidRPr="00175197" w:rsidRDefault="003F2912" w:rsidP="00104F48">
            <w:pPr>
              <w:jc w:val="center"/>
              <w:rPr>
                <w:noProof/>
                <w:sz w:val="18"/>
              </w:rPr>
            </w:pPr>
            <w:r w:rsidRPr="00175197">
              <w:rPr>
                <w:noProof/>
                <w:sz w:val="18"/>
              </w:rPr>
              <w:t>Year</w:t>
            </w:r>
            <w:r w:rsidRPr="00A14715">
              <w:rPr>
                <w:noProof/>
                <w:sz w:val="22"/>
              </w:rPr>
              <w:br/>
            </w:r>
            <w:r w:rsidRPr="00175197">
              <w:rPr>
                <w:b/>
                <w:noProof/>
                <w:sz w:val="18"/>
              </w:rPr>
              <w:t>N</w:t>
            </w:r>
          </w:p>
        </w:tc>
        <w:tc>
          <w:tcPr>
            <w:tcW w:w="900" w:type="dxa"/>
            <w:vAlign w:val="center"/>
          </w:tcPr>
          <w:p w14:paraId="10BFF8C4" w14:textId="77777777" w:rsidR="003F2912" w:rsidRPr="00175197" w:rsidRDefault="003F2912" w:rsidP="00104F48">
            <w:pPr>
              <w:jc w:val="center"/>
              <w:rPr>
                <w:noProof/>
                <w:sz w:val="18"/>
              </w:rPr>
            </w:pPr>
            <w:r w:rsidRPr="00175197">
              <w:rPr>
                <w:noProof/>
                <w:sz w:val="18"/>
              </w:rPr>
              <w:t>Year</w:t>
            </w:r>
            <w:r w:rsidRPr="00A14715">
              <w:rPr>
                <w:noProof/>
                <w:sz w:val="22"/>
              </w:rPr>
              <w:br/>
            </w:r>
            <w:r w:rsidRPr="00175197">
              <w:rPr>
                <w:b/>
                <w:noProof/>
                <w:sz w:val="18"/>
              </w:rPr>
              <w:t>N+1</w:t>
            </w:r>
          </w:p>
        </w:tc>
        <w:tc>
          <w:tcPr>
            <w:tcW w:w="900" w:type="dxa"/>
            <w:vAlign w:val="center"/>
          </w:tcPr>
          <w:p w14:paraId="2FB7432F" w14:textId="77777777" w:rsidR="003F2912" w:rsidRPr="00175197" w:rsidRDefault="003F2912" w:rsidP="00104F48">
            <w:pPr>
              <w:jc w:val="center"/>
              <w:rPr>
                <w:noProof/>
                <w:sz w:val="18"/>
              </w:rPr>
            </w:pPr>
            <w:r w:rsidRPr="00175197">
              <w:rPr>
                <w:noProof/>
                <w:sz w:val="18"/>
              </w:rPr>
              <w:t>Year</w:t>
            </w:r>
            <w:r w:rsidRPr="00A14715">
              <w:rPr>
                <w:noProof/>
                <w:sz w:val="22"/>
              </w:rPr>
              <w:br/>
            </w:r>
            <w:r w:rsidRPr="00175197">
              <w:rPr>
                <w:b/>
                <w:noProof/>
                <w:sz w:val="18"/>
              </w:rPr>
              <w:t>N+2</w:t>
            </w:r>
          </w:p>
        </w:tc>
        <w:tc>
          <w:tcPr>
            <w:tcW w:w="1080" w:type="dxa"/>
            <w:vAlign w:val="center"/>
          </w:tcPr>
          <w:p w14:paraId="24991C98" w14:textId="77777777" w:rsidR="003F2912" w:rsidRPr="00175197" w:rsidRDefault="003F2912" w:rsidP="00104F48">
            <w:pPr>
              <w:jc w:val="center"/>
              <w:rPr>
                <w:noProof/>
                <w:sz w:val="18"/>
              </w:rPr>
            </w:pPr>
            <w:r w:rsidRPr="00175197">
              <w:rPr>
                <w:noProof/>
                <w:sz w:val="18"/>
              </w:rPr>
              <w:t>Year</w:t>
            </w:r>
            <w:r w:rsidRPr="00A14715">
              <w:rPr>
                <w:noProof/>
                <w:sz w:val="22"/>
              </w:rPr>
              <w:br/>
            </w:r>
            <w:r w:rsidRPr="00175197">
              <w:rPr>
                <w:b/>
                <w:noProof/>
                <w:sz w:val="18"/>
              </w:rPr>
              <w:t>N+3</w:t>
            </w:r>
          </w:p>
        </w:tc>
        <w:tc>
          <w:tcPr>
            <w:tcW w:w="3240" w:type="dxa"/>
            <w:gridSpan w:val="3"/>
            <w:vAlign w:val="center"/>
          </w:tcPr>
          <w:p w14:paraId="20EAC7BD" w14:textId="77777777" w:rsidR="003F2912" w:rsidRPr="00175197" w:rsidRDefault="003F2912" w:rsidP="00104F48">
            <w:pPr>
              <w:jc w:val="center"/>
              <w:rPr>
                <w:b/>
                <w:noProof/>
                <w:sz w:val="18"/>
              </w:rPr>
            </w:pPr>
            <w:r w:rsidRPr="00175197">
              <w:rPr>
                <w:noProof/>
                <w:sz w:val="18"/>
              </w:rPr>
              <w:t>Enter as many years as necessary to show the duration of the impact (see point 1.6)</w:t>
            </w:r>
          </w:p>
        </w:tc>
      </w:tr>
      <w:tr w:rsidR="003F2912" w:rsidRPr="00175197" w14:paraId="4ECC55FE" w14:textId="77777777" w:rsidTr="00104F48">
        <w:trPr>
          <w:trHeight w:val="388"/>
        </w:trPr>
        <w:tc>
          <w:tcPr>
            <w:tcW w:w="2144" w:type="dxa"/>
            <w:vAlign w:val="center"/>
          </w:tcPr>
          <w:p w14:paraId="3B3D426A" w14:textId="77777777" w:rsidR="003F2912" w:rsidRPr="00175197" w:rsidRDefault="003F2912" w:rsidP="00104F48">
            <w:pPr>
              <w:spacing w:before="40" w:after="40"/>
              <w:rPr>
                <w:noProof/>
                <w:sz w:val="18"/>
              </w:rPr>
            </w:pPr>
            <w:r w:rsidRPr="00175197">
              <w:rPr>
                <w:noProof/>
                <w:sz w:val="18"/>
              </w:rPr>
              <w:t>Article ………….</w:t>
            </w:r>
          </w:p>
        </w:tc>
        <w:tc>
          <w:tcPr>
            <w:tcW w:w="1276" w:type="dxa"/>
          </w:tcPr>
          <w:p w14:paraId="3829B67F" w14:textId="77777777" w:rsidR="003F2912" w:rsidRPr="00175197" w:rsidRDefault="003F2912" w:rsidP="00104F48">
            <w:pPr>
              <w:spacing w:beforeLines="40" w:before="96" w:afterLines="40" w:after="96"/>
              <w:jc w:val="center"/>
              <w:rPr>
                <w:i/>
                <w:noProof/>
                <w:sz w:val="18"/>
              </w:rPr>
            </w:pPr>
          </w:p>
        </w:tc>
        <w:tc>
          <w:tcPr>
            <w:tcW w:w="1080" w:type="dxa"/>
          </w:tcPr>
          <w:p w14:paraId="334B05BF" w14:textId="77777777" w:rsidR="003F2912" w:rsidRPr="00175197" w:rsidRDefault="003F2912" w:rsidP="00104F48">
            <w:pPr>
              <w:spacing w:beforeLines="40" w:before="96" w:afterLines="40" w:after="96"/>
              <w:jc w:val="center"/>
              <w:rPr>
                <w:noProof/>
                <w:sz w:val="18"/>
              </w:rPr>
            </w:pPr>
          </w:p>
        </w:tc>
        <w:tc>
          <w:tcPr>
            <w:tcW w:w="900" w:type="dxa"/>
          </w:tcPr>
          <w:p w14:paraId="60284188" w14:textId="77777777" w:rsidR="003F2912" w:rsidRPr="00175197" w:rsidRDefault="003F2912" w:rsidP="00104F48">
            <w:pPr>
              <w:spacing w:beforeLines="40" w:before="96" w:afterLines="40" w:after="96"/>
              <w:jc w:val="center"/>
              <w:rPr>
                <w:noProof/>
                <w:sz w:val="18"/>
              </w:rPr>
            </w:pPr>
          </w:p>
        </w:tc>
        <w:tc>
          <w:tcPr>
            <w:tcW w:w="900" w:type="dxa"/>
          </w:tcPr>
          <w:p w14:paraId="0366F3BF" w14:textId="77777777" w:rsidR="003F2912" w:rsidRPr="00175197" w:rsidRDefault="003F2912" w:rsidP="00104F48">
            <w:pPr>
              <w:spacing w:beforeLines="40" w:before="96" w:afterLines="40" w:after="96"/>
              <w:jc w:val="center"/>
              <w:rPr>
                <w:noProof/>
                <w:sz w:val="18"/>
              </w:rPr>
            </w:pPr>
          </w:p>
        </w:tc>
        <w:tc>
          <w:tcPr>
            <w:tcW w:w="1080" w:type="dxa"/>
          </w:tcPr>
          <w:p w14:paraId="1FA1AB19" w14:textId="77777777" w:rsidR="003F2912" w:rsidRPr="00175197" w:rsidRDefault="003F2912" w:rsidP="00104F48">
            <w:pPr>
              <w:spacing w:beforeLines="40" w:before="96" w:afterLines="40" w:after="96"/>
              <w:jc w:val="center"/>
              <w:rPr>
                <w:noProof/>
                <w:sz w:val="18"/>
              </w:rPr>
            </w:pPr>
          </w:p>
        </w:tc>
        <w:tc>
          <w:tcPr>
            <w:tcW w:w="1080" w:type="dxa"/>
          </w:tcPr>
          <w:p w14:paraId="182DA737" w14:textId="77777777" w:rsidR="003F2912" w:rsidRPr="00175197" w:rsidRDefault="003F2912" w:rsidP="00104F48">
            <w:pPr>
              <w:spacing w:beforeLines="40" w:before="96" w:afterLines="40" w:after="96"/>
              <w:jc w:val="center"/>
              <w:rPr>
                <w:noProof/>
                <w:sz w:val="18"/>
              </w:rPr>
            </w:pPr>
          </w:p>
        </w:tc>
        <w:tc>
          <w:tcPr>
            <w:tcW w:w="1080" w:type="dxa"/>
          </w:tcPr>
          <w:p w14:paraId="2A74A73F" w14:textId="77777777" w:rsidR="003F2912" w:rsidRPr="00175197" w:rsidRDefault="003F2912" w:rsidP="00104F48">
            <w:pPr>
              <w:spacing w:beforeLines="40" w:before="96" w:afterLines="40" w:after="96"/>
              <w:jc w:val="center"/>
              <w:rPr>
                <w:noProof/>
                <w:sz w:val="18"/>
              </w:rPr>
            </w:pPr>
          </w:p>
        </w:tc>
        <w:tc>
          <w:tcPr>
            <w:tcW w:w="1080" w:type="dxa"/>
          </w:tcPr>
          <w:p w14:paraId="5840F38D" w14:textId="77777777" w:rsidR="003F2912" w:rsidRPr="00175197" w:rsidRDefault="003F2912" w:rsidP="00104F48">
            <w:pPr>
              <w:spacing w:beforeLines="40" w:before="96" w:afterLines="40" w:after="96"/>
              <w:jc w:val="center"/>
              <w:rPr>
                <w:noProof/>
                <w:sz w:val="18"/>
              </w:rPr>
            </w:pPr>
          </w:p>
        </w:tc>
      </w:tr>
    </w:tbl>
    <w:p w14:paraId="100BCF16" w14:textId="77777777" w:rsidR="003F2912" w:rsidRPr="00175197" w:rsidRDefault="003F2912" w:rsidP="00104F48">
      <w:pPr>
        <w:pStyle w:val="Text1"/>
        <w:rPr>
          <w:noProof/>
          <w:sz w:val="20"/>
        </w:rPr>
      </w:pPr>
      <w:r w:rsidRPr="00175197">
        <w:rPr>
          <w:noProof/>
          <w:sz w:val="20"/>
        </w:rPr>
        <w:t>For miscellaneous ‘assigned’ revenue, specify the budget expenditure line(s) affected.</w:t>
      </w:r>
    </w:p>
    <w:p w14:paraId="3014425B" w14:textId="77777777" w:rsidR="003F2912" w:rsidRPr="00175197" w:rsidRDefault="003F2912" w:rsidP="00104F48">
      <w:pPr>
        <w:pStyle w:val="Text1"/>
        <w:pBdr>
          <w:top w:val="single" w:sz="4" w:space="1" w:color="auto"/>
          <w:left w:val="single" w:sz="4" w:space="4" w:color="auto"/>
          <w:bottom w:val="single" w:sz="4" w:space="1" w:color="auto"/>
          <w:right w:val="single" w:sz="4" w:space="4" w:color="auto"/>
        </w:pBdr>
        <w:rPr>
          <w:noProof/>
        </w:rPr>
      </w:pPr>
      <w:r w:rsidRPr="00EB2690">
        <w:rPr>
          <w:rStyle w:val="Marker0"/>
        </w:rPr>
        <w:t>[…]</w:t>
      </w:r>
    </w:p>
    <w:p w14:paraId="14425BDA" w14:textId="77777777" w:rsidR="003F2912" w:rsidRPr="00175197" w:rsidRDefault="003F2912" w:rsidP="00104F48">
      <w:pPr>
        <w:pStyle w:val="Text1"/>
        <w:rPr>
          <w:noProof/>
          <w:sz w:val="20"/>
        </w:rPr>
      </w:pPr>
      <w:r w:rsidRPr="00175197">
        <w:rPr>
          <w:noProof/>
          <w:sz w:val="20"/>
        </w:rPr>
        <w:t>Specify the method for calculating the impact on revenue.</w:t>
      </w:r>
    </w:p>
    <w:p w14:paraId="50CA75EA" w14:textId="77777777" w:rsidR="003F2912" w:rsidRPr="00E54903" w:rsidRDefault="003F2912" w:rsidP="00104F48">
      <w:pPr>
        <w:pStyle w:val="Text1"/>
        <w:pBdr>
          <w:top w:val="single" w:sz="4" w:space="1" w:color="auto"/>
          <w:left w:val="single" w:sz="4" w:space="4" w:color="auto"/>
          <w:bottom w:val="single" w:sz="4" w:space="1" w:color="auto"/>
          <w:right w:val="single" w:sz="4" w:space="4" w:color="auto"/>
        </w:pBdr>
      </w:pPr>
      <w:r w:rsidRPr="00EB2690">
        <w:rPr>
          <w:rStyle w:val="Marker0"/>
        </w:rPr>
        <w:t>[…]</w:t>
      </w:r>
    </w:p>
    <w:sectPr w:rsidR="003F2912" w:rsidRPr="00E54903" w:rsidSect="004A3714">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543C" w14:textId="77777777" w:rsidR="00EB2690" w:rsidRDefault="00EB2690" w:rsidP="003F2912">
      <w:pPr>
        <w:spacing w:before="0" w:after="0"/>
      </w:pPr>
      <w:r>
        <w:separator/>
      </w:r>
    </w:p>
  </w:endnote>
  <w:endnote w:type="continuationSeparator" w:id="0">
    <w:p w14:paraId="49EEE93F" w14:textId="77777777" w:rsidR="00EB2690" w:rsidRDefault="00EB2690" w:rsidP="003F2912">
      <w:pPr>
        <w:spacing w:before="0" w:after="0"/>
      </w:pPr>
      <w:r>
        <w:continuationSeparator/>
      </w:r>
    </w:p>
  </w:endnote>
  <w:endnote w:type="continuationNotice" w:id="1">
    <w:p w14:paraId="088C7097" w14:textId="77777777" w:rsidR="00EB2690" w:rsidRDefault="00EB26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8D86" w14:textId="5B06AD3E" w:rsidR="004A3714" w:rsidRPr="004A3714" w:rsidRDefault="004A3714" w:rsidP="004A3714">
    <w:pPr>
      <w:pStyle w:val="Footer"/>
      <w:rPr>
        <w:rFonts w:ascii="Arial" w:hAnsi="Arial" w:cs="Arial"/>
        <w:b/>
        <w:sz w:val="48"/>
      </w:rPr>
    </w:pPr>
    <w:r w:rsidRPr="004A3714">
      <w:rPr>
        <w:rFonts w:ascii="Arial" w:hAnsi="Arial" w:cs="Arial"/>
        <w:b/>
        <w:sz w:val="48"/>
      </w:rPr>
      <w:t>EN</w:t>
    </w:r>
    <w:r w:rsidRPr="004A3714">
      <w:rPr>
        <w:rFonts w:ascii="Arial" w:hAnsi="Arial" w:cs="Arial"/>
        <w:b/>
        <w:sz w:val="48"/>
      </w:rPr>
      <w:tab/>
    </w:r>
    <w:r w:rsidRPr="004A3714">
      <w:rPr>
        <w:rFonts w:ascii="Arial" w:hAnsi="Arial" w:cs="Arial"/>
        <w:b/>
        <w:sz w:val="48"/>
      </w:rPr>
      <w:tab/>
    </w:r>
    <w:r w:rsidRPr="004A3714">
      <w:tab/>
    </w:r>
    <w:r w:rsidRPr="004A371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BAC5" w14:textId="7990514D" w:rsidR="004A3714" w:rsidRPr="004A3714" w:rsidRDefault="004A3714" w:rsidP="004A3714">
    <w:pPr>
      <w:pStyle w:val="Footer"/>
      <w:rPr>
        <w:rFonts w:ascii="Arial" w:hAnsi="Arial" w:cs="Arial"/>
        <w:b/>
        <w:sz w:val="48"/>
      </w:rPr>
    </w:pPr>
    <w:r w:rsidRPr="004A3714">
      <w:rPr>
        <w:rFonts w:ascii="Arial" w:hAnsi="Arial" w:cs="Arial"/>
        <w:b/>
        <w:sz w:val="48"/>
      </w:rPr>
      <w:t>EN</w:t>
    </w:r>
    <w:r w:rsidRPr="004A371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A3714">
      <w:tab/>
    </w:r>
    <w:r w:rsidRPr="004A371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F1C5" w14:textId="77777777" w:rsidR="004A3714" w:rsidRPr="004A3714" w:rsidRDefault="004A3714" w:rsidP="004A37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CCA0" w14:textId="5F3D8834" w:rsidR="004A3714" w:rsidRPr="004A3714" w:rsidRDefault="004A3714" w:rsidP="004A3714">
    <w:pPr>
      <w:pStyle w:val="FooterLandscape"/>
      <w:rPr>
        <w:rFonts w:ascii="Arial" w:hAnsi="Arial" w:cs="Arial"/>
        <w:b/>
        <w:sz w:val="48"/>
      </w:rPr>
    </w:pPr>
    <w:r w:rsidRPr="004A3714">
      <w:rPr>
        <w:rFonts w:ascii="Arial" w:hAnsi="Arial" w:cs="Arial"/>
        <w:b/>
        <w:sz w:val="48"/>
      </w:rPr>
      <w:t>EN</w:t>
    </w:r>
    <w:r w:rsidRPr="004A3714">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Pr="004A3714">
      <w:tab/>
    </w:r>
    <w:r w:rsidRPr="004A371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D04C" w14:textId="77777777" w:rsidR="004A3714" w:rsidRPr="004A3714" w:rsidRDefault="004A3714" w:rsidP="004A371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7727" w14:textId="7359E4FD" w:rsidR="009573D8" w:rsidRPr="004A3714" w:rsidRDefault="004A3714" w:rsidP="004A3714">
    <w:pPr>
      <w:pStyle w:val="Footer"/>
      <w:rPr>
        <w:rFonts w:ascii="Arial" w:hAnsi="Arial" w:cs="Arial"/>
        <w:b/>
        <w:sz w:val="48"/>
      </w:rPr>
    </w:pPr>
    <w:r w:rsidRPr="004A3714">
      <w:rPr>
        <w:rFonts w:ascii="Arial" w:hAnsi="Arial" w:cs="Arial"/>
        <w:b/>
        <w:sz w:val="48"/>
      </w:rPr>
      <w:t>EN</w:t>
    </w:r>
    <w:r w:rsidRPr="004A3714">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rsidRPr="004A3714">
      <w:tab/>
    </w:r>
    <w:r w:rsidRPr="004A3714">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5FBB" w14:textId="77777777" w:rsidR="004A3714" w:rsidRPr="004A3714" w:rsidRDefault="004A3714" w:rsidP="004A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B554E" w14:textId="77777777" w:rsidR="00EB2690" w:rsidRDefault="00EB2690" w:rsidP="003F2912">
      <w:pPr>
        <w:spacing w:before="0" w:after="0"/>
      </w:pPr>
      <w:r>
        <w:separator/>
      </w:r>
    </w:p>
  </w:footnote>
  <w:footnote w:type="continuationSeparator" w:id="0">
    <w:p w14:paraId="035FA1C7" w14:textId="77777777" w:rsidR="00EB2690" w:rsidRDefault="00EB2690" w:rsidP="003F2912">
      <w:pPr>
        <w:spacing w:before="0" w:after="0"/>
      </w:pPr>
      <w:r>
        <w:continuationSeparator/>
      </w:r>
    </w:p>
  </w:footnote>
  <w:footnote w:type="continuationNotice" w:id="1">
    <w:p w14:paraId="25CC0E14" w14:textId="77777777" w:rsidR="00EB2690" w:rsidRDefault="00EB2690">
      <w:pPr>
        <w:spacing w:before="0" w:after="0"/>
      </w:pPr>
    </w:p>
  </w:footnote>
  <w:footnote w:id="2">
    <w:p w14:paraId="5470B79E" w14:textId="77777777" w:rsidR="00EB2690" w:rsidRPr="008F4688" w:rsidRDefault="00EB2690">
      <w:pPr>
        <w:pStyle w:val="FootnoteText"/>
        <w:rPr>
          <w:lang w:val="cs-CZ"/>
        </w:rPr>
      </w:pPr>
      <w:r w:rsidRPr="00FC03FD">
        <w:rPr>
          <w:rStyle w:val="FootnoteReference"/>
        </w:rPr>
        <w:footnoteRef/>
      </w:r>
      <w:r>
        <w:tab/>
      </w:r>
      <w:r w:rsidRPr="009470A0">
        <w:t>OJ C 384 I, 12.11.2019, p. 1.</w:t>
      </w:r>
    </w:p>
  </w:footnote>
  <w:footnote w:id="3">
    <w:p w14:paraId="034100E5" w14:textId="77777777" w:rsidR="00EB2690" w:rsidRPr="003766F9" w:rsidRDefault="00EB2690" w:rsidP="000C3C0F">
      <w:pPr>
        <w:pStyle w:val="FootnoteText"/>
      </w:pPr>
      <w:r>
        <w:rPr>
          <w:rStyle w:val="FootnoteReference"/>
        </w:rPr>
        <w:footnoteRef/>
      </w:r>
      <w:r w:rsidRPr="006D4762">
        <w:tab/>
      </w:r>
      <w:r>
        <w:t xml:space="preserve">Regulation (EU, Euratom) </w:t>
      </w:r>
      <w:r w:rsidRPr="00F457AE">
        <w:t>1046/2018</w:t>
      </w:r>
      <w:r>
        <w:t xml:space="preserve">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 and repealing Regulation (EU, Euratom) No 966/2012 (</w:t>
      </w:r>
      <w:r w:rsidRPr="00085AFC">
        <w:t>OJ L 193, 30.7.2018, p. 1</w:t>
      </w:r>
      <w:r w:rsidRPr="00303350">
        <w:t>).</w:t>
      </w:r>
    </w:p>
  </w:footnote>
  <w:footnote w:id="4">
    <w:p w14:paraId="6FCBF228" w14:textId="77777777" w:rsidR="00EB2690" w:rsidRDefault="00EB2690">
      <w:pPr>
        <w:pStyle w:val="FootnoteText"/>
      </w:pPr>
      <w:r w:rsidRPr="00FC03FD">
        <w:rPr>
          <w:rStyle w:val="FootnoteReference"/>
        </w:rPr>
        <w:footnoteRef/>
      </w:r>
      <w:r>
        <w:tab/>
      </w:r>
      <w:r w:rsidRPr="002F489C">
        <w:t>OL L 29, 2020 1 31, p. 7</w:t>
      </w:r>
      <w:r w:rsidRPr="009470A0">
        <w:t>.</w:t>
      </w:r>
    </w:p>
  </w:footnote>
  <w:footnote w:id="5">
    <w:p w14:paraId="7E15E5BC" w14:textId="77777777" w:rsidR="00EB2690" w:rsidRPr="00FC03FD" w:rsidRDefault="00EB2690" w:rsidP="00B20480">
      <w:pPr>
        <w:pStyle w:val="FootnoteText"/>
        <w:rPr>
          <w:lang w:val="cs-CZ"/>
        </w:rPr>
      </w:pPr>
      <w:r w:rsidRPr="00FC03FD">
        <w:rPr>
          <w:rStyle w:val="FootnoteReference"/>
        </w:rPr>
        <w:footnoteRef/>
      </w:r>
      <w:r>
        <w:tab/>
      </w:r>
      <w:r w:rsidRPr="00FC03FD">
        <w:t xml:space="preserve">Definitive adoption (EU, Euratom) 2020/227 of the European Union’s general budget for the financial year 2020, </w:t>
      </w:r>
      <w:r>
        <w:t>(</w:t>
      </w:r>
      <w:r w:rsidRPr="00FC03FD">
        <w:t>OJ L 57, 27.02.2020. p.1</w:t>
      </w:r>
      <w:r>
        <w:t>)</w:t>
      </w:r>
      <w:r w:rsidRPr="00FC03FD">
        <w:t>.</w:t>
      </w:r>
    </w:p>
  </w:footnote>
  <w:footnote w:id="6">
    <w:p w14:paraId="291B6225" w14:textId="77777777" w:rsidR="00EB2690" w:rsidRPr="0089716F" w:rsidRDefault="00EB2690" w:rsidP="00104F48">
      <w:pPr>
        <w:pStyle w:val="FootnoteText"/>
        <w:rPr>
          <w:szCs w:val="24"/>
        </w:rPr>
      </w:pPr>
      <w:r w:rsidRPr="00947D95">
        <w:rPr>
          <w:rStyle w:val="FootnoteReference"/>
        </w:rPr>
        <w:footnoteRef/>
      </w:r>
      <w:r>
        <w:tab/>
        <w:t>ABM: activity-based management; ABB: activity-based budgeting.</w:t>
      </w:r>
    </w:p>
  </w:footnote>
  <w:footnote w:id="7">
    <w:p w14:paraId="1A91013B" w14:textId="77777777" w:rsidR="00EB2690" w:rsidRDefault="00EB2690" w:rsidP="00104F48">
      <w:pPr>
        <w:pStyle w:val="FootnoteText"/>
        <w:rPr>
          <w:szCs w:val="24"/>
        </w:rPr>
      </w:pPr>
      <w:r w:rsidRPr="00947D95">
        <w:rPr>
          <w:rStyle w:val="FootnoteReference"/>
        </w:rPr>
        <w:footnoteRef/>
      </w:r>
      <w:r>
        <w:tab/>
        <w:t>As referred to in Article 54(2)(a) or (b) of the Financial Regulation.</w:t>
      </w:r>
    </w:p>
  </w:footnote>
  <w:footnote w:id="8">
    <w:p w14:paraId="47E8FB77" w14:textId="77777777" w:rsidR="00EB2690" w:rsidRDefault="00EB2690" w:rsidP="00104F48">
      <w:pPr>
        <w:pStyle w:val="FootnoteText"/>
        <w:rPr>
          <w:szCs w:val="24"/>
        </w:rPr>
      </w:pPr>
      <w:r w:rsidRPr="00947D95">
        <w:rPr>
          <w:rStyle w:val="FootnoteReference"/>
        </w:rPr>
        <w:footnoteRef/>
      </w:r>
      <w:r>
        <w:tab/>
        <w:t xml:space="preserve">Details of management modes and references to </w:t>
      </w:r>
      <w:r w:rsidRPr="00F457AE">
        <w:t>Regulation (EU</w:t>
      </w:r>
      <w:r>
        <w:t>, Euratom</w:t>
      </w:r>
      <w:r w:rsidRPr="00F457AE">
        <w:t>) 1046/2018</w:t>
      </w:r>
      <w:r>
        <w:t xml:space="preserve">  may be found on the BudgWeb site: </w:t>
      </w:r>
      <w:hyperlink r:id="rId1" w:history="1">
        <w:r>
          <w:rPr>
            <w:rStyle w:val="Hyperlink"/>
            <w:sz w:val="18"/>
          </w:rPr>
          <w:t>http://www.cc.cec/budg/man/budgmanag/budgmanag_en.html</w:t>
        </w:r>
      </w:hyperlink>
    </w:p>
  </w:footnote>
  <w:footnote w:id="9">
    <w:p w14:paraId="5003E590" w14:textId="77777777" w:rsidR="00EB2690" w:rsidRDefault="00EB2690" w:rsidP="00104F48">
      <w:pPr>
        <w:pStyle w:val="FootnoteText"/>
        <w:rPr>
          <w:szCs w:val="24"/>
        </w:rPr>
      </w:pPr>
      <w:r w:rsidRPr="00947D95">
        <w:rPr>
          <w:rStyle w:val="FootnoteReference"/>
        </w:rPr>
        <w:footnoteRef/>
      </w:r>
      <w:r>
        <w:tab/>
        <w:t>Diff. = Differentiated appropriations / Non-diff. = Non-differentiated appropriations.</w:t>
      </w:r>
    </w:p>
  </w:footnote>
  <w:footnote w:id="10">
    <w:p w14:paraId="408A9D47" w14:textId="77777777" w:rsidR="00EB2690" w:rsidRDefault="00EB2690" w:rsidP="00104F48">
      <w:pPr>
        <w:pStyle w:val="FootnoteText"/>
        <w:rPr>
          <w:szCs w:val="24"/>
        </w:rPr>
      </w:pPr>
      <w:r w:rsidRPr="00947D95">
        <w:rPr>
          <w:rStyle w:val="FootnoteReference"/>
        </w:rPr>
        <w:footnoteRef/>
      </w:r>
      <w:r>
        <w:tab/>
        <w:t xml:space="preserve">EFTA: European Free Trade Association. </w:t>
      </w:r>
    </w:p>
  </w:footnote>
  <w:footnote w:id="11">
    <w:p w14:paraId="20C09013" w14:textId="77777777" w:rsidR="00EB2690" w:rsidRDefault="00EB2690" w:rsidP="00104F48">
      <w:pPr>
        <w:pStyle w:val="FootnoteText"/>
        <w:rPr>
          <w:szCs w:val="24"/>
        </w:rPr>
      </w:pPr>
      <w:r w:rsidRPr="00947D95">
        <w:rPr>
          <w:rStyle w:val="FootnoteReference"/>
        </w:rPr>
        <w:footnoteRef/>
      </w:r>
      <w:r>
        <w:tab/>
        <w:t>Candidate countries and, where applicable, potential candidate countries from the Western Balkans.</w:t>
      </w:r>
    </w:p>
  </w:footnote>
  <w:footnote w:id="12">
    <w:p w14:paraId="1663F63B" w14:textId="64B3ACA7" w:rsidR="00EB2690" w:rsidRPr="00041784" w:rsidRDefault="00EB2690" w:rsidP="007429CC">
      <w:pPr>
        <w:pStyle w:val="FootnoteText"/>
      </w:pPr>
      <w:r w:rsidRPr="005E51BC">
        <w:rPr>
          <w:rStyle w:val="FootnoteReference"/>
        </w:rPr>
        <w:footnoteRef/>
      </w:r>
      <w:r w:rsidR="005E51BC">
        <w:tab/>
      </w:r>
      <w:r w:rsidRPr="00243430">
        <w:rPr>
          <w:color w:val="444444"/>
        </w:rPr>
        <w:t>COM/2018/322 final - 2018/0132</w:t>
      </w:r>
      <w:r>
        <w:rPr>
          <w:color w:val="444444"/>
        </w:rPr>
        <w:t>.</w:t>
      </w:r>
    </w:p>
  </w:footnote>
  <w:footnote w:id="13">
    <w:p w14:paraId="13E9FA4C" w14:textId="77777777" w:rsidR="00EB2690" w:rsidRDefault="00EB2690" w:rsidP="00104F48">
      <w:pPr>
        <w:pStyle w:val="FootnoteText"/>
        <w:rPr>
          <w:szCs w:val="24"/>
        </w:rPr>
      </w:pPr>
      <w:r w:rsidRPr="00947D95">
        <w:rPr>
          <w:rStyle w:val="FootnoteReference"/>
        </w:rPr>
        <w:footnoteRef/>
      </w:r>
      <w:r>
        <w:tab/>
        <w:t>Year N is the year in which implementation of the proposal/initiative starts.</w:t>
      </w:r>
    </w:p>
  </w:footnote>
  <w:footnote w:id="14">
    <w:p w14:paraId="1233E651" w14:textId="77777777" w:rsidR="00EB2690" w:rsidRDefault="00EB2690" w:rsidP="00104F48">
      <w:pPr>
        <w:pStyle w:val="FootnoteText"/>
        <w:rPr>
          <w:szCs w:val="24"/>
        </w:rPr>
      </w:pPr>
      <w:r w:rsidRPr="00947D95">
        <w:rPr>
          <w:rStyle w:val="FootnoteReference"/>
        </w:rPr>
        <w:footnoteRef/>
      </w:r>
      <w:r>
        <w:tab/>
        <w:t>Technical and/or administrative assistance and expenditure in support of the implementation of EU programmes and/or actions (former ‘BA’ lines), indirect research, direct research.</w:t>
      </w:r>
    </w:p>
  </w:footnote>
  <w:footnote w:id="15">
    <w:p w14:paraId="6C176772" w14:textId="77777777" w:rsidR="00EB2690" w:rsidRDefault="00EB2690" w:rsidP="00104F48">
      <w:pPr>
        <w:pStyle w:val="FootnoteText"/>
        <w:rPr>
          <w:szCs w:val="24"/>
        </w:rPr>
      </w:pPr>
      <w:r w:rsidRPr="00947D95">
        <w:rPr>
          <w:rStyle w:val="FootnoteReference"/>
        </w:rPr>
        <w:footnoteRef/>
      </w:r>
      <w:r>
        <w:tab/>
        <w:t>Year N is the year in which implementation of the proposal/initiative starts.</w:t>
      </w:r>
    </w:p>
  </w:footnote>
  <w:footnote w:id="16">
    <w:p w14:paraId="58E87F31" w14:textId="77777777" w:rsidR="00EB2690" w:rsidRDefault="00EB2690" w:rsidP="00104F48">
      <w:pPr>
        <w:pStyle w:val="FootnoteText"/>
        <w:rPr>
          <w:szCs w:val="24"/>
        </w:rPr>
      </w:pPr>
      <w:r w:rsidRPr="00947D95">
        <w:rPr>
          <w:rStyle w:val="FootnoteReference"/>
        </w:rPr>
        <w:footnoteRef/>
      </w:r>
      <w:r>
        <w:tab/>
        <w:t>Outputs are products and services to be supplied (e.g.: number of student exchanges financed, number of km of roads built, etc.).</w:t>
      </w:r>
    </w:p>
  </w:footnote>
  <w:footnote w:id="17">
    <w:p w14:paraId="6A646186" w14:textId="77777777" w:rsidR="00EB2690" w:rsidRDefault="00EB2690" w:rsidP="00104F48">
      <w:pPr>
        <w:pStyle w:val="FootnoteText"/>
        <w:rPr>
          <w:szCs w:val="24"/>
        </w:rPr>
      </w:pPr>
      <w:r w:rsidRPr="00947D95">
        <w:rPr>
          <w:rStyle w:val="FootnoteReference"/>
        </w:rPr>
        <w:footnoteRef/>
      </w:r>
      <w:r>
        <w:tab/>
        <w:t xml:space="preserve">As described in point 1.4.2. ‘Specific objective(s)…’ </w:t>
      </w:r>
    </w:p>
  </w:footnote>
  <w:footnote w:id="18">
    <w:p w14:paraId="27FE5302" w14:textId="77777777" w:rsidR="00EB2690" w:rsidRDefault="00EB2690" w:rsidP="00104F48">
      <w:pPr>
        <w:pStyle w:val="FootnoteText"/>
        <w:rPr>
          <w:szCs w:val="24"/>
        </w:rPr>
      </w:pPr>
      <w:r w:rsidRPr="00947D95">
        <w:rPr>
          <w:rStyle w:val="FootnoteReference"/>
        </w:rPr>
        <w:footnoteRef/>
      </w:r>
      <w:r>
        <w:tab/>
        <w:t>Year N is the year in which implementation of the proposal/initiative starts.</w:t>
      </w:r>
    </w:p>
  </w:footnote>
  <w:footnote w:id="19">
    <w:p w14:paraId="62C33AD5" w14:textId="77777777" w:rsidR="00EB2690" w:rsidRDefault="00EB2690" w:rsidP="00104F48">
      <w:pPr>
        <w:pStyle w:val="FootnoteText"/>
        <w:rPr>
          <w:szCs w:val="24"/>
        </w:rPr>
      </w:pPr>
      <w:r w:rsidRPr="00947D95">
        <w:rPr>
          <w:rStyle w:val="FootnoteReference"/>
        </w:rPr>
        <w:footnoteRef/>
      </w:r>
      <w:r>
        <w:tab/>
        <w:t>Technical and/or administrative assistance and expenditure in support of the implementation of EU programmes and/or actions (former ‘BA’ lines), indirect research, direct research.</w:t>
      </w:r>
    </w:p>
  </w:footnote>
  <w:footnote w:id="20">
    <w:p w14:paraId="76B4E5AD" w14:textId="77777777" w:rsidR="00EB2690" w:rsidRDefault="00EB2690" w:rsidP="00104F48">
      <w:pPr>
        <w:pStyle w:val="FootnoteText"/>
        <w:rPr>
          <w:szCs w:val="24"/>
        </w:rPr>
      </w:pPr>
      <w:r w:rsidRPr="00947D95">
        <w:rPr>
          <w:rStyle w:val="FootnoteReference"/>
        </w:rPr>
        <w:footnoteRef/>
      </w:r>
      <w:r>
        <w:tab/>
        <w:t xml:space="preserve">AC= Contract Staff; AL = Local Staff; END= Seconded National Expert; INT = agency staff; JED= Junior Experts in Delegations. </w:t>
      </w:r>
    </w:p>
  </w:footnote>
  <w:footnote w:id="21">
    <w:p w14:paraId="14DC180F" w14:textId="77777777" w:rsidR="00EB2690" w:rsidRDefault="00EB2690" w:rsidP="00104F48">
      <w:pPr>
        <w:pStyle w:val="FootnoteText"/>
        <w:rPr>
          <w:szCs w:val="24"/>
        </w:rPr>
      </w:pPr>
      <w:r w:rsidRPr="00947D95">
        <w:rPr>
          <w:rStyle w:val="FootnoteReference"/>
        </w:rPr>
        <w:footnoteRef/>
      </w:r>
      <w:r>
        <w:tab/>
        <w:t>Sub-ceiling for external staff covered by operational appropriations (former ‘BA’ lines).</w:t>
      </w:r>
    </w:p>
  </w:footnote>
  <w:footnote w:id="22">
    <w:p w14:paraId="5A93B4D0" w14:textId="77777777" w:rsidR="00EB2690" w:rsidRDefault="00EB2690" w:rsidP="00104F48">
      <w:pPr>
        <w:pStyle w:val="FootnoteText"/>
        <w:rPr>
          <w:szCs w:val="24"/>
        </w:rPr>
      </w:pPr>
      <w:r w:rsidRPr="00947D95">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F630" w14:textId="77777777" w:rsidR="004A3714" w:rsidRPr="004A3714" w:rsidRDefault="004A3714" w:rsidP="004A371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3C3C" w14:textId="77777777" w:rsidR="004A3714" w:rsidRPr="004A3714" w:rsidRDefault="004A3714" w:rsidP="004A371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FA4E" w14:textId="77777777" w:rsidR="009573D8" w:rsidRPr="009573D8" w:rsidRDefault="009573D8" w:rsidP="004A37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3615" w14:textId="77777777" w:rsidR="004A3714" w:rsidRPr="004A3714" w:rsidRDefault="004A3714" w:rsidP="004A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24"/>
  </w:num>
  <w:num w:numId="30">
    <w:abstractNumId w:val="6"/>
  </w:num>
  <w:num w:numId="31">
    <w:abstractNumId w:val="12"/>
  </w:num>
  <w:num w:numId="32">
    <w:abstractNumId w:val="4"/>
  </w:num>
  <w:num w:numId="33">
    <w:abstractNumId w:val="23"/>
  </w:num>
  <w:num w:numId="34">
    <w:abstractNumId w:val="3"/>
  </w:num>
  <w:num w:numId="35">
    <w:abstractNumId w:val="13"/>
  </w:num>
  <w:num w:numId="36">
    <w:abstractNumId w:val="19"/>
  </w:num>
  <w:num w:numId="37">
    <w:abstractNumId w:val="20"/>
  </w:num>
  <w:num w:numId="38">
    <w:abstractNumId w:val="5"/>
  </w:num>
  <w:num w:numId="39">
    <w:abstractNumId w:val="17"/>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1 19:55: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1EC386AD-E6E5-492A-AAF2-43E2FE3D3885"/>
    <w:docVar w:name="LW_COVERPAGE_TYPE" w:val="1"/>
    <w:docVar w:name="LW_CROSSREFERENCE" w:val="&lt;UNUSED&gt;"/>
    <w:docVar w:name="LW_DocType" w:val="COM"/>
    <w:docVar w:name="LW_EMISSION" w:val="2.4.2020"/>
    <w:docVar w:name="LW_EMISSION_ISODATE" w:val="2020-04-0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7"/>
    <w:docVar w:name="LW_REF.II.NEW.CP_YEAR" w:val="2020"/>
    <w:docVar w:name="LW_REF.INST.NEW" w:val="COM"/>
    <w:docVar w:name="LW_REF.INST.NEW_ADOPTED" w:val="final"/>
    <w:docVar w:name="LW_REF.INST.NEW_TEXT" w:val="(2020)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establishment of a European instrument for temporary support to mitigate unemployment risks in an emergency (SURE) following the COVID-19 outbreak_x000b_"/>
    <w:docVar w:name="LW_TYPE.DOC.CP" w:val="COUNCIL REGULATION"/>
  </w:docVars>
  <w:rsids>
    <w:rsidRoot w:val="003F2912"/>
    <w:rsid w:val="0000157B"/>
    <w:rsid w:val="00001FB4"/>
    <w:rsid w:val="00002970"/>
    <w:rsid w:val="00002AF7"/>
    <w:rsid w:val="00013AAC"/>
    <w:rsid w:val="000219B9"/>
    <w:rsid w:val="00021B37"/>
    <w:rsid w:val="0002280F"/>
    <w:rsid w:val="00022988"/>
    <w:rsid w:val="00023697"/>
    <w:rsid w:val="000273A1"/>
    <w:rsid w:val="00027B63"/>
    <w:rsid w:val="00030DAB"/>
    <w:rsid w:val="000334F2"/>
    <w:rsid w:val="00036E17"/>
    <w:rsid w:val="00041E91"/>
    <w:rsid w:val="0004496C"/>
    <w:rsid w:val="00044D2A"/>
    <w:rsid w:val="000458E5"/>
    <w:rsid w:val="00045E54"/>
    <w:rsid w:val="00046E2E"/>
    <w:rsid w:val="0004759F"/>
    <w:rsid w:val="00050D21"/>
    <w:rsid w:val="00053089"/>
    <w:rsid w:val="00055645"/>
    <w:rsid w:val="000558DA"/>
    <w:rsid w:val="00057866"/>
    <w:rsid w:val="00060DCF"/>
    <w:rsid w:val="00061214"/>
    <w:rsid w:val="00062D0A"/>
    <w:rsid w:val="000649DB"/>
    <w:rsid w:val="00065B46"/>
    <w:rsid w:val="0006791B"/>
    <w:rsid w:val="00067BFD"/>
    <w:rsid w:val="000701DD"/>
    <w:rsid w:val="000721A7"/>
    <w:rsid w:val="000733BC"/>
    <w:rsid w:val="00074904"/>
    <w:rsid w:val="00075BCF"/>
    <w:rsid w:val="00076F36"/>
    <w:rsid w:val="000770CF"/>
    <w:rsid w:val="00077741"/>
    <w:rsid w:val="00083041"/>
    <w:rsid w:val="000840BF"/>
    <w:rsid w:val="00084704"/>
    <w:rsid w:val="00085A57"/>
    <w:rsid w:val="00085AFC"/>
    <w:rsid w:val="00091205"/>
    <w:rsid w:val="000936AB"/>
    <w:rsid w:val="000A01A9"/>
    <w:rsid w:val="000A034C"/>
    <w:rsid w:val="000A40E3"/>
    <w:rsid w:val="000A700E"/>
    <w:rsid w:val="000A7517"/>
    <w:rsid w:val="000A7EFE"/>
    <w:rsid w:val="000B055E"/>
    <w:rsid w:val="000B2B9A"/>
    <w:rsid w:val="000C0242"/>
    <w:rsid w:val="000C3C0F"/>
    <w:rsid w:val="000D1E79"/>
    <w:rsid w:val="000D2751"/>
    <w:rsid w:val="000D352F"/>
    <w:rsid w:val="000D3D1A"/>
    <w:rsid w:val="000D509C"/>
    <w:rsid w:val="000D5CCD"/>
    <w:rsid w:val="000D6244"/>
    <w:rsid w:val="000E04A7"/>
    <w:rsid w:val="000E15C3"/>
    <w:rsid w:val="000E198E"/>
    <w:rsid w:val="000E2CDE"/>
    <w:rsid w:val="000E312F"/>
    <w:rsid w:val="000E6D35"/>
    <w:rsid w:val="000E7C0D"/>
    <w:rsid w:val="000F0A2C"/>
    <w:rsid w:val="000F136D"/>
    <w:rsid w:val="000F6E93"/>
    <w:rsid w:val="00100E3F"/>
    <w:rsid w:val="00103082"/>
    <w:rsid w:val="00104D85"/>
    <w:rsid w:val="00104F48"/>
    <w:rsid w:val="001063F9"/>
    <w:rsid w:val="00107CFB"/>
    <w:rsid w:val="00107E92"/>
    <w:rsid w:val="001117FA"/>
    <w:rsid w:val="00111DA2"/>
    <w:rsid w:val="00120854"/>
    <w:rsid w:val="001219EB"/>
    <w:rsid w:val="00123E49"/>
    <w:rsid w:val="00124832"/>
    <w:rsid w:val="00124F3C"/>
    <w:rsid w:val="0012564C"/>
    <w:rsid w:val="00130006"/>
    <w:rsid w:val="001311C6"/>
    <w:rsid w:val="001315FB"/>
    <w:rsid w:val="0013268C"/>
    <w:rsid w:val="00135010"/>
    <w:rsid w:val="00136659"/>
    <w:rsid w:val="00140996"/>
    <w:rsid w:val="001412BB"/>
    <w:rsid w:val="001438AA"/>
    <w:rsid w:val="001444EA"/>
    <w:rsid w:val="00144D18"/>
    <w:rsid w:val="001463F8"/>
    <w:rsid w:val="00147C3E"/>
    <w:rsid w:val="00147D3E"/>
    <w:rsid w:val="001558DE"/>
    <w:rsid w:val="001616A5"/>
    <w:rsid w:val="001628BF"/>
    <w:rsid w:val="00165387"/>
    <w:rsid w:val="001657ED"/>
    <w:rsid w:val="00166579"/>
    <w:rsid w:val="00166B72"/>
    <w:rsid w:val="00170307"/>
    <w:rsid w:val="0017306B"/>
    <w:rsid w:val="00174508"/>
    <w:rsid w:val="0018237E"/>
    <w:rsid w:val="00182D5A"/>
    <w:rsid w:val="00183957"/>
    <w:rsid w:val="00183F7F"/>
    <w:rsid w:val="001845DD"/>
    <w:rsid w:val="00185306"/>
    <w:rsid w:val="001858F3"/>
    <w:rsid w:val="0018757A"/>
    <w:rsid w:val="00191C0A"/>
    <w:rsid w:val="001A082A"/>
    <w:rsid w:val="001A235E"/>
    <w:rsid w:val="001B320E"/>
    <w:rsid w:val="001C0921"/>
    <w:rsid w:val="001C165D"/>
    <w:rsid w:val="001C227B"/>
    <w:rsid w:val="001C2816"/>
    <w:rsid w:val="001C2C57"/>
    <w:rsid w:val="001C2E2A"/>
    <w:rsid w:val="001C565A"/>
    <w:rsid w:val="001D3993"/>
    <w:rsid w:val="001D447C"/>
    <w:rsid w:val="001D66BA"/>
    <w:rsid w:val="001D72EE"/>
    <w:rsid w:val="001E0A5A"/>
    <w:rsid w:val="001E4348"/>
    <w:rsid w:val="001F0274"/>
    <w:rsid w:val="001F1478"/>
    <w:rsid w:val="001F5EF3"/>
    <w:rsid w:val="00204BDA"/>
    <w:rsid w:val="002061C2"/>
    <w:rsid w:val="00210C43"/>
    <w:rsid w:val="002116A2"/>
    <w:rsid w:val="002126CB"/>
    <w:rsid w:val="0021344C"/>
    <w:rsid w:val="002155B3"/>
    <w:rsid w:val="002158A5"/>
    <w:rsid w:val="0022063C"/>
    <w:rsid w:val="0022380F"/>
    <w:rsid w:val="002240B8"/>
    <w:rsid w:val="00224651"/>
    <w:rsid w:val="002308D4"/>
    <w:rsid w:val="00232E98"/>
    <w:rsid w:val="00233705"/>
    <w:rsid w:val="00237AAA"/>
    <w:rsid w:val="0024177B"/>
    <w:rsid w:val="002502A3"/>
    <w:rsid w:val="00250852"/>
    <w:rsid w:val="00253627"/>
    <w:rsid w:val="00255122"/>
    <w:rsid w:val="00256D50"/>
    <w:rsid w:val="0026331E"/>
    <w:rsid w:val="00264BA7"/>
    <w:rsid w:val="00264C16"/>
    <w:rsid w:val="00266EDE"/>
    <w:rsid w:val="00271604"/>
    <w:rsid w:val="00272FB3"/>
    <w:rsid w:val="0027341C"/>
    <w:rsid w:val="00275D3E"/>
    <w:rsid w:val="0028114B"/>
    <w:rsid w:val="00281318"/>
    <w:rsid w:val="002847C2"/>
    <w:rsid w:val="0028557A"/>
    <w:rsid w:val="002903E8"/>
    <w:rsid w:val="00291FE1"/>
    <w:rsid w:val="002923D3"/>
    <w:rsid w:val="00293111"/>
    <w:rsid w:val="002A5EA3"/>
    <w:rsid w:val="002B26D0"/>
    <w:rsid w:val="002C063B"/>
    <w:rsid w:val="002C3875"/>
    <w:rsid w:val="002C5F38"/>
    <w:rsid w:val="002C6F02"/>
    <w:rsid w:val="002C789A"/>
    <w:rsid w:val="002D1834"/>
    <w:rsid w:val="002D3E1F"/>
    <w:rsid w:val="002E3ADB"/>
    <w:rsid w:val="002E538F"/>
    <w:rsid w:val="002F4617"/>
    <w:rsid w:val="002F6956"/>
    <w:rsid w:val="002F7069"/>
    <w:rsid w:val="00303350"/>
    <w:rsid w:val="003043C0"/>
    <w:rsid w:val="0030687F"/>
    <w:rsid w:val="00310563"/>
    <w:rsid w:val="00314ABB"/>
    <w:rsid w:val="003278F6"/>
    <w:rsid w:val="0033363F"/>
    <w:rsid w:val="003403CB"/>
    <w:rsid w:val="003437E4"/>
    <w:rsid w:val="00344278"/>
    <w:rsid w:val="00347085"/>
    <w:rsid w:val="003472E0"/>
    <w:rsid w:val="00347BEE"/>
    <w:rsid w:val="00353B16"/>
    <w:rsid w:val="003545D6"/>
    <w:rsid w:val="0035579F"/>
    <w:rsid w:val="00362902"/>
    <w:rsid w:val="00363CF9"/>
    <w:rsid w:val="00365416"/>
    <w:rsid w:val="00365944"/>
    <w:rsid w:val="00366F18"/>
    <w:rsid w:val="00367303"/>
    <w:rsid w:val="00370009"/>
    <w:rsid w:val="00371182"/>
    <w:rsid w:val="003721BE"/>
    <w:rsid w:val="003726CA"/>
    <w:rsid w:val="003735A1"/>
    <w:rsid w:val="00374F48"/>
    <w:rsid w:val="003766F9"/>
    <w:rsid w:val="0038037A"/>
    <w:rsid w:val="003816C7"/>
    <w:rsid w:val="00382583"/>
    <w:rsid w:val="003825C5"/>
    <w:rsid w:val="00387DF3"/>
    <w:rsid w:val="00390A5F"/>
    <w:rsid w:val="00390D31"/>
    <w:rsid w:val="00391CD5"/>
    <w:rsid w:val="00392D25"/>
    <w:rsid w:val="00395A7B"/>
    <w:rsid w:val="003A644F"/>
    <w:rsid w:val="003A7A0F"/>
    <w:rsid w:val="003B0508"/>
    <w:rsid w:val="003B07FF"/>
    <w:rsid w:val="003B4CB2"/>
    <w:rsid w:val="003B745F"/>
    <w:rsid w:val="003C16E5"/>
    <w:rsid w:val="003C6B4A"/>
    <w:rsid w:val="003D2830"/>
    <w:rsid w:val="003E5597"/>
    <w:rsid w:val="003E6D53"/>
    <w:rsid w:val="003F1B80"/>
    <w:rsid w:val="003F2048"/>
    <w:rsid w:val="003F2225"/>
    <w:rsid w:val="003F2912"/>
    <w:rsid w:val="003F401F"/>
    <w:rsid w:val="003F4B46"/>
    <w:rsid w:val="003F516F"/>
    <w:rsid w:val="003F7B93"/>
    <w:rsid w:val="004005D2"/>
    <w:rsid w:val="00401F02"/>
    <w:rsid w:val="004065F8"/>
    <w:rsid w:val="00412214"/>
    <w:rsid w:val="004122F6"/>
    <w:rsid w:val="004124B0"/>
    <w:rsid w:val="004159C4"/>
    <w:rsid w:val="0042093B"/>
    <w:rsid w:val="0042593A"/>
    <w:rsid w:val="00427801"/>
    <w:rsid w:val="00430C63"/>
    <w:rsid w:val="00430CA9"/>
    <w:rsid w:val="00442EB7"/>
    <w:rsid w:val="00443ABE"/>
    <w:rsid w:val="00446C0A"/>
    <w:rsid w:val="00447274"/>
    <w:rsid w:val="00447B4D"/>
    <w:rsid w:val="00451DE0"/>
    <w:rsid w:val="00452A0A"/>
    <w:rsid w:val="004556D2"/>
    <w:rsid w:val="004557DC"/>
    <w:rsid w:val="00455E71"/>
    <w:rsid w:val="00463F64"/>
    <w:rsid w:val="00464696"/>
    <w:rsid w:val="004813B3"/>
    <w:rsid w:val="00481D77"/>
    <w:rsid w:val="004867C7"/>
    <w:rsid w:val="00486947"/>
    <w:rsid w:val="00487CCA"/>
    <w:rsid w:val="004919D7"/>
    <w:rsid w:val="004941C5"/>
    <w:rsid w:val="004973F7"/>
    <w:rsid w:val="004A022E"/>
    <w:rsid w:val="004A194C"/>
    <w:rsid w:val="004A235D"/>
    <w:rsid w:val="004A3714"/>
    <w:rsid w:val="004A76BB"/>
    <w:rsid w:val="004B2FBF"/>
    <w:rsid w:val="004B6255"/>
    <w:rsid w:val="004C0740"/>
    <w:rsid w:val="004C2174"/>
    <w:rsid w:val="004D69FB"/>
    <w:rsid w:val="004E50DE"/>
    <w:rsid w:val="004E538E"/>
    <w:rsid w:val="004F0501"/>
    <w:rsid w:val="00500F46"/>
    <w:rsid w:val="0050100F"/>
    <w:rsid w:val="00503AED"/>
    <w:rsid w:val="00504B35"/>
    <w:rsid w:val="005055E6"/>
    <w:rsid w:val="0050740E"/>
    <w:rsid w:val="005109E2"/>
    <w:rsid w:val="00514C31"/>
    <w:rsid w:val="005153A2"/>
    <w:rsid w:val="005155EC"/>
    <w:rsid w:val="005156E6"/>
    <w:rsid w:val="005173D1"/>
    <w:rsid w:val="00517F88"/>
    <w:rsid w:val="005205F7"/>
    <w:rsid w:val="00521312"/>
    <w:rsid w:val="00524022"/>
    <w:rsid w:val="0052470E"/>
    <w:rsid w:val="00524801"/>
    <w:rsid w:val="00533328"/>
    <w:rsid w:val="0053573B"/>
    <w:rsid w:val="00544F01"/>
    <w:rsid w:val="005463E8"/>
    <w:rsid w:val="0054791C"/>
    <w:rsid w:val="005510A1"/>
    <w:rsid w:val="005522E9"/>
    <w:rsid w:val="005531DC"/>
    <w:rsid w:val="00553374"/>
    <w:rsid w:val="0055449B"/>
    <w:rsid w:val="00556A60"/>
    <w:rsid w:val="00560894"/>
    <w:rsid w:val="00562C15"/>
    <w:rsid w:val="005647DC"/>
    <w:rsid w:val="00571BFF"/>
    <w:rsid w:val="00572C33"/>
    <w:rsid w:val="00577A3F"/>
    <w:rsid w:val="00580F0D"/>
    <w:rsid w:val="00582055"/>
    <w:rsid w:val="005832F1"/>
    <w:rsid w:val="0058363E"/>
    <w:rsid w:val="00590648"/>
    <w:rsid w:val="00590AA8"/>
    <w:rsid w:val="005A26DA"/>
    <w:rsid w:val="005A4AC3"/>
    <w:rsid w:val="005A577C"/>
    <w:rsid w:val="005A71C0"/>
    <w:rsid w:val="005B0454"/>
    <w:rsid w:val="005B18DE"/>
    <w:rsid w:val="005B3746"/>
    <w:rsid w:val="005C0B23"/>
    <w:rsid w:val="005C27AC"/>
    <w:rsid w:val="005C4288"/>
    <w:rsid w:val="005C7C2B"/>
    <w:rsid w:val="005D25DD"/>
    <w:rsid w:val="005D448C"/>
    <w:rsid w:val="005E1F78"/>
    <w:rsid w:val="005E51BC"/>
    <w:rsid w:val="005F0F08"/>
    <w:rsid w:val="005F16F2"/>
    <w:rsid w:val="005F28B6"/>
    <w:rsid w:val="005F4270"/>
    <w:rsid w:val="005F468A"/>
    <w:rsid w:val="005F4994"/>
    <w:rsid w:val="005F4FB9"/>
    <w:rsid w:val="005F666A"/>
    <w:rsid w:val="005F7200"/>
    <w:rsid w:val="00605DF6"/>
    <w:rsid w:val="0061200C"/>
    <w:rsid w:val="00613A98"/>
    <w:rsid w:val="006141B3"/>
    <w:rsid w:val="006152F8"/>
    <w:rsid w:val="00617B69"/>
    <w:rsid w:val="006256AD"/>
    <w:rsid w:val="00633F50"/>
    <w:rsid w:val="006374EB"/>
    <w:rsid w:val="006425B4"/>
    <w:rsid w:val="0064325F"/>
    <w:rsid w:val="00644417"/>
    <w:rsid w:val="00654F51"/>
    <w:rsid w:val="00657A4B"/>
    <w:rsid w:val="00660AA1"/>
    <w:rsid w:val="00660F00"/>
    <w:rsid w:val="00662F6D"/>
    <w:rsid w:val="00663395"/>
    <w:rsid w:val="00663E7B"/>
    <w:rsid w:val="006654E8"/>
    <w:rsid w:val="00670635"/>
    <w:rsid w:val="00670DDE"/>
    <w:rsid w:val="00671A32"/>
    <w:rsid w:val="00673EC6"/>
    <w:rsid w:val="0068169F"/>
    <w:rsid w:val="00685018"/>
    <w:rsid w:val="0069168D"/>
    <w:rsid w:val="00692F88"/>
    <w:rsid w:val="0069373D"/>
    <w:rsid w:val="00694834"/>
    <w:rsid w:val="006A2019"/>
    <w:rsid w:val="006A4038"/>
    <w:rsid w:val="006A7EDA"/>
    <w:rsid w:val="006B091C"/>
    <w:rsid w:val="006B0B36"/>
    <w:rsid w:val="006B0C5C"/>
    <w:rsid w:val="006B4FA6"/>
    <w:rsid w:val="006B5A26"/>
    <w:rsid w:val="006B6914"/>
    <w:rsid w:val="006B7724"/>
    <w:rsid w:val="006C380B"/>
    <w:rsid w:val="006C3CA5"/>
    <w:rsid w:val="006D2689"/>
    <w:rsid w:val="006D7382"/>
    <w:rsid w:val="006E1192"/>
    <w:rsid w:val="006E23B0"/>
    <w:rsid w:val="006E4F0B"/>
    <w:rsid w:val="006E7CE5"/>
    <w:rsid w:val="006E7DC5"/>
    <w:rsid w:val="006F02A1"/>
    <w:rsid w:val="006F0E8C"/>
    <w:rsid w:val="006F2F36"/>
    <w:rsid w:val="006F3B9A"/>
    <w:rsid w:val="006F654E"/>
    <w:rsid w:val="00700790"/>
    <w:rsid w:val="00700801"/>
    <w:rsid w:val="0070128F"/>
    <w:rsid w:val="00702EDE"/>
    <w:rsid w:val="0071005D"/>
    <w:rsid w:val="00710142"/>
    <w:rsid w:val="00721ADC"/>
    <w:rsid w:val="00723582"/>
    <w:rsid w:val="007235D4"/>
    <w:rsid w:val="00724BCA"/>
    <w:rsid w:val="00725ECA"/>
    <w:rsid w:val="00727527"/>
    <w:rsid w:val="00730341"/>
    <w:rsid w:val="0073101E"/>
    <w:rsid w:val="00734969"/>
    <w:rsid w:val="007429CC"/>
    <w:rsid w:val="00744721"/>
    <w:rsid w:val="007453DA"/>
    <w:rsid w:val="0075072E"/>
    <w:rsid w:val="00751630"/>
    <w:rsid w:val="007528F0"/>
    <w:rsid w:val="0075359F"/>
    <w:rsid w:val="00755384"/>
    <w:rsid w:val="00761FAA"/>
    <w:rsid w:val="00766508"/>
    <w:rsid w:val="00766625"/>
    <w:rsid w:val="007670C3"/>
    <w:rsid w:val="00767BEA"/>
    <w:rsid w:val="0077389D"/>
    <w:rsid w:val="007749A6"/>
    <w:rsid w:val="00775B88"/>
    <w:rsid w:val="007808D2"/>
    <w:rsid w:val="00781E17"/>
    <w:rsid w:val="00784B28"/>
    <w:rsid w:val="00784D6F"/>
    <w:rsid w:val="007901F9"/>
    <w:rsid w:val="00791668"/>
    <w:rsid w:val="00793742"/>
    <w:rsid w:val="007A0ABB"/>
    <w:rsid w:val="007A3522"/>
    <w:rsid w:val="007A3ABD"/>
    <w:rsid w:val="007A58CD"/>
    <w:rsid w:val="007A6170"/>
    <w:rsid w:val="007B0693"/>
    <w:rsid w:val="007B2DD1"/>
    <w:rsid w:val="007B515B"/>
    <w:rsid w:val="007B573A"/>
    <w:rsid w:val="007B7425"/>
    <w:rsid w:val="007B7CDC"/>
    <w:rsid w:val="007C06F6"/>
    <w:rsid w:val="007C0A79"/>
    <w:rsid w:val="007C33B1"/>
    <w:rsid w:val="007C40DB"/>
    <w:rsid w:val="007D1B3A"/>
    <w:rsid w:val="007D47E4"/>
    <w:rsid w:val="007D5F20"/>
    <w:rsid w:val="007D61C2"/>
    <w:rsid w:val="007D6318"/>
    <w:rsid w:val="007E4764"/>
    <w:rsid w:val="007E7A6C"/>
    <w:rsid w:val="007F137D"/>
    <w:rsid w:val="007F2FD9"/>
    <w:rsid w:val="007F339A"/>
    <w:rsid w:val="007F358D"/>
    <w:rsid w:val="007F39CC"/>
    <w:rsid w:val="007F496B"/>
    <w:rsid w:val="007F65C6"/>
    <w:rsid w:val="007F7FCB"/>
    <w:rsid w:val="008028F1"/>
    <w:rsid w:val="00805E3B"/>
    <w:rsid w:val="00806CF8"/>
    <w:rsid w:val="0081171B"/>
    <w:rsid w:val="00813AD2"/>
    <w:rsid w:val="00814A84"/>
    <w:rsid w:val="00816766"/>
    <w:rsid w:val="0082179A"/>
    <w:rsid w:val="00834D8D"/>
    <w:rsid w:val="0083540D"/>
    <w:rsid w:val="0083679F"/>
    <w:rsid w:val="00841DFC"/>
    <w:rsid w:val="00846735"/>
    <w:rsid w:val="008522A0"/>
    <w:rsid w:val="00852E91"/>
    <w:rsid w:val="00854F64"/>
    <w:rsid w:val="00861C36"/>
    <w:rsid w:val="00862758"/>
    <w:rsid w:val="008636FA"/>
    <w:rsid w:val="00871F6A"/>
    <w:rsid w:val="0087470B"/>
    <w:rsid w:val="008809A2"/>
    <w:rsid w:val="00893AE5"/>
    <w:rsid w:val="00896982"/>
    <w:rsid w:val="00897713"/>
    <w:rsid w:val="00897926"/>
    <w:rsid w:val="008A30D7"/>
    <w:rsid w:val="008A3C82"/>
    <w:rsid w:val="008A6BEC"/>
    <w:rsid w:val="008A7743"/>
    <w:rsid w:val="008B0007"/>
    <w:rsid w:val="008B0B19"/>
    <w:rsid w:val="008B3690"/>
    <w:rsid w:val="008B3D55"/>
    <w:rsid w:val="008B3F66"/>
    <w:rsid w:val="008B55F5"/>
    <w:rsid w:val="008B6B15"/>
    <w:rsid w:val="008B7723"/>
    <w:rsid w:val="008C1F4B"/>
    <w:rsid w:val="008C2B84"/>
    <w:rsid w:val="008C3038"/>
    <w:rsid w:val="008C45E3"/>
    <w:rsid w:val="008C45EE"/>
    <w:rsid w:val="008C511A"/>
    <w:rsid w:val="008C685E"/>
    <w:rsid w:val="008D2FDC"/>
    <w:rsid w:val="008D303A"/>
    <w:rsid w:val="008D3D3A"/>
    <w:rsid w:val="008D6BC6"/>
    <w:rsid w:val="008E0271"/>
    <w:rsid w:val="008E1F8A"/>
    <w:rsid w:val="008E356C"/>
    <w:rsid w:val="008E4E0B"/>
    <w:rsid w:val="008E580F"/>
    <w:rsid w:val="008F4388"/>
    <w:rsid w:val="008F4688"/>
    <w:rsid w:val="008F4C59"/>
    <w:rsid w:val="008F7494"/>
    <w:rsid w:val="008F7C47"/>
    <w:rsid w:val="00904AA6"/>
    <w:rsid w:val="00904C01"/>
    <w:rsid w:val="009053F9"/>
    <w:rsid w:val="009054C6"/>
    <w:rsid w:val="00906357"/>
    <w:rsid w:val="0091215F"/>
    <w:rsid w:val="00912366"/>
    <w:rsid w:val="00913F30"/>
    <w:rsid w:val="00914374"/>
    <w:rsid w:val="0091485D"/>
    <w:rsid w:val="00920224"/>
    <w:rsid w:val="00923EB6"/>
    <w:rsid w:val="00927242"/>
    <w:rsid w:val="00931EF7"/>
    <w:rsid w:val="00932840"/>
    <w:rsid w:val="00936464"/>
    <w:rsid w:val="00943F5D"/>
    <w:rsid w:val="009446AB"/>
    <w:rsid w:val="009470A0"/>
    <w:rsid w:val="0095144A"/>
    <w:rsid w:val="0095307E"/>
    <w:rsid w:val="0095309D"/>
    <w:rsid w:val="00953D56"/>
    <w:rsid w:val="0095679D"/>
    <w:rsid w:val="009573D8"/>
    <w:rsid w:val="00960664"/>
    <w:rsid w:val="009612D7"/>
    <w:rsid w:val="00962246"/>
    <w:rsid w:val="00962D0B"/>
    <w:rsid w:val="009633E2"/>
    <w:rsid w:val="00964016"/>
    <w:rsid w:val="00965681"/>
    <w:rsid w:val="00970B88"/>
    <w:rsid w:val="00974387"/>
    <w:rsid w:val="00975264"/>
    <w:rsid w:val="00975C5B"/>
    <w:rsid w:val="0097755B"/>
    <w:rsid w:val="009845C1"/>
    <w:rsid w:val="00986B33"/>
    <w:rsid w:val="00987559"/>
    <w:rsid w:val="00987AD5"/>
    <w:rsid w:val="0099099E"/>
    <w:rsid w:val="009950C3"/>
    <w:rsid w:val="009B0988"/>
    <w:rsid w:val="009B2C3E"/>
    <w:rsid w:val="009B4816"/>
    <w:rsid w:val="009B7138"/>
    <w:rsid w:val="009C0CE4"/>
    <w:rsid w:val="009C3FA2"/>
    <w:rsid w:val="009C5B0E"/>
    <w:rsid w:val="009C5D0E"/>
    <w:rsid w:val="009C7A7D"/>
    <w:rsid w:val="009D5123"/>
    <w:rsid w:val="009D596F"/>
    <w:rsid w:val="009D68BF"/>
    <w:rsid w:val="009D7DFB"/>
    <w:rsid w:val="009E42AF"/>
    <w:rsid w:val="009E6A41"/>
    <w:rsid w:val="009F4096"/>
    <w:rsid w:val="009F4D23"/>
    <w:rsid w:val="009F66E1"/>
    <w:rsid w:val="009F6832"/>
    <w:rsid w:val="009F733D"/>
    <w:rsid w:val="009F77E3"/>
    <w:rsid w:val="00A01023"/>
    <w:rsid w:val="00A05E71"/>
    <w:rsid w:val="00A06448"/>
    <w:rsid w:val="00A065DF"/>
    <w:rsid w:val="00A10557"/>
    <w:rsid w:val="00A1180F"/>
    <w:rsid w:val="00A12F05"/>
    <w:rsid w:val="00A166DE"/>
    <w:rsid w:val="00A16730"/>
    <w:rsid w:val="00A17DB4"/>
    <w:rsid w:val="00A200CF"/>
    <w:rsid w:val="00A20EE3"/>
    <w:rsid w:val="00A21B0B"/>
    <w:rsid w:val="00A22CC9"/>
    <w:rsid w:val="00A2388F"/>
    <w:rsid w:val="00A25362"/>
    <w:rsid w:val="00A259CC"/>
    <w:rsid w:val="00A263C8"/>
    <w:rsid w:val="00A27A51"/>
    <w:rsid w:val="00A307E3"/>
    <w:rsid w:val="00A33346"/>
    <w:rsid w:val="00A3618F"/>
    <w:rsid w:val="00A40271"/>
    <w:rsid w:val="00A443A1"/>
    <w:rsid w:val="00A477E7"/>
    <w:rsid w:val="00A505D2"/>
    <w:rsid w:val="00A5171A"/>
    <w:rsid w:val="00A520A0"/>
    <w:rsid w:val="00A52907"/>
    <w:rsid w:val="00A531AC"/>
    <w:rsid w:val="00A568DD"/>
    <w:rsid w:val="00A614DE"/>
    <w:rsid w:val="00A61A8D"/>
    <w:rsid w:val="00A658C0"/>
    <w:rsid w:val="00A70D31"/>
    <w:rsid w:val="00A72226"/>
    <w:rsid w:val="00A736C3"/>
    <w:rsid w:val="00A74856"/>
    <w:rsid w:val="00A7486D"/>
    <w:rsid w:val="00A7588D"/>
    <w:rsid w:val="00A807CA"/>
    <w:rsid w:val="00A875E0"/>
    <w:rsid w:val="00A91DDC"/>
    <w:rsid w:val="00A93E6E"/>
    <w:rsid w:val="00A95C25"/>
    <w:rsid w:val="00A95D02"/>
    <w:rsid w:val="00A96A82"/>
    <w:rsid w:val="00A97CD6"/>
    <w:rsid w:val="00AA1242"/>
    <w:rsid w:val="00AA2C17"/>
    <w:rsid w:val="00AB0DF7"/>
    <w:rsid w:val="00AB295C"/>
    <w:rsid w:val="00AB445C"/>
    <w:rsid w:val="00AB452C"/>
    <w:rsid w:val="00AB612B"/>
    <w:rsid w:val="00AB75AF"/>
    <w:rsid w:val="00AB7C1F"/>
    <w:rsid w:val="00AC0946"/>
    <w:rsid w:val="00AC2806"/>
    <w:rsid w:val="00AC2B6B"/>
    <w:rsid w:val="00AC4A43"/>
    <w:rsid w:val="00AC52C8"/>
    <w:rsid w:val="00AC5B6C"/>
    <w:rsid w:val="00AC7BF2"/>
    <w:rsid w:val="00AD1AB2"/>
    <w:rsid w:val="00AD2975"/>
    <w:rsid w:val="00AD2C60"/>
    <w:rsid w:val="00AD34ED"/>
    <w:rsid w:val="00AD361F"/>
    <w:rsid w:val="00AD42C0"/>
    <w:rsid w:val="00AD77E3"/>
    <w:rsid w:val="00AD7DE4"/>
    <w:rsid w:val="00AE01E9"/>
    <w:rsid w:val="00AE6493"/>
    <w:rsid w:val="00AF0A23"/>
    <w:rsid w:val="00AF1B99"/>
    <w:rsid w:val="00AF2A20"/>
    <w:rsid w:val="00AF4258"/>
    <w:rsid w:val="00AF597E"/>
    <w:rsid w:val="00AF62D9"/>
    <w:rsid w:val="00B01407"/>
    <w:rsid w:val="00B01C6F"/>
    <w:rsid w:val="00B05D61"/>
    <w:rsid w:val="00B115C7"/>
    <w:rsid w:val="00B121B6"/>
    <w:rsid w:val="00B12329"/>
    <w:rsid w:val="00B14819"/>
    <w:rsid w:val="00B15515"/>
    <w:rsid w:val="00B166E6"/>
    <w:rsid w:val="00B20480"/>
    <w:rsid w:val="00B21E4E"/>
    <w:rsid w:val="00B2439D"/>
    <w:rsid w:val="00B24D1F"/>
    <w:rsid w:val="00B33250"/>
    <w:rsid w:val="00B33506"/>
    <w:rsid w:val="00B3411B"/>
    <w:rsid w:val="00B34B09"/>
    <w:rsid w:val="00B400D1"/>
    <w:rsid w:val="00B404DC"/>
    <w:rsid w:val="00B429E6"/>
    <w:rsid w:val="00B4421D"/>
    <w:rsid w:val="00B44296"/>
    <w:rsid w:val="00B47142"/>
    <w:rsid w:val="00B47C68"/>
    <w:rsid w:val="00B52BF8"/>
    <w:rsid w:val="00B5361A"/>
    <w:rsid w:val="00B546E7"/>
    <w:rsid w:val="00B57FA0"/>
    <w:rsid w:val="00B63422"/>
    <w:rsid w:val="00B66BF9"/>
    <w:rsid w:val="00B66DBA"/>
    <w:rsid w:val="00B71511"/>
    <w:rsid w:val="00B71D23"/>
    <w:rsid w:val="00B7597C"/>
    <w:rsid w:val="00B8171D"/>
    <w:rsid w:val="00B81D11"/>
    <w:rsid w:val="00B83BCB"/>
    <w:rsid w:val="00B84B94"/>
    <w:rsid w:val="00B859F3"/>
    <w:rsid w:val="00B863D8"/>
    <w:rsid w:val="00B866A9"/>
    <w:rsid w:val="00B8739D"/>
    <w:rsid w:val="00B922A0"/>
    <w:rsid w:val="00B97E5C"/>
    <w:rsid w:val="00BA313C"/>
    <w:rsid w:val="00BA4ADB"/>
    <w:rsid w:val="00BA725B"/>
    <w:rsid w:val="00BB0BCC"/>
    <w:rsid w:val="00BB41B0"/>
    <w:rsid w:val="00BC157B"/>
    <w:rsid w:val="00BD0EF7"/>
    <w:rsid w:val="00BD3ADE"/>
    <w:rsid w:val="00BD44D7"/>
    <w:rsid w:val="00BE1797"/>
    <w:rsid w:val="00BE1A0D"/>
    <w:rsid w:val="00BE246D"/>
    <w:rsid w:val="00BE2AFB"/>
    <w:rsid w:val="00BE4390"/>
    <w:rsid w:val="00BE562B"/>
    <w:rsid w:val="00BE7E3C"/>
    <w:rsid w:val="00BF17AA"/>
    <w:rsid w:val="00BF4FF3"/>
    <w:rsid w:val="00BF6C8F"/>
    <w:rsid w:val="00C03654"/>
    <w:rsid w:val="00C0610B"/>
    <w:rsid w:val="00C06E87"/>
    <w:rsid w:val="00C12815"/>
    <w:rsid w:val="00C14192"/>
    <w:rsid w:val="00C14EA5"/>
    <w:rsid w:val="00C16680"/>
    <w:rsid w:val="00C2037E"/>
    <w:rsid w:val="00C23568"/>
    <w:rsid w:val="00C24156"/>
    <w:rsid w:val="00C24556"/>
    <w:rsid w:val="00C268B8"/>
    <w:rsid w:val="00C2754D"/>
    <w:rsid w:val="00C32059"/>
    <w:rsid w:val="00C4028D"/>
    <w:rsid w:val="00C41A24"/>
    <w:rsid w:val="00C47850"/>
    <w:rsid w:val="00C47923"/>
    <w:rsid w:val="00C51305"/>
    <w:rsid w:val="00C517A8"/>
    <w:rsid w:val="00C57998"/>
    <w:rsid w:val="00C619CF"/>
    <w:rsid w:val="00C624D1"/>
    <w:rsid w:val="00C6327F"/>
    <w:rsid w:val="00C660F1"/>
    <w:rsid w:val="00C667F9"/>
    <w:rsid w:val="00C71195"/>
    <w:rsid w:val="00C72FDC"/>
    <w:rsid w:val="00C750A6"/>
    <w:rsid w:val="00C755D2"/>
    <w:rsid w:val="00C76A56"/>
    <w:rsid w:val="00C80694"/>
    <w:rsid w:val="00C817FE"/>
    <w:rsid w:val="00C8357D"/>
    <w:rsid w:val="00C8511A"/>
    <w:rsid w:val="00C86B2D"/>
    <w:rsid w:val="00C87997"/>
    <w:rsid w:val="00C91520"/>
    <w:rsid w:val="00C92B5A"/>
    <w:rsid w:val="00C9450D"/>
    <w:rsid w:val="00CA35D7"/>
    <w:rsid w:val="00CA44CB"/>
    <w:rsid w:val="00CA7708"/>
    <w:rsid w:val="00CB01DA"/>
    <w:rsid w:val="00CB0879"/>
    <w:rsid w:val="00CB7AFA"/>
    <w:rsid w:val="00CC3EE2"/>
    <w:rsid w:val="00CD08C8"/>
    <w:rsid w:val="00CD0FC1"/>
    <w:rsid w:val="00CD1FAC"/>
    <w:rsid w:val="00CE090F"/>
    <w:rsid w:val="00CE21EC"/>
    <w:rsid w:val="00CE24EB"/>
    <w:rsid w:val="00CE3E8D"/>
    <w:rsid w:val="00CE5890"/>
    <w:rsid w:val="00CF31EF"/>
    <w:rsid w:val="00CF4E23"/>
    <w:rsid w:val="00CF601F"/>
    <w:rsid w:val="00CF6523"/>
    <w:rsid w:val="00D003B1"/>
    <w:rsid w:val="00D03A34"/>
    <w:rsid w:val="00D05627"/>
    <w:rsid w:val="00D076CE"/>
    <w:rsid w:val="00D13548"/>
    <w:rsid w:val="00D15F9A"/>
    <w:rsid w:val="00D21C4C"/>
    <w:rsid w:val="00D2245F"/>
    <w:rsid w:val="00D23757"/>
    <w:rsid w:val="00D23E84"/>
    <w:rsid w:val="00D265A8"/>
    <w:rsid w:val="00D314B1"/>
    <w:rsid w:val="00D33751"/>
    <w:rsid w:val="00D35BEC"/>
    <w:rsid w:val="00D36C2D"/>
    <w:rsid w:val="00D36FBA"/>
    <w:rsid w:val="00D44461"/>
    <w:rsid w:val="00D449C0"/>
    <w:rsid w:val="00D44C48"/>
    <w:rsid w:val="00D462EF"/>
    <w:rsid w:val="00D46B0E"/>
    <w:rsid w:val="00D50A1C"/>
    <w:rsid w:val="00D51ADB"/>
    <w:rsid w:val="00D55D8B"/>
    <w:rsid w:val="00D60DFA"/>
    <w:rsid w:val="00D64CB0"/>
    <w:rsid w:val="00D64FFE"/>
    <w:rsid w:val="00D70B3D"/>
    <w:rsid w:val="00D71C17"/>
    <w:rsid w:val="00D72643"/>
    <w:rsid w:val="00D73C1F"/>
    <w:rsid w:val="00D75216"/>
    <w:rsid w:val="00D83E0C"/>
    <w:rsid w:val="00D842D6"/>
    <w:rsid w:val="00D85A42"/>
    <w:rsid w:val="00D922DA"/>
    <w:rsid w:val="00D92426"/>
    <w:rsid w:val="00DA0CC3"/>
    <w:rsid w:val="00DA1C2D"/>
    <w:rsid w:val="00DA3713"/>
    <w:rsid w:val="00DA6EAF"/>
    <w:rsid w:val="00DA7F2E"/>
    <w:rsid w:val="00DB1064"/>
    <w:rsid w:val="00DB13B0"/>
    <w:rsid w:val="00DB1C97"/>
    <w:rsid w:val="00DB1DF9"/>
    <w:rsid w:val="00DB2DA4"/>
    <w:rsid w:val="00DB3411"/>
    <w:rsid w:val="00DB4323"/>
    <w:rsid w:val="00DC0952"/>
    <w:rsid w:val="00DC0CB7"/>
    <w:rsid w:val="00DC1B2D"/>
    <w:rsid w:val="00DC1EB1"/>
    <w:rsid w:val="00DC2253"/>
    <w:rsid w:val="00DC2736"/>
    <w:rsid w:val="00DC2A8B"/>
    <w:rsid w:val="00DC4C90"/>
    <w:rsid w:val="00DC4EBA"/>
    <w:rsid w:val="00DC78EE"/>
    <w:rsid w:val="00DD0212"/>
    <w:rsid w:val="00DD18FA"/>
    <w:rsid w:val="00DD4809"/>
    <w:rsid w:val="00DD5B61"/>
    <w:rsid w:val="00DD75F9"/>
    <w:rsid w:val="00DE1481"/>
    <w:rsid w:val="00DE37DC"/>
    <w:rsid w:val="00DE4C63"/>
    <w:rsid w:val="00DE4DCF"/>
    <w:rsid w:val="00DF02F2"/>
    <w:rsid w:val="00DF1485"/>
    <w:rsid w:val="00DF1F7D"/>
    <w:rsid w:val="00DF3FCD"/>
    <w:rsid w:val="00DF5034"/>
    <w:rsid w:val="00DF621A"/>
    <w:rsid w:val="00DF746F"/>
    <w:rsid w:val="00DF799B"/>
    <w:rsid w:val="00E00656"/>
    <w:rsid w:val="00E02893"/>
    <w:rsid w:val="00E03229"/>
    <w:rsid w:val="00E03374"/>
    <w:rsid w:val="00E04218"/>
    <w:rsid w:val="00E0432E"/>
    <w:rsid w:val="00E05E5C"/>
    <w:rsid w:val="00E0617F"/>
    <w:rsid w:val="00E126CE"/>
    <w:rsid w:val="00E13329"/>
    <w:rsid w:val="00E14E98"/>
    <w:rsid w:val="00E200FA"/>
    <w:rsid w:val="00E215C2"/>
    <w:rsid w:val="00E216BC"/>
    <w:rsid w:val="00E24580"/>
    <w:rsid w:val="00E274F7"/>
    <w:rsid w:val="00E32884"/>
    <w:rsid w:val="00E416BF"/>
    <w:rsid w:val="00E422BE"/>
    <w:rsid w:val="00E441FD"/>
    <w:rsid w:val="00E44EBF"/>
    <w:rsid w:val="00E47139"/>
    <w:rsid w:val="00E5003B"/>
    <w:rsid w:val="00E51C6C"/>
    <w:rsid w:val="00E60AF9"/>
    <w:rsid w:val="00E616CF"/>
    <w:rsid w:val="00E67FD6"/>
    <w:rsid w:val="00E70B92"/>
    <w:rsid w:val="00E712F6"/>
    <w:rsid w:val="00E71FF6"/>
    <w:rsid w:val="00E7232C"/>
    <w:rsid w:val="00E73023"/>
    <w:rsid w:val="00E84BA6"/>
    <w:rsid w:val="00E93BC4"/>
    <w:rsid w:val="00E93CCC"/>
    <w:rsid w:val="00E94041"/>
    <w:rsid w:val="00E94F7B"/>
    <w:rsid w:val="00E95FD0"/>
    <w:rsid w:val="00E96A63"/>
    <w:rsid w:val="00EA3FC8"/>
    <w:rsid w:val="00EA4753"/>
    <w:rsid w:val="00EA6864"/>
    <w:rsid w:val="00EA6DDD"/>
    <w:rsid w:val="00EA7859"/>
    <w:rsid w:val="00EB2690"/>
    <w:rsid w:val="00EB5000"/>
    <w:rsid w:val="00EB5467"/>
    <w:rsid w:val="00EC0293"/>
    <w:rsid w:val="00EC31DE"/>
    <w:rsid w:val="00ED0B60"/>
    <w:rsid w:val="00ED4081"/>
    <w:rsid w:val="00ED5386"/>
    <w:rsid w:val="00ED6CCE"/>
    <w:rsid w:val="00EE02EC"/>
    <w:rsid w:val="00EE7025"/>
    <w:rsid w:val="00EF03ED"/>
    <w:rsid w:val="00EF1195"/>
    <w:rsid w:val="00EF138E"/>
    <w:rsid w:val="00EF67C0"/>
    <w:rsid w:val="00F0245B"/>
    <w:rsid w:val="00F103DC"/>
    <w:rsid w:val="00F13A2B"/>
    <w:rsid w:val="00F16C94"/>
    <w:rsid w:val="00F20062"/>
    <w:rsid w:val="00F230E7"/>
    <w:rsid w:val="00F23211"/>
    <w:rsid w:val="00F23A4F"/>
    <w:rsid w:val="00F25FFE"/>
    <w:rsid w:val="00F27A31"/>
    <w:rsid w:val="00F30A2D"/>
    <w:rsid w:val="00F30E25"/>
    <w:rsid w:val="00F40926"/>
    <w:rsid w:val="00F42E3E"/>
    <w:rsid w:val="00F44264"/>
    <w:rsid w:val="00F457AE"/>
    <w:rsid w:val="00F46BDA"/>
    <w:rsid w:val="00F46DC8"/>
    <w:rsid w:val="00F502EE"/>
    <w:rsid w:val="00F510B6"/>
    <w:rsid w:val="00F52F23"/>
    <w:rsid w:val="00F5588D"/>
    <w:rsid w:val="00F56254"/>
    <w:rsid w:val="00F57C8E"/>
    <w:rsid w:val="00F60632"/>
    <w:rsid w:val="00F6283C"/>
    <w:rsid w:val="00F63760"/>
    <w:rsid w:val="00F64849"/>
    <w:rsid w:val="00F64DF0"/>
    <w:rsid w:val="00F65E5F"/>
    <w:rsid w:val="00F66039"/>
    <w:rsid w:val="00F660DD"/>
    <w:rsid w:val="00F72245"/>
    <w:rsid w:val="00F744AC"/>
    <w:rsid w:val="00F74F66"/>
    <w:rsid w:val="00F76808"/>
    <w:rsid w:val="00F8015C"/>
    <w:rsid w:val="00F845A8"/>
    <w:rsid w:val="00F9092E"/>
    <w:rsid w:val="00F93289"/>
    <w:rsid w:val="00F97AFE"/>
    <w:rsid w:val="00FA21F8"/>
    <w:rsid w:val="00FA58E7"/>
    <w:rsid w:val="00FA5B0C"/>
    <w:rsid w:val="00FA65B8"/>
    <w:rsid w:val="00FA6BF9"/>
    <w:rsid w:val="00FA740B"/>
    <w:rsid w:val="00FA7F9D"/>
    <w:rsid w:val="00FB18F8"/>
    <w:rsid w:val="00FB1F38"/>
    <w:rsid w:val="00FB7B95"/>
    <w:rsid w:val="00FC03FD"/>
    <w:rsid w:val="00FC0B20"/>
    <w:rsid w:val="00FC2B1A"/>
    <w:rsid w:val="00FC3799"/>
    <w:rsid w:val="00FD186E"/>
    <w:rsid w:val="00FD4442"/>
    <w:rsid w:val="00FD4D72"/>
    <w:rsid w:val="00FD5CAD"/>
    <w:rsid w:val="00FD6E13"/>
    <w:rsid w:val="00FD746F"/>
    <w:rsid w:val="00FD794D"/>
    <w:rsid w:val="00FE048A"/>
    <w:rsid w:val="00FE4BE9"/>
    <w:rsid w:val="00FE5CBD"/>
    <w:rsid w:val="00FE65AC"/>
    <w:rsid w:val="00FF2BB7"/>
    <w:rsid w:val="00FF309C"/>
    <w:rsid w:val="00FF3661"/>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4:docId w14:val="6FBD9C87"/>
  <w15:docId w15:val="{61BA795F-FF7E-4AAB-8B15-9D22435A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3F2912"/>
    <w:pPr>
      <w:numPr>
        <w:numId w:val="2"/>
      </w:numPr>
    </w:pPr>
    <w:rPr>
      <w:rFonts w:eastAsia="Times New Roman"/>
      <w:lang w:eastAsia="de-DE"/>
    </w:rPr>
  </w:style>
  <w:style w:type="paragraph" w:styleId="ListNumber">
    <w:name w:val="List Number"/>
    <w:basedOn w:val="Normal"/>
    <w:rsid w:val="003F2912"/>
    <w:pPr>
      <w:numPr>
        <w:numId w:val="6"/>
      </w:numPr>
    </w:pPr>
    <w:rPr>
      <w:rFonts w:eastAsia="Times New Roman"/>
      <w:lang w:eastAsia="de-DE"/>
    </w:rPr>
  </w:style>
  <w:style w:type="paragraph" w:customStyle="1" w:styleId="ListBullet1">
    <w:name w:val="List Bullet 1"/>
    <w:basedOn w:val="Normal"/>
    <w:rsid w:val="003F2912"/>
    <w:pPr>
      <w:numPr>
        <w:numId w:val="1"/>
      </w:numPr>
    </w:pPr>
    <w:rPr>
      <w:rFonts w:eastAsia="Times New Roman"/>
      <w:lang w:eastAsia="de-DE"/>
    </w:rPr>
  </w:style>
  <w:style w:type="paragraph" w:customStyle="1" w:styleId="ListDash">
    <w:name w:val="List Dash"/>
    <w:basedOn w:val="Normal"/>
    <w:rsid w:val="003F2912"/>
    <w:pPr>
      <w:numPr>
        <w:numId w:val="3"/>
      </w:numPr>
    </w:pPr>
    <w:rPr>
      <w:rFonts w:eastAsia="Times New Roman"/>
      <w:lang w:eastAsia="de-DE"/>
    </w:rPr>
  </w:style>
  <w:style w:type="paragraph" w:customStyle="1" w:styleId="ListDash1">
    <w:name w:val="List Dash 1"/>
    <w:basedOn w:val="Normal"/>
    <w:rsid w:val="003F2912"/>
    <w:pPr>
      <w:numPr>
        <w:numId w:val="4"/>
      </w:numPr>
    </w:pPr>
    <w:rPr>
      <w:rFonts w:eastAsia="Times New Roman"/>
      <w:lang w:eastAsia="de-DE"/>
    </w:rPr>
  </w:style>
  <w:style w:type="paragraph" w:customStyle="1" w:styleId="ListDash2">
    <w:name w:val="List Dash 2"/>
    <w:basedOn w:val="Normal"/>
    <w:rsid w:val="003F2912"/>
    <w:pPr>
      <w:numPr>
        <w:numId w:val="5"/>
      </w:numPr>
    </w:pPr>
    <w:rPr>
      <w:rFonts w:eastAsia="Times New Roman"/>
      <w:lang w:eastAsia="de-DE"/>
    </w:rPr>
  </w:style>
  <w:style w:type="paragraph" w:customStyle="1" w:styleId="ListNumberLevel2">
    <w:name w:val="List Number (Level 2)"/>
    <w:basedOn w:val="Normal"/>
    <w:rsid w:val="003F2912"/>
    <w:pPr>
      <w:numPr>
        <w:ilvl w:val="1"/>
        <w:numId w:val="6"/>
      </w:numPr>
    </w:pPr>
    <w:rPr>
      <w:rFonts w:eastAsia="Times New Roman"/>
      <w:lang w:eastAsia="de-DE"/>
    </w:rPr>
  </w:style>
  <w:style w:type="paragraph" w:customStyle="1" w:styleId="ListNumberLevel3">
    <w:name w:val="List Number (Level 3)"/>
    <w:basedOn w:val="Normal"/>
    <w:rsid w:val="003F2912"/>
    <w:pPr>
      <w:numPr>
        <w:ilvl w:val="2"/>
        <w:numId w:val="6"/>
      </w:numPr>
    </w:pPr>
    <w:rPr>
      <w:rFonts w:eastAsia="Times New Roman"/>
      <w:lang w:eastAsia="de-DE"/>
    </w:rPr>
  </w:style>
  <w:style w:type="paragraph" w:customStyle="1" w:styleId="ListNumberLevel4">
    <w:name w:val="List Number (Level 4)"/>
    <w:basedOn w:val="Normal"/>
    <w:rsid w:val="003F2912"/>
    <w:pPr>
      <w:numPr>
        <w:ilvl w:val="3"/>
        <w:numId w:val="6"/>
      </w:numPr>
    </w:pPr>
    <w:rPr>
      <w:rFonts w:eastAsia="Times New Roman"/>
      <w:lang w:eastAsia="de-DE"/>
    </w:rPr>
  </w:style>
  <w:style w:type="table" w:styleId="TableGrid">
    <w:name w:val="Table Grid"/>
    <w:basedOn w:val="TableNormal"/>
    <w:rsid w:val="003F2912"/>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2912"/>
    <w:rPr>
      <w:color w:val="0000FF"/>
      <w:u w:val="single"/>
    </w:rPr>
  </w:style>
  <w:style w:type="paragraph" w:styleId="ListBullet">
    <w:name w:val="List Bullet"/>
    <w:basedOn w:val="Normal"/>
    <w:rsid w:val="003F2912"/>
    <w:pPr>
      <w:numPr>
        <w:numId w:val="7"/>
      </w:numPr>
    </w:pPr>
    <w:rPr>
      <w:rFonts w:eastAsia="Times New Roman"/>
      <w:lang w:val="fr-FR" w:eastAsia="en-GB"/>
    </w:rPr>
  </w:style>
  <w:style w:type="paragraph" w:styleId="ListBullet2">
    <w:name w:val="List Bullet 2"/>
    <w:basedOn w:val="Normal"/>
    <w:rsid w:val="003F2912"/>
    <w:pPr>
      <w:numPr>
        <w:numId w:val="8"/>
      </w:numPr>
    </w:pPr>
    <w:rPr>
      <w:rFonts w:eastAsia="Times New Roman"/>
      <w:lang w:val="fr-FR" w:eastAsia="en-GB"/>
    </w:rPr>
  </w:style>
  <w:style w:type="paragraph" w:styleId="ListBullet3">
    <w:name w:val="List Bullet 3"/>
    <w:basedOn w:val="Normal"/>
    <w:rsid w:val="003F2912"/>
    <w:pPr>
      <w:numPr>
        <w:numId w:val="9"/>
      </w:numPr>
    </w:pPr>
    <w:rPr>
      <w:rFonts w:eastAsia="Times New Roman"/>
      <w:lang w:val="fr-FR" w:eastAsia="en-GB"/>
    </w:rPr>
  </w:style>
  <w:style w:type="paragraph" w:styleId="ListNumber2">
    <w:name w:val="List Number 2"/>
    <w:basedOn w:val="Normal"/>
    <w:rsid w:val="003F2912"/>
    <w:pPr>
      <w:numPr>
        <w:numId w:val="13"/>
      </w:numPr>
    </w:pPr>
    <w:rPr>
      <w:rFonts w:eastAsia="Times New Roman"/>
      <w:lang w:val="fr-FR" w:eastAsia="en-GB"/>
    </w:rPr>
  </w:style>
  <w:style w:type="paragraph" w:styleId="ListNumber3">
    <w:name w:val="List Number 3"/>
    <w:basedOn w:val="Normal"/>
    <w:rsid w:val="003F2912"/>
    <w:pPr>
      <w:numPr>
        <w:numId w:val="14"/>
      </w:numPr>
    </w:pPr>
    <w:rPr>
      <w:rFonts w:eastAsia="Times New Roman"/>
      <w:lang w:val="fr-FR" w:eastAsia="en-GB"/>
    </w:rPr>
  </w:style>
  <w:style w:type="paragraph" w:styleId="ListNumber4">
    <w:name w:val="List Number 4"/>
    <w:basedOn w:val="Normal"/>
    <w:rsid w:val="003F2912"/>
    <w:pPr>
      <w:numPr>
        <w:numId w:val="15"/>
      </w:numPr>
    </w:pPr>
    <w:rPr>
      <w:rFonts w:eastAsia="Times New Roman"/>
      <w:lang w:val="fr-FR" w:eastAsia="en-GB"/>
    </w:rPr>
  </w:style>
  <w:style w:type="paragraph" w:customStyle="1" w:styleId="ListDash3">
    <w:name w:val="List Dash 3"/>
    <w:basedOn w:val="Normal"/>
    <w:rsid w:val="003F2912"/>
    <w:pPr>
      <w:numPr>
        <w:numId w:val="10"/>
      </w:numPr>
    </w:pPr>
    <w:rPr>
      <w:rFonts w:eastAsia="Times New Roman"/>
      <w:lang w:val="fr-FR" w:eastAsia="en-GB"/>
    </w:rPr>
  </w:style>
  <w:style w:type="paragraph" w:customStyle="1" w:styleId="ListDash4">
    <w:name w:val="List Dash 4"/>
    <w:basedOn w:val="Normal"/>
    <w:rsid w:val="003F2912"/>
    <w:pPr>
      <w:numPr>
        <w:numId w:val="11"/>
      </w:numPr>
    </w:pPr>
    <w:rPr>
      <w:rFonts w:eastAsia="Times New Roman"/>
      <w:lang w:val="fr-FR" w:eastAsia="en-GB"/>
    </w:rPr>
  </w:style>
  <w:style w:type="paragraph" w:customStyle="1" w:styleId="ListNumber1">
    <w:name w:val="List Number 1"/>
    <w:basedOn w:val="Text1"/>
    <w:rsid w:val="003F2912"/>
    <w:pPr>
      <w:numPr>
        <w:numId w:val="12"/>
      </w:numPr>
    </w:pPr>
    <w:rPr>
      <w:rFonts w:eastAsia="Times New Roman"/>
      <w:lang w:val="fr-FR" w:eastAsia="en-GB"/>
    </w:rPr>
  </w:style>
  <w:style w:type="paragraph" w:customStyle="1" w:styleId="ListNumber1Level2">
    <w:name w:val="List Number 1 (Level 2)"/>
    <w:basedOn w:val="Text1"/>
    <w:rsid w:val="003F2912"/>
    <w:pPr>
      <w:numPr>
        <w:ilvl w:val="1"/>
        <w:numId w:val="12"/>
      </w:numPr>
    </w:pPr>
    <w:rPr>
      <w:rFonts w:eastAsia="Times New Roman"/>
      <w:lang w:val="fr-FR" w:eastAsia="en-GB"/>
    </w:rPr>
  </w:style>
  <w:style w:type="paragraph" w:customStyle="1" w:styleId="ListNumber2Level2">
    <w:name w:val="List Number 2 (Level 2)"/>
    <w:basedOn w:val="Text2"/>
    <w:rsid w:val="003F2912"/>
    <w:pPr>
      <w:numPr>
        <w:ilvl w:val="1"/>
        <w:numId w:val="13"/>
      </w:numPr>
    </w:pPr>
    <w:rPr>
      <w:rFonts w:eastAsia="Times New Roman"/>
      <w:lang w:val="fr-FR" w:eastAsia="en-GB"/>
    </w:rPr>
  </w:style>
  <w:style w:type="paragraph" w:customStyle="1" w:styleId="ListNumber3Level2">
    <w:name w:val="List Number 3 (Level 2)"/>
    <w:basedOn w:val="Text3"/>
    <w:rsid w:val="003F2912"/>
    <w:pPr>
      <w:numPr>
        <w:ilvl w:val="1"/>
        <w:numId w:val="14"/>
      </w:numPr>
    </w:pPr>
    <w:rPr>
      <w:rFonts w:eastAsia="Times New Roman"/>
      <w:lang w:val="fr-FR" w:eastAsia="en-GB"/>
    </w:rPr>
  </w:style>
  <w:style w:type="paragraph" w:customStyle="1" w:styleId="ListNumber4Level2">
    <w:name w:val="List Number 4 (Level 2)"/>
    <w:basedOn w:val="Text4"/>
    <w:rsid w:val="003F2912"/>
    <w:pPr>
      <w:numPr>
        <w:ilvl w:val="1"/>
        <w:numId w:val="15"/>
      </w:numPr>
    </w:pPr>
    <w:rPr>
      <w:rFonts w:eastAsia="Times New Roman"/>
      <w:lang w:val="fr-FR" w:eastAsia="en-GB"/>
    </w:rPr>
  </w:style>
  <w:style w:type="paragraph" w:customStyle="1" w:styleId="ListNumber1Level3">
    <w:name w:val="List Number 1 (Level 3)"/>
    <w:basedOn w:val="Text1"/>
    <w:rsid w:val="003F2912"/>
    <w:pPr>
      <w:numPr>
        <w:ilvl w:val="2"/>
        <w:numId w:val="12"/>
      </w:numPr>
    </w:pPr>
    <w:rPr>
      <w:rFonts w:eastAsia="Times New Roman"/>
      <w:lang w:val="fr-FR" w:eastAsia="en-GB"/>
    </w:rPr>
  </w:style>
  <w:style w:type="paragraph" w:customStyle="1" w:styleId="ListNumber2Level3">
    <w:name w:val="List Number 2 (Level 3)"/>
    <w:basedOn w:val="Text2"/>
    <w:rsid w:val="003F2912"/>
    <w:pPr>
      <w:numPr>
        <w:ilvl w:val="2"/>
        <w:numId w:val="13"/>
      </w:numPr>
    </w:pPr>
    <w:rPr>
      <w:rFonts w:eastAsia="Times New Roman"/>
      <w:lang w:val="fr-FR" w:eastAsia="en-GB"/>
    </w:rPr>
  </w:style>
  <w:style w:type="paragraph" w:customStyle="1" w:styleId="ListNumber3Level3">
    <w:name w:val="List Number 3 (Level 3)"/>
    <w:basedOn w:val="Text3"/>
    <w:rsid w:val="003F2912"/>
    <w:pPr>
      <w:numPr>
        <w:ilvl w:val="2"/>
        <w:numId w:val="14"/>
      </w:numPr>
    </w:pPr>
    <w:rPr>
      <w:rFonts w:eastAsia="Times New Roman"/>
      <w:lang w:val="fr-FR" w:eastAsia="en-GB"/>
    </w:rPr>
  </w:style>
  <w:style w:type="paragraph" w:customStyle="1" w:styleId="ListNumber4Level3">
    <w:name w:val="List Number 4 (Level 3)"/>
    <w:basedOn w:val="Text4"/>
    <w:rsid w:val="003F2912"/>
    <w:pPr>
      <w:numPr>
        <w:ilvl w:val="2"/>
        <w:numId w:val="15"/>
      </w:numPr>
    </w:pPr>
    <w:rPr>
      <w:rFonts w:eastAsia="Times New Roman"/>
      <w:lang w:val="fr-FR" w:eastAsia="en-GB"/>
    </w:rPr>
  </w:style>
  <w:style w:type="paragraph" w:customStyle="1" w:styleId="ListNumber1Level4">
    <w:name w:val="List Number 1 (Level 4)"/>
    <w:basedOn w:val="Text1"/>
    <w:rsid w:val="003F2912"/>
    <w:pPr>
      <w:numPr>
        <w:ilvl w:val="3"/>
        <w:numId w:val="12"/>
      </w:numPr>
    </w:pPr>
    <w:rPr>
      <w:rFonts w:eastAsia="Times New Roman"/>
      <w:lang w:val="fr-FR" w:eastAsia="en-GB"/>
    </w:rPr>
  </w:style>
  <w:style w:type="paragraph" w:customStyle="1" w:styleId="ListNumber2Level4">
    <w:name w:val="List Number 2 (Level 4)"/>
    <w:basedOn w:val="Text2"/>
    <w:rsid w:val="003F2912"/>
    <w:pPr>
      <w:numPr>
        <w:ilvl w:val="3"/>
        <w:numId w:val="13"/>
      </w:numPr>
    </w:pPr>
    <w:rPr>
      <w:rFonts w:eastAsia="Times New Roman"/>
      <w:lang w:val="fr-FR" w:eastAsia="en-GB"/>
    </w:rPr>
  </w:style>
  <w:style w:type="paragraph" w:customStyle="1" w:styleId="ListNumber3Level4">
    <w:name w:val="List Number 3 (Level 4)"/>
    <w:basedOn w:val="Text3"/>
    <w:rsid w:val="003F2912"/>
    <w:pPr>
      <w:numPr>
        <w:ilvl w:val="3"/>
        <w:numId w:val="14"/>
      </w:numPr>
    </w:pPr>
    <w:rPr>
      <w:rFonts w:eastAsia="Times New Roman"/>
      <w:lang w:val="fr-FR" w:eastAsia="en-GB"/>
    </w:rPr>
  </w:style>
  <w:style w:type="paragraph" w:customStyle="1" w:styleId="ListNumber4Level4">
    <w:name w:val="List Number 4 (Level 4)"/>
    <w:basedOn w:val="Text4"/>
    <w:rsid w:val="003F2912"/>
    <w:pPr>
      <w:numPr>
        <w:ilvl w:val="3"/>
        <w:numId w:val="15"/>
      </w:numPr>
    </w:pPr>
    <w:rPr>
      <w:rFonts w:eastAsia="Times New Roman"/>
      <w:lang w:val="fr-FR" w:eastAsia="en-GB"/>
    </w:rPr>
  </w:style>
  <w:style w:type="paragraph" w:customStyle="1" w:styleId="Annexetitreacte">
    <w:name w:val="Annexe titre (acte)"/>
    <w:basedOn w:val="Normal"/>
    <w:next w:val="Normal"/>
    <w:rsid w:val="003F2912"/>
    <w:pPr>
      <w:jc w:val="center"/>
    </w:pPr>
    <w:rPr>
      <w:rFonts w:eastAsia="Times New Roman"/>
      <w:b/>
      <w:u w:val="single"/>
      <w:lang w:val="fr-FR" w:eastAsia="en-GB"/>
    </w:rPr>
  </w:style>
  <w:style w:type="paragraph" w:customStyle="1" w:styleId="Annexetitreexposglobal">
    <w:name w:val="Annexe titre (exposé global)"/>
    <w:basedOn w:val="Normal"/>
    <w:next w:val="Normal"/>
    <w:rsid w:val="003F2912"/>
    <w:pPr>
      <w:jc w:val="center"/>
    </w:pPr>
    <w:rPr>
      <w:rFonts w:eastAsia="Times New Roman"/>
      <w:b/>
      <w:u w:val="single"/>
      <w:lang w:val="fr-FR" w:eastAsia="en-GB"/>
    </w:rPr>
  </w:style>
  <w:style w:type="paragraph" w:customStyle="1" w:styleId="Annexetitrefichefinacte">
    <w:name w:val="Annexe titre (fiche fin. acte)"/>
    <w:basedOn w:val="Normal"/>
    <w:next w:val="Normal"/>
    <w:rsid w:val="003F2912"/>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3F2912"/>
    <w:pPr>
      <w:jc w:val="center"/>
    </w:pPr>
    <w:rPr>
      <w:rFonts w:eastAsia="Times New Roman"/>
      <w:b/>
      <w:u w:val="single"/>
      <w:lang w:val="fr-FR" w:eastAsia="en-GB"/>
    </w:rPr>
  </w:style>
  <w:style w:type="paragraph" w:customStyle="1" w:styleId="Annexetitreglobale">
    <w:name w:val="Annexe titre (globale)"/>
    <w:basedOn w:val="Normal"/>
    <w:next w:val="Normal"/>
    <w:rsid w:val="003F2912"/>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3F2912"/>
    <w:pPr>
      <w:jc w:val="center"/>
    </w:pPr>
    <w:rPr>
      <w:rFonts w:eastAsia="Times New Roman"/>
      <w:b/>
      <w:u w:val="single"/>
      <w:lang w:val="fr-FR" w:eastAsia="en-GB"/>
    </w:rPr>
  </w:style>
  <w:style w:type="paragraph" w:customStyle="1" w:styleId="Langueoriginale">
    <w:name w:val="Langue originale"/>
    <w:basedOn w:val="Normal"/>
    <w:rsid w:val="003F2912"/>
    <w:pPr>
      <w:spacing w:before="360"/>
      <w:jc w:val="center"/>
    </w:pPr>
    <w:rPr>
      <w:rFonts w:eastAsia="Times New Roman"/>
      <w:caps/>
      <w:lang w:val="fr-FR" w:eastAsia="en-GB"/>
    </w:rPr>
  </w:style>
  <w:style w:type="paragraph" w:customStyle="1" w:styleId="Phrasefinale">
    <w:name w:val="Phrase finale"/>
    <w:basedOn w:val="Normal"/>
    <w:next w:val="Normal"/>
    <w:rsid w:val="003F2912"/>
    <w:pPr>
      <w:spacing w:before="360" w:after="0"/>
      <w:jc w:val="center"/>
    </w:pPr>
    <w:rPr>
      <w:rFonts w:eastAsia="Times New Roman"/>
      <w:lang w:val="fr-FR" w:eastAsia="en-GB"/>
    </w:rPr>
  </w:style>
  <w:style w:type="paragraph" w:customStyle="1" w:styleId="Prliminairetitre">
    <w:name w:val="Préliminaire titre"/>
    <w:basedOn w:val="Normal"/>
    <w:next w:val="Normal"/>
    <w:rsid w:val="003F2912"/>
    <w:pPr>
      <w:spacing w:before="360" w:after="360"/>
      <w:jc w:val="center"/>
    </w:pPr>
    <w:rPr>
      <w:rFonts w:eastAsia="Times New Roman"/>
      <w:b/>
      <w:lang w:val="fr-FR" w:eastAsia="en-GB"/>
    </w:rPr>
  </w:style>
  <w:style w:type="paragraph" w:customStyle="1" w:styleId="Prliminairetype">
    <w:name w:val="Préliminaire type"/>
    <w:basedOn w:val="Normal"/>
    <w:next w:val="Normal"/>
    <w:rsid w:val="003F2912"/>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3F2912"/>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3F2912"/>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3F2912"/>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3F2912"/>
    <w:pPr>
      <w:spacing w:before="0" w:after="0"/>
      <w:jc w:val="center"/>
    </w:pPr>
    <w:rPr>
      <w:rFonts w:eastAsia="Times New Roman"/>
      <w:b/>
      <w:lang w:val="fr-FR" w:eastAsia="en-GB"/>
    </w:rPr>
  </w:style>
  <w:style w:type="paragraph" w:customStyle="1" w:styleId="Statutprliminaire">
    <w:name w:val="Statut (préliminaire)"/>
    <w:basedOn w:val="Normal"/>
    <w:next w:val="Normal"/>
    <w:rsid w:val="003F2912"/>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3F2912"/>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3F2912"/>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3F2912"/>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3F2912"/>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3F2912"/>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3F2912"/>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3F2912"/>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3F2912"/>
    <w:pPr>
      <w:jc w:val="center"/>
    </w:pPr>
    <w:rPr>
      <w:rFonts w:eastAsia="Times New Roman"/>
      <w:b/>
      <w:u w:val="single"/>
      <w:lang w:val="fr-FR" w:eastAsia="en-GB"/>
    </w:rPr>
  </w:style>
  <w:style w:type="character" w:styleId="CommentReference">
    <w:name w:val="annotation reference"/>
    <w:rsid w:val="003F2912"/>
    <w:rPr>
      <w:rFonts w:cs="Times New Roman"/>
      <w:sz w:val="16"/>
      <w:szCs w:val="16"/>
    </w:rPr>
  </w:style>
  <w:style w:type="paragraph" w:styleId="CommentText">
    <w:name w:val="annotation text"/>
    <w:basedOn w:val="Normal"/>
    <w:link w:val="CommentTextChar"/>
    <w:rsid w:val="003F2912"/>
    <w:rPr>
      <w:rFonts w:eastAsia="Times New Roman"/>
      <w:sz w:val="20"/>
      <w:szCs w:val="20"/>
      <w:lang w:val="fr-FR" w:eastAsia="en-GB"/>
    </w:rPr>
  </w:style>
  <w:style w:type="character" w:customStyle="1" w:styleId="CommentTextChar">
    <w:name w:val="Comment Text Char"/>
    <w:basedOn w:val="DefaultParagraphFont"/>
    <w:link w:val="CommentText"/>
    <w:rsid w:val="003F2912"/>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3F2912"/>
    <w:rPr>
      <w:b/>
      <w:bCs/>
    </w:rPr>
  </w:style>
  <w:style w:type="character" w:customStyle="1" w:styleId="CommentSubjectChar">
    <w:name w:val="Comment Subject Char"/>
    <w:basedOn w:val="CommentTextChar"/>
    <w:link w:val="CommentSubject"/>
    <w:rsid w:val="003F2912"/>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3F2912"/>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3F2912"/>
    <w:rPr>
      <w:rFonts w:ascii="Tahoma" w:eastAsia="Times New Roman" w:hAnsi="Tahoma" w:cs="Tahoma"/>
      <w:sz w:val="16"/>
      <w:szCs w:val="16"/>
      <w:lang w:val="fr-FR" w:eastAsia="en-GB"/>
    </w:rPr>
  </w:style>
  <w:style w:type="paragraph" w:styleId="Caption">
    <w:name w:val="caption"/>
    <w:basedOn w:val="Normal"/>
    <w:next w:val="Normal"/>
    <w:qFormat/>
    <w:rsid w:val="003F2912"/>
    <w:rPr>
      <w:rFonts w:eastAsia="Times New Roman"/>
      <w:b/>
      <w:bCs/>
      <w:sz w:val="20"/>
      <w:szCs w:val="20"/>
      <w:lang w:val="fr-FR" w:eastAsia="en-GB"/>
    </w:rPr>
  </w:style>
  <w:style w:type="paragraph" w:styleId="TableofFigures">
    <w:name w:val="table of figures"/>
    <w:basedOn w:val="Normal"/>
    <w:next w:val="Normal"/>
    <w:rsid w:val="003F2912"/>
    <w:rPr>
      <w:rFonts w:eastAsia="Times New Roman"/>
      <w:lang w:val="fr-FR" w:eastAsia="en-GB"/>
    </w:rPr>
  </w:style>
  <w:style w:type="character" w:styleId="PageNumber">
    <w:name w:val="page number"/>
    <w:rsid w:val="003F2912"/>
  </w:style>
  <w:style w:type="character" w:customStyle="1" w:styleId="tw4winMark">
    <w:name w:val="tw4winMark"/>
    <w:rsid w:val="003F2912"/>
    <w:rPr>
      <w:vanish/>
      <w:color w:val="800080"/>
      <w:vertAlign w:val="subscript"/>
    </w:rPr>
  </w:style>
  <w:style w:type="character" w:styleId="FollowedHyperlink">
    <w:name w:val="FollowedHyperlink"/>
    <w:rsid w:val="003F2912"/>
    <w:rPr>
      <w:color w:val="800080"/>
      <w:u w:val="single"/>
    </w:rPr>
  </w:style>
  <w:style w:type="paragraph" w:customStyle="1" w:styleId="Sous-titreobjet">
    <w:name w:val="Sous-titre objet"/>
    <w:basedOn w:val="Normal"/>
    <w:rsid w:val="003F291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3F2912"/>
  </w:style>
  <w:style w:type="character" w:customStyle="1" w:styleId="marker">
    <w:name w:val="marker"/>
    <w:basedOn w:val="DefaultParagraphFont"/>
    <w:rsid w:val="00AC5B6C"/>
  </w:style>
  <w:style w:type="paragraph" w:customStyle="1" w:styleId="Normal1">
    <w:name w:val="Normal1"/>
    <w:basedOn w:val="Normal"/>
    <w:rsid w:val="00C8357D"/>
    <w:pPr>
      <w:spacing w:before="100" w:beforeAutospacing="1" w:after="100" w:afterAutospacing="1"/>
      <w:jc w:val="left"/>
    </w:pPr>
    <w:rPr>
      <w:rFonts w:eastAsia="Times New Roman"/>
      <w:szCs w:val="24"/>
      <w:lang w:eastAsia="en-GB"/>
    </w:rPr>
  </w:style>
  <w:style w:type="paragraph" w:customStyle="1" w:styleId="sti-art">
    <w:name w:val="sti-art"/>
    <w:basedOn w:val="Normal"/>
    <w:rsid w:val="00C8357D"/>
    <w:pPr>
      <w:spacing w:before="100" w:beforeAutospacing="1" w:after="100" w:afterAutospacing="1"/>
      <w:jc w:val="left"/>
    </w:pPr>
    <w:rPr>
      <w:rFonts w:eastAsia="Times New Roman"/>
      <w:szCs w:val="24"/>
      <w:lang w:eastAsia="en-GB"/>
    </w:rPr>
  </w:style>
  <w:style w:type="paragraph" w:customStyle="1" w:styleId="ti-art">
    <w:name w:val="ti-art"/>
    <w:basedOn w:val="Normal"/>
    <w:rsid w:val="0033363F"/>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rsid w:val="00CB0879"/>
    <w:pPr>
      <w:ind w:left="720"/>
      <w:contextualSpacing/>
    </w:pPr>
  </w:style>
  <w:style w:type="paragraph" w:styleId="Revision">
    <w:name w:val="Revision"/>
    <w:hidden/>
    <w:uiPriority w:val="99"/>
    <w:semiHidden/>
    <w:rsid w:val="0064325F"/>
    <w:pPr>
      <w:spacing w:after="0" w:line="240" w:lineRule="auto"/>
    </w:pPr>
    <w:rPr>
      <w:rFonts w:ascii="Times New Roman" w:hAnsi="Times New Roman" w:cs="Times New Roman"/>
      <w:sz w:val="24"/>
      <w:lang w:val="en-GB"/>
    </w:rPr>
  </w:style>
  <w:style w:type="character" w:customStyle="1" w:styleId="Marker0">
    <w:name w:val="Marker"/>
    <w:basedOn w:val="DefaultParagraphFont"/>
    <w:rsid w:val="009B7138"/>
    <w:rPr>
      <w:color w:val="0000FF"/>
      <w:shd w:val="clear" w:color="auto" w:fill="auto"/>
    </w:rPr>
  </w:style>
  <w:style w:type="paragraph" w:customStyle="1" w:styleId="Arti">
    <w:name w:val="Arti"/>
    <w:basedOn w:val="Normal"/>
    <w:rsid w:val="008C3038"/>
    <w:pPr>
      <w:spacing w:before="360" w:line="276" w:lineRule="auto"/>
      <w:jc w:val="center"/>
    </w:pPr>
    <w:rPr>
      <w:rFonts w:ascii="&amp;quot" w:eastAsia="Times New Roman" w:hAnsi="&amp;quot"/>
      <w:i/>
      <w:szCs w:val="24"/>
      <w:lang w:eastAsia="en-GB"/>
    </w:rPr>
  </w:style>
  <w:style w:type="character" w:customStyle="1" w:styleId="Marker1">
    <w:name w:val="Marker"/>
    <w:basedOn w:val="DefaultParagraphFont"/>
    <w:rsid w:val="009B7138"/>
    <w:rPr>
      <w:color w:val="0000FF"/>
      <w:shd w:val="clear" w:color="auto" w:fill="auto"/>
    </w:rPr>
  </w:style>
  <w:style w:type="character" w:customStyle="1" w:styleId="Marker10">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character" w:customStyle="1" w:styleId="Marker3">
    <w:name w:val="Marker"/>
    <w:basedOn w:val="DefaultParagraphFont"/>
    <w:rsid w:val="009B7138"/>
    <w:rPr>
      <w:color w:val="0000FF"/>
      <w:shd w:val="clear" w:color="auto" w:fill="auto"/>
    </w:rPr>
  </w:style>
  <w:style w:type="character" w:customStyle="1" w:styleId="Marker11">
    <w:name w:val="Marker1"/>
    <w:basedOn w:val="DefaultParagraphFont"/>
    <w:rsid w:val="009B7138"/>
    <w:rPr>
      <w:color w:val="008000"/>
      <w:shd w:val="clear" w:color="auto" w:fill="auto"/>
    </w:rPr>
  </w:style>
  <w:style w:type="character" w:customStyle="1" w:styleId="Marker20">
    <w:name w:val="Marker2"/>
    <w:basedOn w:val="DefaultParagraphFont"/>
    <w:rsid w:val="009B7138"/>
    <w:rPr>
      <w:color w:val="FF0000"/>
      <w:shd w:val="clear" w:color="auto" w:fill="auto"/>
    </w:rPr>
  </w:style>
  <w:style w:type="paragraph" w:styleId="Header">
    <w:name w:val="header"/>
    <w:basedOn w:val="Normal"/>
    <w:link w:val="HeaderChar"/>
    <w:uiPriority w:val="99"/>
    <w:unhideWhenUsed/>
    <w:rsid w:val="004A3714"/>
    <w:pPr>
      <w:tabs>
        <w:tab w:val="center" w:pos="4535"/>
        <w:tab w:val="right" w:pos="9071"/>
      </w:tabs>
      <w:spacing w:before="0"/>
    </w:pPr>
  </w:style>
  <w:style w:type="character" w:customStyle="1" w:styleId="HeaderChar">
    <w:name w:val="Header Char"/>
    <w:basedOn w:val="DefaultParagraphFont"/>
    <w:link w:val="Header"/>
    <w:uiPriority w:val="99"/>
    <w:rsid w:val="004A3714"/>
    <w:rPr>
      <w:rFonts w:ascii="Times New Roman" w:hAnsi="Times New Roman" w:cs="Times New Roman"/>
      <w:sz w:val="24"/>
      <w:lang w:val="en-GB"/>
    </w:rPr>
  </w:style>
  <w:style w:type="paragraph" w:styleId="Footer">
    <w:name w:val="footer"/>
    <w:basedOn w:val="Normal"/>
    <w:link w:val="FooterChar"/>
    <w:uiPriority w:val="99"/>
    <w:unhideWhenUsed/>
    <w:rsid w:val="004A371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A3714"/>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4A3714"/>
    <w:pPr>
      <w:tabs>
        <w:tab w:val="center" w:pos="7285"/>
        <w:tab w:val="right" w:pos="14003"/>
      </w:tabs>
      <w:spacing w:before="0"/>
    </w:pPr>
  </w:style>
  <w:style w:type="paragraph" w:customStyle="1" w:styleId="FooterLandscape">
    <w:name w:val="FooterLandscape"/>
    <w:basedOn w:val="Normal"/>
    <w:rsid w:val="004A371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4A371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A3714"/>
    <w:pPr>
      <w:spacing w:before="0"/>
      <w:jc w:val="right"/>
    </w:pPr>
    <w:rPr>
      <w:sz w:val="28"/>
    </w:rPr>
  </w:style>
  <w:style w:type="paragraph" w:customStyle="1" w:styleId="FooterSensitivity">
    <w:name w:val="Footer Sensitivity"/>
    <w:basedOn w:val="Normal"/>
    <w:rsid w:val="004A371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7"/>
      </w:numPr>
    </w:pPr>
  </w:style>
  <w:style w:type="paragraph" w:customStyle="1" w:styleId="Tiret1">
    <w:name w:val="Tiret 1"/>
    <w:basedOn w:val="Point1"/>
    <w:rsid w:val="009B7138"/>
    <w:pPr>
      <w:numPr>
        <w:numId w:val="28"/>
      </w:numPr>
    </w:pPr>
  </w:style>
  <w:style w:type="paragraph" w:customStyle="1" w:styleId="Tiret2">
    <w:name w:val="Tiret 2"/>
    <w:basedOn w:val="Point2"/>
    <w:rsid w:val="009B7138"/>
    <w:pPr>
      <w:numPr>
        <w:numId w:val="29"/>
      </w:numPr>
    </w:pPr>
  </w:style>
  <w:style w:type="paragraph" w:customStyle="1" w:styleId="Tiret3">
    <w:name w:val="Tiret 3"/>
    <w:basedOn w:val="Point3"/>
    <w:rsid w:val="009B7138"/>
    <w:pPr>
      <w:numPr>
        <w:numId w:val="30"/>
      </w:numPr>
    </w:pPr>
  </w:style>
  <w:style w:type="paragraph" w:customStyle="1" w:styleId="Tiret4">
    <w:name w:val="Tiret 4"/>
    <w:basedOn w:val="Point4"/>
    <w:rsid w:val="009B7138"/>
    <w:pPr>
      <w:numPr>
        <w:numId w:val="31"/>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2"/>
      </w:numPr>
    </w:pPr>
  </w:style>
  <w:style w:type="paragraph" w:customStyle="1" w:styleId="NumPar2">
    <w:name w:val="NumPar 2"/>
    <w:basedOn w:val="Normal"/>
    <w:next w:val="Text1"/>
    <w:rsid w:val="009B7138"/>
    <w:pPr>
      <w:numPr>
        <w:ilvl w:val="1"/>
        <w:numId w:val="32"/>
      </w:numPr>
    </w:pPr>
  </w:style>
  <w:style w:type="paragraph" w:customStyle="1" w:styleId="NumPar3">
    <w:name w:val="NumPar 3"/>
    <w:basedOn w:val="Normal"/>
    <w:next w:val="Text1"/>
    <w:rsid w:val="009B7138"/>
    <w:pPr>
      <w:numPr>
        <w:ilvl w:val="2"/>
        <w:numId w:val="32"/>
      </w:numPr>
    </w:pPr>
  </w:style>
  <w:style w:type="paragraph" w:customStyle="1" w:styleId="NumPar4">
    <w:name w:val="NumPar 4"/>
    <w:basedOn w:val="Normal"/>
    <w:next w:val="Text1"/>
    <w:rsid w:val="009B7138"/>
    <w:pPr>
      <w:numPr>
        <w:ilvl w:val="3"/>
        <w:numId w:val="32"/>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4">
    <w:name w:val="Marker"/>
    <w:basedOn w:val="DefaultParagraphFont"/>
    <w:rsid w:val="009B7138"/>
    <w:rPr>
      <w:color w:val="0000FF"/>
      <w:shd w:val="clear" w:color="auto" w:fill="auto"/>
    </w:rPr>
  </w:style>
  <w:style w:type="character" w:customStyle="1" w:styleId="Marker12">
    <w:name w:val="Marker1"/>
    <w:basedOn w:val="DefaultParagraphFont"/>
    <w:rsid w:val="009B7138"/>
    <w:rPr>
      <w:color w:val="008000"/>
      <w:shd w:val="clear" w:color="auto" w:fill="auto"/>
    </w:rPr>
  </w:style>
  <w:style w:type="character" w:customStyle="1" w:styleId="Marker21">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4"/>
      </w:numPr>
    </w:pPr>
  </w:style>
  <w:style w:type="paragraph" w:customStyle="1" w:styleId="Point1number">
    <w:name w:val="Point 1 (number)"/>
    <w:basedOn w:val="Normal"/>
    <w:rsid w:val="009B7138"/>
    <w:pPr>
      <w:numPr>
        <w:ilvl w:val="2"/>
        <w:numId w:val="34"/>
      </w:numPr>
    </w:pPr>
  </w:style>
  <w:style w:type="paragraph" w:customStyle="1" w:styleId="Point2number">
    <w:name w:val="Point 2 (number)"/>
    <w:basedOn w:val="Normal"/>
    <w:rsid w:val="009B7138"/>
    <w:pPr>
      <w:numPr>
        <w:ilvl w:val="4"/>
        <w:numId w:val="34"/>
      </w:numPr>
    </w:pPr>
  </w:style>
  <w:style w:type="paragraph" w:customStyle="1" w:styleId="Point3number">
    <w:name w:val="Point 3 (number)"/>
    <w:basedOn w:val="Normal"/>
    <w:rsid w:val="009B7138"/>
    <w:pPr>
      <w:numPr>
        <w:ilvl w:val="6"/>
        <w:numId w:val="34"/>
      </w:numPr>
    </w:pPr>
  </w:style>
  <w:style w:type="paragraph" w:customStyle="1" w:styleId="Point0letter">
    <w:name w:val="Point 0 (letter)"/>
    <w:basedOn w:val="Normal"/>
    <w:rsid w:val="009B7138"/>
    <w:pPr>
      <w:numPr>
        <w:ilvl w:val="1"/>
        <w:numId w:val="34"/>
      </w:numPr>
    </w:pPr>
  </w:style>
  <w:style w:type="paragraph" w:customStyle="1" w:styleId="Point1letter">
    <w:name w:val="Point 1 (letter)"/>
    <w:basedOn w:val="Normal"/>
    <w:rsid w:val="009B7138"/>
    <w:pPr>
      <w:numPr>
        <w:ilvl w:val="3"/>
        <w:numId w:val="34"/>
      </w:numPr>
    </w:pPr>
  </w:style>
  <w:style w:type="paragraph" w:customStyle="1" w:styleId="Point2letter">
    <w:name w:val="Point 2 (letter)"/>
    <w:basedOn w:val="Normal"/>
    <w:rsid w:val="009B7138"/>
    <w:pPr>
      <w:numPr>
        <w:ilvl w:val="5"/>
        <w:numId w:val="34"/>
      </w:numPr>
    </w:pPr>
  </w:style>
  <w:style w:type="paragraph" w:customStyle="1" w:styleId="Point3letter">
    <w:name w:val="Point 3 (letter)"/>
    <w:basedOn w:val="Normal"/>
    <w:rsid w:val="009B7138"/>
    <w:pPr>
      <w:numPr>
        <w:ilvl w:val="7"/>
        <w:numId w:val="34"/>
      </w:numPr>
    </w:pPr>
  </w:style>
  <w:style w:type="paragraph" w:customStyle="1" w:styleId="Point4letter">
    <w:name w:val="Point 4 (letter)"/>
    <w:basedOn w:val="Normal"/>
    <w:rsid w:val="009B7138"/>
    <w:pPr>
      <w:numPr>
        <w:ilvl w:val="8"/>
        <w:numId w:val="34"/>
      </w:numPr>
    </w:pPr>
  </w:style>
  <w:style w:type="paragraph" w:customStyle="1" w:styleId="Bullet0">
    <w:name w:val="Bullet 0"/>
    <w:basedOn w:val="Normal"/>
    <w:rsid w:val="009B7138"/>
    <w:pPr>
      <w:numPr>
        <w:numId w:val="35"/>
      </w:numPr>
    </w:pPr>
  </w:style>
  <w:style w:type="paragraph" w:customStyle="1" w:styleId="Bullet1">
    <w:name w:val="Bullet 1"/>
    <w:basedOn w:val="Normal"/>
    <w:rsid w:val="009B7138"/>
    <w:pPr>
      <w:numPr>
        <w:numId w:val="36"/>
      </w:numPr>
    </w:pPr>
  </w:style>
  <w:style w:type="paragraph" w:customStyle="1" w:styleId="Bullet2">
    <w:name w:val="Bullet 2"/>
    <w:basedOn w:val="Normal"/>
    <w:rsid w:val="009B7138"/>
    <w:pPr>
      <w:numPr>
        <w:numId w:val="37"/>
      </w:numPr>
    </w:pPr>
  </w:style>
  <w:style w:type="paragraph" w:customStyle="1" w:styleId="Bullet3">
    <w:name w:val="Bullet 3"/>
    <w:basedOn w:val="Normal"/>
    <w:rsid w:val="009B7138"/>
    <w:pPr>
      <w:numPr>
        <w:numId w:val="38"/>
      </w:numPr>
    </w:pPr>
  </w:style>
  <w:style w:type="paragraph" w:customStyle="1" w:styleId="Bullet4">
    <w:name w:val="Bullet 4"/>
    <w:basedOn w:val="Normal"/>
    <w:rsid w:val="009B7138"/>
    <w:pPr>
      <w:numPr>
        <w:numId w:val="39"/>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0"/>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6047">
      <w:bodyDiv w:val="1"/>
      <w:marLeft w:val="0"/>
      <w:marRight w:val="0"/>
      <w:marTop w:val="0"/>
      <w:marBottom w:val="0"/>
      <w:divBdr>
        <w:top w:val="none" w:sz="0" w:space="0" w:color="auto"/>
        <w:left w:val="none" w:sz="0" w:space="0" w:color="auto"/>
        <w:bottom w:val="none" w:sz="0" w:space="0" w:color="auto"/>
        <w:right w:val="none" w:sz="0" w:space="0" w:color="auto"/>
      </w:divBdr>
    </w:div>
    <w:div w:id="704059617">
      <w:bodyDiv w:val="1"/>
      <w:marLeft w:val="0"/>
      <w:marRight w:val="0"/>
      <w:marTop w:val="0"/>
      <w:marBottom w:val="0"/>
      <w:divBdr>
        <w:top w:val="none" w:sz="0" w:space="0" w:color="auto"/>
        <w:left w:val="none" w:sz="0" w:space="0" w:color="auto"/>
        <w:bottom w:val="none" w:sz="0" w:space="0" w:color="auto"/>
        <w:right w:val="none" w:sz="0" w:space="0" w:color="auto"/>
      </w:divBdr>
    </w:div>
    <w:div w:id="1271933610">
      <w:bodyDiv w:val="1"/>
      <w:marLeft w:val="0"/>
      <w:marRight w:val="0"/>
      <w:marTop w:val="0"/>
      <w:marBottom w:val="0"/>
      <w:divBdr>
        <w:top w:val="none" w:sz="0" w:space="0" w:color="auto"/>
        <w:left w:val="none" w:sz="0" w:space="0" w:color="auto"/>
        <w:bottom w:val="none" w:sz="0" w:space="0" w:color="auto"/>
        <w:right w:val="none" w:sz="0" w:space="0" w:color="auto"/>
      </w:divBdr>
    </w:div>
    <w:div w:id="1513377378">
      <w:bodyDiv w:val="1"/>
      <w:marLeft w:val="0"/>
      <w:marRight w:val="0"/>
      <w:marTop w:val="0"/>
      <w:marBottom w:val="0"/>
      <w:divBdr>
        <w:top w:val="none" w:sz="0" w:space="0" w:color="auto"/>
        <w:left w:val="none" w:sz="0" w:space="0" w:color="auto"/>
        <w:bottom w:val="none" w:sz="0" w:space="0" w:color="auto"/>
        <w:right w:val="none" w:sz="0" w:space="0" w:color="auto"/>
      </w:divBdr>
    </w:div>
    <w:div w:id="1582526739">
      <w:bodyDiv w:val="1"/>
      <w:marLeft w:val="0"/>
      <w:marRight w:val="0"/>
      <w:marTop w:val="0"/>
      <w:marBottom w:val="0"/>
      <w:divBdr>
        <w:top w:val="none" w:sz="0" w:space="0" w:color="auto"/>
        <w:left w:val="none" w:sz="0" w:space="0" w:color="auto"/>
        <w:bottom w:val="none" w:sz="0" w:space="0" w:color="auto"/>
        <w:right w:val="none" w:sz="0" w:space="0" w:color="auto"/>
      </w:divBdr>
    </w:div>
    <w:div w:id="1837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cec/budg/leg/internal/leg-070_internal_en.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F3D83CCED566C49B71B90178626FA4D" ma:contentTypeVersion="0" ma:contentTypeDescription="Create a new document in this library." ma:contentTypeScope="" ma:versionID="821b8b40ef36c6f79d840c75b7310ed3">
  <xsd:schema xmlns:xsd="http://www.w3.org/2001/XMLSchema" xmlns:xs="http://www.w3.org/2001/XMLSchema" xmlns:p="http://schemas.microsoft.com/office/2006/metadata/properties" xmlns:ns2="http://schemas.microsoft.com/sharepoint/v3/fields" xmlns:ns3="771c353a-d552-435e-82fa-174c6ab1ba1d" targetNamespace="http://schemas.microsoft.com/office/2006/metadata/properties" ma:root="true" ma:fieldsID="4f5e4ce10a5b882ce89ab8ea1c9baba7" ns2:_="" ns3:_="">
    <xsd:import namespace="http://schemas.microsoft.com/sharepoint/v3/fields"/>
    <xsd:import namespace="771c353a-d552-435e-82fa-174c6ab1ba1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71c353a-d552-435e-82fa-174c6ab1ba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3e27e8ac-3428-4a40-9337-121b768dfac5">Not Started</EC_Collab_Status>
    <_Status xmlns="http://schemas.microsoft.com/sharepoint/v3/fields">Not Started</_Status>
    <EC_Collab_Reference xmlns="3e27e8ac-3428-4a40-9337-121b768dfac5" xsi:nil="true"/>
    <EC_Collab_DocumentLanguage xmlns="3e27e8ac-3428-4a40-9337-121b768dfac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20DE394081C3840A7D90161E3788BF3" ma:contentTypeVersion="0" ma:contentTypeDescription="Create a new document in this library." ma:contentTypeScope="" ma:versionID="b8b4761b94c3b7e6694fd45128e1ba4b">
  <xsd:schema xmlns:xsd="http://www.w3.org/2001/XMLSchema" xmlns:xs="http://www.w3.org/2001/XMLSchema" xmlns:p="http://schemas.microsoft.com/office/2006/metadata/properties" xmlns:ns2="http://schemas.microsoft.com/sharepoint/v3/fields" xmlns:ns3="3e27e8ac-3428-4a40-9337-121b768dfac5" targetNamespace="http://schemas.microsoft.com/office/2006/metadata/properties" ma:root="true" ma:fieldsID="6fe28076336ea5d8eeccb829162e6d47" ns2:_="" ns3:_="">
    <xsd:import namespace="http://schemas.microsoft.com/sharepoint/v3/fields"/>
    <xsd:import namespace="3e27e8ac-3428-4a40-9337-121b768dfac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27e8ac-3428-4a40-9337-121b768dfac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EC60-8107-48A2-B93F-1641A3CB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71c353a-d552-435e-82fa-174c6ab1b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5128F-AEA2-4719-981A-C5DF4820D8EC}">
  <ds:schemaRefs>
    <ds:schemaRef ds:uri="http://purl.org/dc/elements/1.1/"/>
    <ds:schemaRef ds:uri="http://schemas.microsoft.com/office/2006/metadata/properties"/>
    <ds:schemaRef ds:uri="3e27e8ac-3428-4a40-9337-121b768dfa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EFB6818-DE41-44D0-BFFC-32974250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27e8ac-3428-4a40-9337-121b768df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A1DEF-FED9-4C82-A08C-4EA67967FDE9}">
  <ds:schemaRefs>
    <ds:schemaRef ds:uri="http://schemas.microsoft.com/sharepoint/v3/contenttype/forms"/>
  </ds:schemaRefs>
</ds:datastoreItem>
</file>

<file path=customXml/itemProps5.xml><?xml version="1.0" encoding="utf-8"?>
<ds:datastoreItem xmlns:ds="http://schemas.openxmlformats.org/officeDocument/2006/customXml" ds:itemID="{6D684FE2-957D-4962-A19A-0BFB7B43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31</Pages>
  <Words>8884</Words>
  <Characters>49134</Characters>
  <Application>Microsoft Office Word</Application>
  <DocSecurity>0</DocSecurity>
  <Lines>1754</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VANGOMPEL Sien (ECFIN)</dc:creator>
  <cp:keywords/>
  <dc:description/>
  <cp:lastModifiedBy>ANDRIKAKIS Nikolaos (SG)</cp:lastModifiedBy>
  <cp:revision>2</cp:revision>
  <dcterms:created xsi:type="dcterms:W3CDTF">2020-04-02T04:03:00Z</dcterms:created>
  <dcterms:modified xsi:type="dcterms:W3CDTF">2020-04-02T04:03:00Z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0x010100258AA79CEB83498886A3A0868112325000220DE394081C3840A7D90161E3788BF3</vt:lpwstr>
  </property>
  <property fmtid="{D5CDD505-2E9C-101B-9397-08002B2CF9AE}" pid="11" name="DQCStatus">
    <vt:lpwstr>Yellow (DQC version 03)</vt:lpwstr>
  </property>
</Properties>
</file>