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9AA83FCA-2CC1-4245-ADD2-8B9EF663841E" style="width:450.15pt;height:492.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Изменения, които да бъдат предложени от ЕС за приемане от Комисията на техническите експерти на OTIF по отношение на правилата за сертифициране и одит на структурите, отговарящи за поддръжката, и спецификациите за регистрите на превозните средства</w:t>
      </w:r>
    </w:p>
    <w:p>
      <w:pPr>
        <w:pStyle w:val="NumPar1"/>
        <w:numPr>
          <w:ilvl w:val="0"/>
          <w:numId w:val="1"/>
        </w:numPr>
        <w:rPr>
          <w:noProof/>
        </w:rPr>
      </w:pPr>
      <w:r>
        <w:rPr>
          <w:noProof/>
        </w:rPr>
        <w:t xml:space="preserve">Текстът на цялостното преразглеждане на спецификациите за националния регистър на превозните средства (НРПС), съдържащ се в работния документ на КТЕ TECH-20008-CTE13-6.5-e-vehicle register Annex, се изменя, както следва: </w:t>
      </w:r>
    </w:p>
    <w:p>
      <w:pPr>
        <w:pStyle w:val="Bullet1"/>
        <w:numPr>
          <w:ilvl w:val="0"/>
          <w:numId w:val="14"/>
        </w:numPr>
        <w:rPr>
          <w:noProof/>
        </w:rPr>
      </w:pPr>
      <w:r>
        <w:rPr>
          <w:noProof/>
        </w:rPr>
        <w:t xml:space="preserve">Добавя се нов член 13: „Член 13 Специфични правила за прилагане </w:t>
      </w:r>
    </w:p>
    <w:p>
      <w:pPr>
        <w:pStyle w:val="Text2"/>
        <w:rPr>
          <w:noProof/>
        </w:rPr>
      </w:pPr>
      <w:r>
        <w:rPr>
          <w:noProof/>
        </w:rPr>
        <w:t>§1 Превозни средства, допуснати до международно съобщение, които влизат в железопътната мрежа на Европейския съюз, се регистрират в ЕРПС.“</w:t>
      </w:r>
    </w:p>
    <w:p>
      <w:pPr>
        <w:pStyle w:val="NumPar1"/>
        <w:rPr>
          <w:noProof/>
        </w:rPr>
      </w:pPr>
      <w:r>
        <w:rPr>
          <w:noProof/>
        </w:rPr>
        <w:t>Текстът на цялостното преразглеждане на спецификациите за структурите, отговарящи за поддръжката (СОП), съдържащ се в работния документ на КТЕ TECH-20007-CTE13-6.4-e-ECM Proposal се изменя, както следва:</w:t>
      </w:r>
    </w:p>
    <w:p>
      <w:pPr>
        <w:pStyle w:val="Bullet1"/>
        <w:rPr>
          <w:noProof/>
        </w:rPr>
      </w:pPr>
      <w:r>
        <w:rPr>
          <w:noProof/>
        </w:rPr>
        <w:t>В края на параграф 4 се добавя „Обхватът на член 3а, параграф 5 от ATMF за еквивалентността между разпоредбите на ЕС и на COTIF понастоящем се ограничава до товарните вагони. За да се обезпечи правна сигурност за други категории превозни средства, следващото преразглеждане на ATMF следва да обхване сертифицирането на СОП за други категории превозни средства в член 3а, параграф 5.“</w:t>
      </w:r>
    </w:p>
    <w:p>
      <w:pPr>
        <w:pStyle w:val="NumPar1"/>
        <w:rPr>
          <w:noProof/>
        </w:rPr>
      </w:pPr>
      <w:r>
        <w:rPr>
          <w:noProof/>
        </w:rPr>
        <w:t>Текстът на цялостното преразглеждане на спецификациите за структурите, отговарящи за поддръжката (СОП), съдържащ се в работния документ на КТЕ TECH-20007-CTE13-6.4-e-ECM Annex, се изменя, както следва:</w:t>
      </w:r>
    </w:p>
    <w:p>
      <w:pPr>
        <w:pStyle w:val="Bullet1"/>
        <w:rPr>
          <w:noProof/>
        </w:rPr>
      </w:pPr>
      <w:r>
        <w:rPr>
          <w:noProof/>
        </w:rPr>
        <w:t>В края на член 3, параграф 5 се добавя „Договарящите държави могат да определят национални или регионални (за ЕС) процедури, също толкова надеждни като сертифицирането на СОП, които да се прилагат вместо сертифицирането на СОП. Следва да се гарантира прозрачността на тези национални процедури, за да се запази доверието между договарящите държави.“</w:t>
      </w:r>
    </w:p>
    <w:p>
      <w:pPr>
        <w:pStyle w:val="Text1"/>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4A47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D9ACE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ACC2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E481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8267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6A92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474C56A"/>
    <w:lvl w:ilvl="0">
      <w:start w:val="1"/>
      <w:numFmt w:val="decimal"/>
      <w:pStyle w:val="ListNumber"/>
      <w:lvlText w:val="%1."/>
      <w:lvlJc w:val="left"/>
      <w:pPr>
        <w:tabs>
          <w:tab w:val="num" w:pos="360"/>
        </w:tabs>
        <w:ind w:left="360" w:hanging="360"/>
      </w:pPr>
    </w:lvl>
  </w:abstractNum>
  <w:abstractNum w:abstractNumId="7">
    <w:nsid w:val="FFFFFF89"/>
    <w:multiLevelType w:val="singleLevel"/>
    <w:tmpl w:val="E708E2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E0905C2"/>
    <w:multiLevelType w:val="multilevel"/>
    <w:tmpl w:val="82E8A43E"/>
    <w:lvl w:ilvl="0">
      <w:start w:val="1"/>
      <w:numFmt w:val="none"/>
      <w:pStyle w:val="APTUAnnex-titel"/>
      <w:lvlText w:val=""/>
      <w:lvlJc w:val="left"/>
      <w:pPr>
        <w:tabs>
          <w:tab w:val="num" w:pos="792"/>
        </w:tabs>
        <w:ind w:left="792" w:hanging="432"/>
      </w:pPr>
      <w:rPr>
        <w:rFonts w:ascii="Arial" w:hAnsi="Arial" w:hint="default"/>
        <w:b/>
        <w:i w:val="0"/>
        <w:sz w:val="20"/>
        <w:szCs w:val="20"/>
      </w:rPr>
    </w:lvl>
    <w:lvl w:ilvl="1">
      <w:start w:val="1"/>
      <w:numFmt w:val="decimal"/>
      <w:lvlText w:val="%1.%2"/>
      <w:lvlJc w:val="left"/>
      <w:pPr>
        <w:tabs>
          <w:tab w:val="num" w:pos="936"/>
        </w:tabs>
        <w:ind w:left="936" w:hanging="576"/>
      </w:pPr>
      <w:rPr>
        <w:rFonts w:ascii="Arial" w:hAnsi="Arial" w:hint="default"/>
        <w:b/>
        <w:i w:val="0"/>
        <w:caps w:val="0"/>
        <w:strike w:val="0"/>
        <w:dstrike w:val="0"/>
        <w:vanish w:val="0"/>
        <w:color w:val="000000"/>
        <w:kern w:val="32"/>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ascii="Arial" w:hAnsi="Arial" w:hint="default"/>
        <w:b/>
        <w:i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nsid w:val="1E2E7CBA"/>
    <w:multiLevelType w:val="hybridMultilevel"/>
    <w:tmpl w:val="40FC594E"/>
    <w:lvl w:ilvl="0" w:tplc="EDFC623C">
      <w:start w:val="1"/>
      <w:numFmt w:val="bullet"/>
      <w:pStyle w:val="OTIFBullet1"/>
      <w:lvlText w:val=""/>
      <w:lvlJc w:val="left"/>
      <w:pPr>
        <w:ind w:left="720" w:hanging="360"/>
      </w:pPr>
      <w:rPr>
        <w:rFonts w:ascii="Symbol" w:hAnsi="Symbol" w:hint="default"/>
      </w:rPr>
    </w:lvl>
    <w:lvl w:ilvl="1" w:tplc="09FC855E" w:tentative="1">
      <w:start w:val="1"/>
      <w:numFmt w:val="bullet"/>
      <w:lvlText w:val="o"/>
      <w:lvlJc w:val="left"/>
      <w:pPr>
        <w:ind w:left="1440" w:hanging="360"/>
      </w:pPr>
      <w:rPr>
        <w:rFonts w:ascii="Courier New" w:hAnsi="Courier New" w:cs="Courier New" w:hint="default"/>
      </w:rPr>
    </w:lvl>
    <w:lvl w:ilvl="2" w:tplc="E1AC2BD0" w:tentative="1">
      <w:start w:val="1"/>
      <w:numFmt w:val="bullet"/>
      <w:lvlText w:val=""/>
      <w:lvlJc w:val="left"/>
      <w:pPr>
        <w:ind w:left="2160" w:hanging="360"/>
      </w:pPr>
      <w:rPr>
        <w:rFonts w:ascii="Wingdings" w:hAnsi="Wingdings" w:hint="default"/>
      </w:rPr>
    </w:lvl>
    <w:lvl w:ilvl="3" w:tplc="4F642D7C" w:tentative="1">
      <w:start w:val="1"/>
      <w:numFmt w:val="bullet"/>
      <w:lvlText w:val=""/>
      <w:lvlJc w:val="left"/>
      <w:pPr>
        <w:ind w:left="2880" w:hanging="360"/>
      </w:pPr>
      <w:rPr>
        <w:rFonts w:ascii="Symbol" w:hAnsi="Symbol" w:hint="default"/>
      </w:rPr>
    </w:lvl>
    <w:lvl w:ilvl="4" w:tplc="7B60B4F8" w:tentative="1">
      <w:start w:val="1"/>
      <w:numFmt w:val="bullet"/>
      <w:lvlText w:val="o"/>
      <w:lvlJc w:val="left"/>
      <w:pPr>
        <w:ind w:left="3600" w:hanging="360"/>
      </w:pPr>
      <w:rPr>
        <w:rFonts w:ascii="Courier New" w:hAnsi="Courier New" w:cs="Courier New" w:hint="default"/>
      </w:rPr>
    </w:lvl>
    <w:lvl w:ilvl="5" w:tplc="1E341534" w:tentative="1">
      <w:start w:val="1"/>
      <w:numFmt w:val="bullet"/>
      <w:lvlText w:val=""/>
      <w:lvlJc w:val="left"/>
      <w:pPr>
        <w:ind w:left="4320" w:hanging="360"/>
      </w:pPr>
      <w:rPr>
        <w:rFonts w:ascii="Wingdings" w:hAnsi="Wingdings" w:hint="default"/>
      </w:rPr>
    </w:lvl>
    <w:lvl w:ilvl="6" w:tplc="E5987790" w:tentative="1">
      <w:start w:val="1"/>
      <w:numFmt w:val="bullet"/>
      <w:lvlText w:val=""/>
      <w:lvlJc w:val="left"/>
      <w:pPr>
        <w:ind w:left="5040" w:hanging="360"/>
      </w:pPr>
      <w:rPr>
        <w:rFonts w:ascii="Symbol" w:hAnsi="Symbol" w:hint="default"/>
      </w:rPr>
    </w:lvl>
    <w:lvl w:ilvl="7" w:tplc="5FC22B6C" w:tentative="1">
      <w:start w:val="1"/>
      <w:numFmt w:val="bullet"/>
      <w:lvlText w:val="o"/>
      <w:lvlJc w:val="left"/>
      <w:pPr>
        <w:ind w:left="5760" w:hanging="360"/>
      </w:pPr>
      <w:rPr>
        <w:rFonts w:ascii="Courier New" w:hAnsi="Courier New" w:cs="Courier New" w:hint="default"/>
      </w:rPr>
    </w:lvl>
    <w:lvl w:ilvl="8" w:tplc="54A6E106" w:tentative="1">
      <w:start w:val="1"/>
      <w:numFmt w:val="bullet"/>
      <w:lvlText w:val=""/>
      <w:lvlJc w:val="left"/>
      <w:pPr>
        <w:ind w:left="6480" w:hanging="360"/>
      </w:pPr>
      <w:rPr>
        <w:rFonts w:ascii="Wingdings" w:hAnsi="Wingdings" w:hint="default"/>
      </w:rPr>
    </w:lvl>
  </w:abstractNum>
  <w:abstractNum w:abstractNumId="11">
    <w:nsid w:val="1FCC157F"/>
    <w:multiLevelType w:val="multilevel"/>
    <w:tmpl w:val="B70E330C"/>
    <w:lvl w:ilvl="0">
      <w:start w:val="1"/>
      <w:numFmt w:val="decimal"/>
      <w:pStyle w:val="OTIFTitle1"/>
      <w:lvlText w:val="%1."/>
      <w:lvlJc w:val="left"/>
      <w:pPr>
        <w:ind w:left="360" w:hanging="360"/>
      </w:pPr>
    </w:lvl>
    <w:lvl w:ilvl="1">
      <w:start w:val="1"/>
      <w:numFmt w:val="lowerLetter"/>
      <w:pStyle w:val="OTIFTitle2"/>
      <w:lvlText w:val="%2)"/>
      <w:lvlJc w:val="left"/>
      <w:pPr>
        <w:ind w:left="720" w:hanging="360"/>
      </w:pPr>
    </w:lvl>
    <w:lvl w:ilvl="2">
      <w:start w:val="1"/>
      <w:numFmt w:val="lowerRoman"/>
      <w:pStyle w:val="OTIFTitle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F8C3B69"/>
    <w:multiLevelType w:val="multilevel"/>
    <w:tmpl w:val="9B14DAA8"/>
    <w:name w:val="List Number"/>
    <w:lvl w:ilvl="0">
      <w:start w:val="1"/>
      <w:numFmt w:val="decimal"/>
      <w:lvlRestart w:val="0"/>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num>
  <w:num w:numId="11">
    <w:abstractNumId w:val="10"/>
  </w:num>
  <w:num w:numId="12">
    <w:abstractNumId w:val="11"/>
  </w:num>
  <w:num w:numId="13">
    <w:abstractNumId w:val="22"/>
  </w:num>
  <w:num w:numId="14">
    <w:abstractNumId w:val="19"/>
    <w:lvlOverride w:ilvl="0">
      <w:startOverride w:val="1"/>
    </w:lvlOverride>
  </w:num>
  <w:num w:numId="15">
    <w:abstractNumId w:val="21"/>
  </w:num>
  <w:num w:numId="16">
    <w:abstractNumId w:val="15"/>
  </w:num>
  <w:num w:numId="17">
    <w:abstractNumId w:val="24"/>
  </w:num>
  <w:num w:numId="18">
    <w:abstractNumId w:val="14"/>
  </w:num>
  <w:num w:numId="19">
    <w:abstractNumId w:val="16"/>
  </w:num>
  <w:num w:numId="20">
    <w:abstractNumId w:val="12"/>
  </w:num>
  <w:num w:numId="21">
    <w:abstractNumId w:val="23"/>
  </w:num>
  <w:num w:numId="22">
    <w:abstractNumId w:val="8"/>
  </w:num>
  <w:num w:numId="23">
    <w:abstractNumId w:val="17"/>
  </w:num>
  <w:num w:numId="24">
    <w:abstractNumId w:val="19"/>
  </w:num>
  <w:num w:numId="25">
    <w:abstractNumId w:val="20"/>
  </w:num>
  <w:num w:numId="26">
    <w:abstractNumId w:val="13"/>
  </w:num>
  <w:num w:numId="27">
    <w:abstractNumId w:val="18"/>
  </w:num>
  <w:num w:numId="28">
    <w:abstractNumId w:val="25"/>
  </w:num>
  <w:num w:numId="29">
    <w:abstractNumId w:val="21"/>
  </w:num>
  <w:num w:numId="30">
    <w:abstractNumId w:val="15"/>
  </w:num>
  <w:num w:numId="31">
    <w:abstractNumId w:val="24"/>
  </w:num>
  <w:num w:numId="32">
    <w:abstractNumId w:val="14"/>
  </w:num>
  <w:num w:numId="33">
    <w:abstractNumId w:val="16"/>
  </w:num>
  <w:num w:numId="34">
    <w:abstractNumId w:val="12"/>
  </w:num>
  <w:num w:numId="35">
    <w:abstractNumId w:val="23"/>
  </w:num>
  <w:num w:numId="36">
    <w:abstractNumId w:val="8"/>
  </w:num>
  <w:num w:numId="37">
    <w:abstractNumId w:val="17"/>
  </w:num>
  <w:num w:numId="38">
    <w:abstractNumId w:val="19"/>
  </w:num>
  <w:num w:numId="39">
    <w:abstractNumId w:val="20"/>
  </w:num>
  <w:num w:numId="40">
    <w:abstractNumId w:val="13"/>
  </w:num>
  <w:num w:numId="41">
    <w:abstractNumId w:val="18"/>
  </w:num>
  <w:num w:numId="42">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4-15 07:42: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9AA83FCA-2CC1-4245-ADD2-8B9EF663841E"/>
    <w:docVar w:name="LW_COVERPAGE_TYPE" w:val="1"/>
    <w:docVar w:name="LW_CROSSREFERENCE" w:val="&lt;UNUSED&gt;"/>
    <w:docVar w:name="LW_DocType" w:val="ANNEX"/>
    <w:docVar w:name="LW_EMISSION" w:val="20.4.2020"/>
    <w:docVar w:name="LW_EMISSION_ISODATE" w:val="2020-04-20"/>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13-\u1090?\u1086?\u1090?\u1086? \u1079?\u1072?\u1089?\u1077?\u1076?\u1072?\u1085?\u1080?\u1077? \u1085?\u1072? \u1050?\u1086?\u1084?\u1080?\u1089?\u1080?\u1103?\u1090?\u1072? \u1086?\u1090? \u1090?\u1077?\u1093?\u1085?\u1080?\u1095?\u1077?\u1089?\u1082?\u1080? \u1077?\u1082?\u1089?\u1087?\u1077?\u1088?\u1090?\u1080? \u1082?\u1098?\u1084? \u1052?\u1077?\u1078?\u1076?\u1091?\u1087?\u1088?\u1072?\u1074?\u1080?\u1090?\u1077?\u1083?\u1089?\u1090?\u1074?\u1077?\u1085?\u1072?\u1090?\u1072? \u1086?\u1088?\u1075?\u1072?\u1085?\u1080?\u1079?\u1072?\u1094?\u1080?\u1103? \u1079?\u1072? \u1084?\u1077?\u1078?\u1076?\u1091?\u1085?\u1072?\u1088?\u1086?\u1076?\u1085?\u1080? \u1078?\u1077?\u1083?\u1077?\u1079?\u1086?\u1087?\u1098?\u1090?\u1085?\u1080? \u1087?\u1088?\u1077?\u1074?\u1086?\u1079?\u1080? (OTIF) \u1079?\u1072? \u1087?\u1088?\u1080?\u1077?\u1084?\u1072?\u1085?\u1077?\u1090?\u1086? \u1085?\u1072? \u1080?\u1079?\u1084?\u1077?\u1085?\u1077?\u1085?\u1080?\u1103? \u1085?\u1072? \u1045?\u1058?\u1055? \u1079?\u1072? \u1096?\u1091?\u1084?\u1072? \u1086?\u1090? \u1087?\u1086?\u1076?\u1074?\u1080?\u1078?\u1085?\u1080?\u1103? \u1089?\u1098?\u1089?\u1090?\u1072?\u1074?, \u1045?\u1058?\u1055? \u1079?\u1072? \u1090?\u1086?\u1074?\u1072?\u1088?\u1085?\u1080?\u1090?\u1077? \u1074?\u1072?\u1075?\u1086?\u1085?\u1080?, \u1045?\u1058?\u1055? \u1079?\u1072? \u1084?\u1072?\u1088?\u1082?\u1080?\u1088?\u1086?\u1074?\u1082?\u1072?\u1090?\u1072? \u1085?\u1072? \u1087?\u1088?\u1077?\u1074?\u1086?\u1079?\u1085?\u1080?\u1090?\u1077? \u1089?\u1088?\u1077?\u1076?\u1089?\u1090?\u1074?\u1072?, \u1080? \u1079?\u1072? \u1087?\u1088?\u1080?\u1077?\u1084?\u1072?\u1085?\u1077?\u1090?\u1086? \u1085?\u1072? \u1094?\u1103?\u1083?\u1086?\u1089?\u1090?\u1085?\u1086? \u1087?\u1088?\u1077?\u1088?\u1072?\u1079?\u1075?\u1083?\u1077?\u1078?\u1076?\u1072?\u1085?\u1077? \u1085?\u1072? \u1087?\u1088?\u1072?\u1074?\u1080?\u1083?\u1072?\u1090?\u1072? \u1079?\u1072? \u1089?\u1077?\u1088?\u1090?\u1080?\u1092?\u1080?\u1094?\u1080?\u1088?\u1072?\u1085?\u1077? \u1080? \u1086?\u1076?\u1080?\u1090? \u1085?\u1072? \u1089?\u1090?\u1088?\u1091?\u1082?\u1090?\u1091?\u1088?\u1080?\u1090?\u1077?, \u1086?\u1090?\u1075?\u1086?\u1074?\u1072?\u1088?\u1103?\u1097?\u1080? \u1079?\u1072? \u1087?\u1086?\u1076?\u1076?\u1088?\u1098?\u1078?\u1082?\u1072?\u1090?\u1072? (\u1057?\u1054?\u1055?) \u1080? \u1089?\u1087?\u1077?\u1094?\u1080?\u1092?\u1080?\u1082?\u1072?\u1094?\u1080?\u1080?\u1090?\u1077? \u1079?\u1072? \u1088?\u1077?\u1075?\u1080?\u1089?\u1090?\u1088?\u1080?\u1090?\u1077? \u1085?\u1072? \u1087?\u1088?\u1077?\u1074?\u1086?\u1079?\u1085?\u1080?\u1090?\u1077? \u1089?\u1088?\u1077?\u1076?\u1089?\u1090?\u1074?\u1072?"/>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13-\u1090?\u1086?\u1090?\u1086? \u1079?\u1072?\u1089?\u1077?\u1076?\u1072?\u1085?\u1080?\u1077? \u1085?\u1072? \u1050?\u1086?\u1084?\u1080?\u1089?\u1080?\u1103?\u1090?\u1072? \u1086?\u1090? \u1090?\u1077?\u1093?\u1085?\u1080?\u1095?\u1077?\u1089?\u1082?\u1080? \u1077?\u1082?\u1089?\u1087?\u1077?\u1088?\u1090?\u1080? \u1082?\u1098?\u1084? \u1052?\u1077?\u1078?\u1076?\u1091?\u1087?\u1088?\u1072?\u1074?\u1080?\u1090?\u1077?\u1083?\u1089?\u1090?\u1074?\u1077?\u1085?\u1072?\u1090?\u1072? \u1086?\u1088?\u1075?\u1072?\u1085?\u1080?\u1079?\u1072?\u1094?\u1080?\u1103? \u1079?\u1072? \u1084?\u1077?\u1078?\u1076?\u1091?\u1085?\u1072?\u1088?\u1086?\u1076?\u1085?\u1080? \u1078?\u1077?\u1083?\u1077?\u1079?\u1086?\u1087?\u1098?\u1090?\u1085?\u1080? \u1087?\u1088?\u1077?\u1074?\u1086?\u1079?\u1080? (OTIF) \u1079?\u1072? \u1087?\u1088?\u1080?\u1077?\u1084?\u1072?\u1085?\u1077?\u1090?\u1086? \u1085?\u1072? \u1080?\u1079?\u1084?\u1077?\u1085?\u1077?\u1085?\u1080?\u1103? \u1085?\u1072? \u1045?\u1058?\u1055? \u1079?\u1072? \u1096?\u1091?\u1084?\u1072? \u1086?\u1090? \u1087?\u1086?\u1076?\u1074?\u1080?\u1078?\u1085?\u1080?\u1103? \u1089?\u1098?\u1089?\u1090?\u1072?\u1074?, \u1045?\u1058?\u1055? \u1079?\u1072? \u1090?\u1086?\u1074?\u1072?\u1088?\u1085?\u1080?\u1090?\u1077? \u1074?\u1072?\u1075?\u1086?\u1085?\u1080?, \u1045?\u1058?\u1055? \u1079?\u1072? \u1084?\u1072?\u1088?\u1082?\u1080?\u1088?\u1086?\u1074?\u1082?\u1072?\u1090?\u1072? \u1085?\u1072? \u1087?\u1088?\u1077?\u1074?\u1086?\u1079?\u1085?\u1080?\u1090?\u1077? \u1089?\u1088?\u1077?\u1076?\u1089?\u1090?\u1074?\u1072?, \u1080? \u1079?\u1072? \u1087?\u1088?\u1080?\u1077?\u1084?\u1072?\u1085?\u1077?\u1090?\u1086? \u1085?\u1072? \u1094?\u1103?\u1083?\u1086?\u1089?\u1090?\u1085?\u1086? \u1087?\u1088?\u1077?\u1088?\u1072?\u1079?\u1075?\u1083?\u1077?\u1078?\u1076?\u1072?\u1085?\u1077? \u1085?\u1072? \u1087?\u1088?\u1072?\u1074?\u1080?\u1083?\u1072?\u1090?\u1072? \u1079?\u1072? \u1089?\u1077?\u1088?\u1090?\u1080?\u1092?\u1080?\u1094?\u1080?\u1088?\u1072?\u1085?\u1077? \u1080? \u1086?\u1076?\u1080?\u1090? \u1085?\u1072? \u1089?\u1090?\u1088?\u1091?\u1082?\u1090?\u1091?\u1088?\u1080?\u1090?\u1077?, \u1086?\u1090?\u1075?\u1086?\u1074?\u1072?\u1088?\u1103?\u1097?\u1080? \u1079?\u1072? \u1087?\u1086?\u1076?\u1076?\u1088?\u1098?\u1078?\u1082?\u1072?\u1090?\u1072? (\u1057?\u1054?\u1055?) \u1080? \u1089?\u1087?\u1077?\u1094?\u1080?\u1092?\u1080?\u1082?\u1072?\u1094?\u1080?\u1080?\u1090?\u1077? \u1079?\u1072? \u1088?\u1077?\u1075?\u1080?\u1089?\u1090?\u1088?\u1080?\u1090?\u1077? \u1085?\u1072? \u1087?\u1088?\u1077?\u1074?\u1086?\u1079?\u1085?\u1080?\u1090?\u1077? \u1089?\u1088?\u1077?\u1076?\u1089?\u1090?\u1074?\u1072?"/>
    <w:docVar w:name="LW_PART_NBR" w:val="1"/>
    <w:docVar w:name="LW_PART_NBR_TOTAL" w:val="1"/>
    <w:docVar w:name="LW_REF.INST.NEW" w:val="COM"/>
    <w:docVar w:name="LW_REF.INST.NEW_ADOPTED" w:val="final"/>
    <w:docVar w:name="LW_REF.INST.NEW_TEXT" w:val="(2020) 1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_x000b__x000b_\u1056?\u1045?\u1064?\u1045?\u1053?\u1048?\u1045? \u1053?\u1040? \u1057?\u1066?\u1042?\u1045?\u1058?\u1040?"/>
    <w:docVar w:name="LW_TYPEACTEPRINCIPAL.CP" w:val="\u1087?\u1088?\u1077?\u1076?\u1083?\u1086?\u1078?\u1077?\u1085?\u1080?\u1077? \u1079?\u1072?_x000b_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CommentTextChar1">
    <w:name w:val="Comment Text Char1"/>
    <w:uiPriority w:val="99"/>
    <w:rPr>
      <w:lang w:eastAsia="en-US"/>
    </w:rPr>
  </w:style>
  <w:style w:type="paragraph" w:customStyle="1" w:styleId="APTUAnnex-titel">
    <w:name w:val="APTUAnnex-titel"/>
    <w:basedOn w:val="Normal"/>
    <w:next w:val="Normal"/>
    <w:pPr>
      <w:keepNext/>
      <w:numPr>
        <w:numId w:val="10"/>
      </w:numPr>
      <w:spacing w:before="240" w:after="60"/>
      <w:outlineLvl w:val="0"/>
    </w:pPr>
    <w:rPr>
      <w:rFonts w:ascii="Arial" w:eastAsia="Times New Roman" w:hAnsi="Arial" w:cs="Arial"/>
      <w:bCs/>
      <w:spacing w:val="6"/>
      <w:kern w:val="32"/>
      <w:sz w:val="32"/>
      <w:szCs w:val="32"/>
      <w:lang w:eastAsia="de-DE"/>
    </w:rPr>
  </w:style>
  <w:style w:type="character" w:customStyle="1" w:styleId="Point1letterChar">
    <w:name w:val="Point 1 (letter) Char"/>
    <w:basedOn w:val="DefaultParagraphFont"/>
    <w:rPr>
      <w:rFonts w:ascii="Times New Roman" w:hAnsi="Times New Roman" w:cs="Times New Roman"/>
      <w:sz w:val="24"/>
      <w:lang w:val="bg-BG"/>
    </w:rPr>
  </w:style>
  <w:style w:type="paragraph" w:customStyle="1" w:styleId="CoretextOTIF">
    <w:name w:val="Core text OTIF"/>
    <w:basedOn w:val="Normal"/>
    <w:link w:val="CoretextOTIFCar"/>
    <w:qFormat/>
    <w:pPr>
      <w:tabs>
        <w:tab w:val="left" w:pos="851"/>
        <w:tab w:val="left" w:pos="1418"/>
        <w:tab w:val="left" w:pos="1985"/>
        <w:tab w:val="left" w:pos="2552"/>
        <w:tab w:val="left" w:pos="3119"/>
        <w:tab w:val="left" w:pos="4536"/>
      </w:tabs>
      <w:spacing w:after="240"/>
      <w:ind w:left="360"/>
    </w:pPr>
    <w:rPr>
      <w:rFonts w:eastAsia="Times New Roman"/>
      <w:bCs/>
      <w:sz w:val="22"/>
      <w:szCs w:val="24"/>
      <w:lang w:eastAsia="fr-FR"/>
    </w:rPr>
  </w:style>
  <w:style w:type="character" w:customStyle="1" w:styleId="CoretextOTIFCar">
    <w:name w:val="Core text OTIF Car"/>
    <w:basedOn w:val="DefaultParagraphFont"/>
    <w:link w:val="CoretextOTIF"/>
    <w:rPr>
      <w:rFonts w:ascii="Times New Roman" w:eastAsia="Times New Roman" w:hAnsi="Times New Roman" w:cs="Times New Roman"/>
      <w:bCs/>
      <w:szCs w:val="24"/>
      <w:lang w:val="bg-BG" w:eastAsia="fr-FR"/>
    </w:rPr>
  </w:style>
  <w:style w:type="paragraph" w:styleId="ListParagraph">
    <w:name w:val="List Paragraph"/>
    <w:basedOn w:val="Normal"/>
    <w:uiPriority w:val="34"/>
    <w:qFormat/>
    <w:pPr>
      <w:spacing w:before="0" w:after="0"/>
      <w:ind w:left="720"/>
      <w:jc w:val="left"/>
    </w:pPr>
    <w:rPr>
      <w:rFonts w:ascii="Calibri" w:hAnsi="Calibri" w:cs="Calibri"/>
      <w:sz w:val="22"/>
      <w:lang w:eastAsia="en-GB"/>
    </w:rPr>
  </w:style>
  <w:style w:type="paragraph" w:customStyle="1" w:styleId="OTIFBullet1">
    <w:name w:val="OTIF Bullet 1"/>
    <w:basedOn w:val="CoretextOTIF"/>
    <w:qFormat/>
    <w:pPr>
      <w:numPr>
        <w:numId w:val="11"/>
      </w:numPr>
      <w:ind w:left="284" w:hanging="283"/>
    </w:pPr>
  </w:style>
  <w:style w:type="paragraph" w:customStyle="1" w:styleId="OTIFTitle1">
    <w:name w:val="OTIF Title 1"/>
    <w:basedOn w:val="ListParagraph"/>
    <w:qFormat/>
    <w:pPr>
      <w:numPr>
        <w:numId w:val="12"/>
      </w:numPr>
      <w:spacing w:after="200" w:line="276" w:lineRule="auto"/>
      <w:contextualSpacing/>
    </w:pPr>
    <w:rPr>
      <w:rFonts w:ascii="Times New Roman" w:eastAsia="Calibri" w:hAnsi="Times New Roman" w:cs="Arial"/>
      <w:b/>
      <w:caps/>
      <w:sz w:val="24"/>
      <w:szCs w:val="24"/>
      <w:lang w:eastAsia="en-US"/>
    </w:rPr>
  </w:style>
  <w:style w:type="paragraph" w:customStyle="1" w:styleId="OTIFTitle2">
    <w:name w:val="OTIF Title 2"/>
    <w:basedOn w:val="ListParagraph"/>
    <w:qFormat/>
    <w:pPr>
      <w:numPr>
        <w:ilvl w:val="1"/>
        <w:numId w:val="12"/>
      </w:numPr>
      <w:spacing w:after="200" w:line="276" w:lineRule="auto"/>
      <w:contextualSpacing/>
    </w:pPr>
    <w:rPr>
      <w:rFonts w:ascii="Times New Roman Gras" w:eastAsia="Calibri" w:hAnsi="Times New Roman Gras" w:cs="Times New Roman"/>
      <w:b/>
      <w:sz w:val="24"/>
      <w:szCs w:val="24"/>
      <w:lang w:eastAsia="en-US"/>
    </w:rPr>
  </w:style>
  <w:style w:type="paragraph" w:customStyle="1" w:styleId="OTIFTitle3">
    <w:name w:val="OTIF Title 3"/>
    <w:basedOn w:val="ListParagraph"/>
    <w:qFormat/>
    <w:pPr>
      <w:numPr>
        <w:ilvl w:val="2"/>
        <w:numId w:val="12"/>
      </w:numPr>
      <w:spacing w:after="200" w:line="276" w:lineRule="auto"/>
      <w:contextualSpacing/>
    </w:pPr>
    <w:rPr>
      <w:rFonts w:ascii="Arial" w:eastAsia="Calibri" w:hAnsi="Arial" w:cs="Arial"/>
      <w:i/>
      <w:szCs w:val="24"/>
      <w:lang w:eastAsia="en-US"/>
    </w:rPr>
  </w:style>
  <w:style w:type="paragraph" w:customStyle="1" w:styleId="ListNumberLevel2">
    <w:name w:val="List Number (Level 2)"/>
    <w:basedOn w:val="Normal"/>
    <w:pPr>
      <w:numPr>
        <w:ilvl w:val="1"/>
        <w:numId w:val="13"/>
      </w:numPr>
    </w:pPr>
    <w:rPr>
      <w:rFonts w:eastAsia="Times New Roman"/>
      <w:szCs w:val="24"/>
      <w:lang w:eastAsia="de-DE"/>
    </w:rPr>
  </w:style>
  <w:style w:type="paragraph" w:customStyle="1" w:styleId="ListNumberLevel3">
    <w:name w:val="List Number (Level 3)"/>
    <w:basedOn w:val="Normal"/>
    <w:pPr>
      <w:numPr>
        <w:ilvl w:val="2"/>
        <w:numId w:val="13"/>
      </w:numPr>
    </w:pPr>
    <w:rPr>
      <w:rFonts w:eastAsia="Times New Roman"/>
      <w:szCs w:val="24"/>
      <w:lang w:eastAsia="de-DE"/>
    </w:rPr>
  </w:style>
  <w:style w:type="paragraph" w:customStyle="1" w:styleId="ListNumberLevel4">
    <w:name w:val="List Number (Level 4)"/>
    <w:basedOn w:val="Normal"/>
    <w:pPr>
      <w:numPr>
        <w:ilvl w:val="3"/>
        <w:numId w:val="13"/>
      </w:numPr>
    </w:pPr>
    <w:rPr>
      <w:rFonts w:eastAsia="Times New Roman"/>
      <w:szCs w:val="24"/>
      <w:lang w:eastAsia="de-DE"/>
    </w:rPr>
  </w:style>
  <w:style w:type="paragraph" w:styleId="BodyText">
    <w:name w:val="Body Text"/>
    <w:basedOn w:val="Normal"/>
    <w:link w:val="BodyTextChar"/>
    <w:uiPriority w:val="99"/>
    <w:pPr>
      <w:tabs>
        <w:tab w:val="left" w:pos="1418"/>
      </w:tabs>
      <w:spacing w:before="200" w:after="0"/>
      <w:ind w:left="1418" w:hanging="1418"/>
    </w:pPr>
    <w:rPr>
      <w:rFonts w:ascii="Arial" w:hAnsi="Arial" w:cs="Arial"/>
      <w:kern w:val="24"/>
      <w:sz w:val="21"/>
      <w:lang w:eastAsia="fr-FR"/>
    </w:rPr>
  </w:style>
  <w:style w:type="character" w:customStyle="1" w:styleId="BodyTextChar">
    <w:name w:val="Body Text Char"/>
    <w:basedOn w:val="DefaultParagraphFont"/>
    <w:link w:val="BodyText"/>
    <w:uiPriority w:val="99"/>
    <w:rPr>
      <w:rFonts w:ascii="Arial" w:hAnsi="Arial" w:cs="Arial"/>
      <w:kern w:val="24"/>
      <w:sz w:val="21"/>
      <w:lang w:val="bg-BG" w:eastAsia="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CommentTextChar1">
    <w:name w:val="Comment Text Char1"/>
    <w:uiPriority w:val="99"/>
    <w:rPr>
      <w:lang w:eastAsia="en-US"/>
    </w:rPr>
  </w:style>
  <w:style w:type="paragraph" w:customStyle="1" w:styleId="APTUAnnex-titel">
    <w:name w:val="APTUAnnex-titel"/>
    <w:basedOn w:val="Normal"/>
    <w:next w:val="Normal"/>
    <w:pPr>
      <w:keepNext/>
      <w:numPr>
        <w:numId w:val="10"/>
      </w:numPr>
      <w:spacing w:before="240" w:after="60"/>
      <w:outlineLvl w:val="0"/>
    </w:pPr>
    <w:rPr>
      <w:rFonts w:ascii="Arial" w:eastAsia="Times New Roman" w:hAnsi="Arial" w:cs="Arial"/>
      <w:bCs/>
      <w:spacing w:val="6"/>
      <w:kern w:val="32"/>
      <w:sz w:val="32"/>
      <w:szCs w:val="32"/>
      <w:lang w:eastAsia="de-DE"/>
    </w:rPr>
  </w:style>
  <w:style w:type="character" w:customStyle="1" w:styleId="Point1letterChar">
    <w:name w:val="Point 1 (letter) Char"/>
    <w:basedOn w:val="DefaultParagraphFont"/>
    <w:rPr>
      <w:rFonts w:ascii="Times New Roman" w:hAnsi="Times New Roman" w:cs="Times New Roman"/>
      <w:sz w:val="24"/>
      <w:lang w:val="bg-BG"/>
    </w:rPr>
  </w:style>
  <w:style w:type="paragraph" w:customStyle="1" w:styleId="CoretextOTIF">
    <w:name w:val="Core text OTIF"/>
    <w:basedOn w:val="Normal"/>
    <w:link w:val="CoretextOTIFCar"/>
    <w:qFormat/>
    <w:pPr>
      <w:tabs>
        <w:tab w:val="left" w:pos="851"/>
        <w:tab w:val="left" w:pos="1418"/>
        <w:tab w:val="left" w:pos="1985"/>
        <w:tab w:val="left" w:pos="2552"/>
        <w:tab w:val="left" w:pos="3119"/>
        <w:tab w:val="left" w:pos="4536"/>
      </w:tabs>
      <w:spacing w:after="240"/>
      <w:ind w:left="360"/>
    </w:pPr>
    <w:rPr>
      <w:rFonts w:eastAsia="Times New Roman"/>
      <w:bCs/>
      <w:sz w:val="22"/>
      <w:szCs w:val="24"/>
      <w:lang w:eastAsia="fr-FR"/>
    </w:rPr>
  </w:style>
  <w:style w:type="character" w:customStyle="1" w:styleId="CoretextOTIFCar">
    <w:name w:val="Core text OTIF Car"/>
    <w:basedOn w:val="DefaultParagraphFont"/>
    <w:link w:val="CoretextOTIF"/>
    <w:rPr>
      <w:rFonts w:ascii="Times New Roman" w:eastAsia="Times New Roman" w:hAnsi="Times New Roman" w:cs="Times New Roman"/>
      <w:bCs/>
      <w:szCs w:val="24"/>
      <w:lang w:val="bg-BG" w:eastAsia="fr-FR"/>
    </w:rPr>
  </w:style>
  <w:style w:type="paragraph" w:styleId="ListParagraph">
    <w:name w:val="List Paragraph"/>
    <w:basedOn w:val="Normal"/>
    <w:uiPriority w:val="34"/>
    <w:qFormat/>
    <w:pPr>
      <w:spacing w:before="0" w:after="0"/>
      <w:ind w:left="720"/>
      <w:jc w:val="left"/>
    </w:pPr>
    <w:rPr>
      <w:rFonts w:ascii="Calibri" w:hAnsi="Calibri" w:cs="Calibri"/>
      <w:sz w:val="22"/>
      <w:lang w:eastAsia="en-GB"/>
    </w:rPr>
  </w:style>
  <w:style w:type="paragraph" w:customStyle="1" w:styleId="OTIFBullet1">
    <w:name w:val="OTIF Bullet 1"/>
    <w:basedOn w:val="CoretextOTIF"/>
    <w:qFormat/>
    <w:pPr>
      <w:numPr>
        <w:numId w:val="11"/>
      </w:numPr>
      <w:ind w:left="284" w:hanging="283"/>
    </w:pPr>
  </w:style>
  <w:style w:type="paragraph" w:customStyle="1" w:styleId="OTIFTitle1">
    <w:name w:val="OTIF Title 1"/>
    <w:basedOn w:val="ListParagraph"/>
    <w:qFormat/>
    <w:pPr>
      <w:numPr>
        <w:numId w:val="12"/>
      </w:numPr>
      <w:spacing w:after="200" w:line="276" w:lineRule="auto"/>
      <w:contextualSpacing/>
    </w:pPr>
    <w:rPr>
      <w:rFonts w:ascii="Times New Roman" w:eastAsia="Calibri" w:hAnsi="Times New Roman" w:cs="Arial"/>
      <w:b/>
      <w:caps/>
      <w:sz w:val="24"/>
      <w:szCs w:val="24"/>
      <w:lang w:eastAsia="en-US"/>
    </w:rPr>
  </w:style>
  <w:style w:type="paragraph" w:customStyle="1" w:styleId="OTIFTitle2">
    <w:name w:val="OTIF Title 2"/>
    <w:basedOn w:val="ListParagraph"/>
    <w:qFormat/>
    <w:pPr>
      <w:numPr>
        <w:ilvl w:val="1"/>
        <w:numId w:val="12"/>
      </w:numPr>
      <w:spacing w:after="200" w:line="276" w:lineRule="auto"/>
      <w:contextualSpacing/>
    </w:pPr>
    <w:rPr>
      <w:rFonts w:ascii="Times New Roman Gras" w:eastAsia="Calibri" w:hAnsi="Times New Roman Gras" w:cs="Times New Roman"/>
      <w:b/>
      <w:sz w:val="24"/>
      <w:szCs w:val="24"/>
      <w:lang w:eastAsia="en-US"/>
    </w:rPr>
  </w:style>
  <w:style w:type="paragraph" w:customStyle="1" w:styleId="OTIFTitle3">
    <w:name w:val="OTIF Title 3"/>
    <w:basedOn w:val="ListParagraph"/>
    <w:qFormat/>
    <w:pPr>
      <w:numPr>
        <w:ilvl w:val="2"/>
        <w:numId w:val="12"/>
      </w:numPr>
      <w:spacing w:after="200" w:line="276" w:lineRule="auto"/>
      <w:contextualSpacing/>
    </w:pPr>
    <w:rPr>
      <w:rFonts w:ascii="Arial" w:eastAsia="Calibri" w:hAnsi="Arial" w:cs="Arial"/>
      <w:i/>
      <w:szCs w:val="24"/>
      <w:lang w:eastAsia="en-US"/>
    </w:rPr>
  </w:style>
  <w:style w:type="paragraph" w:customStyle="1" w:styleId="ListNumberLevel2">
    <w:name w:val="List Number (Level 2)"/>
    <w:basedOn w:val="Normal"/>
    <w:pPr>
      <w:numPr>
        <w:ilvl w:val="1"/>
        <w:numId w:val="13"/>
      </w:numPr>
    </w:pPr>
    <w:rPr>
      <w:rFonts w:eastAsia="Times New Roman"/>
      <w:szCs w:val="24"/>
      <w:lang w:eastAsia="de-DE"/>
    </w:rPr>
  </w:style>
  <w:style w:type="paragraph" w:customStyle="1" w:styleId="ListNumberLevel3">
    <w:name w:val="List Number (Level 3)"/>
    <w:basedOn w:val="Normal"/>
    <w:pPr>
      <w:numPr>
        <w:ilvl w:val="2"/>
        <w:numId w:val="13"/>
      </w:numPr>
    </w:pPr>
    <w:rPr>
      <w:rFonts w:eastAsia="Times New Roman"/>
      <w:szCs w:val="24"/>
      <w:lang w:eastAsia="de-DE"/>
    </w:rPr>
  </w:style>
  <w:style w:type="paragraph" w:customStyle="1" w:styleId="ListNumberLevel4">
    <w:name w:val="List Number (Level 4)"/>
    <w:basedOn w:val="Normal"/>
    <w:pPr>
      <w:numPr>
        <w:ilvl w:val="3"/>
        <w:numId w:val="13"/>
      </w:numPr>
    </w:pPr>
    <w:rPr>
      <w:rFonts w:eastAsia="Times New Roman"/>
      <w:szCs w:val="24"/>
      <w:lang w:eastAsia="de-DE"/>
    </w:rPr>
  </w:style>
  <w:style w:type="paragraph" w:styleId="BodyText">
    <w:name w:val="Body Text"/>
    <w:basedOn w:val="Normal"/>
    <w:link w:val="BodyTextChar"/>
    <w:uiPriority w:val="99"/>
    <w:pPr>
      <w:tabs>
        <w:tab w:val="left" w:pos="1418"/>
      </w:tabs>
      <w:spacing w:before="200" w:after="0"/>
      <w:ind w:left="1418" w:hanging="1418"/>
    </w:pPr>
    <w:rPr>
      <w:rFonts w:ascii="Arial" w:hAnsi="Arial" w:cs="Arial"/>
      <w:kern w:val="24"/>
      <w:sz w:val="21"/>
      <w:lang w:eastAsia="fr-FR"/>
    </w:rPr>
  </w:style>
  <w:style w:type="character" w:customStyle="1" w:styleId="BodyTextChar">
    <w:name w:val="Body Text Char"/>
    <w:basedOn w:val="DefaultParagraphFont"/>
    <w:link w:val="BodyText"/>
    <w:uiPriority w:val="99"/>
    <w:rPr>
      <w:rFonts w:ascii="Arial" w:hAnsi="Arial" w:cs="Arial"/>
      <w:kern w:val="24"/>
      <w:sz w:val="21"/>
      <w:lang w:val="bg-BG" w:eastAsia="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8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4B4C83C-95D5-4D26-A371-02CF1960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Pages>
  <Words>258</Words>
  <Characters>1560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JEUGHT Sylvie (DIGIT-EXT)</dc:creator>
  <cp:lastModifiedBy>WES PDFC Administrator</cp:lastModifiedBy>
  <cp:revision>9</cp:revision>
  <dcterms:created xsi:type="dcterms:W3CDTF">2020-04-14T08:15:00Z</dcterms:created>
  <dcterms:modified xsi:type="dcterms:W3CDTF">2020-04-15T05:42:00Z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