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D04BA33-8921-4D28-981A-87EF9466E2AC" style="width:450.4pt;height:46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lang w:val="en-IE"/>
        </w:rPr>
      </w:pPr>
      <w:bookmarkStart w:id="0" w:name="_GoBack"/>
      <w:bookmarkEnd w:id="0"/>
      <w:r>
        <w:rPr>
          <w:noProof/>
          <w:lang w:val="en-IE"/>
        </w:rPr>
        <w:lastRenderedPageBreak/>
        <w:t>Amendments to be proposed by the EU for adoption by the Committee of Technical Experts of OTIF, as to rules for the certification and auditing of entities in charge of maintenance and specifications concerning vehicle registers</w:t>
      </w:r>
    </w:p>
    <w:p>
      <w:pPr>
        <w:pStyle w:val="NumPar1"/>
        <w:numPr>
          <w:ilvl w:val="0"/>
          <w:numId w:val="1"/>
        </w:numPr>
        <w:rPr>
          <w:noProof/>
          <w:lang w:val="en-IE"/>
        </w:rPr>
      </w:pPr>
      <w:r>
        <w:rPr>
          <w:noProof/>
          <w:lang w:val="en-IE"/>
        </w:rPr>
        <w:t xml:space="preserve">The text of the full revision of the National Vehicle Register (NVR) specifications as found in the CTE Working Document TECH-20008-CTE13-6.5-e-vehicle register Annex  shall be modified as follows: </w:t>
      </w:r>
    </w:p>
    <w:p>
      <w:pPr>
        <w:pStyle w:val="Bullet1"/>
        <w:numPr>
          <w:ilvl w:val="0"/>
          <w:numId w:val="14"/>
        </w:numPr>
        <w:rPr>
          <w:noProof/>
        </w:rPr>
      </w:pPr>
      <w:r>
        <w:rPr>
          <w:noProof/>
        </w:rPr>
        <w:t xml:space="preserve">Add a new Article 13: “Article 13 Particular implementation rules </w:t>
      </w:r>
    </w:p>
    <w:p>
      <w:pPr>
        <w:pStyle w:val="Text2"/>
        <w:rPr>
          <w:noProof/>
        </w:rPr>
      </w:pPr>
      <w:r>
        <w:rPr>
          <w:noProof/>
        </w:rPr>
        <w:t>§1 Vehicles admitted in international traffic which enter the rail network of the European Union shall be registered in the EVR.”</w:t>
      </w:r>
    </w:p>
    <w:p>
      <w:pPr>
        <w:pStyle w:val="NumPar1"/>
        <w:rPr>
          <w:noProof/>
          <w:lang w:val="en-IE"/>
        </w:rPr>
      </w:pPr>
      <w:r>
        <w:rPr>
          <w:noProof/>
          <w:lang w:val="en-IE"/>
        </w:rPr>
        <w:t xml:space="preserve">The text of the full revision of the Entities in Charge of Maintenance (ECM) specifications as found in the CTE Working Document </w:t>
      </w:r>
      <w:r>
        <w:rPr>
          <w:noProof/>
        </w:rPr>
        <w:t>TECH-20007-CTE13-6.4-e-ECM Proposal</w:t>
      </w:r>
      <w:r>
        <w:rPr>
          <w:noProof/>
          <w:lang w:val="en-IE"/>
        </w:rPr>
        <w:t xml:space="preserve"> shall be modified as follows:</w:t>
      </w:r>
    </w:p>
    <w:p>
      <w:pPr>
        <w:pStyle w:val="Bullet1"/>
        <w:rPr>
          <w:noProof/>
        </w:rPr>
      </w:pPr>
      <w:r>
        <w:rPr>
          <w:noProof/>
        </w:rPr>
        <w:t>Add at the end of paragraph 4 “The scope of ATMF Article 3a § 5 on the equivalence between EU and COTIF provisions is currently limited to freight wagons. In order to provide legal certainty for other categories of vehicles, the next revision of ATMF should consider the ECM certification for other categories of vehicles in Article 3a § 5.”</w:t>
      </w:r>
    </w:p>
    <w:p>
      <w:pPr>
        <w:pStyle w:val="NumPar1"/>
        <w:rPr>
          <w:noProof/>
          <w:lang w:val="en-IE"/>
        </w:rPr>
      </w:pPr>
      <w:r>
        <w:rPr>
          <w:noProof/>
          <w:lang w:val="en-IE"/>
        </w:rPr>
        <w:t>The text of the full revision of the Entities in Charge of Maintenance (ECM) specifications as found in the CTE Working Document TECH-20007-CTE13-6.4-e-ECM Annex shall be modified as follows:</w:t>
      </w:r>
    </w:p>
    <w:p>
      <w:pPr>
        <w:pStyle w:val="Bullet1"/>
        <w:rPr>
          <w:noProof/>
        </w:rPr>
      </w:pPr>
      <w:r>
        <w:rPr>
          <w:noProof/>
        </w:rPr>
        <w:t>Add at the end of Article 3 paragraph 5 “Contracting states may set out national or regional (the EU) process, equally robust as the ECM certification, to be applied instead of the ECM certification. Transparency of those national processes should be ensured to maintain trust between contracting states.”</w:t>
      </w:r>
    </w:p>
    <w:p>
      <w:pPr>
        <w:pStyle w:val="Text1"/>
        <w:rPr>
          <w:noProof/>
          <w:lang w:val="en-IE"/>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54A478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D9ACE4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DACC2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FE481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8267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A6A92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474C56A"/>
    <w:lvl w:ilvl="0">
      <w:start w:val="1"/>
      <w:numFmt w:val="decimal"/>
      <w:pStyle w:val="ListNumber"/>
      <w:lvlText w:val="%1."/>
      <w:lvlJc w:val="left"/>
      <w:pPr>
        <w:tabs>
          <w:tab w:val="num" w:pos="360"/>
        </w:tabs>
        <w:ind w:left="360" w:hanging="360"/>
      </w:pPr>
    </w:lvl>
  </w:abstractNum>
  <w:abstractNum w:abstractNumId="7">
    <w:nsid w:val="FFFFFF89"/>
    <w:multiLevelType w:val="singleLevel"/>
    <w:tmpl w:val="E708E2C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E0905C2"/>
    <w:multiLevelType w:val="multilevel"/>
    <w:tmpl w:val="82E8A43E"/>
    <w:lvl w:ilvl="0">
      <w:start w:val="1"/>
      <w:numFmt w:val="none"/>
      <w:pStyle w:val="APTUAnnex-titel"/>
      <w:lvlText w:val=""/>
      <w:lvlJc w:val="left"/>
      <w:pPr>
        <w:tabs>
          <w:tab w:val="num" w:pos="792"/>
        </w:tabs>
        <w:ind w:left="792" w:hanging="432"/>
      </w:pPr>
      <w:rPr>
        <w:rFonts w:ascii="Arial" w:hAnsi="Arial" w:hint="default"/>
        <w:b/>
        <w:i w:val="0"/>
        <w:sz w:val="20"/>
        <w:szCs w:val="20"/>
      </w:rPr>
    </w:lvl>
    <w:lvl w:ilvl="1">
      <w:start w:val="1"/>
      <w:numFmt w:val="decimal"/>
      <w:lvlText w:val="%1.%2"/>
      <w:lvlJc w:val="left"/>
      <w:pPr>
        <w:tabs>
          <w:tab w:val="num" w:pos="936"/>
        </w:tabs>
        <w:ind w:left="936" w:hanging="576"/>
      </w:pPr>
      <w:rPr>
        <w:rFonts w:ascii="Arial" w:hAnsi="Arial" w:hint="default"/>
        <w:b/>
        <w:i w:val="0"/>
        <w:caps w:val="0"/>
        <w:strike w:val="0"/>
        <w:dstrike w:val="0"/>
        <w:vanish w:val="0"/>
        <w:color w:val="000000"/>
        <w:kern w:val="32"/>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1080" w:hanging="720"/>
      </w:pPr>
      <w:rPr>
        <w:rFonts w:ascii="Arial" w:hAnsi="Arial" w:hint="default"/>
        <w:b/>
        <w:i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0">
    <w:nsid w:val="1E2E7CBA"/>
    <w:multiLevelType w:val="hybridMultilevel"/>
    <w:tmpl w:val="40FC594E"/>
    <w:lvl w:ilvl="0" w:tplc="EDFC623C">
      <w:start w:val="1"/>
      <w:numFmt w:val="bullet"/>
      <w:pStyle w:val="OTIFBullet1"/>
      <w:lvlText w:val=""/>
      <w:lvlJc w:val="left"/>
      <w:pPr>
        <w:ind w:left="720" w:hanging="360"/>
      </w:pPr>
      <w:rPr>
        <w:rFonts w:ascii="Symbol" w:hAnsi="Symbol" w:hint="default"/>
      </w:rPr>
    </w:lvl>
    <w:lvl w:ilvl="1" w:tplc="09FC855E" w:tentative="1">
      <w:start w:val="1"/>
      <w:numFmt w:val="bullet"/>
      <w:lvlText w:val="o"/>
      <w:lvlJc w:val="left"/>
      <w:pPr>
        <w:ind w:left="1440" w:hanging="360"/>
      </w:pPr>
      <w:rPr>
        <w:rFonts w:ascii="Courier New" w:hAnsi="Courier New" w:cs="Courier New" w:hint="default"/>
      </w:rPr>
    </w:lvl>
    <w:lvl w:ilvl="2" w:tplc="E1AC2BD0" w:tentative="1">
      <w:start w:val="1"/>
      <w:numFmt w:val="bullet"/>
      <w:lvlText w:val=""/>
      <w:lvlJc w:val="left"/>
      <w:pPr>
        <w:ind w:left="2160" w:hanging="360"/>
      </w:pPr>
      <w:rPr>
        <w:rFonts w:ascii="Wingdings" w:hAnsi="Wingdings" w:hint="default"/>
      </w:rPr>
    </w:lvl>
    <w:lvl w:ilvl="3" w:tplc="4F642D7C" w:tentative="1">
      <w:start w:val="1"/>
      <w:numFmt w:val="bullet"/>
      <w:lvlText w:val=""/>
      <w:lvlJc w:val="left"/>
      <w:pPr>
        <w:ind w:left="2880" w:hanging="360"/>
      </w:pPr>
      <w:rPr>
        <w:rFonts w:ascii="Symbol" w:hAnsi="Symbol" w:hint="default"/>
      </w:rPr>
    </w:lvl>
    <w:lvl w:ilvl="4" w:tplc="7B60B4F8" w:tentative="1">
      <w:start w:val="1"/>
      <w:numFmt w:val="bullet"/>
      <w:lvlText w:val="o"/>
      <w:lvlJc w:val="left"/>
      <w:pPr>
        <w:ind w:left="3600" w:hanging="360"/>
      </w:pPr>
      <w:rPr>
        <w:rFonts w:ascii="Courier New" w:hAnsi="Courier New" w:cs="Courier New" w:hint="default"/>
      </w:rPr>
    </w:lvl>
    <w:lvl w:ilvl="5" w:tplc="1E341534" w:tentative="1">
      <w:start w:val="1"/>
      <w:numFmt w:val="bullet"/>
      <w:lvlText w:val=""/>
      <w:lvlJc w:val="left"/>
      <w:pPr>
        <w:ind w:left="4320" w:hanging="360"/>
      </w:pPr>
      <w:rPr>
        <w:rFonts w:ascii="Wingdings" w:hAnsi="Wingdings" w:hint="default"/>
      </w:rPr>
    </w:lvl>
    <w:lvl w:ilvl="6" w:tplc="E5987790" w:tentative="1">
      <w:start w:val="1"/>
      <w:numFmt w:val="bullet"/>
      <w:lvlText w:val=""/>
      <w:lvlJc w:val="left"/>
      <w:pPr>
        <w:ind w:left="5040" w:hanging="360"/>
      </w:pPr>
      <w:rPr>
        <w:rFonts w:ascii="Symbol" w:hAnsi="Symbol" w:hint="default"/>
      </w:rPr>
    </w:lvl>
    <w:lvl w:ilvl="7" w:tplc="5FC22B6C" w:tentative="1">
      <w:start w:val="1"/>
      <w:numFmt w:val="bullet"/>
      <w:lvlText w:val="o"/>
      <w:lvlJc w:val="left"/>
      <w:pPr>
        <w:ind w:left="5760" w:hanging="360"/>
      </w:pPr>
      <w:rPr>
        <w:rFonts w:ascii="Courier New" w:hAnsi="Courier New" w:cs="Courier New" w:hint="default"/>
      </w:rPr>
    </w:lvl>
    <w:lvl w:ilvl="8" w:tplc="54A6E106" w:tentative="1">
      <w:start w:val="1"/>
      <w:numFmt w:val="bullet"/>
      <w:lvlText w:val=""/>
      <w:lvlJc w:val="left"/>
      <w:pPr>
        <w:ind w:left="6480" w:hanging="360"/>
      </w:pPr>
      <w:rPr>
        <w:rFonts w:ascii="Wingdings" w:hAnsi="Wingdings" w:hint="default"/>
      </w:rPr>
    </w:lvl>
  </w:abstractNum>
  <w:abstractNum w:abstractNumId="11">
    <w:nsid w:val="1FCC157F"/>
    <w:multiLevelType w:val="multilevel"/>
    <w:tmpl w:val="B70E330C"/>
    <w:lvl w:ilvl="0">
      <w:start w:val="1"/>
      <w:numFmt w:val="decimal"/>
      <w:pStyle w:val="OTIFTitle1"/>
      <w:lvlText w:val="%1."/>
      <w:lvlJc w:val="left"/>
      <w:pPr>
        <w:ind w:left="360" w:hanging="360"/>
      </w:pPr>
    </w:lvl>
    <w:lvl w:ilvl="1">
      <w:start w:val="1"/>
      <w:numFmt w:val="lowerLetter"/>
      <w:pStyle w:val="OTIFTitle2"/>
      <w:lvlText w:val="%2)"/>
      <w:lvlJc w:val="left"/>
      <w:pPr>
        <w:ind w:left="720" w:hanging="360"/>
      </w:pPr>
    </w:lvl>
    <w:lvl w:ilvl="2">
      <w:start w:val="1"/>
      <w:numFmt w:val="lowerRoman"/>
      <w:pStyle w:val="OTIFTitle3"/>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F8C3B69"/>
    <w:multiLevelType w:val="multilevel"/>
    <w:tmpl w:val="9B14DAA8"/>
    <w:name w:val="List Number"/>
    <w:lvl w:ilvl="0">
      <w:start w:val="1"/>
      <w:numFmt w:val="decimal"/>
      <w:lvlRestart w:val="0"/>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num>
  <w:num w:numId="11">
    <w:abstractNumId w:val="10"/>
  </w:num>
  <w:num w:numId="12">
    <w:abstractNumId w:val="11"/>
  </w:num>
  <w:num w:numId="13">
    <w:abstractNumId w:val="22"/>
  </w:num>
  <w:num w:numId="14">
    <w:abstractNumId w:val="19"/>
    <w:lvlOverride w:ilvl="0">
      <w:startOverride w:val="1"/>
    </w:lvlOverride>
  </w:num>
  <w:num w:numId="15">
    <w:abstractNumId w:val="21"/>
  </w:num>
  <w:num w:numId="16">
    <w:abstractNumId w:val="15"/>
  </w:num>
  <w:num w:numId="17">
    <w:abstractNumId w:val="24"/>
  </w:num>
  <w:num w:numId="18">
    <w:abstractNumId w:val="14"/>
  </w:num>
  <w:num w:numId="19">
    <w:abstractNumId w:val="16"/>
  </w:num>
  <w:num w:numId="20">
    <w:abstractNumId w:val="12"/>
  </w:num>
  <w:num w:numId="21">
    <w:abstractNumId w:val="23"/>
  </w:num>
  <w:num w:numId="22">
    <w:abstractNumId w:val="8"/>
  </w:num>
  <w:num w:numId="23">
    <w:abstractNumId w:val="17"/>
  </w:num>
  <w:num w:numId="24">
    <w:abstractNumId w:val="19"/>
  </w:num>
  <w:num w:numId="25">
    <w:abstractNumId w:val="20"/>
  </w:num>
  <w:num w:numId="26">
    <w:abstractNumId w:val="13"/>
  </w:num>
  <w:num w:numId="27">
    <w:abstractNumId w:val="18"/>
  </w:num>
  <w:num w:numId="28">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4-15 07:42:4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FD04BA33-8921-4D28-981A-87EF9466E2AC"/>
    <w:docVar w:name="LW_COVERPAGE_TYPE" w:val="1"/>
    <w:docVar w:name="LW_CROSSREFERENCE" w:val="&lt;UNUSED&gt;"/>
    <w:docVar w:name="LW_DocType" w:val="ANNEX"/>
    <w:docVar w:name="LW_EMISSION" w:val="20.4.2020"/>
    <w:docVar w:name="LW_EMISSION_ISODATE" w:val="2020-04-20"/>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at the 13th session of the Committee of Technical Experts of the Intergovernmental Organisation for International Carriage by Rail (OTIF) for the adoption of modifications to UTP rolling stock noise, UTP freight wagons, UTP vehicle marking, and for the adoption of full revision of the rules for the certification and auditing of entities in charge of maintenance (ECM) and the specifications concerning vehicle registers"/>
    <w:docVar w:name="LW_OBJETACTEPRINCIPAL.CP" w:val="on the position to be taken on behalf of the European Union at the 13th session of the Committee of Technical Experts of the Intergovernmental Organisation for International Carriage by Rail (OTIF) for the adoption of modifications to UTP rolling stock noise, UTP freight wagons, UTP vehicle marking, and for the adoption of full revision of the rules for the certification and auditing of entities in charge of maintenance (ECM) and the specifications concerning vehicle registers"/>
    <w:docVar w:name="LW_PART_NBR" w:val="1"/>
    <w:docVar w:name="LW_PART_NBR_TOTAL" w:val="1"/>
    <w:docVar w:name="LW_REF.INST.NEW" w:val="COM"/>
    <w:docVar w:name="LW_REF.INST.NEW_ADOPTED" w:val="final"/>
    <w:docVar w:name="LW_REF.INST.NEW_TEXT" w:val="(2020) 1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_x000b__x000b_COUNCIL DECISION"/>
    <w:docVar w:name="LW_TYPEACTEPRINCIPAL.CP" w:val="Proposal for a _x000b__x000b_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CommentTextChar1">
    <w:name w:val="Comment Text Char1"/>
    <w:uiPriority w:val="99"/>
    <w:rPr>
      <w:lang w:eastAsia="en-US"/>
    </w:rPr>
  </w:style>
  <w:style w:type="paragraph" w:customStyle="1" w:styleId="APTUAnnex-titel">
    <w:name w:val="APTUAnnex-titel"/>
    <w:basedOn w:val="Normal"/>
    <w:next w:val="Normal"/>
    <w:pPr>
      <w:keepNext/>
      <w:numPr>
        <w:numId w:val="10"/>
      </w:numPr>
      <w:spacing w:before="240" w:after="60"/>
      <w:outlineLvl w:val="0"/>
    </w:pPr>
    <w:rPr>
      <w:rFonts w:ascii="Arial" w:eastAsia="Times New Roman" w:hAnsi="Arial" w:cs="Arial"/>
      <w:bCs/>
      <w:spacing w:val="6"/>
      <w:kern w:val="32"/>
      <w:sz w:val="32"/>
      <w:szCs w:val="32"/>
      <w:lang w:eastAsia="de-DE"/>
    </w:rPr>
  </w:style>
  <w:style w:type="character" w:customStyle="1" w:styleId="Point1letterChar">
    <w:name w:val="Point 1 (letter) Char"/>
    <w:basedOn w:val="DefaultParagraphFont"/>
    <w:rPr>
      <w:rFonts w:ascii="Times New Roman" w:hAnsi="Times New Roman" w:cs="Times New Roman"/>
      <w:sz w:val="24"/>
      <w:lang w:val="en-GB"/>
    </w:rPr>
  </w:style>
  <w:style w:type="paragraph" w:customStyle="1" w:styleId="CoretextOTIF">
    <w:name w:val="Core text OTIF"/>
    <w:basedOn w:val="Normal"/>
    <w:link w:val="CoretextOTIFCar"/>
    <w:qFormat/>
    <w:pPr>
      <w:tabs>
        <w:tab w:val="left" w:pos="851"/>
        <w:tab w:val="left" w:pos="1418"/>
        <w:tab w:val="left" w:pos="1985"/>
        <w:tab w:val="left" w:pos="2552"/>
        <w:tab w:val="left" w:pos="3119"/>
        <w:tab w:val="left" w:pos="4536"/>
      </w:tabs>
      <w:spacing w:after="240"/>
      <w:ind w:left="360"/>
    </w:pPr>
    <w:rPr>
      <w:rFonts w:eastAsia="Times New Roman"/>
      <w:bCs/>
      <w:sz w:val="22"/>
      <w:szCs w:val="24"/>
      <w:lang w:eastAsia="fr-FR"/>
    </w:rPr>
  </w:style>
  <w:style w:type="character" w:customStyle="1" w:styleId="CoretextOTIFCar">
    <w:name w:val="Core text OTIF Car"/>
    <w:basedOn w:val="DefaultParagraphFont"/>
    <w:link w:val="CoretextOTIF"/>
    <w:rPr>
      <w:rFonts w:ascii="Times New Roman" w:eastAsia="Times New Roman" w:hAnsi="Times New Roman" w:cs="Times New Roman"/>
      <w:bCs/>
      <w:szCs w:val="24"/>
      <w:lang w:val="en-GB" w:eastAsia="fr-FR"/>
    </w:rPr>
  </w:style>
  <w:style w:type="paragraph" w:styleId="ListParagraph">
    <w:name w:val="List Paragraph"/>
    <w:basedOn w:val="Normal"/>
    <w:uiPriority w:val="34"/>
    <w:qFormat/>
    <w:pPr>
      <w:spacing w:before="0" w:after="0"/>
      <w:ind w:left="720"/>
      <w:jc w:val="left"/>
    </w:pPr>
    <w:rPr>
      <w:rFonts w:ascii="Calibri" w:hAnsi="Calibri" w:cs="Calibri"/>
      <w:sz w:val="22"/>
      <w:lang w:eastAsia="en-GB"/>
    </w:rPr>
  </w:style>
  <w:style w:type="paragraph" w:customStyle="1" w:styleId="OTIFBullet1">
    <w:name w:val="OTIF Bullet 1"/>
    <w:basedOn w:val="CoretextOTIF"/>
    <w:qFormat/>
    <w:pPr>
      <w:numPr>
        <w:numId w:val="11"/>
      </w:numPr>
      <w:ind w:left="284" w:hanging="283"/>
    </w:pPr>
  </w:style>
  <w:style w:type="paragraph" w:customStyle="1" w:styleId="OTIFTitle1">
    <w:name w:val="OTIF Title 1"/>
    <w:basedOn w:val="ListParagraph"/>
    <w:qFormat/>
    <w:pPr>
      <w:numPr>
        <w:numId w:val="12"/>
      </w:numPr>
      <w:spacing w:after="200" w:line="276" w:lineRule="auto"/>
      <w:contextualSpacing/>
    </w:pPr>
    <w:rPr>
      <w:rFonts w:ascii="Times New Roman" w:eastAsia="Calibri" w:hAnsi="Times New Roman" w:cs="Arial"/>
      <w:b/>
      <w:caps/>
      <w:sz w:val="24"/>
      <w:szCs w:val="24"/>
      <w:lang w:eastAsia="en-US"/>
    </w:rPr>
  </w:style>
  <w:style w:type="paragraph" w:customStyle="1" w:styleId="OTIFTitle2">
    <w:name w:val="OTIF Title 2"/>
    <w:basedOn w:val="ListParagraph"/>
    <w:qFormat/>
    <w:pPr>
      <w:numPr>
        <w:ilvl w:val="1"/>
        <w:numId w:val="12"/>
      </w:numPr>
      <w:spacing w:after="200" w:line="276" w:lineRule="auto"/>
      <w:contextualSpacing/>
    </w:pPr>
    <w:rPr>
      <w:rFonts w:ascii="Times New Roman Gras" w:eastAsia="Calibri" w:hAnsi="Times New Roman Gras" w:cs="Times New Roman"/>
      <w:b/>
      <w:sz w:val="24"/>
      <w:szCs w:val="24"/>
      <w:lang w:eastAsia="en-US"/>
    </w:rPr>
  </w:style>
  <w:style w:type="paragraph" w:customStyle="1" w:styleId="OTIFTitle3">
    <w:name w:val="OTIF Title 3"/>
    <w:basedOn w:val="ListParagraph"/>
    <w:qFormat/>
    <w:pPr>
      <w:numPr>
        <w:ilvl w:val="2"/>
        <w:numId w:val="12"/>
      </w:numPr>
      <w:spacing w:after="200" w:line="276" w:lineRule="auto"/>
      <w:contextualSpacing/>
    </w:pPr>
    <w:rPr>
      <w:rFonts w:ascii="Arial" w:eastAsia="Calibri" w:hAnsi="Arial" w:cs="Arial"/>
      <w:i/>
      <w:szCs w:val="24"/>
      <w:lang w:eastAsia="en-US"/>
    </w:rPr>
  </w:style>
  <w:style w:type="paragraph" w:customStyle="1" w:styleId="ListNumberLevel2">
    <w:name w:val="List Number (Level 2)"/>
    <w:basedOn w:val="Normal"/>
    <w:pPr>
      <w:numPr>
        <w:ilvl w:val="1"/>
        <w:numId w:val="13"/>
      </w:numPr>
    </w:pPr>
    <w:rPr>
      <w:rFonts w:eastAsia="Times New Roman"/>
      <w:szCs w:val="24"/>
      <w:lang w:eastAsia="de-DE"/>
    </w:rPr>
  </w:style>
  <w:style w:type="paragraph" w:customStyle="1" w:styleId="ListNumberLevel3">
    <w:name w:val="List Number (Level 3)"/>
    <w:basedOn w:val="Normal"/>
    <w:pPr>
      <w:numPr>
        <w:ilvl w:val="2"/>
        <w:numId w:val="13"/>
      </w:numPr>
    </w:pPr>
    <w:rPr>
      <w:rFonts w:eastAsia="Times New Roman"/>
      <w:szCs w:val="24"/>
      <w:lang w:eastAsia="de-DE"/>
    </w:rPr>
  </w:style>
  <w:style w:type="paragraph" w:customStyle="1" w:styleId="ListNumberLevel4">
    <w:name w:val="List Number (Level 4)"/>
    <w:basedOn w:val="Normal"/>
    <w:pPr>
      <w:numPr>
        <w:ilvl w:val="3"/>
        <w:numId w:val="13"/>
      </w:numPr>
    </w:pPr>
    <w:rPr>
      <w:rFonts w:eastAsia="Times New Roman"/>
      <w:szCs w:val="24"/>
      <w:lang w:eastAsia="de-DE"/>
    </w:rPr>
  </w:style>
  <w:style w:type="paragraph" w:styleId="BodyText">
    <w:name w:val="Body Text"/>
    <w:basedOn w:val="Normal"/>
    <w:link w:val="BodyTextChar"/>
    <w:uiPriority w:val="99"/>
    <w:pPr>
      <w:tabs>
        <w:tab w:val="left" w:pos="1418"/>
      </w:tabs>
      <w:spacing w:before="200" w:after="0"/>
      <w:ind w:left="1418" w:hanging="1418"/>
    </w:pPr>
    <w:rPr>
      <w:rFonts w:ascii="Arial" w:hAnsi="Arial" w:cs="Arial"/>
      <w:kern w:val="24"/>
      <w:sz w:val="21"/>
      <w:lang w:val="de-DE" w:eastAsia="fr-FR"/>
    </w:rPr>
  </w:style>
  <w:style w:type="character" w:customStyle="1" w:styleId="BodyTextChar">
    <w:name w:val="Body Text Char"/>
    <w:basedOn w:val="DefaultParagraphFont"/>
    <w:link w:val="BodyText"/>
    <w:uiPriority w:val="99"/>
    <w:rPr>
      <w:rFonts w:ascii="Arial" w:hAnsi="Arial" w:cs="Arial"/>
      <w:kern w:val="24"/>
      <w:sz w:val="21"/>
      <w:lang w:val="de-DE" w:eastAsia="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CommentTextChar1">
    <w:name w:val="Comment Text Char1"/>
    <w:uiPriority w:val="99"/>
    <w:rPr>
      <w:lang w:eastAsia="en-US"/>
    </w:rPr>
  </w:style>
  <w:style w:type="paragraph" w:customStyle="1" w:styleId="APTUAnnex-titel">
    <w:name w:val="APTUAnnex-titel"/>
    <w:basedOn w:val="Normal"/>
    <w:next w:val="Normal"/>
    <w:pPr>
      <w:keepNext/>
      <w:numPr>
        <w:numId w:val="10"/>
      </w:numPr>
      <w:spacing w:before="240" w:after="60"/>
      <w:outlineLvl w:val="0"/>
    </w:pPr>
    <w:rPr>
      <w:rFonts w:ascii="Arial" w:eastAsia="Times New Roman" w:hAnsi="Arial" w:cs="Arial"/>
      <w:bCs/>
      <w:spacing w:val="6"/>
      <w:kern w:val="32"/>
      <w:sz w:val="32"/>
      <w:szCs w:val="32"/>
      <w:lang w:eastAsia="de-DE"/>
    </w:rPr>
  </w:style>
  <w:style w:type="character" w:customStyle="1" w:styleId="Point1letterChar">
    <w:name w:val="Point 1 (letter) Char"/>
    <w:basedOn w:val="DefaultParagraphFont"/>
    <w:rPr>
      <w:rFonts w:ascii="Times New Roman" w:hAnsi="Times New Roman" w:cs="Times New Roman"/>
      <w:sz w:val="24"/>
      <w:lang w:val="en-GB"/>
    </w:rPr>
  </w:style>
  <w:style w:type="paragraph" w:customStyle="1" w:styleId="CoretextOTIF">
    <w:name w:val="Core text OTIF"/>
    <w:basedOn w:val="Normal"/>
    <w:link w:val="CoretextOTIFCar"/>
    <w:qFormat/>
    <w:pPr>
      <w:tabs>
        <w:tab w:val="left" w:pos="851"/>
        <w:tab w:val="left" w:pos="1418"/>
        <w:tab w:val="left" w:pos="1985"/>
        <w:tab w:val="left" w:pos="2552"/>
        <w:tab w:val="left" w:pos="3119"/>
        <w:tab w:val="left" w:pos="4536"/>
      </w:tabs>
      <w:spacing w:after="240"/>
      <w:ind w:left="360"/>
    </w:pPr>
    <w:rPr>
      <w:rFonts w:eastAsia="Times New Roman"/>
      <w:bCs/>
      <w:sz w:val="22"/>
      <w:szCs w:val="24"/>
      <w:lang w:eastAsia="fr-FR"/>
    </w:rPr>
  </w:style>
  <w:style w:type="character" w:customStyle="1" w:styleId="CoretextOTIFCar">
    <w:name w:val="Core text OTIF Car"/>
    <w:basedOn w:val="DefaultParagraphFont"/>
    <w:link w:val="CoretextOTIF"/>
    <w:rPr>
      <w:rFonts w:ascii="Times New Roman" w:eastAsia="Times New Roman" w:hAnsi="Times New Roman" w:cs="Times New Roman"/>
      <w:bCs/>
      <w:szCs w:val="24"/>
      <w:lang w:val="en-GB" w:eastAsia="fr-FR"/>
    </w:rPr>
  </w:style>
  <w:style w:type="paragraph" w:styleId="ListParagraph">
    <w:name w:val="List Paragraph"/>
    <w:basedOn w:val="Normal"/>
    <w:uiPriority w:val="34"/>
    <w:qFormat/>
    <w:pPr>
      <w:spacing w:before="0" w:after="0"/>
      <w:ind w:left="720"/>
      <w:jc w:val="left"/>
    </w:pPr>
    <w:rPr>
      <w:rFonts w:ascii="Calibri" w:hAnsi="Calibri" w:cs="Calibri"/>
      <w:sz w:val="22"/>
      <w:lang w:eastAsia="en-GB"/>
    </w:rPr>
  </w:style>
  <w:style w:type="paragraph" w:customStyle="1" w:styleId="OTIFBullet1">
    <w:name w:val="OTIF Bullet 1"/>
    <w:basedOn w:val="CoretextOTIF"/>
    <w:qFormat/>
    <w:pPr>
      <w:numPr>
        <w:numId w:val="11"/>
      </w:numPr>
      <w:ind w:left="284" w:hanging="283"/>
    </w:pPr>
  </w:style>
  <w:style w:type="paragraph" w:customStyle="1" w:styleId="OTIFTitle1">
    <w:name w:val="OTIF Title 1"/>
    <w:basedOn w:val="ListParagraph"/>
    <w:qFormat/>
    <w:pPr>
      <w:numPr>
        <w:numId w:val="12"/>
      </w:numPr>
      <w:spacing w:after="200" w:line="276" w:lineRule="auto"/>
      <w:contextualSpacing/>
    </w:pPr>
    <w:rPr>
      <w:rFonts w:ascii="Times New Roman" w:eastAsia="Calibri" w:hAnsi="Times New Roman" w:cs="Arial"/>
      <w:b/>
      <w:caps/>
      <w:sz w:val="24"/>
      <w:szCs w:val="24"/>
      <w:lang w:eastAsia="en-US"/>
    </w:rPr>
  </w:style>
  <w:style w:type="paragraph" w:customStyle="1" w:styleId="OTIFTitle2">
    <w:name w:val="OTIF Title 2"/>
    <w:basedOn w:val="ListParagraph"/>
    <w:qFormat/>
    <w:pPr>
      <w:numPr>
        <w:ilvl w:val="1"/>
        <w:numId w:val="12"/>
      </w:numPr>
      <w:spacing w:after="200" w:line="276" w:lineRule="auto"/>
      <w:contextualSpacing/>
    </w:pPr>
    <w:rPr>
      <w:rFonts w:ascii="Times New Roman Gras" w:eastAsia="Calibri" w:hAnsi="Times New Roman Gras" w:cs="Times New Roman"/>
      <w:b/>
      <w:sz w:val="24"/>
      <w:szCs w:val="24"/>
      <w:lang w:eastAsia="en-US"/>
    </w:rPr>
  </w:style>
  <w:style w:type="paragraph" w:customStyle="1" w:styleId="OTIFTitle3">
    <w:name w:val="OTIF Title 3"/>
    <w:basedOn w:val="ListParagraph"/>
    <w:qFormat/>
    <w:pPr>
      <w:numPr>
        <w:ilvl w:val="2"/>
        <w:numId w:val="12"/>
      </w:numPr>
      <w:spacing w:after="200" w:line="276" w:lineRule="auto"/>
      <w:contextualSpacing/>
    </w:pPr>
    <w:rPr>
      <w:rFonts w:ascii="Arial" w:eastAsia="Calibri" w:hAnsi="Arial" w:cs="Arial"/>
      <w:i/>
      <w:szCs w:val="24"/>
      <w:lang w:eastAsia="en-US"/>
    </w:rPr>
  </w:style>
  <w:style w:type="paragraph" w:customStyle="1" w:styleId="ListNumberLevel2">
    <w:name w:val="List Number (Level 2)"/>
    <w:basedOn w:val="Normal"/>
    <w:pPr>
      <w:numPr>
        <w:ilvl w:val="1"/>
        <w:numId w:val="13"/>
      </w:numPr>
    </w:pPr>
    <w:rPr>
      <w:rFonts w:eastAsia="Times New Roman"/>
      <w:szCs w:val="24"/>
      <w:lang w:eastAsia="de-DE"/>
    </w:rPr>
  </w:style>
  <w:style w:type="paragraph" w:customStyle="1" w:styleId="ListNumberLevel3">
    <w:name w:val="List Number (Level 3)"/>
    <w:basedOn w:val="Normal"/>
    <w:pPr>
      <w:numPr>
        <w:ilvl w:val="2"/>
        <w:numId w:val="13"/>
      </w:numPr>
    </w:pPr>
    <w:rPr>
      <w:rFonts w:eastAsia="Times New Roman"/>
      <w:szCs w:val="24"/>
      <w:lang w:eastAsia="de-DE"/>
    </w:rPr>
  </w:style>
  <w:style w:type="paragraph" w:customStyle="1" w:styleId="ListNumberLevel4">
    <w:name w:val="List Number (Level 4)"/>
    <w:basedOn w:val="Normal"/>
    <w:pPr>
      <w:numPr>
        <w:ilvl w:val="3"/>
        <w:numId w:val="13"/>
      </w:numPr>
    </w:pPr>
    <w:rPr>
      <w:rFonts w:eastAsia="Times New Roman"/>
      <w:szCs w:val="24"/>
      <w:lang w:eastAsia="de-DE"/>
    </w:rPr>
  </w:style>
  <w:style w:type="paragraph" w:styleId="BodyText">
    <w:name w:val="Body Text"/>
    <w:basedOn w:val="Normal"/>
    <w:link w:val="BodyTextChar"/>
    <w:uiPriority w:val="99"/>
    <w:pPr>
      <w:tabs>
        <w:tab w:val="left" w:pos="1418"/>
      </w:tabs>
      <w:spacing w:before="200" w:after="0"/>
      <w:ind w:left="1418" w:hanging="1418"/>
    </w:pPr>
    <w:rPr>
      <w:rFonts w:ascii="Arial" w:hAnsi="Arial" w:cs="Arial"/>
      <w:kern w:val="24"/>
      <w:sz w:val="21"/>
      <w:lang w:val="de-DE" w:eastAsia="fr-FR"/>
    </w:rPr>
  </w:style>
  <w:style w:type="character" w:customStyle="1" w:styleId="BodyTextChar">
    <w:name w:val="Body Text Char"/>
    <w:basedOn w:val="DefaultParagraphFont"/>
    <w:link w:val="BodyText"/>
    <w:uiPriority w:val="99"/>
    <w:rPr>
      <w:rFonts w:ascii="Arial" w:hAnsi="Arial" w:cs="Arial"/>
      <w:kern w:val="24"/>
      <w:sz w:val="21"/>
      <w:lang w:val="de-DE" w:eastAsia="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8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F85A7CA-F4FE-474F-9A4A-C27A07048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Pages>
  <Words>263</Words>
  <Characters>1400</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DER JEUGHT Sylvie (DIGIT-EXT)</dc:creator>
  <cp:lastModifiedBy>DIGIT/C6</cp:lastModifiedBy>
  <cp:revision>9</cp:revision>
  <dcterms:created xsi:type="dcterms:W3CDTF">2020-04-02T12:14:00Z</dcterms:created>
  <dcterms:modified xsi:type="dcterms:W3CDTF">2020-04-15T05:42:00Z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