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58" w:rsidRPr="008A30B2" w:rsidRDefault="008A30B2" w:rsidP="008A30B2">
      <w:pPr>
        <w:pStyle w:val="Pagedecouverture"/>
        <w:rPr>
          <w:noProof/>
          <w:szCs w:val="24"/>
        </w:rPr>
      </w:pPr>
      <w:bookmarkStart w:id="0" w:name="LW_BM_COVERPAGE"/>
      <w:bookmarkStart w:id="1" w:name="_GoBack"/>
      <w:bookmarkEnd w:id="1"/>
      <w:r w:rsidRPr="008A30B2">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4A416CF-DB46-49E5-9F85-537301316B7B" style="width:451pt;height:389pt">
            <v:imagedata r:id="rId8" o:title=""/>
          </v:shape>
        </w:pict>
      </w:r>
    </w:p>
    <w:bookmarkEnd w:id="0"/>
    <w:p w:rsidR="00F37D58" w:rsidRPr="008A30B2" w:rsidRDefault="00F37D58" w:rsidP="008A30B2">
      <w:pPr>
        <w:spacing w:after="120" w:line="240" w:lineRule="auto"/>
        <w:rPr>
          <w:rFonts w:ascii="Times New Roman" w:hAnsi="Times New Roman" w:cs="Times New Roman"/>
          <w:noProof/>
          <w:sz w:val="24"/>
          <w:szCs w:val="24"/>
        </w:rPr>
        <w:sectPr w:rsidR="00F37D58" w:rsidRPr="008A30B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F37D58" w:rsidRPr="008A30B2" w:rsidRDefault="008A30B2" w:rsidP="008A30B2">
      <w:pPr>
        <w:pStyle w:val="Body"/>
        <w:spacing w:after="120" w:line="240" w:lineRule="auto"/>
        <w:jc w:val="center"/>
        <w:rPr>
          <w:rFonts w:ascii="Times New Roman" w:eastAsia="Times New Roman" w:hAnsi="Times New Roman" w:cs="Times New Roman"/>
          <w:b/>
          <w:bCs/>
          <w:noProof/>
          <w:sz w:val="24"/>
          <w:szCs w:val="24"/>
        </w:rPr>
      </w:pPr>
      <w:r w:rsidRPr="008A30B2">
        <w:rPr>
          <w:rFonts w:ascii="Times New Roman" w:hAnsi="Times New Roman" w:cs="Times New Roman"/>
          <w:b/>
          <w:bCs/>
          <w:noProof/>
          <w:sz w:val="24"/>
          <w:szCs w:val="24"/>
        </w:rPr>
        <w:lastRenderedPageBreak/>
        <w:t xml:space="preserve">Съобщение на Комисията относно </w:t>
      </w:r>
    </w:p>
    <w:p w:rsidR="00F37D58" w:rsidRPr="008A30B2" w:rsidRDefault="008A30B2" w:rsidP="008A30B2">
      <w:pPr>
        <w:pStyle w:val="Body"/>
        <w:spacing w:line="240" w:lineRule="auto"/>
        <w:jc w:val="center"/>
        <w:rPr>
          <w:rFonts w:ascii="Times New Roman" w:eastAsia="Times New Roman" w:hAnsi="Times New Roman" w:cs="Times New Roman"/>
          <w:b/>
          <w:bCs/>
          <w:noProof/>
          <w:sz w:val="24"/>
          <w:szCs w:val="24"/>
        </w:rPr>
      </w:pPr>
      <w:r w:rsidRPr="008A30B2">
        <w:rPr>
          <w:rFonts w:ascii="Times New Roman" w:hAnsi="Times New Roman" w:cs="Times New Roman"/>
          <w:b/>
          <w:bCs/>
          <w:noProof/>
          <w:sz w:val="24"/>
          <w:szCs w:val="24"/>
        </w:rPr>
        <w:t xml:space="preserve">подкрепата за Западните Балкани за борба с COVID-19 и за възстановяване след пандемията </w:t>
      </w:r>
    </w:p>
    <w:p w:rsidR="00F37D58" w:rsidRPr="008A30B2" w:rsidRDefault="00F37D58" w:rsidP="008A30B2">
      <w:pPr>
        <w:pStyle w:val="Body"/>
        <w:spacing w:after="120" w:line="240" w:lineRule="auto"/>
        <w:rPr>
          <w:rFonts w:ascii="Times New Roman" w:eastAsia="Times New Roman" w:hAnsi="Times New Roman" w:cs="Times New Roman"/>
          <w:noProof/>
          <w:sz w:val="24"/>
          <w:szCs w:val="24"/>
        </w:rPr>
      </w:pPr>
    </w:p>
    <w:p w:rsidR="00F37D58" w:rsidRPr="008A30B2" w:rsidRDefault="008A30B2" w:rsidP="008A30B2">
      <w:pPr>
        <w:pStyle w:val="ListParagraph"/>
        <w:numPr>
          <w:ilvl w:val="0"/>
          <w:numId w:val="20"/>
        </w:numPr>
        <w:pBdr>
          <w:top w:val="nil"/>
          <w:left w:val="nil"/>
          <w:bottom w:val="nil"/>
          <w:right w:val="nil"/>
          <w:between w:val="nil"/>
          <w:bar w:val="nil"/>
        </w:pBdr>
        <w:spacing w:after="120"/>
        <w:jc w:val="both"/>
        <w:rPr>
          <w:rFonts w:ascii="Times New Roman" w:hAnsi="Times New Roman"/>
          <w:b/>
          <w:bCs/>
          <w:noProof/>
          <w:sz w:val="24"/>
          <w:szCs w:val="24"/>
        </w:rPr>
      </w:pPr>
      <w:r w:rsidRPr="008A30B2">
        <w:rPr>
          <w:rFonts w:ascii="Times New Roman" w:hAnsi="Times New Roman"/>
          <w:b/>
          <w:bCs/>
          <w:noProof/>
          <w:sz w:val="24"/>
          <w:szCs w:val="24"/>
        </w:rPr>
        <w:t xml:space="preserve">Въведение </w:t>
      </w:r>
    </w:p>
    <w:p w:rsidR="00F37D58" w:rsidRPr="008A30B2" w:rsidRDefault="00F37D58" w:rsidP="008A30B2">
      <w:pPr>
        <w:pStyle w:val="Body"/>
        <w:spacing w:after="120" w:line="240" w:lineRule="auto"/>
        <w:jc w:val="both"/>
        <w:rPr>
          <w:rFonts w:ascii="Times New Roman" w:eastAsia="Times New Roman" w:hAnsi="Times New Roman" w:cs="Times New Roman"/>
          <w:noProof/>
          <w:sz w:val="24"/>
          <w:szCs w:val="24"/>
        </w:rPr>
      </w:pPr>
    </w:p>
    <w:p w:rsidR="00F37D58" w:rsidRPr="008A30B2" w:rsidRDefault="008A30B2" w:rsidP="008A30B2">
      <w:pPr>
        <w:pStyle w:val="Body"/>
        <w:spacing w:after="120" w:line="240" w:lineRule="auto"/>
        <w:jc w:val="both"/>
        <w:rPr>
          <w:rFonts w:ascii="Times New Roman" w:eastAsia="Times New Roman" w:hAnsi="Times New Roman" w:cs="Times New Roman"/>
          <w:noProof/>
          <w:sz w:val="24"/>
          <w:szCs w:val="24"/>
        </w:rPr>
      </w:pPr>
      <w:r w:rsidRPr="008A30B2">
        <w:rPr>
          <w:rFonts w:ascii="Times New Roman" w:hAnsi="Times New Roman" w:cs="Times New Roman"/>
          <w:b/>
          <w:bCs/>
          <w:noProof/>
          <w:sz w:val="24"/>
          <w:szCs w:val="24"/>
        </w:rPr>
        <w:t xml:space="preserve">Западните </w:t>
      </w:r>
      <w:r w:rsidRPr="008A30B2">
        <w:rPr>
          <w:rFonts w:ascii="Times New Roman" w:hAnsi="Times New Roman" w:cs="Times New Roman"/>
          <w:b/>
          <w:bCs/>
          <w:noProof/>
          <w:sz w:val="24"/>
          <w:szCs w:val="24"/>
        </w:rPr>
        <w:t>Балкани са неразделна част от Европа</w:t>
      </w:r>
      <w:r w:rsidRPr="008A30B2">
        <w:rPr>
          <w:rFonts w:ascii="Times New Roman" w:hAnsi="Times New Roman" w:cs="Times New Roman"/>
          <w:noProof/>
          <w:sz w:val="24"/>
          <w:szCs w:val="24"/>
        </w:rPr>
        <w:t xml:space="preserve">, както и геостратегически приоритет за Европейския съюз. Европейската перспектива за целия регион беше потвърдена отново през март 2020 г., когато държавите членки подкрепиха предложенията на Комисията за </w:t>
      </w:r>
      <w:r w:rsidRPr="008A30B2">
        <w:rPr>
          <w:rFonts w:ascii="Times New Roman" w:hAnsi="Times New Roman" w:cs="Times New Roman"/>
          <w:b/>
          <w:bCs/>
          <w:noProof/>
          <w:sz w:val="24"/>
          <w:szCs w:val="24"/>
        </w:rPr>
        <w:t>засилена метод</w:t>
      </w:r>
      <w:r w:rsidRPr="008A30B2">
        <w:rPr>
          <w:rFonts w:ascii="Times New Roman" w:hAnsi="Times New Roman" w:cs="Times New Roman"/>
          <w:b/>
          <w:bCs/>
          <w:noProof/>
          <w:sz w:val="24"/>
          <w:szCs w:val="24"/>
        </w:rPr>
        <w:t>ология</w:t>
      </w:r>
      <w:r w:rsidRPr="008A30B2">
        <w:rPr>
          <w:rFonts w:ascii="Times New Roman" w:eastAsia="Times New Roman" w:hAnsi="Times New Roman" w:cs="Times New Roman"/>
          <w:b/>
          <w:bCs/>
          <w:noProof/>
          <w:sz w:val="24"/>
          <w:szCs w:val="24"/>
          <w:vertAlign w:val="superscript"/>
        </w:rPr>
        <w:footnoteReference w:id="2"/>
      </w:r>
      <w:r w:rsidRPr="008A30B2">
        <w:rPr>
          <w:rFonts w:ascii="Times New Roman" w:hAnsi="Times New Roman" w:cs="Times New Roman"/>
          <w:noProof/>
          <w:sz w:val="24"/>
          <w:szCs w:val="24"/>
        </w:rPr>
        <w:t xml:space="preserve"> в процеса на присъединяване и взеха решение за започване на преговори за присъединяване с </w:t>
      </w:r>
      <w:r w:rsidRPr="008A30B2">
        <w:rPr>
          <w:rFonts w:ascii="Times New Roman" w:hAnsi="Times New Roman" w:cs="Times New Roman"/>
          <w:b/>
          <w:bCs/>
          <w:noProof/>
          <w:sz w:val="24"/>
          <w:szCs w:val="24"/>
        </w:rPr>
        <w:t>Република Албания</w:t>
      </w:r>
      <w:r w:rsidRPr="008A30B2">
        <w:rPr>
          <w:rFonts w:ascii="Times New Roman" w:hAnsi="Times New Roman" w:cs="Times New Roman"/>
          <w:noProof/>
          <w:sz w:val="24"/>
          <w:szCs w:val="24"/>
        </w:rPr>
        <w:t xml:space="preserve"> и </w:t>
      </w:r>
      <w:r w:rsidRPr="008A30B2">
        <w:rPr>
          <w:rFonts w:ascii="Times New Roman" w:hAnsi="Times New Roman" w:cs="Times New Roman"/>
          <w:b/>
          <w:bCs/>
          <w:noProof/>
          <w:sz w:val="24"/>
          <w:szCs w:val="24"/>
        </w:rPr>
        <w:t>Република Северна Македония</w:t>
      </w:r>
      <w:r w:rsidRPr="008A30B2">
        <w:rPr>
          <w:rFonts w:ascii="Times New Roman" w:hAnsi="Times New Roman" w:cs="Times New Roman"/>
          <w:noProof/>
          <w:sz w:val="24"/>
          <w:szCs w:val="24"/>
        </w:rPr>
        <w:t xml:space="preserve">. За Европейския съюз е от ключово значение да продължи да насърчава стабилността и просперитета в този регион </w:t>
      </w:r>
      <w:r w:rsidRPr="008A30B2">
        <w:rPr>
          <w:rFonts w:ascii="Times New Roman" w:hAnsi="Times New Roman" w:cs="Times New Roman"/>
          <w:noProof/>
          <w:sz w:val="24"/>
          <w:szCs w:val="24"/>
        </w:rPr>
        <w:t xml:space="preserve">и да надгражда върху общите стратегически интереси. </w:t>
      </w:r>
    </w:p>
    <w:p w:rsidR="00F37D58" w:rsidRPr="008A30B2" w:rsidRDefault="008A30B2" w:rsidP="008A30B2">
      <w:pPr>
        <w:pStyle w:val="FootnoteText"/>
        <w:spacing w:after="120"/>
        <w:jc w:val="both"/>
        <w:rPr>
          <w:rFonts w:ascii="Times New Roman" w:eastAsia="Times New Roman" w:hAnsi="Times New Roman"/>
          <w:noProof/>
          <w:sz w:val="24"/>
          <w:szCs w:val="24"/>
        </w:rPr>
      </w:pPr>
      <w:r w:rsidRPr="008A30B2">
        <w:rPr>
          <w:rFonts w:ascii="Times New Roman" w:hAnsi="Times New Roman"/>
          <w:noProof/>
          <w:sz w:val="24"/>
          <w:szCs w:val="24"/>
        </w:rPr>
        <w:t xml:space="preserve">Въпреки решителните мерки, които партньорите от Западните Балкани предприеха, освен непосредствените последици за хората, </w:t>
      </w:r>
      <w:r w:rsidRPr="008A30B2">
        <w:rPr>
          <w:rFonts w:ascii="Times New Roman" w:hAnsi="Times New Roman"/>
          <w:b/>
          <w:bCs/>
          <w:noProof/>
          <w:sz w:val="24"/>
          <w:szCs w:val="24"/>
        </w:rPr>
        <w:t xml:space="preserve">пандемията от COVID-19 оказва силно отрицателно въздействие върху икономиките в </w:t>
      </w:r>
      <w:r w:rsidRPr="008A30B2">
        <w:rPr>
          <w:rFonts w:ascii="Times New Roman" w:hAnsi="Times New Roman"/>
          <w:b/>
          <w:bCs/>
          <w:noProof/>
          <w:sz w:val="24"/>
          <w:szCs w:val="24"/>
        </w:rPr>
        <w:t>региона и живота на хората</w:t>
      </w:r>
      <w:r w:rsidRPr="008A30B2">
        <w:rPr>
          <w:rFonts w:ascii="Times New Roman" w:hAnsi="Times New Roman"/>
          <w:noProof/>
          <w:sz w:val="24"/>
          <w:szCs w:val="24"/>
        </w:rPr>
        <w:t>. Това е безпрецедентна тежест за техните системи за здравеопазване и социална закрила. Хиляди граждани рискуват да загубят работата си, а временните държавни мерки за подкрепа (обезщетения за безработица, отсрочване/освобождаване</w:t>
      </w:r>
      <w:r w:rsidRPr="008A30B2">
        <w:rPr>
          <w:rFonts w:ascii="Times New Roman" w:hAnsi="Times New Roman"/>
          <w:noProof/>
          <w:sz w:val="24"/>
          <w:szCs w:val="24"/>
        </w:rPr>
        <w:t xml:space="preserve"> от данъци и социалноосигурителни вноски и т.н.) имат голямо фискално въздействие. Освен това на правителствата се налага бързо да разширят обхвата на системите за социална закрила. Пандемията засегна и общата работа в областта на миграцията. </w:t>
      </w:r>
    </w:p>
    <w:p w:rsidR="00F37D58" w:rsidRPr="008A30B2" w:rsidRDefault="008A30B2" w:rsidP="008A30B2">
      <w:pPr>
        <w:pStyle w:val="Body"/>
        <w:spacing w:after="120" w:line="240" w:lineRule="auto"/>
        <w:jc w:val="both"/>
        <w:rPr>
          <w:rFonts w:ascii="Times New Roman" w:eastAsia="Times New Roman" w:hAnsi="Times New Roman" w:cs="Times New Roman"/>
          <w:noProof/>
          <w:sz w:val="24"/>
          <w:szCs w:val="24"/>
        </w:rPr>
      </w:pPr>
      <w:r w:rsidRPr="008A30B2">
        <w:rPr>
          <w:rFonts w:ascii="Times New Roman" w:hAnsi="Times New Roman" w:cs="Times New Roman"/>
          <w:noProof/>
          <w:sz w:val="24"/>
          <w:szCs w:val="24"/>
        </w:rPr>
        <w:t>Въпреки че с</w:t>
      </w:r>
      <w:r w:rsidRPr="008A30B2">
        <w:rPr>
          <w:rFonts w:ascii="Times New Roman" w:hAnsi="Times New Roman" w:cs="Times New Roman"/>
          <w:noProof/>
          <w:sz w:val="24"/>
          <w:szCs w:val="24"/>
        </w:rPr>
        <w:t xml:space="preserve">амият ЕС е силно засегнат от пандемията, той има особена </w:t>
      </w:r>
      <w:r w:rsidRPr="008A30B2">
        <w:rPr>
          <w:rFonts w:ascii="Times New Roman" w:hAnsi="Times New Roman" w:cs="Times New Roman"/>
          <w:b/>
          <w:bCs/>
          <w:noProof/>
          <w:sz w:val="24"/>
          <w:szCs w:val="24"/>
        </w:rPr>
        <w:t>отговорност и интерес да ръководи глобалната реакция</w:t>
      </w:r>
      <w:r w:rsidRPr="008A30B2">
        <w:rPr>
          <w:rFonts w:ascii="Times New Roman" w:hAnsi="Times New Roman" w:cs="Times New Roman"/>
          <w:noProof/>
          <w:sz w:val="24"/>
          <w:szCs w:val="24"/>
        </w:rPr>
        <w:t xml:space="preserve"> и да предоставя помощ на нуждаещите се партньори, още повече когато те са негови непосредствени съседи. В рамките на своите международни усилия ЕС</w:t>
      </w:r>
      <w:r w:rsidRPr="008A30B2">
        <w:rPr>
          <w:rFonts w:ascii="Times New Roman" w:hAnsi="Times New Roman" w:cs="Times New Roman"/>
          <w:noProof/>
          <w:sz w:val="24"/>
          <w:szCs w:val="24"/>
        </w:rPr>
        <w:t xml:space="preserve"> </w:t>
      </w:r>
      <w:r w:rsidRPr="008A30B2">
        <w:rPr>
          <w:rFonts w:ascii="Times New Roman" w:hAnsi="Times New Roman" w:cs="Times New Roman"/>
          <w:b/>
          <w:bCs/>
          <w:noProof/>
          <w:sz w:val="24"/>
          <w:szCs w:val="24"/>
        </w:rPr>
        <w:t>предоставя жизненоважна и безпрецедентна подкрепа за Западните Балкани</w:t>
      </w:r>
      <w:r w:rsidRPr="008A30B2">
        <w:rPr>
          <w:rFonts w:ascii="Times New Roman" w:hAnsi="Times New Roman" w:cs="Times New Roman"/>
          <w:noProof/>
          <w:sz w:val="24"/>
          <w:szCs w:val="24"/>
        </w:rPr>
        <w:t>. ЕС осигурява финансова подкрепа от над 3,3 милиарда евро за страните от региона в отговор на непосредствената здравна криза и произтичащите от нея хуманитарни нужди, както и за постиг</w:t>
      </w:r>
      <w:r w:rsidRPr="008A30B2">
        <w:rPr>
          <w:rFonts w:ascii="Times New Roman" w:hAnsi="Times New Roman" w:cs="Times New Roman"/>
          <w:noProof/>
          <w:sz w:val="24"/>
          <w:szCs w:val="24"/>
        </w:rPr>
        <w:t>ането на по-дългосрочен структурен ефект върху техните общества и икономики. Като се има предвид европейската перспектива пред тях, ЕС третира Западните Балкани и като привилегировани партньори, предоставяйки им достъп до много инициативи и инструменти, за</w:t>
      </w:r>
      <w:r w:rsidRPr="008A30B2">
        <w:rPr>
          <w:rFonts w:ascii="Times New Roman" w:hAnsi="Times New Roman" w:cs="Times New Roman"/>
          <w:noProof/>
          <w:sz w:val="24"/>
          <w:szCs w:val="24"/>
        </w:rPr>
        <w:t xml:space="preserve">пазени за държавите — членки на ЕС. </w:t>
      </w:r>
    </w:p>
    <w:p w:rsidR="00F37D58" w:rsidRPr="008A30B2" w:rsidRDefault="008A30B2" w:rsidP="008A30B2">
      <w:pPr>
        <w:pStyle w:val="Body"/>
        <w:spacing w:after="120" w:line="240" w:lineRule="auto"/>
        <w:jc w:val="both"/>
        <w:rPr>
          <w:rFonts w:ascii="Times New Roman" w:eastAsia="Times New Roman" w:hAnsi="Times New Roman" w:cs="Times New Roman"/>
          <w:noProof/>
          <w:sz w:val="24"/>
          <w:szCs w:val="24"/>
        </w:rPr>
      </w:pPr>
      <w:r w:rsidRPr="008A30B2">
        <w:rPr>
          <w:rFonts w:ascii="Times New Roman" w:hAnsi="Times New Roman" w:cs="Times New Roman"/>
          <w:noProof/>
          <w:sz w:val="24"/>
          <w:szCs w:val="24"/>
        </w:rPr>
        <w:t xml:space="preserve">Лидерите на ЕС и тези от региона ще се срещнат на 6 май 2020 г., за да обсъдят предизвикателствата, пред които са изправени. С цел да се допринесе за тази дискусия, в настоящото съобщение се описва </w:t>
      </w:r>
      <w:r w:rsidRPr="008A30B2">
        <w:rPr>
          <w:rFonts w:ascii="Times New Roman" w:hAnsi="Times New Roman" w:cs="Times New Roman"/>
          <w:b/>
          <w:bCs/>
          <w:noProof/>
          <w:sz w:val="24"/>
          <w:szCs w:val="24"/>
        </w:rPr>
        <w:t>солидарността на Евро</w:t>
      </w:r>
      <w:r w:rsidRPr="008A30B2">
        <w:rPr>
          <w:rFonts w:ascii="Times New Roman" w:hAnsi="Times New Roman" w:cs="Times New Roman"/>
          <w:b/>
          <w:bCs/>
          <w:noProof/>
          <w:sz w:val="24"/>
          <w:szCs w:val="24"/>
        </w:rPr>
        <w:t>пейския съюз със Западните Балкани</w:t>
      </w:r>
      <w:r w:rsidRPr="008A30B2">
        <w:rPr>
          <w:rFonts w:ascii="Times New Roman" w:hAnsi="Times New Roman" w:cs="Times New Roman"/>
          <w:noProof/>
          <w:sz w:val="24"/>
          <w:szCs w:val="24"/>
        </w:rPr>
        <w:t xml:space="preserve"> към усилията им за справяне с непосредствените последици от COVID-19 и се очертават областите на взаимно сътрудничество. В съобщението се предвижда по-дългосрочна подкрепа от ЕС за икономическо възстановяване, </w:t>
      </w:r>
      <w:r w:rsidRPr="008A30B2">
        <w:rPr>
          <w:rFonts w:ascii="Times New Roman" w:hAnsi="Times New Roman" w:cs="Times New Roman"/>
          <w:b/>
          <w:bCs/>
          <w:noProof/>
          <w:sz w:val="24"/>
          <w:szCs w:val="24"/>
        </w:rPr>
        <w:t>полагайки о</w:t>
      </w:r>
      <w:r w:rsidRPr="008A30B2">
        <w:rPr>
          <w:rFonts w:ascii="Times New Roman" w:hAnsi="Times New Roman" w:cs="Times New Roman"/>
          <w:b/>
          <w:bCs/>
          <w:noProof/>
          <w:sz w:val="24"/>
          <w:szCs w:val="24"/>
        </w:rPr>
        <w:t>сновите за по-подробен икономически и инвестиционен план за региона, който Комисията ще представи</w:t>
      </w:r>
      <w:r w:rsidRPr="008A30B2">
        <w:rPr>
          <w:rFonts w:ascii="Times New Roman" w:hAnsi="Times New Roman" w:cs="Times New Roman"/>
          <w:noProof/>
          <w:sz w:val="24"/>
          <w:szCs w:val="24"/>
        </w:rPr>
        <w:t xml:space="preserve"> по-късно тази година. В него също така се </w:t>
      </w:r>
      <w:r w:rsidRPr="008A30B2">
        <w:rPr>
          <w:rFonts w:ascii="Times New Roman" w:hAnsi="Times New Roman" w:cs="Times New Roman"/>
          <w:noProof/>
          <w:sz w:val="24"/>
          <w:szCs w:val="24"/>
        </w:rPr>
        <w:lastRenderedPageBreak/>
        <w:t>предвижда ангажиментът и подкрепата на ЕС за реализирането на европейската перспектива на региона да се засилят допъ</w:t>
      </w:r>
      <w:r w:rsidRPr="008A30B2">
        <w:rPr>
          <w:rFonts w:ascii="Times New Roman" w:hAnsi="Times New Roman" w:cs="Times New Roman"/>
          <w:noProof/>
          <w:sz w:val="24"/>
          <w:szCs w:val="24"/>
        </w:rPr>
        <w:t xml:space="preserve">лнително, като на всички партньори се окаже подкрепа, за да дадат по-силен тласък на </w:t>
      </w:r>
      <w:r w:rsidRPr="008A30B2">
        <w:rPr>
          <w:rFonts w:ascii="Times New Roman" w:hAnsi="Times New Roman" w:cs="Times New Roman"/>
          <w:b/>
          <w:noProof/>
          <w:sz w:val="24"/>
          <w:szCs w:val="24"/>
        </w:rPr>
        <w:t>необходимите основни реформи в сферата на демокрацията, върховенството на закона и икономиката</w:t>
      </w:r>
      <w:r w:rsidRPr="008A30B2">
        <w:rPr>
          <w:rFonts w:ascii="Times New Roman" w:hAnsi="Times New Roman" w:cs="Times New Roman"/>
          <w:noProof/>
          <w:sz w:val="24"/>
          <w:szCs w:val="24"/>
        </w:rPr>
        <w:t xml:space="preserve"> съгласно засилената методология. </w:t>
      </w:r>
    </w:p>
    <w:p w:rsidR="00F37D58" w:rsidRPr="008A30B2" w:rsidRDefault="00F37D58" w:rsidP="008A30B2">
      <w:pPr>
        <w:pStyle w:val="Body"/>
        <w:spacing w:after="120" w:line="240" w:lineRule="auto"/>
        <w:jc w:val="both"/>
        <w:rPr>
          <w:rFonts w:ascii="Times New Roman" w:eastAsia="Times New Roman" w:hAnsi="Times New Roman" w:cs="Times New Roman"/>
          <w:noProof/>
          <w:sz w:val="24"/>
          <w:szCs w:val="24"/>
        </w:rPr>
      </w:pPr>
    </w:p>
    <w:p w:rsidR="00F37D58" w:rsidRPr="008A30B2" w:rsidRDefault="00F37D58" w:rsidP="008A30B2">
      <w:pPr>
        <w:pStyle w:val="Body"/>
        <w:spacing w:after="120" w:line="240" w:lineRule="auto"/>
        <w:jc w:val="both"/>
        <w:rPr>
          <w:rFonts w:ascii="Times New Roman" w:eastAsia="Times New Roman" w:hAnsi="Times New Roman" w:cs="Times New Roman"/>
          <w:noProof/>
          <w:sz w:val="24"/>
          <w:szCs w:val="24"/>
        </w:rPr>
      </w:pPr>
    </w:p>
    <w:p w:rsidR="00F37D58" w:rsidRPr="008A30B2" w:rsidRDefault="008A30B2" w:rsidP="008A30B2">
      <w:pPr>
        <w:pStyle w:val="ListParagraph"/>
        <w:keepNext/>
        <w:numPr>
          <w:ilvl w:val="0"/>
          <w:numId w:val="20"/>
        </w:numPr>
        <w:pBdr>
          <w:top w:val="nil"/>
          <w:left w:val="nil"/>
          <w:bottom w:val="nil"/>
          <w:right w:val="nil"/>
          <w:between w:val="nil"/>
          <w:bar w:val="nil"/>
        </w:pBdr>
        <w:spacing w:after="120"/>
        <w:ind w:left="783" w:hanging="482"/>
        <w:jc w:val="both"/>
        <w:rPr>
          <w:rFonts w:ascii="Times New Roman" w:hAnsi="Times New Roman"/>
          <w:b/>
          <w:bCs/>
          <w:noProof/>
          <w:sz w:val="24"/>
          <w:szCs w:val="24"/>
        </w:rPr>
      </w:pPr>
      <w:r w:rsidRPr="008A30B2">
        <w:rPr>
          <w:rFonts w:ascii="Times New Roman" w:hAnsi="Times New Roman"/>
          <w:b/>
          <w:bCs/>
          <w:noProof/>
          <w:sz w:val="24"/>
          <w:szCs w:val="24"/>
        </w:rPr>
        <w:t>Подкрепа на ЕС за Западните Балкани в бо</w:t>
      </w:r>
      <w:r w:rsidRPr="008A30B2">
        <w:rPr>
          <w:rFonts w:ascii="Times New Roman" w:hAnsi="Times New Roman"/>
          <w:b/>
          <w:bCs/>
          <w:noProof/>
          <w:sz w:val="24"/>
          <w:szCs w:val="24"/>
        </w:rPr>
        <w:t xml:space="preserve">рбата с COVID-19 </w:t>
      </w:r>
    </w:p>
    <w:p w:rsidR="00F37D58" w:rsidRPr="008A30B2" w:rsidRDefault="008A30B2" w:rsidP="008A30B2">
      <w:pPr>
        <w:pStyle w:val="FootnoteText"/>
        <w:spacing w:after="120"/>
        <w:jc w:val="both"/>
        <w:rPr>
          <w:rFonts w:ascii="Times New Roman" w:eastAsia="Times New Roman" w:hAnsi="Times New Roman"/>
          <w:noProof/>
          <w:sz w:val="24"/>
          <w:szCs w:val="24"/>
        </w:rPr>
      </w:pPr>
      <w:r w:rsidRPr="008A30B2">
        <w:rPr>
          <w:rFonts w:ascii="Times New Roman" w:hAnsi="Times New Roman"/>
          <w:noProof/>
          <w:sz w:val="24"/>
          <w:szCs w:val="24"/>
        </w:rPr>
        <w:t>В отговор на кризата ЕС реши да отпусне значителна финансова подкрепа, но също така и да включи Западните Балкани в своя отговор във възможно най-голяма степен. Въпреки че други партньори също предоставиха подкрепа за региона, гъвкавите п</w:t>
      </w:r>
      <w:r w:rsidRPr="008A30B2">
        <w:rPr>
          <w:rFonts w:ascii="Times New Roman" w:hAnsi="Times New Roman"/>
          <w:noProof/>
          <w:sz w:val="24"/>
          <w:szCs w:val="24"/>
        </w:rPr>
        <w:t>роцедури и навременните решения поставиха отново ЕС в позицията на най-ефективен и надежден партньор на региона.</w:t>
      </w:r>
    </w:p>
    <w:p w:rsidR="00F37D58" w:rsidRPr="008A30B2" w:rsidRDefault="008A30B2" w:rsidP="008A30B2">
      <w:pPr>
        <w:pStyle w:val="FootnoteText"/>
        <w:spacing w:after="120"/>
        <w:jc w:val="both"/>
        <w:rPr>
          <w:rFonts w:ascii="Times New Roman" w:eastAsia="Times New Roman" w:hAnsi="Times New Roman"/>
          <w:noProof/>
          <w:sz w:val="24"/>
          <w:szCs w:val="24"/>
        </w:rPr>
      </w:pPr>
      <w:r w:rsidRPr="008A30B2">
        <w:rPr>
          <w:rFonts w:ascii="Times New Roman" w:hAnsi="Times New Roman"/>
          <w:noProof/>
          <w:sz w:val="24"/>
          <w:szCs w:val="24"/>
        </w:rPr>
        <w:t xml:space="preserve">ЕС мобилизира </w:t>
      </w:r>
      <w:r w:rsidRPr="008A30B2">
        <w:rPr>
          <w:rFonts w:ascii="Times New Roman" w:hAnsi="Times New Roman"/>
          <w:b/>
          <w:bCs/>
          <w:noProof/>
          <w:sz w:val="24"/>
          <w:szCs w:val="24"/>
        </w:rPr>
        <w:t>пакет от над 3,3 милиарда евро</w:t>
      </w:r>
      <w:r w:rsidRPr="008A30B2">
        <w:rPr>
          <w:rFonts w:ascii="Times New Roman" w:hAnsi="Times New Roman"/>
          <w:bCs/>
          <w:noProof/>
          <w:sz w:val="24"/>
          <w:szCs w:val="24"/>
        </w:rPr>
        <w:t xml:space="preserve"> в полза на </w:t>
      </w:r>
      <w:r w:rsidRPr="008A30B2">
        <w:rPr>
          <w:rFonts w:ascii="Times New Roman" w:hAnsi="Times New Roman"/>
          <w:b/>
          <w:bCs/>
          <w:noProof/>
          <w:sz w:val="24"/>
          <w:szCs w:val="24"/>
        </w:rPr>
        <w:t>гражданите</w:t>
      </w:r>
      <w:r w:rsidRPr="008A30B2">
        <w:rPr>
          <w:rFonts w:ascii="Times New Roman" w:hAnsi="Times New Roman"/>
          <w:bCs/>
          <w:noProof/>
          <w:sz w:val="24"/>
          <w:szCs w:val="24"/>
        </w:rPr>
        <w:t xml:space="preserve"> на Западните Балкани</w:t>
      </w:r>
      <w:r w:rsidRPr="008A30B2">
        <w:rPr>
          <w:rFonts w:ascii="Times New Roman" w:eastAsia="Times New Roman" w:hAnsi="Times New Roman"/>
          <w:b/>
          <w:bCs/>
          <w:noProof/>
          <w:sz w:val="24"/>
          <w:szCs w:val="24"/>
          <w:vertAlign w:val="superscript"/>
        </w:rPr>
        <w:footnoteReference w:id="3"/>
      </w:r>
      <w:r w:rsidRPr="008A30B2">
        <w:rPr>
          <w:rFonts w:ascii="Times New Roman" w:hAnsi="Times New Roman"/>
          <w:bCs/>
          <w:noProof/>
          <w:sz w:val="24"/>
          <w:szCs w:val="24"/>
        </w:rPr>
        <w:t>.</w:t>
      </w:r>
      <w:r w:rsidRPr="008A30B2">
        <w:rPr>
          <w:rFonts w:ascii="Times New Roman" w:hAnsi="Times New Roman"/>
          <w:noProof/>
          <w:sz w:val="24"/>
          <w:szCs w:val="24"/>
        </w:rPr>
        <w:t xml:space="preserve"> Той включва преразпределения от </w:t>
      </w:r>
      <w:r w:rsidRPr="008A30B2">
        <w:rPr>
          <w:rFonts w:ascii="Times New Roman" w:hAnsi="Times New Roman"/>
          <w:b/>
          <w:bCs/>
          <w:noProof/>
          <w:sz w:val="24"/>
          <w:szCs w:val="24"/>
        </w:rPr>
        <w:t>Инструмента за предпр</w:t>
      </w:r>
      <w:r w:rsidRPr="008A30B2">
        <w:rPr>
          <w:rFonts w:ascii="Times New Roman" w:hAnsi="Times New Roman"/>
          <w:b/>
          <w:bCs/>
          <w:noProof/>
          <w:sz w:val="24"/>
          <w:szCs w:val="24"/>
        </w:rPr>
        <w:t>исъединителна помощ</w:t>
      </w:r>
      <w:r w:rsidRPr="008A30B2">
        <w:rPr>
          <w:rFonts w:ascii="Times New Roman" w:eastAsia="Times New Roman" w:hAnsi="Times New Roman"/>
          <w:b/>
          <w:bCs/>
          <w:noProof/>
          <w:sz w:val="24"/>
          <w:szCs w:val="24"/>
          <w:vertAlign w:val="superscript"/>
        </w:rPr>
        <w:footnoteReference w:id="4"/>
      </w:r>
      <w:r w:rsidRPr="008A30B2">
        <w:rPr>
          <w:rFonts w:ascii="Times New Roman" w:hAnsi="Times New Roman"/>
          <w:b/>
          <w:bCs/>
          <w:noProof/>
          <w:sz w:val="24"/>
          <w:szCs w:val="24"/>
        </w:rPr>
        <w:t xml:space="preserve"> в размер на 38 милиона евро</w:t>
      </w:r>
      <w:r w:rsidRPr="008A30B2">
        <w:rPr>
          <w:rFonts w:ascii="Times New Roman" w:hAnsi="Times New Roman"/>
          <w:bCs/>
          <w:noProof/>
          <w:sz w:val="24"/>
          <w:szCs w:val="24"/>
        </w:rPr>
        <w:t xml:space="preserve"> за незабавна подкрепа за сектора на здравеопазването </w:t>
      </w:r>
      <w:r w:rsidRPr="008A30B2">
        <w:rPr>
          <w:rFonts w:ascii="Times New Roman" w:hAnsi="Times New Roman"/>
          <w:noProof/>
          <w:sz w:val="24"/>
          <w:szCs w:val="24"/>
        </w:rPr>
        <w:t>, по-специално чрез доставянето на основни материали, необходими за опазване на човешкия живот, като лични предпазни средства, тестове и апарати за изкуст</w:t>
      </w:r>
      <w:r w:rsidRPr="008A30B2">
        <w:rPr>
          <w:rFonts w:ascii="Times New Roman" w:hAnsi="Times New Roman"/>
          <w:noProof/>
          <w:sz w:val="24"/>
          <w:szCs w:val="24"/>
        </w:rPr>
        <w:t>вена белодробна вентилация</w:t>
      </w:r>
      <w:r w:rsidRPr="008A30B2">
        <w:rPr>
          <w:rFonts w:ascii="Times New Roman" w:eastAsia="Times New Roman" w:hAnsi="Times New Roman"/>
          <w:noProof/>
          <w:sz w:val="24"/>
          <w:szCs w:val="24"/>
          <w:vertAlign w:val="superscript"/>
        </w:rPr>
        <w:footnoteReference w:id="5"/>
      </w:r>
      <w:r w:rsidRPr="008A30B2">
        <w:rPr>
          <w:rFonts w:ascii="Times New Roman" w:hAnsi="Times New Roman"/>
          <w:noProof/>
          <w:sz w:val="24"/>
          <w:szCs w:val="24"/>
        </w:rPr>
        <w:t xml:space="preserve">, </w:t>
      </w:r>
      <w:r w:rsidRPr="008A30B2">
        <w:rPr>
          <w:rFonts w:ascii="Times New Roman" w:hAnsi="Times New Roman"/>
          <w:b/>
          <w:bCs/>
          <w:noProof/>
          <w:sz w:val="24"/>
          <w:szCs w:val="24"/>
        </w:rPr>
        <w:t>389 милиона евро</w:t>
      </w:r>
      <w:r w:rsidRPr="008A30B2">
        <w:rPr>
          <w:rFonts w:ascii="Times New Roman" w:hAnsi="Times New Roman"/>
          <w:noProof/>
          <w:sz w:val="24"/>
          <w:szCs w:val="24"/>
        </w:rPr>
        <w:t xml:space="preserve"> за посрещане на </w:t>
      </w:r>
      <w:r w:rsidRPr="008A30B2">
        <w:rPr>
          <w:rFonts w:ascii="Times New Roman" w:hAnsi="Times New Roman"/>
          <w:b/>
          <w:bCs/>
          <w:noProof/>
          <w:sz w:val="24"/>
          <w:szCs w:val="24"/>
        </w:rPr>
        <w:t>нуждите от социално и икономическо възстановяване</w:t>
      </w:r>
      <w:r w:rsidRPr="008A30B2">
        <w:rPr>
          <w:rFonts w:ascii="Times New Roman" w:hAnsi="Times New Roman"/>
          <w:noProof/>
          <w:sz w:val="24"/>
          <w:szCs w:val="24"/>
        </w:rPr>
        <w:t xml:space="preserve"> и допълнителен </w:t>
      </w:r>
      <w:r w:rsidRPr="008A30B2">
        <w:rPr>
          <w:rFonts w:ascii="Times New Roman" w:hAnsi="Times New Roman"/>
          <w:b/>
          <w:bCs/>
          <w:noProof/>
          <w:sz w:val="24"/>
          <w:szCs w:val="24"/>
        </w:rPr>
        <w:t>пакет от 455</w:t>
      </w:r>
      <w:r w:rsidRPr="008A30B2">
        <w:rPr>
          <w:rFonts w:ascii="Times New Roman" w:hAnsi="Times New Roman"/>
          <w:noProof/>
          <w:sz w:val="24"/>
          <w:szCs w:val="24"/>
        </w:rPr>
        <w:t> </w:t>
      </w:r>
      <w:r w:rsidRPr="008A30B2">
        <w:rPr>
          <w:rFonts w:ascii="Times New Roman" w:hAnsi="Times New Roman"/>
          <w:b/>
          <w:bCs/>
          <w:noProof/>
          <w:sz w:val="24"/>
          <w:szCs w:val="24"/>
        </w:rPr>
        <w:t>милиона евро</w:t>
      </w:r>
      <w:r w:rsidRPr="008A30B2">
        <w:rPr>
          <w:rFonts w:ascii="Times New Roman" w:hAnsi="Times New Roman"/>
          <w:noProof/>
          <w:sz w:val="24"/>
          <w:szCs w:val="24"/>
        </w:rPr>
        <w:t xml:space="preserve"> </w:t>
      </w:r>
      <w:r w:rsidRPr="008A30B2">
        <w:rPr>
          <w:rFonts w:ascii="Times New Roman" w:hAnsi="Times New Roman"/>
          <w:b/>
          <w:bCs/>
          <w:noProof/>
          <w:sz w:val="24"/>
          <w:szCs w:val="24"/>
        </w:rPr>
        <w:t>за възобновяване на икономиката</w:t>
      </w:r>
      <w:r w:rsidRPr="008A30B2">
        <w:rPr>
          <w:rFonts w:ascii="Times New Roman" w:hAnsi="Times New Roman"/>
          <w:noProof/>
          <w:sz w:val="24"/>
          <w:szCs w:val="24"/>
        </w:rPr>
        <w:t xml:space="preserve"> в региона в тясно сътрудничество с международните финансови институции, както и предложение</w:t>
      </w:r>
      <w:r w:rsidRPr="008A30B2">
        <w:rPr>
          <w:rFonts w:ascii="Times New Roman" w:eastAsia="Times New Roman" w:hAnsi="Times New Roman"/>
          <w:noProof/>
          <w:sz w:val="24"/>
          <w:szCs w:val="24"/>
          <w:vertAlign w:val="superscript"/>
        </w:rPr>
        <w:footnoteReference w:id="6"/>
      </w:r>
      <w:r w:rsidRPr="008A30B2">
        <w:rPr>
          <w:rFonts w:ascii="Times New Roman" w:hAnsi="Times New Roman"/>
          <w:noProof/>
          <w:sz w:val="24"/>
          <w:szCs w:val="24"/>
        </w:rPr>
        <w:t xml:space="preserve"> за предоставяне на </w:t>
      </w:r>
      <w:r w:rsidRPr="008A30B2">
        <w:rPr>
          <w:rFonts w:ascii="Times New Roman" w:hAnsi="Times New Roman"/>
          <w:b/>
          <w:bCs/>
          <w:noProof/>
          <w:sz w:val="24"/>
          <w:szCs w:val="24"/>
        </w:rPr>
        <w:t>750 милиона евро</w:t>
      </w:r>
      <w:r w:rsidRPr="008A30B2">
        <w:rPr>
          <w:rFonts w:ascii="Times New Roman" w:hAnsi="Times New Roman"/>
          <w:noProof/>
          <w:sz w:val="24"/>
          <w:szCs w:val="24"/>
        </w:rPr>
        <w:t xml:space="preserve"> </w:t>
      </w:r>
      <w:r w:rsidRPr="008A30B2">
        <w:rPr>
          <w:rFonts w:ascii="Times New Roman" w:hAnsi="Times New Roman"/>
          <w:b/>
          <w:bCs/>
          <w:noProof/>
          <w:sz w:val="24"/>
          <w:szCs w:val="24"/>
        </w:rPr>
        <w:t>макрофинансова помощ</w:t>
      </w:r>
      <w:r w:rsidRPr="008A30B2">
        <w:rPr>
          <w:rFonts w:ascii="Times New Roman" w:hAnsi="Times New Roman"/>
          <w:noProof/>
          <w:sz w:val="24"/>
          <w:szCs w:val="24"/>
        </w:rPr>
        <w:t xml:space="preserve"> и </w:t>
      </w:r>
      <w:r w:rsidRPr="008A30B2">
        <w:rPr>
          <w:rFonts w:ascii="Times New Roman" w:hAnsi="Times New Roman"/>
          <w:b/>
          <w:bCs/>
          <w:noProof/>
          <w:sz w:val="24"/>
          <w:szCs w:val="24"/>
        </w:rPr>
        <w:t>пакет от 1,7 милиарда евро</w:t>
      </w:r>
      <w:r w:rsidRPr="008A30B2">
        <w:rPr>
          <w:rFonts w:ascii="Times New Roman" w:hAnsi="Times New Roman"/>
          <w:noProof/>
          <w:sz w:val="24"/>
          <w:szCs w:val="24"/>
        </w:rPr>
        <w:t xml:space="preserve"> от </w:t>
      </w:r>
      <w:r w:rsidRPr="008A30B2">
        <w:rPr>
          <w:rFonts w:ascii="Times New Roman" w:hAnsi="Times New Roman"/>
          <w:b/>
          <w:bCs/>
          <w:noProof/>
          <w:sz w:val="24"/>
          <w:szCs w:val="24"/>
        </w:rPr>
        <w:t>Европейската инвестиционна банка</w:t>
      </w:r>
      <w:r w:rsidRPr="008A30B2">
        <w:rPr>
          <w:rFonts w:ascii="Times New Roman" w:hAnsi="Times New Roman"/>
          <w:noProof/>
          <w:sz w:val="24"/>
          <w:szCs w:val="24"/>
        </w:rPr>
        <w:t xml:space="preserve">. ЕС предоставя също така </w:t>
      </w:r>
      <w:r w:rsidRPr="008A30B2">
        <w:rPr>
          <w:rFonts w:ascii="Times New Roman" w:hAnsi="Times New Roman"/>
          <w:b/>
          <w:bCs/>
          <w:noProof/>
          <w:sz w:val="24"/>
          <w:szCs w:val="24"/>
        </w:rPr>
        <w:t xml:space="preserve">непосредствена </w:t>
      </w:r>
      <w:r w:rsidRPr="008A30B2">
        <w:rPr>
          <w:rFonts w:ascii="Times New Roman" w:hAnsi="Times New Roman"/>
          <w:b/>
          <w:bCs/>
          <w:noProof/>
          <w:sz w:val="24"/>
          <w:szCs w:val="24"/>
        </w:rPr>
        <w:t>хуманитарна помощ за бежанците и мигрантите в уязвимо положение, възлизаща на 4,5 милиона евро,</w:t>
      </w:r>
      <w:r w:rsidRPr="008A30B2">
        <w:rPr>
          <w:rFonts w:ascii="Times New Roman" w:hAnsi="Times New Roman"/>
          <w:noProof/>
          <w:sz w:val="24"/>
          <w:szCs w:val="24"/>
        </w:rPr>
        <w:t xml:space="preserve"> с цел осигуряване на закрила, подкрепа за непридружените ненавършили пълнолетие лица и здравни грижи, включително подготвеност за борба с COVID-19, и спешна под</w:t>
      </w:r>
      <w:r w:rsidRPr="008A30B2">
        <w:rPr>
          <w:rFonts w:ascii="Times New Roman" w:hAnsi="Times New Roman"/>
          <w:noProof/>
          <w:sz w:val="24"/>
          <w:szCs w:val="24"/>
        </w:rPr>
        <w:t xml:space="preserve">крепа за мигрантите и бежанците, блокирани в Западните Балкани, от </w:t>
      </w:r>
      <w:r w:rsidRPr="008A30B2">
        <w:rPr>
          <w:rFonts w:ascii="Times New Roman" w:hAnsi="Times New Roman"/>
          <w:b/>
          <w:bCs/>
          <w:noProof/>
          <w:sz w:val="24"/>
          <w:szCs w:val="24"/>
        </w:rPr>
        <w:t>Инструмента, допринасящ за стабилността и мира</w:t>
      </w:r>
      <w:r w:rsidRPr="008A30B2">
        <w:rPr>
          <w:rFonts w:ascii="Times New Roman" w:hAnsi="Times New Roman"/>
          <w:noProof/>
          <w:sz w:val="24"/>
          <w:szCs w:val="24"/>
        </w:rPr>
        <w:t xml:space="preserve">, </w:t>
      </w:r>
      <w:r w:rsidRPr="008A30B2">
        <w:rPr>
          <w:rFonts w:ascii="Times New Roman" w:hAnsi="Times New Roman"/>
          <w:b/>
          <w:bCs/>
          <w:noProof/>
          <w:sz w:val="24"/>
          <w:szCs w:val="24"/>
        </w:rPr>
        <w:t>в размер на 8 милиона евро</w:t>
      </w:r>
      <w:r w:rsidRPr="008A30B2">
        <w:rPr>
          <w:rFonts w:ascii="Times New Roman" w:hAnsi="Times New Roman"/>
          <w:noProof/>
          <w:sz w:val="24"/>
          <w:szCs w:val="24"/>
        </w:rPr>
        <w:t xml:space="preserve">. Освен това във </w:t>
      </w:r>
      <w:r w:rsidRPr="008A30B2">
        <w:rPr>
          <w:rFonts w:ascii="Times New Roman" w:hAnsi="Times New Roman"/>
          <w:b/>
          <w:bCs/>
          <w:noProof/>
          <w:sz w:val="24"/>
          <w:szCs w:val="24"/>
        </w:rPr>
        <w:t>фонд „Солидарност</w:t>
      </w:r>
      <w:r w:rsidRPr="008A30B2">
        <w:rPr>
          <w:rFonts w:ascii="Times New Roman" w:hAnsi="Times New Roman"/>
          <w:noProof/>
          <w:sz w:val="24"/>
          <w:szCs w:val="24"/>
        </w:rPr>
        <w:t>“ на ЕС, който е отворен за тези държави от Западните Балкани, които вече водят п</w:t>
      </w:r>
      <w:r w:rsidRPr="008A30B2">
        <w:rPr>
          <w:rFonts w:ascii="Times New Roman" w:hAnsi="Times New Roman"/>
          <w:noProof/>
          <w:sz w:val="24"/>
          <w:szCs w:val="24"/>
        </w:rPr>
        <w:t>реговори за присъединяване към ЕС, бяха включени и кризите, свързани с общественото здраве.</w:t>
      </w:r>
    </w:p>
    <w:p w:rsidR="00F37D58" w:rsidRPr="008A30B2" w:rsidRDefault="008A30B2" w:rsidP="008A30B2">
      <w:pPr>
        <w:pStyle w:val="FootnoteText"/>
        <w:spacing w:after="120"/>
        <w:jc w:val="both"/>
        <w:rPr>
          <w:rFonts w:ascii="Times New Roman" w:eastAsia="Times New Roman" w:hAnsi="Times New Roman"/>
          <w:noProof/>
          <w:sz w:val="24"/>
          <w:szCs w:val="24"/>
        </w:rPr>
      </w:pPr>
      <w:r w:rsidRPr="008A30B2">
        <w:rPr>
          <w:rFonts w:ascii="Times New Roman" w:hAnsi="Times New Roman"/>
          <w:noProof/>
          <w:sz w:val="24"/>
          <w:szCs w:val="24"/>
        </w:rPr>
        <w:t xml:space="preserve">Голяма част от икономическата подкрепа, предоставена от ЕС, ще </w:t>
      </w:r>
      <w:r w:rsidRPr="008A30B2">
        <w:rPr>
          <w:rFonts w:ascii="Times New Roman" w:hAnsi="Times New Roman"/>
          <w:b/>
          <w:bCs/>
          <w:noProof/>
          <w:sz w:val="24"/>
          <w:szCs w:val="24"/>
        </w:rPr>
        <w:t>помогне на частния сектор да посрещне ликвидностните и финансовите предизвикателства</w:t>
      </w:r>
      <w:r w:rsidRPr="008A30B2">
        <w:rPr>
          <w:rFonts w:ascii="Times New Roman" w:hAnsi="Times New Roman"/>
          <w:noProof/>
          <w:sz w:val="24"/>
          <w:szCs w:val="24"/>
        </w:rPr>
        <w:t xml:space="preserve"> чрез мобилизиран</w:t>
      </w:r>
      <w:r w:rsidRPr="008A30B2">
        <w:rPr>
          <w:rFonts w:ascii="Times New Roman" w:hAnsi="Times New Roman"/>
          <w:noProof/>
          <w:sz w:val="24"/>
          <w:szCs w:val="24"/>
        </w:rPr>
        <w:t xml:space="preserve">ето на финансирани от ЕС гаранционни схеми в сътрудничество с международните финансови институции. </w:t>
      </w:r>
    </w:p>
    <w:p w:rsidR="00F37D58" w:rsidRPr="008A30B2" w:rsidRDefault="008A30B2" w:rsidP="008A30B2">
      <w:pPr>
        <w:pStyle w:val="FootnoteText"/>
        <w:spacing w:after="120"/>
        <w:jc w:val="both"/>
        <w:rPr>
          <w:rFonts w:ascii="Times New Roman" w:eastAsia="Times New Roman" w:hAnsi="Times New Roman"/>
          <w:noProof/>
          <w:sz w:val="24"/>
          <w:szCs w:val="24"/>
        </w:rPr>
      </w:pPr>
      <w:r w:rsidRPr="008A30B2">
        <w:rPr>
          <w:rFonts w:ascii="Times New Roman" w:hAnsi="Times New Roman"/>
          <w:noProof/>
          <w:sz w:val="24"/>
          <w:szCs w:val="24"/>
        </w:rPr>
        <w:t xml:space="preserve">Отговорът на ЕС следва </w:t>
      </w:r>
      <w:r w:rsidRPr="008A30B2">
        <w:rPr>
          <w:rFonts w:ascii="Times New Roman" w:hAnsi="Times New Roman"/>
          <w:b/>
          <w:bCs/>
          <w:noProof/>
          <w:sz w:val="24"/>
          <w:szCs w:val="24"/>
        </w:rPr>
        <w:t>подхода на „Екип Европа“</w:t>
      </w:r>
      <w:r w:rsidRPr="008A30B2">
        <w:rPr>
          <w:rFonts w:ascii="Times New Roman" w:eastAsia="Times New Roman" w:hAnsi="Times New Roman"/>
          <w:b/>
          <w:bCs/>
          <w:noProof/>
          <w:sz w:val="24"/>
          <w:szCs w:val="24"/>
          <w:vertAlign w:val="superscript"/>
        </w:rPr>
        <w:footnoteReference w:id="7"/>
      </w:r>
      <w:r w:rsidRPr="008A30B2">
        <w:rPr>
          <w:rFonts w:ascii="Times New Roman" w:hAnsi="Times New Roman"/>
          <w:noProof/>
          <w:sz w:val="24"/>
          <w:szCs w:val="24"/>
        </w:rPr>
        <w:t xml:space="preserve">: нашата бърза и целенасочена подкрепа съчетава ресурси от институциите на ЕС, държавите членки и </w:t>
      </w:r>
      <w:r w:rsidRPr="008A30B2">
        <w:rPr>
          <w:rFonts w:ascii="Times New Roman" w:hAnsi="Times New Roman"/>
          <w:noProof/>
          <w:sz w:val="24"/>
          <w:szCs w:val="24"/>
        </w:rPr>
        <w:t>финансовите институции, по-конкретно Европейската инвестиционна банка и Европейската банка за възстановяване и развитие. Заедно с нашите партньори ще гарантираме, че с вече разпределените за тях значителни средства от ЕС се оказва целенасочена помощ за пре</w:t>
      </w:r>
      <w:r w:rsidRPr="008A30B2">
        <w:rPr>
          <w:rFonts w:ascii="Times New Roman" w:hAnsi="Times New Roman"/>
          <w:noProof/>
          <w:sz w:val="24"/>
          <w:szCs w:val="24"/>
        </w:rPr>
        <w:t>одоляване на последиците от пандемията. Успоредно с това някои държави — членки на ЕС, предоставят и двустранна подкрепа под формата на финансови средства и дарения в натура.</w:t>
      </w:r>
    </w:p>
    <w:p w:rsidR="00F37D58" w:rsidRPr="008A30B2" w:rsidRDefault="008A30B2" w:rsidP="008A30B2">
      <w:pPr>
        <w:pStyle w:val="Body"/>
        <w:spacing w:after="120" w:line="240" w:lineRule="auto"/>
        <w:jc w:val="both"/>
        <w:rPr>
          <w:rFonts w:ascii="Times New Roman" w:eastAsia="Times New Roman" w:hAnsi="Times New Roman" w:cs="Times New Roman"/>
          <w:noProof/>
          <w:sz w:val="24"/>
          <w:szCs w:val="24"/>
        </w:rPr>
      </w:pPr>
      <w:r w:rsidRPr="008A30B2">
        <w:rPr>
          <w:rFonts w:ascii="Times New Roman" w:hAnsi="Times New Roman" w:cs="Times New Roman"/>
          <w:noProof/>
          <w:sz w:val="24"/>
          <w:szCs w:val="24"/>
        </w:rPr>
        <w:t xml:space="preserve">Вследствие на разпространението на COVID-19 Западните Балкани задействаха също и </w:t>
      </w:r>
      <w:r w:rsidRPr="008A30B2">
        <w:rPr>
          <w:rFonts w:ascii="Times New Roman" w:hAnsi="Times New Roman" w:cs="Times New Roman"/>
          <w:b/>
          <w:bCs/>
          <w:noProof/>
          <w:sz w:val="24"/>
          <w:szCs w:val="24"/>
        </w:rPr>
        <w:t>Механизма за гражданска защита на Съюза (МГЗС)</w:t>
      </w:r>
      <w:r w:rsidRPr="008A30B2">
        <w:rPr>
          <w:rFonts w:ascii="Times New Roman" w:hAnsi="Times New Roman" w:cs="Times New Roman"/>
          <w:noProof/>
          <w:sz w:val="24"/>
          <w:szCs w:val="24"/>
        </w:rPr>
        <w:t xml:space="preserve"> и вече започнаха да получават помощ от държавите членки и от участващите държави в МГЗС. Като участващи държави в Механизма </w:t>
      </w:r>
      <w:r w:rsidRPr="008A30B2">
        <w:rPr>
          <w:rFonts w:ascii="Times New Roman" w:hAnsi="Times New Roman" w:cs="Times New Roman"/>
          <w:b/>
          <w:bCs/>
          <w:noProof/>
          <w:sz w:val="24"/>
          <w:szCs w:val="24"/>
        </w:rPr>
        <w:t>Сърбия, Северна Македония и Черна гора</w:t>
      </w:r>
      <w:r w:rsidRPr="008A30B2">
        <w:rPr>
          <w:rFonts w:ascii="Times New Roman" w:hAnsi="Times New Roman" w:cs="Times New Roman"/>
          <w:noProof/>
          <w:sz w:val="24"/>
          <w:szCs w:val="24"/>
        </w:rPr>
        <w:t xml:space="preserve"> могат да дават своя принос да искат подкрепа о</w:t>
      </w:r>
      <w:r w:rsidRPr="008A30B2">
        <w:rPr>
          <w:rFonts w:ascii="Times New Roman" w:hAnsi="Times New Roman" w:cs="Times New Roman"/>
          <w:noProof/>
          <w:sz w:val="24"/>
          <w:szCs w:val="24"/>
        </w:rPr>
        <w:t xml:space="preserve">т rescEU, включително резерва от медицински мерки за противодействие и оборудване. Блокираните граждани от Западните Балкани бяха сред хората, репатрирани в Европа благодарение на полетите, организирани и съфинансирани от Механизма за гражданска защита на </w:t>
      </w:r>
      <w:r w:rsidRPr="008A30B2">
        <w:rPr>
          <w:rFonts w:ascii="Times New Roman" w:hAnsi="Times New Roman" w:cs="Times New Roman"/>
          <w:noProof/>
          <w:sz w:val="24"/>
          <w:szCs w:val="24"/>
        </w:rPr>
        <w:t xml:space="preserve">Съюза. Органите за гражданска защита на Западните Балкани ще продължат да участват в обучения, учения и обмен на експерти по линия на МГЗС. Освен това ЕС </w:t>
      </w:r>
      <w:r w:rsidRPr="008A30B2">
        <w:rPr>
          <w:rFonts w:ascii="Times New Roman" w:hAnsi="Times New Roman" w:cs="Times New Roman"/>
          <w:b/>
          <w:bCs/>
          <w:noProof/>
          <w:sz w:val="24"/>
          <w:szCs w:val="24"/>
        </w:rPr>
        <w:t>приветства горещо ценната подкрепа</w:t>
      </w:r>
      <w:r w:rsidRPr="008A30B2">
        <w:rPr>
          <w:rFonts w:ascii="Times New Roman" w:hAnsi="Times New Roman" w:cs="Times New Roman"/>
          <w:noProof/>
          <w:sz w:val="24"/>
          <w:szCs w:val="24"/>
        </w:rPr>
        <w:t>, която Западните Балкани оказаха на ЕС и на своите непосредствени с</w:t>
      </w:r>
      <w:r w:rsidRPr="008A30B2">
        <w:rPr>
          <w:rFonts w:ascii="Times New Roman" w:hAnsi="Times New Roman" w:cs="Times New Roman"/>
          <w:noProof/>
          <w:sz w:val="24"/>
          <w:szCs w:val="24"/>
        </w:rPr>
        <w:t>ъседи с изпращането на медицински персонал и оборудване. Това е израз на солидарността и основните ценности, върху които се гради ЕС.</w:t>
      </w:r>
      <w:r w:rsidRPr="008A30B2">
        <w:rPr>
          <w:rFonts w:ascii="Times New Roman" w:hAnsi="Times New Roman" w:cs="Times New Roman"/>
          <w:noProof/>
          <w:sz w:val="24"/>
          <w:szCs w:val="24"/>
        </w:rPr>
        <w:t xml:space="preserve"> </w:t>
      </w:r>
    </w:p>
    <w:p w:rsidR="00F37D58" w:rsidRPr="008A30B2" w:rsidRDefault="008A30B2" w:rsidP="008A30B2">
      <w:pPr>
        <w:pStyle w:val="FootnoteText"/>
        <w:spacing w:after="120"/>
        <w:jc w:val="both"/>
        <w:rPr>
          <w:rFonts w:ascii="Times New Roman" w:hAnsi="Times New Roman"/>
          <w:b/>
          <w:bCs/>
          <w:noProof/>
          <w:sz w:val="24"/>
          <w:szCs w:val="24"/>
        </w:rPr>
      </w:pPr>
      <w:r w:rsidRPr="008A30B2">
        <w:rPr>
          <w:rFonts w:ascii="Times New Roman" w:hAnsi="Times New Roman"/>
          <w:noProof/>
          <w:sz w:val="24"/>
          <w:szCs w:val="24"/>
        </w:rPr>
        <w:t xml:space="preserve">Нестихващата пандемия ясно показва как ЕС и Западните Балкани работят съвместно за </w:t>
      </w:r>
      <w:r w:rsidRPr="008A30B2">
        <w:rPr>
          <w:rFonts w:ascii="Times New Roman" w:hAnsi="Times New Roman"/>
          <w:b/>
          <w:bCs/>
          <w:noProof/>
          <w:sz w:val="24"/>
          <w:szCs w:val="24"/>
        </w:rPr>
        <w:t>справяне с общите предизвикателства</w:t>
      </w:r>
      <w:r w:rsidRPr="008A30B2">
        <w:rPr>
          <w:rFonts w:ascii="Times New Roman" w:hAnsi="Times New Roman"/>
          <w:noProof/>
          <w:sz w:val="24"/>
          <w:szCs w:val="24"/>
        </w:rPr>
        <w:t>. Т</w:t>
      </w:r>
      <w:r w:rsidRPr="008A30B2">
        <w:rPr>
          <w:rFonts w:ascii="Times New Roman" w:hAnsi="Times New Roman"/>
          <w:noProof/>
          <w:sz w:val="24"/>
          <w:szCs w:val="24"/>
        </w:rPr>
        <w:t xml:space="preserve">ази работа включва </w:t>
      </w:r>
      <w:r w:rsidRPr="008A30B2">
        <w:rPr>
          <w:rFonts w:ascii="Times New Roman" w:hAnsi="Times New Roman"/>
          <w:b/>
          <w:bCs/>
          <w:noProof/>
          <w:sz w:val="24"/>
          <w:szCs w:val="24"/>
        </w:rPr>
        <w:t>съвместното възлагане на обществени поръчки за медицинско оборудване</w:t>
      </w:r>
      <w:r w:rsidRPr="008A30B2">
        <w:rPr>
          <w:rFonts w:ascii="Times New Roman" w:hAnsi="Times New Roman"/>
          <w:noProof/>
          <w:sz w:val="24"/>
          <w:szCs w:val="24"/>
        </w:rPr>
        <w:t xml:space="preserve">, освобождаването на региона от </w:t>
      </w:r>
      <w:r w:rsidRPr="008A30B2">
        <w:rPr>
          <w:rFonts w:ascii="Times New Roman" w:hAnsi="Times New Roman"/>
          <w:b/>
          <w:bCs/>
          <w:noProof/>
          <w:sz w:val="24"/>
          <w:szCs w:val="24"/>
        </w:rPr>
        <w:t>схемата на ЕС за разрешаване на износа</w:t>
      </w:r>
      <w:r w:rsidRPr="008A30B2">
        <w:rPr>
          <w:rFonts w:ascii="Times New Roman" w:hAnsi="Times New Roman"/>
          <w:noProof/>
          <w:sz w:val="24"/>
          <w:szCs w:val="24"/>
        </w:rPr>
        <w:t xml:space="preserve"> за лични предпазни средства</w:t>
      </w:r>
      <w:r w:rsidRPr="008A30B2">
        <w:rPr>
          <w:rFonts w:ascii="Times New Roman" w:eastAsia="Times New Roman" w:hAnsi="Times New Roman"/>
          <w:noProof/>
          <w:sz w:val="24"/>
          <w:szCs w:val="24"/>
          <w:vertAlign w:val="superscript"/>
        </w:rPr>
        <w:footnoteReference w:id="8"/>
      </w:r>
      <w:r w:rsidRPr="008A30B2">
        <w:rPr>
          <w:rFonts w:ascii="Times New Roman" w:hAnsi="Times New Roman"/>
          <w:noProof/>
          <w:sz w:val="24"/>
          <w:szCs w:val="24"/>
        </w:rPr>
        <w:t xml:space="preserve"> и </w:t>
      </w:r>
      <w:r w:rsidRPr="008A30B2">
        <w:rPr>
          <w:rFonts w:ascii="Times New Roman" w:hAnsi="Times New Roman"/>
          <w:b/>
          <w:bCs/>
          <w:noProof/>
          <w:sz w:val="24"/>
          <w:szCs w:val="24"/>
        </w:rPr>
        <w:t>доставянето от ЕС на материали за изследвания</w:t>
      </w:r>
      <w:r w:rsidRPr="008A30B2">
        <w:rPr>
          <w:rFonts w:ascii="Times New Roman" w:hAnsi="Times New Roman"/>
          <w:noProof/>
          <w:sz w:val="24"/>
          <w:szCs w:val="24"/>
        </w:rPr>
        <w:t>, разработени от Съвме</w:t>
      </w:r>
      <w:r w:rsidRPr="008A30B2">
        <w:rPr>
          <w:rFonts w:ascii="Times New Roman" w:hAnsi="Times New Roman"/>
          <w:noProof/>
          <w:sz w:val="24"/>
          <w:szCs w:val="24"/>
        </w:rPr>
        <w:t xml:space="preserve">стния изследователски център на Европейската комисия, за да се гарантира правилното функциониране на изследванията за коронавируса в Западните Балкани. Заинтересованите страни от целия регион са пълноценно интегрирани в европейската </w:t>
      </w:r>
      <w:r w:rsidRPr="008A30B2">
        <w:rPr>
          <w:rFonts w:ascii="Times New Roman" w:hAnsi="Times New Roman"/>
          <w:b/>
          <w:noProof/>
          <w:sz w:val="24"/>
          <w:szCs w:val="24"/>
        </w:rPr>
        <w:t>научноизследователска и</w:t>
      </w:r>
      <w:r w:rsidRPr="008A30B2">
        <w:rPr>
          <w:rFonts w:ascii="Times New Roman" w:hAnsi="Times New Roman"/>
          <w:b/>
          <w:noProof/>
          <w:sz w:val="24"/>
          <w:szCs w:val="24"/>
        </w:rPr>
        <w:t xml:space="preserve"> иновационна</w:t>
      </w:r>
      <w:r w:rsidRPr="008A30B2">
        <w:rPr>
          <w:rFonts w:ascii="Times New Roman" w:hAnsi="Times New Roman"/>
          <w:noProof/>
          <w:sz w:val="24"/>
          <w:szCs w:val="24"/>
        </w:rPr>
        <w:t xml:space="preserve"> работа, свързана с COVID-19. Целият регион се ползва също от техническа помощ и обмен на информация с посредничеството на </w:t>
      </w:r>
      <w:r w:rsidRPr="008A30B2">
        <w:rPr>
          <w:rFonts w:ascii="Times New Roman" w:hAnsi="Times New Roman"/>
          <w:b/>
          <w:bCs/>
          <w:noProof/>
          <w:sz w:val="24"/>
          <w:szCs w:val="24"/>
        </w:rPr>
        <w:t>Европейския център за профилактика и контрол върху заболяванията</w:t>
      </w:r>
      <w:r w:rsidRPr="008A30B2">
        <w:rPr>
          <w:rFonts w:ascii="Times New Roman" w:hAnsi="Times New Roman"/>
          <w:noProof/>
          <w:sz w:val="24"/>
          <w:szCs w:val="24"/>
        </w:rPr>
        <w:t xml:space="preserve">, като същевременно страните кандидатки от Западните Балкани са поканени като наблюдатели в </w:t>
      </w:r>
      <w:r w:rsidRPr="008A30B2">
        <w:rPr>
          <w:rFonts w:ascii="Times New Roman" w:hAnsi="Times New Roman"/>
          <w:b/>
          <w:bCs/>
          <w:noProof/>
          <w:sz w:val="24"/>
          <w:szCs w:val="24"/>
        </w:rPr>
        <w:t>Комитета за здравна сигурност на ЕС</w:t>
      </w:r>
      <w:r w:rsidRPr="008A30B2">
        <w:rPr>
          <w:rFonts w:ascii="Times New Roman" w:hAnsi="Times New Roman"/>
          <w:noProof/>
          <w:sz w:val="24"/>
          <w:szCs w:val="24"/>
        </w:rPr>
        <w:t xml:space="preserve"> и имат достъп до свързващата ги </w:t>
      </w:r>
      <w:r w:rsidRPr="008A30B2">
        <w:rPr>
          <w:rFonts w:ascii="Times New Roman" w:hAnsi="Times New Roman"/>
          <w:b/>
          <w:bCs/>
          <w:noProof/>
          <w:sz w:val="24"/>
          <w:szCs w:val="24"/>
        </w:rPr>
        <w:t>система за ранно предупреждение и реагиране</w:t>
      </w:r>
      <w:r w:rsidRPr="008A30B2">
        <w:rPr>
          <w:rFonts w:ascii="Times New Roman" w:hAnsi="Times New Roman"/>
          <w:noProof/>
          <w:sz w:val="24"/>
          <w:szCs w:val="24"/>
        </w:rPr>
        <w:t>.</w:t>
      </w:r>
    </w:p>
    <w:p w:rsidR="00F37D58" w:rsidRPr="008A30B2" w:rsidRDefault="008A30B2" w:rsidP="008A30B2">
      <w:pPr>
        <w:spacing w:line="240" w:lineRule="auto"/>
        <w:jc w:val="both"/>
        <w:rPr>
          <w:rFonts w:ascii="Times New Roman" w:hAnsi="Times New Roman" w:cs="Times New Roman"/>
          <w:noProof/>
          <w:sz w:val="24"/>
          <w:szCs w:val="24"/>
        </w:rPr>
      </w:pPr>
      <w:r w:rsidRPr="008A30B2">
        <w:rPr>
          <w:rFonts w:ascii="Times New Roman" w:hAnsi="Times New Roman" w:cs="Times New Roman"/>
          <w:noProof/>
          <w:sz w:val="24"/>
          <w:szCs w:val="24"/>
        </w:rPr>
        <w:t>Със съвместното предложение на Постоянния секретар</w:t>
      </w:r>
      <w:r w:rsidRPr="008A30B2">
        <w:rPr>
          <w:rFonts w:ascii="Times New Roman" w:hAnsi="Times New Roman" w:cs="Times New Roman"/>
          <w:noProof/>
          <w:sz w:val="24"/>
          <w:szCs w:val="24"/>
        </w:rPr>
        <w:t>иат на Транспортната общност и ЦЕФТА бе гарантирано, че в концепцията за „зелените ленти за преминаване“ са включени и Западните Балкани, което осигурява бързия поток на стоки от първа необходимост в рамките на региона. Комисията е готова да асоциира тясно</w:t>
      </w:r>
      <w:r w:rsidRPr="008A30B2">
        <w:rPr>
          <w:rFonts w:ascii="Times New Roman" w:hAnsi="Times New Roman" w:cs="Times New Roman"/>
          <w:noProof/>
          <w:sz w:val="24"/>
          <w:szCs w:val="24"/>
        </w:rPr>
        <w:t xml:space="preserve"> региона към изпълнението на своята „</w:t>
      </w:r>
      <w:r w:rsidRPr="008A30B2">
        <w:rPr>
          <w:rFonts w:ascii="Times New Roman" w:hAnsi="Times New Roman" w:cs="Times New Roman"/>
          <w:b/>
          <w:noProof/>
          <w:sz w:val="24"/>
          <w:szCs w:val="24"/>
        </w:rPr>
        <w:t>Съвместна европейска пътна карта</w:t>
      </w:r>
      <w:r w:rsidRPr="008A30B2">
        <w:rPr>
          <w:rFonts w:ascii="Times New Roman" w:hAnsi="Times New Roman" w:cs="Times New Roman"/>
          <w:noProof/>
          <w:sz w:val="24"/>
          <w:szCs w:val="24"/>
        </w:rPr>
        <w:t xml:space="preserve"> за вдигане на противоепидемичните мерки във връзка с COVID-19“. Извън контекста на настоящата санитарна криза </w:t>
      </w:r>
      <w:r w:rsidRPr="008A30B2">
        <w:rPr>
          <w:rFonts w:ascii="Times New Roman" w:hAnsi="Times New Roman" w:cs="Times New Roman"/>
          <w:noProof/>
          <w:sz w:val="24"/>
          <w:szCs w:val="24"/>
          <w:u w:color="000000"/>
          <w14:textOutline w14:w="0" w14:cap="flat" w14:cmpd="sng" w14:algn="ctr">
            <w14:noFill/>
            <w14:prstDash w14:val="solid"/>
            <w14:bevel/>
          </w14:textOutline>
        </w:rPr>
        <w:t>и свързаните с нея ограничения на движението на стоки и пътници, Комисията с</w:t>
      </w:r>
      <w:r w:rsidRPr="008A30B2">
        <w:rPr>
          <w:rFonts w:ascii="Times New Roman" w:hAnsi="Times New Roman" w:cs="Times New Roman"/>
          <w:noProof/>
          <w:sz w:val="24"/>
          <w:szCs w:val="24"/>
          <w:u w:color="000000"/>
          <w14:textOutline w14:w="0" w14:cap="flat" w14:cmpd="sng" w14:algn="ctr">
            <w14:noFill/>
            <w14:prstDash w14:val="solid"/>
            <w14:bevel/>
          </w14:textOutline>
        </w:rPr>
        <w:t>е ангажира и в дългосрочен план да допринася за по-добрата свързаност със Западните Балкани, премахвайки структурните пречки на границите между ЕС и Западните Балкани.</w:t>
      </w:r>
      <w:r w:rsidRPr="008A30B2">
        <w:rPr>
          <w:rFonts w:ascii="Times New Roman" w:hAnsi="Times New Roman" w:cs="Times New Roman"/>
          <w:noProof/>
          <w:sz w:val="24"/>
          <w:szCs w:val="24"/>
        </w:rPr>
        <w:t xml:space="preserve"> Комисията публикува също така</w:t>
      </w:r>
      <w:r w:rsidRPr="008A30B2">
        <w:rPr>
          <w:rFonts w:ascii="Times New Roman" w:hAnsi="Times New Roman" w:cs="Times New Roman"/>
          <w:noProof/>
          <w:sz w:val="24"/>
          <w:szCs w:val="24"/>
        </w:rPr>
        <w:t xml:space="preserve"> Указание</w:t>
      </w:r>
      <w:r w:rsidRPr="008A30B2">
        <w:rPr>
          <w:rStyle w:val="FootnoteReference"/>
          <w:rFonts w:ascii="Times New Roman" w:hAnsi="Times New Roman" w:cs="Times New Roman"/>
          <w:noProof/>
          <w:sz w:val="24"/>
          <w:szCs w:val="24"/>
        </w:rPr>
        <w:footnoteReference w:id="9"/>
      </w:r>
      <w:r w:rsidRPr="008A30B2">
        <w:rPr>
          <w:rFonts w:ascii="Times New Roman" w:hAnsi="Times New Roman" w:cs="Times New Roman"/>
          <w:noProof/>
          <w:sz w:val="24"/>
          <w:szCs w:val="24"/>
        </w:rPr>
        <w:t xml:space="preserve"> относно въвеждането на </w:t>
      </w:r>
      <w:r w:rsidRPr="008A30B2">
        <w:rPr>
          <w:rFonts w:ascii="Times New Roman" w:hAnsi="Times New Roman" w:cs="Times New Roman"/>
          <w:b/>
          <w:noProof/>
          <w:sz w:val="24"/>
          <w:szCs w:val="24"/>
        </w:rPr>
        <w:t>временните ограничения за пътуване</w:t>
      </w:r>
      <w:r w:rsidRPr="008A30B2">
        <w:rPr>
          <w:rFonts w:ascii="Times New Roman" w:hAnsi="Times New Roman" w:cs="Times New Roman"/>
          <w:noProof/>
          <w:sz w:val="24"/>
          <w:szCs w:val="24"/>
        </w:rPr>
        <w:t>, приложими за всички неналожителни пътувания до ЕС от трети държави, включително относно гражданите на трети държави, които са принудени да останат в ЕС по-дълго, отколкото им е разрешено</w:t>
      </w:r>
      <w:r w:rsidRPr="008A30B2">
        <w:rPr>
          <w:rFonts w:ascii="Times New Roman" w:hAnsi="Times New Roman" w:cs="Times New Roman"/>
          <w:noProof/>
          <w:sz w:val="24"/>
          <w:szCs w:val="24"/>
        </w:rPr>
        <w:t>.</w:t>
      </w:r>
    </w:p>
    <w:p w:rsidR="00F37D58" w:rsidRPr="008A30B2" w:rsidRDefault="008A30B2" w:rsidP="008A30B2">
      <w:pPr>
        <w:pStyle w:val="Body"/>
        <w:spacing w:after="120" w:line="240" w:lineRule="auto"/>
        <w:jc w:val="both"/>
        <w:rPr>
          <w:rFonts w:ascii="Times New Roman" w:eastAsia="Times New Roman" w:hAnsi="Times New Roman" w:cs="Times New Roman"/>
          <w:noProof/>
          <w:sz w:val="24"/>
          <w:szCs w:val="24"/>
        </w:rPr>
      </w:pPr>
      <w:r w:rsidRPr="008A30B2">
        <w:rPr>
          <w:rFonts w:ascii="Times New Roman" w:hAnsi="Times New Roman" w:cs="Times New Roman"/>
          <w:noProof/>
          <w:sz w:val="24"/>
          <w:szCs w:val="24"/>
        </w:rPr>
        <w:t xml:space="preserve">Сътрудничеството между ЕС и Западните Балкани и подкрепата от ЕС </w:t>
      </w:r>
      <w:r w:rsidRPr="008A30B2">
        <w:rPr>
          <w:rFonts w:ascii="Times New Roman" w:hAnsi="Times New Roman" w:cs="Times New Roman"/>
          <w:b/>
          <w:bCs/>
          <w:noProof/>
          <w:sz w:val="24"/>
          <w:szCs w:val="24"/>
        </w:rPr>
        <w:t>далеч надхвърлят това, което другите партньори са предоставили на региона</w:t>
      </w:r>
      <w:r w:rsidRPr="008A30B2">
        <w:rPr>
          <w:rFonts w:ascii="Times New Roman" w:hAnsi="Times New Roman" w:cs="Times New Roman"/>
          <w:noProof/>
          <w:sz w:val="24"/>
          <w:szCs w:val="24"/>
        </w:rPr>
        <w:t>, и отразява утвърждаването на региона в стратегически план. Институциите на ЕС водят интензивни комуникационни кам</w:t>
      </w:r>
      <w:r w:rsidRPr="008A30B2">
        <w:rPr>
          <w:rFonts w:ascii="Times New Roman" w:hAnsi="Times New Roman" w:cs="Times New Roman"/>
          <w:noProof/>
          <w:sz w:val="24"/>
          <w:szCs w:val="24"/>
        </w:rPr>
        <w:t>пании, които отразяват предоставянето на помощ от ЕС, публикуват на място съвместно с държавите от ЕС пресматериали в подкрепа на кампаниите под надслов „Стойте си у дома“ и допринасят за разпространението на фактическа информация относно COVID-19.</w:t>
      </w:r>
      <w:r w:rsidRPr="008A30B2">
        <w:rPr>
          <w:rFonts w:ascii="Times New Roman" w:hAnsi="Times New Roman" w:cs="Times New Roman"/>
          <w:b/>
          <w:bCs/>
          <w:noProof/>
          <w:sz w:val="24"/>
          <w:szCs w:val="24"/>
        </w:rPr>
        <w:t xml:space="preserve"> </w:t>
      </w:r>
      <w:r w:rsidRPr="008A30B2">
        <w:rPr>
          <w:rFonts w:ascii="Times New Roman" w:hAnsi="Times New Roman" w:cs="Times New Roman"/>
          <w:noProof/>
          <w:sz w:val="24"/>
          <w:szCs w:val="24"/>
        </w:rPr>
        <w:t xml:space="preserve">В това </w:t>
      </w:r>
      <w:r w:rsidRPr="008A30B2">
        <w:rPr>
          <w:rFonts w:ascii="Times New Roman" w:hAnsi="Times New Roman" w:cs="Times New Roman"/>
          <w:noProof/>
          <w:sz w:val="24"/>
          <w:szCs w:val="24"/>
        </w:rPr>
        <w:t>отношение трябва да се противодейства публично и решително на опитите за невярно представяне на първоизточника на кризата и на усилията за справяне с нея, като същевременно се засили сътрудничеството в подкрепа на свободата на словото и свободата на медиит</w:t>
      </w:r>
      <w:r w:rsidRPr="008A30B2">
        <w:rPr>
          <w:rFonts w:ascii="Times New Roman" w:hAnsi="Times New Roman" w:cs="Times New Roman"/>
          <w:noProof/>
          <w:sz w:val="24"/>
          <w:szCs w:val="24"/>
        </w:rPr>
        <w:t>е.</w:t>
      </w:r>
    </w:p>
    <w:p w:rsidR="00F37D58" w:rsidRPr="008A30B2" w:rsidRDefault="00F37D58" w:rsidP="008A30B2">
      <w:pPr>
        <w:pStyle w:val="Body"/>
        <w:spacing w:after="120" w:line="240" w:lineRule="auto"/>
        <w:jc w:val="both"/>
        <w:rPr>
          <w:rFonts w:ascii="Times New Roman" w:eastAsia="Times New Roman" w:hAnsi="Times New Roman" w:cs="Times New Roman"/>
          <w:noProof/>
          <w:sz w:val="24"/>
          <w:szCs w:val="24"/>
        </w:rPr>
      </w:pPr>
    </w:p>
    <w:p w:rsidR="00F37D58" w:rsidRPr="008A30B2" w:rsidRDefault="008A30B2" w:rsidP="008A30B2">
      <w:pPr>
        <w:pStyle w:val="ListParagraph"/>
        <w:keepNext/>
        <w:numPr>
          <w:ilvl w:val="0"/>
          <w:numId w:val="20"/>
        </w:numPr>
        <w:pBdr>
          <w:top w:val="nil"/>
          <w:left w:val="nil"/>
          <w:bottom w:val="nil"/>
          <w:right w:val="nil"/>
          <w:between w:val="nil"/>
          <w:bar w:val="nil"/>
        </w:pBdr>
        <w:spacing w:after="120"/>
        <w:ind w:left="783" w:hanging="482"/>
        <w:jc w:val="both"/>
        <w:rPr>
          <w:rFonts w:ascii="Times New Roman" w:hAnsi="Times New Roman"/>
          <w:b/>
          <w:bCs/>
          <w:noProof/>
          <w:sz w:val="24"/>
          <w:szCs w:val="24"/>
        </w:rPr>
      </w:pPr>
      <w:r w:rsidRPr="008A30B2">
        <w:rPr>
          <w:rFonts w:ascii="Times New Roman" w:hAnsi="Times New Roman"/>
          <w:b/>
          <w:bCs/>
          <w:noProof/>
          <w:sz w:val="24"/>
          <w:szCs w:val="24"/>
        </w:rPr>
        <w:t xml:space="preserve">След COVID-19 — икономически и инвестиционен план за възстановяване </w:t>
      </w:r>
    </w:p>
    <w:p w:rsidR="00F37D58" w:rsidRPr="008A30B2" w:rsidRDefault="008A30B2" w:rsidP="008A30B2">
      <w:pPr>
        <w:pStyle w:val="FootnoteText"/>
        <w:spacing w:after="120"/>
        <w:jc w:val="both"/>
        <w:rPr>
          <w:rFonts w:ascii="Times New Roman" w:eastAsia="Times New Roman" w:hAnsi="Times New Roman"/>
          <w:noProof/>
          <w:sz w:val="24"/>
          <w:szCs w:val="24"/>
        </w:rPr>
      </w:pPr>
      <w:r w:rsidRPr="008A30B2">
        <w:rPr>
          <w:rFonts w:ascii="Times New Roman" w:hAnsi="Times New Roman"/>
          <w:noProof/>
          <w:sz w:val="24"/>
          <w:szCs w:val="24"/>
        </w:rPr>
        <w:t xml:space="preserve">Западните Балкани ще се нуждаят от постоянна подкрепа, </w:t>
      </w:r>
      <w:r w:rsidRPr="008A30B2">
        <w:rPr>
          <w:rFonts w:ascii="Times New Roman" w:hAnsi="Times New Roman"/>
          <w:b/>
          <w:bCs/>
          <w:noProof/>
          <w:sz w:val="24"/>
          <w:szCs w:val="24"/>
        </w:rPr>
        <w:t>за да се справят с последиците от кризата, предизвикана от COVID-19</w:t>
      </w:r>
      <w:r w:rsidRPr="008A30B2">
        <w:rPr>
          <w:rFonts w:ascii="Times New Roman" w:hAnsi="Times New Roman"/>
          <w:noProof/>
          <w:sz w:val="24"/>
          <w:szCs w:val="24"/>
        </w:rPr>
        <w:t>.</w:t>
      </w:r>
      <w:r w:rsidRPr="008A30B2">
        <w:rPr>
          <w:rFonts w:ascii="Times New Roman" w:hAnsi="Times New Roman"/>
          <w:b/>
          <w:bCs/>
          <w:noProof/>
          <w:sz w:val="24"/>
          <w:szCs w:val="24"/>
        </w:rPr>
        <w:t xml:space="preserve"> </w:t>
      </w:r>
      <w:r w:rsidRPr="008A30B2">
        <w:rPr>
          <w:rFonts w:ascii="Times New Roman" w:hAnsi="Times New Roman"/>
          <w:noProof/>
          <w:sz w:val="24"/>
          <w:szCs w:val="24"/>
        </w:rPr>
        <w:t>След като текущите мерки за овладяване на пандемията от COV</w:t>
      </w:r>
      <w:r w:rsidRPr="008A30B2">
        <w:rPr>
          <w:rFonts w:ascii="Times New Roman" w:hAnsi="Times New Roman"/>
          <w:noProof/>
          <w:sz w:val="24"/>
          <w:szCs w:val="24"/>
        </w:rPr>
        <w:t xml:space="preserve">ID-19 бъдат постепенно премахнати, ще започне нова фаза на тясно сътрудничество с цел преодоляване на тежките социално-икономически последици от кризата. По-късно тази година Европейската комисия ще представи </w:t>
      </w:r>
      <w:r w:rsidRPr="008A30B2">
        <w:rPr>
          <w:rFonts w:ascii="Times New Roman" w:hAnsi="Times New Roman"/>
          <w:b/>
          <w:bCs/>
          <w:noProof/>
          <w:sz w:val="24"/>
          <w:szCs w:val="24"/>
        </w:rPr>
        <w:t>икономически и инвестиционен план за региона</w:t>
      </w:r>
      <w:r w:rsidRPr="008A30B2">
        <w:rPr>
          <w:rFonts w:ascii="Times New Roman" w:hAnsi="Times New Roman"/>
          <w:noProof/>
          <w:sz w:val="24"/>
          <w:szCs w:val="24"/>
        </w:rPr>
        <w:t xml:space="preserve">. </w:t>
      </w:r>
    </w:p>
    <w:p w:rsidR="00F37D58" w:rsidRPr="008A30B2" w:rsidRDefault="008A30B2" w:rsidP="008A30B2">
      <w:pPr>
        <w:pStyle w:val="Body"/>
        <w:spacing w:after="120" w:line="240" w:lineRule="auto"/>
        <w:jc w:val="both"/>
        <w:rPr>
          <w:rFonts w:ascii="Times New Roman" w:eastAsia="Times New Roman" w:hAnsi="Times New Roman" w:cs="Times New Roman"/>
          <w:noProof/>
          <w:sz w:val="24"/>
          <w:szCs w:val="24"/>
        </w:rPr>
      </w:pPr>
      <w:r w:rsidRPr="008A30B2">
        <w:rPr>
          <w:rFonts w:ascii="Times New Roman" w:hAnsi="Times New Roman" w:cs="Times New Roman"/>
          <w:noProof/>
          <w:sz w:val="24"/>
          <w:szCs w:val="24"/>
        </w:rPr>
        <w:t xml:space="preserve">Планът ще включва </w:t>
      </w:r>
      <w:r w:rsidRPr="008A30B2">
        <w:rPr>
          <w:rFonts w:ascii="Times New Roman" w:hAnsi="Times New Roman" w:cs="Times New Roman"/>
          <w:b/>
          <w:bCs/>
          <w:noProof/>
          <w:sz w:val="24"/>
          <w:szCs w:val="24"/>
        </w:rPr>
        <w:t>значителен инвестиционен пакет за региона</w:t>
      </w:r>
      <w:r w:rsidRPr="008A30B2">
        <w:rPr>
          <w:rFonts w:ascii="Times New Roman" w:hAnsi="Times New Roman" w:cs="Times New Roman"/>
          <w:noProof/>
          <w:sz w:val="24"/>
          <w:szCs w:val="24"/>
        </w:rPr>
        <w:t xml:space="preserve">. На 2 май 2018 г. Комисията предложи за периода </w:t>
      </w:r>
      <w:r w:rsidRPr="008A30B2">
        <w:rPr>
          <w:rFonts w:ascii="Times New Roman" w:hAnsi="Times New Roman" w:cs="Times New Roman"/>
          <w:b/>
          <w:bCs/>
          <w:noProof/>
          <w:sz w:val="24"/>
          <w:szCs w:val="24"/>
        </w:rPr>
        <w:t>2021—2027 г</w:t>
      </w:r>
      <w:r w:rsidRPr="008A30B2">
        <w:rPr>
          <w:rFonts w:ascii="Times New Roman" w:hAnsi="Times New Roman" w:cs="Times New Roman"/>
          <w:noProof/>
          <w:sz w:val="24"/>
          <w:szCs w:val="24"/>
        </w:rPr>
        <w:t xml:space="preserve"> общ пакет за Инструмента за предприсъединителна помощ III в размер на 14,5 милиарда евро, най-голямата част от които е предназначена за </w:t>
      </w:r>
      <w:r w:rsidRPr="008A30B2">
        <w:rPr>
          <w:rFonts w:ascii="Times New Roman" w:hAnsi="Times New Roman" w:cs="Times New Roman"/>
          <w:noProof/>
          <w:sz w:val="24"/>
          <w:szCs w:val="24"/>
        </w:rPr>
        <w:t xml:space="preserve">Западните Балкани. Комисията предвижда да се </w:t>
      </w:r>
      <w:r w:rsidRPr="008A30B2">
        <w:rPr>
          <w:rFonts w:ascii="Times New Roman" w:hAnsi="Times New Roman" w:cs="Times New Roman"/>
          <w:b/>
          <w:bCs/>
          <w:noProof/>
          <w:sz w:val="24"/>
          <w:szCs w:val="24"/>
        </w:rPr>
        <w:t>удвои размерът на предоставяните безвъзмездни средства</w:t>
      </w:r>
      <w:r w:rsidRPr="008A30B2">
        <w:rPr>
          <w:rFonts w:ascii="Times New Roman" w:hAnsi="Times New Roman" w:cs="Times New Roman"/>
          <w:noProof/>
          <w:sz w:val="24"/>
          <w:szCs w:val="24"/>
        </w:rPr>
        <w:t xml:space="preserve"> чрез инвестиционната рамка за Западните Балкани с цел да се подпомогнат развитието на частния сектор, свързаността, цифровизацията, зелената програма и соци</w:t>
      </w:r>
      <w:r w:rsidRPr="008A30B2">
        <w:rPr>
          <w:rFonts w:ascii="Times New Roman" w:hAnsi="Times New Roman" w:cs="Times New Roman"/>
          <w:noProof/>
          <w:sz w:val="24"/>
          <w:szCs w:val="24"/>
        </w:rPr>
        <w:t xml:space="preserve">алните инвестиции. Тя също така предвижда значително увеличаване на </w:t>
      </w:r>
      <w:r w:rsidRPr="008A30B2">
        <w:rPr>
          <w:rFonts w:ascii="Times New Roman" w:hAnsi="Times New Roman" w:cs="Times New Roman"/>
          <w:b/>
          <w:bCs/>
          <w:noProof/>
          <w:sz w:val="24"/>
          <w:szCs w:val="24"/>
        </w:rPr>
        <w:t xml:space="preserve">финансовите гаранции в подкрепа на публичните и частните инвестиции </w:t>
      </w:r>
      <w:r w:rsidRPr="008A30B2">
        <w:rPr>
          <w:rFonts w:ascii="Times New Roman" w:hAnsi="Times New Roman" w:cs="Times New Roman"/>
          <w:noProof/>
          <w:sz w:val="24"/>
          <w:szCs w:val="24"/>
        </w:rPr>
        <w:t xml:space="preserve">в региона чрез специалния </w:t>
      </w:r>
      <w:r w:rsidRPr="008A30B2">
        <w:rPr>
          <w:rFonts w:ascii="Times New Roman" w:hAnsi="Times New Roman" w:cs="Times New Roman"/>
          <w:b/>
          <w:bCs/>
          <w:noProof/>
          <w:sz w:val="24"/>
          <w:szCs w:val="24"/>
        </w:rPr>
        <w:t>гаранционен инструмент по линия на инвестиционната рамка за Западните Балкани</w:t>
      </w:r>
      <w:r w:rsidRPr="008A30B2">
        <w:rPr>
          <w:rFonts w:ascii="Times New Roman" w:hAnsi="Times New Roman" w:cs="Times New Roman"/>
          <w:noProof/>
          <w:sz w:val="24"/>
          <w:szCs w:val="24"/>
        </w:rPr>
        <w:t xml:space="preserve">. </w:t>
      </w:r>
    </w:p>
    <w:p w:rsidR="00F37D58" w:rsidRPr="008A30B2" w:rsidRDefault="008A30B2" w:rsidP="008A30B2">
      <w:pPr>
        <w:pStyle w:val="Body"/>
        <w:spacing w:after="120" w:line="240" w:lineRule="auto"/>
        <w:jc w:val="both"/>
        <w:rPr>
          <w:rFonts w:ascii="Times New Roman" w:eastAsia="Times New Roman" w:hAnsi="Times New Roman" w:cs="Times New Roman"/>
          <w:noProof/>
          <w:sz w:val="24"/>
          <w:szCs w:val="24"/>
        </w:rPr>
      </w:pPr>
      <w:r w:rsidRPr="008A30B2">
        <w:rPr>
          <w:rFonts w:ascii="Times New Roman" w:hAnsi="Times New Roman" w:cs="Times New Roman"/>
          <w:b/>
          <w:bCs/>
          <w:noProof/>
          <w:sz w:val="24"/>
          <w:szCs w:val="24"/>
        </w:rPr>
        <w:t xml:space="preserve">Екологичният </w:t>
      </w:r>
      <w:r w:rsidRPr="008A30B2">
        <w:rPr>
          <w:rFonts w:ascii="Times New Roman" w:hAnsi="Times New Roman" w:cs="Times New Roman"/>
          <w:b/>
          <w:bCs/>
          <w:noProof/>
          <w:sz w:val="24"/>
          <w:szCs w:val="24"/>
        </w:rPr>
        <w:t>преход и цифровата трансформация</w:t>
      </w:r>
      <w:r w:rsidRPr="008A30B2">
        <w:rPr>
          <w:rFonts w:ascii="Times New Roman" w:hAnsi="Times New Roman" w:cs="Times New Roman"/>
          <w:noProof/>
          <w:sz w:val="24"/>
          <w:szCs w:val="24"/>
        </w:rPr>
        <w:t xml:space="preserve"> ще играят централна роля за възобновяването и модернизирането на икономиките на държавите от Западните Балкани. Инвестициите в чисти и цифрови технологии и способности, заедно с кръговата икономика, ще спомогнат за създаван</w:t>
      </w:r>
      <w:r w:rsidRPr="008A30B2">
        <w:rPr>
          <w:rFonts w:ascii="Times New Roman" w:hAnsi="Times New Roman" w:cs="Times New Roman"/>
          <w:noProof/>
          <w:sz w:val="24"/>
          <w:szCs w:val="24"/>
        </w:rPr>
        <w:t xml:space="preserve">ето на работни места и растеж. Ще бъде предоставена подкрепа и за повишаване на </w:t>
      </w:r>
      <w:r w:rsidRPr="008A30B2">
        <w:rPr>
          <w:rFonts w:ascii="Times New Roman" w:hAnsi="Times New Roman" w:cs="Times New Roman"/>
          <w:b/>
          <w:bCs/>
          <w:noProof/>
          <w:sz w:val="24"/>
          <w:szCs w:val="24"/>
        </w:rPr>
        <w:t>конкурентоспособността</w:t>
      </w:r>
      <w:r w:rsidRPr="008A30B2">
        <w:rPr>
          <w:rFonts w:ascii="Times New Roman" w:hAnsi="Times New Roman" w:cs="Times New Roman"/>
          <w:noProof/>
          <w:sz w:val="24"/>
          <w:szCs w:val="24"/>
        </w:rPr>
        <w:t xml:space="preserve"> на икономиките на държавите от Западните Балкани, за </w:t>
      </w:r>
      <w:r w:rsidRPr="008A30B2">
        <w:rPr>
          <w:rFonts w:ascii="Times New Roman" w:hAnsi="Times New Roman" w:cs="Times New Roman"/>
          <w:b/>
          <w:bCs/>
          <w:noProof/>
          <w:sz w:val="24"/>
          <w:szCs w:val="24"/>
        </w:rPr>
        <w:t>по-добра свързаност между тях в рамките на региона и с ЕС</w:t>
      </w:r>
      <w:r w:rsidRPr="008A30B2">
        <w:rPr>
          <w:rFonts w:ascii="Times New Roman" w:hAnsi="Times New Roman" w:cs="Times New Roman"/>
          <w:noProof/>
          <w:sz w:val="24"/>
          <w:szCs w:val="24"/>
        </w:rPr>
        <w:t>, както и за подпомагане на Западните Балка</w:t>
      </w:r>
      <w:r w:rsidRPr="008A30B2">
        <w:rPr>
          <w:rFonts w:ascii="Times New Roman" w:hAnsi="Times New Roman" w:cs="Times New Roman"/>
          <w:noProof/>
          <w:sz w:val="24"/>
          <w:szCs w:val="24"/>
        </w:rPr>
        <w:t xml:space="preserve">ни да се </w:t>
      </w:r>
      <w:r w:rsidRPr="008A30B2">
        <w:rPr>
          <w:rFonts w:ascii="Times New Roman" w:hAnsi="Times New Roman" w:cs="Times New Roman"/>
          <w:b/>
          <w:bCs/>
          <w:noProof/>
          <w:sz w:val="24"/>
          <w:szCs w:val="24"/>
        </w:rPr>
        <w:t>подготвят за цифровата ера</w:t>
      </w:r>
      <w:r w:rsidRPr="008A30B2">
        <w:rPr>
          <w:rFonts w:ascii="Times New Roman" w:hAnsi="Times New Roman" w:cs="Times New Roman"/>
          <w:noProof/>
          <w:sz w:val="24"/>
          <w:szCs w:val="24"/>
        </w:rPr>
        <w:t xml:space="preserve">. Ще бъде предоставена подкрепа за икономика в интерес на хората, включително чрез сътрудничество в областта на </w:t>
      </w:r>
      <w:r w:rsidRPr="008A30B2">
        <w:rPr>
          <w:rFonts w:ascii="Times New Roman" w:hAnsi="Times New Roman" w:cs="Times New Roman"/>
          <w:b/>
          <w:bCs/>
          <w:noProof/>
          <w:sz w:val="24"/>
          <w:szCs w:val="24"/>
        </w:rPr>
        <w:t>образованието</w:t>
      </w:r>
      <w:r w:rsidRPr="008A30B2">
        <w:rPr>
          <w:rFonts w:ascii="Times New Roman" w:hAnsi="Times New Roman" w:cs="Times New Roman"/>
          <w:noProof/>
          <w:sz w:val="24"/>
          <w:szCs w:val="24"/>
        </w:rPr>
        <w:t xml:space="preserve"> и </w:t>
      </w:r>
      <w:r w:rsidRPr="008A30B2">
        <w:rPr>
          <w:rFonts w:ascii="Times New Roman" w:hAnsi="Times New Roman" w:cs="Times New Roman"/>
          <w:b/>
          <w:noProof/>
          <w:sz w:val="24"/>
          <w:szCs w:val="24"/>
        </w:rPr>
        <w:t>здравеопазването</w:t>
      </w:r>
      <w:r w:rsidRPr="008A30B2">
        <w:rPr>
          <w:rFonts w:ascii="Times New Roman" w:hAnsi="Times New Roman" w:cs="Times New Roman"/>
          <w:noProof/>
          <w:sz w:val="24"/>
          <w:szCs w:val="24"/>
        </w:rPr>
        <w:t>, не на последно място за изграждане на устойчивост на здравните системи, как</w:t>
      </w:r>
      <w:r w:rsidRPr="008A30B2">
        <w:rPr>
          <w:rFonts w:ascii="Times New Roman" w:hAnsi="Times New Roman" w:cs="Times New Roman"/>
          <w:noProof/>
          <w:sz w:val="24"/>
          <w:szCs w:val="24"/>
        </w:rPr>
        <w:t xml:space="preserve">то и в областта на </w:t>
      </w:r>
      <w:r w:rsidRPr="008A30B2">
        <w:rPr>
          <w:rFonts w:ascii="Times New Roman" w:hAnsi="Times New Roman" w:cs="Times New Roman"/>
          <w:b/>
          <w:noProof/>
          <w:sz w:val="24"/>
          <w:szCs w:val="24"/>
        </w:rPr>
        <w:t>социалната закрила и приобщаването</w:t>
      </w:r>
      <w:r w:rsidRPr="008A30B2">
        <w:rPr>
          <w:rFonts w:ascii="Times New Roman" w:hAnsi="Times New Roman" w:cs="Times New Roman"/>
          <w:noProof/>
          <w:sz w:val="24"/>
          <w:szCs w:val="24"/>
        </w:rPr>
        <w:t xml:space="preserve">, равните възможности, достъпа до пазара на труда, по-конкретно чрез повече активни политики по заетостта, </w:t>
      </w:r>
      <w:r w:rsidRPr="008A30B2">
        <w:rPr>
          <w:rFonts w:ascii="Times New Roman" w:hAnsi="Times New Roman" w:cs="Times New Roman"/>
          <w:b/>
          <w:noProof/>
          <w:sz w:val="24"/>
          <w:szCs w:val="24"/>
        </w:rPr>
        <w:t>справедливи условия на труд</w:t>
      </w:r>
      <w:r w:rsidRPr="008A30B2">
        <w:rPr>
          <w:rFonts w:ascii="Times New Roman" w:hAnsi="Times New Roman" w:cs="Times New Roman"/>
          <w:noProof/>
          <w:sz w:val="24"/>
          <w:szCs w:val="24"/>
        </w:rPr>
        <w:t>, наред с другото чрез подкрепа за засилването на социалния диалог, к</w:t>
      </w:r>
      <w:r w:rsidRPr="008A30B2">
        <w:rPr>
          <w:rFonts w:ascii="Times New Roman" w:hAnsi="Times New Roman" w:cs="Times New Roman"/>
          <w:noProof/>
          <w:sz w:val="24"/>
          <w:szCs w:val="24"/>
        </w:rPr>
        <w:t>ултурата и научните изследвания и иновациите.</w:t>
      </w:r>
    </w:p>
    <w:p w:rsidR="00F37D58" w:rsidRPr="008A30B2" w:rsidRDefault="008A30B2" w:rsidP="008A30B2">
      <w:pPr>
        <w:spacing w:after="120" w:line="240" w:lineRule="auto"/>
        <w:jc w:val="both"/>
        <w:rPr>
          <w:rFonts w:ascii="Times New Roman" w:eastAsia="Times New Roman" w:hAnsi="Times New Roman" w:cs="Times New Roman"/>
          <w:noProof/>
          <w:sz w:val="24"/>
          <w:szCs w:val="24"/>
        </w:rPr>
      </w:pPr>
      <w:r w:rsidRPr="008A30B2">
        <w:rPr>
          <w:rFonts w:ascii="Times New Roman" w:hAnsi="Times New Roman" w:cs="Times New Roman"/>
          <w:noProof/>
          <w:sz w:val="24"/>
          <w:szCs w:val="24"/>
        </w:rPr>
        <w:t xml:space="preserve">Ще бъде поставен силен акцент върху </w:t>
      </w:r>
      <w:r w:rsidRPr="008A30B2">
        <w:rPr>
          <w:rFonts w:ascii="Times New Roman" w:hAnsi="Times New Roman" w:cs="Times New Roman"/>
          <w:b/>
          <w:bCs/>
          <w:noProof/>
          <w:sz w:val="24"/>
          <w:szCs w:val="24"/>
        </w:rPr>
        <w:t>транспортните и енергийните връзки</w:t>
      </w:r>
      <w:r w:rsidRPr="008A30B2">
        <w:rPr>
          <w:rFonts w:ascii="Times New Roman" w:hAnsi="Times New Roman" w:cs="Times New Roman"/>
          <w:noProof/>
          <w:sz w:val="24"/>
          <w:szCs w:val="24"/>
        </w:rPr>
        <w:t>, които са от решаващо значение за икономическото развитие и на региона, и на ЕС. Тази година ЕС възнамерява да предложи пакет от 135 милион</w:t>
      </w:r>
      <w:r w:rsidRPr="008A30B2">
        <w:rPr>
          <w:rFonts w:ascii="Times New Roman" w:hAnsi="Times New Roman" w:cs="Times New Roman"/>
          <w:noProof/>
          <w:sz w:val="24"/>
          <w:szCs w:val="24"/>
        </w:rPr>
        <w:t>а евро</w:t>
      </w:r>
      <w:r w:rsidRPr="008A30B2">
        <w:rPr>
          <w:rFonts w:ascii="Times New Roman" w:hAnsi="Times New Roman" w:cs="Times New Roman"/>
          <w:noProof/>
          <w:sz w:val="24"/>
          <w:szCs w:val="24"/>
          <w:vertAlign w:val="superscript"/>
        </w:rPr>
        <w:footnoteReference w:id="10"/>
      </w:r>
      <w:r w:rsidRPr="008A30B2">
        <w:rPr>
          <w:rFonts w:ascii="Times New Roman" w:hAnsi="Times New Roman" w:cs="Times New Roman"/>
          <w:noProof/>
          <w:sz w:val="24"/>
          <w:szCs w:val="24"/>
        </w:rPr>
        <w:t xml:space="preserve"> за финансирането на шест допълнителни инфраструктурни инвестиционни проекта по линия на програмата за свързаност на Западните Балкани. С тези средства </w:t>
      </w:r>
      <w:r w:rsidRPr="008A30B2">
        <w:rPr>
          <w:rFonts w:ascii="Times New Roman" w:hAnsi="Times New Roman" w:cs="Times New Roman"/>
          <w:b/>
          <w:bCs/>
          <w:noProof/>
          <w:sz w:val="24"/>
          <w:szCs w:val="24"/>
        </w:rPr>
        <w:t>ЕС ще надвиши поетия през 2015 г. ангажимент за предоставяне на 1 милиард евро под формата на без</w:t>
      </w:r>
      <w:r w:rsidRPr="008A30B2">
        <w:rPr>
          <w:rFonts w:ascii="Times New Roman" w:hAnsi="Times New Roman" w:cs="Times New Roman"/>
          <w:b/>
          <w:bCs/>
          <w:noProof/>
          <w:sz w:val="24"/>
          <w:szCs w:val="24"/>
        </w:rPr>
        <w:t>възмездни средства от ЕС за програмата за свързаност до 2020 г.</w:t>
      </w:r>
      <w:r w:rsidRPr="008A30B2">
        <w:rPr>
          <w:rFonts w:ascii="Times New Roman" w:hAnsi="Times New Roman" w:cs="Times New Roman"/>
          <w:noProof/>
          <w:sz w:val="24"/>
          <w:szCs w:val="24"/>
        </w:rPr>
        <w:t xml:space="preserve">, което на свой ред ще привлече почти 4 милиарда евро за 45 инфраструктурни инвестиции за свързване на региона с приоритетните оси на трансевропейските транспортни мрежи (TEN-T) и проектите на </w:t>
      </w:r>
      <w:r w:rsidRPr="008A30B2">
        <w:rPr>
          <w:rFonts w:ascii="Times New Roman" w:hAnsi="Times New Roman" w:cs="Times New Roman"/>
          <w:noProof/>
          <w:sz w:val="24"/>
          <w:szCs w:val="24"/>
        </w:rPr>
        <w:t>Енергийната общност от взаимен интерес. Активното регионално сътрудничество в контекста на Енергийната общност и инициативата за енергийна свързаност в Централна и Югоизточна Европа са добра основа за ускоряване на инвестициите в тези енергийни връзки, как</w:t>
      </w:r>
      <w:r w:rsidRPr="008A30B2">
        <w:rPr>
          <w:rFonts w:ascii="Times New Roman" w:hAnsi="Times New Roman" w:cs="Times New Roman"/>
          <w:noProof/>
          <w:sz w:val="24"/>
          <w:szCs w:val="24"/>
        </w:rPr>
        <w:t>то и в проекти за енергия от възобновяеми източници и енергийна ефективност.</w:t>
      </w:r>
    </w:p>
    <w:p w:rsidR="00F37D58" w:rsidRPr="008A30B2" w:rsidRDefault="008A30B2" w:rsidP="008A30B2">
      <w:pPr>
        <w:pStyle w:val="Body"/>
        <w:spacing w:after="120" w:line="240" w:lineRule="auto"/>
        <w:jc w:val="both"/>
        <w:rPr>
          <w:rFonts w:ascii="Times New Roman" w:hAnsi="Times New Roman" w:cs="Times New Roman"/>
          <w:noProof/>
          <w:sz w:val="24"/>
          <w:szCs w:val="24"/>
        </w:rPr>
      </w:pPr>
      <w:r w:rsidRPr="008A30B2">
        <w:rPr>
          <w:rFonts w:ascii="Times New Roman" w:hAnsi="Times New Roman" w:cs="Times New Roman"/>
          <w:noProof/>
          <w:sz w:val="24"/>
          <w:szCs w:val="24"/>
        </w:rPr>
        <w:t xml:space="preserve">ЕС ще продължи да обръща специално внимание на </w:t>
      </w:r>
      <w:r w:rsidRPr="008A30B2">
        <w:rPr>
          <w:rFonts w:ascii="Times New Roman" w:hAnsi="Times New Roman" w:cs="Times New Roman"/>
          <w:b/>
          <w:bCs/>
          <w:noProof/>
          <w:sz w:val="24"/>
          <w:szCs w:val="24"/>
        </w:rPr>
        <w:t>предизвикателствата, пред които са изправени младите хора</w:t>
      </w:r>
      <w:r w:rsidRPr="008A30B2">
        <w:rPr>
          <w:rFonts w:ascii="Times New Roman" w:hAnsi="Times New Roman" w:cs="Times New Roman"/>
          <w:noProof/>
          <w:sz w:val="24"/>
          <w:szCs w:val="24"/>
        </w:rPr>
        <w:t>, особено що се отнася до перспективите за работа, неравенството и оставане</w:t>
      </w:r>
      <w:r w:rsidRPr="008A30B2">
        <w:rPr>
          <w:rFonts w:ascii="Times New Roman" w:hAnsi="Times New Roman" w:cs="Times New Roman"/>
          <w:noProof/>
          <w:sz w:val="24"/>
          <w:szCs w:val="24"/>
        </w:rPr>
        <w:t>то на младите таланти в региона, с цел</w:t>
      </w:r>
      <w:r w:rsidRPr="008A30B2">
        <w:rPr>
          <w:rFonts w:ascii="Times New Roman" w:hAnsi="Times New Roman" w:cs="Times New Roman"/>
          <w:b/>
          <w:noProof/>
          <w:sz w:val="24"/>
          <w:szCs w:val="24"/>
        </w:rPr>
        <w:t xml:space="preserve"> предотвратяване на „изтичането на мозъци“ и</w:t>
      </w:r>
      <w:r w:rsidRPr="008A30B2">
        <w:rPr>
          <w:rFonts w:ascii="Times New Roman" w:hAnsi="Times New Roman" w:cs="Times New Roman"/>
          <w:b/>
          <w:bCs/>
          <w:noProof/>
          <w:sz w:val="24"/>
          <w:szCs w:val="24"/>
        </w:rPr>
        <w:t xml:space="preserve"> справянето с други демографски предизвикателства</w:t>
      </w:r>
      <w:r w:rsidRPr="008A30B2">
        <w:rPr>
          <w:rFonts w:ascii="Times New Roman" w:hAnsi="Times New Roman" w:cs="Times New Roman"/>
          <w:noProof/>
          <w:sz w:val="24"/>
          <w:szCs w:val="24"/>
        </w:rPr>
        <w:t xml:space="preserve"> за региона. </w:t>
      </w:r>
      <w:r w:rsidRPr="008A30B2">
        <w:rPr>
          <w:rFonts w:ascii="Times New Roman" w:hAnsi="Times New Roman" w:cs="Times New Roman"/>
          <w:b/>
          <w:noProof/>
          <w:sz w:val="24"/>
          <w:szCs w:val="24"/>
        </w:rPr>
        <w:t>От 2018 г. насам финансирането по линия на програма „Еразъм+“ за региона бе удвоено</w:t>
      </w:r>
      <w:r w:rsidRPr="008A30B2">
        <w:rPr>
          <w:rFonts w:ascii="Times New Roman" w:hAnsi="Times New Roman" w:cs="Times New Roman"/>
          <w:noProof/>
          <w:sz w:val="24"/>
          <w:szCs w:val="24"/>
        </w:rPr>
        <w:t xml:space="preserve"> (надхвърляйки 65 милиона евр</w:t>
      </w:r>
      <w:r w:rsidRPr="008A30B2">
        <w:rPr>
          <w:rFonts w:ascii="Times New Roman" w:hAnsi="Times New Roman" w:cs="Times New Roman"/>
          <w:noProof/>
          <w:sz w:val="24"/>
          <w:szCs w:val="24"/>
        </w:rPr>
        <w:t>о), като успоредно с това бе поставен по-силен акцент върху професионалното образование. В бъдеще акцентът върху цифровите умения, научните изследвания и предприемаческите умения ще бъде допълнително засилен с цел младите хора да имат необходимите качества</w:t>
      </w:r>
      <w:r w:rsidRPr="008A30B2">
        <w:rPr>
          <w:rFonts w:ascii="Times New Roman" w:hAnsi="Times New Roman" w:cs="Times New Roman"/>
          <w:noProof/>
          <w:sz w:val="24"/>
          <w:szCs w:val="24"/>
        </w:rPr>
        <w:t xml:space="preserve"> за икономическа реализация и успех в ерата на цифровите технологии. </w:t>
      </w:r>
    </w:p>
    <w:p w:rsidR="00F37D58" w:rsidRPr="008A30B2" w:rsidRDefault="008A30B2" w:rsidP="008A30B2">
      <w:pPr>
        <w:pStyle w:val="Body"/>
        <w:spacing w:after="120" w:line="240" w:lineRule="auto"/>
        <w:jc w:val="both"/>
        <w:rPr>
          <w:rFonts w:ascii="Times New Roman" w:eastAsia="Times New Roman" w:hAnsi="Times New Roman" w:cs="Times New Roman"/>
          <w:b/>
          <w:bCs/>
          <w:noProof/>
          <w:sz w:val="24"/>
          <w:szCs w:val="24"/>
        </w:rPr>
      </w:pPr>
      <w:r w:rsidRPr="008A30B2">
        <w:rPr>
          <w:rFonts w:ascii="Times New Roman" w:hAnsi="Times New Roman" w:cs="Times New Roman"/>
          <w:noProof/>
          <w:sz w:val="24"/>
          <w:szCs w:val="24"/>
        </w:rPr>
        <w:t xml:space="preserve">Вследствие на пандемията от COVID-19 особено ясно изпъкна значението на правилното функциониране на </w:t>
      </w:r>
      <w:r w:rsidRPr="008A30B2">
        <w:rPr>
          <w:rFonts w:ascii="Times New Roman" w:hAnsi="Times New Roman" w:cs="Times New Roman"/>
          <w:b/>
          <w:bCs/>
          <w:noProof/>
          <w:sz w:val="24"/>
          <w:szCs w:val="24"/>
        </w:rPr>
        <w:t>единния пазар</w:t>
      </w:r>
      <w:r w:rsidRPr="008A30B2">
        <w:rPr>
          <w:rFonts w:ascii="Times New Roman" w:hAnsi="Times New Roman" w:cs="Times New Roman"/>
          <w:noProof/>
          <w:sz w:val="24"/>
          <w:szCs w:val="24"/>
        </w:rPr>
        <w:t xml:space="preserve"> на ЕС като основен елемент на нашия </w:t>
      </w:r>
      <w:r w:rsidRPr="008A30B2">
        <w:rPr>
          <w:rFonts w:ascii="Times New Roman" w:hAnsi="Times New Roman" w:cs="Times New Roman"/>
          <w:b/>
          <w:bCs/>
          <w:noProof/>
          <w:sz w:val="24"/>
          <w:szCs w:val="24"/>
        </w:rPr>
        <w:t>просперитет</w:t>
      </w:r>
      <w:r w:rsidRPr="008A30B2">
        <w:rPr>
          <w:rFonts w:ascii="Times New Roman" w:hAnsi="Times New Roman" w:cs="Times New Roman"/>
          <w:noProof/>
          <w:sz w:val="24"/>
          <w:szCs w:val="24"/>
        </w:rPr>
        <w:t xml:space="preserve"> и </w:t>
      </w:r>
      <w:r w:rsidRPr="008A30B2">
        <w:rPr>
          <w:rFonts w:ascii="Times New Roman" w:hAnsi="Times New Roman" w:cs="Times New Roman"/>
          <w:b/>
          <w:bCs/>
          <w:noProof/>
          <w:sz w:val="24"/>
          <w:szCs w:val="24"/>
        </w:rPr>
        <w:t>устойчивост</w:t>
      </w:r>
      <w:r w:rsidRPr="008A30B2">
        <w:rPr>
          <w:rFonts w:ascii="Times New Roman" w:hAnsi="Times New Roman" w:cs="Times New Roman"/>
          <w:noProof/>
          <w:sz w:val="24"/>
          <w:szCs w:val="24"/>
        </w:rPr>
        <w:t>.</w:t>
      </w:r>
      <w:r w:rsidRPr="008A30B2">
        <w:rPr>
          <w:rFonts w:ascii="Times New Roman" w:hAnsi="Times New Roman" w:cs="Times New Roman"/>
          <w:b/>
          <w:bCs/>
          <w:noProof/>
          <w:sz w:val="24"/>
          <w:szCs w:val="24"/>
        </w:rPr>
        <w:t xml:space="preserve"> </w:t>
      </w:r>
      <w:r w:rsidRPr="008A30B2">
        <w:rPr>
          <w:rFonts w:ascii="Times New Roman" w:hAnsi="Times New Roman" w:cs="Times New Roman"/>
          <w:noProof/>
          <w:sz w:val="24"/>
          <w:szCs w:val="24"/>
        </w:rPr>
        <w:t xml:space="preserve">По същия </w:t>
      </w:r>
      <w:r w:rsidRPr="008A30B2">
        <w:rPr>
          <w:rFonts w:ascii="Times New Roman" w:hAnsi="Times New Roman" w:cs="Times New Roman"/>
          <w:noProof/>
          <w:sz w:val="24"/>
          <w:szCs w:val="24"/>
        </w:rPr>
        <w:t xml:space="preserve">начин се открои високата степен на социално-икономическа взаимозависимост между ЕС и икономиките от Западните Балкани, както и в рамките на самия регион. Ето защо ще бъде от решаващо значение </w:t>
      </w:r>
      <w:r w:rsidRPr="008A30B2">
        <w:rPr>
          <w:rFonts w:ascii="Times New Roman" w:hAnsi="Times New Roman" w:cs="Times New Roman"/>
          <w:b/>
          <w:bCs/>
          <w:noProof/>
          <w:sz w:val="24"/>
          <w:szCs w:val="24"/>
        </w:rPr>
        <w:t xml:space="preserve">икономиките на Западните Балкани да се свържат по-ефективно — в </w:t>
      </w:r>
      <w:r w:rsidRPr="008A30B2">
        <w:rPr>
          <w:rFonts w:ascii="Times New Roman" w:hAnsi="Times New Roman" w:cs="Times New Roman"/>
          <w:b/>
          <w:bCs/>
          <w:noProof/>
          <w:sz w:val="24"/>
          <w:szCs w:val="24"/>
        </w:rPr>
        <w:t>рамките на региона и с ЕС</w:t>
      </w:r>
      <w:r w:rsidRPr="008A30B2">
        <w:rPr>
          <w:rFonts w:ascii="Times New Roman" w:hAnsi="Times New Roman" w:cs="Times New Roman"/>
          <w:noProof/>
          <w:sz w:val="24"/>
          <w:szCs w:val="24"/>
        </w:rPr>
        <w:t xml:space="preserve">. Това изисква по-силна ангажираност от страна на всички партньори от Западните Балкани за задълбочаването на приобщаващата регионална икономическа интеграция и за </w:t>
      </w:r>
      <w:r w:rsidRPr="008A30B2">
        <w:rPr>
          <w:rFonts w:ascii="Times New Roman" w:hAnsi="Times New Roman" w:cs="Times New Roman"/>
          <w:b/>
          <w:bCs/>
          <w:noProof/>
          <w:sz w:val="24"/>
          <w:szCs w:val="24"/>
        </w:rPr>
        <w:t>развитието на общ регионален пазар</w:t>
      </w:r>
      <w:r w:rsidRPr="008A30B2">
        <w:rPr>
          <w:rFonts w:ascii="Times New Roman" w:hAnsi="Times New Roman" w:cs="Times New Roman"/>
          <w:noProof/>
          <w:sz w:val="24"/>
          <w:szCs w:val="24"/>
        </w:rPr>
        <w:t>, съгласно договореното, въз осно</w:t>
      </w:r>
      <w:r w:rsidRPr="008A30B2">
        <w:rPr>
          <w:rFonts w:ascii="Times New Roman" w:hAnsi="Times New Roman" w:cs="Times New Roman"/>
          <w:noProof/>
          <w:sz w:val="24"/>
          <w:szCs w:val="24"/>
        </w:rPr>
        <w:t xml:space="preserve">ва на достиженията на правото на ЕС и при спазване на ангажиментите на ЕС, които също </w:t>
      </w:r>
      <w:r w:rsidRPr="008A30B2">
        <w:rPr>
          <w:rFonts w:ascii="Times New Roman" w:hAnsi="Times New Roman" w:cs="Times New Roman"/>
          <w:b/>
          <w:bCs/>
          <w:noProof/>
          <w:sz w:val="24"/>
          <w:szCs w:val="24"/>
        </w:rPr>
        <w:t>ще увеличат инвестиционната привлекателност на региона</w:t>
      </w:r>
      <w:r w:rsidRPr="008A30B2">
        <w:rPr>
          <w:rFonts w:ascii="Times New Roman" w:hAnsi="Times New Roman" w:cs="Times New Roman"/>
          <w:noProof/>
          <w:sz w:val="24"/>
          <w:szCs w:val="24"/>
        </w:rPr>
        <w:t>.</w:t>
      </w:r>
      <w:r w:rsidRPr="008A30B2">
        <w:rPr>
          <w:rFonts w:ascii="Times New Roman" w:hAnsi="Times New Roman" w:cs="Times New Roman"/>
          <w:b/>
          <w:bCs/>
          <w:noProof/>
          <w:sz w:val="24"/>
          <w:szCs w:val="24"/>
        </w:rPr>
        <w:t xml:space="preserve"> </w:t>
      </w:r>
    </w:p>
    <w:p w:rsidR="00F37D58" w:rsidRPr="008A30B2" w:rsidRDefault="008A30B2" w:rsidP="008A30B2">
      <w:pPr>
        <w:pStyle w:val="Body"/>
        <w:spacing w:after="120" w:line="240" w:lineRule="auto"/>
        <w:jc w:val="both"/>
        <w:rPr>
          <w:rFonts w:ascii="Times New Roman" w:eastAsia="Times New Roman" w:hAnsi="Times New Roman" w:cs="Times New Roman"/>
          <w:noProof/>
          <w:sz w:val="24"/>
          <w:szCs w:val="24"/>
        </w:rPr>
      </w:pPr>
      <w:r w:rsidRPr="008A30B2">
        <w:rPr>
          <w:rFonts w:ascii="Times New Roman" w:hAnsi="Times New Roman" w:cs="Times New Roman"/>
          <w:b/>
          <w:bCs/>
          <w:noProof/>
          <w:sz w:val="24"/>
          <w:szCs w:val="24"/>
        </w:rPr>
        <w:t>Регионалните организации</w:t>
      </w:r>
      <w:r w:rsidRPr="008A30B2">
        <w:rPr>
          <w:rFonts w:ascii="Times New Roman" w:hAnsi="Times New Roman" w:cs="Times New Roman"/>
          <w:noProof/>
          <w:sz w:val="24"/>
          <w:szCs w:val="24"/>
        </w:rPr>
        <w:t xml:space="preserve"> — Съветът за регионално сътрудничество, Транспортната общност, Енергийната общност и Централноевропейската зона за свободна търговия — играят важна роля в това отношение. Финансираните от ЕС проекти също изиграха ключова роля за намаляване на пречките пре</w:t>
      </w:r>
      <w:r w:rsidRPr="008A30B2">
        <w:rPr>
          <w:rFonts w:ascii="Times New Roman" w:hAnsi="Times New Roman" w:cs="Times New Roman"/>
          <w:noProof/>
          <w:sz w:val="24"/>
          <w:szCs w:val="24"/>
        </w:rPr>
        <w:t>д търговията</w:t>
      </w:r>
      <w:r w:rsidRPr="008A30B2">
        <w:rPr>
          <w:rFonts w:ascii="Times New Roman" w:eastAsia="Times New Roman" w:hAnsi="Times New Roman" w:cs="Times New Roman"/>
          <w:noProof/>
          <w:sz w:val="24"/>
          <w:szCs w:val="24"/>
          <w:vertAlign w:val="superscript"/>
        </w:rPr>
        <w:footnoteReference w:id="11"/>
      </w:r>
      <w:r w:rsidRPr="008A30B2">
        <w:rPr>
          <w:rFonts w:ascii="Times New Roman" w:hAnsi="Times New Roman" w:cs="Times New Roman"/>
          <w:noProof/>
          <w:sz w:val="24"/>
          <w:szCs w:val="24"/>
        </w:rPr>
        <w:t>.</w:t>
      </w:r>
    </w:p>
    <w:p w:rsidR="00F37D58" w:rsidRPr="008A30B2" w:rsidRDefault="008A30B2" w:rsidP="008A30B2">
      <w:pPr>
        <w:pStyle w:val="Body"/>
        <w:spacing w:after="120" w:line="240" w:lineRule="auto"/>
        <w:jc w:val="both"/>
        <w:rPr>
          <w:rFonts w:ascii="Times New Roman" w:eastAsia="Times New Roman" w:hAnsi="Times New Roman" w:cs="Times New Roman"/>
          <w:noProof/>
          <w:sz w:val="24"/>
          <w:szCs w:val="24"/>
        </w:rPr>
      </w:pPr>
      <w:r w:rsidRPr="008A30B2">
        <w:rPr>
          <w:rFonts w:ascii="Times New Roman" w:hAnsi="Times New Roman" w:cs="Times New Roman"/>
          <w:noProof/>
          <w:sz w:val="24"/>
          <w:szCs w:val="24"/>
        </w:rPr>
        <w:t xml:space="preserve">Всички посочени мерки за подкрепа имат едни и същи цели: превръщането на Западните Балкани във </w:t>
      </w:r>
      <w:r w:rsidRPr="008A30B2">
        <w:rPr>
          <w:rFonts w:ascii="Times New Roman" w:hAnsi="Times New Roman" w:cs="Times New Roman"/>
          <w:b/>
          <w:bCs/>
          <w:noProof/>
          <w:sz w:val="24"/>
          <w:szCs w:val="24"/>
        </w:rPr>
        <w:t>функциониращи пазарни икономики, които са в състояние да се интегрират пълноценно в единния пазар на ЕС</w:t>
      </w:r>
      <w:r w:rsidRPr="008A30B2">
        <w:rPr>
          <w:rFonts w:ascii="Times New Roman" w:hAnsi="Times New Roman" w:cs="Times New Roman"/>
          <w:noProof/>
          <w:sz w:val="24"/>
          <w:szCs w:val="24"/>
        </w:rPr>
        <w:t>, подобряването на бизнес средата и инвести</w:t>
      </w:r>
      <w:r w:rsidRPr="008A30B2">
        <w:rPr>
          <w:rFonts w:ascii="Times New Roman" w:hAnsi="Times New Roman" w:cs="Times New Roman"/>
          <w:noProof/>
          <w:sz w:val="24"/>
          <w:szCs w:val="24"/>
        </w:rPr>
        <w:t>ционния климат, с което да се допринесе за увеличаването на търговските потоци в региона и с ЕС</w:t>
      </w:r>
      <w:r w:rsidRPr="008A30B2">
        <w:rPr>
          <w:rFonts w:ascii="Times New Roman" w:eastAsia="Times New Roman" w:hAnsi="Times New Roman" w:cs="Times New Roman"/>
          <w:noProof/>
          <w:sz w:val="24"/>
          <w:szCs w:val="24"/>
          <w:vertAlign w:val="superscript"/>
        </w:rPr>
        <w:footnoteReference w:id="12"/>
      </w:r>
      <w:r w:rsidRPr="008A30B2">
        <w:rPr>
          <w:rFonts w:ascii="Times New Roman" w:hAnsi="Times New Roman" w:cs="Times New Roman"/>
          <w:noProof/>
          <w:sz w:val="24"/>
          <w:szCs w:val="24"/>
        </w:rPr>
        <w:t>, за създаването на работни места и възможности, така че да се ограничи „изтичането на мозъци“ от региона. Ето защо настоящата криза не трябва да отклонява вним</w:t>
      </w:r>
      <w:r w:rsidRPr="008A30B2">
        <w:rPr>
          <w:rFonts w:ascii="Times New Roman" w:hAnsi="Times New Roman" w:cs="Times New Roman"/>
          <w:noProof/>
          <w:sz w:val="24"/>
          <w:szCs w:val="24"/>
        </w:rPr>
        <w:t>анието от основните структурни слабости, като например високата безработица (особено сред младите хора), слабото участие на пазара на труда (най-вече на жените), несъответствието между предлаганите и търсените умения на пазара на труда, недостатъчната соци</w:t>
      </w:r>
      <w:r w:rsidRPr="008A30B2">
        <w:rPr>
          <w:rFonts w:ascii="Times New Roman" w:hAnsi="Times New Roman" w:cs="Times New Roman"/>
          <w:noProof/>
          <w:sz w:val="24"/>
          <w:szCs w:val="24"/>
        </w:rPr>
        <w:t xml:space="preserve">ална закрила, слабата производителност и конкурентоспособност на селското стопанство, недиверсифицираните енергийни доставки и ниската енергийна ефективност. Добре утвърденият икономически и финансов диалог, основан на </w:t>
      </w:r>
      <w:r w:rsidRPr="008A30B2">
        <w:rPr>
          <w:rFonts w:ascii="Times New Roman" w:hAnsi="Times New Roman" w:cs="Times New Roman"/>
          <w:b/>
          <w:bCs/>
          <w:noProof/>
          <w:sz w:val="24"/>
          <w:szCs w:val="24"/>
        </w:rPr>
        <w:t>програмите за икономически реформи</w:t>
      </w:r>
      <w:r w:rsidRPr="008A30B2">
        <w:rPr>
          <w:rFonts w:ascii="Times New Roman" w:hAnsi="Times New Roman" w:cs="Times New Roman"/>
          <w:noProof/>
          <w:sz w:val="24"/>
          <w:szCs w:val="24"/>
        </w:rPr>
        <w:t xml:space="preserve"> на</w:t>
      </w:r>
      <w:r w:rsidRPr="008A30B2">
        <w:rPr>
          <w:rFonts w:ascii="Times New Roman" w:hAnsi="Times New Roman" w:cs="Times New Roman"/>
          <w:noProof/>
          <w:sz w:val="24"/>
          <w:szCs w:val="24"/>
        </w:rPr>
        <w:t xml:space="preserve"> партньорите, продължава да бъде важна рамка за напътстване и подкрепа на макроикономическите и структурните реформи.   </w:t>
      </w:r>
    </w:p>
    <w:p w:rsidR="00F37D58" w:rsidRPr="008A30B2" w:rsidRDefault="008A30B2" w:rsidP="008A30B2">
      <w:pPr>
        <w:pStyle w:val="Body"/>
        <w:spacing w:after="120" w:line="240" w:lineRule="auto"/>
        <w:jc w:val="both"/>
        <w:rPr>
          <w:rFonts w:ascii="Times New Roman" w:eastAsia="Times New Roman" w:hAnsi="Times New Roman" w:cs="Times New Roman"/>
          <w:noProof/>
          <w:sz w:val="24"/>
          <w:szCs w:val="24"/>
        </w:rPr>
      </w:pPr>
      <w:r w:rsidRPr="008A30B2">
        <w:rPr>
          <w:rFonts w:ascii="Times New Roman" w:hAnsi="Times New Roman" w:cs="Times New Roman"/>
          <w:noProof/>
          <w:sz w:val="24"/>
          <w:szCs w:val="24"/>
        </w:rPr>
        <w:t xml:space="preserve">Целта на икономическия и инвестиционен план ще бъде да </w:t>
      </w:r>
      <w:r w:rsidRPr="008A30B2">
        <w:rPr>
          <w:rFonts w:ascii="Times New Roman" w:hAnsi="Times New Roman" w:cs="Times New Roman"/>
          <w:b/>
          <w:bCs/>
          <w:noProof/>
          <w:sz w:val="24"/>
          <w:szCs w:val="24"/>
        </w:rPr>
        <w:t>се стимулира дългосрочното възстановяване</w:t>
      </w:r>
      <w:r w:rsidRPr="008A30B2">
        <w:rPr>
          <w:rFonts w:ascii="Times New Roman" w:hAnsi="Times New Roman" w:cs="Times New Roman"/>
          <w:noProof/>
          <w:sz w:val="24"/>
          <w:szCs w:val="24"/>
        </w:rPr>
        <w:t xml:space="preserve">, да се засили икономическият растеж и </w:t>
      </w:r>
      <w:r w:rsidRPr="008A30B2">
        <w:rPr>
          <w:rFonts w:ascii="Times New Roman" w:hAnsi="Times New Roman" w:cs="Times New Roman"/>
          <w:noProof/>
          <w:sz w:val="24"/>
          <w:szCs w:val="24"/>
        </w:rPr>
        <w:t>да се подкрепят реформите, необходими за постигането на напредък по пътя към членството в ЕС. Икономическият и инвестиционен план ще се опира и ще бъде в съответствие с приоритетите, определени от Европейската комисия за собствената ѝ работа в периода 2019</w:t>
      </w:r>
      <w:r w:rsidRPr="008A30B2">
        <w:rPr>
          <w:rFonts w:ascii="Times New Roman" w:hAnsi="Times New Roman" w:cs="Times New Roman"/>
          <w:noProof/>
          <w:sz w:val="24"/>
          <w:szCs w:val="24"/>
        </w:rPr>
        <w:t xml:space="preserve">—2024 г. </w:t>
      </w:r>
    </w:p>
    <w:p w:rsidR="00F37D58" w:rsidRPr="008A30B2" w:rsidRDefault="00F37D58" w:rsidP="008A30B2">
      <w:pPr>
        <w:pStyle w:val="Body"/>
        <w:spacing w:after="120" w:line="240" w:lineRule="auto"/>
        <w:jc w:val="both"/>
        <w:rPr>
          <w:rFonts w:ascii="Times New Roman" w:eastAsia="Times New Roman" w:hAnsi="Times New Roman" w:cs="Times New Roman"/>
          <w:noProof/>
          <w:sz w:val="24"/>
          <w:szCs w:val="24"/>
        </w:rPr>
      </w:pPr>
    </w:p>
    <w:p w:rsidR="00F37D58" w:rsidRPr="008A30B2" w:rsidRDefault="008A30B2" w:rsidP="008A30B2">
      <w:pPr>
        <w:pStyle w:val="ListParagraph"/>
        <w:keepNext/>
        <w:numPr>
          <w:ilvl w:val="0"/>
          <w:numId w:val="20"/>
        </w:numPr>
        <w:pBdr>
          <w:top w:val="nil"/>
          <w:left w:val="nil"/>
          <w:bottom w:val="nil"/>
          <w:right w:val="nil"/>
          <w:between w:val="nil"/>
          <w:bar w:val="nil"/>
        </w:pBdr>
        <w:spacing w:after="120"/>
        <w:ind w:left="783" w:hanging="482"/>
        <w:jc w:val="both"/>
        <w:rPr>
          <w:rFonts w:ascii="Times New Roman" w:hAnsi="Times New Roman"/>
          <w:b/>
          <w:bCs/>
          <w:noProof/>
          <w:sz w:val="24"/>
          <w:szCs w:val="24"/>
        </w:rPr>
      </w:pPr>
      <w:r w:rsidRPr="008A30B2">
        <w:rPr>
          <w:rFonts w:ascii="Times New Roman" w:hAnsi="Times New Roman"/>
          <w:b/>
          <w:bCs/>
          <w:noProof/>
          <w:sz w:val="24"/>
          <w:szCs w:val="24"/>
        </w:rPr>
        <w:t xml:space="preserve">Осъществяване на основните реформи </w:t>
      </w:r>
    </w:p>
    <w:p w:rsidR="00F37D58" w:rsidRPr="008A30B2" w:rsidRDefault="008A30B2" w:rsidP="008A30B2">
      <w:pPr>
        <w:pStyle w:val="Body"/>
        <w:spacing w:after="120" w:line="240" w:lineRule="auto"/>
        <w:jc w:val="both"/>
        <w:rPr>
          <w:rFonts w:ascii="Times New Roman" w:eastAsia="Times New Roman" w:hAnsi="Times New Roman" w:cs="Times New Roman"/>
          <w:noProof/>
          <w:sz w:val="24"/>
          <w:szCs w:val="24"/>
        </w:rPr>
      </w:pPr>
      <w:r w:rsidRPr="008A30B2">
        <w:rPr>
          <w:rFonts w:ascii="Times New Roman" w:hAnsi="Times New Roman" w:cs="Times New Roman"/>
          <w:noProof/>
          <w:sz w:val="24"/>
          <w:szCs w:val="24"/>
        </w:rPr>
        <w:t xml:space="preserve">Възстановяването от настоящата криза ще бъде ефективно само ако </w:t>
      </w:r>
      <w:r w:rsidRPr="008A30B2">
        <w:rPr>
          <w:rFonts w:ascii="Times New Roman" w:hAnsi="Times New Roman" w:cs="Times New Roman"/>
          <w:b/>
          <w:bCs/>
          <w:noProof/>
          <w:sz w:val="24"/>
          <w:szCs w:val="24"/>
        </w:rPr>
        <w:t>държавите продължат да изпълняват ангажиментите си за реформи</w:t>
      </w:r>
      <w:r w:rsidRPr="008A30B2">
        <w:rPr>
          <w:rFonts w:ascii="Times New Roman" w:hAnsi="Times New Roman" w:cs="Times New Roman"/>
          <w:noProof/>
          <w:sz w:val="24"/>
          <w:szCs w:val="24"/>
        </w:rPr>
        <w:t xml:space="preserve"> и постигат осезаеми резултати при осъществяването им. Това е от решаващо значение за реализирането на тяхната европейска перспектива. В допълнение към постоянните икономически реформи това изисква </w:t>
      </w:r>
      <w:r w:rsidRPr="008A30B2">
        <w:rPr>
          <w:rFonts w:ascii="Times New Roman" w:hAnsi="Times New Roman" w:cs="Times New Roman"/>
          <w:b/>
          <w:bCs/>
          <w:noProof/>
          <w:sz w:val="24"/>
          <w:szCs w:val="24"/>
        </w:rPr>
        <w:t>по-силен акцент върху върховенството на закона, функционир</w:t>
      </w:r>
      <w:r w:rsidRPr="008A30B2">
        <w:rPr>
          <w:rFonts w:ascii="Times New Roman" w:hAnsi="Times New Roman" w:cs="Times New Roman"/>
          <w:b/>
          <w:bCs/>
          <w:noProof/>
          <w:sz w:val="24"/>
          <w:szCs w:val="24"/>
        </w:rPr>
        <w:t>ането на демократичните институции и публичната администрация</w:t>
      </w:r>
      <w:r w:rsidRPr="008A30B2">
        <w:rPr>
          <w:rFonts w:ascii="Times New Roman" w:hAnsi="Times New Roman" w:cs="Times New Roman"/>
          <w:noProof/>
          <w:sz w:val="24"/>
          <w:szCs w:val="24"/>
        </w:rPr>
        <w:t xml:space="preserve">. </w:t>
      </w:r>
    </w:p>
    <w:p w:rsidR="00F37D58" w:rsidRPr="008A30B2" w:rsidRDefault="008A30B2" w:rsidP="008A30B2">
      <w:pPr>
        <w:pStyle w:val="Body"/>
        <w:spacing w:after="120" w:line="240" w:lineRule="auto"/>
        <w:jc w:val="both"/>
        <w:rPr>
          <w:rFonts w:ascii="Times New Roman" w:eastAsia="Times New Roman" w:hAnsi="Times New Roman" w:cs="Times New Roman"/>
          <w:noProof/>
          <w:sz w:val="24"/>
          <w:szCs w:val="24"/>
        </w:rPr>
      </w:pPr>
      <w:r w:rsidRPr="008A30B2">
        <w:rPr>
          <w:rFonts w:ascii="Times New Roman" w:hAnsi="Times New Roman" w:cs="Times New Roman"/>
          <w:noProof/>
          <w:sz w:val="24"/>
          <w:szCs w:val="24"/>
        </w:rPr>
        <w:t xml:space="preserve">Изключително важно е да се утвърди </w:t>
      </w:r>
      <w:r w:rsidRPr="008A30B2">
        <w:rPr>
          <w:rFonts w:ascii="Times New Roman" w:hAnsi="Times New Roman" w:cs="Times New Roman"/>
          <w:b/>
          <w:bCs/>
          <w:noProof/>
          <w:sz w:val="24"/>
          <w:szCs w:val="24"/>
        </w:rPr>
        <w:t>върховенството на закона във всичките му аспекти</w:t>
      </w:r>
      <w:r w:rsidRPr="008A30B2">
        <w:rPr>
          <w:rFonts w:ascii="Times New Roman" w:hAnsi="Times New Roman" w:cs="Times New Roman"/>
          <w:noProof/>
          <w:sz w:val="24"/>
          <w:szCs w:val="24"/>
        </w:rPr>
        <w:t>. За това са необходими независима и ефективна съдебна система, стабилни резултати в борбата с корупцията, ор</w:t>
      </w:r>
      <w:r w:rsidRPr="008A30B2">
        <w:rPr>
          <w:rFonts w:ascii="Times New Roman" w:hAnsi="Times New Roman" w:cs="Times New Roman"/>
          <w:noProof/>
          <w:sz w:val="24"/>
          <w:szCs w:val="24"/>
        </w:rPr>
        <w:t>ганизираната престъпност и тероризма, както и ефективна защита на основните права, включително свободата на словото и свободата на медиите. По-конкретно, от изключително значение е извънредните мерки, предприети по време на кризата, да не подкопават основн</w:t>
      </w:r>
      <w:r w:rsidRPr="008A30B2">
        <w:rPr>
          <w:rFonts w:ascii="Times New Roman" w:hAnsi="Times New Roman" w:cs="Times New Roman"/>
          <w:noProof/>
          <w:sz w:val="24"/>
          <w:szCs w:val="24"/>
        </w:rPr>
        <w:t xml:space="preserve">ите принципи и ценности и да бъдат пропорционални, временни и подлежащи на демократичен контрол. </w:t>
      </w:r>
    </w:p>
    <w:p w:rsidR="00F37D58" w:rsidRPr="008A30B2" w:rsidRDefault="008A30B2" w:rsidP="008A30B2">
      <w:pPr>
        <w:pStyle w:val="Body"/>
        <w:spacing w:after="120" w:line="240" w:lineRule="auto"/>
        <w:jc w:val="both"/>
        <w:rPr>
          <w:rFonts w:ascii="Times New Roman" w:eastAsia="Times New Roman" w:hAnsi="Times New Roman" w:cs="Times New Roman"/>
          <w:b/>
          <w:bCs/>
          <w:noProof/>
          <w:sz w:val="24"/>
          <w:szCs w:val="24"/>
        </w:rPr>
      </w:pPr>
      <w:r w:rsidRPr="008A30B2">
        <w:rPr>
          <w:rFonts w:ascii="Times New Roman" w:hAnsi="Times New Roman" w:cs="Times New Roman"/>
          <w:noProof/>
          <w:sz w:val="24"/>
          <w:szCs w:val="24"/>
        </w:rPr>
        <w:t xml:space="preserve">Като се има предвид вече съществуващото широкообхватно сътрудничество, от съществено значение е да се осигури постоянна и активна ангажираност чрез съвместни </w:t>
      </w:r>
      <w:r w:rsidRPr="008A30B2">
        <w:rPr>
          <w:rFonts w:ascii="Times New Roman" w:hAnsi="Times New Roman" w:cs="Times New Roman"/>
          <w:noProof/>
          <w:sz w:val="24"/>
          <w:szCs w:val="24"/>
        </w:rPr>
        <w:t xml:space="preserve">и взаимно договорени действия в областта на </w:t>
      </w:r>
      <w:r w:rsidRPr="008A30B2">
        <w:rPr>
          <w:rFonts w:ascii="Times New Roman" w:hAnsi="Times New Roman" w:cs="Times New Roman"/>
          <w:b/>
          <w:bCs/>
          <w:noProof/>
          <w:sz w:val="24"/>
          <w:szCs w:val="24"/>
        </w:rPr>
        <w:t>сигурността</w:t>
      </w:r>
      <w:r w:rsidRPr="008A30B2">
        <w:rPr>
          <w:rFonts w:ascii="Times New Roman" w:hAnsi="Times New Roman" w:cs="Times New Roman"/>
          <w:noProof/>
          <w:sz w:val="24"/>
          <w:szCs w:val="24"/>
        </w:rPr>
        <w:t xml:space="preserve">, включително за борба с изпирането на пари и финансирането на тероризма, както и в сферата на </w:t>
      </w:r>
      <w:r w:rsidRPr="008A30B2">
        <w:rPr>
          <w:rFonts w:ascii="Times New Roman" w:hAnsi="Times New Roman" w:cs="Times New Roman"/>
          <w:b/>
          <w:bCs/>
          <w:noProof/>
          <w:sz w:val="24"/>
          <w:szCs w:val="24"/>
        </w:rPr>
        <w:t>миграцията и управлението на границите</w:t>
      </w:r>
      <w:r w:rsidRPr="008A30B2">
        <w:rPr>
          <w:rFonts w:ascii="Times New Roman" w:hAnsi="Times New Roman" w:cs="Times New Roman"/>
          <w:noProof/>
          <w:sz w:val="24"/>
          <w:szCs w:val="24"/>
        </w:rPr>
        <w:t>.</w:t>
      </w:r>
      <w:r w:rsidRPr="008A30B2">
        <w:rPr>
          <w:rFonts w:ascii="Times New Roman" w:hAnsi="Times New Roman" w:cs="Times New Roman"/>
          <w:b/>
          <w:bCs/>
          <w:noProof/>
          <w:sz w:val="24"/>
          <w:szCs w:val="24"/>
        </w:rPr>
        <w:t xml:space="preserve"> </w:t>
      </w:r>
      <w:r w:rsidRPr="008A30B2">
        <w:rPr>
          <w:rFonts w:ascii="Times New Roman" w:hAnsi="Times New Roman" w:cs="Times New Roman"/>
          <w:noProof/>
          <w:sz w:val="24"/>
          <w:szCs w:val="24"/>
        </w:rPr>
        <w:t xml:space="preserve">Основните приоритети продължават да бъдат </w:t>
      </w:r>
      <w:r w:rsidRPr="008A30B2">
        <w:rPr>
          <w:rFonts w:ascii="Times New Roman" w:hAnsi="Times New Roman" w:cs="Times New Roman"/>
          <w:b/>
          <w:bCs/>
          <w:noProof/>
          <w:sz w:val="24"/>
          <w:szCs w:val="24"/>
        </w:rPr>
        <w:t>укрепването на демократи</w:t>
      </w:r>
      <w:r w:rsidRPr="008A30B2">
        <w:rPr>
          <w:rFonts w:ascii="Times New Roman" w:hAnsi="Times New Roman" w:cs="Times New Roman"/>
          <w:b/>
          <w:bCs/>
          <w:noProof/>
          <w:sz w:val="24"/>
          <w:szCs w:val="24"/>
        </w:rPr>
        <w:t>чните институции и приобщаващите демократични процеси.</w:t>
      </w:r>
      <w:r w:rsidRPr="008A30B2">
        <w:rPr>
          <w:rFonts w:ascii="Times New Roman" w:hAnsi="Times New Roman" w:cs="Times New Roman"/>
          <w:noProof/>
          <w:sz w:val="24"/>
          <w:szCs w:val="24"/>
        </w:rPr>
        <w:t xml:space="preserve"> </w:t>
      </w:r>
      <w:r w:rsidRPr="008A30B2">
        <w:rPr>
          <w:rFonts w:ascii="Times New Roman" w:hAnsi="Times New Roman" w:cs="Times New Roman"/>
          <w:b/>
          <w:bCs/>
          <w:noProof/>
          <w:sz w:val="24"/>
          <w:szCs w:val="24"/>
        </w:rPr>
        <w:t>Реформата на публичната администрация</w:t>
      </w:r>
      <w:r w:rsidRPr="008A30B2">
        <w:rPr>
          <w:rFonts w:ascii="Times New Roman" w:hAnsi="Times New Roman" w:cs="Times New Roman"/>
          <w:noProof/>
          <w:sz w:val="24"/>
          <w:szCs w:val="24"/>
        </w:rPr>
        <w:t xml:space="preserve"> е от съществено значение за подобряване на управлението на всички равнища.</w:t>
      </w:r>
      <w:r w:rsidRPr="008A30B2">
        <w:rPr>
          <w:rFonts w:ascii="Times New Roman" w:hAnsi="Times New Roman" w:cs="Times New Roman"/>
          <w:b/>
          <w:bCs/>
          <w:noProof/>
          <w:sz w:val="24"/>
          <w:szCs w:val="24"/>
        </w:rPr>
        <w:t xml:space="preserve"> </w:t>
      </w:r>
      <w:r w:rsidRPr="008A30B2">
        <w:rPr>
          <w:rFonts w:ascii="Times New Roman" w:hAnsi="Times New Roman" w:cs="Times New Roman"/>
          <w:noProof/>
          <w:sz w:val="24"/>
          <w:szCs w:val="24"/>
        </w:rPr>
        <w:t>Това означава повече прозрачност и отчетност, добро управление на публичните финанси и п</w:t>
      </w:r>
      <w:r w:rsidRPr="008A30B2">
        <w:rPr>
          <w:rFonts w:ascii="Times New Roman" w:hAnsi="Times New Roman" w:cs="Times New Roman"/>
          <w:noProof/>
          <w:sz w:val="24"/>
          <w:szCs w:val="24"/>
        </w:rPr>
        <w:t>рофесионални администрации. Всички изброени по-горе елементи са основополагащи за постигането на устойчиво икономическо възстановяване.</w:t>
      </w:r>
    </w:p>
    <w:p w:rsidR="00F37D58" w:rsidRPr="008A30B2" w:rsidRDefault="008A30B2" w:rsidP="008A30B2">
      <w:pPr>
        <w:pStyle w:val="Body"/>
        <w:spacing w:after="120" w:line="240" w:lineRule="auto"/>
        <w:jc w:val="both"/>
        <w:rPr>
          <w:rFonts w:ascii="Times New Roman" w:eastAsia="Times New Roman" w:hAnsi="Times New Roman" w:cs="Times New Roman"/>
          <w:noProof/>
          <w:sz w:val="24"/>
          <w:szCs w:val="24"/>
        </w:rPr>
      </w:pPr>
      <w:r w:rsidRPr="008A30B2">
        <w:rPr>
          <w:rFonts w:ascii="Times New Roman" w:hAnsi="Times New Roman" w:cs="Times New Roman"/>
          <w:noProof/>
          <w:sz w:val="24"/>
          <w:szCs w:val="24"/>
        </w:rPr>
        <w:t>Комисията остава твърдо ангажирана да подкрепи региона при осъществяването на тези реформи. По-късно тази година в съобщ</w:t>
      </w:r>
      <w:r w:rsidRPr="008A30B2">
        <w:rPr>
          <w:rFonts w:ascii="Times New Roman" w:hAnsi="Times New Roman" w:cs="Times New Roman"/>
          <w:noProof/>
          <w:sz w:val="24"/>
          <w:szCs w:val="24"/>
        </w:rPr>
        <w:t xml:space="preserve">ение на Комисията ще бъдат изложени допълнителни мерки.  </w:t>
      </w:r>
    </w:p>
    <w:p w:rsidR="00F37D58" w:rsidRPr="008A30B2" w:rsidRDefault="008A30B2" w:rsidP="008A30B2">
      <w:pPr>
        <w:pStyle w:val="Body"/>
        <w:spacing w:after="120" w:line="240" w:lineRule="auto"/>
        <w:jc w:val="both"/>
        <w:rPr>
          <w:rFonts w:ascii="Times New Roman" w:eastAsia="Times New Roman" w:hAnsi="Times New Roman" w:cs="Times New Roman"/>
          <w:noProof/>
          <w:sz w:val="24"/>
          <w:szCs w:val="24"/>
        </w:rPr>
      </w:pPr>
      <w:r w:rsidRPr="008A30B2">
        <w:rPr>
          <w:rFonts w:ascii="Times New Roman" w:hAnsi="Times New Roman" w:cs="Times New Roman"/>
          <w:noProof/>
          <w:sz w:val="24"/>
          <w:szCs w:val="24"/>
        </w:rPr>
        <w:t>Предизвиканата от COVID-19 криза е изпитание за нашата солидарност и решителност, но също и повод да покажем ясно съвместната си работа като европейци с обща съдба. Във връзка с това съзнаваме, че п</w:t>
      </w:r>
      <w:r w:rsidRPr="008A30B2">
        <w:rPr>
          <w:rFonts w:ascii="Times New Roman" w:hAnsi="Times New Roman" w:cs="Times New Roman"/>
          <w:noProof/>
          <w:sz w:val="24"/>
          <w:szCs w:val="24"/>
        </w:rPr>
        <w:t>артньорите от Западните Балкани ще трябва да намерят своето място в предстоящите дискусии относно бъдещето на Европа. Заедно ще преодолеем тази криза и ще се възстановим. И също заедно ще продължим да укрепваме това сътрудничество, за да помогнем на нашите</w:t>
      </w:r>
      <w:r w:rsidRPr="008A30B2">
        <w:rPr>
          <w:rFonts w:ascii="Times New Roman" w:hAnsi="Times New Roman" w:cs="Times New Roman"/>
          <w:noProof/>
          <w:sz w:val="24"/>
          <w:szCs w:val="24"/>
        </w:rPr>
        <w:t xml:space="preserve"> партньори да изпълнят изискванията за членство в ЕС.</w:t>
      </w:r>
    </w:p>
    <w:p w:rsidR="00F37D58" w:rsidRPr="008A30B2" w:rsidRDefault="00F37D58" w:rsidP="008A30B2">
      <w:pPr>
        <w:pStyle w:val="Body"/>
        <w:spacing w:after="120" w:line="240" w:lineRule="auto"/>
        <w:jc w:val="both"/>
        <w:rPr>
          <w:rFonts w:ascii="Times New Roman" w:eastAsia="Times New Roman" w:hAnsi="Times New Roman" w:cs="Times New Roman"/>
          <w:noProof/>
          <w:sz w:val="24"/>
          <w:szCs w:val="24"/>
        </w:rPr>
      </w:pPr>
    </w:p>
    <w:p w:rsidR="00F37D58" w:rsidRPr="008A30B2" w:rsidRDefault="008A30B2" w:rsidP="008A30B2">
      <w:pPr>
        <w:pStyle w:val="Body"/>
        <w:spacing w:after="120" w:line="240" w:lineRule="auto"/>
        <w:jc w:val="center"/>
        <w:rPr>
          <w:rFonts w:ascii="Times New Roman" w:hAnsi="Times New Roman" w:cs="Times New Roman"/>
          <w:noProof/>
          <w:sz w:val="24"/>
          <w:szCs w:val="24"/>
        </w:rPr>
      </w:pPr>
      <w:r w:rsidRPr="008A30B2">
        <w:rPr>
          <w:rFonts w:ascii="Times New Roman" w:hAnsi="Times New Roman" w:cs="Times New Roman"/>
          <w:b/>
          <w:bCs/>
          <w:noProof/>
          <w:sz w:val="24"/>
          <w:szCs w:val="24"/>
        </w:rPr>
        <w:t>**</w:t>
      </w:r>
    </w:p>
    <w:p w:rsidR="00F37D58" w:rsidRPr="008A30B2" w:rsidRDefault="00F37D58" w:rsidP="008A30B2">
      <w:pPr>
        <w:spacing w:after="120" w:line="240" w:lineRule="auto"/>
        <w:rPr>
          <w:rFonts w:ascii="Times New Roman" w:hAnsi="Times New Roman" w:cs="Times New Roman"/>
          <w:b/>
          <w:noProof/>
          <w:sz w:val="24"/>
          <w:szCs w:val="24"/>
        </w:rPr>
      </w:pPr>
    </w:p>
    <w:sectPr w:rsidR="00F37D58" w:rsidRPr="008A30B2">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D58" w:rsidRDefault="008A30B2">
      <w:pPr>
        <w:spacing w:after="0" w:line="240" w:lineRule="auto"/>
      </w:pPr>
      <w:r>
        <w:separator/>
      </w:r>
    </w:p>
  </w:endnote>
  <w:endnote w:type="continuationSeparator" w:id="0">
    <w:p w:rsidR="00F37D58" w:rsidRDefault="008A30B2">
      <w:pPr>
        <w:spacing w:after="0" w:line="240" w:lineRule="auto"/>
      </w:pPr>
      <w:r>
        <w:continuationSeparator/>
      </w:r>
    </w:p>
  </w:endnote>
  <w:endnote w:type="continuationNotice" w:id="1">
    <w:p w:rsidR="00F37D58" w:rsidRDefault="00F37D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58" w:rsidRDefault="00F37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58" w:rsidRDefault="008A30B2">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58" w:rsidRDefault="00F37D5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58" w:rsidRDefault="00F37D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58" w:rsidRDefault="008A30B2">
    <w:pPr>
      <w:pStyle w:val="Footer"/>
      <w:tabs>
        <w:tab w:val="clear" w:pos="9360"/>
        <w:tab w:val="right" w:pos="9046"/>
      </w:tabs>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58" w:rsidRDefault="00F37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D58" w:rsidRDefault="008A30B2">
      <w:pPr>
        <w:spacing w:after="0" w:line="240" w:lineRule="auto"/>
      </w:pPr>
      <w:r>
        <w:separator/>
      </w:r>
    </w:p>
  </w:footnote>
  <w:footnote w:type="continuationSeparator" w:id="0">
    <w:p w:rsidR="00F37D58" w:rsidRDefault="008A30B2">
      <w:pPr>
        <w:spacing w:after="0" w:line="240" w:lineRule="auto"/>
      </w:pPr>
      <w:r>
        <w:continuationSeparator/>
      </w:r>
    </w:p>
  </w:footnote>
  <w:footnote w:type="continuationNotice" w:id="1">
    <w:p w:rsidR="00F37D58" w:rsidRDefault="00F37D58">
      <w:pPr>
        <w:spacing w:after="0" w:line="240" w:lineRule="auto"/>
      </w:pPr>
    </w:p>
  </w:footnote>
  <w:footnote w:id="2">
    <w:p w:rsidR="00F37D58" w:rsidRDefault="008A30B2">
      <w:pPr>
        <w:pStyle w:val="FootnoteText"/>
        <w:jc w:val="both"/>
      </w:pPr>
      <w:r>
        <w:rPr>
          <w:rFonts w:ascii="Times New Roman" w:eastAsia="Times New Roman" w:hAnsi="Times New Roman"/>
          <w:b/>
          <w:bCs/>
          <w:vertAlign w:val="superscript"/>
        </w:rPr>
        <w:footnoteRef/>
      </w:r>
      <w:r>
        <w:rPr>
          <w:rFonts w:ascii="Times New Roman" w:hAnsi="Times New Roman"/>
        </w:rPr>
        <w:t xml:space="preserve"> Съобщение на Комисията „Засилване на процеса на разширяване —надеждна перспектива за членство в ЕС за Западните Балкани“ </w:t>
      </w:r>
      <w:hyperlink r:id="rId1" w:history="1">
        <w:r>
          <w:rPr>
            <w:rStyle w:val="Hyperlink0"/>
            <w:rFonts w:eastAsia="Calibri"/>
          </w:rPr>
          <w:t>COM(2020) 57 final</w:t>
        </w:r>
      </w:hyperlink>
    </w:p>
  </w:footnote>
  <w:footnote w:id="3">
    <w:p w:rsidR="00F37D58" w:rsidRDefault="008A30B2">
      <w:pPr>
        <w:pStyle w:val="FootnoteText"/>
      </w:pPr>
      <w:r>
        <w:rPr>
          <w:rFonts w:ascii="Times New Roman" w:eastAsia="Times New Roman" w:hAnsi="Times New Roman"/>
          <w:b/>
          <w:bCs/>
          <w:vertAlign w:val="superscript"/>
        </w:rPr>
        <w:footnoteRef/>
      </w:r>
      <w:r>
        <w:rPr>
          <w:rFonts w:ascii="Times New Roman" w:hAnsi="Times New Roman"/>
        </w:rPr>
        <w:t xml:space="preserve"> Финансиране, предоставено в рамките на съществуващата многогодишна индикативна програма за периода 2014—2020 г.</w:t>
      </w:r>
    </w:p>
  </w:footnote>
  <w:footnote w:id="4">
    <w:p w:rsidR="00F37D58" w:rsidRDefault="008A30B2">
      <w:pPr>
        <w:pStyle w:val="FootnoteText"/>
      </w:pPr>
      <w:r>
        <w:rPr>
          <w:rFonts w:ascii="Times New Roman" w:eastAsia="Times New Roman" w:hAnsi="Times New Roman"/>
          <w:b/>
          <w:bCs/>
          <w:vertAlign w:val="superscript"/>
        </w:rPr>
        <w:footnoteRef/>
      </w:r>
      <w:r>
        <w:t xml:space="preserve"> </w:t>
      </w:r>
      <w:r>
        <w:rPr>
          <w:rFonts w:ascii="Times New Roman" w:hAnsi="Times New Roman"/>
        </w:rPr>
        <w:t>Съществ</w:t>
      </w:r>
      <w:r>
        <w:rPr>
          <w:rFonts w:ascii="Times New Roman" w:hAnsi="Times New Roman"/>
        </w:rPr>
        <w:t>уващите програми за подпомагане по ИПП също са в процес на адаптиране и ускоряване, напр. предприсъединителната помощ на ЕС за развитието на селските райони (IPARD) и за трансграничното сътрудничество между ЕС и Западните Балкани (REGIO).</w:t>
      </w:r>
    </w:p>
  </w:footnote>
  <w:footnote w:id="5">
    <w:p w:rsidR="00F37D58" w:rsidRDefault="008A30B2">
      <w:pPr>
        <w:pStyle w:val="FootnoteText"/>
        <w:jc w:val="both"/>
      </w:pPr>
      <w:r>
        <w:rPr>
          <w:rFonts w:ascii="Times New Roman" w:eastAsia="Times New Roman" w:hAnsi="Times New Roman"/>
          <w:vertAlign w:val="superscript"/>
        </w:rPr>
        <w:footnoteRef/>
      </w:r>
      <w:r>
        <w:rPr>
          <w:rFonts w:ascii="Times New Roman" w:hAnsi="Times New Roman"/>
        </w:rPr>
        <w:t xml:space="preserve"> ЕС финансира до</w:t>
      </w:r>
      <w:r>
        <w:rPr>
          <w:rFonts w:ascii="Times New Roman" w:hAnsi="Times New Roman"/>
        </w:rPr>
        <w:t>ставката на близо 95 000 теста за COVID, 500 болнични легла, 450 апарати за ИБВ, 100 монитори на витални показатели при интензивно лечение, 100 контейнера за клиничен триаж, 10 линейки, както и над 4,5 милиона предпазни средства и стотици медицински издели</w:t>
      </w:r>
      <w:r>
        <w:rPr>
          <w:rFonts w:ascii="Times New Roman" w:hAnsi="Times New Roman"/>
        </w:rPr>
        <w:t xml:space="preserve">я (напр. рентгени, ЕКГ апарати, компютърни томографи, дефибрилатори, инфузионни помпи) и хиляди консумативи (напр. термометри, катетри, епруветки, спринцовки, маски). ЕС освен това пое разходите за 16 полета на дълги разстояния, с които бяха превозени 750 </w:t>
      </w:r>
      <w:r>
        <w:rPr>
          <w:rFonts w:ascii="Times New Roman" w:hAnsi="Times New Roman"/>
        </w:rPr>
        <w:t xml:space="preserve">тона медицински консумативи, закупени от други източници. </w:t>
      </w:r>
    </w:p>
  </w:footnote>
  <w:footnote w:id="6">
    <w:p w:rsidR="00F37D58" w:rsidRDefault="008A30B2">
      <w:pPr>
        <w:pStyle w:val="FootnoteText"/>
        <w:jc w:val="both"/>
      </w:pPr>
      <w:r>
        <w:rPr>
          <w:rFonts w:ascii="Times New Roman" w:eastAsia="Times New Roman" w:hAnsi="Times New Roman"/>
          <w:vertAlign w:val="superscript"/>
        </w:rPr>
        <w:footnoteRef/>
      </w:r>
      <w:r>
        <w:rPr>
          <w:rFonts w:ascii="Times New Roman" w:hAnsi="Times New Roman"/>
        </w:rPr>
        <w:t xml:space="preserve"> Предложение за решение на Европейския парламент и на Съвета относно предоставяне на макрофинансова помощ на партньорите, обхванати от политиките за разширяване и съседство, в контекста на кризата</w:t>
      </w:r>
      <w:r>
        <w:rPr>
          <w:rFonts w:ascii="Times New Roman" w:hAnsi="Times New Roman"/>
        </w:rPr>
        <w:t>, предизвикана от пандемията от COVID-19 (2020/0065 (COD), 22 април 2020 г.)</w:t>
      </w:r>
    </w:p>
  </w:footnote>
  <w:footnote w:id="7">
    <w:p w:rsidR="00F37D58" w:rsidRDefault="008A30B2">
      <w:pPr>
        <w:pStyle w:val="FootnoteText"/>
        <w:jc w:val="both"/>
      </w:pPr>
      <w:r>
        <w:rPr>
          <w:rFonts w:ascii="Times New Roman" w:eastAsia="Times New Roman" w:hAnsi="Times New Roman"/>
          <w:b/>
          <w:bCs/>
          <w:vertAlign w:val="superscript"/>
        </w:rPr>
        <w:footnoteRef/>
      </w:r>
      <w:r>
        <w:rPr>
          <w:rFonts w:ascii="Times New Roman" w:hAnsi="Times New Roman"/>
        </w:rPr>
        <w:t xml:space="preserve"> Съобщение относно действията на ЕС за глобално реагиране на COVID-19 (JOIN(2020)11 final, 8.4.2020 г.)</w:t>
      </w:r>
    </w:p>
  </w:footnote>
  <w:footnote w:id="8">
    <w:p w:rsidR="00F37D58" w:rsidRDefault="008A30B2">
      <w:pPr>
        <w:pStyle w:val="NormalWeb"/>
        <w:jc w:val="both"/>
      </w:pPr>
      <w:r>
        <w:rPr>
          <w:sz w:val="20"/>
          <w:szCs w:val="20"/>
          <w:vertAlign w:val="superscript"/>
        </w:rPr>
        <w:footnoteRef/>
      </w:r>
      <w:r>
        <w:rPr>
          <w:sz w:val="20"/>
          <w:szCs w:val="20"/>
        </w:rPr>
        <w:t xml:space="preserve"> Регламент за изпълнение (ЕС) 2020/568 на Комисията от 23 април 2020 г. з</w:t>
      </w:r>
      <w:r>
        <w:rPr>
          <w:sz w:val="20"/>
          <w:szCs w:val="20"/>
        </w:rPr>
        <w:t>а извършване на износ на определени продукти при условие на представяне на разрешение за износ (ОВ L129, 24.4.2020 г.)</w:t>
      </w:r>
    </w:p>
  </w:footnote>
  <w:footnote w:id="9">
    <w:p w:rsidR="00F37D58" w:rsidRDefault="008A30B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C(2020) 2050 final.</w:t>
      </w:r>
    </w:p>
  </w:footnote>
  <w:footnote w:id="10">
    <w:p w:rsidR="00F37D58" w:rsidRDefault="008A30B2">
      <w:pPr>
        <w:pStyle w:val="FootnoteText"/>
        <w:jc w:val="both"/>
      </w:pPr>
      <w:r>
        <w:rPr>
          <w:rFonts w:ascii="Times New Roman" w:eastAsia="Times New Roman" w:hAnsi="Times New Roman"/>
          <w:vertAlign w:val="superscript"/>
        </w:rPr>
        <w:footnoteRef/>
      </w:r>
      <w:r>
        <w:rPr>
          <w:rFonts w:ascii="Times New Roman" w:hAnsi="Times New Roman"/>
        </w:rPr>
        <w:t xml:space="preserve"> Освен това ще бъдат предоставени 65 милиона евро за подкрепа на подготовката и изпълнението на проекти по линия н</w:t>
      </w:r>
      <w:r>
        <w:rPr>
          <w:rFonts w:ascii="Times New Roman" w:hAnsi="Times New Roman"/>
        </w:rPr>
        <w:t>а инвестиционната рамка за Западните Балкани. С това размерът на пакета за свързаност от 2020 г., финансиран от ЕС, ще достигне 200 милиона евро.</w:t>
      </w:r>
    </w:p>
  </w:footnote>
  <w:footnote w:id="11">
    <w:p w:rsidR="00F37D58" w:rsidRDefault="008A30B2">
      <w:pPr>
        <w:pStyle w:val="FootnoteText"/>
        <w:jc w:val="both"/>
      </w:pPr>
      <w:r>
        <w:rPr>
          <w:rFonts w:ascii="Times New Roman" w:eastAsia="Times New Roman" w:hAnsi="Times New Roman"/>
          <w:vertAlign w:val="superscript"/>
        </w:rPr>
        <w:footnoteRef/>
      </w:r>
      <w:r>
        <w:rPr>
          <w:rFonts w:ascii="Times New Roman" w:hAnsi="Times New Roman"/>
        </w:rPr>
        <w:t xml:space="preserve"> Така например, системата за обмен на акцизни данни беше модернизирана, за да се гарантира ранната електронна</w:t>
      </w:r>
      <w:r>
        <w:rPr>
          <w:rFonts w:ascii="Times New Roman" w:hAnsi="Times New Roman"/>
        </w:rPr>
        <w:t xml:space="preserve"> идентификация на камионите, превозващи стоки от първа необходимост, и съобщаването им на граничните контролно-пропускателни пунктове, за могат камионите да преминат границите, използвайки зелените ленти).</w:t>
      </w:r>
    </w:p>
  </w:footnote>
  <w:footnote w:id="12">
    <w:p w:rsidR="00F37D58" w:rsidRDefault="008A30B2">
      <w:pPr>
        <w:pStyle w:val="FootnoteText"/>
        <w:jc w:val="both"/>
        <w:rPr>
          <w:rFonts w:ascii="Times New Roman" w:eastAsia="Times New Roman" w:hAnsi="Times New Roman"/>
        </w:rPr>
      </w:pPr>
      <w:r>
        <w:rPr>
          <w:rFonts w:ascii="Times New Roman" w:eastAsia="Times New Roman" w:hAnsi="Times New Roman"/>
          <w:vertAlign w:val="superscript"/>
        </w:rPr>
        <w:footnoteRef/>
      </w:r>
      <w:r>
        <w:rPr>
          <w:rFonts w:ascii="Times New Roman" w:hAnsi="Times New Roman"/>
        </w:rPr>
        <w:t xml:space="preserve"> Във връзка с това на 3 април Комисията предложи </w:t>
      </w:r>
      <w:r>
        <w:rPr>
          <w:rFonts w:ascii="Times New Roman" w:hAnsi="Times New Roman"/>
        </w:rPr>
        <w:t xml:space="preserve">срокът на действие на автономните търговски мерки, прилагани от ЕС спрямо държавите от Западните Балкани, да бъде удължен с още 5 години до края на 2025 г. (COM(2020) 135 final, </w:t>
      </w:r>
    </w:p>
    <w:p w:rsidR="00F37D58" w:rsidRDefault="008A30B2">
      <w:pPr>
        <w:pStyle w:val="FootnoteText"/>
      </w:pPr>
      <w:r>
        <w:rPr>
          <w:rFonts w:ascii="Times New Roman" w:hAnsi="Times New Roman"/>
        </w:rPr>
        <w:t xml:space="preserve">2020/0051 (COD)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58" w:rsidRDefault="00F37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58" w:rsidRDefault="00F37D5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58" w:rsidRDefault="00F37D5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58" w:rsidRDefault="00F37D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58" w:rsidRDefault="00F37D58">
    <w:pPr>
      <w:pStyle w:val="Header"/>
      <w:tabs>
        <w:tab w:val="clear" w:pos="9360"/>
        <w:tab w:val="right" w:pos="9046"/>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58" w:rsidRDefault="00F37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503D"/>
    <w:multiLevelType w:val="hybridMultilevel"/>
    <w:tmpl w:val="50DA3C46"/>
    <w:lvl w:ilvl="0" w:tplc="08090013">
      <w:start w:val="1"/>
      <w:numFmt w:val="upperRoman"/>
      <w:lvlText w:val="%1."/>
      <w:lvlJc w:val="righ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98C6320"/>
    <w:multiLevelType w:val="hybridMultilevel"/>
    <w:tmpl w:val="34CCDB36"/>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0B51692"/>
    <w:multiLevelType w:val="hybridMultilevel"/>
    <w:tmpl w:val="6628A694"/>
    <w:lvl w:ilvl="0" w:tplc="08090013">
      <w:start w:val="1"/>
      <w:numFmt w:val="upperRoman"/>
      <w:lvlText w:val="%1."/>
      <w:lvlJc w:val="righ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1B156DC"/>
    <w:multiLevelType w:val="hybridMultilevel"/>
    <w:tmpl w:val="1A942A5A"/>
    <w:lvl w:ilvl="0" w:tplc="080C0001">
      <w:start w:val="1"/>
      <w:numFmt w:val="bullet"/>
      <w:lvlText w:val=""/>
      <w:lvlJc w:val="left"/>
      <w:pPr>
        <w:ind w:left="1035" w:hanging="675"/>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F641F9"/>
    <w:multiLevelType w:val="hybridMultilevel"/>
    <w:tmpl w:val="80584BB8"/>
    <w:lvl w:ilvl="0" w:tplc="FDEE4844">
      <w:start w:val="1"/>
      <w:numFmt w:val="bullet"/>
      <w:lvlText w:val="-"/>
      <w:lvlJc w:val="left"/>
      <w:pPr>
        <w:ind w:left="675" w:hanging="675"/>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E5B3A38"/>
    <w:multiLevelType w:val="hybridMultilevel"/>
    <w:tmpl w:val="E430A882"/>
    <w:lvl w:ilvl="0" w:tplc="C77EC6F2">
      <w:numFmt w:val="bullet"/>
      <w:lvlText w:val="-"/>
      <w:lvlJc w:val="left"/>
      <w:pPr>
        <w:ind w:left="720" w:hanging="360"/>
      </w:pPr>
      <w:rPr>
        <w:rFonts w:ascii="Times New Roman" w:eastAsiaTheme="minorHAns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E057F"/>
    <w:multiLevelType w:val="hybridMultilevel"/>
    <w:tmpl w:val="328E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3502D"/>
    <w:multiLevelType w:val="hybridMultilevel"/>
    <w:tmpl w:val="A41C6E94"/>
    <w:numStyleLink w:val="ImportedStyle1"/>
  </w:abstractNum>
  <w:abstractNum w:abstractNumId="8" w15:restartNumberingAfterBreak="0">
    <w:nsid w:val="2F000009"/>
    <w:multiLevelType w:val="hybridMultilevel"/>
    <w:tmpl w:val="34B116FA"/>
    <w:lvl w:ilvl="0" w:tplc="D922A03E">
      <w:start w:val="1"/>
      <w:numFmt w:val="bullet"/>
      <w:lvlText w:val="Ø"/>
      <w:lvlJc w:val="left"/>
      <w:pPr>
        <w:ind w:left="720" w:hanging="360"/>
        <w:jc w:val="both"/>
      </w:pPr>
      <w:rPr>
        <w:rFonts w:ascii="Wingdings" w:eastAsia="Wingdings" w:hAnsi="Wingdings"/>
        <w:w w:val="100"/>
        <w:sz w:val="20"/>
        <w:szCs w:val="20"/>
        <w:shd w:val="clear" w:color="auto" w:fill="auto"/>
      </w:rPr>
    </w:lvl>
    <w:lvl w:ilvl="1" w:tplc="F696803E">
      <w:start w:val="1"/>
      <w:numFmt w:val="bullet"/>
      <w:lvlText w:val="Ø"/>
      <w:lvlJc w:val="left"/>
      <w:pPr>
        <w:ind w:left="1440" w:hanging="360"/>
        <w:jc w:val="both"/>
      </w:pPr>
      <w:rPr>
        <w:rFonts w:ascii="Wingdings" w:eastAsia="Wingdings" w:hAnsi="Wingdings"/>
        <w:w w:val="100"/>
        <w:sz w:val="20"/>
        <w:szCs w:val="20"/>
        <w:shd w:val="clear" w:color="auto" w:fill="auto"/>
      </w:rPr>
    </w:lvl>
    <w:lvl w:ilvl="2" w:tplc="47F4BE3C">
      <w:start w:val="1"/>
      <w:numFmt w:val="bullet"/>
      <w:lvlText w:val="§"/>
      <w:lvlJc w:val="left"/>
      <w:pPr>
        <w:ind w:left="2160" w:hanging="360"/>
        <w:jc w:val="both"/>
      </w:pPr>
      <w:rPr>
        <w:rFonts w:ascii="Wingdings" w:eastAsia="Wingdings" w:hAnsi="Wingdings"/>
        <w:w w:val="100"/>
        <w:sz w:val="20"/>
        <w:szCs w:val="20"/>
        <w:shd w:val="clear" w:color="auto" w:fill="auto"/>
      </w:rPr>
    </w:lvl>
    <w:lvl w:ilvl="3" w:tplc="75548F68">
      <w:start w:val="1"/>
      <w:numFmt w:val="bullet"/>
      <w:lvlText w:val="·"/>
      <w:lvlJc w:val="left"/>
      <w:pPr>
        <w:ind w:left="2880" w:hanging="360"/>
        <w:jc w:val="both"/>
      </w:pPr>
      <w:rPr>
        <w:rFonts w:ascii="Symbol" w:eastAsia="Symbol" w:hAnsi="Symbol"/>
        <w:w w:val="100"/>
        <w:sz w:val="20"/>
        <w:szCs w:val="20"/>
        <w:shd w:val="clear" w:color="auto" w:fill="auto"/>
      </w:rPr>
    </w:lvl>
    <w:lvl w:ilvl="4" w:tplc="F760CF8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8A2AF56E">
      <w:start w:val="1"/>
      <w:numFmt w:val="bullet"/>
      <w:lvlText w:val="§"/>
      <w:lvlJc w:val="left"/>
      <w:pPr>
        <w:ind w:left="4320" w:hanging="360"/>
        <w:jc w:val="both"/>
      </w:pPr>
      <w:rPr>
        <w:rFonts w:ascii="Wingdings" w:eastAsia="Wingdings" w:hAnsi="Wingdings"/>
        <w:w w:val="100"/>
        <w:sz w:val="20"/>
        <w:szCs w:val="20"/>
        <w:shd w:val="clear" w:color="auto" w:fill="auto"/>
      </w:rPr>
    </w:lvl>
    <w:lvl w:ilvl="6" w:tplc="2B0CC496">
      <w:start w:val="1"/>
      <w:numFmt w:val="bullet"/>
      <w:lvlText w:val="·"/>
      <w:lvlJc w:val="left"/>
      <w:pPr>
        <w:ind w:left="5040" w:hanging="360"/>
        <w:jc w:val="both"/>
      </w:pPr>
      <w:rPr>
        <w:rFonts w:ascii="Symbol" w:eastAsia="Symbol" w:hAnsi="Symbol"/>
        <w:w w:val="100"/>
        <w:sz w:val="20"/>
        <w:szCs w:val="20"/>
        <w:shd w:val="clear" w:color="auto" w:fill="auto"/>
      </w:rPr>
    </w:lvl>
    <w:lvl w:ilvl="7" w:tplc="437A2DE8">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8F8A2E6E">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9" w15:restartNumberingAfterBreak="0">
    <w:nsid w:val="2F000026"/>
    <w:multiLevelType w:val="hybridMultilevel"/>
    <w:tmpl w:val="43EE3B82"/>
    <w:lvl w:ilvl="0" w:tplc="FEE2DBB8">
      <w:start w:val="15"/>
      <w:numFmt w:val="bullet"/>
      <w:lvlText w:val="-"/>
      <w:lvlJc w:val="left"/>
      <w:pPr>
        <w:ind w:left="720" w:hanging="360"/>
        <w:jc w:val="both"/>
      </w:pPr>
      <w:rPr>
        <w:rFonts w:ascii="Times New Roman" w:eastAsia="Times New Roman" w:hAnsi="Times New Roman"/>
        <w:w w:val="100"/>
        <w:sz w:val="20"/>
        <w:szCs w:val="20"/>
        <w:shd w:val="clear" w:color="auto" w:fill="auto"/>
      </w:rPr>
    </w:lvl>
    <w:lvl w:ilvl="1" w:tplc="B55C1D74">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4B2C698C">
      <w:start w:val="1"/>
      <w:numFmt w:val="bullet"/>
      <w:lvlText w:val="§"/>
      <w:lvlJc w:val="left"/>
      <w:pPr>
        <w:ind w:left="2160" w:hanging="360"/>
        <w:jc w:val="both"/>
      </w:pPr>
      <w:rPr>
        <w:rFonts w:ascii="Wingdings" w:eastAsia="Wingdings" w:hAnsi="Wingdings"/>
        <w:w w:val="100"/>
        <w:sz w:val="20"/>
        <w:szCs w:val="20"/>
        <w:shd w:val="clear" w:color="auto" w:fill="auto"/>
      </w:rPr>
    </w:lvl>
    <w:lvl w:ilvl="3" w:tplc="A1FCB008">
      <w:start w:val="1"/>
      <w:numFmt w:val="bullet"/>
      <w:lvlText w:val="·"/>
      <w:lvlJc w:val="left"/>
      <w:pPr>
        <w:ind w:left="2880" w:hanging="360"/>
        <w:jc w:val="both"/>
      </w:pPr>
      <w:rPr>
        <w:rFonts w:ascii="Symbol" w:eastAsia="Symbol" w:hAnsi="Symbol"/>
        <w:w w:val="100"/>
        <w:sz w:val="20"/>
        <w:szCs w:val="20"/>
        <w:shd w:val="clear" w:color="auto" w:fill="auto"/>
      </w:rPr>
    </w:lvl>
    <w:lvl w:ilvl="4" w:tplc="BBB254BA">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FB045024">
      <w:start w:val="1"/>
      <w:numFmt w:val="bullet"/>
      <w:lvlText w:val="§"/>
      <w:lvlJc w:val="left"/>
      <w:pPr>
        <w:ind w:left="4320" w:hanging="360"/>
        <w:jc w:val="both"/>
      </w:pPr>
      <w:rPr>
        <w:rFonts w:ascii="Wingdings" w:eastAsia="Wingdings" w:hAnsi="Wingdings"/>
        <w:w w:val="100"/>
        <w:sz w:val="20"/>
        <w:szCs w:val="20"/>
        <w:shd w:val="clear" w:color="auto" w:fill="auto"/>
      </w:rPr>
    </w:lvl>
    <w:lvl w:ilvl="6" w:tplc="F7F4F9F2">
      <w:start w:val="1"/>
      <w:numFmt w:val="bullet"/>
      <w:lvlText w:val="·"/>
      <w:lvlJc w:val="left"/>
      <w:pPr>
        <w:ind w:left="5040" w:hanging="360"/>
        <w:jc w:val="both"/>
      </w:pPr>
      <w:rPr>
        <w:rFonts w:ascii="Symbol" w:eastAsia="Symbol" w:hAnsi="Symbol"/>
        <w:w w:val="100"/>
        <w:sz w:val="20"/>
        <w:szCs w:val="20"/>
        <w:shd w:val="clear" w:color="auto" w:fill="auto"/>
      </w:rPr>
    </w:lvl>
    <w:lvl w:ilvl="7" w:tplc="52F609A0">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98A4740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0" w15:restartNumberingAfterBreak="0">
    <w:nsid w:val="2F000030"/>
    <w:multiLevelType w:val="hybridMultilevel"/>
    <w:tmpl w:val="1F34BE0E"/>
    <w:lvl w:ilvl="0" w:tplc="246A393C">
      <w:start w:val="1"/>
      <w:numFmt w:val="bullet"/>
      <w:lvlText w:val="Ø"/>
      <w:lvlJc w:val="left"/>
      <w:pPr>
        <w:ind w:left="592" w:hanging="400"/>
        <w:jc w:val="both"/>
      </w:pPr>
      <w:rPr>
        <w:rFonts w:ascii="Wingdings" w:eastAsia="Wingdings" w:hAnsi="Wingdings"/>
        <w:b w:val="0"/>
        <w:w w:val="100"/>
        <w:sz w:val="24"/>
        <w:szCs w:val="24"/>
        <w:u w:val="none"/>
        <w:shd w:val="clear" w:color="auto" w:fill="auto"/>
      </w:rPr>
    </w:lvl>
    <w:lvl w:ilvl="1" w:tplc="118EBD14">
      <w:start w:val="1"/>
      <w:numFmt w:val="bullet"/>
      <w:lvlText w:val="n"/>
      <w:lvlJc w:val="left"/>
      <w:pPr>
        <w:ind w:left="992" w:hanging="400"/>
        <w:jc w:val="both"/>
      </w:pPr>
      <w:rPr>
        <w:rFonts w:ascii="Wingdings" w:eastAsia="Wingdings" w:hAnsi="Wingdings"/>
        <w:w w:val="100"/>
        <w:sz w:val="20"/>
        <w:szCs w:val="20"/>
        <w:shd w:val="clear" w:color="auto" w:fill="auto"/>
      </w:rPr>
    </w:lvl>
    <w:lvl w:ilvl="2" w:tplc="5104660A">
      <w:start w:val="1"/>
      <w:numFmt w:val="bullet"/>
      <w:lvlText w:val="u"/>
      <w:lvlJc w:val="left"/>
      <w:pPr>
        <w:ind w:left="1392" w:hanging="400"/>
        <w:jc w:val="both"/>
      </w:pPr>
      <w:rPr>
        <w:rFonts w:ascii="Wingdings" w:eastAsia="Wingdings" w:hAnsi="Wingdings"/>
        <w:w w:val="100"/>
        <w:sz w:val="20"/>
        <w:szCs w:val="20"/>
        <w:shd w:val="clear" w:color="auto" w:fill="auto"/>
      </w:rPr>
    </w:lvl>
    <w:lvl w:ilvl="3" w:tplc="02E686DC">
      <w:start w:val="1"/>
      <w:numFmt w:val="bullet"/>
      <w:lvlText w:val="Ø"/>
      <w:lvlJc w:val="left"/>
      <w:pPr>
        <w:ind w:left="1792" w:hanging="400"/>
        <w:jc w:val="both"/>
      </w:pPr>
      <w:rPr>
        <w:rFonts w:ascii="Wingdings" w:eastAsia="Wingdings" w:hAnsi="Wingdings"/>
        <w:w w:val="100"/>
        <w:sz w:val="20"/>
        <w:szCs w:val="20"/>
        <w:shd w:val="clear" w:color="auto" w:fill="auto"/>
      </w:rPr>
    </w:lvl>
    <w:lvl w:ilvl="4" w:tplc="317603B6">
      <w:start w:val="1"/>
      <w:numFmt w:val="bullet"/>
      <w:lvlText w:val="n"/>
      <w:lvlJc w:val="left"/>
      <w:pPr>
        <w:ind w:left="2192" w:hanging="400"/>
        <w:jc w:val="both"/>
      </w:pPr>
      <w:rPr>
        <w:rFonts w:ascii="Wingdings" w:eastAsia="Wingdings" w:hAnsi="Wingdings"/>
        <w:w w:val="100"/>
        <w:sz w:val="20"/>
        <w:szCs w:val="20"/>
        <w:shd w:val="clear" w:color="auto" w:fill="auto"/>
      </w:rPr>
    </w:lvl>
    <w:lvl w:ilvl="5" w:tplc="DCC88D5E">
      <w:start w:val="1"/>
      <w:numFmt w:val="bullet"/>
      <w:lvlText w:val="u"/>
      <w:lvlJc w:val="left"/>
      <w:pPr>
        <w:ind w:left="2592" w:hanging="400"/>
        <w:jc w:val="both"/>
      </w:pPr>
      <w:rPr>
        <w:rFonts w:ascii="Wingdings" w:eastAsia="Wingdings" w:hAnsi="Wingdings"/>
        <w:w w:val="100"/>
        <w:sz w:val="20"/>
        <w:szCs w:val="20"/>
        <w:shd w:val="clear" w:color="auto" w:fill="auto"/>
      </w:rPr>
    </w:lvl>
    <w:lvl w:ilvl="6" w:tplc="C39839E8">
      <w:start w:val="1"/>
      <w:numFmt w:val="bullet"/>
      <w:lvlText w:val="Ø"/>
      <w:lvlJc w:val="left"/>
      <w:pPr>
        <w:ind w:left="2992" w:hanging="400"/>
        <w:jc w:val="both"/>
      </w:pPr>
      <w:rPr>
        <w:rFonts w:ascii="Wingdings" w:eastAsia="Wingdings" w:hAnsi="Wingdings"/>
        <w:w w:val="100"/>
        <w:sz w:val="20"/>
        <w:szCs w:val="20"/>
        <w:shd w:val="clear" w:color="auto" w:fill="auto"/>
      </w:rPr>
    </w:lvl>
    <w:lvl w:ilvl="7" w:tplc="F3442810">
      <w:start w:val="1"/>
      <w:numFmt w:val="bullet"/>
      <w:lvlText w:val="n"/>
      <w:lvlJc w:val="left"/>
      <w:pPr>
        <w:ind w:left="3392" w:hanging="400"/>
        <w:jc w:val="both"/>
      </w:pPr>
      <w:rPr>
        <w:rFonts w:ascii="Wingdings" w:eastAsia="Wingdings" w:hAnsi="Wingdings"/>
        <w:w w:val="100"/>
        <w:sz w:val="20"/>
        <w:szCs w:val="20"/>
        <w:shd w:val="clear" w:color="auto" w:fill="auto"/>
      </w:rPr>
    </w:lvl>
    <w:lvl w:ilvl="8" w:tplc="459CFE62">
      <w:start w:val="1"/>
      <w:numFmt w:val="bullet"/>
      <w:lvlText w:val="u"/>
      <w:lvlJc w:val="left"/>
      <w:pPr>
        <w:ind w:left="3792" w:hanging="400"/>
        <w:jc w:val="both"/>
      </w:pPr>
      <w:rPr>
        <w:rFonts w:ascii="Wingdings" w:eastAsia="Wingdings" w:hAnsi="Wingdings"/>
        <w:w w:val="100"/>
        <w:sz w:val="20"/>
        <w:szCs w:val="20"/>
        <w:shd w:val="clear" w:color="auto" w:fill="auto"/>
      </w:rPr>
    </w:lvl>
  </w:abstractNum>
  <w:abstractNum w:abstractNumId="11" w15:restartNumberingAfterBreak="0">
    <w:nsid w:val="3162379A"/>
    <w:multiLevelType w:val="hybridMultilevel"/>
    <w:tmpl w:val="839A3770"/>
    <w:lvl w:ilvl="0" w:tplc="FDEE4844">
      <w:start w:val="1"/>
      <w:numFmt w:val="bullet"/>
      <w:lvlText w:val="-"/>
      <w:lvlJc w:val="left"/>
      <w:pPr>
        <w:ind w:left="720" w:hanging="360"/>
      </w:pPr>
      <w:rPr>
        <w:rFonts w:ascii="Times New Roman" w:eastAsiaTheme="minorHAns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D720EBD"/>
    <w:multiLevelType w:val="hybridMultilevel"/>
    <w:tmpl w:val="215C1B9C"/>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FC751E2"/>
    <w:multiLevelType w:val="hybridMultilevel"/>
    <w:tmpl w:val="29B8FF8C"/>
    <w:lvl w:ilvl="0" w:tplc="FDEE4844">
      <w:start w:val="1"/>
      <w:numFmt w:val="bullet"/>
      <w:lvlText w:val="-"/>
      <w:lvlJc w:val="left"/>
      <w:pPr>
        <w:ind w:left="360" w:hanging="360"/>
      </w:pPr>
      <w:rPr>
        <w:rFonts w:ascii="Times New Roman" w:eastAsiaTheme="minorHAnsi" w:hAnsi="Times New Roman"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ECF7D93"/>
    <w:multiLevelType w:val="hybridMultilevel"/>
    <w:tmpl w:val="C7CEC9F4"/>
    <w:lvl w:ilvl="0" w:tplc="FDEE4844">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E902D2"/>
    <w:multiLevelType w:val="hybridMultilevel"/>
    <w:tmpl w:val="C0061EF4"/>
    <w:lvl w:ilvl="0" w:tplc="C680B46C">
      <w:start w:val="15"/>
      <w:numFmt w:val="bullet"/>
      <w:lvlText w:val="-"/>
      <w:lvlJc w:val="left"/>
      <w:pPr>
        <w:ind w:left="360" w:hanging="360"/>
      </w:pPr>
      <w:rPr>
        <w:rFonts w:ascii="Times New Roman" w:eastAsia="Calibri"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707C0670"/>
    <w:multiLevelType w:val="hybridMultilevel"/>
    <w:tmpl w:val="5B6A7AE0"/>
    <w:lvl w:ilvl="0" w:tplc="FDEE4844">
      <w:start w:val="1"/>
      <w:numFmt w:val="bullet"/>
      <w:lvlText w:val="-"/>
      <w:lvlJc w:val="left"/>
      <w:pPr>
        <w:ind w:left="720" w:hanging="360"/>
      </w:pPr>
      <w:rPr>
        <w:rFonts w:ascii="Times New Roman" w:eastAsia="Calibr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73D50132"/>
    <w:multiLevelType w:val="hybridMultilevel"/>
    <w:tmpl w:val="2DC07B7E"/>
    <w:lvl w:ilvl="0" w:tplc="FDEE4844">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6962244"/>
    <w:multiLevelType w:val="hybridMultilevel"/>
    <w:tmpl w:val="A41C6E94"/>
    <w:styleLink w:val="ImportedStyle1"/>
    <w:lvl w:ilvl="0" w:tplc="826AB56E">
      <w:start w:val="1"/>
      <w:numFmt w:val="upperRoman"/>
      <w:lvlText w:val="%1."/>
      <w:lvlJc w:val="left"/>
      <w:pPr>
        <w:ind w:left="7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tplc="D0F62A8C">
      <w:start w:val="1"/>
      <w:numFmt w:val="lowerLetter"/>
      <w:lvlText w:val="%2."/>
      <w:lvlJc w:val="left"/>
      <w:pPr>
        <w:ind w:left="15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CC6F396">
      <w:start w:val="1"/>
      <w:numFmt w:val="lowerRoman"/>
      <w:lvlText w:val="%3."/>
      <w:lvlJc w:val="left"/>
      <w:pPr>
        <w:ind w:left="22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41F852DE">
      <w:start w:val="1"/>
      <w:numFmt w:val="decimal"/>
      <w:lvlText w:val="%4."/>
      <w:lvlJc w:val="left"/>
      <w:pPr>
        <w:ind w:left="29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19C4E04">
      <w:start w:val="1"/>
      <w:numFmt w:val="lowerLetter"/>
      <w:lvlText w:val="%5."/>
      <w:lvlJc w:val="left"/>
      <w:pPr>
        <w:ind w:left="36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53CF178">
      <w:start w:val="1"/>
      <w:numFmt w:val="lowerRoman"/>
      <w:lvlText w:val="%6."/>
      <w:lvlJc w:val="left"/>
      <w:pPr>
        <w:ind w:left="4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7501B84">
      <w:start w:val="1"/>
      <w:numFmt w:val="decimal"/>
      <w:lvlText w:val="%7."/>
      <w:lvlJc w:val="left"/>
      <w:pPr>
        <w:ind w:left="5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14A7C1E">
      <w:start w:val="1"/>
      <w:numFmt w:val="lowerLetter"/>
      <w:lvlText w:val="%8."/>
      <w:lvlJc w:val="left"/>
      <w:pPr>
        <w:ind w:left="5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3C45F8">
      <w:start w:val="1"/>
      <w:numFmt w:val="lowerRoman"/>
      <w:lvlText w:val="%9."/>
      <w:lvlJc w:val="left"/>
      <w:pPr>
        <w:ind w:left="65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A8105DE"/>
    <w:multiLevelType w:val="hybridMultilevel"/>
    <w:tmpl w:val="85989ECE"/>
    <w:lvl w:ilvl="0" w:tplc="FDEE4844">
      <w:start w:val="1"/>
      <w:numFmt w:val="bullet"/>
      <w:lvlText w:val="-"/>
      <w:lvlJc w:val="left"/>
      <w:pPr>
        <w:ind w:left="720" w:hanging="360"/>
      </w:pPr>
      <w:rPr>
        <w:rFonts w:ascii="Times New Roman" w:eastAsiaTheme="minorHAns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5"/>
  </w:num>
  <w:num w:numId="5">
    <w:abstractNumId w:val="0"/>
  </w:num>
  <w:num w:numId="6">
    <w:abstractNumId w:val="6"/>
  </w:num>
  <w:num w:numId="7">
    <w:abstractNumId w:val="14"/>
  </w:num>
  <w:num w:numId="8">
    <w:abstractNumId w:val="12"/>
  </w:num>
  <w:num w:numId="9">
    <w:abstractNumId w:val="2"/>
  </w:num>
  <w:num w:numId="10">
    <w:abstractNumId w:val="17"/>
  </w:num>
  <w:num w:numId="11">
    <w:abstractNumId w:val="16"/>
  </w:num>
  <w:num w:numId="12">
    <w:abstractNumId w:val="3"/>
  </w:num>
  <w:num w:numId="13">
    <w:abstractNumId w:val="4"/>
  </w:num>
  <w:num w:numId="14">
    <w:abstractNumId w:val="1"/>
  </w:num>
  <w:num w:numId="15">
    <w:abstractNumId w:val="13"/>
  </w:num>
  <w:num w:numId="16">
    <w:abstractNumId w:val="11"/>
  </w:num>
  <w:num w:numId="17">
    <w:abstractNumId w:val="19"/>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4A416CF-DB46-49E5-9F85-537301316B7B"/>
    <w:docVar w:name="LW_COVERPAGE_TYPE" w:val="1"/>
    <w:docVar w:name="LW_CROSSREFERENCE" w:val="&lt;UNUSED&gt;"/>
    <w:docVar w:name="LW_DocType" w:val="NORMAL"/>
    <w:docVar w:name="LW_EMISSION" w:val="29.4.2020"/>
    <w:docVar w:name="LW_EMISSION_ISODATE" w:val="2020-04-29"/>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3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55?\u1086?\u1076?\u1082?\u1088?\u1077?\u1087?\u1072? \u1079?\u1072? \u1047?\u1072?\u1087?\u1072?\u1076?\u1085?\u1080?\u1090?\u1077? \u1041?\u1072?\u1083?\u1082?\u1072?\u1085?\u1080? \u1079?\u1072? \u1073?\u1086?\u1088?\u1073?\u1072? \u1089? COVID-19 \u1080? \u1079?\u1072? \u1074?\u1098?\u1079?\u1089?\u1090?\u1072?\u1085?\u1086?\u1074?\u1103?\u1074?\u1072?\u1085?\u1077? \u1089?\u1083?\u1077?\u1076? \u1087?\u1072?\u1085?\u1076?\u1077?\u1084?\u1080?\u1103?\u1090?\u1072?&lt;/FMT&gt;_x000b__x000d__x000d__x000d__x000b__x000d__x000d__x000d__x000b_&lt;FMT:Bold&gt;\u1055?\u1088?\u1080?\u1085?\u1086?\u1089? \u1085?\u1072? \u1045?\u1074?\u1088?\u1086?\u1087?\u1077?\u1081?\u1089?\u1082?\u1072?\u1090?\u1072? \u1082?\u1086?\u1084?\u1080?\u1089?\u1080?\u1103? \u1079?\u1072? \u1089?\u1088?\u1077?\u1097?\u1072?\u1090?\u1072? \u1085?\u1072? \u1083?\u1080?\u1076?\u1077?\u1088?\u1080?\u1090?\u1077? \u1086?\u1090? \u1045?\u1057? \u1080? \u1086?\u1090? \u1047?\u1072?\u1087?\u1072?\u1076?\u1085?\u1080?\u1090?\u1077? \u1041?\u1072?\u1083?\u1082?\u1072?\u1085?\u1080? \u1085?\u1072? 6 \u1084?\u1072?\u1081? 2020 \u1075?.&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F37D58"/>
    <w:rsid w:val="008A30B2"/>
    <w:rsid w:val="00F37D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53A6A588-8D07-4631-903D-DA796D08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Ha"/>
    <w:basedOn w:val="Normal"/>
    <w:link w:val="ListParagraphChar"/>
    <w:qFormat/>
    <w:pPr>
      <w:spacing w:after="0" w:line="240" w:lineRule="auto"/>
      <w:ind w:left="720"/>
    </w:pPr>
    <w:rPr>
      <w:rFonts w:ascii="Calibri" w:eastAsia="Calibri" w:hAnsi="Calibri" w:cs="Times New Roman"/>
      <w:lang w:eastAsia="fr-BE"/>
    </w:rPr>
  </w:style>
  <w:style w:type="paragraph" w:styleId="FootnoteText">
    <w:name w:val="footnote text"/>
    <w:basedOn w:val="Normal"/>
    <w:link w:val="FootnoteTextChar"/>
    <w:uiPriority w:val="99"/>
    <w:unhideWhenUsed/>
    <w:qFormat/>
    <w:pPr>
      <w:spacing w:after="0" w:line="240" w:lineRule="auto"/>
    </w:pPr>
    <w:rPr>
      <w:rFonts w:ascii="Calibri" w:eastAsia="Calibri" w:hAnsi="Calibri" w:cs="Times New Roman"/>
      <w:sz w:val="20"/>
      <w:szCs w:val="20"/>
      <w:lang w:eastAsia="fr-BE"/>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val="bg-BG" w:eastAsia="fr-BE"/>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n,Nota"/>
    <w:basedOn w:val="DefaultParagraphFont"/>
    <w:link w:val="FootnotesymbolCarZchn"/>
    <w:uiPriority w:val="99"/>
    <w:unhideWhenUsed/>
    <w:qFormat/>
    <w:rPr>
      <w:w w:val="100"/>
      <w:sz w:val="20"/>
      <w:szCs w:val="20"/>
      <w:shd w:val="clear" w:color="auto" w:fill="auto"/>
      <w:vertAlign w:val="superscript"/>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styleId="CommentText">
    <w:name w:val="annotation text"/>
    <w:basedOn w:val="Normal"/>
    <w:link w:val="CommentTextChar"/>
    <w:uiPriority w:val="99"/>
    <w:semiHidden/>
    <w:unhideWhenUsed/>
    <w:pPr>
      <w:spacing w:after="0" w:line="240" w:lineRule="auto"/>
    </w:pPr>
    <w:rPr>
      <w:rFonts w:ascii="Calibri" w:eastAsia="Calibri" w:hAnsi="Calibri" w:cs="Times New Roman"/>
      <w:sz w:val="20"/>
      <w:szCs w:val="20"/>
      <w:lang w:eastAsia="fr-BE"/>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bg-BG" w:eastAsia="fr-BE"/>
    </w:rPr>
  </w:style>
  <w:style w:type="paragraph" w:styleId="NormalWeb">
    <w:name w:val="Normal (Web)"/>
    <w:basedOn w:val="Normal"/>
    <w:unhideWhenUsed/>
    <w:pPr>
      <w:spacing w:after="0" w:line="240" w:lineRule="auto"/>
    </w:pPr>
    <w:rPr>
      <w:rFonts w:ascii="Times New Roman" w:eastAsia="Times New Roman" w:hAnsi="Times New Roman" w:cs="Times New Roman"/>
      <w:sz w:val="24"/>
      <w:szCs w:val="24"/>
      <w:lang w:eastAsia="fr-BE"/>
    </w:rPr>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basedOn w:val="DefaultParagraphFont"/>
    <w:link w:val="ListParagraph"/>
    <w:uiPriority w:val="34"/>
    <w:qFormat/>
    <w:rPr>
      <w:rFonts w:ascii="Calibri" w:eastAsia="Calibri" w:hAnsi="Calibri" w:cs="Times New Roman"/>
      <w:lang w:val="bg-BG" w:eastAsia="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eastAsia="fr-BE"/>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0"/>
      <w:szCs w:val="20"/>
      <w:vertAlign w:val="superscript"/>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numbering" w:customStyle="1" w:styleId="ImportedStyle1">
    <w:name w:val="Imported Style 1"/>
    <w:pPr>
      <w:numPr>
        <w:numId w:val="19"/>
      </w:numPr>
    </w:pPr>
  </w:style>
  <w:style w:type="character" w:customStyle="1" w:styleId="Hyperlink0">
    <w:name w:val="Hyperlink.0"/>
    <w:basedOn w:val="DefaultParagraphFont"/>
    <w:rPr>
      <w:rFonts w:ascii="Times New Roman" w:eastAsia="Times New Roman" w:hAnsi="Times New Roman" w:cs="Times New Roman"/>
      <w:color w:val="0000FF"/>
      <w:u w:val="single" w:color="0000FF"/>
      <w:lang w:val="bg-BG"/>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58462">
      <w:bodyDiv w:val="1"/>
      <w:marLeft w:val="0"/>
      <w:marRight w:val="0"/>
      <w:marTop w:val="0"/>
      <w:marBottom w:val="0"/>
      <w:divBdr>
        <w:top w:val="none" w:sz="0" w:space="0" w:color="auto"/>
        <w:left w:val="none" w:sz="0" w:space="0" w:color="auto"/>
        <w:bottom w:val="none" w:sz="0" w:space="0" w:color="auto"/>
        <w:right w:val="none" w:sz="0" w:space="0" w:color="auto"/>
      </w:divBdr>
    </w:div>
    <w:div w:id="193353803">
      <w:bodyDiv w:val="1"/>
      <w:marLeft w:val="0"/>
      <w:marRight w:val="0"/>
      <w:marTop w:val="0"/>
      <w:marBottom w:val="0"/>
      <w:divBdr>
        <w:top w:val="none" w:sz="0" w:space="0" w:color="auto"/>
        <w:left w:val="none" w:sz="0" w:space="0" w:color="auto"/>
        <w:bottom w:val="none" w:sz="0" w:space="0" w:color="auto"/>
        <w:right w:val="none" w:sz="0" w:space="0" w:color="auto"/>
      </w:divBdr>
    </w:div>
    <w:div w:id="452789347">
      <w:bodyDiv w:val="1"/>
      <w:marLeft w:val="0"/>
      <w:marRight w:val="0"/>
      <w:marTop w:val="0"/>
      <w:marBottom w:val="0"/>
      <w:divBdr>
        <w:top w:val="none" w:sz="0" w:space="0" w:color="auto"/>
        <w:left w:val="none" w:sz="0" w:space="0" w:color="auto"/>
        <w:bottom w:val="none" w:sz="0" w:space="0" w:color="auto"/>
        <w:right w:val="none" w:sz="0" w:space="0" w:color="auto"/>
      </w:divBdr>
    </w:div>
    <w:div w:id="676232197">
      <w:bodyDiv w:val="1"/>
      <w:marLeft w:val="0"/>
      <w:marRight w:val="0"/>
      <w:marTop w:val="0"/>
      <w:marBottom w:val="0"/>
      <w:divBdr>
        <w:top w:val="none" w:sz="0" w:space="0" w:color="auto"/>
        <w:left w:val="none" w:sz="0" w:space="0" w:color="auto"/>
        <w:bottom w:val="none" w:sz="0" w:space="0" w:color="auto"/>
        <w:right w:val="none" w:sz="0" w:space="0" w:color="auto"/>
      </w:divBdr>
    </w:div>
    <w:div w:id="700055688">
      <w:bodyDiv w:val="1"/>
      <w:marLeft w:val="0"/>
      <w:marRight w:val="0"/>
      <w:marTop w:val="0"/>
      <w:marBottom w:val="0"/>
      <w:divBdr>
        <w:top w:val="none" w:sz="0" w:space="0" w:color="auto"/>
        <w:left w:val="none" w:sz="0" w:space="0" w:color="auto"/>
        <w:bottom w:val="none" w:sz="0" w:space="0" w:color="auto"/>
        <w:right w:val="none" w:sz="0" w:space="0" w:color="auto"/>
      </w:divBdr>
    </w:div>
    <w:div w:id="736166459">
      <w:bodyDiv w:val="1"/>
      <w:marLeft w:val="0"/>
      <w:marRight w:val="0"/>
      <w:marTop w:val="0"/>
      <w:marBottom w:val="0"/>
      <w:divBdr>
        <w:top w:val="none" w:sz="0" w:space="0" w:color="auto"/>
        <w:left w:val="none" w:sz="0" w:space="0" w:color="auto"/>
        <w:bottom w:val="none" w:sz="0" w:space="0" w:color="auto"/>
        <w:right w:val="none" w:sz="0" w:space="0" w:color="auto"/>
      </w:divBdr>
    </w:div>
    <w:div w:id="756904911">
      <w:bodyDiv w:val="1"/>
      <w:marLeft w:val="0"/>
      <w:marRight w:val="0"/>
      <w:marTop w:val="0"/>
      <w:marBottom w:val="0"/>
      <w:divBdr>
        <w:top w:val="none" w:sz="0" w:space="0" w:color="auto"/>
        <w:left w:val="none" w:sz="0" w:space="0" w:color="auto"/>
        <w:bottom w:val="none" w:sz="0" w:space="0" w:color="auto"/>
        <w:right w:val="none" w:sz="0" w:space="0" w:color="auto"/>
      </w:divBdr>
    </w:div>
    <w:div w:id="911962017">
      <w:bodyDiv w:val="1"/>
      <w:marLeft w:val="0"/>
      <w:marRight w:val="0"/>
      <w:marTop w:val="0"/>
      <w:marBottom w:val="0"/>
      <w:divBdr>
        <w:top w:val="none" w:sz="0" w:space="0" w:color="auto"/>
        <w:left w:val="none" w:sz="0" w:space="0" w:color="auto"/>
        <w:bottom w:val="none" w:sz="0" w:space="0" w:color="auto"/>
        <w:right w:val="none" w:sz="0" w:space="0" w:color="auto"/>
      </w:divBdr>
    </w:div>
    <w:div w:id="938295663">
      <w:bodyDiv w:val="1"/>
      <w:marLeft w:val="0"/>
      <w:marRight w:val="0"/>
      <w:marTop w:val="0"/>
      <w:marBottom w:val="0"/>
      <w:divBdr>
        <w:top w:val="none" w:sz="0" w:space="0" w:color="auto"/>
        <w:left w:val="none" w:sz="0" w:space="0" w:color="auto"/>
        <w:bottom w:val="none" w:sz="0" w:space="0" w:color="auto"/>
        <w:right w:val="none" w:sz="0" w:space="0" w:color="auto"/>
      </w:divBdr>
    </w:div>
    <w:div w:id="1168449821">
      <w:bodyDiv w:val="1"/>
      <w:marLeft w:val="0"/>
      <w:marRight w:val="0"/>
      <w:marTop w:val="0"/>
      <w:marBottom w:val="0"/>
      <w:divBdr>
        <w:top w:val="none" w:sz="0" w:space="0" w:color="auto"/>
        <w:left w:val="none" w:sz="0" w:space="0" w:color="auto"/>
        <w:bottom w:val="none" w:sz="0" w:space="0" w:color="auto"/>
        <w:right w:val="none" w:sz="0" w:space="0" w:color="auto"/>
      </w:divBdr>
    </w:div>
    <w:div w:id="1331561304">
      <w:bodyDiv w:val="1"/>
      <w:marLeft w:val="0"/>
      <w:marRight w:val="0"/>
      <w:marTop w:val="0"/>
      <w:marBottom w:val="0"/>
      <w:divBdr>
        <w:top w:val="none" w:sz="0" w:space="0" w:color="auto"/>
        <w:left w:val="none" w:sz="0" w:space="0" w:color="auto"/>
        <w:bottom w:val="none" w:sz="0" w:space="0" w:color="auto"/>
        <w:right w:val="none" w:sz="0" w:space="0" w:color="auto"/>
      </w:divBdr>
    </w:div>
    <w:div w:id="1403748287">
      <w:bodyDiv w:val="1"/>
      <w:marLeft w:val="0"/>
      <w:marRight w:val="0"/>
      <w:marTop w:val="0"/>
      <w:marBottom w:val="0"/>
      <w:divBdr>
        <w:top w:val="none" w:sz="0" w:space="0" w:color="auto"/>
        <w:left w:val="none" w:sz="0" w:space="0" w:color="auto"/>
        <w:bottom w:val="none" w:sz="0" w:space="0" w:color="auto"/>
        <w:right w:val="none" w:sz="0" w:space="0" w:color="auto"/>
      </w:divBdr>
    </w:div>
    <w:div w:id="1974796326">
      <w:bodyDiv w:val="1"/>
      <w:marLeft w:val="0"/>
      <w:marRight w:val="0"/>
      <w:marTop w:val="0"/>
      <w:marBottom w:val="0"/>
      <w:divBdr>
        <w:top w:val="none" w:sz="0" w:space="0" w:color="auto"/>
        <w:left w:val="none" w:sz="0" w:space="0" w:color="auto"/>
        <w:bottom w:val="none" w:sz="0" w:space="0" w:color="auto"/>
        <w:right w:val="none" w:sz="0" w:space="0" w:color="auto"/>
      </w:divBdr>
    </w:div>
    <w:div w:id="214134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BG/TXT/PDF/?uri=CELEX:52020DC0057&amp;qid=1588002661208&amp;from=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85014-52CE-4305-978F-8E14FD83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2276</Words>
  <Characters>16755</Characters>
  <Application>Microsoft Office Word</Application>
  <DocSecurity>0</DocSecurity>
  <Lines>239</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HEILEMANN Stefanie (SG)</cp:lastModifiedBy>
  <cp:revision>28</cp:revision>
  <cp:lastPrinted>2020-04-28T19:27:00Z</cp:lastPrinted>
  <dcterms:created xsi:type="dcterms:W3CDTF">2020-04-28T19:14:00Z</dcterms:created>
  <dcterms:modified xsi:type="dcterms:W3CDTF">2020-05-04T12:26:00Z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7.0.1, Build 20190916</vt:lpwstr>
  </property>
</Properties>
</file>