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213D76B-8D49-4CFC-9D13-8EB6557F67EC" style="width:450.75pt;height:338.2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NumPar1"/>
        <w:rPr>
          <w:noProof/>
        </w:rPr>
      </w:pPr>
      <w:r>
        <w:rPr>
          <w:noProof/>
        </w:rPr>
        <w:t>1.</w:t>
      </w:r>
      <w:r>
        <w:rPr>
          <w:noProof/>
        </w:rPr>
        <w:tab/>
        <w:t xml:space="preserve">ВЪВЕДЕНИЕ </w:t>
      </w:r>
    </w:p>
    <w:p>
      <w:pPr>
        <w:spacing w:line="276" w:lineRule="auto"/>
        <w:rPr>
          <w:noProof/>
        </w:rPr>
      </w:pPr>
      <w:r>
        <w:rPr>
          <w:noProof/>
        </w:rPr>
        <w:t>Пандемията от COVID-19 представлява всеобхватна и сериозна криза в областта на общественото здраве. Тя засяга сериозно гражданите, обществата и икономиките по света. Мащабите на здравната криза и политическите мерки за нейното овладяване са безпрецедентни. В резултат на това дълбочината на социално-икономическите последици от кризата е изключително неясна. На този етап е сигурно, че кризата поражда безпрецедентни и сериозни предизвикателства за финансовите и икономически системи на държавите от ЕС. Съгласно пролетната икономическа прогноза на Комисията</w:t>
      </w:r>
      <w:r>
        <w:rPr>
          <w:rStyle w:val="FootnoteReference"/>
          <w:noProof/>
        </w:rPr>
        <w:footnoteReference w:id="2"/>
      </w:r>
      <w:r>
        <w:rPr>
          <w:noProof/>
        </w:rPr>
        <w:t xml:space="preserve"> се очаква през тази година БВП на ЕС да се свие с около 7,5 % — много повече в сравнение със спада по време на световната финансова криза през 2009 г., и да нарасне само с 6 % през 2021 г. Безработицата в ЕС се очаква да нарасне до 9% през 2020 г., което крие риск от увеличаване на бедността и неравенството.</w:t>
      </w:r>
    </w:p>
    <w:p>
      <w:pPr>
        <w:spacing w:line="276" w:lineRule="auto"/>
        <w:rPr>
          <w:noProof/>
        </w:rPr>
      </w:pPr>
      <w:r>
        <w:rPr>
          <w:noProof/>
        </w:rPr>
        <w:t xml:space="preserve">В отговор на кризата държавите от ЕС приеха извънредни дискреционни мерки в областта на икономиката и финансите. Заедно с ефекта от т. нар. автоматични стабилизатори, т.е. плащания, предвидени в рамките на системите за осигуряване срещу безработица и за социална сигурност, съчетан със загуба на данъчни приходи, тези мерки оказват значително въздействие върху публичните финанси на страните от ЕС, като съвкупният дефицит на сектор „Държавно управление“ е нараснал от 0,6 % от БВП през 2019 г. до 8,5 % от БВП през тази година както в еврозоната, така и в Съюза като цяло. </w:t>
      </w:r>
    </w:p>
    <w:p>
      <w:pPr>
        <w:spacing w:line="276" w:lineRule="auto"/>
        <w:rPr>
          <w:noProof/>
        </w:rPr>
      </w:pPr>
      <w:r>
        <w:rPr>
          <w:noProof/>
        </w:rPr>
        <w:t>Тъй като пандемията засегна всички държави членки, сътресението за икономиката на ЕС е симетрично, но последиците от тази пандемия се различават значително в отделните държави членки, както и способността им да поемат и да реагират на икономическите и фискалните сътресения, в зависимост също от техните специфични икономически структури и първоначални условия. В резултат от това има риск кризата да доведе до засилване на неравенството в Съюза, което застрашава колективната икономическа и социална устойчивост. Тази обща картина се потвърждава и от задълбочената оценка на потребностите</w:t>
      </w:r>
      <w:r>
        <w:rPr>
          <w:rStyle w:val="FootnoteReference"/>
          <w:noProof/>
        </w:rPr>
        <w:footnoteReference w:id="3"/>
      </w:r>
      <w:r>
        <w:rPr>
          <w:noProof/>
        </w:rPr>
        <w:t>.</w:t>
      </w:r>
    </w:p>
    <w:p>
      <w:pPr>
        <w:spacing w:line="276" w:lineRule="auto"/>
        <w:rPr>
          <w:noProof/>
        </w:rPr>
      </w:pPr>
      <w:r>
        <w:rPr>
          <w:noProof/>
        </w:rPr>
        <w:t>Съюзът предприе бързи мерки за координирана и силна колективна реакция на социалните и икономическите последици от кризата в рамките на настоящата многогодишна финансова рамка, чийто срок изтича през 2020 г. Тази реакция допълва дискреционните мерки в областта на икономиката и финансите, предприети от държавите от ЕС.</w:t>
      </w:r>
    </w:p>
    <w:p>
      <w:pPr>
        <w:spacing w:line="276" w:lineRule="auto"/>
        <w:rPr>
          <w:noProof/>
        </w:rPr>
      </w:pPr>
      <w:r>
        <w:rPr>
          <w:noProof/>
        </w:rPr>
        <w:t xml:space="preserve">Кризата може да нанесе трайни щети на икономиката на Съюза, ако не получи съизмерим политически отговор в краткосрочен и средносрочен план на равнище ЕС. Спешно е необходимо да се осигури незабавно предоставяне на допълнителен финансов капацитет, за да се подкрепят възстановяването и устойчивостта в Съюза с цел да се отговори на предизвикателството. </w:t>
      </w:r>
    </w:p>
    <w:p>
      <w:pPr>
        <w:spacing w:line="276" w:lineRule="auto"/>
        <w:rPr>
          <w:noProof/>
        </w:rPr>
      </w:pPr>
      <w:r>
        <w:rPr>
          <w:noProof/>
        </w:rPr>
        <w:lastRenderedPageBreak/>
        <w:t xml:space="preserve">Реакцията на кризата трябва да бъде комплексна, решителна и устойчива. Един всеобхватен план за възстановяване в Европа ще се нуждае от значителни публични и частни инвестиции на европейско равнище, за да се насочи Съюзът неотклонно по пътя към устойчиво и стабилно възстановяване чрез създаване на висококачествени работни места и поправяне на щетите, нанесени от пандемията от Covid-19, като в същото време се подкрепят приоритетите в областта на околната среда и цифровите технологии. Дългосрочният бюджет на ЕС, подсилен от новия Инструмент на Европейския съюз за възстановяване, ще бъде основното средство. </w:t>
      </w:r>
    </w:p>
    <w:p>
      <w:pPr>
        <w:spacing w:line="276" w:lineRule="auto"/>
        <w:rPr>
          <w:noProof/>
        </w:rPr>
      </w:pPr>
      <w:r>
        <w:rPr>
          <w:noProof/>
        </w:rPr>
        <w:t xml:space="preserve">Извънредният характер на икономическата и социалната ситуация изисква извънредни мерки, за да се подкрепят възстановяването и устойчивостта на икономиката. За да бъдат постигнати тези цели, Съюзът трябва да си осигури нужните средства и да вземе подходящи мерки в отговор на предизвикателствата, породени от пандемията от Covid-19. За целта е уместно да се даде възможност част от необходимите финансови средства да бъдат мобилизирани чрез получаване на заеми на капиталовите пазари. Тези заеми ще бъдат погасени, когато положителната тенденция по отношение на растежа в Съюза се възобнови. </w:t>
      </w:r>
    </w:p>
    <w:p>
      <w:pPr>
        <w:pStyle w:val="ManualNumPar1"/>
        <w:rPr>
          <w:noProof/>
        </w:rPr>
      </w:pPr>
      <w:r>
        <w:rPr>
          <w:noProof/>
        </w:rPr>
        <w:t>2.</w:t>
      </w:r>
      <w:r>
        <w:rPr>
          <w:noProof/>
        </w:rPr>
        <w:tab/>
        <w:t>КОНТЕКСТ НА ИЗМЕНЕНОТО ПРЕДЛОЖЕНИЕ</w:t>
      </w:r>
      <w:r>
        <w:rPr>
          <w:noProof/>
        </w:rPr>
        <w:tab/>
        <w:t xml:space="preserve"> </w:t>
      </w:r>
    </w:p>
    <w:p>
      <w:pPr>
        <w:spacing w:line="276" w:lineRule="auto"/>
        <w:rPr>
          <w:b/>
          <w:noProof/>
        </w:rPr>
      </w:pPr>
      <w:r>
        <w:rPr>
          <w:b/>
          <w:noProof/>
        </w:rPr>
        <w:t>Необходимостта ЕС да си осигури средства за постигането на своята цел</w:t>
      </w:r>
    </w:p>
    <w:p>
      <w:pPr>
        <w:spacing w:line="276" w:lineRule="auto"/>
        <w:rPr>
          <w:noProof/>
        </w:rPr>
      </w:pPr>
      <w:r>
        <w:rPr>
          <w:noProof/>
        </w:rPr>
        <w:t xml:space="preserve">Съгласно измененото предложение Комисията ще бъде упълномощена да получава заеми от името на Съюза в размер до 750 млрд. евро по цени от 2018 г. на капиталовите пазари. Постъпленията ще бъдат прехвърляни на програми на ЕС в съответствие с Инструмента на Европейския съюз за възстановяване. Като се има предвид, че този инструмент е извънредна мярка в отговор на временни, но извънредни обстоятелства, предоставените на Комисията с настоящото решение правомощия да получава заеми са ясно ограничени по размер, продължителност и обхват. Това елиминира възможността извънредните правомощия в рамките на настоящото предложение да бъдат използвани за цели, различни от справянето с преките икономически и социални последици от пандемията от COVID-19. </w:t>
      </w:r>
    </w:p>
    <w:p>
      <w:pPr>
        <w:spacing w:line="276" w:lineRule="auto"/>
        <w:rPr>
          <w:noProof/>
        </w:rPr>
      </w:pPr>
      <w:r>
        <w:rPr>
          <w:noProof/>
        </w:rPr>
        <w:t>Дължимите плащания по получените на капиталовите пазари заеми ще се извършват от бюджета на ЕС от 2028 г. нататък. Всички задължения на Съюза, поети по силата на предложения акт, ще бъдат изцяло изплатени до 2058 г. Изплащането ще се организира съгласно принципа за добро финансово управление с оглед на постигането на стабилно и предвидимо намаляване на задълженията през целия период.</w:t>
      </w:r>
    </w:p>
    <w:p>
      <w:pPr>
        <w:spacing w:line="276" w:lineRule="auto"/>
        <w:rPr>
          <w:b/>
          <w:noProof/>
        </w:rPr>
      </w:pPr>
      <w:r>
        <w:rPr>
          <w:b/>
          <w:noProof/>
        </w:rPr>
        <w:t>Повишаване на таваните за собствените ресурси</w:t>
      </w:r>
    </w:p>
    <w:p>
      <w:pPr>
        <w:spacing w:line="276" w:lineRule="auto"/>
        <w:rPr>
          <w:noProof/>
        </w:rPr>
      </w:pPr>
      <w:r>
        <w:rPr>
          <w:noProof/>
        </w:rPr>
        <w:t xml:space="preserve">С таваните, посочени в Решението за собствените ресурси, се определя максималният размер на собствените ресурси, които Съюзът може да поиска да му бъдат предоставени от държавите членки през съответната година за финансиране на неговите разходи. </w:t>
      </w:r>
    </w:p>
    <w:p>
      <w:pPr>
        <w:spacing w:line="276" w:lineRule="auto"/>
        <w:rPr>
          <w:noProof/>
        </w:rPr>
      </w:pPr>
      <w:r>
        <w:rPr>
          <w:noProof/>
        </w:rPr>
        <w:t xml:space="preserve">На 2 май 2018 г. Комисията предложи таван за покриване на годишните бюджетни кредити за поети задължения и таван за покриване на годишните бюджетни кредити за плащания на равнища съответно 1,35 % и 1,29 % от брутния национален доход (БНД) </w:t>
      </w:r>
      <w:r>
        <w:rPr>
          <w:noProof/>
        </w:rPr>
        <w:lastRenderedPageBreak/>
        <w:t xml:space="preserve">на ЕС. С таваните, посочени в проекта за Регламент за установяване на многогодишна финансова рамка (МФР), изразени в евро, се определя максималната сума, за която може да бъде поето задължение или която може да бъде изразходвана в периода 2021—2027 г. Маржът между таваните в Решението за собствените ресурси и таваните в МФР трябва да е достатъчно голям, за да се гарантира, че Съюзът е в състояние да покрие всички свои финансови задължения и условни задължения през съответната година и при всякакви обстоятелства, дори в случай на неблагоприятни промени в икономическото положение. </w:t>
      </w:r>
    </w:p>
    <w:p>
      <w:pPr>
        <w:spacing w:line="276" w:lineRule="auto"/>
        <w:rPr>
          <w:noProof/>
        </w:rPr>
      </w:pPr>
      <w:r>
        <w:rPr>
          <w:noProof/>
        </w:rPr>
        <w:t xml:space="preserve">В пролетната прогноза на Комисията от 2020 г. се предвижда през тази година икономиката на еврозоната да се свие с рекордните 7,75 %, а икономиката на целия ЕС — със 7,5 %. Прогнозите за растежа в ЕС и еврозоната са преразгледани към понижение с около 9 процентни пункта спрямо есенната икономическа прогноза от 2019 г. Въпреки че несигурността във връзка с пролетната прогноза е по-голяма от обичайната, вън от съмнение е, че таваните в Решението за собствените ресурси, които са определени като процент от БНД на ЕС, ще спаднат като абсолютна стойност. </w:t>
      </w:r>
    </w:p>
    <w:p>
      <w:pPr>
        <w:spacing w:line="276" w:lineRule="auto"/>
        <w:rPr>
          <w:noProof/>
        </w:rPr>
      </w:pPr>
      <w:r>
        <w:rPr>
          <w:noProof/>
        </w:rPr>
        <w:t xml:space="preserve">За да се запази достатъчен марж в рамките на таваните в Решението за собствените ресурси, за да може Съюзът да покрие всички свои финансови задължения и условни задължения с падеж през дадена година, таваните в Решението за собствените ресурси, определени като процент от БНД на Съюза, трябва да се повишат.   </w:t>
      </w:r>
    </w:p>
    <w:p>
      <w:pPr>
        <w:spacing w:line="276" w:lineRule="auto"/>
        <w:rPr>
          <w:noProof/>
        </w:rPr>
      </w:pPr>
      <w:r>
        <w:rPr>
          <w:noProof/>
        </w:rPr>
        <w:t xml:space="preserve">За целта предложението на Комисията от 2 май 2018 г. трябва да бъде изменено, за да се даде възможност за допълнително повишаване с 0,11 процентни пункта на тавана за бюджетните кредити за поети задължения и на тавана за бюджетните кредити за плащания. Това повишаване е в допълнение към корекциите, които вече бяха предложени, за да се вземе предвид автоматичното намаляване на абсолютната стойност на таваните в рамките на Решението за собствените ресурси поради оттеглянето на Обединеното кралство от ЕС и съответното намаляване на БНД на Съюза. Следователно таванът за покриване на годишните бюджетни кредити за плащания трябва да бъде фиксиран на равнище 1,40 % от БНД на ЕС, а таванът за покриване на годишните бюджетни кредити за поети задължения — на равнище1,46 % от БНД на ЕС. </w:t>
      </w:r>
    </w:p>
    <w:p>
      <w:pPr>
        <w:spacing w:line="276" w:lineRule="auto"/>
        <w:rPr>
          <w:b/>
          <w:noProof/>
        </w:rPr>
      </w:pPr>
      <w:r>
        <w:rPr>
          <w:b/>
          <w:noProof/>
        </w:rPr>
        <w:t>Извънредно и временно повишаване на таваните за собствените ресурси за справяне с кризата с COVID-19</w:t>
      </w:r>
    </w:p>
    <w:p>
      <w:pPr>
        <w:spacing w:line="276" w:lineRule="auto"/>
        <w:rPr>
          <w:noProof/>
        </w:rPr>
      </w:pPr>
      <w:r>
        <w:rPr>
          <w:noProof/>
        </w:rPr>
        <w:t xml:space="preserve">Освен това с измененото предложение на Комисията се предоставя правомощие да заема средства от името на ЕС в размер до 750 млрд. евро по цени от 2018 г. Постъпленията ще бъдат предоставяни в рамките на предложения Инструмент на Европейския съюз за възстановяване. Съгласно член 310, параграф 4 от ДФЕС Съюзът не приема актове, които биха могли да имат значителни последствия за бюджета, без да гарантира, че разход, произтичащ от такива актове, може да бъде финансиран в рамките на собствените ресурси на Съюза. Съгласно член 323 от ДФЕС Европейският парламент, Съветът и Комисията следят за наличието на финансови средства, позволяващи на Съюза да изпълнява своите правни задължения спрямо трети страни. </w:t>
      </w:r>
    </w:p>
    <w:p>
      <w:pPr>
        <w:spacing w:line="276" w:lineRule="auto"/>
        <w:rPr>
          <w:noProof/>
        </w:rPr>
      </w:pPr>
      <w:r>
        <w:rPr>
          <w:noProof/>
        </w:rPr>
        <w:lastRenderedPageBreak/>
        <w:t>За да се гарантира спазването на тези разпоредби през съответната година и при всякакви обстоятелства, е необходимо държавите от ЕС да предоставят на Съюза ресурсите, необходими за покриване на финансовите задължения и условните задължения, произтичащи от това извънредно и временно правомощие за получаване на заеми. Следователно, таваните в рамките на Решението за собствените ресурси трябва да бъдат временно повишени с 0,6 процентни пункта. Тези допълнителни средства могат да се използват само за изпълнение на финансови задължения и условни задължения, произтичащи от извънредното и временно правомощие за получаване на заеми. В тази рамка потенциалното използване на допълнителните средства с времето ще намалее с оглед на намаляването на съответните финансови задължения и условни задължения поради настъпването на падежите на заемите и изплащането на заетите средства. Срокът на повишението изтича, когато всички тези задължения престанат да съществуват, т.е. когато всички заети средства са изплатени – най-късно до 31 декември 2058 г. – и когато всички рискове по условните задължения са престанали да съществуват.</w:t>
      </w:r>
    </w:p>
    <w:p>
      <w:pPr>
        <w:rPr>
          <w:noProof/>
        </w:rPr>
        <w:sectPr>
          <w:footerReference w:type="default" r:id="rId14"/>
          <w:footerReference w:type="first" r:id="rId15"/>
          <w:pgSz w:w="11907" w:h="16839"/>
          <w:pgMar w:top="1134" w:right="1417" w:bottom="1134" w:left="1417" w:header="709" w:footer="709" w:gutter="0"/>
          <w:cols w:space="708"/>
          <w:docGrid w:linePitch="360"/>
        </w:sectPr>
      </w:pPr>
      <w:r>
        <w:rPr>
          <w:noProof/>
        </w:rPr>
        <w:t>.</w:t>
      </w:r>
    </w:p>
    <w:p>
      <w:pPr>
        <w:pStyle w:val="Rfrenceinterinstitutionnelle"/>
        <w:rPr>
          <w:noProof/>
        </w:rPr>
      </w:pPr>
      <w:r>
        <w:rPr>
          <w:noProof/>
        </w:rPr>
        <w:lastRenderedPageBreak/>
        <w:t>2018/0135 (CNS)</w:t>
      </w:r>
    </w:p>
    <w:p>
      <w:pPr>
        <w:pStyle w:val="Statut"/>
        <w:rPr>
          <w:noProof/>
        </w:rPr>
      </w:pPr>
      <w:r>
        <w:rPr>
          <w:noProof/>
        </w:rPr>
        <w:t>Изменено предложение за</w:t>
      </w:r>
    </w:p>
    <w:p>
      <w:pPr>
        <w:pStyle w:val="Typedudocument"/>
        <w:rPr>
          <w:noProof/>
        </w:rPr>
      </w:pPr>
      <w:r>
        <w:rPr>
          <w:noProof/>
        </w:rPr>
        <w:t>РЕШЕНИЕ НА СЪВЕТА</w:t>
      </w:r>
    </w:p>
    <w:p>
      <w:pPr>
        <w:pStyle w:val="Titreobjet"/>
        <w:rPr>
          <w:noProof/>
        </w:rPr>
      </w:pPr>
      <w:r>
        <w:rPr>
          <w:noProof/>
        </w:rPr>
        <w:t>относно системата на собствените ресурси на Европейския съюз</w:t>
      </w:r>
    </w:p>
    <w:p>
      <w:pPr>
        <w:pStyle w:val="Institutionquiagit"/>
        <w:rPr>
          <w:noProof/>
        </w:rPr>
      </w:pPr>
    </w:p>
    <w:p>
      <w:pPr>
        <w:rPr>
          <w:noProof/>
        </w:rPr>
      </w:pPr>
    </w:p>
    <w:p>
      <w:pPr>
        <w:pStyle w:val="Formuledadoption"/>
        <w:rPr>
          <w:noProof/>
        </w:rPr>
      </w:pPr>
      <w:r>
        <w:rPr>
          <w:noProof/>
        </w:rPr>
        <w:t xml:space="preserve">Предложение COM(2018) 325 на Комисията се изменя както следва: </w:t>
      </w:r>
    </w:p>
    <w:p>
      <w:pPr>
        <w:pStyle w:val="Point0"/>
        <w:rPr>
          <w:noProof/>
        </w:rPr>
      </w:pPr>
      <w:r>
        <w:rPr>
          <w:noProof/>
        </w:rPr>
        <w:t>(1)</w:t>
      </w:r>
      <w:r>
        <w:rPr>
          <w:noProof/>
        </w:rPr>
        <w:tab/>
        <w:t>Последното изречение от съображение 13 се изтрива;</w:t>
      </w:r>
    </w:p>
    <w:p>
      <w:pPr>
        <w:pStyle w:val="Point0"/>
        <w:rPr>
          <w:noProof/>
        </w:rPr>
      </w:pPr>
      <w:r>
        <w:rPr>
          <w:noProof/>
        </w:rPr>
        <w:t>(2)</w:t>
      </w:r>
      <w:r>
        <w:rPr>
          <w:noProof/>
        </w:rPr>
        <w:tab/>
        <w:t>Вмъкват се следните съображения — от 13a до 13к:</w:t>
      </w:r>
    </w:p>
    <w:p>
      <w:pPr>
        <w:pStyle w:val="Text1"/>
        <w:rPr>
          <w:noProof/>
        </w:rPr>
      </w:pPr>
      <w:r>
        <w:rPr>
          <w:noProof/>
        </w:rPr>
        <w:t>„13а) За да се запази достатъчен марж в рамките на таваните в Решението за собствените ресурси, за да може Съюзът да покрие всички свои финансови задължения и условни задължения с падеж през съответната година, таваните в Решението за собствените ресурси трябва да се повишат до равнище 1,40 % от съвкупния БНД на държавите от ЕС по пазарни цени за бюджетните кредити за плащания и до равнище 1,46 % от съвкупния БНД на държавите от ЕС по пазарни цени за бюджетните кредити за поети задължения.</w:t>
      </w:r>
    </w:p>
    <w:p>
      <w:pPr>
        <w:pStyle w:val="Text1"/>
        <w:rPr>
          <w:noProof/>
        </w:rPr>
      </w:pPr>
      <w:r>
        <w:rPr>
          <w:noProof/>
        </w:rPr>
        <w:t xml:space="preserve">13б) Икономическите последици от кризата с COVID-19 подчертават значението на осигуряването на достатъчен финансов капацитет на Съюза в случай на икономически сътресения. ЕС трябва да си осигури средствата за постигането на своята цел. Необходими са значителни по своя размер финансови ресурси </w:t>
      </w:r>
      <w:r>
        <w:rPr>
          <w:rStyle w:val="Aucun"/>
          <w:noProof/>
          <w:szCs w:val="24"/>
        </w:rPr>
        <w:t xml:space="preserve">за борба с последиците от кризата с </w:t>
      </w:r>
      <w:r>
        <w:rPr>
          <w:noProof/>
        </w:rPr>
        <w:t xml:space="preserve">COVID-19 , без да се засилва натискът върху държавите от ЕС в момент, когато техните бюджети вече са изложени на огромен натиск за финансиране на националните икономически и социални мерки в отговор на кризата. Затова на равнище ЕС трябва да бъдат взети извънредни мерки. За целта е уместно да се предостави правомощие на Съюза — по изключение и временно — да заема средства в размер на 750 млрд. евро по цени от 2018 г. </w:t>
      </w:r>
      <w:r>
        <w:rPr>
          <w:rStyle w:val="Aucun"/>
          <w:noProof/>
          <w:szCs w:val="24"/>
        </w:rPr>
        <w:t>на капиталовите пазари</w:t>
      </w:r>
      <w:r>
        <w:rPr>
          <w:noProof/>
        </w:rPr>
        <w:t xml:space="preserve">, като средствата ще бъдат използвани </w:t>
      </w:r>
      <w:r>
        <w:rPr>
          <w:rStyle w:val="Aucun"/>
          <w:noProof/>
          <w:szCs w:val="24"/>
        </w:rPr>
        <w:t xml:space="preserve">само </w:t>
      </w:r>
      <w:r>
        <w:rPr>
          <w:noProof/>
        </w:rPr>
        <w:t xml:space="preserve">за разходи в размер на 500 млрд. евро по цени от 2018 г. и за заеми в размер на 250 млрд. евро по цени от 2018 г. </w:t>
      </w:r>
      <w:r>
        <w:rPr>
          <w:rStyle w:val="Aucun"/>
          <w:noProof/>
          <w:szCs w:val="24"/>
        </w:rPr>
        <w:t>за справяне с последиците от кризата с COVID-19</w:t>
      </w:r>
      <w:r>
        <w:rPr>
          <w:noProof/>
        </w:rPr>
        <w:t xml:space="preserve">. </w:t>
      </w:r>
    </w:p>
    <w:p>
      <w:pPr>
        <w:pStyle w:val="Text1"/>
        <w:rPr>
          <w:noProof/>
        </w:rPr>
      </w:pPr>
      <w:r>
        <w:rPr>
          <w:noProof/>
        </w:rPr>
        <w:t>13в) Целта на тези извънредни мерки е справяне с пандемията от COVID-19 и предотвратяване на нейното повторно възникване. Затова подкрепата трябва да бъде ограничена във времето, а по-голямата част от финансирането трябва да се предостави непосредствено след пандемията.</w:t>
      </w:r>
    </w:p>
    <w:p>
      <w:pPr>
        <w:pStyle w:val="Text1"/>
        <w:rPr>
          <w:noProof/>
        </w:rPr>
      </w:pPr>
      <w:r>
        <w:rPr>
          <w:noProof/>
        </w:rPr>
        <w:t xml:space="preserve">13г) Необходимо е извънредно и временно повишаване на тавана за собствените ресурси, за да може Съюзът да изпълни задълженията, свързани със заемането на средства. Предоставянето на правомощие на Комисията да заема средства на капиталовите пазари от името на Съюза единствено и само за целите на финансирането на мерките за справяне с последиците от COVID-19 е тясно свързано с повишаването на тавана за собствените ресурси, за което се отнася настоящото Решение, и в крайна сметка, с функционирането на </w:t>
      </w:r>
      <w:r>
        <w:rPr>
          <w:noProof/>
        </w:rPr>
        <w:lastRenderedPageBreak/>
        <w:t xml:space="preserve">системата на собствените ресурси на Съюза. Съответно предоставянето на такова правомощие трябва да бъде включено в настоящото Решение. Безпрецедентният характер на тази операция и големият обем на средствата изискват яснота относно общия размер на задълженията на Съюза и основните параметри на тяхното погасяване, както и относно прилагането на единна стратегия за получаване на заеми. </w:t>
      </w:r>
    </w:p>
    <w:p>
      <w:pPr>
        <w:pStyle w:val="Text1"/>
        <w:rPr>
          <w:noProof/>
        </w:rPr>
      </w:pPr>
      <w:r>
        <w:rPr>
          <w:noProof/>
        </w:rPr>
        <w:t xml:space="preserve">13д) Получаването на заеми на капиталовите пазари трябва да бъде значително по своя обем и да се осъществи в рамките на относително кратък период от време. Когато извършва операциите чрез диверсифицирана стратегия за финансиране, Комисията трябва да използва оптимално капацитета на пазарите да поемат заемане на такива значителни по размер средства с различни падежи и да осигурят най-благоприятни условия за изплащане. </w:t>
      </w:r>
    </w:p>
    <w:p>
      <w:pPr>
        <w:pStyle w:val="Text1"/>
        <w:rPr>
          <w:noProof/>
        </w:rPr>
      </w:pPr>
      <w:r>
        <w:rPr>
          <w:noProof/>
        </w:rPr>
        <w:t xml:space="preserve">13е) Изплащането на средства, заети с цел предоставяне на безвъзмездна подкрепа, подлежаща на връщане подкрепа чрез финансови инструменти или обезпечаване на бюджетни гаранции, както и плащането на дължимите лихви, трябва да бъде финансирано от бюджета на Съюза. Заетите средства, предоставени като заеми на страните от ЕС, трябва да бъдат изплатени в съответствие със сумите, получени от държавите бенефициери от ЕС. Необходимите ресурси трябва да бъдат предоставени на Съюза, за да може той да покрие всички свои финансови задължения и условни задължения, произтичащи от извънредното и временно правомощие за получаване на заеми, през съответната година и при всякакви обстоятелства, в съответствие с член 310, параграф 4 от ДФЕС и член 323 от ДФЕС. </w:t>
      </w:r>
    </w:p>
    <w:p>
      <w:pPr>
        <w:pStyle w:val="Text1"/>
        <w:rPr>
          <w:noProof/>
        </w:rPr>
      </w:pPr>
      <w:r>
        <w:rPr>
          <w:noProof/>
        </w:rPr>
        <w:t xml:space="preserve">13ж) Изплащането от бюджета трябва да започне през 2028 г., като всички задължения, поети във връзка с това извънредно и временно правомощие за получаване на заеми, трябва да бъдат напълно изплатени до 31 декември 2058 г. За да се гарантира ефективното бюджетно управление на бюджетните кредити, необходими за покриване на изплащането на заетите средства, е уместно да се предвиди възможност за разпределяне на съответните бюджетни задължения на годишни вноски. Графикът на изплащането трябва да бъде съобразен с принципа за добро финансово управление, включително за максималната годишна изложеност, с оглед на постигането на стабилно и предвидимо намаляване на задълженията през целия период. </w:t>
      </w:r>
    </w:p>
    <w:p>
      <w:pPr>
        <w:pStyle w:val="Text1"/>
        <w:rPr>
          <w:noProof/>
        </w:rPr>
      </w:pPr>
      <w:r>
        <w:rPr>
          <w:noProof/>
        </w:rPr>
        <w:t xml:space="preserve">13з) С оглед на характеристиките на извънредното, временно и ограничено правомощие за заемане на средства във връзка с кризата с Covid-19 трябва да се поясни, че по принцип Съюзът не трябва да използва средствата, заети на капиталовите пазари, за финансиране на оперативни разходи. </w:t>
      </w:r>
    </w:p>
    <w:p>
      <w:pPr>
        <w:pStyle w:val="Text1"/>
        <w:rPr>
          <w:noProof/>
        </w:rPr>
      </w:pPr>
      <w:r>
        <w:rPr>
          <w:noProof/>
        </w:rPr>
        <w:t>13и) С единствената цел да бъдат покрити допълнителните финансови задължения и условните задължения, произтичащи от извънредното и временно правомощие за получаване на заеми, и за да се гарантира финансова стабилност дори в периоди на икономически спад, таваните за бюджетните кредити за плащания и за бюджетните кредити за поети задължения трябва да бъдат повишени с 0,6 процентни пункта всеки.</w:t>
      </w:r>
    </w:p>
    <w:p>
      <w:pPr>
        <w:pStyle w:val="Text1"/>
        <w:rPr>
          <w:noProof/>
        </w:rPr>
      </w:pPr>
      <w:r>
        <w:rPr>
          <w:noProof/>
        </w:rPr>
        <w:t xml:space="preserve">13й) Повишението е необходимо, тъй като настоящите тавани не са достатъчни, за да осигурят допълнителните ресурси, необходими на Съюза, за да посрещне задълженията, произтичащи от извънредното и временно правомощие за получаване на заеми. Необходимостта да се прибягва до тези допълнителни средства ще бъде само временна, тъй като съответните </w:t>
      </w:r>
      <w:r>
        <w:rPr>
          <w:noProof/>
        </w:rPr>
        <w:lastRenderedPageBreak/>
        <w:t xml:space="preserve">финансови задължения и условни задължения намаляват с времето поради настъпването на падежите на заемите и изплащането на заетите средства. Затова срокът на повишаването следва да изтече, когато всички заети средства са изплатени и когато всички условни задължения по заемите, предоставени на базата на тези средства, са престанали да съществуват — най-късно до 31 декември 2058 г. </w:t>
      </w:r>
    </w:p>
    <w:p>
      <w:pPr>
        <w:pStyle w:val="Text1"/>
        <w:rPr>
          <w:noProof/>
        </w:rPr>
      </w:pPr>
      <w:r>
        <w:rPr>
          <w:noProof/>
        </w:rPr>
        <w:t>13к) За да се гарантира, че Съюзът винаги е в състояние да изпълни правните си задължения спрямо трети страни, Комисията трябва — в съответствие с условията, посочени в разпоредбите, приети съгласно член 322, параграф 2 от ДФЕС — да бъде упълномощена през този период на временно повишение да изисква от страните от ЕС да осигурят необходимите парични средства тогава, когато предвидените бюджетни кредити, записани в бюджета, не са достатъчни.“</w:t>
      </w:r>
    </w:p>
    <w:p>
      <w:pPr>
        <w:pStyle w:val="Text1"/>
        <w:rPr>
          <w:noProof/>
        </w:rPr>
      </w:pPr>
    </w:p>
    <w:p>
      <w:pPr>
        <w:pStyle w:val="Point0"/>
        <w:rPr>
          <w:noProof/>
        </w:rPr>
      </w:pPr>
      <w:r>
        <w:rPr>
          <w:noProof/>
        </w:rPr>
        <w:t>(3)</w:t>
      </w:r>
      <w:r>
        <w:rPr>
          <w:noProof/>
        </w:rPr>
        <w:tab/>
        <w:t>В член 3 параграфи 1 и 2 се заменят със следното:</w:t>
      </w:r>
    </w:p>
    <w:p>
      <w:pPr>
        <w:pStyle w:val="Text1"/>
        <w:rPr>
          <w:noProof/>
        </w:rPr>
      </w:pPr>
      <w:r>
        <w:rPr>
          <w:noProof/>
        </w:rPr>
        <w:t>„1. Общият размер на собствените ресурси, предоставени на Съюза за покриване на годишните бюджетни кредити за плащания, не трябва да надхвърля 1,40 % от съвкупния БНД на държавите от ЕС.</w:t>
      </w:r>
    </w:p>
    <w:p>
      <w:pPr>
        <w:pStyle w:val="Text1"/>
        <w:rPr>
          <w:noProof/>
        </w:rPr>
      </w:pPr>
      <w:r>
        <w:rPr>
          <w:noProof/>
        </w:rPr>
        <w:t>2. Общият годишен размер на бюджетните кредити за поети задължения, записани в бюджета на Съюза, не трябва да надхвърля 1,46 % от съвкупния БНД на държавите от ЕС.“</w:t>
      </w:r>
      <w:r>
        <w:rPr>
          <w:noProof/>
        </w:rPr>
        <w:tab/>
        <w:t xml:space="preserve"> </w:t>
      </w:r>
      <w:r>
        <w:rPr>
          <w:noProof/>
        </w:rPr>
        <w:br/>
      </w:r>
    </w:p>
    <w:p>
      <w:pPr>
        <w:pStyle w:val="Point0"/>
        <w:rPr>
          <w:noProof/>
        </w:rPr>
      </w:pPr>
      <w:r>
        <w:rPr>
          <w:noProof/>
        </w:rPr>
        <w:t>(4)</w:t>
      </w:r>
      <w:r>
        <w:rPr>
          <w:noProof/>
        </w:rPr>
        <w:tab/>
        <w:t>Вмъкват се следните членове 3а, 3б и 3в:</w:t>
      </w:r>
    </w:p>
    <w:p>
      <w:pPr>
        <w:pStyle w:val="Titrearticle"/>
        <w:rPr>
          <w:noProof/>
        </w:rPr>
      </w:pPr>
      <w:r>
        <w:rPr>
          <w:noProof/>
        </w:rPr>
        <w:t xml:space="preserve">„Член 3а </w:t>
      </w:r>
      <w:r>
        <w:rPr>
          <w:noProof/>
        </w:rPr>
        <w:br/>
        <w:t xml:space="preserve">Използване на средствата, заети на капиталовите пазари </w:t>
      </w:r>
    </w:p>
    <w:p>
      <w:pPr>
        <w:pStyle w:val="Text1"/>
        <w:rPr>
          <w:noProof/>
        </w:rPr>
      </w:pPr>
      <w:r>
        <w:rPr>
          <w:noProof/>
        </w:rPr>
        <w:t>Съюзът не трябва да използва средствата, заети на капиталовите пазари, за финансиране на оперативни разходи.</w:t>
      </w:r>
    </w:p>
    <w:p>
      <w:pPr>
        <w:pStyle w:val="Titrearticle"/>
        <w:rPr>
          <w:noProof/>
        </w:rPr>
      </w:pPr>
      <w:r>
        <w:rPr>
          <w:noProof/>
        </w:rPr>
        <w:t xml:space="preserve">Член 3б </w:t>
      </w:r>
      <w:r>
        <w:rPr>
          <w:noProof/>
        </w:rPr>
        <w:br/>
        <w:t xml:space="preserve">Извънредни и временни допълнителни средства за справяне с кризата с COVID-19 </w:t>
      </w:r>
    </w:p>
    <w:p>
      <w:pPr>
        <w:pStyle w:val="Point1"/>
        <w:rPr>
          <w:noProof/>
        </w:rPr>
      </w:pPr>
      <w:r>
        <w:rPr>
          <w:noProof/>
        </w:rPr>
        <w:t>(1)</w:t>
      </w:r>
      <w:r>
        <w:rPr>
          <w:noProof/>
        </w:rPr>
        <w:tab/>
        <w:t>Единствено с цел справяне с последиците от кризата с COVID-19:</w:t>
      </w:r>
    </w:p>
    <w:p>
      <w:pPr>
        <w:pStyle w:val="Point2"/>
        <w:rPr>
          <w:noProof/>
        </w:rPr>
      </w:pPr>
      <w:r>
        <w:rPr>
          <w:noProof/>
        </w:rPr>
        <w:t>а)</w:t>
      </w:r>
      <w:r>
        <w:rPr>
          <w:noProof/>
        </w:rPr>
        <w:tab/>
        <w:t>На Комисията ще бъде предоставено правомощие да получава от името на ЕС на капиталовите пазари заеми в размер до 750 000 000 000 евро по цени от 2018 г. Операциите по получаване на заеми трябва да се извършват в евро.</w:t>
      </w:r>
    </w:p>
    <w:p>
      <w:pPr>
        <w:pStyle w:val="Point2"/>
        <w:rPr>
          <w:noProof/>
        </w:rPr>
      </w:pPr>
      <w:r>
        <w:rPr>
          <w:noProof/>
        </w:rPr>
        <w:t>б)</w:t>
      </w:r>
      <w:r>
        <w:rPr>
          <w:noProof/>
        </w:rPr>
        <w:tab/>
        <w:t xml:space="preserve">Заетите средства могат да се използват за заеми в размер до 250 000 000 000 евро по цени от 2018 г., и чрез дерогация от член 3a — за разходи в размер до 500 000 000 000 евро по цени от 2018 г. </w:t>
      </w:r>
    </w:p>
    <w:p>
      <w:pPr>
        <w:pStyle w:val="Point1"/>
        <w:rPr>
          <w:noProof/>
        </w:rPr>
      </w:pPr>
      <w:r>
        <w:rPr>
          <w:noProof/>
        </w:rPr>
        <w:t>(2)</w:t>
      </w:r>
      <w:r>
        <w:rPr>
          <w:noProof/>
        </w:rPr>
        <w:tab/>
        <w:t xml:space="preserve">Изплащането на главницата по сумите, използвани за разходи, които са посочени в параграф 1, точка б), както и на съответните лихви, </w:t>
      </w:r>
      <w:r>
        <w:rPr>
          <w:rStyle w:val="Aucun"/>
          <w:noProof/>
        </w:rPr>
        <w:t xml:space="preserve">ще бъде за сметка на общия бюджет </w:t>
      </w:r>
      <w:r>
        <w:rPr>
          <w:noProof/>
        </w:rPr>
        <w:t xml:space="preserve">на </w:t>
      </w:r>
      <w:r>
        <w:rPr>
          <w:rStyle w:val="Aucun"/>
          <w:noProof/>
        </w:rPr>
        <w:t>Съюза. Б</w:t>
      </w:r>
      <w:r>
        <w:rPr>
          <w:noProof/>
        </w:rPr>
        <w:t xml:space="preserve">юджетните задължения могат да бъдат разпределени на годишни вноски за период от няколко години в съответствие с член 112, параграф 2 от Регламент (ЕС, Евратом) 2018/1046. </w:t>
      </w:r>
    </w:p>
    <w:p>
      <w:pPr>
        <w:pStyle w:val="Text2"/>
        <w:rPr>
          <w:noProof/>
        </w:rPr>
      </w:pPr>
      <w:r>
        <w:rPr>
          <w:noProof/>
        </w:rPr>
        <w:lastRenderedPageBreak/>
        <w:t>Графикът на изплащането трябва да бъде съобразен с принципа за добро финансово управление, за да се гарантира стабилно и предвидимо намаляване на задълженията в периода от 1 януари 2028 г. до 31 декември 2058 г. Сумите, които Съюзът дължи през съответната година за изплащане на главницата, не трябва да превишават 7,5 % от максималната сума, посочена в параграф 1, точка а).</w:t>
      </w:r>
    </w:p>
    <w:p>
      <w:pPr>
        <w:pStyle w:val="Point1"/>
        <w:rPr>
          <w:noProof/>
        </w:rPr>
      </w:pPr>
      <w:r>
        <w:rPr>
          <w:noProof/>
        </w:rPr>
        <w:t>(3)</w:t>
      </w:r>
      <w:r>
        <w:rPr>
          <w:noProof/>
        </w:rPr>
        <w:tab/>
        <w:t>Комисията трябва да установи необходимите разпоредби за администриране на операциите по получаване на заеми.</w:t>
      </w:r>
    </w:p>
    <w:p>
      <w:pPr>
        <w:pStyle w:val="Titrearticle"/>
        <w:rPr>
          <w:i w:val="0"/>
          <w:noProof/>
        </w:rPr>
      </w:pPr>
      <w:r>
        <w:rPr>
          <w:noProof/>
        </w:rPr>
        <w:t xml:space="preserve">Член 3в </w:t>
      </w:r>
      <w:r>
        <w:rPr>
          <w:noProof/>
        </w:rPr>
        <w:br/>
        <w:t xml:space="preserve">Извънредно и временно увеличаване на таваните за собствените ресурси с цел </w:t>
      </w:r>
      <w:r>
        <w:rPr>
          <w:noProof/>
        </w:rPr>
        <w:br/>
        <w:t>разпределяне на ресурсите, необходими за справяне с кризата с COVID-19</w:t>
      </w:r>
    </w:p>
    <w:p>
      <w:pPr>
        <w:pStyle w:val="Text1"/>
        <w:rPr>
          <w:noProof/>
        </w:rPr>
      </w:pPr>
      <w:r>
        <w:rPr>
          <w:noProof/>
        </w:rPr>
        <w:t xml:space="preserve">Сумите, посочени в член 3, параграфи 1 и 2 съответно, ще бъдат временно повишени с 0,6 процентни пункта единствено с цел покриване на всички задължения на Съюза, произтичащи от получаването на заеми, посочени в член 3б, докато всички тези задължения не престанат да съществуват и не по-късно от 31 декември 2058 г. </w:t>
      </w:r>
    </w:p>
    <w:p>
      <w:pPr>
        <w:pStyle w:val="Text1"/>
        <w:rPr>
          <w:noProof/>
        </w:rPr>
      </w:pPr>
      <w:r>
        <w:rPr>
          <w:noProof/>
        </w:rPr>
        <w:t>Повишените суми не трябва да бъдат използвани за погасяване на никакви други задължения на Съюза.“</w:t>
      </w:r>
    </w:p>
    <w:p>
      <w:pPr>
        <w:pStyle w:val="Point0"/>
        <w:rPr>
          <w:noProof/>
        </w:rPr>
      </w:pPr>
      <w:r>
        <w:rPr>
          <w:noProof/>
        </w:rPr>
        <w:t>(5)</w:t>
      </w:r>
      <w:r>
        <w:rPr>
          <w:noProof/>
        </w:rPr>
        <w:tab/>
        <w:t>В член 6 се добавя следният параграф 4:</w:t>
      </w:r>
    </w:p>
    <w:p>
      <w:pPr>
        <w:pStyle w:val="Text1"/>
        <w:rPr>
          <w:noProof/>
        </w:rPr>
      </w:pPr>
      <w:r>
        <w:rPr>
          <w:noProof/>
        </w:rPr>
        <w:t xml:space="preserve">„4. Когато предвидените бюджетни кредити, записани в бюджета, не са достатъчни, за да може Съюзът да изпълни задълженията си, произтичащи от получаването на заеми, посочени в член 3б, държавите от ЕС ще предоставят на Комисията необходимите за тази цел средства. </w:t>
      </w:r>
    </w:p>
    <w:p>
      <w:pPr>
        <w:pStyle w:val="Text1"/>
        <w:rPr>
          <w:noProof/>
        </w:rPr>
      </w:pPr>
      <w:r>
        <w:rPr>
          <w:noProof/>
        </w:rPr>
        <w:t>Паричните средства ще бъдат предоставени в съответствие с разпоредбите, приети по силата на член 322, параграф 2 от ДФЕС, както е приложим към съответния момент, при същите условия като тези, които се прилагат в случай на неизпълнение на задължение по заем, сключен по силата на регламенти и решения, приети от Съвета или от Европейския парламент и Съвета“.</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 </w:t>
      </w:r>
    </w:p>
    <w:p>
      <w:pPr>
        <w:pStyle w:val="ManualHeading2"/>
        <w:rPr>
          <w:noProof/>
        </w:rPr>
      </w:pPr>
      <w:r>
        <w:rPr>
          <w:noProof/>
        </w:rPr>
        <w:t>1.1.</w:t>
      </w:r>
      <w:r>
        <w:rPr>
          <w:noProof/>
        </w:rPr>
        <w:tab/>
        <w:t>Наименование на предложението</w:t>
      </w:r>
    </w:p>
    <w:p>
      <w:pPr>
        <w:pStyle w:val="Text1"/>
        <w:pBdr>
          <w:top w:val="single" w:sz="4" w:space="1" w:color="auto"/>
          <w:left w:val="single" w:sz="4" w:space="4" w:color="auto"/>
          <w:bottom w:val="single" w:sz="4" w:space="1" w:color="auto"/>
          <w:right w:val="single" w:sz="4" w:space="4" w:color="auto"/>
        </w:pBdr>
        <w:rPr>
          <w:noProof/>
        </w:rPr>
      </w:pPr>
      <w:r>
        <w:rPr>
          <w:noProof/>
        </w:rPr>
        <w:t>Изменено предложение за Решение на Съвета относно системата на собствените ресурси на Европейския съюз (COM(2018)325 final).</w:t>
      </w:r>
    </w:p>
    <w:p>
      <w:pPr>
        <w:pStyle w:val="ManualHeading2"/>
        <w:rPr>
          <w:i/>
          <w:noProof/>
        </w:rPr>
      </w:pPr>
      <w:r>
        <w:rPr>
          <w:noProof/>
        </w:rPr>
        <w:t>1.2.</w:t>
      </w:r>
      <w:r>
        <w:rPr>
          <w:noProof/>
        </w:rPr>
        <w:tab/>
        <w:t>Съответни области на политиката в структурата на УД/БД</w:t>
      </w:r>
      <w:r>
        <w:rPr>
          <w:rStyle w:val="FootnoteReference"/>
          <w:noProof/>
        </w:rPr>
        <w:footnoteReference w:id="4"/>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Приходи в бюджета на ЕС (Дял 1, Собствени ресурси)</w:t>
      </w:r>
    </w:p>
    <w:p>
      <w:pPr>
        <w:pStyle w:val="ManualHeading2"/>
        <w:rPr>
          <w:noProof/>
        </w:rPr>
      </w:pPr>
      <w:r>
        <w:rPr>
          <w:noProof/>
        </w:rPr>
        <w:t>1.3.</w:t>
      </w:r>
      <w:r>
        <w:rPr>
          <w:noProof/>
        </w:rPr>
        <w:tab/>
        <w:t xml:space="preserve"> Естество на предложението/инициативата </w:t>
      </w:r>
    </w:p>
    <w:p>
      <w:pPr>
        <w:pStyle w:val="Text1"/>
        <w:rPr>
          <w:b/>
          <w:noProof/>
          <w:sz w:val="22"/>
        </w:rPr>
      </w:pPr>
      <w:r>
        <w:rPr>
          <w:noProof/>
          <w:sz w:val="22"/>
        </w:rPr>
        <w:sym w:font="Wingdings" w:char="F0A8"/>
      </w:r>
      <w:r>
        <w:rPr>
          <w:b/>
          <w:i/>
          <w:noProof/>
          <w:sz w:val="22"/>
        </w:rPr>
        <w:t xml:space="preserve"> </w:t>
      </w:r>
      <w:r>
        <w:rPr>
          <w:noProof/>
        </w:rPr>
        <w:t xml:space="preserve">Предложението/инициативата се отнася до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Предложението/инициативата се отнася до</w:t>
      </w:r>
      <w:r>
        <w:rPr>
          <w:b/>
          <w:noProof/>
        </w:rPr>
        <w:t xml:space="preserve"> ново действие след пилотен проект/подготвително действие</w:t>
      </w:r>
      <w:r>
        <w:rPr>
          <w:rStyle w:val="FootnoteReference"/>
          <w:b/>
          <w:noProof/>
        </w:rPr>
        <w:footnoteReference w:id="5"/>
      </w:r>
      <w:r>
        <w:rPr>
          <w:noProof/>
          <w:sz w:val="22"/>
        </w:rPr>
        <w:t xml:space="preserve"> </w:t>
      </w:r>
    </w:p>
    <w:p>
      <w:pPr>
        <w:pStyle w:val="Text1"/>
        <w:rPr>
          <w:noProof/>
          <w:sz w:val="22"/>
        </w:rPr>
      </w:pPr>
      <w:r>
        <w:rPr>
          <w:noProof/>
        </w:rPr>
        <w:t xml:space="preserve">Предложението/инициативата се отнася до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се отнася до </w:t>
      </w:r>
      <w:r>
        <w:rPr>
          <w:b/>
          <w:noProof/>
        </w:rPr>
        <w:t>действие, пренасочено към ново действие</w:t>
      </w:r>
      <w:r>
        <w:rPr>
          <w:noProof/>
        </w:rPr>
        <w:t xml:space="preserve"> </w:t>
      </w:r>
    </w:p>
    <w:p>
      <w:pPr>
        <w:pStyle w:val="ManualHeading2"/>
        <w:rPr>
          <w:noProof/>
        </w:rPr>
      </w:pPr>
      <w:r>
        <w:rPr>
          <w:noProof/>
        </w:rPr>
        <w:t>1.4.</w:t>
      </w:r>
      <w:r>
        <w:rPr>
          <w:noProof/>
        </w:rPr>
        <w:tab/>
        <w:t>Цели</w:t>
      </w:r>
    </w:p>
    <w:p>
      <w:pPr>
        <w:pStyle w:val="ManualHeading3"/>
        <w:rPr>
          <w:noProof/>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Пандемията от COVID-19 е всеобхватна и сериозна криза в областта на общественото здраве. Тя засяга сериозно гражданите, обществата и икономиките по света. Мащабите на здравната криза и политическите мерки за нейното овладяване са безпрецедентни. В резултат на това дълбочината на социално-икономическите последици от кризата е изключително неясна. На този етап е сигурно, че кризата поражда безпрецедентни и сериозни предизвикателства за финансовите и икономически системи на държавите от ЕС. Съгласно пролетната икономическа прогноза на Комисията се очаква през тази година БВП на ЕС да се свие повече, отколкото по време на световната финансова криза през 2009 г.</w:t>
      </w:r>
    </w:p>
    <w:p>
      <w:pPr>
        <w:pStyle w:val="Text1"/>
        <w:pBdr>
          <w:top w:val="single" w:sz="4" w:space="1" w:color="auto"/>
          <w:left w:val="single" w:sz="4" w:space="4" w:color="auto"/>
          <w:bottom w:val="single" w:sz="4" w:space="1" w:color="auto"/>
          <w:right w:val="single" w:sz="4" w:space="4" w:color="auto"/>
        </w:pBdr>
        <w:rPr>
          <w:noProof/>
        </w:rPr>
      </w:pPr>
      <w:r>
        <w:rPr>
          <w:noProof/>
        </w:rPr>
        <w:t>В отговор на извънредната ситуация държавите от ЕС приеха извънредни финансови мерки, които се отразиха значително на техните публични финанси. Последиците в различните държави от ЕС обаче не са симетрични и има риск кризата да доведе до засилване на неравенството в Съюза, което застрашава колективната икономическа и социална устойчивост. ЕС предприе бързи мерки за координирана и силна колективна реакция на социалните и икономическите последици от кризата в рамките на настоящата многогодишна финансова рамка, чийто срок изтича през 2020 г.</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Кризата може да нанесе трайни щети на икономиката на Съюза, ако не получи съизмерим политически отговор в краткосрочен и средносрочен план на </w:t>
      </w:r>
      <w:r>
        <w:rPr>
          <w:noProof/>
        </w:rPr>
        <w:lastRenderedPageBreak/>
        <w:t xml:space="preserve">равнище ЕС. Спешно е необходимо да се осигури незабавно предоставяне на допълнителен финансов капацитет, за да се подкрепят възстановяването и устойчивостта в Съюза с цел да се отговори на предизвикателството.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Реакцията на кризата трябва да бъде комплексна, решителна и устойчива. Един всеобхватен план за възстановяване в Европа ще се нуждае от значителни публични и частни инвестиции на европейско равнище, за да се придаде енергия на икономиката, да се създадат висококачествени работни места и да се инвестира в поправяне на непосредствените щети, нанесени от пандемията от Covid-19. Дългосрочният бюджет на ЕС, подсилен от новия Инструмент на Европейския съюз за възстановяване, ще бъде основното средство. </w:t>
      </w:r>
    </w:p>
    <w:p>
      <w:pPr>
        <w:pStyle w:val="Text1"/>
        <w:pBdr>
          <w:top w:val="single" w:sz="4" w:space="1" w:color="auto"/>
          <w:left w:val="single" w:sz="4" w:space="4" w:color="auto"/>
          <w:bottom w:val="single" w:sz="4" w:space="1" w:color="auto"/>
          <w:right w:val="single" w:sz="4" w:space="4" w:color="auto"/>
        </w:pBdr>
        <w:rPr>
          <w:noProof/>
        </w:rPr>
      </w:pPr>
      <w:r>
        <w:rPr>
          <w:noProof/>
        </w:rPr>
        <w:t>Извънредният характер на икономическата и социалната ситуация изисква извънредни мерки, за да се подкрепят възстановяването и устойчивостта на икономиката. За да бъдат постигнати тези цели, Съюзът трябва да си осигури нужните средства и да вземе подходящи мерки в отговор на предизвикателствата, породени от пандемията от Covid-19. За целта е уместно да се даде възможност част от необходимите финансови средства да бъдат мобилизирани чрез получаване на заеми на капиталовите пазари. Тези заеми ще бъдат погасени, когато положителната тенденция по отношение на растежа в Съюза се възобнови.</w:t>
      </w:r>
    </w:p>
    <w:p>
      <w:pPr>
        <w:pStyle w:val="ManualHeading3"/>
        <w:rPr>
          <w:noProof/>
        </w:rPr>
      </w:pPr>
      <w:r>
        <w:rPr>
          <w:noProof/>
        </w:rPr>
        <w:t>1.4.2.</w:t>
      </w:r>
      <w:r>
        <w:rPr>
          <w:noProof/>
        </w:rPr>
        <w:tab/>
        <w:t>Конкретни цели и съответни дейности във връзка с УД/БД</w:t>
      </w:r>
    </w:p>
    <w:p>
      <w:pPr>
        <w:pStyle w:val="ManualHeading3"/>
        <w:rPr>
          <w:bCs/>
          <w:noProof/>
        </w:rPr>
      </w:pPr>
      <w:r>
        <w:rPr>
          <w:noProof/>
        </w:rPr>
        <w:t>1.4.3.</w:t>
      </w:r>
      <w:r>
        <w:rPr>
          <w:noProof/>
        </w:rPr>
        <w:tab/>
      </w:r>
      <w:r>
        <w:rPr>
          <w:rStyle w:val="Aucun"/>
          <w:i w:val="0"/>
          <w:noProof/>
        </w:rPr>
        <w:t xml:space="preserve">Таваните за собствените ресурси трябва да бъдат повишени временно, за да може ЕС да изпълнява финансовите си задължения. Това повишение е необходимо само за покриване на финансовите задължения и условните задължения, произтичащи от това извънредно и временно правомощие за получаване на заеми. </w:t>
      </w:r>
    </w:p>
    <w:p>
      <w:pPr>
        <w:pStyle w:val="Text1"/>
        <w:pBdr>
          <w:top w:val="single" w:sz="4" w:space="1" w:color="auto"/>
          <w:left w:val="single" w:sz="4" w:space="4" w:color="auto"/>
          <w:bottom w:val="single" w:sz="4" w:space="1" w:color="auto"/>
          <w:right w:val="single" w:sz="4" w:space="4" w:color="auto"/>
        </w:pBdr>
        <w:rPr>
          <w:rStyle w:val="Aucun"/>
          <w:noProof/>
        </w:rPr>
      </w:pPr>
      <w:r>
        <w:rPr>
          <w:rStyle w:val="Aucun"/>
          <w:noProof/>
        </w:rPr>
        <w:t>Емитирането ще доведе до създаване на финансови задължения за Съюза, които ще бъдат посрещнати изцяло чрез необходимите бюджетни задължения и бюджетни кредити през срока на тези задължения. Бюджетните задължения могат да бъдат разпределени на годишни вноски за период от няколко години.</w:t>
      </w:r>
    </w:p>
    <w:p>
      <w:pPr>
        <w:pStyle w:val="Text1"/>
        <w:rPr>
          <w:noProof/>
        </w:rPr>
      </w:pPr>
    </w:p>
    <w:p>
      <w:pPr>
        <w:pStyle w:val="ManualHeading3"/>
        <w:rPr>
          <w:noProof/>
        </w:rPr>
      </w:pPr>
      <w:r>
        <w:rPr>
          <w:noProof/>
        </w:rPr>
        <w:t>1.4.4.</w:t>
      </w:r>
      <w:r>
        <w:rPr>
          <w:noProof/>
        </w:rPr>
        <w:tab/>
        <w:t>Очакван(и) резултат(и) и въздействие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rFonts w:eastAsia="Arial Unicode MS"/>
          <w:noProof/>
        </w:rPr>
      </w:pPr>
      <w:r>
        <w:rPr>
          <w:rStyle w:val="Aucun"/>
          <w:noProof/>
        </w:rPr>
        <w:t xml:space="preserve">С измененото Решение на Комисията се предоставя правомощие да набере максимум </w:t>
      </w:r>
      <w:r>
        <w:rPr>
          <w:rStyle w:val="Aucun"/>
          <w:bCs/>
          <w:i/>
          <w:noProof/>
        </w:rPr>
        <w:t>750</w:t>
      </w:r>
      <w:r>
        <w:rPr>
          <w:rStyle w:val="Aucun"/>
          <w:noProof/>
        </w:rPr>
        <w:t xml:space="preserve">млрд. евро по цени от 2018 г. на финансовите пазари и да прехвърли постъпленията в бюджета на ЕС в подкрепа на Плана на Европейския съюз за възстановяване в рамките на следващата многогодишна финансова рамка.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Постъпленията от операциите по получаване на заеми ще отидат в Инструмента на Европейския съюз за възстановяване. Чрез този инструмент ще се предоставя финансиране за различни политики, обхванати от Плана на Европейския съюз за възстановяване. </w:t>
      </w:r>
    </w:p>
    <w:p>
      <w:pPr>
        <w:pStyle w:val="ManualHeading3"/>
        <w:rPr>
          <w:noProof/>
        </w:rPr>
      </w:pPr>
      <w:r>
        <w:rPr>
          <w:noProof/>
        </w:rPr>
        <w:t>1.4.5.</w:t>
      </w:r>
      <w:r>
        <w:rPr>
          <w:noProof/>
        </w:rPr>
        <w:tab/>
        <w:t>Показатели за резултатите и за въздействието</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lastRenderedPageBreak/>
        <w:t>Ратификация и влизане в сила на Решението за собствените ресурси</w:t>
      </w:r>
    </w:p>
    <w:p>
      <w:pPr>
        <w:pStyle w:val="Text1"/>
        <w:pBdr>
          <w:top w:val="single" w:sz="4" w:space="1" w:color="auto"/>
          <w:left w:val="single" w:sz="4" w:space="4" w:color="auto"/>
          <w:bottom w:val="single" w:sz="4" w:space="1" w:color="auto"/>
          <w:right w:val="single" w:sz="4" w:space="4" w:color="auto"/>
        </w:pBdr>
        <w:rPr>
          <w:noProof/>
        </w:rPr>
      </w:pPr>
      <w:r>
        <w:rPr>
          <w:noProof/>
        </w:rPr>
        <w:t>Общ обем на капитала, набран в рамките на Инструмента на Европейския съюз за възстановяване;</w:t>
      </w:r>
    </w:p>
    <w:p>
      <w:pPr>
        <w:pStyle w:val="Text1"/>
        <w:pBdr>
          <w:top w:val="single" w:sz="4" w:space="1" w:color="auto"/>
          <w:left w:val="single" w:sz="4" w:space="4" w:color="auto"/>
          <w:bottom w:val="single" w:sz="4" w:space="1" w:color="auto"/>
          <w:right w:val="single" w:sz="4" w:space="4" w:color="auto"/>
        </w:pBdr>
        <w:rPr>
          <w:noProof/>
        </w:rPr>
      </w:pPr>
      <w:r>
        <w:rPr>
          <w:noProof/>
        </w:rPr>
        <w:t>колко капитал е набран в началото на съществуването на Инструмента на Европейския съюз за възстановяване и колко бързо е предоставен на финансовите инструменти бенефициери</w:t>
      </w:r>
    </w:p>
    <w:p>
      <w:pPr>
        <w:pStyle w:val="ManualHeading2"/>
        <w:rPr>
          <w:noProof/>
        </w:rPr>
      </w:pPr>
      <w:r>
        <w:rPr>
          <w:noProof/>
        </w:rPr>
        <w:t>1.5.</w:t>
      </w:r>
      <w:r>
        <w:rPr>
          <w:noProof/>
        </w:rPr>
        <w:tab/>
        <w:t xml:space="preserve">Мотиви за предложението/инициативата </w:t>
      </w:r>
    </w:p>
    <w:p>
      <w:pPr>
        <w:pStyle w:val="ManualHeading3"/>
        <w:rPr>
          <w:noProof/>
        </w:rPr>
      </w:pPr>
      <w:r>
        <w:rPr>
          <w:noProof/>
        </w:rPr>
        <w:t>1.5.1.</w:t>
      </w:r>
      <w:r>
        <w:rPr>
          <w:noProof/>
        </w:rPr>
        <w:tab/>
        <w:t xml:space="preserve">Изисквания, които трябва да бъдат изпълнени в краткосрочна или дългосрочна перспектива </w:t>
      </w:r>
    </w:p>
    <w:p>
      <w:pPr>
        <w:pStyle w:val="Text1"/>
        <w:pBdr>
          <w:top w:val="single" w:sz="4" w:space="1" w:color="auto"/>
          <w:left w:val="single" w:sz="4" w:space="4" w:color="auto"/>
          <w:bottom w:val="single" w:sz="4" w:space="1" w:color="auto"/>
          <w:right w:val="single" w:sz="4" w:space="4" w:color="auto"/>
        </w:pBdr>
        <w:rPr>
          <w:rFonts w:eastAsia="Arial Unicode MS"/>
          <w:noProof/>
        </w:rPr>
      </w:pPr>
      <w:r>
        <w:rPr>
          <w:noProof/>
        </w:rPr>
        <w:t xml:space="preserve">Безпрецедентният характер на операцията по получаване на заеми и големият обем на средствата, които трябва да бъдат заети, изискват одобрението на всички страни от ЕС в съответствие с техните национални конституционни изисквания. </w:t>
      </w:r>
    </w:p>
    <w:p>
      <w:pPr>
        <w:pStyle w:val="Text1"/>
        <w:pBdr>
          <w:top w:val="single" w:sz="4" w:space="1" w:color="auto"/>
          <w:left w:val="single" w:sz="4" w:space="4" w:color="auto"/>
          <w:bottom w:val="single" w:sz="4" w:space="1" w:color="auto"/>
          <w:right w:val="single" w:sz="4" w:space="4" w:color="auto"/>
        </w:pBdr>
        <w:rPr>
          <w:rFonts w:eastAsia="Arial Unicode MS"/>
          <w:noProof/>
        </w:rPr>
      </w:pPr>
      <w:r>
        <w:rPr>
          <w:noProof/>
        </w:rPr>
        <w:t xml:space="preserve">Дължимите плащания по получените на капиталовите пазари заеми ще се извършват от бюджета на ЕС от 2028 г. нататък. Всички задължения на Съюза, поети по силата на предложения акт, ще бъдат изцяло погасени до 2058 г. Графикът на изплащането трябва да се организира съгласно принципа за добро финансово управление с оглед на постигането на стабилно и предвидимо намаляване на задълженията през целия период. Сумите, които Съюзът дължи през съответната година за изплащане на главницата, не трябва да превишават 7,5 % от максималната стойност на сумите, взети назаем за разходи. </w:t>
      </w:r>
    </w:p>
    <w:p>
      <w:pPr>
        <w:pStyle w:val="ManualHeading3"/>
        <w:rPr>
          <w:noProof/>
        </w:rPr>
      </w:pPr>
      <w:r>
        <w:rPr>
          <w:noProof/>
        </w:rPr>
        <w:t>1.5.2.</w:t>
      </w:r>
      <w:r>
        <w:rPr>
          <w:noProof/>
        </w:rPr>
        <w:tab/>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Кризата с COVID-19 изисква извънредни мерки. ЕС трябва да си осигури средствата за постигането на своята цел, а именно възстановяването на растежа и устойчивостта на икономиките от ЕС в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 да се облекчат националните публични финанси, които вече са засегнати от кризата, с настоящото Решение се предоставя на ЕС извънредно и временно правомощие да получава заеми. За да стане това, е необходимо временно повишаване на тавана за собствените ресурси, за да се покрият финансовите задължения, произтичащи от това извънредно правомощие за получаване на заеми.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Инструментът на Европейския съюз за възстановяване ще получи постъпленията от операциите по получаване на заеми. След това чрез този инструмент ще се предлага финансова помощ в духа на европейската солидарност със засегнатите държави членки. Като се вземат предвид мащабите на кризата и на нейните финансови и икономически последици, съгласуваните действия на равнище ЕС са по-подходящи, за да се гарантира, че са мобилизирани достатъчно ресурси за извършване на ефективни интервенции и за смекчаване на преките обществени и икономически последици от кризата с COVID-19. </w:t>
      </w:r>
    </w:p>
    <w:p>
      <w:pPr>
        <w:pStyle w:val="ManualHeading3"/>
        <w:rPr>
          <w:noProof/>
        </w:rPr>
      </w:pPr>
      <w:r>
        <w:rPr>
          <w:noProof/>
        </w:rPr>
        <w:t>1.5.3.</w:t>
      </w:r>
      <w:r>
        <w:rPr>
          <w:noProof/>
        </w:rPr>
        <w:tab/>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Съюзът е вземал заеми, за да оказва финансова помощ, по-специално в рамките на Европейския механизъм за финансово стабилизиране и предоставянето на подкрепа за платежния баланс. </w:t>
      </w:r>
    </w:p>
    <w:p>
      <w:pPr>
        <w:pStyle w:val="Text1"/>
        <w:pBdr>
          <w:top w:val="single" w:sz="4" w:space="1" w:color="auto"/>
          <w:left w:val="single" w:sz="4" w:space="4" w:color="auto"/>
          <w:bottom w:val="single" w:sz="4" w:space="1" w:color="auto"/>
          <w:right w:val="single" w:sz="4" w:space="4" w:color="auto"/>
        </w:pBdr>
        <w:rPr>
          <w:noProof/>
        </w:rPr>
      </w:pPr>
      <w:r>
        <w:rPr>
          <w:noProof/>
        </w:rPr>
        <w:lastRenderedPageBreak/>
        <w:t xml:space="preserve">Този опит обаче е свързан основно с тази част от заемането на средства в рамките на предложеното правомощие, която се очаква да бъде използвана за предоставяне на заеми.  </w:t>
      </w:r>
    </w:p>
    <w:p>
      <w:pPr>
        <w:pStyle w:val="ManualHeading3"/>
        <w:rPr>
          <w:noProof/>
        </w:rPr>
      </w:pPr>
      <w:r>
        <w:rPr>
          <w:noProof/>
        </w:rPr>
        <w:t>1.5.4.</w:t>
      </w:r>
      <w:r>
        <w:rPr>
          <w:noProof/>
        </w:rPr>
        <w:tab/>
        <w:t>Съгласуваност и евентуална синергия с други актове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Решението за собствените ресурси предоставя на Комисията правомощие да получава заеми от името на Съюза. По този начин ще бъдат осигурени средства за Инструмента на Европейския съюз за възстановяване, за да предоставя финансиране за различните политики, обхванати от Плана на ЕС за възстановяване. </w:t>
      </w:r>
    </w:p>
    <w:p>
      <w:pPr>
        <w:pStyle w:val="Text1"/>
        <w:pBdr>
          <w:top w:val="single" w:sz="4" w:space="1" w:color="auto"/>
          <w:left w:val="single" w:sz="4" w:space="4" w:color="auto"/>
          <w:bottom w:val="single" w:sz="4" w:space="1" w:color="auto"/>
          <w:right w:val="single" w:sz="4" w:space="4" w:color="auto"/>
        </w:pBdr>
        <w:rPr>
          <w:noProof/>
        </w:rPr>
      </w:pPr>
      <w:r>
        <w:rPr>
          <w:noProof/>
        </w:rPr>
        <w:t>Поетите в рамките на този инструмент задължения ще имат голяма продължителност и затова бюджетните ограничения на ЕС трябва да бъдат съобразени с тези увеличени задължения през продължителен период. Средният матуритет на набрания от ЕС дълг ще бъде между [5-20] години, като са възможни и по-дълги матуритети (до 30 години). В предложението се предвижда и възможността ЕС да подновява дълг, когато това е изгодно по отношение на управлението на задълженията.</w:t>
      </w:r>
    </w:p>
    <w:p>
      <w:pPr>
        <w:pStyle w:val="ManualHeading2"/>
        <w:rPr>
          <w:noProof/>
        </w:rPr>
      </w:pPr>
      <w:r>
        <w:rPr>
          <w:noProof/>
        </w:rPr>
        <w:br w:type="page"/>
      </w:r>
      <w:r>
        <w:rPr>
          <w:noProof/>
        </w:rPr>
        <w:lastRenderedPageBreak/>
        <w:t>1.6.</w:t>
      </w:r>
      <w:r>
        <w:rPr>
          <w:noProof/>
        </w:rPr>
        <w:tab/>
        <w:t xml:space="preserve">Продължителност и финансово отражение </w:t>
      </w:r>
    </w:p>
    <w:p>
      <w:pPr>
        <w:pStyle w:val="Text1"/>
        <w:rPr>
          <w:noProof/>
        </w:rPr>
      </w:pPr>
      <w:r>
        <w:rPr>
          <w:b/>
          <w:noProof/>
        </w:rPr>
        <w:t>X</w:t>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t>X</w:t>
      </w:r>
      <w:r>
        <w:rPr>
          <w:noProof/>
        </w:rPr>
        <w:tab/>
        <w:t xml:space="preserve">Финансовите последици от влизането на Решението в сила за настъпването на матуритета на заеми, попадащи в обхвата на няколко многогодишни финансови рамки; не се предвиждат матуритети преди 2028 г. </w:t>
      </w:r>
    </w:p>
    <w:p>
      <w:pPr>
        <w:pStyle w:val="Text1"/>
        <w:rPr>
          <w:noProof/>
        </w:rPr>
      </w:pPr>
      <w:r>
        <w:rPr>
          <w:noProof/>
        </w:rPr>
        <w:t>X</w:t>
      </w:r>
      <w:r>
        <w:rPr>
          <w:b/>
          <w:i/>
          <w:noProof/>
        </w:rPr>
        <w:t xml:space="preserve"> </w:t>
      </w:r>
      <w:r>
        <w:rPr>
          <w:noProof/>
        </w:rPr>
        <w:t xml:space="preserve">Предложение/инициатива с </w:t>
      </w:r>
      <w:r>
        <w:rPr>
          <w:b/>
          <w:noProof/>
        </w:rPr>
        <w:t>неограничен срок на действие</w:t>
      </w:r>
      <w:r>
        <w:rPr>
          <w:noProof/>
        </w:rPr>
        <w:t xml:space="preserve"> </w:t>
      </w:r>
      <w:r>
        <w:rPr>
          <w:b/>
          <w:noProof/>
        </w:rPr>
        <w:t>за предложеното повишаване на тавана за постоянно</w:t>
      </w:r>
    </w:p>
    <w:p>
      <w:pPr>
        <w:pStyle w:val="ListDash1"/>
        <w:rPr>
          <w:noProof/>
        </w:rPr>
      </w:pPr>
      <w:r>
        <w:rPr>
          <w:noProof/>
        </w:rPr>
        <w:t>Изпълнение с период на започване от влизането в сила на Решението</w:t>
      </w:r>
    </w:p>
    <w:p>
      <w:pPr>
        <w:pStyle w:val="ManualHeading2"/>
        <w:rPr>
          <w:noProof/>
        </w:rPr>
      </w:pPr>
      <w:r>
        <w:rPr>
          <w:noProof/>
        </w:rPr>
        <w:t>1.7.</w:t>
      </w:r>
      <w:r>
        <w:rPr>
          <w:noProof/>
        </w:rPr>
        <w:tab/>
        <w:t>Планирани методи на управление</w:t>
      </w:r>
      <w:r>
        <w:rPr>
          <w:rStyle w:val="FootnoteReference"/>
          <w:noProof/>
        </w:rPr>
        <w:footnoteReference w:id="6"/>
      </w:r>
      <w:r>
        <w:rPr>
          <w:rStyle w:val="FootnoteReference"/>
          <w:noProof/>
        </w:rPr>
        <w:t xml:space="preserve">  </w:t>
      </w:r>
    </w:p>
    <w:p>
      <w:pPr>
        <w:pStyle w:val="Text1"/>
        <w:rPr>
          <w:noProof/>
        </w:rPr>
      </w:pPr>
      <w:r>
        <w:rPr>
          <w:noProof/>
        </w:rPr>
        <w:t>X</w:t>
      </w:r>
      <w:r>
        <w:rPr>
          <w:i/>
          <w:noProof/>
        </w:rPr>
        <w:t xml:space="preserve"> </w:t>
      </w:r>
      <w:r>
        <w:rPr>
          <w:b/>
          <w:noProof/>
        </w:rPr>
        <w:t>Пряко управление</w:t>
      </w:r>
      <w:r>
        <w:rPr>
          <w:noProof/>
        </w:rPr>
        <w:t xml:space="preserve"> от страна на Комисията</w:t>
      </w:r>
    </w:p>
    <w:p>
      <w:pPr>
        <w:pStyle w:val="ListDash2"/>
        <w:rPr>
          <w:rFonts w:cs="EUAlbertina"/>
          <w:noProof/>
        </w:rPr>
      </w:pPr>
      <w:r>
        <w:rPr>
          <w:noProof/>
        </w:rPr>
        <w:t xml:space="preserve">X от нейните ведомства, включително от нейния персонал в делегациите на Съюза; </w:t>
      </w:r>
    </w:p>
    <w:p>
      <w:pPr>
        <w:pStyle w:val="ListDash2"/>
        <w:rPr>
          <w:noProof/>
        </w:rPr>
      </w:pPr>
      <w:r>
        <w:rPr>
          <w:noProof/>
        </w:rPr>
        <w:sym w:font="Wingdings" w:char="F0A8"/>
      </w:r>
      <w:r>
        <w:rPr>
          <w:noProof/>
        </w:rPr>
        <w:tab/>
        <w:t xml:space="preserve">от нейните изпълнителни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посочат);</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Регламент (ЕС, Евратом) 1046/2018;</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от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rPr>
          <w:noProof/>
        </w:rPr>
        <w:lastRenderedPageBreak/>
        <w:t>2.</w:t>
      </w:r>
      <w:r>
        <w:rPr>
          <w:noProof/>
        </w:rPr>
        <w:tab/>
        <w:t xml:space="preserve">МЕРКИ ЗА УПРАВЛЕНИЕ </w:t>
      </w:r>
    </w:p>
    <w:p>
      <w:pPr>
        <w:pStyle w:val="ManualHeading2"/>
        <w:rPr>
          <w:noProof/>
        </w:rPr>
      </w:pPr>
      <w:r>
        <w:rPr>
          <w:noProof/>
        </w:rPr>
        <w:t>2.1.</w:t>
      </w:r>
      <w:r>
        <w:rPr>
          <w:noProof/>
        </w:rPr>
        <w:tab/>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Финансовия регламент Комисията ще се отчита ежегодно в контекста на своя доклад, изготвян за всички операции по получаване на заеми, извършвани в рамките на инструмента.</w:t>
      </w:r>
    </w:p>
    <w:p>
      <w:pPr>
        <w:pStyle w:val="ManualHeading3"/>
        <w:rPr>
          <w:noProof/>
        </w:rPr>
      </w:pPr>
      <w:r>
        <w:rPr>
          <w:noProof/>
        </w:rPr>
        <w:t>2.1.1.</w:t>
      </w:r>
      <w:r>
        <w:rPr>
          <w:noProof/>
        </w:rPr>
        <w:tab/>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Изпълнението ще се извършва, между другото, чрез емитиране на големи обеми дълг на международните финансови пазари. Внезапното повишаване на емитирането на дълг в период, когато е вероятно широкото използване на капиталовите пазари от други суверени и институции, поражда риск от влошаване на условията, достъпни за Съюза. Този риск ще бъде управляван чрез прилагане на нова стратегия за управление на дълга, за да се помогне на Съюза да получи най-добрите достъпни условия, като в същото време се запази неговият отличен кредитен рейтинг. </w:t>
      </w:r>
    </w:p>
    <w:p>
      <w:pPr>
        <w:pStyle w:val="Text1"/>
        <w:pBdr>
          <w:top w:val="single" w:sz="4" w:space="1" w:color="auto"/>
          <w:left w:val="single" w:sz="4" w:space="4" w:color="auto"/>
          <w:bottom w:val="single" w:sz="4" w:space="1" w:color="auto"/>
          <w:right w:val="single" w:sz="4" w:space="4" w:color="auto"/>
        </w:pBdr>
        <w:rPr>
          <w:noProof/>
        </w:rPr>
      </w:pPr>
      <w:r>
        <w:rPr>
          <w:noProof/>
        </w:rPr>
        <w:t>По отношение на заемите, предоставени на държавите от ЕС за целите на Механизма за възстановяване и устойчивост, рискът от непогасяване се смята за незначителен, тъй като вероятността на някоя държава от ЕС да се наложи да суспендира изплащането на дълг е слаба.</w:t>
      </w:r>
    </w:p>
    <w:p>
      <w:pPr>
        <w:pStyle w:val="Text1"/>
        <w:pBdr>
          <w:top w:val="single" w:sz="4" w:space="1" w:color="auto"/>
          <w:left w:val="single" w:sz="4" w:space="4" w:color="auto"/>
          <w:bottom w:val="single" w:sz="4" w:space="1" w:color="auto"/>
          <w:right w:val="single" w:sz="4" w:space="4" w:color="auto"/>
        </w:pBdr>
        <w:rPr>
          <w:noProof/>
        </w:rPr>
      </w:pPr>
      <w:r>
        <w:rPr>
          <w:noProof/>
        </w:rPr>
        <w:t>Управлението на тези рискове с оглед на кредитирането и финансирането изисква значителни инвестиции в развитие на капацитет на Комисията за получаване и отпускане на заеми и за управление на дълг. Тази инвестиция обяснява административните разходи, свързани с тази политика, чрез наемането на специализиран персонал, включително от национални институции за управление на дълга. Увеличаването на човешките ресурси е необходимо и за помощни услуги като счетоводство, бекофис и специална ИТ поддръжка.</w:t>
      </w:r>
    </w:p>
    <w:p>
      <w:pPr>
        <w:pStyle w:val="Text1"/>
        <w:pBdr>
          <w:top w:val="single" w:sz="4" w:space="1" w:color="auto"/>
          <w:left w:val="single" w:sz="4" w:space="4" w:color="auto"/>
          <w:bottom w:val="single" w:sz="4" w:space="1" w:color="auto"/>
          <w:right w:val="single" w:sz="4" w:space="4" w:color="auto"/>
        </w:pBdr>
        <w:rPr>
          <w:noProof/>
        </w:rPr>
      </w:pPr>
      <w:r>
        <w:rPr>
          <w:noProof/>
        </w:rPr>
        <w:t>Повишаването на таваните за собствените ресурси дава възможност на Съюза да изпълнява своите финансови задължения и условни задължения. Срокът на това повишаване ще изтече, когато всички тези задължения са престанали да съществуват, т.е. когато всички заети средства са изплатени и когато всички рискове по условните задължения са престанали да съществуват.</w:t>
      </w:r>
    </w:p>
    <w:p>
      <w:pPr>
        <w:pStyle w:val="ManualHeading3"/>
        <w:rPr>
          <w:bCs/>
          <w:noProof/>
          <w:szCs w:val="24"/>
        </w:rPr>
      </w:pPr>
      <w:r>
        <w:rPr>
          <w:noProof/>
        </w:rPr>
        <w:t>2.1.2.</w:t>
      </w:r>
      <w:r>
        <w:rPr>
          <w:noProof/>
        </w:rPr>
        <w:tab/>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Съществуващата система на Европейската комисия за вътрешен контрол се прилага, за да се гарантира, че средствата, достъпни в рамките на Инструмента на Европейския съюз за възстановяване, се използват правилно и при съобразяване със съответното законодателство.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Настоящата система е организирана по следния начин: </w:t>
      </w:r>
    </w:p>
    <w:p>
      <w:pPr>
        <w:pStyle w:val="Text1"/>
        <w:pBdr>
          <w:top w:val="single" w:sz="4" w:space="1" w:color="auto"/>
          <w:left w:val="single" w:sz="4" w:space="4" w:color="auto"/>
          <w:bottom w:val="single" w:sz="4" w:space="1" w:color="auto"/>
          <w:right w:val="single" w:sz="4" w:space="4" w:color="auto"/>
        </w:pBdr>
        <w:rPr>
          <w:noProof/>
        </w:rPr>
      </w:pPr>
      <w:r>
        <w:rPr>
          <w:noProof/>
        </w:rPr>
        <w:t xml:space="preserve">1. Екипите за вътрешен контрол са съсредоточени върху съответствието с административните процедури и действащото законодателство. За тази цел се използва рамката за вътрешен контрол на Комисията. </w:t>
      </w:r>
    </w:p>
    <w:p>
      <w:pPr>
        <w:pStyle w:val="Text1"/>
        <w:pBdr>
          <w:top w:val="single" w:sz="4" w:space="1" w:color="auto"/>
          <w:left w:val="single" w:sz="4" w:space="4" w:color="auto"/>
          <w:bottom w:val="single" w:sz="4" w:space="1" w:color="auto"/>
          <w:right w:val="single" w:sz="4" w:space="4" w:color="auto"/>
        </w:pBdr>
        <w:rPr>
          <w:noProof/>
        </w:rPr>
      </w:pPr>
      <w:r>
        <w:rPr>
          <w:noProof/>
        </w:rPr>
        <w:lastRenderedPageBreak/>
        <w:t xml:space="preserve">2. Редовните одити от външни одитори на безвъзмездните средства и договорите, които ще бъдат предоставяни в рамките на този инструмент, ще бъдат включени в годишните одитни планове.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3. Оценка на основните дейности от външни оценители. </w:t>
      </w:r>
    </w:p>
    <w:p>
      <w:pPr>
        <w:pStyle w:val="Text1"/>
        <w:pBdr>
          <w:top w:val="single" w:sz="4" w:space="1" w:color="auto"/>
          <w:left w:val="single" w:sz="4" w:space="4" w:color="auto"/>
          <w:bottom w:val="single" w:sz="4" w:space="1" w:color="auto"/>
          <w:right w:val="single" w:sz="4" w:space="4" w:color="auto"/>
        </w:pBdr>
        <w:rPr>
          <w:noProof/>
        </w:rPr>
      </w:pPr>
      <w:r>
        <w:rPr>
          <w:noProof/>
        </w:rPr>
        <w:t>Европейската служба за борба с измамите (OLAF) и Европейската сметна палата могат да правят одит на извършените дейности.</w:t>
      </w:r>
    </w:p>
    <w:p>
      <w:pPr>
        <w:pStyle w:val="ManualHeading3"/>
        <w:rPr>
          <w:noProof/>
        </w:rPr>
      </w:pPr>
      <w:r>
        <w:rPr>
          <w:noProof/>
        </w:rPr>
        <w:t>2.1.3.</w:t>
      </w:r>
      <w:r>
        <w:rPr>
          <w:noProof/>
        </w:rPr>
        <w:tab/>
        <w:t xml:space="preserve">Оценка на разходите и ползите от проверките и на очакваната степен на риска от грешки </w:t>
      </w:r>
    </w:p>
    <w:p>
      <w:pPr>
        <w:pStyle w:val="Text1"/>
        <w:pBdr>
          <w:top w:val="single" w:sz="4" w:space="1" w:color="auto"/>
          <w:left w:val="single" w:sz="4" w:space="4" w:color="auto"/>
          <w:bottom w:val="single" w:sz="4" w:space="1" w:color="auto"/>
          <w:right w:val="single" w:sz="4" w:space="4" w:color="auto"/>
        </w:pBdr>
        <w:rPr>
          <w:noProof/>
        </w:rPr>
      </w:pPr>
      <w:r>
        <w:rPr>
          <w:noProof/>
        </w:rPr>
        <w:t>Неприложимо</w:t>
      </w:r>
    </w:p>
    <w:p>
      <w:pPr>
        <w:pStyle w:val="ManualHeading2"/>
        <w:rPr>
          <w:bCs/>
          <w:noProof/>
          <w:szCs w:val="24"/>
        </w:rPr>
      </w:pPr>
      <w:r>
        <w:rPr>
          <w:noProof/>
        </w:rPr>
        <w:t>2.2.</w:t>
      </w:r>
      <w:r>
        <w:rPr>
          <w:noProof/>
        </w:rPr>
        <w:tab/>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ind w:left="720"/>
        <w:rPr>
          <w:noProof/>
        </w:rPr>
      </w:pPr>
      <w:r>
        <w:rPr>
          <w:noProof/>
        </w:rPr>
        <w:t>Необходими са максимална прозрачност и подходящ мониторинг на използването на финансовите ресурси на ЕС. Ще се прилагат задължения за представяне на отчети по отношение на държавите от ЕС, на други бенефициери и на Комисията.</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rPr>
          <w:noProof/>
        </w:rPr>
        <w:lastRenderedPageBreak/>
        <w:t>3.</w:t>
      </w:r>
      <w:r>
        <w:rPr>
          <w:noProof/>
        </w:rPr>
        <w:tab/>
        <w:t xml:space="preserve">ОЧАКВАНО ФИНАНСОВО ОТРАЖЕНИЕ НА ПРЕДЛОЖЕНИЕТО/ИНИЦИАТИВАТА </w:t>
      </w:r>
    </w:p>
    <w:p>
      <w:pPr>
        <w:pStyle w:val="ManualHeading2"/>
        <w:rPr>
          <w:noProof/>
        </w:rPr>
      </w:pPr>
      <w:r>
        <w:rPr>
          <w:noProof/>
        </w:rPr>
        <w:t>3.1.</w:t>
      </w:r>
      <w:r>
        <w:rPr>
          <w:noProof/>
        </w:rPr>
        <w:tab/>
        <w:t xml:space="preserve">Съответни функции от многогодишната финансова рамка и разходни бюджетни редове </w:t>
      </w:r>
    </w:p>
    <w:p>
      <w:pPr>
        <w:pStyle w:val="ListBullet1"/>
        <w:rPr>
          <w:noProof/>
        </w:rPr>
      </w:pPr>
      <w:r>
        <w:rPr>
          <w:noProof/>
        </w:rPr>
        <w:t xml:space="preserve">Няма съществуващи бюджетни редове </w:t>
      </w:r>
    </w:p>
    <w:p>
      <w:pPr>
        <w:pStyle w:val="ListBullet1"/>
        <w:rPr>
          <w:noProof/>
        </w:rPr>
      </w:pPr>
      <w:r>
        <w:rPr>
          <w:noProof/>
        </w:rPr>
        <w:t xml:space="preserve">Поискани нови бюджетни редове </w:t>
      </w:r>
    </w:p>
    <w:p>
      <w:pPr>
        <w:pStyle w:val="Text1"/>
        <w:rPr>
          <w:i/>
          <w:noProof/>
          <w:sz w:val="20"/>
        </w:rPr>
      </w:pPr>
      <w:r>
        <w:rPr>
          <w:i/>
          <w:noProof/>
        </w:rPr>
        <w:t>По реда на функциите от многогодишната финансова рамка и на бюджетните редове.</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18"/>
                <w:szCs w:val="18"/>
              </w:rPr>
            </w:pPr>
            <w:r>
              <w:rPr>
                <w:noProof/>
                <w:sz w:val="18"/>
              </w:rPr>
              <w:t>Функция от многогодишната финансова рамка</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0"/>
              </w:rPr>
              <w:t xml:space="preserve">Бюджетен ред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18"/>
              </w:rPr>
              <w:t>Вид на</w:t>
            </w:r>
            <w:r>
              <w:rPr>
                <w:noProof/>
              </w:rPr>
              <w:t xml:space="preserve"> </w:t>
            </w:r>
            <w:r>
              <w:rPr>
                <w:noProof/>
              </w:rPr>
              <w:br/>
            </w:r>
            <w:r>
              <w:rPr>
                <w:noProof/>
                <w:sz w:val="18"/>
              </w:rPr>
              <w:t>разхода</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0"/>
              </w:rPr>
              <w:t xml:space="preserve">Вноска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szCs w:val="18"/>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rPr>
            </w:pPr>
            <w:r>
              <w:rPr>
                <w:noProof/>
                <w:sz w:val="20"/>
              </w:rPr>
              <w:t xml:space="preserve">Номер </w:t>
            </w:r>
            <w:r>
              <w:rPr>
                <w:noProof/>
              </w:rPr>
              <w:t xml:space="preserve"> </w:t>
            </w:r>
            <w:r>
              <w:rPr>
                <w:noProof/>
              </w:rPr>
              <w:br/>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18"/>
              </w:rPr>
              <w:t>Многогод./Едногод.</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от държави от ЕАСТ</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от държави кандидатки</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от трети държави</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16"/>
              </w:rPr>
              <w:t>по смисъла на член 21, параграф 2, буква б) от Регламент (ЕС, Евратом) 1046/2018</w:t>
            </w:r>
            <w:r>
              <w:rPr>
                <w:noProof/>
                <w:sz w:val="16"/>
                <w:szCs w:val="16"/>
              </w:rPr>
              <w:t xml:space="preserve"> </w:t>
            </w:r>
            <w:r>
              <w:rPr>
                <w:noProof/>
                <w:sz w:val="16"/>
              </w:rPr>
              <w:t xml:space="preserve"> </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22"/>
              </w:rPr>
              <w:t>2</w:t>
            </w:r>
          </w:p>
          <w:p>
            <w:pPr>
              <w:spacing w:line="276" w:lineRule="auto"/>
              <w:jc w:val="center"/>
              <w:rPr>
                <w:noProof/>
                <w:sz w:val="22"/>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sz w:val="22"/>
              </w:rPr>
            </w:pPr>
            <w:r>
              <w:rPr>
                <w:noProof/>
              </w:rPr>
              <w:t>06.200301 Инструмент на Европейския съюз за възстановяване – периодични плащания по купона и възстановяване при падеж</w:t>
            </w:r>
          </w:p>
          <w:p>
            <w:pPr>
              <w:spacing w:after="60" w:line="276" w:lineRule="auto"/>
              <w:rPr>
                <w:noProof/>
                <w:sz w:val="22"/>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18"/>
              </w:rPr>
              <w:t>Многогод.</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НЕ</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22"/>
              </w:rPr>
              <w:t>НЕ</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22"/>
              </w:rPr>
              <w:t>НЕ</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НЕ</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22"/>
              </w:rPr>
              <w:t>2</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rPr>
            </w:pPr>
            <w:r>
              <w:rPr>
                <w:noProof/>
              </w:rPr>
              <w:t>06.012001 Разходи за подкрепа на Инструмента на Европейския съюз за възстановяване</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8"/>
              </w:rPr>
            </w:pPr>
            <w:r>
              <w:rPr>
                <w:noProof/>
                <w:sz w:val="18"/>
              </w:rPr>
              <w:t>Едногод.</w:t>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22"/>
              </w:rPr>
              <w:t>НЕ</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22"/>
              </w:rPr>
              <w:t>НЕ</w:t>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22"/>
              </w:rPr>
              <w:t>НЕ</w:t>
            </w:r>
          </w:p>
        </w:tc>
        <w:tc>
          <w:tcPr>
            <w:tcW w:w="144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22"/>
              </w:rPr>
              <w:t>НЕ</w:t>
            </w: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2"/>
        <w:rPr>
          <w:noProof/>
        </w:rPr>
      </w:pPr>
      <w:r>
        <w:rPr>
          <w:noProof/>
        </w:rPr>
        <w:lastRenderedPageBreak/>
        <w:t>3.2.</w:t>
      </w:r>
      <w:r>
        <w:rPr>
          <w:noProof/>
        </w:rPr>
        <w:tab/>
        <w:t xml:space="preserve">Очаквано отражение върху разходите </w:t>
      </w:r>
    </w:p>
    <w:p>
      <w:pPr>
        <w:pStyle w:val="Text1"/>
        <w:rPr>
          <w:noProof/>
        </w:rPr>
      </w:pPr>
      <w:r>
        <w:rPr>
          <w:noProof/>
        </w:rPr>
        <w:t xml:space="preserve">Предложението не се отразява върху разходите. В бюджетната процедура ще бъде създаден ред със символичен запис. </w:t>
      </w:r>
    </w:p>
    <w:p>
      <w:pPr>
        <w:pStyle w:val="ManualHeading3"/>
        <w:rPr>
          <w:noProof/>
          <w:u w:val="single"/>
        </w:rPr>
      </w:pPr>
      <w:r>
        <w:rPr>
          <w:noProof/>
        </w:rPr>
        <w:t>3.2.1.</w:t>
      </w:r>
      <w:r>
        <w:rPr>
          <w:noProof/>
        </w:rPr>
        <w:tab/>
        <w:t xml:space="preserve">Обобщение на очакваното отражение върху разходите </w:t>
      </w:r>
    </w:p>
    <w:p>
      <w:pPr>
        <w:jc w:val="right"/>
        <w:rPr>
          <w:noProof/>
          <w:sz w:val="20"/>
        </w:rPr>
      </w:pPr>
      <w:r>
        <w:rPr>
          <w:noProof/>
          <w:sz w:val="20"/>
        </w:rPr>
        <w:t>милиони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2"/>
        <w:gridCol w:w="851"/>
        <w:gridCol w:w="7512"/>
      </w:tblGrid>
      <w:tr>
        <w:trPr>
          <w:jc w:val="center"/>
        </w:trPr>
        <w:tc>
          <w:tcPr>
            <w:tcW w:w="4532"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sz w:val="22"/>
              </w:rPr>
            </w:pPr>
            <w:r>
              <w:rPr>
                <w:b/>
                <w:noProof/>
              </w:rPr>
              <w:t>Функция от многогодишната финансова рамка</w:t>
            </w:r>
            <w:r>
              <w:rPr>
                <w:b/>
                <w:noProof/>
                <w:sz w:val="22"/>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rPr>
              <w:t xml:space="preserve">2 </w:t>
            </w:r>
          </w:p>
        </w:tc>
        <w:tc>
          <w:tcPr>
            <w:tcW w:w="7512" w:type="dxa"/>
            <w:tcBorders>
              <w:top w:val="single" w:sz="4" w:space="0" w:color="auto"/>
              <w:left w:val="single" w:sz="4" w:space="0" w:color="auto"/>
              <w:bottom w:val="single" w:sz="4" w:space="0" w:color="auto"/>
              <w:right w:val="single" w:sz="4" w:space="0" w:color="auto"/>
            </w:tcBorders>
            <w:vAlign w:val="center"/>
            <w:hideMark/>
          </w:tcPr>
          <w:p>
            <w:pPr>
              <w:rPr>
                <w:noProof/>
                <w:sz w:val="22"/>
              </w:rPr>
            </w:pP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1985"/>
        <w:gridCol w:w="708"/>
        <w:gridCol w:w="992"/>
        <w:gridCol w:w="85"/>
        <w:gridCol w:w="907"/>
        <w:gridCol w:w="170"/>
        <w:gridCol w:w="823"/>
        <w:gridCol w:w="254"/>
        <w:gridCol w:w="738"/>
        <w:gridCol w:w="339"/>
        <w:gridCol w:w="653"/>
        <w:gridCol w:w="424"/>
        <w:gridCol w:w="710"/>
        <w:gridCol w:w="367"/>
        <w:gridCol w:w="767"/>
        <w:gridCol w:w="310"/>
        <w:gridCol w:w="1250"/>
      </w:tblGrid>
      <w:tr>
        <w:tc>
          <w:tcPr>
            <w:tcW w:w="220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2"/>
              </w:rPr>
            </w:pPr>
            <w:r>
              <w:rPr>
                <w:b/>
                <w:noProof/>
                <w:sz w:val="22"/>
              </w:rPr>
              <w:t>ГД: БЮДЖЕТ</w:t>
            </w:r>
          </w:p>
        </w:tc>
        <w:tc>
          <w:tcPr>
            <w:tcW w:w="1985" w:type="dxa"/>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708"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rPr>
            </w:pPr>
          </w:p>
        </w:tc>
        <w:tc>
          <w:tcPr>
            <w:tcW w:w="992"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8"/>
                <w:szCs w:val="18"/>
              </w:rPr>
            </w:pPr>
            <w:r>
              <w:rPr>
                <w:b/>
                <w:noProof/>
                <w:sz w:val="18"/>
                <w:szCs w:val="18"/>
              </w:rPr>
              <w:t>2021 година</w:t>
            </w:r>
          </w:p>
        </w:tc>
        <w:tc>
          <w:tcPr>
            <w:tcW w:w="992" w:type="dxa"/>
            <w:gridSpan w:val="2"/>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8"/>
                <w:szCs w:val="18"/>
              </w:rPr>
            </w:pPr>
            <w:r>
              <w:rPr>
                <w:b/>
                <w:noProof/>
                <w:sz w:val="18"/>
                <w:szCs w:val="18"/>
              </w:rPr>
              <w:t>2022 година</w:t>
            </w:r>
          </w:p>
        </w:tc>
        <w:tc>
          <w:tcPr>
            <w:tcW w:w="993" w:type="dxa"/>
            <w:gridSpan w:val="2"/>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8"/>
                <w:szCs w:val="18"/>
              </w:rPr>
            </w:pPr>
            <w:r>
              <w:rPr>
                <w:b/>
                <w:noProof/>
                <w:sz w:val="18"/>
                <w:szCs w:val="18"/>
              </w:rPr>
              <w:t>2023 година</w:t>
            </w:r>
          </w:p>
        </w:tc>
        <w:tc>
          <w:tcPr>
            <w:tcW w:w="992" w:type="dxa"/>
            <w:gridSpan w:val="2"/>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8"/>
                <w:szCs w:val="18"/>
              </w:rPr>
            </w:pPr>
            <w:r>
              <w:rPr>
                <w:b/>
                <w:noProof/>
                <w:sz w:val="18"/>
                <w:szCs w:val="18"/>
              </w:rPr>
              <w:t>2024 година</w:t>
            </w:r>
          </w:p>
        </w:tc>
        <w:tc>
          <w:tcPr>
            <w:tcW w:w="992" w:type="dxa"/>
            <w:gridSpan w:val="2"/>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8"/>
                <w:szCs w:val="18"/>
              </w:rPr>
            </w:pPr>
            <w:r>
              <w:rPr>
                <w:b/>
                <w:noProof/>
                <w:sz w:val="18"/>
                <w:szCs w:val="18"/>
              </w:rPr>
              <w:t>2025 година</w:t>
            </w:r>
          </w:p>
        </w:tc>
        <w:tc>
          <w:tcPr>
            <w:tcW w:w="1134" w:type="dxa"/>
            <w:gridSpan w:val="2"/>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8"/>
                <w:szCs w:val="18"/>
              </w:rPr>
            </w:pPr>
            <w:r>
              <w:rPr>
                <w:b/>
                <w:noProof/>
                <w:sz w:val="18"/>
                <w:szCs w:val="18"/>
              </w:rPr>
              <w:t>2026 година</w:t>
            </w:r>
          </w:p>
        </w:tc>
        <w:tc>
          <w:tcPr>
            <w:tcW w:w="1134" w:type="dxa"/>
            <w:gridSpan w:val="2"/>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8"/>
                <w:szCs w:val="18"/>
              </w:rPr>
            </w:pPr>
            <w:r>
              <w:rPr>
                <w:b/>
                <w:noProof/>
                <w:sz w:val="18"/>
                <w:szCs w:val="18"/>
              </w:rPr>
              <w:t>2027 година</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szCs w:val="18"/>
              </w:rPr>
            </w:pPr>
            <w:r>
              <w:rPr>
                <w:b/>
                <w:noProof/>
                <w:sz w:val="18"/>
                <w:szCs w:val="18"/>
              </w:rPr>
              <w:t>ОБЩО</w:t>
            </w:r>
          </w:p>
        </w:tc>
      </w:tr>
      <w:tr>
        <w:trPr>
          <w:trHeight w:val="213"/>
        </w:trPr>
        <w:tc>
          <w:tcPr>
            <w:tcW w:w="4896"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1"/>
              </w:rPr>
            </w:pPr>
            <w:r>
              <w:rPr>
                <w:noProof/>
                <w:sz w:val="21"/>
              </w:rPr>
              <w:sym w:font="Wingdings" w:char="F09F"/>
            </w:r>
            <w:r>
              <w:rPr>
                <w:noProof/>
                <w:sz w:val="21"/>
              </w:rPr>
              <w:t xml:space="preserve"> Бюджетни кредити за оперативни разходи </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b/>
                <w:noProof/>
                <w:sz w:val="20"/>
              </w:rPr>
            </w:pPr>
          </w:p>
        </w:tc>
        <w:tc>
          <w:tcPr>
            <w:tcW w:w="992" w:type="dxa"/>
            <w:gridSpan w:val="2"/>
            <w:tcBorders>
              <w:top w:val="single" w:sz="4" w:space="0" w:color="auto"/>
              <w:left w:val="single" w:sz="4" w:space="0" w:color="auto"/>
              <w:bottom w:val="single" w:sz="4" w:space="0" w:color="auto"/>
              <w:right w:val="single" w:sz="4" w:space="0" w:color="auto"/>
            </w:tcBorders>
          </w:tcPr>
          <w:p>
            <w:pPr>
              <w:spacing w:line="276" w:lineRule="auto"/>
              <w:rPr>
                <w:b/>
                <w:noProof/>
                <w:sz w:val="20"/>
              </w:rPr>
            </w:pPr>
          </w:p>
        </w:tc>
        <w:tc>
          <w:tcPr>
            <w:tcW w:w="993" w:type="dxa"/>
            <w:gridSpan w:val="2"/>
            <w:tcBorders>
              <w:top w:val="single" w:sz="4" w:space="0" w:color="auto"/>
              <w:left w:val="single" w:sz="4" w:space="0" w:color="auto"/>
              <w:bottom w:val="single" w:sz="4" w:space="0" w:color="auto"/>
              <w:right w:val="single" w:sz="4" w:space="0" w:color="auto"/>
            </w:tcBorders>
          </w:tcPr>
          <w:p>
            <w:pPr>
              <w:spacing w:line="276" w:lineRule="auto"/>
              <w:rPr>
                <w:b/>
                <w:noProof/>
                <w:sz w:val="20"/>
              </w:rPr>
            </w:pPr>
          </w:p>
        </w:tc>
        <w:tc>
          <w:tcPr>
            <w:tcW w:w="992" w:type="dxa"/>
            <w:gridSpan w:val="2"/>
            <w:tcBorders>
              <w:top w:val="single" w:sz="4" w:space="0" w:color="auto"/>
              <w:left w:val="single" w:sz="4" w:space="0" w:color="auto"/>
              <w:bottom w:val="single" w:sz="4" w:space="0" w:color="auto"/>
              <w:right w:val="single" w:sz="4" w:space="0" w:color="auto"/>
            </w:tcBorders>
          </w:tcPr>
          <w:p>
            <w:pPr>
              <w:spacing w:line="276" w:lineRule="auto"/>
              <w:rPr>
                <w:b/>
                <w:noProof/>
                <w:sz w:val="20"/>
              </w:rPr>
            </w:pPr>
          </w:p>
        </w:tc>
        <w:tc>
          <w:tcPr>
            <w:tcW w:w="992" w:type="dxa"/>
            <w:gridSpan w:val="2"/>
            <w:tcBorders>
              <w:top w:val="single" w:sz="4" w:space="0" w:color="auto"/>
              <w:left w:val="single" w:sz="4" w:space="0" w:color="auto"/>
              <w:bottom w:val="single" w:sz="4" w:space="0" w:color="auto"/>
              <w:right w:val="single" w:sz="4" w:space="0" w:color="auto"/>
            </w:tcBorders>
          </w:tcPr>
          <w:p>
            <w:pPr>
              <w:spacing w:line="276" w:lineRule="auto"/>
              <w:rPr>
                <w:b/>
                <w:noProof/>
                <w:sz w:val="20"/>
              </w:rPr>
            </w:pPr>
          </w:p>
        </w:tc>
        <w:tc>
          <w:tcPr>
            <w:tcW w:w="1134" w:type="dxa"/>
            <w:gridSpan w:val="2"/>
            <w:tcBorders>
              <w:top w:val="single" w:sz="4" w:space="0" w:color="auto"/>
              <w:left w:val="single" w:sz="4" w:space="0" w:color="auto"/>
              <w:bottom w:val="single" w:sz="4" w:space="0" w:color="auto"/>
              <w:right w:val="single" w:sz="4" w:space="0" w:color="auto"/>
            </w:tcBorders>
          </w:tcPr>
          <w:p>
            <w:pPr>
              <w:spacing w:line="276" w:lineRule="auto"/>
              <w:rPr>
                <w:b/>
                <w:noProof/>
                <w:sz w:val="20"/>
              </w:rPr>
            </w:pPr>
          </w:p>
        </w:tc>
        <w:tc>
          <w:tcPr>
            <w:tcW w:w="1134" w:type="dxa"/>
            <w:gridSpan w:val="2"/>
            <w:tcBorders>
              <w:top w:val="single" w:sz="4" w:space="0" w:color="auto"/>
              <w:left w:val="single" w:sz="4" w:space="0" w:color="auto"/>
              <w:bottom w:val="single" w:sz="4" w:space="0" w:color="auto"/>
              <w:right w:val="single" w:sz="4" w:space="0" w:color="auto"/>
            </w:tcBorders>
          </w:tcPr>
          <w:p>
            <w:pPr>
              <w:spacing w:line="276" w:lineRule="auto"/>
              <w:rPr>
                <w:b/>
                <w:noProof/>
                <w:sz w:val="2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r>
      <w:tr>
        <w:trPr>
          <w:trHeight w:val="769"/>
        </w:trPr>
        <w:tc>
          <w:tcPr>
            <w:tcW w:w="2203"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left"/>
              <w:rPr>
                <w:noProof/>
                <w:sz w:val="22"/>
              </w:rPr>
            </w:pPr>
            <w:r>
              <w:rPr>
                <w:noProof/>
                <w:sz w:val="20"/>
              </w:rPr>
              <w:t xml:space="preserve"> </w:t>
            </w:r>
            <w:r>
              <w:rPr>
                <w:noProof/>
                <w:sz w:val="22"/>
              </w:rPr>
              <w:t>06.200301 Инструмент на Европейския съюз за възстановяване – периодични плащания по купона и възстановяване при падеж</w:t>
            </w:r>
            <w:r>
              <w:rPr>
                <w:rStyle w:val="FootnoteReference"/>
                <w:noProof/>
                <w:sz w:val="22"/>
              </w:rPr>
              <w:footnoteReference w:id="7"/>
            </w:r>
          </w:p>
        </w:tc>
        <w:tc>
          <w:tcPr>
            <w:tcW w:w="1985"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Поети задължения (по цени от 2018 г.)</w:t>
            </w:r>
          </w:p>
        </w:tc>
        <w:tc>
          <w:tcPr>
            <w:tcW w:w="70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202 757</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726 570</w:t>
            </w:r>
          </w:p>
        </w:tc>
        <w:tc>
          <w:tcPr>
            <w:tcW w:w="993"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1 402 108</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2 525 035</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3 070 263</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4 104 667</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5 359 447</w:t>
            </w:r>
          </w:p>
        </w:tc>
        <w:tc>
          <w:tcPr>
            <w:tcW w:w="1560"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20"/>
              </w:rPr>
              <w:t>17 390 847</w:t>
            </w:r>
          </w:p>
        </w:tc>
      </w:tr>
      <w:tr>
        <w:tc>
          <w:tcPr>
            <w:tcW w:w="2203"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22"/>
              </w:rPr>
            </w:pPr>
          </w:p>
        </w:tc>
        <w:tc>
          <w:tcPr>
            <w:tcW w:w="1985"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Плащания (по цени от 2018 г.)</w:t>
            </w:r>
          </w:p>
        </w:tc>
        <w:tc>
          <w:tcPr>
            <w:tcW w:w="70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18"/>
                <w:szCs w:val="18"/>
              </w:rPr>
              <w:t>202 757</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18"/>
                <w:szCs w:val="18"/>
              </w:rPr>
              <w:t>726 570</w:t>
            </w:r>
          </w:p>
        </w:tc>
        <w:tc>
          <w:tcPr>
            <w:tcW w:w="993"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18"/>
                <w:szCs w:val="18"/>
              </w:rPr>
              <w:t>1 402 108</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18"/>
                <w:szCs w:val="18"/>
              </w:rPr>
              <w:t>2 525 035</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18"/>
                <w:szCs w:val="18"/>
              </w:rPr>
              <w:t>3 070 263</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18"/>
                <w:szCs w:val="18"/>
              </w:rPr>
              <w:t>4 104 667</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18"/>
                <w:szCs w:val="18"/>
              </w:rPr>
              <w:t>5 359 447</w:t>
            </w:r>
          </w:p>
        </w:tc>
        <w:tc>
          <w:tcPr>
            <w:tcW w:w="1560"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20"/>
              </w:rPr>
              <w:t>17 390 847</w:t>
            </w:r>
          </w:p>
        </w:tc>
      </w:tr>
      <w:tr>
        <w:tc>
          <w:tcPr>
            <w:tcW w:w="2203" w:type="dxa"/>
            <w:vMerge w:val="restart"/>
            <w:tcBorders>
              <w:top w:val="single" w:sz="4" w:space="0" w:color="auto"/>
              <w:left w:val="single" w:sz="4" w:space="0" w:color="auto"/>
              <w:right w:val="single" w:sz="4" w:space="0" w:color="auto"/>
            </w:tcBorders>
            <w:vAlign w:val="center"/>
          </w:tcPr>
          <w:p>
            <w:pPr>
              <w:spacing w:before="0" w:after="0" w:line="276" w:lineRule="auto"/>
              <w:jc w:val="left"/>
              <w:rPr>
                <w:noProof/>
                <w:sz w:val="22"/>
              </w:rPr>
            </w:pPr>
            <w:r>
              <w:rPr>
                <w:noProof/>
                <w:sz w:val="22"/>
              </w:rPr>
              <w:t xml:space="preserve">06.200301 Инструмент на Европейския съюз за възстановяване – периодични </w:t>
            </w:r>
            <w:r>
              <w:rPr>
                <w:noProof/>
                <w:sz w:val="22"/>
              </w:rPr>
              <w:lastRenderedPageBreak/>
              <w:t>плащания по купона и възстановяване при падеж</w:t>
            </w:r>
          </w:p>
        </w:tc>
        <w:tc>
          <w:tcPr>
            <w:tcW w:w="198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18"/>
              </w:rPr>
            </w:pPr>
            <w:r>
              <w:rPr>
                <w:noProof/>
                <w:sz w:val="18"/>
              </w:rPr>
              <w:lastRenderedPageBreak/>
              <w:t>Поети задължения (по текущи цени)</w:t>
            </w:r>
          </w:p>
        </w:tc>
        <w:tc>
          <w:tcPr>
            <w:tcW w:w="7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14"/>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215 168</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786 463</w:t>
            </w:r>
          </w:p>
        </w:tc>
        <w:tc>
          <w:tcPr>
            <w:tcW w:w="993"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1 548 040</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2 843 599</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3 526 767</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4 809 272</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6 405 035</w:t>
            </w:r>
          </w:p>
        </w:tc>
        <w:tc>
          <w:tcPr>
            <w:tcW w:w="1560"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18"/>
                <w:szCs w:val="18"/>
              </w:rPr>
            </w:pPr>
            <w:r>
              <w:rPr>
                <w:b/>
                <w:noProof/>
                <w:sz w:val="18"/>
                <w:szCs w:val="18"/>
              </w:rPr>
              <w:t>20 134 344</w:t>
            </w:r>
          </w:p>
        </w:tc>
      </w:tr>
      <w:tr>
        <w:trPr>
          <w:trHeight w:val="659"/>
        </w:trPr>
        <w:tc>
          <w:tcPr>
            <w:tcW w:w="2203" w:type="dxa"/>
            <w:vMerge/>
            <w:tcBorders>
              <w:left w:val="single" w:sz="4" w:space="0" w:color="auto"/>
              <w:bottom w:val="single" w:sz="4" w:space="0" w:color="auto"/>
              <w:right w:val="single" w:sz="4" w:space="0" w:color="auto"/>
            </w:tcBorders>
            <w:vAlign w:val="center"/>
          </w:tcPr>
          <w:p>
            <w:pPr>
              <w:spacing w:before="0" w:after="0" w:line="276" w:lineRule="auto"/>
              <w:jc w:val="left"/>
              <w:rPr>
                <w:noProof/>
                <w:sz w:val="22"/>
              </w:rPr>
            </w:pPr>
          </w:p>
        </w:tc>
        <w:tc>
          <w:tcPr>
            <w:tcW w:w="198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18"/>
              </w:rPr>
            </w:pPr>
            <w:r>
              <w:rPr>
                <w:noProof/>
                <w:sz w:val="18"/>
              </w:rPr>
              <w:t>Плащания (по текущи цени)</w:t>
            </w:r>
          </w:p>
        </w:tc>
        <w:tc>
          <w:tcPr>
            <w:tcW w:w="7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14"/>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215 168</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786 463</w:t>
            </w:r>
          </w:p>
        </w:tc>
        <w:tc>
          <w:tcPr>
            <w:tcW w:w="993"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1 548 040</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2 843 599</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3 526 767</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4 809 272</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6 405 035</w:t>
            </w:r>
          </w:p>
        </w:tc>
        <w:tc>
          <w:tcPr>
            <w:tcW w:w="1560"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18"/>
                <w:szCs w:val="18"/>
              </w:rPr>
              <w:t>20 134 344</w:t>
            </w:r>
          </w:p>
        </w:tc>
      </w:tr>
      <w:tr>
        <w:trPr>
          <w:trHeight w:val="824"/>
        </w:trPr>
        <w:tc>
          <w:tcPr>
            <w:tcW w:w="4896"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2"/>
              </w:rPr>
            </w:pPr>
            <w:r>
              <w:rPr>
                <w:noProof/>
                <w:sz w:val="21"/>
              </w:rPr>
              <w:lastRenderedPageBreak/>
              <w:t>Бюджетни кредити за административни разходи, финансирани от пакета за определени програми</w:t>
            </w:r>
            <w:r>
              <w:rPr>
                <w:rStyle w:val="FootnoteReference"/>
                <w:noProof/>
                <w:sz w:val="21"/>
              </w:rPr>
              <w:footnoteReference w:id="8"/>
            </w:r>
            <w:r>
              <w:rPr>
                <w:noProof/>
                <w:sz w:val="21"/>
              </w:rPr>
              <w:t xml:space="preserve"> </w:t>
            </w:r>
          </w:p>
        </w:tc>
        <w:tc>
          <w:tcPr>
            <w:tcW w:w="1077" w:type="dxa"/>
            <w:gridSpan w:val="2"/>
            <w:tcBorders>
              <w:top w:val="single" w:sz="4" w:space="0" w:color="auto"/>
              <w:left w:val="single" w:sz="4" w:space="0" w:color="auto"/>
              <w:bottom w:val="single" w:sz="4" w:space="0" w:color="auto"/>
              <w:right w:val="single" w:sz="4" w:space="0" w:color="auto"/>
            </w:tcBorders>
          </w:tcPr>
          <w:p>
            <w:pPr>
              <w:spacing w:line="276" w:lineRule="auto"/>
              <w:jc w:val="right"/>
              <w:rPr>
                <w:b/>
                <w:noProof/>
                <w:sz w:val="20"/>
              </w:rPr>
            </w:pPr>
          </w:p>
        </w:tc>
        <w:tc>
          <w:tcPr>
            <w:tcW w:w="1077" w:type="dxa"/>
            <w:gridSpan w:val="2"/>
            <w:tcBorders>
              <w:top w:val="single" w:sz="4" w:space="0" w:color="auto"/>
              <w:left w:val="single" w:sz="4" w:space="0" w:color="auto"/>
              <w:bottom w:val="single" w:sz="4" w:space="0" w:color="auto"/>
              <w:right w:val="single" w:sz="4" w:space="0" w:color="auto"/>
            </w:tcBorders>
          </w:tcPr>
          <w:p>
            <w:pPr>
              <w:spacing w:line="276" w:lineRule="auto"/>
              <w:jc w:val="right"/>
              <w:rPr>
                <w:b/>
                <w:noProof/>
                <w:sz w:val="20"/>
              </w:rPr>
            </w:pPr>
          </w:p>
        </w:tc>
        <w:tc>
          <w:tcPr>
            <w:tcW w:w="1077" w:type="dxa"/>
            <w:gridSpan w:val="2"/>
            <w:tcBorders>
              <w:top w:val="single" w:sz="4" w:space="0" w:color="auto"/>
              <w:left w:val="single" w:sz="4" w:space="0" w:color="auto"/>
              <w:bottom w:val="single" w:sz="4" w:space="0" w:color="auto"/>
              <w:right w:val="single" w:sz="4" w:space="0" w:color="auto"/>
            </w:tcBorders>
          </w:tcPr>
          <w:p>
            <w:pPr>
              <w:spacing w:line="276" w:lineRule="auto"/>
              <w:jc w:val="right"/>
              <w:rPr>
                <w:b/>
                <w:noProof/>
                <w:sz w:val="20"/>
              </w:rPr>
            </w:pPr>
          </w:p>
        </w:tc>
        <w:tc>
          <w:tcPr>
            <w:tcW w:w="1077" w:type="dxa"/>
            <w:gridSpan w:val="2"/>
            <w:tcBorders>
              <w:top w:val="single" w:sz="4" w:space="0" w:color="auto"/>
              <w:left w:val="single" w:sz="4" w:space="0" w:color="auto"/>
              <w:bottom w:val="single" w:sz="4" w:space="0" w:color="auto"/>
              <w:right w:val="single" w:sz="4" w:space="0" w:color="auto"/>
            </w:tcBorders>
          </w:tcPr>
          <w:p>
            <w:pPr>
              <w:spacing w:line="276" w:lineRule="auto"/>
              <w:jc w:val="right"/>
              <w:rPr>
                <w:b/>
                <w:noProof/>
                <w:sz w:val="20"/>
              </w:rPr>
            </w:pPr>
          </w:p>
        </w:tc>
        <w:tc>
          <w:tcPr>
            <w:tcW w:w="1077" w:type="dxa"/>
            <w:gridSpan w:val="2"/>
            <w:tcBorders>
              <w:top w:val="single" w:sz="4" w:space="0" w:color="auto"/>
              <w:left w:val="single" w:sz="4" w:space="0" w:color="auto"/>
              <w:bottom w:val="single" w:sz="4" w:space="0" w:color="auto"/>
              <w:right w:val="single" w:sz="4" w:space="0" w:color="auto"/>
            </w:tcBorders>
          </w:tcPr>
          <w:p>
            <w:pPr>
              <w:spacing w:line="276" w:lineRule="auto"/>
              <w:jc w:val="right"/>
              <w:rPr>
                <w:b/>
                <w:noProof/>
                <w:sz w:val="20"/>
              </w:rPr>
            </w:pPr>
          </w:p>
        </w:tc>
        <w:tc>
          <w:tcPr>
            <w:tcW w:w="1077" w:type="dxa"/>
            <w:gridSpan w:val="2"/>
            <w:tcBorders>
              <w:top w:val="single" w:sz="4" w:space="0" w:color="auto"/>
              <w:left w:val="single" w:sz="4" w:space="0" w:color="auto"/>
              <w:bottom w:val="single" w:sz="4" w:space="0" w:color="auto"/>
              <w:right w:val="single" w:sz="4" w:space="0" w:color="auto"/>
            </w:tcBorders>
          </w:tcPr>
          <w:p>
            <w:pPr>
              <w:spacing w:line="276" w:lineRule="auto"/>
              <w:jc w:val="right"/>
              <w:rPr>
                <w:b/>
                <w:noProof/>
                <w:sz w:val="20"/>
              </w:rPr>
            </w:pPr>
          </w:p>
        </w:tc>
        <w:tc>
          <w:tcPr>
            <w:tcW w:w="1077" w:type="dxa"/>
            <w:gridSpan w:val="2"/>
            <w:tcBorders>
              <w:top w:val="single" w:sz="4" w:space="0" w:color="auto"/>
              <w:left w:val="single" w:sz="4" w:space="0" w:color="auto"/>
              <w:bottom w:val="single" w:sz="4" w:space="0" w:color="auto"/>
              <w:right w:val="single" w:sz="4" w:space="0" w:color="auto"/>
            </w:tcBorders>
          </w:tcPr>
          <w:p>
            <w:pPr>
              <w:spacing w:line="276" w:lineRule="auto"/>
              <w:jc w:val="right"/>
              <w:rPr>
                <w:b/>
                <w:noProof/>
                <w:sz w:val="20"/>
              </w:rPr>
            </w:pPr>
          </w:p>
        </w:tc>
        <w:tc>
          <w:tcPr>
            <w:tcW w:w="125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b/>
                <w:noProof/>
                <w:sz w:val="20"/>
              </w:rPr>
            </w:pPr>
          </w:p>
        </w:tc>
      </w:tr>
      <w:tr>
        <w:trPr>
          <w:trHeight w:val="319"/>
        </w:trPr>
        <w:tc>
          <w:tcPr>
            <w:tcW w:w="2203"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sz w:val="22"/>
              </w:rPr>
            </w:pPr>
            <w:r>
              <w:rPr>
                <w:noProof/>
                <w:sz w:val="20"/>
              </w:rPr>
              <w:t>06.012001</w:t>
            </w:r>
          </w:p>
        </w:tc>
        <w:tc>
          <w:tcPr>
            <w:tcW w:w="1985"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18"/>
              </w:rPr>
            </w:pPr>
            <w:r>
              <w:rPr>
                <w:noProof/>
                <w:sz w:val="18"/>
              </w:rPr>
              <w:t>Поети задължения = Плащания (по цени от 2018 г.)</w:t>
            </w:r>
          </w:p>
        </w:tc>
        <w:tc>
          <w:tcPr>
            <w:tcW w:w="708"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sz w:val="14"/>
              </w:rPr>
              <w:t>(3)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r>
              <w:rPr>
                <w:noProof/>
                <w:sz w:val="20"/>
              </w:rPr>
              <w:t>4712</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r>
              <w:rPr>
                <w:noProof/>
                <w:sz w:val="20"/>
              </w:rPr>
              <w:t>924</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r>
              <w:rPr>
                <w:noProof/>
                <w:sz w:val="20"/>
              </w:rPr>
              <w:t>906</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r>
              <w:rPr>
                <w:noProof/>
                <w:sz w:val="20"/>
              </w:rPr>
              <w:t>888</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r>
              <w:rPr>
                <w:noProof/>
                <w:sz w:val="20"/>
              </w:rPr>
              <w:t>871</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r>
              <w:rPr>
                <w:noProof/>
                <w:sz w:val="20"/>
              </w:rPr>
              <w:t>853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p>
        </w:tc>
        <w:tc>
          <w:tcPr>
            <w:tcW w:w="125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b/>
                <w:noProof/>
                <w:sz w:val="20"/>
              </w:rPr>
            </w:pPr>
            <w:r>
              <w:rPr>
                <w:b/>
                <w:noProof/>
                <w:sz w:val="20"/>
              </w:rPr>
              <w:t>9153</w:t>
            </w:r>
          </w:p>
        </w:tc>
      </w:tr>
      <w:tr>
        <w:trPr>
          <w:trHeight w:val="319"/>
        </w:trPr>
        <w:tc>
          <w:tcPr>
            <w:tcW w:w="2203"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noProof/>
                <w:sz w:val="20"/>
              </w:rPr>
            </w:pPr>
            <w:r>
              <w:rPr>
                <w:noProof/>
                <w:sz w:val="20"/>
              </w:rPr>
              <w:t>06.012001</w:t>
            </w:r>
          </w:p>
        </w:tc>
        <w:tc>
          <w:tcPr>
            <w:tcW w:w="1985"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18"/>
              </w:rPr>
            </w:pPr>
            <w:r>
              <w:rPr>
                <w:noProof/>
                <w:sz w:val="18"/>
              </w:rPr>
              <w:t>Поети задължения = Плащания (по текущи цени)</w:t>
            </w:r>
          </w:p>
        </w:tc>
        <w:tc>
          <w:tcPr>
            <w:tcW w:w="70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center"/>
              <w:rPr>
                <w:noProof/>
                <w:sz w:val="14"/>
              </w:rPr>
            </w:pPr>
            <w:r>
              <w:rPr>
                <w:noProof/>
                <w:sz w:val="14"/>
              </w:rPr>
              <w:t>(3)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r>
              <w:rPr>
                <w:noProof/>
                <w:sz w:val="20"/>
              </w:rPr>
              <w:t>5000</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r>
              <w:rPr>
                <w:noProof/>
                <w:sz w:val="20"/>
              </w:rPr>
              <w:t>1000</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r>
              <w:rPr>
                <w:noProof/>
                <w:sz w:val="20"/>
              </w:rPr>
              <w:t>1000</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r>
              <w:rPr>
                <w:noProof/>
                <w:sz w:val="20"/>
              </w:rPr>
              <w:t>1000</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r>
              <w:rPr>
                <w:noProof/>
                <w:sz w:val="20"/>
              </w:rPr>
              <w:t>1000</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r>
              <w:rPr>
                <w:noProof/>
                <w:sz w:val="20"/>
              </w:rPr>
              <w:t>1000</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p>
        </w:tc>
        <w:tc>
          <w:tcPr>
            <w:tcW w:w="125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r>
              <w:rPr>
                <w:b/>
                <w:noProof/>
                <w:sz w:val="20"/>
              </w:rPr>
              <w:t>10 000</w:t>
            </w:r>
          </w:p>
        </w:tc>
      </w:tr>
      <w:tr>
        <w:tc>
          <w:tcPr>
            <w:tcW w:w="2203" w:type="dxa"/>
            <w:vMerge w:val="restart"/>
            <w:tcBorders>
              <w:top w:val="single" w:sz="4" w:space="0" w:color="auto"/>
              <w:left w:val="single" w:sz="4" w:space="0" w:color="auto"/>
              <w:right w:val="single" w:sz="4" w:space="0" w:color="auto"/>
            </w:tcBorders>
            <w:shd w:val="thinDiagStripe" w:color="C0C0C0" w:fill="auto"/>
            <w:vAlign w:val="center"/>
            <w:hideMark/>
          </w:tcPr>
          <w:p>
            <w:pPr>
              <w:spacing w:line="276" w:lineRule="auto"/>
              <w:jc w:val="center"/>
              <w:rPr>
                <w:b/>
                <w:noProof/>
                <w:sz w:val="22"/>
              </w:rPr>
            </w:pPr>
            <w:r>
              <w:rPr>
                <w:b/>
                <w:noProof/>
                <w:sz w:val="22"/>
              </w:rPr>
              <w:t>ОБЩО бюджетни кредити</w:t>
            </w:r>
            <w:r>
              <w:rPr>
                <w:noProof/>
                <w:sz w:val="22"/>
              </w:rPr>
              <w:t xml:space="preserve"> </w:t>
            </w:r>
            <w:r>
              <w:rPr>
                <w:b/>
                <w:noProof/>
                <w:sz w:val="22"/>
              </w:rPr>
              <w:t>по Функция</w:t>
            </w:r>
            <w:r>
              <w:rPr>
                <w:noProof/>
                <w:sz w:val="22"/>
              </w:rPr>
              <w:t xml:space="preserve"> 2 </w:t>
            </w:r>
            <w:r>
              <w:rPr>
                <w:noProof/>
                <w:sz w:val="22"/>
              </w:rPr>
              <w:br/>
            </w:r>
          </w:p>
          <w:p>
            <w:pPr>
              <w:spacing w:before="0" w:after="0" w:line="276" w:lineRule="auto"/>
              <w:jc w:val="left"/>
              <w:rPr>
                <w:b/>
                <w:noProof/>
                <w:sz w:val="22"/>
              </w:rPr>
            </w:pPr>
          </w:p>
          <w:p>
            <w:pPr>
              <w:spacing w:before="0" w:after="0" w:line="276" w:lineRule="auto"/>
              <w:jc w:val="left"/>
              <w:rPr>
                <w:b/>
                <w:noProof/>
                <w:sz w:val="22"/>
              </w:rPr>
            </w:pPr>
          </w:p>
        </w:tc>
        <w:tc>
          <w:tcPr>
            <w:tcW w:w="1985"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Поети задължения (по цени от 2018 г.)</w:t>
            </w:r>
          </w:p>
        </w:tc>
        <w:tc>
          <w:tcPr>
            <w:tcW w:w="70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=1+ 3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207 469</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727 494</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1 403 013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2 525 923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3 071 133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4 105 521</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5 359 447</w:t>
            </w:r>
          </w:p>
        </w:tc>
        <w:tc>
          <w:tcPr>
            <w:tcW w:w="12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20"/>
              </w:rPr>
              <w:t>17 400 000</w:t>
            </w:r>
          </w:p>
        </w:tc>
      </w:tr>
      <w:tr>
        <w:tc>
          <w:tcPr>
            <w:tcW w:w="2203" w:type="dxa"/>
            <w:vMerge/>
            <w:tcBorders>
              <w:left w:val="single" w:sz="4" w:space="0" w:color="auto"/>
              <w:right w:val="single" w:sz="4" w:space="0" w:color="auto"/>
            </w:tcBorders>
            <w:vAlign w:val="center"/>
            <w:hideMark/>
          </w:tcPr>
          <w:p>
            <w:pPr>
              <w:spacing w:before="0" w:after="0" w:line="276" w:lineRule="auto"/>
              <w:jc w:val="left"/>
              <w:rPr>
                <w:b/>
                <w:noProof/>
                <w:sz w:val="22"/>
              </w:rPr>
            </w:pPr>
          </w:p>
        </w:tc>
        <w:tc>
          <w:tcPr>
            <w:tcW w:w="1985"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Плащания (по цени от 2018 г.)</w:t>
            </w:r>
          </w:p>
        </w:tc>
        <w:tc>
          <w:tcPr>
            <w:tcW w:w="70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=2+ 3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207 469</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727 494</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1 403 013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2 525 923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3 071 133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4 105 521</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5 359 447</w:t>
            </w:r>
          </w:p>
        </w:tc>
        <w:tc>
          <w:tcPr>
            <w:tcW w:w="12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20"/>
              </w:rPr>
              <w:t>17 400 000</w:t>
            </w:r>
          </w:p>
        </w:tc>
      </w:tr>
      <w:tr>
        <w:tc>
          <w:tcPr>
            <w:tcW w:w="2203" w:type="dxa"/>
            <w:vMerge/>
            <w:tcBorders>
              <w:left w:val="single" w:sz="4" w:space="0" w:color="auto"/>
              <w:right w:val="single" w:sz="4" w:space="0" w:color="auto"/>
            </w:tcBorders>
            <w:vAlign w:val="center"/>
          </w:tcPr>
          <w:p>
            <w:pPr>
              <w:spacing w:before="0" w:after="0" w:line="276" w:lineRule="auto"/>
              <w:jc w:val="left"/>
              <w:rPr>
                <w:b/>
                <w:noProof/>
                <w:sz w:val="22"/>
              </w:rPr>
            </w:pPr>
          </w:p>
        </w:tc>
        <w:tc>
          <w:tcPr>
            <w:tcW w:w="1985"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rPr>
            </w:pPr>
            <w:r>
              <w:rPr>
                <w:noProof/>
                <w:sz w:val="18"/>
              </w:rPr>
              <w:t>Поети задължения (по текущи цени)</w:t>
            </w:r>
          </w:p>
        </w:tc>
        <w:tc>
          <w:tcPr>
            <w:tcW w:w="70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4"/>
              </w:rPr>
            </w:pPr>
            <w:r>
              <w:rPr>
                <w:noProof/>
                <w:sz w:val="14"/>
              </w:rPr>
              <w:t>=1+ 3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220 168</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787 463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1 549 040</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2 844 599</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3 527 767</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4 810 272</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6 405 035</w:t>
            </w:r>
          </w:p>
        </w:tc>
        <w:tc>
          <w:tcPr>
            <w:tcW w:w="12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20"/>
              </w:rPr>
              <w:t>20 144 344</w:t>
            </w:r>
          </w:p>
        </w:tc>
      </w:tr>
      <w:tr>
        <w:tc>
          <w:tcPr>
            <w:tcW w:w="2203" w:type="dxa"/>
            <w:vMerge/>
            <w:tcBorders>
              <w:left w:val="single" w:sz="4" w:space="0" w:color="auto"/>
              <w:bottom w:val="single" w:sz="4" w:space="0" w:color="auto"/>
              <w:right w:val="single" w:sz="4" w:space="0" w:color="auto"/>
            </w:tcBorders>
            <w:vAlign w:val="center"/>
          </w:tcPr>
          <w:p>
            <w:pPr>
              <w:spacing w:before="0" w:after="0" w:line="276" w:lineRule="auto"/>
              <w:jc w:val="left"/>
              <w:rPr>
                <w:b/>
                <w:noProof/>
                <w:sz w:val="22"/>
              </w:rPr>
            </w:pPr>
          </w:p>
        </w:tc>
        <w:tc>
          <w:tcPr>
            <w:tcW w:w="1985"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rPr>
            </w:pPr>
            <w:r>
              <w:rPr>
                <w:noProof/>
                <w:sz w:val="18"/>
              </w:rPr>
              <w:t>Плащания (по текущи цени)</w:t>
            </w:r>
          </w:p>
        </w:tc>
        <w:tc>
          <w:tcPr>
            <w:tcW w:w="70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4"/>
              </w:rPr>
            </w:pPr>
            <w:r>
              <w:rPr>
                <w:noProof/>
                <w:sz w:val="14"/>
              </w:rPr>
              <w:t>=2+ 3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220 168</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787 463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1 549 040</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2 844 599</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3 527 767</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4 810 272</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6 405 035</w:t>
            </w:r>
          </w:p>
        </w:tc>
        <w:tc>
          <w:tcPr>
            <w:tcW w:w="12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20"/>
              </w:rPr>
              <w:t>20 144 344</w:t>
            </w:r>
          </w:p>
        </w:tc>
      </w:tr>
    </w:tbl>
    <w:p>
      <w:pPr>
        <w:spacing w:after="40"/>
        <w:rPr>
          <w:b/>
          <w:noProof/>
          <w:sz w:val="22"/>
          <w:u w:val="single"/>
        </w:rPr>
      </w:pPr>
    </w:p>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sz w:val="22"/>
              </w:rPr>
            </w:pPr>
            <w:r>
              <w:rPr>
                <w:noProof/>
              </w:rPr>
              <w:lastRenderedPageBreak/>
              <w:br w:type="page"/>
            </w:r>
            <w:r>
              <w:rPr>
                <w:b/>
                <w:noProof/>
                <w:sz w:val="22"/>
              </w:rPr>
              <w:t xml:space="preserve">Функция от многогодишната финансова рамка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sz w:val="22"/>
              </w:rPr>
            </w:pPr>
            <w:r>
              <w:rPr>
                <w:b/>
                <w:noProof/>
                <w:sz w:val="22"/>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sz w:val="22"/>
              </w:rPr>
            </w:pPr>
            <w:r>
              <w:rPr>
                <w:noProof/>
                <w:sz w:val="22"/>
              </w:rPr>
              <w:t>Административни разходи</w:t>
            </w:r>
          </w:p>
        </w:tc>
      </w:tr>
    </w:tbl>
    <w:p>
      <w:pPr>
        <w:jc w:val="right"/>
        <w:rPr>
          <w:noProof/>
          <w:sz w:val="20"/>
        </w:rPr>
      </w:pPr>
      <w:r>
        <w:rPr>
          <w:noProof/>
          <w:sz w:val="20"/>
        </w:rPr>
        <w:t>милиони евро (до 3-тия знак след десетичната запетая)</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8"/>
        <w:gridCol w:w="868"/>
        <w:gridCol w:w="210"/>
        <w:gridCol w:w="284"/>
        <w:gridCol w:w="868"/>
        <w:gridCol w:w="868"/>
        <w:gridCol w:w="868"/>
        <w:gridCol w:w="745"/>
        <w:gridCol w:w="787"/>
        <w:gridCol w:w="722"/>
        <w:gridCol w:w="758"/>
        <w:gridCol w:w="2338"/>
      </w:tblGrid>
      <w:tr>
        <w:tc>
          <w:tcPr>
            <w:tcW w:w="3958" w:type="dxa"/>
            <w:tcBorders>
              <w:top w:val="nil"/>
              <w:left w:val="nil"/>
              <w:bottom w:val="single" w:sz="4" w:space="0" w:color="auto"/>
              <w:right w:val="nil"/>
            </w:tcBorders>
            <w:vAlign w:val="center"/>
          </w:tcPr>
          <w:p>
            <w:pPr>
              <w:spacing w:line="276" w:lineRule="auto"/>
              <w:jc w:val="center"/>
              <w:rPr>
                <w:noProof/>
                <w:sz w:val="22"/>
              </w:rPr>
            </w:pPr>
          </w:p>
        </w:tc>
        <w:tc>
          <w:tcPr>
            <w:tcW w:w="1078" w:type="dxa"/>
            <w:gridSpan w:val="2"/>
            <w:tcBorders>
              <w:top w:val="nil"/>
              <w:left w:val="nil"/>
              <w:bottom w:val="single" w:sz="4" w:space="0" w:color="auto"/>
              <w:right w:val="nil"/>
            </w:tcBorders>
          </w:tcPr>
          <w:p>
            <w:pPr>
              <w:spacing w:line="276" w:lineRule="auto"/>
              <w:rPr>
                <w:noProof/>
                <w:sz w:val="20"/>
              </w:rPr>
            </w:pPr>
          </w:p>
        </w:tc>
        <w:tc>
          <w:tcPr>
            <w:tcW w:w="284" w:type="dxa"/>
            <w:tcBorders>
              <w:top w:val="nil"/>
              <w:left w:val="nil"/>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година</w:t>
            </w:r>
            <w:r>
              <w:rPr>
                <w:noProof/>
              </w:rPr>
              <w:t xml:space="preserve"> </w:t>
            </w:r>
            <w:r>
              <w:rPr>
                <w:noProof/>
              </w:rPr>
              <w:br/>
            </w: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година</w:t>
            </w:r>
            <w:r>
              <w:rPr>
                <w:noProof/>
              </w:rPr>
              <w:t xml:space="preserve"> </w:t>
            </w:r>
            <w:r>
              <w:rPr>
                <w:noProof/>
              </w:rPr>
              <w:br/>
            </w:r>
            <w:r>
              <w:rPr>
                <w:b/>
                <w:noProof/>
                <w:sz w:val="20"/>
              </w:rPr>
              <w:t>2022</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sz w:val="20"/>
              </w:rPr>
            </w:pPr>
            <w:r>
              <w:rPr>
                <w:noProof/>
                <w:sz w:val="20"/>
              </w:rPr>
              <w:t>година</w:t>
            </w:r>
            <w:r>
              <w:rPr>
                <w:noProof/>
              </w:rPr>
              <w:t xml:space="preserve"> </w:t>
            </w:r>
            <w:r>
              <w:rPr>
                <w:noProof/>
              </w:rPr>
              <w:br/>
            </w:r>
            <w:r>
              <w:rPr>
                <w:b/>
                <w:noProof/>
                <w:sz w:val="20"/>
              </w:rPr>
              <w:t>2023</w:t>
            </w:r>
          </w:p>
        </w:tc>
        <w:tc>
          <w:tcPr>
            <w:tcW w:w="745"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година</w:t>
            </w:r>
            <w:r>
              <w:rPr>
                <w:noProof/>
              </w:rPr>
              <w:t xml:space="preserve"> </w:t>
            </w:r>
            <w:r>
              <w:rPr>
                <w:noProof/>
              </w:rPr>
              <w:br/>
            </w:r>
            <w:r>
              <w:rPr>
                <w:b/>
                <w:noProof/>
                <w:sz w:val="20"/>
              </w:rPr>
              <w:t>2024</w:t>
            </w:r>
          </w:p>
        </w:tc>
        <w:tc>
          <w:tcPr>
            <w:tcW w:w="78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20"/>
              </w:rPr>
              <w:t>година</w:t>
            </w:r>
            <w:r>
              <w:rPr>
                <w:noProof/>
              </w:rPr>
              <w:t xml:space="preserve"> </w:t>
            </w:r>
            <w:r>
              <w:rPr>
                <w:noProof/>
              </w:rPr>
              <w:br/>
            </w:r>
            <w:r>
              <w:rPr>
                <w:b/>
                <w:noProof/>
                <w:sz w:val="20"/>
              </w:rPr>
              <w:t>2025</w:t>
            </w:r>
          </w:p>
        </w:tc>
        <w:tc>
          <w:tcPr>
            <w:tcW w:w="72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20"/>
              </w:rPr>
              <w:t>година</w:t>
            </w:r>
            <w:r>
              <w:rPr>
                <w:noProof/>
              </w:rPr>
              <w:t xml:space="preserve"> </w:t>
            </w:r>
            <w:r>
              <w:rPr>
                <w:noProof/>
              </w:rPr>
              <w:br/>
            </w:r>
            <w:r>
              <w:rPr>
                <w:b/>
                <w:noProof/>
                <w:sz w:val="20"/>
              </w:rPr>
              <w:t>2026</w:t>
            </w:r>
          </w:p>
        </w:tc>
        <w:tc>
          <w:tcPr>
            <w:tcW w:w="75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20"/>
              </w:rPr>
              <w:t>година</w:t>
            </w:r>
            <w:r>
              <w:rPr>
                <w:noProof/>
              </w:rPr>
              <w:t xml:space="preserve"> </w:t>
            </w:r>
            <w:r>
              <w:rPr>
                <w:noProof/>
              </w:rPr>
              <w:br/>
            </w:r>
            <w:r>
              <w:rPr>
                <w:b/>
                <w:noProof/>
                <w:sz w:val="20"/>
              </w:rPr>
              <w:t>2027</w:t>
            </w:r>
          </w:p>
        </w:tc>
        <w:tc>
          <w:tcPr>
            <w:tcW w:w="233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ОБЩО</w:t>
            </w:r>
          </w:p>
        </w:tc>
      </w:tr>
      <w:tr>
        <w:trPr>
          <w:gridAfter w:val="10"/>
          <w:wAfter w:w="8448" w:type="dxa"/>
        </w:trPr>
        <w:tc>
          <w:tcPr>
            <w:tcW w:w="395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2"/>
              </w:rPr>
              <w:t>ГД „Бюджет“</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2"/>
              </w:rPr>
            </w:pPr>
          </w:p>
        </w:tc>
      </w:tr>
      <w:tr>
        <w:trPr>
          <w:trHeight w:val="313"/>
        </w:trPr>
        <w:tc>
          <w:tcPr>
            <w:tcW w:w="5320"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2"/>
              </w:rPr>
            </w:pPr>
            <w:r>
              <w:rPr>
                <w:noProof/>
                <w:sz w:val="22"/>
              </w:rPr>
              <w:sym w:font="Wingdings" w:char="F09F"/>
            </w:r>
            <w:r>
              <w:rPr>
                <w:noProof/>
                <w:sz w:val="22"/>
              </w:rPr>
              <w:t xml:space="preserve"> Човешки ресурси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rPr>
            </w:pPr>
          </w:p>
        </w:tc>
        <w:tc>
          <w:tcPr>
            <w:tcW w:w="74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78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72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75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233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rPr>
          <w:trHeight w:val="351"/>
        </w:trPr>
        <w:tc>
          <w:tcPr>
            <w:tcW w:w="5320"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2"/>
              </w:rPr>
            </w:pPr>
            <w:r>
              <w:rPr>
                <w:noProof/>
                <w:sz w:val="22"/>
              </w:rPr>
              <w:sym w:font="Wingdings" w:char="F09F"/>
            </w:r>
            <w:r>
              <w:rPr>
                <w:noProof/>
                <w:sz w:val="22"/>
              </w:rPr>
              <w:t xml:space="preserve"> Други административни разходи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rPr>
            </w:pPr>
          </w:p>
        </w:tc>
        <w:tc>
          <w:tcPr>
            <w:tcW w:w="74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78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72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75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233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5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2"/>
              </w:rPr>
            </w:pPr>
            <w:r>
              <w:rPr>
                <w:b/>
                <w:noProof/>
                <w:sz w:val="22"/>
              </w:rPr>
              <w:t>ОБЩО ГД „Бюджет“</w:t>
            </w:r>
          </w:p>
        </w:tc>
        <w:tc>
          <w:tcPr>
            <w:tcW w:w="1362"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 xml:space="preserve">Бюджетни кредити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pPr>
              <w:spacing w:after="20" w:line="276" w:lineRule="auto"/>
              <w:jc w:val="right"/>
              <w:rPr>
                <w:noProof/>
                <w:sz w:val="20"/>
              </w:rPr>
            </w:pPr>
          </w:p>
        </w:tc>
        <w:tc>
          <w:tcPr>
            <w:tcW w:w="74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78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72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75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233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850"/>
        <w:gridCol w:w="851"/>
        <w:gridCol w:w="850"/>
        <w:gridCol w:w="851"/>
        <w:gridCol w:w="708"/>
        <w:gridCol w:w="851"/>
        <w:gridCol w:w="709"/>
        <w:gridCol w:w="2268"/>
      </w:tblGrid>
      <w:tr>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b/>
                <w:noProof/>
                <w:sz w:val="22"/>
              </w:rPr>
            </w:pPr>
            <w:r>
              <w:rPr>
                <w:b/>
                <w:noProof/>
                <w:sz w:val="22"/>
              </w:rPr>
              <w:t>ОБЩО бюджетни кредити</w:t>
            </w:r>
            <w:r>
              <w:rPr>
                <w:noProof/>
              </w:rPr>
              <w:t xml:space="preserve"> </w:t>
            </w:r>
            <w:r>
              <w:rPr>
                <w:noProof/>
              </w:rPr>
              <w:br/>
            </w:r>
            <w:r>
              <w:rPr>
                <w:b/>
                <w:noProof/>
                <w:sz w:val="22"/>
              </w:rPr>
              <w:t>по ФУНКЦИЯ 5 (2020 г.) и ФУНКЦИЯ 7 (2021-2027 г.)</w:t>
            </w:r>
            <w:r>
              <w:rPr>
                <w:noProof/>
              </w:rPr>
              <w:t xml:space="preserve"> </w:t>
            </w:r>
            <w:r>
              <w:rPr>
                <w:noProof/>
              </w:rPr>
              <w:br/>
            </w:r>
            <w:r>
              <w:rPr>
                <w:noProof/>
                <w:sz w:val="22"/>
              </w:rPr>
              <w:t>от многогодишната финансова рамка</w:t>
            </w:r>
            <w:r>
              <w:rPr>
                <w:b/>
                <w:noProof/>
                <w:sz w:val="22"/>
              </w:rPr>
              <w:t xml:space="preserve"> </w:t>
            </w:r>
          </w:p>
        </w:tc>
        <w:tc>
          <w:tcPr>
            <w:tcW w:w="1362"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22"/>
              </w:rPr>
            </w:pPr>
            <w:r>
              <w:rPr>
                <w:noProof/>
                <w:sz w:val="18"/>
              </w:rPr>
              <w:t>(Общо поети задължения = Общо плащания)</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7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70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22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bl>
    <w:p>
      <w:pPr>
        <w:jc w:val="right"/>
        <w:rPr>
          <w:noProof/>
          <w:sz w:val="20"/>
        </w:rPr>
      </w:pPr>
      <w:r>
        <w:rPr>
          <w:noProof/>
          <w:sz w:val="20"/>
        </w:rPr>
        <w:t>милиони евро (до 3-тия знак след десетичната запетая)</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078"/>
        <w:gridCol w:w="284"/>
        <w:gridCol w:w="851"/>
        <w:gridCol w:w="992"/>
        <w:gridCol w:w="992"/>
        <w:gridCol w:w="992"/>
        <w:gridCol w:w="993"/>
        <w:gridCol w:w="1134"/>
        <w:gridCol w:w="1134"/>
        <w:gridCol w:w="1275"/>
      </w:tblGrid>
      <w:tr>
        <w:tc>
          <w:tcPr>
            <w:tcW w:w="3960" w:type="dxa"/>
            <w:tcBorders>
              <w:top w:val="nil"/>
              <w:left w:val="nil"/>
              <w:bottom w:val="single" w:sz="4" w:space="0" w:color="auto"/>
              <w:right w:val="nil"/>
            </w:tcBorders>
            <w:vAlign w:val="center"/>
          </w:tcPr>
          <w:p>
            <w:pPr>
              <w:spacing w:line="276" w:lineRule="auto"/>
              <w:jc w:val="center"/>
              <w:rPr>
                <w:noProof/>
                <w:sz w:val="22"/>
              </w:rPr>
            </w:pPr>
          </w:p>
        </w:tc>
        <w:tc>
          <w:tcPr>
            <w:tcW w:w="1078" w:type="dxa"/>
            <w:tcBorders>
              <w:top w:val="nil"/>
              <w:left w:val="nil"/>
              <w:bottom w:val="single" w:sz="4" w:space="0" w:color="auto"/>
              <w:right w:val="nil"/>
            </w:tcBorders>
          </w:tcPr>
          <w:p>
            <w:pPr>
              <w:spacing w:line="276" w:lineRule="auto"/>
              <w:rPr>
                <w:noProof/>
                <w:sz w:val="20"/>
              </w:rPr>
            </w:pPr>
          </w:p>
        </w:tc>
        <w:tc>
          <w:tcPr>
            <w:tcW w:w="284" w:type="dxa"/>
            <w:tcBorders>
              <w:top w:val="nil"/>
              <w:left w:val="nil"/>
              <w:bottom w:val="single" w:sz="4" w:space="0" w:color="auto"/>
              <w:right w:val="single" w:sz="4" w:space="0" w:color="auto"/>
            </w:tcBorders>
          </w:tcPr>
          <w:p>
            <w:pPr>
              <w:spacing w:line="276" w:lineRule="auto"/>
              <w:jc w:val="center"/>
              <w:rPr>
                <w:noProof/>
                <w:sz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година</w:t>
            </w:r>
            <w:r>
              <w:rPr>
                <w:noProof/>
              </w:rPr>
              <w:t xml:space="preserve"> </w:t>
            </w:r>
            <w:r>
              <w:rPr>
                <w:noProof/>
              </w:rPr>
              <w:br/>
            </w:r>
            <w:r>
              <w:rPr>
                <w:b/>
                <w:noProof/>
                <w:sz w:val="20"/>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година</w:t>
            </w:r>
            <w:r>
              <w:rPr>
                <w:noProof/>
              </w:rPr>
              <w:t xml:space="preserve"> </w:t>
            </w:r>
            <w:r>
              <w:rPr>
                <w:noProof/>
              </w:rPr>
              <w:br/>
            </w:r>
            <w:r>
              <w:rPr>
                <w:b/>
                <w:noProof/>
                <w:sz w:val="20"/>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година</w:t>
            </w:r>
            <w:r>
              <w:rPr>
                <w:noProof/>
              </w:rPr>
              <w:t xml:space="preserve"> </w:t>
            </w:r>
            <w:r>
              <w:rPr>
                <w:noProof/>
              </w:rPr>
              <w:br/>
            </w:r>
            <w:r>
              <w:rPr>
                <w:b/>
                <w:noProof/>
                <w:sz w:val="20"/>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година</w:t>
            </w:r>
            <w:r>
              <w:rPr>
                <w:noProof/>
              </w:rPr>
              <w:t xml:space="preserve"> </w:t>
            </w:r>
            <w:r>
              <w:rPr>
                <w:noProof/>
              </w:rPr>
              <w:br/>
            </w:r>
            <w:r>
              <w:rPr>
                <w:b/>
                <w:noProof/>
                <w:sz w:val="20"/>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20"/>
              </w:rPr>
              <w:t>година</w:t>
            </w:r>
            <w:r>
              <w:rPr>
                <w:noProof/>
              </w:rPr>
              <w:t xml:space="preserve"> </w:t>
            </w:r>
            <w:r>
              <w:rPr>
                <w:noProof/>
              </w:rPr>
              <w:br/>
            </w:r>
            <w:r>
              <w:rPr>
                <w:b/>
                <w:noProof/>
                <w:sz w:val="20"/>
              </w:rPr>
              <w:t>2025</w:t>
            </w: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20"/>
              </w:rPr>
              <w:t>година</w:t>
            </w:r>
            <w:r>
              <w:rPr>
                <w:noProof/>
              </w:rPr>
              <w:t xml:space="preserve"> </w:t>
            </w:r>
            <w:r>
              <w:rPr>
                <w:noProof/>
              </w:rPr>
              <w:br/>
            </w:r>
            <w:r>
              <w:rPr>
                <w:b/>
                <w:noProof/>
                <w:sz w:val="20"/>
              </w:rPr>
              <w:t>2026</w:t>
            </w: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20"/>
              </w:rPr>
              <w:t>година</w:t>
            </w:r>
            <w:r>
              <w:rPr>
                <w:noProof/>
              </w:rPr>
              <w:t xml:space="preserve"> </w:t>
            </w:r>
            <w:r>
              <w:rPr>
                <w:noProof/>
              </w:rPr>
              <w:br/>
            </w:r>
            <w:r>
              <w:rPr>
                <w:b/>
                <w:noProof/>
                <w:sz w:val="20"/>
              </w:rPr>
              <w:t>2027</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ОБЩО</w:t>
            </w: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sz w:val="22"/>
              </w:rPr>
            </w:pPr>
            <w:r>
              <w:rPr>
                <w:b/>
                <w:noProof/>
                <w:sz w:val="22"/>
              </w:rPr>
              <w:t>ОБЩО бюджетните кредити по</w:t>
            </w:r>
            <w:r>
              <w:rPr>
                <w:noProof/>
                <w:sz w:val="22"/>
              </w:rPr>
              <w:t xml:space="preserve"> многогодишната финансова рамка</w:t>
            </w:r>
            <w:r>
              <w:rPr>
                <w:b/>
                <w:noProof/>
                <w:sz w:val="22"/>
              </w:rPr>
              <w:t xml:space="preserve"> </w:t>
            </w:r>
          </w:p>
        </w:tc>
        <w:tc>
          <w:tcPr>
            <w:tcW w:w="1362"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Задължения</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993"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sz w:val="22"/>
              </w:rPr>
            </w:pPr>
          </w:p>
        </w:tc>
        <w:tc>
          <w:tcPr>
            <w:tcW w:w="1362"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Плащания</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993"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tcPr>
          <w:p>
            <w:pPr>
              <w:spacing w:before="180" w:after="6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rPr>
            </w:pPr>
          </w:p>
        </w:tc>
      </w:tr>
    </w:tbl>
    <w:p>
      <w:pPr>
        <w:spacing w:before="0" w:after="0"/>
        <w:jc w:val="left"/>
        <w:rPr>
          <w:noProof/>
        </w:rPr>
        <w:sectPr>
          <w:headerReference w:type="default" r:id="rId16"/>
          <w:footerReference w:type="default" r:id="rId17"/>
          <w:headerReference w:type="first" r:id="rId18"/>
          <w:footerReference w:type="first" r:id="rId19"/>
          <w:pgSz w:w="16840" w:h="11907" w:orient="landscape"/>
          <w:pgMar w:top="1134" w:right="1418" w:bottom="1134" w:left="1418" w:header="709" w:footer="709" w:gutter="0"/>
          <w:cols w:space="720"/>
          <w:docGrid w:linePitch="326"/>
        </w:sectPr>
      </w:pPr>
    </w:p>
    <w:p>
      <w:pPr>
        <w:pStyle w:val="ManualHeading3"/>
        <w:rPr>
          <w:noProof/>
        </w:rPr>
      </w:pPr>
      <w:r>
        <w:rPr>
          <w:noProof/>
        </w:rPr>
        <w:lastRenderedPageBreak/>
        <w:t>3.2.2.</w:t>
      </w:r>
      <w:r>
        <w:rPr>
          <w:noProof/>
        </w:rPr>
        <w:tab/>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spacing w:before="0" w:after="0"/>
        <w:jc w:val="left"/>
        <w:rPr>
          <w:noProof/>
        </w:rPr>
      </w:pPr>
      <w:r>
        <w:rPr>
          <w:b/>
          <w:noProof/>
        </w:rPr>
        <w:t>X</w:t>
      </w:r>
      <w:r>
        <w:rPr>
          <w:noProof/>
        </w:rPr>
        <w:tab/>
        <w:t>Предложението/инициативата налага използване на бюджетни кредити за оперативни разходи в бюджетни години 2020-2027 г.: плащане на лихви, както в посочено в таблицата по-горе</w:t>
      </w:r>
    </w:p>
    <w:p>
      <w:pPr>
        <w:spacing w:before="0" w:after="0"/>
        <w:jc w:val="left"/>
        <w:rPr>
          <w:rFonts w:eastAsia="Times New Roman"/>
          <w:noProof/>
          <w:lang w:eastAsia="de-DE"/>
        </w:rPr>
        <w:sectPr>
          <w:pgSz w:w="16840" w:h="11907" w:orient="landscape"/>
          <w:pgMar w:top="1134" w:right="1418" w:bottom="567" w:left="1418" w:header="709" w:footer="709" w:gutter="0"/>
          <w:cols w:space="720"/>
          <w:docGrid w:linePitch="326"/>
        </w:sectPr>
      </w:pPr>
    </w:p>
    <w:p>
      <w:pPr>
        <w:pStyle w:val="ManualHeading3"/>
        <w:rPr>
          <w:noProof/>
        </w:rPr>
      </w:pPr>
      <w:r>
        <w:rPr>
          <w:noProof/>
        </w:rPr>
        <w:lastRenderedPageBreak/>
        <w:t>3.2.3.</w:t>
      </w:r>
      <w:r>
        <w:rPr>
          <w:noProof/>
        </w:rPr>
        <w:tab/>
        <w:t>Очаквано отражение върху бюджетните кредити за административни разходи</w:t>
      </w:r>
    </w:p>
    <w:p>
      <w:pPr>
        <w:pStyle w:val="ManualHeading4"/>
        <w:rPr>
          <w:noProof/>
        </w:rPr>
      </w:pPr>
      <w:r>
        <w:rPr>
          <w:noProof/>
        </w:rPr>
        <w:t>3.2.3.1.</w:t>
      </w:r>
      <w:r>
        <w:rPr>
          <w:noProof/>
        </w:rPr>
        <w:tab/>
        <w:t xml:space="preserve">Обобщение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t>X</w:t>
      </w:r>
      <w:r>
        <w:rPr>
          <w:noProof/>
        </w:rPr>
        <w:tab/>
        <w:t>Предложението/инициативата налага използване на бюджетни кредити за административни разходи, както е обяснено по-долу:</w:t>
      </w:r>
    </w:p>
    <w:p>
      <w:pPr>
        <w:rPr>
          <w:noProof/>
          <w:sz w:val="20"/>
        </w:rPr>
      </w:pPr>
      <w:r>
        <w:rPr>
          <w:noProof/>
          <w:sz w:val="20"/>
        </w:rPr>
        <w:t>милиони евро (до 3-тия знак след десетичната запетая)</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73"/>
        <w:gridCol w:w="712"/>
        <w:gridCol w:w="778"/>
        <w:gridCol w:w="635"/>
        <w:gridCol w:w="743"/>
        <w:gridCol w:w="674"/>
        <w:gridCol w:w="861"/>
        <w:gridCol w:w="846"/>
        <w:gridCol w:w="8"/>
        <w:gridCol w:w="1070"/>
        <w:gridCol w:w="8"/>
      </w:tblGrid>
      <w:tr>
        <w:trPr>
          <w:trHeight w:val="585"/>
        </w:trPr>
        <w:tc>
          <w:tcPr>
            <w:tcW w:w="1973" w:type="dxa"/>
            <w:tcBorders>
              <w:top w:val="single" w:sz="2" w:space="0" w:color="auto"/>
              <w:left w:val="single" w:sz="2" w:space="0" w:color="auto"/>
              <w:bottom w:val="single" w:sz="2" w:space="0" w:color="auto"/>
              <w:right w:val="single" w:sz="2" w:space="0" w:color="auto"/>
            </w:tcBorders>
          </w:tcPr>
          <w:p>
            <w:pPr>
              <w:spacing w:before="60" w:after="60" w:line="200" w:lineRule="exact"/>
              <w:rPr>
                <w:noProof/>
                <w:sz w:val="16"/>
                <w:szCs w:val="16"/>
              </w:rPr>
            </w:pPr>
          </w:p>
        </w:tc>
        <w:tc>
          <w:tcPr>
            <w:tcW w:w="712"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noProof/>
                <w:sz w:val="16"/>
                <w:szCs w:val="16"/>
              </w:rPr>
            </w:pPr>
            <w:r>
              <w:rPr>
                <w:noProof/>
                <w:sz w:val="16"/>
              </w:rPr>
              <w:t>година</w:t>
            </w:r>
            <w:r>
              <w:rPr>
                <w:noProof/>
              </w:rPr>
              <w:t xml:space="preserve"> </w:t>
            </w:r>
            <w:r>
              <w:rPr>
                <w:noProof/>
              </w:rPr>
              <w:br/>
            </w:r>
            <w:r>
              <w:rPr>
                <w:b/>
                <w:noProof/>
                <w:sz w:val="16"/>
              </w:rPr>
              <w:t>2021</w:t>
            </w:r>
          </w:p>
        </w:tc>
        <w:tc>
          <w:tcPr>
            <w:tcW w:w="778" w:type="dxa"/>
            <w:tcBorders>
              <w:top w:val="single" w:sz="2" w:space="0" w:color="auto"/>
              <w:left w:val="single" w:sz="2" w:space="0" w:color="auto"/>
              <w:bottom w:val="single" w:sz="2" w:space="0" w:color="auto"/>
              <w:right w:val="single" w:sz="2" w:space="0" w:color="auto"/>
            </w:tcBorders>
            <w:hideMark/>
          </w:tcPr>
          <w:p>
            <w:pPr>
              <w:spacing w:line="200" w:lineRule="exact"/>
              <w:jc w:val="center"/>
              <w:rPr>
                <w:noProof/>
                <w:sz w:val="16"/>
              </w:rPr>
            </w:pPr>
            <w:r>
              <w:rPr>
                <w:noProof/>
                <w:sz w:val="16"/>
              </w:rPr>
              <w:t>година</w:t>
            </w:r>
            <w:r>
              <w:rPr>
                <w:noProof/>
              </w:rPr>
              <w:t xml:space="preserve"> </w:t>
            </w:r>
            <w:r>
              <w:rPr>
                <w:noProof/>
              </w:rPr>
              <w:br/>
            </w:r>
            <w:r>
              <w:rPr>
                <w:b/>
                <w:noProof/>
                <w:sz w:val="16"/>
              </w:rPr>
              <w:t>2022</w:t>
            </w:r>
          </w:p>
        </w:tc>
        <w:tc>
          <w:tcPr>
            <w:tcW w:w="635" w:type="dxa"/>
            <w:tcBorders>
              <w:top w:val="single" w:sz="2" w:space="0" w:color="auto"/>
              <w:left w:val="single" w:sz="2" w:space="0" w:color="auto"/>
              <w:bottom w:val="single" w:sz="2" w:space="0" w:color="auto"/>
              <w:right w:val="single" w:sz="2" w:space="0" w:color="auto"/>
            </w:tcBorders>
            <w:hideMark/>
          </w:tcPr>
          <w:p>
            <w:pPr>
              <w:spacing w:line="200" w:lineRule="exact"/>
              <w:jc w:val="center"/>
              <w:rPr>
                <w:noProof/>
                <w:sz w:val="16"/>
              </w:rPr>
            </w:pPr>
            <w:r>
              <w:rPr>
                <w:noProof/>
                <w:sz w:val="16"/>
              </w:rPr>
              <w:t>година</w:t>
            </w:r>
            <w:r>
              <w:rPr>
                <w:noProof/>
              </w:rPr>
              <w:t xml:space="preserve"> </w:t>
            </w:r>
            <w:r>
              <w:rPr>
                <w:noProof/>
              </w:rPr>
              <w:br/>
            </w:r>
            <w:r>
              <w:rPr>
                <w:b/>
                <w:noProof/>
                <w:sz w:val="16"/>
              </w:rPr>
              <w:t>2023</w:t>
            </w:r>
          </w:p>
        </w:tc>
        <w:tc>
          <w:tcPr>
            <w:tcW w:w="743"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noProof/>
                <w:sz w:val="16"/>
                <w:szCs w:val="16"/>
              </w:rPr>
            </w:pPr>
            <w:r>
              <w:rPr>
                <w:noProof/>
                <w:sz w:val="16"/>
              </w:rPr>
              <w:t>година</w:t>
            </w:r>
            <w:r>
              <w:rPr>
                <w:noProof/>
              </w:rPr>
              <w:t xml:space="preserve"> </w:t>
            </w:r>
            <w:r>
              <w:rPr>
                <w:noProof/>
              </w:rPr>
              <w:br/>
            </w:r>
            <w:r>
              <w:rPr>
                <w:b/>
                <w:noProof/>
                <w:sz w:val="16"/>
              </w:rPr>
              <w:t>2024</w:t>
            </w:r>
          </w:p>
        </w:tc>
        <w:tc>
          <w:tcPr>
            <w:tcW w:w="674" w:type="dxa"/>
            <w:tcBorders>
              <w:top w:val="single" w:sz="2" w:space="0" w:color="auto"/>
              <w:left w:val="single" w:sz="2" w:space="0" w:color="auto"/>
              <w:bottom w:val="single" w:sz="2" w:space="0" w:color="auto"/>
              <w:right w:val="single" w:sz="2" w:space="0" w:color="auto"/>
            </w:tcBorders>
            <w:hideMark/>
          </w:tcPr>
          <w:p>
            <w:pPr>
              <w:spacing w:line="200" w:lineRule="exact"/>
              <w:jc w:val="center"/>
              <w:rPr>
                <w:noProof/>
                <w:sz w:val="16"/>
              </w:rPr>
            </w:pPr>
            <w:r>
              <w:rPr>
                <w:noProof/>
                <w:sz w:val="16"/>
              </w:rPr>
              <w:t>година</w:t>
            </w:r>
            <w:r>
              <w:rPr>
                <w:noProof/>
              </w:rPr>
              <w:t xml:space="preserve"> </w:t>
            </w:r>
            <w:r>
              <w:rPr>
                <w:noProof/>
              </w:rPr>
              <w:br/>
            </w:r>
            <w:r>
              <w:rPr>
                <w:b/>
                <w:noProof/>
                <w:sz w:val="16"/>
              </w:rPr>
              <w:t>2025</w:t>
            </w:r>
          </w:p>
        </w:tc>
        <w:tc>
          <w:tcPr>
            <w:tcW w:w="861"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noProof/>
                <w:sz w:val="16"/>
                <w:szCs w:val="16"/>
              </w:rPr>
            </w:pPr>
            <w:r>
              <w:rPr>
                <w:noProof/>
                <w:sz w:val="16"/>
              </w:rPr>
              <w:t>година</w:t>
            </w:r>
            <w:r>
              <w:rPr>
                <w:noProof/>
              </w:rPr>
              <w:t xml:space="preserve"> </w:t>
            </w:r>
            <w:r>
              <w:rPr>
                <w:noProof/>
              </w:rPr>
              <w:br/>
            </w:r>
            <w:r>
              <w:rPr>
                <w:b/>
                <w:noProof/>
                <w:sz w:val="16"/>
              </w:rPr>
              <w:t>2026</w:t>
            </w:r>
          </w:p>
        </w:tc>
        <w:tc>
          <w:tcPr>
            <w:tcW w:w="854" w:type="dxa"/>
            <w:gridSpan w:val="2"/>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b/>
                <w:noProof/>
                <w:sz w:val="16"/>
              </w:rPr>
              <w:t>2027</w:t>
            </w:r>
            <w:r>
              <w:rPr>
                <w:noProof/>
                <w:sz w:val="16"/>
              </w:rPr>
              <w:t xml:space="preserve"> година</w:t>
            </w:r>
          </w:p>
        </w:tc>
        <w:tc>
          <w:tcPr>
            <w:tcW w:w="1078" w:type="dxa"/>
            <w:gridSpan w:val="2"/>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sz w:val="16"/>
                <w:szCs w:val="16"/>
              </w:rPr>
            </w:pPr>
            <w:r>
              <w:rPr>
                <w:b/>
                <w:noProof/>
                <w:sz w:val="16"/>
              </w:rPr>
              <w:t>ОБЩО</w:t>
            </w:r>
          </w:p>
        </w:tc>
      </w:tr>
      <w:tr>
        <w:trPr>
          <w:trHeight w:val="585"/>
        </w:trPr>
        <w:tc>
          <w:tcPr>
            <w:tcW w:w="1973"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sz w:val="16"/>
                <w:szCs w:val="16"/>
              </w:rPr>
              <w:t>ФУНКЦИЯ 5 (7 от 2021 г.)</w:t>
            </w:r>
            <w:r>
              <w:rPr>
                <w:noProof/>
                <w:sz w:val="16"/>
                <w:szCs w:val="16"/>
              </w:rPr>
              <w:t xml:space="preserve"> </w:t>
            </w:r>
            <w:r>
              <w:rPr>
                <w:noProof/>
                <w:sz w:val="16"/>
                <w:szCs w:val="16"/>
              </w:rPr>
              <w:br/>
            </w:r>
            <w:r>
              <w:rPr>
                <w:b/>
                <w:noProof/>
                <w:sz w:val="16"/>
                <w:szCs w:val="16"/>
              </w:rPr>
              <w:t>от многогодишната финансова рамка</w:t>
            </w:r>
          </w:p>
        </w:tc>
        <w:tc>
          <w:tcPr>
            <w:tcW w:w="712"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778"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635"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743"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674"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86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854"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73"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szCs w:val="16"/>
              </w:rPr>
              <w:t xml:space="preserve">Човешки ресурси </w:t>
            </w:r>
          </w:p>
        </w:tc>
        <w:tc>
          <w:tcPr>
            <w:tcW w:w="712" w:type="dxa"/>
            <w:tcBorders>
              <w:top w:val="single" w:sz="2" w:space="0" w:color="auto"/>
              <w:left w:val="single" w:sz="2" w:space="0" w:color="auto"/>
              <w:bottom w:val="single" w:sz="2" w:space="0" w:color="auto"/>
              <w:right w:val="single" w:sz="2" w:space="0" w:color="auto"/>
            </w:tcBorders>
            <w:vAlign w:val="center"/>
          </w:tcPr>
          <w:p>
            <w:pPr>
              <w:spacing w:line="200" w:lineRule="exact"/>
              <w:jc w:val="center"/>
              <w:rPr>
                <w:noProof/>
                <w:sz w:val="16"/>
                <w:szCs w:val="16"/>
              </w:rPr>
            </w:pPr>
          </w:p>
        </w:tc>
        <w:tc>
          <w:tcPr>
            <w:tcW w:w="778" w:type="dxa"/>
            <w:tcBorders>
              <w:top w:val="single" w:sz="2" w:space="0" w:color="auto"/>
              <w:left w:val="single" w:sz="2" w:space="0" w:color="auto"/>
              <w:bottom w:val="single" w:sz="2" w:space="0" w:color="auto"/>
              <w:right w:val="single" w:sz="2" w:space="0" w:color="auto"/>
            </w:tcBorders>
          </w:tcPr>
          <w:p>
            <w:pPr>
              <w:spacing w:before="180" w:line="200" w:lineRule="exact"/>
              <w:jc w:val="center"/>
              <w:rPr>
                <w:noProof/>
                <w:sz w:val="16"/>
                <w:szCs w:val="16"/>
              </w:rPr>
            </w:pPr>
          </w:p>
        </w:tc>
        <w:tc>
          <w:tcPr>
            <w:tcW w:w="635" w:type="dxa"/>
            <w:tcBorders>
              <w:top w:val="single" w:sz="2" w:space="0" w:color="auto"/>
              <w:left w:val="single" w:sz="2" w:space="0" w:color="auto"/>
              <w:bottom w:val="single" w:sz="2" w:space="0" w:color="auto"/>
              <w:right w:val="single" w:sz="2" w:space="0" w:color="auto"/>
            </w:tcBorders>
          </w:tcPr>
          <w:p>
            <w:pPr>
              <w:spacing w:before="180" w:line="200" w:lineRule="exact"/>
              <w:jc w:val="center"/>
              <w:rPr>
                <w:noProof/>
                <w:sz w:val="16"/>
                <w:szCs w:val="16"/>
              </w:rPr>
            </w:pPr>
          </w:p>
        </w:tc>
        <w:tc>
          <w:tcPr>
            <w:tcW w:w="743" w:type="dxa"/>
            <w:tcBorders>
              <w:top w:val="single" w:sz="2" w:space="0" w:color="auto"/>
              <w:left w:val="single" w:sz="2" w:space="0" w:color="auto"/>
              <w:bottom w:val="single" w:sz="2" w:space="0" w:color="auto"/>
              <w:right w:val="single" w:sz="2" w:space="0" w:color="auto"/>
            </w:tcBorders>
            <w:vAlign w:val="center"/>
          </w:tcPr>
          <w:p>
            <w:pPr>
              <w:spacing w:line="200" w:lineRule="exact"/>
              <w:jc w:val="center"/>
              <w:rPr>
                <w:noProof/>
                <w:sz w:val="16"/>
                <w:szCs w:val="16"/>
              </w:rPr>
            </w:pPr>
          </w:p>
        </w:tc>
        <w:tc>
          <w:tcPr>
            <w:tcW w:w="674" w:type="dxa"/>
            <w:tcBorders>
              <w:top w:val="single" w:sz="2" w:space="0" w:color="auto"/>
              <w:left w:val="single" w:sz="2" w:space="0" w:color="auto"/>
              <w:bottom w:val="single" w:sz="2" w:space="0" w:color="auto"/>
              <w:right w:val="single" w:sz="2" w:space="0" w:color="auto"/>
            </w:tcBorders>
          </w:tcPr>
          <w:p>
            <w:pPr>
              <w:spacing w:before="180" w:line="200" w:lineRule="exact"/>
              <w:jc w:val="center"/>
              <w:rPr>
                <w:noProof/>
                <w:sz w:val="16"/>
                <w:szCs w:val="16"/>
              </w:rPr>
            </w:pPr>
          </w:p>
        </w:tc>
        <w:tc>
          <w:tcPr>
            <w:tcW w:w="861" w:type="dxa"/>
            <w:tcBorders>
              <w:top w:val="single" w:sz="2" w:space="0" w:color="auto"/>
              <w:left w:val="single" w:sz="2" w:space="0" w:color="auto"/>
              <w:bottom w:val="single" w:sz="2" w:space="0" w:color="auto"/>
              <w:right w:val="single" w:sz="2" w:space="0" w:color="auto"/>
            </w:tcBorders>
            <w:vAlign w:val="center"/>
          </w:tcPr>
          <w:p>
            <w:pPr>
              <w:spacing w:line="200" w:lineRule="exact"/>
              <w:jc w:val="center"/>
              <w:rPr>
                <w:noProof/>
                <w:sz w:val="16"/>
                <w:szCs w:val="16"/>
              </w:rPr>
            </w:pPr>
          </w:p>
        </w:tc>
        <w:tc>
          <w:tcPr>
            <w:tcW w:w="854" w:type="dxa"/>
            <w:gridSpan w:val="2"/>
            <w:tcBorders>
              <w:top w:val="single" w:sz="2" w:space="0" w:color="auto"/>
              <w:left w:val="single" w:sz="2" w:space="0" w:color="auto"/>
              <w:bottom w:val="single" w:sz="2" w:space="0" w:color="auto"/>
              <w:right w:val="single" w:sz="2" w:space="0" w:color="auto"/>
            </w:tcBorders>
            <w:vAlign w:val="center"/>
          </w:tcPr>
          <w:p>
            <w:pPr>
              <w:spacing w:line="200" w:lineRule="exact"/>
              <w:jc w:val="center"/>
              <w:rPr>
                <w:noProof/>
                <w:sz w:val="16"/>
                <w:szCs w:val="16"/>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73"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szCs w:val="16"/>
              </w:rPr>
              <w:t xml:space="preserve">Други административни разходи </w:t>
            </w:r>
          </w:p>
        </w:tc>
        <w:tc>
          <w:tcPr>
            <w:tcW w:w="712"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778"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635"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743"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674"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86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854"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73"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sz w:val="16"/>
                <w:szCs w:val="16"/>
              </w:rPr>
              <w:t>Междинна сума по ФУНКЦИЯ 5 (7)</w:t>
            </w:r>
            <w:r>
              <w:rPr>
                <w:noProof/>
                <w:sz w:val="16"/>
                <w:szCs w:val="16"/>
              </w:rPr>
              <w:t xml:space="preserve"> </w:t>
            </w:r>
            <w:r>
              <w:rPr>
                <w:noProof/>
                <w:sz w:val="16"/>
                <w:szCs w:val="16"/>
              </w:rPr>
              <w:br/>
            </w:r>
            <w:r>
              <w:rPr>
                <w:b/>
                <w:noProof/>
                <w:sz w:val="16"/>
                <w:szCs w:val="16"/>
              </w:rPr>
              <w:t xml:space="preserve">от многогодишната финансова рамка </w:t>
            </w:r>
          </w:p>
        </w:tc>
        <w:tc>
          <w:tcPr>
            <w:tcW w:w="712" w:type="dxa"/>
            <w:tcBorders>
              <w:top w:val="single" w:sz="2" w:space="0" w:color="auto"/>
              <w:left w:val="single" w:sz="2" w:space="0" w:color="auto"/>
              <w:bottom w:val="single" w:sz="2" w:space="0" w:color="auto"/>
              <w:right w:val="single" w:sz="2" w:space="0" w:color="auto"/>
            </w:tcBorders>
            <w:vAlign w:val="center"/>
          </w:tcPr>
          <w:p>
            <w:pPr>
              <w:spacing w:line="200" w:lineRule="exact"/>
              <w:jc w:val="right"/>
              <w:rPr>
                <w:noProof/>
                <w:sz w:val="16"/>
                <w:szCs w:val="16"/>
              </w:rPr>
            </w:pPr>
          </w:p>
        </w:tc>
        <w:tc>
          <w:tcPr>
            <w:tcW w:w="778" w:type="dxa"/>
            <w:tcBorders>
              <w:top w:val="single" w:sz="2" w:space="0" w:color="auto"/>
              <w:left w:val="single" w:sz="2" w:space="0" w:color="auto"/>
              <w:bottom w:val="single" w:sz="2" w:space="0" w:color="auto"/>
              <w:right w:val="single" w:sz="2" w:space="0" w:color="auto"/>
            </w:tcBorders>
          </w:tcPr>
          <w:p>
            <w:pPr>
              <w:spacing w:before="240" w:line="200" w:lineRule="exact"/>
              <w:jc w:val="right"/>
              <w:rPr>
                <w:noProof/>
                <w:sz w:val="16"/>
                <w:szCs w:val="16"/>
              </w:rPr>
            </w:pPr>
          </w:p>
        </w:tc>
        <w:tc>
          <w:tcPr>
            <w:tcW w:w="635" w:type="dxa"/>
            <w:tcBorders>
              <w:top w:val="single" w:sz="2" w:space="0" w:color="auto"/>
              <w:left w:val="single" w:sz="2" w:space="0" w:color="auto"/>
              <w:bottom w:val="single" w:sz="2" w:space="0" w:color="auto"/>
              <w:right w:val="single" w:sz="2" w:space="0" w:color="auto"/>
            </w:tcBorders>
          </w:tcPr>
          <w:p>
            <w:pPr>
              <w:spacing w:before="240" w:line="200" w:lineRule="exact"/>
              <w:jc w:val="right"/>
              <w:rPr>
                <w:noProof/>
                <w:sz w:val="16"/>
                <w:szCs w:val="16"/>
              </w:rPr>
            </w:pPr>
          </w:p>
        </w:tc>
        <w:tc>
          <w:tcPr>
            <w:tcW w:w="743" w:type="dxa"/>
            <w:tcBorders>
              <w:top w:val="single" w:sz="2" w:space="0" w:color="auto"/>
              <w:left w:val="single" w:sz="2" w:space="0" w:color="auto"/>
              <w:bottom w:val="single" w:sz="2" w:space="0" w:color="auto"/>
              <w:right w:val="single" w:sz="2" w:space="0" w:color="auto"/>
            </w:tcBorders>
            <w:vAlign w:val="center"/>
          </w:tcPr>
          <w:p>
            <w:pPr>
              <w:spacing w:line="200" w:lineRule="exact"/>
              <w:jc w:val="right"/>
              <w:rPr>
                <w:noProof/>
                <w:sz w:val="16"/>
                <w:szCs w:val="16"/>
              </w:rPr>
            </w:pPr>
          </w:p>
        </w:tc>
        <w:tc>
          <w:tcPr>
            <w:tcW w:w="674" w:type="dxa"/>
            <w:tcBorders>
              <w:top w:val="single" w:sz="2" w:space="0" w:color="auto"/>
              <w:left w:val="single" w:sz="2" w:space="0" w:color="auto"/>
              <w:bottom w:val="single" w:sz="2" w:space="0" w:color="auto"/>
              <w:right w:val="single" w:sz="2" w:space="0" w:color="auto"/>
            </w:tcBorders>
          </w:tcPr>
          <w:p>
            <w:pPr>
              <w:spacing w:before="240" w:line="200" w:lineRule="exact"/>
              <w:jc w:val="right"/>
              <w:rPr>
                <w:noProof/>
                <w:sz w:val="16"/>
                <w:szCs w:val="16"/>
              </w:rPr>
            </w:pPr>
          </w:p>
        </w:tc>
        <w:tc>
          <w:tcPr>
            <w:tcW w:w="861" w:type="dxa"/>
            <w:tcBorders>
              <w:top w:val="single" w:sz="2" w:space="0" w:color="auto"/>
              <w:left w:val="single" w:sz="2" w:space="0" w:color="auto"/>
              <w:bottom w:val="single" w:sz="2" w:space="0" w:color="auto"/>
              <w:right w:val="single" w:sz="2" w:space="0" w:color="auto"/>
            </w:tcBorders>
            <w:vAlign w:val="center"/>
          </w:tcPr>
          <w:p>
            <w:pPr>
              <w:spacing w:line="200" w:lineRule="exact"/>
              <w:jc w:val="center"/>
              <w:rPr>
                <w:noProof/>
                <w:sz w:val="16"/>
                <w:szCs w:val="16"/>
              </w:rPr>
            </w:pPr>
          </w:p>
        </w:tc>
        <w:tc>
          <w:tcPr>
            <w:tcW w:w="854" w:type="dxa"/>
            <w:gridSpan w:val="2"/>
            <w:tcBorders>
              <w:top w:val="single" w:sz="2" w:space="0" w:color="auto"/>
              <w:left w:val="single" w:sz="2" w:space="0" w:color="auto"/>
              <w:bottom w:val="single" w:sz="2" w:space="0" w:color="auto"/>
              <w:right w:val="single" w:sz="2" w:space="0" w:color="auto"/>
            </w:tcBorders>
            <w:vAlign w:val="center"/>
          </w:tcPr>
          <w:p>
            <w:pPr>
              <w:spacing w:line="200" w:lineRule="exact"/>
              <w:jc w:val="center"/>
              <w:rPr>
                <w:noProof/>
                <w:sz w:val="16"/>
                <w:szCs w:val="16"/>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73"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sz w:val="16"/>
                <w:szCs w:val="16"/>
              </w:rPr>
            </w:pPr>
            <w:r>
              <w:rPr>
                <w:b/>
                <w:bCs/>
                <w:noProof/>
                <w:sz w:val="16"/>
                <w:szCs w:val="16"/>
              </w:rPr>
              <w:t>извън ФУНКЦИЯ 5</w:t>
            </w:r>
            <w:r>
              <w:rPr>
                <w:rStyle w:val="FootnoteReference"/>
                <w:b/>
                <w:noProof/>
                <w:sz w:val="16"/>
                <w:szCs w:val="16"/>
              </w:rPr>
              <w:footnoteReference w:id="9"/>
            </w:r>
            <w:r>
              <w:rPr>
                <w:noProof/>
                <w:sz w:val="16"/>
                <w:szCs w:val="16"/>
              </w:rPr>
              <w:t xml:space="preserve"> </w:t>
            </w:r>
            <w:r>
              <w:rPr>
                <w:noProof/>
                <w:sz w:val="16"/>
                <w:szCs w:val="16"/>
              </w:rPr>
              <w:br/>
            </w:r>
            <w:r>
              <w:rPr>
                <w:b/>
                <w:noProof/>
                <w:sz w:val="16"/>
                <w:szCs w:val="16"/>
              </w:rPr>
              <w:t xml:space="preserve">of the multiannual financial framework </w:t>
            </w:r>
          </w:p>
          <w:p>
            <w:pPr>
              <w:spacing w:before="0" w:after="0" w:line="200" w:lineRule="exact"/>
              <w:jc w:val="center"/>
              <w:rPr>
                <w:b/>
                <w:noProof/>
                <w:sz w:val="16"/>
                <w:szCs w:val="16"/>
              </w:rPr>
            </w:pPr>
          </w:p>
        </w:tc>
        <w:tc>
          <w:tcPr>
            <w:tcW w:w="712"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778"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635"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743"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674"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86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854"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73"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szCs w:val="16"/>
              </w:rPr>
              <w:t xml:space="preserve">Човешки ресурси </w:t>
            </w:r>
          </w:p>
        </w:tc>
        <w:tc>
          <w:tcPr>
            <w:tcW w:w="712"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778"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635"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743"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674"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86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854"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73"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szCs w:val="16"/>
              </w:rPr>
              <w:t>Други административни разходи</w:t>
            </w:r>
          </w:p>
        </w:tc>
        <w:tc>
          <w:tcPr>
            <w:tcW w:w="712"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778"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635"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743"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674"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86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854"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73"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sz w:val="16"/>
                <w:szCs w:val="16"/>
              </w:rPr>
              <w:t>Междинна сума</w:t>
            </w:r>
            <w:r>
              <w:rPr>
                <w:noProof/>
                <w:sz w:val="16"/>
                <w:szCs w:val="16"/>
              </w:rPr>
              <w:t xml:space="preserve"> </w:t>
            </w:r>
            <w:r>
              <w:rPr>
                <w:b/>
                <w:noProof/>
                <w:sz w:val="16"/>
                <w:szCs w:val="16"/>
              </w:rPr>
              <w:t>извън ФУНКЦИЯ 5</w:t>
            </w:r>
            <w:r>
              <w:rPr>
                <w:noProof/>
                <w:sz w:val="16"/>
                <w:szCs w:val="16"/>
              </w:rPr>
              <w:t xml:space="preserve"> </w:t>
            </w:r>
            <w:r>
              <w:rPr>
                <w:noProof/>
                <w:sz w:val="16"/>
                <w:szCs w:val="16"/>
              </w:rPr>
              <w:br/>
            </w:r>
            <w:r>
              <w:rPr>
                <w:b/>
                <w:noProof/>
                <w:sz w:val="16"/>
                <w:szCs w:val="16"/>
              </w:rPr>
              <w:t xml:space="preserve">от многогодишната финансова рамка </w:t>
            </w:r>
          </w:p>
        </w:tc>
        <w:tc>
          <w:tcPr>
            <w:tcW w:w="712"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778"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635"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743"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674"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86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854"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gridAfter w:val="1"/>
          <w:wAfter w:w="8" w:type="dxa"/>
          <w:trHeight w:val="585"/>
        </w:trPr>
        <w:tc>
          <w:tcPr>
            <w:tcW w:w="1973"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noProof/>
                <w:sz w:val="16"/>
                <w:szCs w:val="16"/>
              </w:rPr>
            </w:pPr>
            <w:r>
              <w:rPr>
                <w:b/>
                <w:noProof/>
                <w:sz w:val="16"/>
                <w:szCs w:val="16"/>
              </w:rPr>
              <w:t>ОБЩО</w:t>
            </w:r>
          </w:p>
        </w:tc>
        <w:tc>
          <w:tcPr>
            <w:tcW w:w="712"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77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63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743"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674"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861"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846"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1078" w:type="dxa"/>
            <w:gridSpan w:val="2"/>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 xml:space="preserve">2020 г.: </w:t>
      </w:r>
    </w:p>
    <w:p>
      <w:pPr>
        <w:rPr>
          <w:noProof/>
          <w:sz w:val="18"/>
        </w:rPr>
      </w:pPr>
      <w:r>
        <w:rPr>
          <w:noProof/>
          <w:sz w:val="18"/>
        </w:rPr>
        <w:t>Бюджетните кредити, необходими за човешки ресурси и други административни разходи, ще бъдат покрити от бюджетни кредити на ГД, които вече са определени за управлението на действието и/или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разпределяне на ресурси и като се имат предвид бюджетните ограничения.</w:t>
      </w:r>
    </w:p>
    <w:p>
      <w:pPr>
        <w:spacing w:before="0" w:after="0"/>
        <w:jc w:val="left"/>
        <w:rPr>
          <w:noProof/>
          <w:sz w:val="18"/>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20"/>
          <w:docGrid w:linePitch="326"/>
        </w:sectPr>
      </w:pPr>
    </w:p>
    <w:p>
      <w:pPr>
        <w:pStyle w:val="ManualHeading4"/>
        <w:rPr>
          <w:noProof/>
        </w:rPr>
      </w:pPr>
      <w:r>
        <w:rPr>
          <w:noProof/>
        </w:rPr>
        <w:lastRenderedPageBreak/>
        <w:t>3.2.3.2.</w:t>
      </w:r>
      <w:r>
        <w:rPr>
          <w:noProof/>
        </w:rPr>
        <w:tab/>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b/>
          <w:noProof/>
        </w:rPr>
        <w:t>X</w:t>
      </w:r>
      <w:r>
        <w:rPr>
          <w:noProof/>
        </w:rPr>
        <w:tab/>
        <w:t>Предложението/инициативата налага използване на човешки ресурси, както в обяснено по-долу:</w:t>
      </w:r>
    </w:p>
    <w:p>
      <w:pPr>
        <w:spacing w:after="60"/>
        <w:jc w:val="right"/>
        <w:rPr>
          <w:i/>
          <w:noProof/>
          <w:sz w:val="20"/>
        </w:rPr>
      </w:pPr>
    </w:p>
    <w:p>
      <w:pPr>
        <w:spacing w:after="60"/>
        <w:jc w:val="right"/>
        <w:rPr>
          <w:i/>
          <w:noProof/>
          <w:sz w:val="20"/>
        </w:rPr>
      </w:pPr>
      <w:r>
        <w:rPr>
          <w:i/>
          <w:noProof/>
          <w:sz w:val="20"/>
        </w:rPr>
        <w:t>Оценката се посочва в еквиваленти на пълно работно време</w:t>
      </w:r>
    </w:p>
    <w:tbl>
      <w:tblPr>
        <w:tblW w:w="585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974"/>
        <w:gridCol w:w="3580"/>
        <w:gridCol w:w="526"/>
        <w:gridCol w:w="526"/>
        <w:gridCol w:w="526"/>
        <w:gridCol w:w="526"/>
        <w:gridCol w:w="526"/>
        <w:gridCol w:w="526"/>
        <w:gridCol w:w="500"/>
        <w:gridCol w:w="26"/>
        <w:gridCol w:w="1411"/>
      </w:tblGrid>
      <w:tr>
        <w:trPr>
          <w:trHeight w:val="289"/>
          <w:jc w:val="center"/>
        </w:trPr>
        <w:tc>
          <w:tcPr>
            <w:tcW w:w="2604" w:type="pct"/>
            <w:gridSpan w:val="2"/>
            <w:tcBorders>
              <w:top w:val="single" w:sz="6" w:space="0" w:color="auto"/>
              <w:left w:val="single" w:sz="6" w:space="0" w:color="auto"/>
              <w:bottom w:val="single" w:sz="6" w:space="0" w:color="auto"/>
              <w:right w:val="single" w:sz="6" w:space="0" w:color="auto"/>
            </w:tcBorders>
          </w:tcPr>
          <w:p>
            <w:pPr>
              <w:pStyle w:val="Text1"/>
              <w:spacing w:before="40" w:after="40" w:line="276" w:lineRule="auto"/>
              <w:ind w:left="0"/>
              <w:jc w:val="center"/>
              <w:rPr>
                <w:i/>
                <w:noProof/>
                <w:sz w:val="16"/>
                <w:szCs w:val="16"/>
              </w:rPr>
            </w:pPr>
          </w:p>
        </w:tc>
        <w:tc>
          <w:tcPr>
            <w:tcW w:w="261"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16"/>
                <w:szCs w:val="16"/>
              </w:rPr>
            </w:pPr>
            <w:r>
              <w:rPr>
                <w:noProof/>
                <w:sz w:val="16"/>
              </w:rPr>
              <w:t xml:space="preserve">година </w:t>
            </w:r>
            <w:r>
              <w:rPr>
                <w:noProof/>
                <w:sz w:val="16"/>
              </w:rPr>
              <w:br/>
            </w:r>
            <w:r>
              <w:rPr>
                <w:b/>
                <w:noProof/>
                <w:sz w:val="16"/>
              </w:rPr>
              <w:t>2021</w:t>
            </w:r>
          </w:p>
        </w:tc>
        <w:tc>
          <w:tcPr>
            <w:tcW w:w="261"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16"/>
                <w:szCs w:val="16"/>
              </w:rPr>
            </w:pPr>
            <w:r>
              <w:rPr>
                <w:b/>
                <w:noProof/>
                <w:sz w:val="16"/>
                <w:szCs w:val="16"/>
              </w:rPr>
              <w:t>2022</w:t>
            </w:r>
            <w:r>
              <w:rPr>
                <w:noProof/>
                <w:sz w:val="16"/>
                <w:szCs w:val="16"/>
              </w:rPr>
              <w:t xml:space="preserve"> година</w:t>
            </w:r>
          </w:p>
        </w:tc>
        <w:tc>
          <w:tcPr>
            <w:tcW w:w="261" w:type="pct"/>
            <w:tcBorders>
              <w:top w:val="single" w:sz="6" w:space="0" w:color="auto"/>
              <w:left w:val="single" w:sz="6" w:space="0" w:color="auto"/>
              <w:bottom w:val="single" w:sz="6" w:space="0" w:color="auto"/>
              <w:right w:val="single" w:sz="6" w:space="0" w:color="auto"/>
            </w:tcBorders>
          </w:tcPr>
          <w:p>
            <w:pPr>
              <w:spacing w:before="20" w:after="20" w:line="276" w:lineRule="auto"/>
              <w:jc w:val="center"/>
              <w:rPr>
                <w:noProof/>
                <w:sz w:val="16"/>
                <w:szCs w:val="16"/>
              </w:rPr>
            </w:pPr>
          </w:p>
          <w:p>
            <w:pPr>
              <w:spacing w:before="20" w:after="20" w:line="276" w:lineRule="auto"/>
              <w:jc w:val="center"/>
              <w:rPr>
                <w:noProof/>
                <w:sz w:val="16"/>
                <w:szCs w:val="16"/>
              </w:rPr>
            </w:pPr>
            <w:r>
              <w:rPr>
                <w:b/>
                <w:noProof/>
                <w:sz w:val="16"/>
                <w:szCs w:val="16"/>
              </w:rPr>
              <w:t>2023</w:t>
            </w:r>
            <w:r>
              <w:rPr>
                <w:noProof/>
                <w:sz w:val="16"/>
                <w:szCs w:val="16"/>
              </w:rPr>
              <w:t xml:space="preserve"> година</w:t>
            </w:r>
          </w:p>
        </w:tc>
        <w:tc>
          <w:tcPr>
            <w:tcW w:w="261" w:type="pct"/>
            <w:tcBorders>
              <w:top w:val="single" w:sz="6" w:space="0" w:color="auto"/>
              <w:left w:val="single" w:sz="6" w:space="0" w:color="auto"/>
              <w:bottom w:val="single" w:sz="6" w:space="0" w:color="auto"/>
              <w:right w:val="single" w:sz="6" w:space="0" w:color="auto"/>
            </w:tcBorders>
          </w:tcPr>
          <w:p>
            <w:pPr>
              <w:spacing w:before="20" w:after="20" w:line="276" w:lineRule="auto"/>
              <w:jc w:val="center"/>
              <w:rPr>
                <w:noProof/>
                <w:sz w:val="16"/>
                <w:szCs w:val="16"/>
              </w:rPr>
            </w:pPr>
          </w:p>
          <w:p>
            <w:pPr>
              <w:spacing w:before="20" w:after="20" w:line="276" w:lineRule="auto"/>
              <w:jc w:val="center"/>
              <w:rPr>
                <w:noProof/>
                <w:sz w:val="16"/>
                <w:szCs w:val="16"/>
              </w:rPr>
            </w:pPr>
            <w:r>
              <w:rPr>
                <w:b/>
                <w:noProof/>
                <w:sz w:val="16"/>
                <w:szCs w:val="16"/>
              </w:rPr>
              <w:t>2024</w:t>
            </w:r>
            <w:r>
              <w:rPr>
                <w:noProof/>
                <w:sz w:val="16"/>
                <w:szCs w:val="16"/>
              </w:rPr>
              <w:t xml:space="preserve"> година</w:t>
            </w:r>
          </w:p>
        </w:tc>
        <w:tc>
          <w:tcPr>
            <w:tcW w:w="261" w:type="pct"/>
            <w:tcBorders>
              <w:top w:val="single" w:sz="6" w:space="0" w:color="auto"/>
              <w:left w:val="single" w:sz="6" w:space="0" w:color="auto"/>
              <w:bottom w:val="single" w:sz="6" w:space="0" w:color="auto"/>
              <w:right w:val="single" w:sz="6" w:space="0" w:color="auto"/>
            </w:tcBorders>
          </w:tcPr>
          <w:p>
            <w:pPr>
              <w:spacing w:before="20" w:after="20" w:line="276" w:lineRule="auto"/>
              <w:jc w:val="center"/>
              <w:rPr>
                <w:noProof/>
                <w:sz w:val="16"/>
                <w:szCs w:val="16"/>
              </w:rPr>
            </w:pPr>
          </w:p>
          <w:p>
            <w:pPr>
              <w:spacing w:before="20" w:after="20" w:line="276" w:lineRule="auto"/>
              <w:jc w:val="center"/>
              <w:rPr>
                <w:noProof/>
                <w:sz w:val="16"/>
                <w:szCs w:val="16"/>
              </w:rPr>
            </w:pPr>
            <w:r>
              <w:rPr>
                <w:b/>
                <w:noProof/>
                <w:sz w:val="16"/>
                <w:szCs w:val="16"/>
              </w:rPr>
              <w:t>2025</w:t>
            </w:r>
            <w:r>
              <w:rPr>
                <w:noProof/>
                <w:sz w:val="16"/>
                <w:szCs w:val="16"/>
              </w:rPr>
              <w:t xml:space="preserve"> година</w:t>
            </w:r>
          </w:p>
        </w:tc>
        <w:tc>
          <w:tcPr>
            <w:tcW w:w="261" w:type="pct"/>
            <w:tcBorders>
              <w:top w:val="single" w:sz="6" w:space="0" w:color="auto"/>
              <w:left w:val="single" w:sz="6" w:space="0" w:color="auto"/>
              <w:bottom w:val="single" w:sz="6" w:space="0" w:color="auto"/>
              <w:right w:val="single" w:sz="6" w:space="0" w:color="auto"/>
            </w:tcBorders>
          </w:tcPr>
          <w:p>
            <w:pPr>
              <w:spacing w:before="20" w:after="20" w:line="276" w:lineRule="auto"/>
              <w:jc w:val="center"/>
              <w:rPr>
                <w:noProof/>
                <w:sz w:val="16"/>
                <w:szCs w:val="16"/>
              </w:rPr>
            </w:pPr>
          </w:p>
          <w:p>
            <w:pPr>
              <w:spacing w:before="20" w:after="20" w:line="276" w:lineRule="auto"/>
              <w:jc w:val="center"/>
              <w:rPr>
                <w:noProof/>
                <w:sz w:val="16"/>
                <w:szCs w:val="16"/>
              </w:rPr>
            </w:pPr>
            <w:r>
              <w:rPr>
                <w:b/>
                <w:noProof/>
                <w:sz w:val="16"/>
                <w:szCs w:val="16"/>
              </w:rPr>
              <w:t>2026</w:t>
            </w:r>
            <w:r>
              <w:rPr>
                <w:noProof/>
                <w:sz w:val="16"/>
                <w:szCs w:val="16"/>
              </w:rPr>
              <w:t xml:space="preserve"> година</w:t>
            </w:r>
          </w:p>
        </w:tc>
        <w:tc>
          <w:tcPr>
            <w:tcW w:w="261" w:type="pct"/>
            <w:gridSpan w:val="2"/>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16"/>
                <w:szCs w:val="16"/>
              </w:rPr>
            </w:pPr>
            <w:r>
              <w:rPr>
                <w:b/>
                <w:noProof/>
                <w:sz w:val="16"/>
                <w:szCs w:val="16"/>
              </w:rPr>
              <w:t>2027</w:t>
            </w:r>
            <w:r>
              <w:rPr>
                <w:noProof/>
                <w:sz w:val="16"/>
                <w:szCs w:val="16"/>
              </w:rPr>
              <w:t xml:space="preserve"> година</w:t>
            </w:r>
          </w:p>
        </w:tc>
        <w:tc>
          <w:tcPr>
            <w:tcW w:w="567"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16"/>
                <w:szCs w:val="16"/>
              </w:rPr>
            </w:pPr>
            <w:r>
              <w:rPr>
                <w:noProof/>
                <w:sz w:val="16"/>
              </w:rPr>
              <w:t>Въведете толкова години, колкото е необходимо, за да се покаже продължителността на отражението (вж. точка 1.6)</w:t>
            </w:r>
          </w:p>
        </w:tc>
      </w:tr>
      <w:tr>
        <w:trPr>
          <w:trHeight w:val="289"/>
          <w:jc w:val="center"/>
        </w:trPr>
        <w:tc>
          <w:tcPr>
            <w:tcW w:w="5000" w:type="pct"/>
            <w:gridSpan w:val="11"/>
            <w:tcBorders>
              <w:top w:val="single" w:sz="6" w:space="0" w:color="auto"/>
              <w:left w:val="single" w:sz="6" w:space="0" w:color="auto"/>
              <w:bottom w:val="single" w:sz="6" w:space="0" w:color="auto"/>
              <w:right w:val="single" w:sz="6" w:space="0" w:color="auto"/>
            </w:tcBorders>
            <w:hideMark/>
          </w:tcPr>
          <w:p>
            <w:pPr>
              <w:spacing w:line="276" w:lineRule="auto"/>
              <w:jc w:val="left"/>
              <w:rPr>
                <w:noProof/>
                <w:sz w:val="16"/>
                <w:szCs w:val="16"/>
              </w:rPr>
            </w:pPr>
            <w:r>
              <w:rPr>
                <w:b/>
                <w:noProof/>
                <w:sz w:val="16"/>
                <w:szCs w:val="16"/>
              </w:rPr>
              <w:sym w:font="Wingdings" w:char="F09F"/>
            </w:r>
            <w:r>
              <w:rPr>
                <w:noProof/>
                <w:sz w:val="16"/>
                <w:szCs w:val="16"/>
              </w:rPr>
              <w:t xml:space="preserve"> </w:t>
            </w:r>
            <w:r>
              <w:rPr>
                <w:b/>
                <w:noProof/>
                <w:sz w:val="16"/>
                <w:szCs w:val="16"/>
              </w:rPr>
              <w:t>Длъжности в щатното разписание (длъжностни лица и срочно наети служители)</w:t>
            </w:r>
          </w:p>
        </w:tc>
      </w:tr>
      <w:tr>
        <w:trPr>
          <w:trHeight w:val="289"/>
          <w:jc w:val="center"/>
        </w:trPr>
        <w:tc>
          <w:tcPr>
            <w:tcW w:w="2604"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2684"/>
              <w:jc w:val="left"/>
              <w:rPr>
                <w:b/>
                <w:noProof/>
                <w:sz w:val="16"/>
                <w:szCs w:val="16"/>
              </w:rPr>
            </w:pPr>
            <w:r>
              <w:rPr>
                <w:noProof/>
                <w:sz w:val="16"/>
              </w:rPr>
              <w:t>XX 01 01 01 (Централа и представителства на Комисията)</w:t>
            </w:r>
          </w:p>
        </w:tc>
        <w:tc>
          <w:tcPr>
            <w:tcW w:w="2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60" w:before="144"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60" w:before="144"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60" w:before="144"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60" w:before="144" w:afterLines="20" w:after="48" w:line="276" w:lineRule="auto"/>
              <w:jc w:val="center"/>
              <w:rPr>
                <w:noProof/>
                <w:sz w:val="16"/>
                <w:szCs w:val="16"/>
              </w:rPr>
            </w:pPr>
          </w:p>
        </w:tc>
        <w:tc>
          <w:tcPr>
            <w:tcW w:w="261"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5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2604"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2684"/>
              <w:jc w:val="left"/>
              <w:rPr>
                <w:noProof/>
                <w:sz w:val="16"/>
                <w:szCs w:val="16"/>
              </w:rPr>
            </w:pPr>
            <w:r>
              <w:rPr>
                <w:noProof/>
                <w:sz w:val="16"/>
              </w:rPr>
              <w:t>XX 01 01 02 (Делегации)</w:t>
            </w:r>
          </w:p>
        </w:tc>
        <w:tc>
          <w:tcPr>
            <w:tcW w:w="2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5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2604"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2684"/>
              <w:jc w:val="left"/>
              <w:rPr>
                <w:noProof/>
                <w:sz w:val="16"/>
                <w:szCs w:val="16"/>
              </w:rPr>
            </w:pPr>
            <w:r>
              <w:rPr>
                <w:noProof/>
                <w:sz w:val="16"/>
              </w:rPr>
              <w:t>XX 01 05 01 (Непреки научни изследвания)</w:t>
            </w:r>
          </w:p>
        </w:tc>
        <w:tc>
          <w:tcPr>
            <w:tcW w:w="2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5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2604"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2684"/>
              <w:jc w:val="left"/>
              <w:rPr>
                <w:noProof/>
                <w:sz w:val="16"/>
                <w:szCs w:val="16"/>
              </w:rPr>
            </w:pPr>
            <w:r>
              <w:rPr>
                <w:noProof/>
                <w:sz w:val="16"/>
              </w:rPr>
              <w:t>10 01 05 01 (Преки научни изследвания)</w:t>
            </w:r>
          </w:p>
        </w:tc>
        <w:tc>
          <w:tcPr>
            <w:tcW w:w="2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5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After w:val="2"/>
          <w:wAfter w:w="582" w:type="pct"/>
          <w:trHeight w:val="248"/>
          <w:jc w:val="center"/>
        </w:trPr>
        <w:tc>
          <w:tcPr>
            <w:tcW w:w="4418" w:type="pct"/>
            <w:gridSpan w:val="9"/>
            <w:tcBorders>
              <w:top w:val="single" w:sz="6" w:space="0" w:color="auto"/>
              <w:left w:val="single" w:sz="6" w:space="0" w:color="auto"/>
              <w:bottom w:val="single" w:sz="6" w:space="0" w:color="auto"/>
              <w:right w:val="single" w:sz="6" w:space="0" w:color="auto"/>
            </w:tcBorders>
            <w:vAlign w:val="center"/>
          </w:tcPr>
          <w:p>
            <w:pPr>
              <w:pStyle w:val="Text1"/>
              <w:spacing w:before="60" w:after="60" w:line="276" w:lineRule="auto"/>
              <w:ind w:left="0"/>
              <w:jc w:val="left"/>
              <w:rPr>
                <w:b/>
                <w:noProof/>
                <w:sz w:val="16"/>
              </w:rPr>
            </w:pPr>
          </w:p>
        </w:tc>
      </w:tr>
      <w:tr>
        <w:trPr>
          <w:trHeight w:val="289"/>
          <w:jc w:val="center"/>
        </w:trPr>
        <w:tc>
          <w:tcPr>
            <w:tcW w:w="2604"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2686"/>
              <w:jc w:val="left"/>
              <w:rPr>
                <w:b/>
                <w:noProof/>
                <w:sz w:val="16"/>
                <w:szCs w:val="16"/>
              </w:rPr>
            </w:pPr>
            <w:r>
              <w:rPr>
                <w:noProof/>
                <w:sz w:val="16"/>
              </w:rPr>
              <w:t>XX 01 02 01 (ДНП, КНЕ и ПНА от общия финансов пакет)</w:t>
            </w:r>
          </w:p>
        </w:tc>
        <w:tc>
          <w:tcPr>
            <w:tcW w:w="2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60" w:before="144"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60" w:before="144"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60" w:before="144"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60" w:before="144" w:afterLines="20" w:after="48" w:line="276" w:lineRule="auto"/>
              <w:jc w:val="center"/>
              <w:rPr>
                <w:noProof/>
                <w:sz w:val="16"/>
                <w:szCs w:val="16"/>
              </w:rPr>
            </w:pPr>
          </w:p>
        </w:tc>
        <w:tc>
          <w:tcPr>
            <w:tcW w:w="261"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5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2604"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2686"/>
              <w:jc w:val="left"/>
              <w:rPr>
                <w:noProof/>
                <w:sz w:val="16"/>
                <w:szCs w:val="16"/>
              </w:rPr>
            </w:pPr>
            <w:r>
              <w:rPr>
                <w:noProof/>
                <w:sz w:val="16"/>
              </w:rPr>
              <w:t>XX 01 02 02 (ДНП, МП, КНЕ, ПНА и МЕД в делегациите)</w:t>
            </w:r>
          </w:p>
        </w:tc>
        <w:tc>
          <w:tcPr>
            <w:tcW w:w="2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5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980" w:type="pct"/>
            <w:vMerge w:val="restar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268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10"/>
            </w:r>
          </w:p>
          <w:p>
            <w:pPr>
              <w:pStyle w:val="Text1"/>
              <w:spacing w:beforeLines="20" w:before="48" w:afterLines="20" w:after="48" w:line="276" w:lineRule="auto"/>
              <w:ind w:left="2686"/>
              <w:jc w:val="left"/>
              <w:rPr>
                <w:b/>
                <w:noProof/>
                <w:sz w:val="16"/>
                <w:szCs w:val="16"/>
              </w:rPr>
            </w:pPr>
          </w:p>
        </w:tc>
        <w:tc>
          <w:tcPr>
            <w:tcW w:w="1624"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2686"/>
              <w:jc w:val="left"/>
              <w:rPr>
                <w:b/>
                <w:noProof/>
                <w:sz w:val="16"/>
                <w:szCs w:val="16"/>
              </w:rPr>
            </w:pPr>
            <w:r>
              <w:rPr>
                <w:noProof/>
                <w:sz w:val="16"/>
              </w:rPr>
              <w:t>- в централата</w:t>
            </w:r>
          </w:p>
          <w:p>
            <w:pPr>
              <w:pStyle w:val="Text1"/>
              <w:spacing w:beforeLines="20" w:before="48" w:afterLines="20" w:after="48" w:line="276" w:lineRule="auto"/>
              <w:ind w:left="2686"/>
              <w:jc w:val="left"/>
              <w:rPr>
                <w:b/>
                <w:noProof/>
                <w:sz w:val="16"/>
                <w:szCs w:val="16"/>
              </w:rPr>
            </w:pPr>
          </w:p>
        </w:tc>
        <w:tc>
          <w:tcPr>
            <w:tcW w:w="2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5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980" w:type="pct"/>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sz w:val="16"/>
                <w:szCs w:val="16"/>
              </w:rPr>
            </w:pPr>
          </w:p>
        </w:tc>
        <w:tc>
          <w:tcPr>
            <w:tcW w:w="1624"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2686"/>
              <w:jc w:val="left"/>
              <w:rPr>
                <w:b/>
                <w:noProof/>
                <w:sz w:val="16"/>
                <w:szCs w:val="16"/>
              </w:rPr>
            </w:pPr>
            <w:r>
              <w:rPr>
                <w:noProof/>
                <w:sz w:val="16"/>
              </w:rPr>
              <w:t xml:space="preserve">- в делегациите </w:t>
            </w:r>
          </w:p>
        </w:tc>
        <w:tc>
          <w:tcPr>
            <w:tcW w:w="2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5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2604"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2686"/>
              <w:jc w:val="left"/>
              <w:rPr>
                <w:noProof/>
                <w:sz w:val="16"/>
                <w:szCs w:val="16"/>
              </w:rPr>
            </w:pPr>
            <w:r>
              <w:rPr>
                <w:b/>
                <w:noProof/>
                <w:sz w:val="16"/>
                <w:szCs w:val="16"/>
              </w:rPr>
              <w:t>XX</w:t>
            </w:r>
            <w:r>
              <w:rPr>
                <w:noProof/>
                <w:sz w:val="16"/>
                <w:szCs w:val="16"/>
              </w:rPr>
              <w:t xml:space="preserve"> 01 05 02 (ДНП, КНЕ, ПНА — Непреки научни изследвания)</w:t>
            </w:r>
          </w:p>
        </w:tc>
        <w:tc>
          <w:tcPr>
            <w:tcW w:w="2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5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2604"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2686"/>
              <w:jc w:val="left"/>
              <w:rPr>
                <w:noProof/>
                <w:sz w:val="16"/>
                <w:szCs w:val="16"/>
              </w:rPr>
            </w:pPr>
            <w:r>
              <w:rPr>
                <w:noProof/>
                <w:sz w:val="16"/>
              </w:rPr>
              <w:t>10 01 05 02 (ДНП, КНЕ, ПНА — Преки научни изследвания)</w:t>
            </w:r>
          </w:p>
        </w:tc>
        <w:tc>
          <w:tcPr>
            <w:tcW w:w="2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261"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5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2604" w:type="pct"/>
            <w:gridSpan w:val="2"/>
            <w:tcBorders>
              <w:top w:val="single" w:sz="6" w:space="0" w:color="auto"/>
              <w:left w:val="single" w:sz="6" w:space="0" w:color="auto"/>
              <w:bottom w:val="double" w:sz="4" w:space="0" w:color="auto"/>
              <w:right w:val="single" w:sz="6" w:space="0" w:color="auto"/>
            </w:tcBorders>
            <w:vAlign w:val="center"/>
            <w:hideMark/>
          </w:tcPr>
          <w:p>
            <w:pPr>
              <w:pStyle w:val="Text1"/>
              <w:spacing w:beforeLines="20" w:before="48" w:afterLines="20" w:after="48" w:line="276" w:lineRule="auto"/>
              <w:ind w:left="2684"/>
              <w:jc w:val="left"/>
              <w:rPr>
                <w:noProof/>
                <w:sz w:val="16"/>
                <w:szCs w:val="16"/>
              </w:rPr>
            </w:pPr>
            <w:r>
              <w:rPr>
                <w:noProof/>
                <w:sz w:val="16"/>
              </w:rPr>
              <w:t>Други бюджетни редове (посочете)</w:t>
            </w:r>
          </w:p>
        </w:tc>
        <w:tc>
          <w:tcPr>
            <w:tcW w:w="261"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sz w:val="16"/>
                <w:szCs w:val="16"/>
              </w:rPr>
            </w:pPr>
          </w:p>
        </w:tc>
        <w:tc>
          <w:tcPr>
            <w:tcW w:w="261" w:type="pct"/>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sz w:val="16"/>
                <w:szCs w:val="16"/>
              </w:rPr>
            </w:pPr>
          </w:p>
        </w:tc>
        <w:tc>
          <w:tcPr>
            <w:tcW w:w="261" w:type="pct"/>
            <w:gridSpan w:val="2"/>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56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2604" w:type="pct"/>
            <w:gridSpan w:val="2"/>
            <w:tcBorders>
              <w:top w:val="double" w:sz="4"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2686"/>
              <w:jc w:val="left"/>
              <w:rPr>
                <w:noProof/>
                <w:sz w:val="16"/>
                <w:szCs w:val="16"/>
              </w:rPr>
            </w:pPr>
            <w:r>
              <w:rPr>
                <w:b/>
                <w:noProof/>
                <w:sz w:val="16"/>
              </w:rPr>
              <w:t>ОБЩО</w:t>
            </w:r>
          </w:p>
        </w:tc>
        <w:tc>
          <w:tcPr>
            <w:tcW w:w="261"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261"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261" w:type="pct"/>
            <w:tcBorders>
              <w:top w:val="double" w:sz="4" w:space="0" w:color="auto"/>
              <w:left w:val="single" w:sz="6" w:space="0" w:color="auto"/>
              <w:bottom w:val="single" w:sz="6" w:space="0" w:color="auto"/>
              <w:right w:val="single" w:sz="6" w:space="0" w:color="auto"/>
            </w:tcBorders>
          </w:tcPr>
          <w:p>
            <w:pPr>
              <w:spacing w:beforeLines="20" w:before="48" w:afterLines="20" w:after="48" w:line="276" w:lineRule="auto"/>
              <w:jc w:val="center"/>
              <w:rPr>
                <w:b/>
                <w:noProof/>
                <w:sz w:val="16"/>
                <w:szCs w:val="16"/>
              </w:rPr>
            </w:pPr>
          </w:p>
        </w:tc>
        <w:tc>
          <w:tcPr>
            <w:tcW w:w="261" w:type="pct"/>
            <w:tcBorders>
              <w:top w:val="double" w:sz="4" w:space="0" w:color="auto"/>
              <w:left w:val="single" w:sz="6" w:space="0" w:color="auto"/>
              <w:bottom w:val="single" w:sz="6" w:space="0" w:color="auto"/>
              <w:right w:val="single" w:sz="6" w:space="0" w:color="auto"/>
            </w:tcBorders>
          </w:tcPr>
          <w:p>
            <w:pPr>
              <w:spacing w:beforeLines="20" w:before="48" w:afterLines="20" w:after="48" w:line="276" w:lineRule="auto"/>
              <w:jc w:val="center"/>
              <w:rPr>
                <w:b/>
                <w:noProof/>
                <w:sz w:val="16"/>
                <w:szCs w:val="16"/>
              </w:rPr>
            </w:pPr>
          </w:p>
        </w:tc>
        <w:tc>
          <w:tcPr>
            <w:tcW w:w="261" w:type="pct"/>
            <w:tcBorders>
              <w:top w:val="double" w:sz="4" w:space="0" w:color="auto"/>
              <w:left w:val="single" w:sz="6" w:space="0" w:color="auto"/>
              <w:bottom w:val="single" w:sz="6" w:space="0" w:color="auto"/>
              <w:right w:val="single" w:sz="6" w:space="0" w:color="auto"/>
            </w:tcBorders>
          </w:tcPr>
          <w:p>
            <w:pPr>
              <w:spacing w:beforeLines="20" w:before="48" w:afterLines="20" w:after="48" w:line="276" w:lineRule="auto"/>
              <w:jc w:val="center"/>
              <w:rPr>
                <w:b/>
                <w:noProof/>
                <w:sz w:val="16"/>
                <w:szCs w:val="16"/>
              </w:rPr>
            </w:pPr>
          </w:p>
        </w:tc>
        <w:tc>
          <w:tcPr>
            <w:tcW w:w="261" w:type="pct"/>
            <w:tcBorders>
              <w:top w:val="double" w:sz="4" w:space="0" w:color="auto"/>
              <w:left w:val="single" w:sz="6" w:space="0" w:color="auto"/>
              <w:bottom w:val="single" w:sz="6" w:space="0" w:color="auto"/>
              <w:right w:val="single" w:sz="6" w:space="0" w:color="auto"/>
            </w:tcBorders>
          </w:tcPr>
          <w:p>
            <w:pPr>
              <w:spacing w:beforeLines="20" w:before="48" w:afterLines="20" w:after="48" w:line="276" w:lineRule="auto"/>
              <w:jc w:val="center"/>
              <w:rPr>
                <w:b/>
                <w:noProof/>
                <w:sz w:val="16"/>
                <w:szCs w:val="16"/>
              </w:rPr>
            </w:pPr>
          </w:p>
        </w:tc>
        <w:tc>
          <w:tcPr>
            <w:tcW w:w="261" w:type="pct"/>
            <w:gridSpan w:val="2"/>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567"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r>
    </w:tbl>
    <w:p>
      <w:pPr>
        <w:pStyle w:val="Text1"/>
        <w:spacing w:before="60" w:after="60"/>
        <w:ind w:left="851"/>
        <w:rPr>
          <w:noProof/>
          <w:sz w:val="18"/>
          <w:szCs w:val="18"/>
        </w:rPr>
      </w:pPr>
      <w:r>
        <w:rPr>
          <w:b/>
          <w:noProof/>
          <w:sz w:val="18"/>
          <w:szCs w:val="18"/>
        </w:rPr>
        <w:t>ГД „БЮДЖЕТ“</w:t>
      </w:r>
      <w:r>
        <w:rPr>
          <w:noProof/>
          <w:sz w:val="18"/>
          <w:szCs w:val="18"/>
        </w:rPr>
        <w:t xml:space="preserve"> е съответната област на политиката или съответният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действието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Borders>
              <w:top w:val="single" w:sz="2" w:space="0" w:color="auto"/>
              <w:left w:val="single" w:sz="2" w:space="0" w:color="auto"/>
              <w:bottom w:val="single" w:sz="2" w:space="0" w:color="auto"/>
              <w:right w:val="single" w:sz="2" w:space="0" w:color="auto"/>
            </w:tcBorders>
            <w:hideMark/>
          </w:tcPr>
          <w:p>
            <w:pPr>
              <w:spacing w:line="276" w:lineRule="auto"/>
              <w:rPr>
                <w:noProof/>
                <w:sz w:val="20"/>
              </w:rPr>
            </w:pPr>
            <w:r>
              <w:rPr>
                <w:noProof/>
                <w:sz w:val="20"/>
              </w:rPr>
              <w:lastRenderedPageBreak/>
              <w:t>Длъжностни лица и срочно наети служители</w:t>
            </w:r>
          </w:p>
        </w:tc>
        <w:tc>
          <w:tcPr>
            <w:tcW w:w="7200" w:type="dxa"/>
            <w:tcBorders>
              <w:top w:val="single" w:sz="2" w:space="0" w:color="auto"/>
              <w:left w:val="single" w:sz="2" w:space="0" w:color="auto"/>
              <w:bottom w:val="single" w:sz="2" w:space="0" w:color="auto"/>
              <w:right w:val="single" w:sz="2" w:space="0" w:color="auto"/>
            </w:tcBorders>
            <w:hideMark/>
          </w:tcPr>
          <w:p>
            <w:pPr>
              <w:spacing w:line="276" w:lineRule="auto"/>
              <w:rPr>
                <w:noProof/>
                <w:sz w:val="20"/>
              </w:rPr>
            </w:pPr>
            <w:r>
              <w:rPr>
                <w:noProof/>
                <w:sz w:val="20"/>
              </w:rPr>
              <w:t xml:space="preserve">Емитиране на дълг, управление на заеми, осчетоводяване, сетълмент. </w:t>
            </w: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sz w:val="20"/>
              </w:rPr>
            </w:pPr>
            <w:r>
              <w:rPr>
                <w:noProof/>
                <w:sz w:val="20"/>
              </w:rPr>
              <w:t>Външен персонал</w:t>
            </w:r>
          </w:p>
        </w:tc>
        <w:tc>
          <w:tcPr>
            <w:tcW w:w="7200" w:type="dxa"/>
            <w:tcBorders>
              <w:top w:val="single" w:sz="2" w:space="0" w:color="auto"/>
              <w:left w:val="single" w:sz="2" w:space="0" w:color="auto"/>
              <w:bottom w:val="single" w:sz="2" w:space="0" w:color="auto"/>
              <w:right w:val="single" w:sz="2" w:space="0" w:color="auto"/>
            </w:tcBorders>
            <w:hideMark/>
          </w:tcPr>
          <w:p>
            <w:pPr>
              <w:spacing w:line="276" w:lineRule="auto"/>
              <w:rPr>
                <w:noProof/>
                <w:sz w:val="20"/>
              </w:rPr>
            </w:pPr>
            <w:r>
              <w:rPr>
                <w:noProof/>
                <w:sz w:val="20"/>
              </w:rPr>
              <w:t>Емитиране на дълг, управление на заеми, осчетоводяване, сетълмент.</w:t>
            </w:r>
          </w:p>
        </w:tc>
      </w:tr>
    </w:tbl>
    <w:p>
      <w:pPr>
        <w:pStyle w:val="Text1"/>
        <w:rPr>
          <w:noProof/>
          <w:sz w:val="18"/>
        </w:rPr>
      </w:pPr>
    </w:p>
    <w:p>
      <w:pPr>
        <w:pStyle w:val="Text1"/>
        <w:rPr>
          <w:noProof/>
          <w:sz w:val="18"/>
        </w:rPr>
      </w:pPr>
    </w:p>
    <w:p>
      <w:pPr>
        <w:pStyle w:val="ManualHeading3"/>
        <w:rPr>
          <w:noProof/>
        </w:rPr>
      </w:pPr>
      <w:r>
        <w:rPr>
          <w:noProof/>
        </w:rPr>
        <w:t>3.2.4.</w:t>
      </w:r>
      <w:r>
        <w:rPr>
          <w:noProof/>
        </w:rPr>
        <w:tab/>
        <w:t xml:space="preserve">Съвместимост с настоящата многогодишна финансова рамка </w:t>
      </w:r>
    </w:p>
    <w:p>
      <w:pPr>
        <w:pStyle w:val="ListDash1"/>
        <w:rPr>
          <w:noProof/>
        </w:rPr>
      </w:pPr>
      <w:r>
        <w:rPr>
          <w:b/>
          <w:noProof/>
        </w:rPr>
        <w:t>X</w:t>
      </w:r>
      <w:r>
        <w:rPr>
          <w:noProof/>
        </w:rPr>
        <w:tab/>
        <w:t>Предложението/инициативата е е съвместимо(а) с настоящата многогодишна финансова рамка и с предложената следваща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ManualHeading3"/>
        <w:rPr>
          <w:noProof/>
        </w:rPr>
      </w:pPr>
      <w:r>
        <w:rPr>
          <w:noProof/>
        </w:rPr>
        <w:t>3.2.5.</w:t>
      </w:r>
      <w:r>
        <w:rPr>
          <w:noProof/>
        </w:rPr>
        <w:tab/>
        <w:t xml:space="preserve">Принос от трети страни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noProof/>
        </w:rPr>
      </w:pPr>
      <w:r>
        <w:rPr>
          <w:noProof/>
        </w:rPr>
        <w:t>X Предложението/инициативата предвижда съфинансиране съгласно следните разчетни данни:</w:t>
      </w:r>
    </w:p>
    <w:p>
      <w:pPr>
        <w:pStyle w:val="ManualHeading2"/>
        <w:rPr>
          <w:noProof/>
        </w:rPr>
      </w:pPr>
      <w:r>
        <w:rPr>
          <w:noProof/>
        </w:rPr>
        <w:br w:type="page"/>
      </w:r>
      <w:r>
        <w:rPr>
          <w:noProof/>
        </w:rPr>
        <w:lastRenderedPageBreak/>
        <w:t>3.3.</w:t>
      </w:r>
      <w:r>
        <w:rPr>
          <w:noProof/>
        </w:rPr>
        <w:tab/>
        <w:t xml:space="preserve">Очаквано отражение върху приходите </w:t>
      </w:r>
    </w:p>
    <w:p>
      <w:pPr>
        <w:pStyle w:val="ListDash1"/>
        <w:rPr>
          <w:noProof/>
        </w:rPr>
      </w:pPr>
      <w:r>
        <w:rPr>
          <w:noProof/>
        </w:rPr>
        <w:sym w:font="Wingdings" w:char="F0A8"/>
      </w:r>
      <w:r>
        <w:rPr>
          <w:noProof/>
        </w:rPr>
        <w:tab/>
        <w:t xml:space="preserve"> Предложението/инициативата няма финансово отражение върху приходите</w:t>
      </w:r>
      <w:r>
        <w:rPr>
          <w:rStyle w:val="FootnoteReference"/>
          <w:noProof/>
        </w:rPr>
        <w:footnoteReference w:id="11"/>
      </w:r>
      <w:r>
        <w:rPr>
          <w:noProof/>
        </w:rPr>
        <w:t>.</w:t>
      </w:r>
    </w:p>
    <w:p>
      <w:pPr>
        <w:pStyle w:val="ListDash1"/>
        <w:rPr>
          <w:noProof/>
        </w:rPr>
      </w:pPr>
      <w:r>
        <w:rPr>
          <w:b/>
          <w:noProof/>
        </w:rPr>
        <w:t>X</w:t>
      </w:r>
      <w:r>
        <w:rPr>
          <w:noProof/>
        </w:rPr>
        <w:tab/>
        <w:t>Предложението/инициативата има следното финансово отражение:</w:t>
      </w:r>
    </w:p>
    <w:p>
      <w:pPr>
        <w:rPr>
          <w:noProof/>
        </w:rPr>
      </w:pPr>
      <w:r>
        <w:rPr>
          <w:noProof/>
        </w:rPr>
        <w:t>върху целевите приходи (да се определи приходният бюджетен ред)</w:t>
      </w:r>
    </w:p>
    <w:p>
      <w:pPr>
        <w:rPr>
          <w:noProof/>
        </w:rPr>
      </w:pPr>
      <w:r>
        <w:rPr>
          <w:noProof/>
        </w:rPr>
        <w:t xml:space="preserve">През периода на изпълнение Х млрд. евро постъпления от операции по получаване на заеми ще представляват външни целеви приходи, предназначени за безвъзмездни средства за държавите от ЕС и за бюджетни гаранции. </w:t>
      </w:r>
    </w:p>
    <w:p>
      <w:pPr>
        <w:rPr>
          <w:noProof/>
        </w:rPr>
      </w:pPr>
      <w:r>
        <w:rPr>
          <w:noProof/>
        </w:rPr>
        <w:t>Млн. евро (закръглени стойности)</w:t>
      </w:r>
    </w:p>
    <w:tbl>
      <w:tblPr>
        <w:tblStyle w:val="TableGrid"/>
        <w:tblW w:w="9097" w:type="dxa"/>
        <w:tblInd w:w="-480" w:type="dxa"/>
        <w:tblLayout w:type="fixed"/>
        <w:tblLook w:val="04A0" w:firstRow="1" w:lastRow="0" w:firstColumn="1" w:lastColumn="0" w:noHBand="0" w:noVBand="1"/>
      </w:tblPr>
      <w:tblGrid>
        <w:gridCol w:w="1434"/>
        <w:gridCol w:w="934"/>
        <w:gridCol w:w="934"/>
        <w:gridCol w:w="934"/>
        <w:gridCol w:w="934"/>
        <w:gridCol w:w="934"/>
        <w:gridCol w:w="934"/>
        <w:gridCol w:w="934"/>
        <w:gridCol w:w="1125"/>
      </w:tblGrid>
      <w:tr>
        <w:trPr>
          <w:trHeight w:val="300"/>
        </w:trPr>
        <w:tc>
          <w:tcPr>
            <w:tcW w:w="1434" w:type="dxa"/>
            <w:tcBorders>
              <w:top w:val="single" w:sz="4" w:space="0" w:color="auto"/>
              <w:left w:val="single" w:sz="4" w:space="0" w:color="auto"/>
              <w:bottom w:val="single" w:sz="4" w:space="0" w:color="auto"/>
              <w:right w:val="single" w:sz="4" w:space="0" w:color="auto"/>
            </w:tcBorders>
            <w:noWrap/>
            <w:hideMark/>
          </w:tcPr>
          <w:p>
            <w:pPr>
              <w:rPr>
                <w:noProof/>
              </w:rPr>
            </w:pPr>
          </w:p>
        </w:tc>
        <w:tc>
          <w:tcPr>
            <w:tcW w:w="9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2021</w:t>
            </w:r>
            <w:r>
              <w:rPr>
                <w:noProof/>
                <w:lang w:val="en-US"/>
              </w:rPr>
              <w:t xml:space="preserve"> </w:t>
            </w:r>
            <w:r>
              <w:rPr>
                <w:noProof/>
              </w:rPr>
              <w:t>г.</w:t>
            </w:r>
          </w:p>
        </w:tc>
        <w:tc>
          <w:tcPr>
            <w:tcW w:w="9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2022 г.</w:t>
            </w:r>
          </w:p>
        </w:tc>
        <w:tc>
          <w:tcPr>
            <w:tcW w:w="9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2023 г.</w:t>
            </w:r>
          </w:p>
        </w:tc>
        <w:tc>
          <w:tcPr>
            <w:tcW w:w="9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2024 г.</w:t>
            </w:r>
          </w:p>
        </w:tc>
        <w:tc>
          <w:tcPr>
            <w:tcW w:w="9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2025 г.</w:t>
            </w:r>
          </w:p>
        </w:tc>
        <w:tc>
          <w:tcPr>
            <w:tcW w:w="9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2026 г.</w:t>
            </w:r>
          </w:p>
        </w:tc>
        <w:tc>
          <w:tcPr>
            <w:tcW w:w="9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2027 г.</w:t>
            </w:r>
          </w:p>
        </w:tc>
        <w:tc>
          <w:tcPr>
            <w:tcW w:w="1125"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Общо</w:t>
            </w:r>
          </w:p>
        </w:tc>
      </w:tr>
      <w:tr>
        <w:trPr>
          <w:trHeight w:val="290"/>
        </w:trPr>
        <w:tc>
          <w:tcPr>
            <w:tcW w:w="14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Съпоставими цени от 2018 г.</w:t>
            </w: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1125" w:type="dxa"/>
            <w:tcBorders>
              <w:top w:val="single" w:sz="4" w:space="0" w:color="auto"/>
              <w:left w:val="single" w:sz="4" w:space="0" w:color="auto"/>
              <w:bottom w:val="single" w:sz="4" w:space="0" w:color="auto"/>
              <w:right w:val="single" w:sz="4" w:space="0" w:color="auto"/>
            </w:tcBorders>
            <w:noWrap/>
          </w:tcPr>
          <w:p>
            <w:pPr>
              <w:rPr>
                <w:noProof/>
              </w:rPr>
            </w:pPr>
          </w:p>
        </w:tc>
      </w:tr>
      <w:tr>
        <w:trPr>
          <w:trHeight w:val="300"/>
        </w:trPr>
        <w:tc>
          <w:tcPr>
            <w:tcW w:w="14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Текущи цени</w:t>
            </w: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1125" w:type="dxa"/>
            <w:tcBorders>
              <w:top w:val="single" w:sz="4" w:space="0" w:color="auto"/>
              <w:left w:val="single" w:sz="4" w:space="0" w:color="auto"/>
              <w:bottom w:val="single" w:sz="4" w:space="0" w:color="auto"/>
              <w:right w:val="single" w:sz="4" w:space="0" w:color="auto"/>
            </w:tcBorders>
            <w:noWrap/>
          </w:tcPr>
          <w:p>
            <w:pPr>
              <w:rPr>
                <w:noProof/>
              </w:rPr>
            </w:pPr>
          </w:p>
        </w:tc>
      </w:tr>
    </w:tbl>
    <w:p>
      <w:pPr>
        <w:keepNext/>
        <w:rPr>
          <w:noProof/>
        </w:rPr>
      </w:pP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Европейска икономическа прогноза, Institutional Paper 125. Май 2020 г.</w:t>
      </w:r>
    </w:p>
  </w:footnote>
  <w:footnote w:id="3">
    <w:p>
      <w:pPr>
        <w:pStyle w:val="FootnoteText"/>
      </w:pPr>
      <w:r>
        <w:rPr>
          <w:rStyle w:val="FootnoteReference"/>
        </w:rPr>
        <w:footnoteRef/>
      </w:r>
      <w:r>
        <w:tab/>
        <w:t>SWD(2020)XXXX..</w:t>
      </w:r>
    </w:p>
  </w:footnote>
  <w:footnote w:id="4">
    <w:p>
      <w:pPr>
        <w:pStyle w:val="FootnoteText"/>
        <w:rPr>
          <w:szCs w:val="24"/>
        </w:rPr>
      </w:pPr>
      <w:r>
        <w:rPr>
          <w:rStyle w:val="FootnoteReference"/>
        </w:rPr>
        <w:footnoteRef/>
      </w:r>
      <w:r>
        <w:tab/>
        <w:t>Да бъде определено в контекста на бюджетните процедури за 2020 г. и 2021 г. УД: управление по дейности БД: бюджетиране по дейности</w:t>
      </w:r>
    </w:p>
  </w:footnote>
  <w:footnote w:id="5">
    <w:p>
      <w:pPr>
        <w:pStyle w:val="FootnoteText"/>
        <w:rPr>
          <w:szCs w:val="24"/>
        </w:rPr>
      </w:pPr>
      <w:r>
        <w:rPr>
          <w:rStyle w:val="FootnoteReference"/>
        </w:rPr>
        <w:footnoteRef/>
      </w:r>
      <w:r>
        <w:tab/>
        <w:t>Както е посочено в член 54, параграф 2, буква а) или б) от Финансовия регламент.</w:t>
      </w:r>
    </w:p>
  </w:footnote>
  <w:footnote w:id="6">
    <w:p>
      <w:pPr>
        <w:pStyle w:val="FootnoteText"/>
        <w:rPr>
          <w:szCs w:val="24"/>
        </w:rPr>
      </w:pPr>
      <w:r>
        <w:rPr>
          <w:rStyle w:val="FootnoteReference"/>
        </w:rPr>
        <w:footnoteRef/>
      </w:r>
      <w:r>
        <w:tab/>
        <w:t xml:space="preserve">Подробности за планираните методи на управление и препратки към Регламент (ЕС, Евратом) 1046/2018 могат да бъдат намерени на уебсайта BudgWeb: </w:t>
      </w:r>
      <w:hyperlink r:id="rId1" w:history="1">
        <w:r>
          <w:rPr>
            <w:rStyle w:val="Hyperlink"/>
            <w:sz w:val="18"/>
          </w:rPr>
          <w:t>http://www.cc.cec/budg/man/budgmanag/budgmanag_en.html</w:t>
        </w:r>
      </w:hyperlink>
    </w:p>
  </w:footnote>
  <w:footnote w:id="7">
    <w:p>
      <w:pPr>
        <w:pStyle w:val="FootnoteText"/>
      </w:pPr>
      <w:r>
        <w:rPr>
          <w:rStyle w:val="FootnoteReference"/>
        </w:rPr>
        <w:footnoteRef/>
      </w:r>
      <w:r>
        <w:tab/>
        <w:t>Тъй като заемите ще достигнат матуритета си от 2028 г. нататък, през предходните години ще се извършват само купонни плащания.</w:t>
      </w:r>
    </w:p>
  </w:footnote>
  <w:footnote w:id="8">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9">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0">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11">
    <w:p>
      <w:pPr>
        <w:pStyle w:val="FootnoteText"/>
      </w:pPr>
      <w:r>
        <w:rPr>
          <w:rStyle w:val="FootnoteReference"/>
        </w:rPr>
        <w:footnoteRef/>
      </w:r>
      <w:r>
        <w:tab/>
      </w:r>
    </w:p>
    <w:p>
      <w:pPr>
        <w:pStyle w:val="FootnoteText"/>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3AFA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4069F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192DD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9108A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BC6E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5E41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2BE34F8"/>
    <w:lvl w:ilvl="0">
      <w:start w:val="1"/>
      <w:numFmt w:val="decimal"/>
      <w:pStyle w:val="ListNumber"/>
      <w:lvlText w:val="%1."/>
      <w:lvlJc w:val="left"/>
      <w:pPr>
        <w:tabs>
          <w:tab w:val="num" w:pos="360"/>
        </w:tabs>
        <w:ind w:left="360" w:hanging="360"/>
      </w:pPr>
    </w:lvl>
  </w:abstractNum>
  <w:abstractNum w:abstractNumId="7">
    <w:nsid w:val="FFFFFF89"/>
    <w:multiLevelType w:val="singleLevel"/>
    <w:tmpl w:val="8DBE5EC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418"/>
        </w:tabs>
        <w:ind w:left="1418"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1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3"/>
  </w:num>
  <w:num w:numId="18">
    <w:abstractNumId w:val="23"/>
  </w:num>
  <w:num w:numId="19">
    <w:abstractNumId w:val="12"/>
  </w:num>
  <w:num w:numId="20">
    <w:abstractNumId w:val="14"/>
  </w:num>
  <w:num w:numId="21">
    <w:abstractNumId w:val="10"/>
  </w:num>
  <w:num w:numId="22">
    <w:abstractNumId w:val="22"/>
  </w:num>
  <w:num w:numId="23">
    <w:abstractNumId w:val="9"/>
  </w:num>
  <w:num w:numId="24">
    <w:abstractNumId w:val="15"/>
  </w:num>
  <w:num w:numId="25">
    <w:abstractNumId w:val="19"/>
  </w:num>
  <w:num w:numId="26">
    <w:abstractNumId w:val="20"/>
  </w:num>
  <w:num w:numId="27">
    <w:abstractNumId w:val="11"/>
  </w:num>
  <w:num w:numId="28">
    <w:abstractNumId w:val="18"/>
  </w:num>
  <w:num w:numId="29">
    <w:abstractNumId w:val="24"/>
  </w:num>
  <w:num w:numId="30">
    <w:abstractNumId w:val="21"/>
  </w:num>
  <w:num w:numId="31">
    <w:abstractNumId w:val="13"/>
  </w:num>
  <w:num w:numId="32">
    <w:abstractNumId w:val="23"/>
  </w:num>
  <w:num w:numId="33">
    <w:abstractNumId w:val="12"/>
  </w:num>
  <w:num w:numId="34">
    <w:abstractNumId w:val="14"/>
  </w:num>
  <w:num w:numId="35">
    <w:abstractNumId w:val="10"/>
  </w:num>
  <w:num w:numId="36">
    <w:abstractNumId w:val="22"/>
  </w:num>
  <w:num w:numId="37">
    <w:abstractNumId w:val="9"/>
  </w:num>
  <w:num w:numId="38">
    <w:abstractNumId w:val="15"/>
  </w:num>
  <w:num w:numId="39">
    <w:abstractNumId w:val="19"/>
  </w:num>
  <w:num w:numId="40">
    <w:abstractNumId w:val="20"/>
  </w:num>
  <w:num w:numId="41">
    <w:abstractNumId w:val="11"/>
  </w:num>
  <w:num w:numId="42">
    <w:abstractNumId w:val="18"/>
  </w:num>
  <w:num w:numId="43">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8 14:06: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213D76B-8D49-4CFC-9D13-8EB6557F67EC"/>
    <w:docVar w:name="LW_COVERPAGE_TYPE" w:val="1"/>
    <w:docVar w:name="LW_CROSSREFERENCE" w:val="&lt;UNUSED&gt;"/>
    <w:docVar w:name="LW_DocType" w:val="COM"/>
    <w:docVar w:name="LW_EMISSION" w:val="28.5.2020"/>
    <w:docVar w:name="LW_EMISSION_ISODATE" w:val="2020-05-28"/>
    <w:docVar w:name="LW_EMISSION_LOCATION" w:val="BRX"/>
    <w:docVar w:name="LW_EMISSION_PREFIX" w:val="\u1041?\u1088?\u1102?\u1082?\u1089?\u1077?\u1083?, "/>
    <w:docVar w:name="LW_EMISSION_SUFFIX" w:val=" \u1075?."/>
    <w:docVar w:name="LW_ID_DOCMODEL" w:val="SJ-019"/>
    <w:docVar w:name="LW_ID_DOCSIGNATURE" w:val="SJ-019"/>
    <w:docVar w:name="LW_ID_DOCSTRUCTURE" w:val="COM/PL/MOD"/>
    <w:docVar w:name="LW_ID_DOCTYPE" w:val="SG-010"/>
    <w:docVar w:name="LW_ID_EXP.MOTIFS.NEW" w:val="EM_PL_"/>
    <w:docVar w:name="LW_ID_STATUT" w:val="SG-01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135"/>
    <w:docVar w:name="LW_REF.II.NEW.CP_YEAR" w:val="2018"/>
    <w:docVar w:name="LW_REF.INST.NEW" w:val="COM"/>
    <w:docVar w:name="LW_REF.INST.NEW_ADOPTED" w:val="final"/>
    <w:docVar w:name="LW_REF.INST.NEW_TEXT" w:val="(2020) 4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48?\u1079?\u1084?\u1077?\u1085?\u1077?\u1085?\u1086? \u1087?\u1088?\u1077?\u1076?\u1083?\u1086?\u1078?\u1077?\u1085?\u1080?\u1077? \u1079?\u1072?"/>
    <w:docVar w:name="LW_SUPERTITRE" w:val="&lt;UNUSED&gt;"/>
    <w:docVar w:name="LW_TITRE.OBJ.CP" w:val="\u1086?\u1090?\u1085?\u1086?\u1089?\u1085?\u1086? \u1089?\u1080?\u1089?\u1090?\u1077?\u1084?\u1072?\u1090?\u1072? \u1085?\u1072? \u1089?\u1086?\u1073?\u1089?\u1090?\u1074?\u1077?\u1085?\u1080?\u1090?\u1077? \u1088?\u1077?\u1089?\u1091?\u1088?\u1089?\u1080? \u1085?\u1072? \u1045?\u1074?\u1088?\u1086?\u1087?\u1077?\u1081?\u1089?\u1082?\u1080?\u1103? \u1089?\u1098?\u1102?\u1079?"/>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uiPriority w:val="20"/>
    <w:qFormat/>
    <w:rPr>
      <w:b/>
      <w:bCs/>
      <w:i w:val="0"/>
      <w:iCs w:val="0"/>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spacing w:before="0" w:after="240"/>
      <w:ind w:left="720"/>
      <w:contextualSpacing/>
    </w:pPr>
    <w:rPr>
      <w:rFonts w:eastAsia="Times New Roman"/>
      <w:szCs w:val="20"/>
      <w:lang w:eastAsia="fr-B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Aucun">
    <w:name w:val="Aucun"/>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bumpedfont15">
    <w:name w:val="bumpedfont15"/>
    <w:basedOn w:val="DefaultParagraphFont"/>
  </w:style>
  <w:style w:type="paragraph" w:customStyle="1" w:styleId="ListBullet1">
    <w:name w:val="List Bullet 1"/>
    <w:basedOn w:val="Normal"/>
    <w:pPr>
      <w:numPr>
        <w:numId w:val="12"/>
      </w:numPr>
    </w:pPr>
    <w:rPr>
      <w:rFonts w:eastAsia="Times New Roman"/>
      <w:lang w:eastAsia="de-DE"/>
    </w:rPr>
  </w:style>
  <w:style w:type="paragraph" w:customStyle="1" w:styleId="ListDash1">
    <w:name w:val="List Dash 1"/>
    <w:basedOn w:val="Normal"/>
    <w:pPr>
      <w:numPr>
        <w:numId w:val="13"/>
      </w:numPr>
    </w:pPr>
    <w:rPr>
      <w:rFonts w:eastAsia="Times New Roman"/>
      <w:lang w:eastAsia="de-DE"/>
    </w:rPr>
  </w:style>
  <w:style w:type="paragraph" w:customStyle="1" w:styleId="ListDash2">
    <w:name w:val="List Dash 2"/>
    <w:basedOn w:val="Normal"/>
    <w:pPr>
      <w:numPr>
        <w:numId w:val="14"/>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uiPriority w:val="20"/>
    <w:qFormat/>
    <w:rPr>
      <w:b/>
      <w:bCs/>
      <w:i w:val="0"/>
      <w:iCs w:val="0"/>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spacing w:before="0" w:after="240"/>
      <w:ind w:left="720"/>
      <w:contextualSpacing/>
    </w:pPr>
    <w:rPr>
      <w:rFonts w:eastAsia="Times New Roman"/>
      <w:szCs w:val="20"/>
      <w:lang w:eastAsia="fr-B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Aucun">
    <w:name w:val="Aucun"/>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bumpedfont15">
    <w:name w:val="bumpedfont15"/>
    <w:basedOn w:val="DefaultParagraphFont"/>
  </w:style>
  <w:style w:type="paragraph" w:customStyle="1" w:styleId="ListBullet1">
    <w:name w:val="List Bullet 1"/>
    <w:basedOn w:val="Normal"/>
    <w:pPr>
      <w:numPr>
        <w:numId w:val="12"/>
      </w:numPr>
    </w:pPr>
    <w:rPr>
      <w:rFonts w:eastAsia="Times New Roman"/>
      <w:lang w:eastAsia="de-DE"/>
    </w:rPr>
  </w:style>
  <w:style w:type="paragraph" w:customStyle="1" w:styleId="ListDash1">
    <w:name w:val="List Dash 1"/>
    <w:basedOn w:val="Normal"/>
    <w:pPr>
      <w:numPr>
        <w:numId w:val="13"/>
      </w:numPr>
    </w:pPr>
    <w:rPr>
      <w:rFonts w:eastAsia="Times New Roman"/>
      <w:lang w:eastAsia="de-DE"/>
    </w:rPr>
  </w:style>
  <w:style w:type="paragraph" w:customStyle="1" w:styleId="ListDash2">
    <w:name w:val="List Dash 2"/>
    <w:basedOn w:val="Normal"/>
    <w:pPr>
      <w:numPr>
        <w:numId w:val="14"/>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55713">
      <w:bodyDiv w:val="1"/>
      <w:marLeft w:val="0"/>
      <w:marRight w:val="0"/>
      <w:marTop w:val="0"/>
      <w:marBottom w:val="0"/>
      <w:divBdr>
        <w:top w:val="none" w:sz="0" w:space="0" w:color="auto"/>
        <w:left w:val="none" w:sz="0" w:space="0" w:color="auto"/>
        <w:bottom w:val="none" w:sz="0" w:space="0" w:color="auto"/>
        <w:right w:val="none" w:sz="0" w:space="0" w:color="auto"/>
      </w:divBdr>
    </w:div>
    <w:div w:id="1078820388">
      <w:bodyDiv w:val="1"/>
      <w:marLeft w:val="0"/>
      <w:marRight w:val="0"/>
      <w:marTop w:val="0"/>
      <w:marBottom w:val="0"/>
      <w:divBdr>
        <w:top w:val="none" w:sz="0" w:space="0" w:color="auto"/>
        <w:left w:val="none" w:sz="0" w:space="0" w:color="auto"/>
        <w:bottom w:val="none" w:sz="0" w:space="0" w:color="auto"/>
        <w:right w:val="none" w:sz="0" w:space="0" w:color="auto"/>
      </w:divBdr>
    </w:div>
    <w:div w:id="1182891071">
      <w:bodyDiv w:val="1"/>
      <w:marLeft w:val="0"/>
      <w:marRight w:val="0"/>
      <w:marTop w:val="0"/>
      <w:marBottom w:val="0"/>
      <w:divBdr>
        <w:top w:val="none" w:sz="0" w:space="0" w:color="auto"/>
        <w:left w:val="none" w:sz="0" w:space="0" w:color="auto"/>
        <w:bottom w:val="none" w:sz="0" w:space="0" w:color="auto"/>
        <w:right w:val="none" w:sz="0" w:space="0" w:color="auto"/>
      </w:divBdr>
    </w:div>
    <w:div w:id="1684554751">
      <w:bodyDiv w:val="1"/>
      <w:marLeft w:val="0"/>
      <w:marRight w:val="0"/>
      <w:marTop w:val="0"/>
      <w:marBottom w:val="0"/>
      <w:divBdr>
        <w:top w:val="none" w:sz="0" w:space="0" w:color="auto"/>
        <w:left w:val="none" w:sz="0" w:space="0" w:color="auto"/>
        <w:bottom w:val="none" w:sz="0" w:space="0" w:color="auto"/>
        <w:right w:val="none" w:sz="0" w:space="0" w:color="auto"/>
      </w:divBdr>
    </w:div>
    <w:div w:id="1787696341">
      <w:bodyDiv w:val="1"/>
      <w:marLeft w:val="0"/>
      <w:marRight w:val="0"/>
      <w:marTop w:val="0"/>
      <w:marBottom w:val="0"/>
      <w:divBdr>
        <w:top w:val="none" w:sz="0" w:space="0" w:color="auto"/>
        <w:left w:val="none" w:sz="0" w:space="0" w:color="auto"/>
        <w:bottom w:val="none" w:sz="0" w:space="0" w:color="auto"/>
        <w:right w:val="none" w:sz="0" w:space="0" w:color="auto"/>
      </w:divBdr>
    </w:div>
    <w:div w:id="1797018274">
      <w:bodyDiv w:val="1"/>
      <w:marLeft w:val="0"/>
      <w:marRight w:val="0"/>
      <w:marTop w:val="0"/>
      <w:marBottom w:val="0"/>
      <w:divBdr>
        <w:top w:val="none" w:sz="0" w:space="0" w:color="auto"/>
        <w:left w:val="none" w:sz="0" w:space="0" w:color="auto"/>
        <w:bottom w:val="none" w:sz="0" w:space="0" w:color="auto"/>
        <w:right w:val="none" w:sz="0" w:space="0" w:color="auto"/>
      </w:divBdr>
    </w:div>
    <w:div w:id="20682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B29B8-E880-48D3-A310-6AAD3CDEA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CE170D-6B74-4FB3-B1F4-FD26CC66B85E}">
  <ds:schemaRefs>
    <ds:schemaRef ds:uri="http://schemas.microsoft.com/sharepoint/v3/contenttype/forms"/>
  </ds:schemaRefs>
</ds:datastoreItem>
</file>

<file path=customXml/itemProps3.xml><?xml version="1.0" encoding="utf-8"?>
<ds:datastoreItem xmlns:ds="http://schemas.openxmlformats.org/officeDocument/2006/customXml" ds:itemID="{C9B7AEBB-EC05-432F-A5B3-6BCB6E732CD9}">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7C87407-5F34-47A8-A303-21D3C69A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6278</Words>
  <Characters>35473</Characters>
  <Application>Microsoft Office Word</Application>
  <DocSecurity>0</DocSecurity>
  <Lines>1313</Lines>
  <Paragraphs>479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2020-05-28T10:37:00Z</dcterms:created>
  <dcterms:modified xsi:type="dcterms:W3CDTF">2020-05-28T12:06:00Z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SG-010</vt:lpwstr>
  </property>
  <property fmtid="{D5CDD505-2E9C-101B-9397-08002B2CF9AE}" pid="10" name="ContentTypeId">
    <vt:lpwstr>0x010100B05035DF7AF93945BFBCEF7349104FBF</vt:lpwstr>
  </property>
  <property fmtid="{D5CDD505-2E9C-101B-9397-08002B2CF9AE}" pid="11" name="IsMyDocuments">
    <vt:bool>true</vt:bool>
  </property>
  <property fmtid="{D5CDD505-2E9C-101B-9397-08002B2CF9AE}" pid="12" name="DQCStatus">
    <vt:lpwstr>Green (DQC version 03)</vt:lpwstr>
  </property>
</Properties>
</file>