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F71C869-8A6A-4D88-B6B9-5A257D7A51DD" style="width:451pt;height:352.9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b/>
          <w:noProof/>
        </w:rPr>
      </w:pPr>
      <w:r>
        <w:rPr>
          <w:noProof/>
        </w:rPr>
        <w:t>The objective of the proposal is to adapt the amount of resources available for economic, social and territorial cohesion set out in Article 91(1) of Regulation (EU) No 1303/2013</w:t>
      </w:r>
      <w:r>
        <w:rPr>
          <w:rStyle w:val="FootnoteReference"/>
          <w:noProof/>
        </w:rPr>
        <w:footnoteReference w:id="1"/>
      </w:r>
      <w:r>
        <w:rPr>
          <w:noProof/>
        </w:rPr>
        <w:t xml:space="preserve"> and the amount of resources for the specific allocation for the Youth Employment Initiative (‘YEI’) set out in Article 92(5) of that Regulation and the annual breakdown of commitment appropriations reflected in Annex VI of that Regulation in order to reflect the increase of the resources of the specific allocation for the YEI. More specifically, in line with the adopted budget for 2020, commitment appropriations for the specific allocation for the YEI for 2020 should be increased by an amount of EUR 28 333 334 in current prices, bringing the overall amount for 2020 up to EUR 145 million. </w:t>
      </w:r>
    </w:p>
    <w:p>
      <w:pPr>
        <w:rPr>
          <w:b/>
          <w:noProof/>
        </w:rPr>
      </w:pPr>
      <w:r>
        <w:rPr>
          <w:bCs/>
          <w:noProof/>
        </w:rPr>
        <w:t xml:space="preserve">In addition, the proposal clarifies that the relevant provisions that were introduced in order to facilitate programming of additional YEI resources in 2019, will apply as well to the additional YEI resources in 2020.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This proposal is the result of the 2020 Union budget.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 xml:space="preserve">The proposal is consistent with other proposals and initiatives adopted by the European Commission.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 xml:space="preserve">The review reflects the increase of the resources for the specific allocation for the Youth Employment Initiative (YEI) in the 2020 Union budget.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 xml:space="preserve">The proposal complies with the subsidiarity principle.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lang w:val="en-US" w:eastAsia="en-GB"/>
        </w:rPr>
      </w:pPr>
      <w:r>
        <w:rPr>
          <w:noProof/>
          <w:lang w:val="en-US" w:eastAsia="en-GB"/>
        </w:rPr>
        <w:t xml:space="preserve">The proposal is proportionate. It includes the necessary technical adjustments following the adoption of the 2020 budget increasing the resources of the YEI specific allocation.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Proposed instrument: amendment of the current regulation.</w:t>
      </w:r>
    </w:p>
    <w:p>
      <w:pPr>
        <w:pBdr>
          <w:top w:val="nil"/>
          <w:left w:val="nil"/>
          <w:bottom w:val="nil"/>
          <w:right w:val="nil"/>
          <w:between w:val="nil"/>
          <w:bar w:val="nil"/>
        </w:pBdr>
        <w:spacing w:before="0" w:after="240"/>
        <w:rPr>
          <w:rFonts w:eastAsia="Arial Unicode MS"/>
          <w:noProof/>
        </w:rPr>
      </w:pPr>
      <w:r>
        <w:rPr>
          <w:noProof/>
        </w:rPr>
        <w:lastRenderedPageBreak/>
        <w:t>The Commission has explored the scope for manoeuvre provided by the legal framework and considers it necessary to propose amendments to Regulation (EU) No 1303/2013.</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Given the specific circumstances of this proposal, there was no ex-post evaluation/or fitness checks of the existing legislation.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Given the specific circumstances of this proposal, there was no consultation of external stakeholders.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Use of external expertise has not been necessary.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rPr>
          <w:noProof/>
          <w:lang w:val="en-US" w:eastAsia="en-GB"/>
        </w:rPr>
      </w:pPr>
      <w:r>
        <w:rPr>
          <w:noProof/>
          <w:lang w:val="en-US" w:eastAsia="en-GB"/>
        </w:rPr>
        <w:t>This is not an initiative within the Regulatory Fitness Programme (REFIT).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The proposal has no consequences for the protection of fundamental rights.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 xml:space="preserve">The commitment appropriations for 2020 of the specific allocation for the YEI should be increased by EUR 28 333 334 to EUR 145 million in current prices. </w:t>
      </w:r>
    </w:p>
    <w:p>
      <w:pPr>
        <w:pBdr>
          <w:top w:val="nil"/>
          <w:left w:val="nil"/>
          <w:bottom w:val="nil"/>
          <w:right w:val="nil"/>
          <w:between w:val="nil"/>
          <w:bar w:val="nil"/>
        </w:pBdr>
        <w:spacing w:before="0" w:after="240"/>
        <w:rPr>
          <w:noProof/>
        </w:rPr>
      </w:pPr>
      <w:r>
        <w:rPr>
          <w:noProof/>
        </w:rPr>
        <w:t>The proposed amendment is estimated to result in additional payments of EUR 3 million in 2020.</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rPr>
          <w:noProof/>
          <w:lang w:val="en-US" w:eastAsia="en-GB"/>
        </w:rPr>
      </w:pPr>
      <w:r>
        <w:rPr>
          <w:noProof/>
          <w:lang w:val="en-US" w:eastAsia="en-GB"/>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 xml:space="preserve">The objective of the proposal is to adapt the amounts of resources available for economic, social and territorial cohesion and for the specific allocation for the YEI set out in Article 91(1) and in Article 92(5) of Regulation (EU) No 1303/2013 and the annual breakdown of commitment appropriations reflected in Annex VI to reflect additional resources for the specific allocation for the YEI. Therefore, in line with the adopted budget for 2020, commitment appropriations for the specific allocation for the YEI should be increased by an </w:t>
      </w:r>
      <w:r>
        <w:rPr>
          <w:noProof/>
        </w:rPr>
        <w:lastRenderedPageBreak/>
        <w:t xml:space="preserve">amount of EUR 28 333 334 in current prices, bringing the overall amount for 2020 up to EUR 145 million in current prices. </w:t>
      </w:r>
    </w:p>
    <w:p>
      <w:pPr>
        <w:pBdr>
          <w:top w:val="nil"/>
          <w:left w:val="nil"/>
          <w:bottom w:val="nil"/>
          <w:right w:val="nil"/>
          <w:between w:val="nil"/>
          <w:bar w:val="nil"/>
        </w:pBdr>
        <w:spacing w:before="0" w:after="240"/>
        <w:rPr>
          <w:rFonts w:eastAsia="Arial Unicode MS"/>
          <w:noProof/>
        </w:rPr>
        <w:sectPr>
          <w:footerReference w:type="default" r:id="rId11"/>
          <w:footerReference w:type="first" r:id="rId12"/>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2020/0086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(EU) No 1303/2013 as regards the resources for the specific allocation for the Youth Employment Initiative</w:t>
      </w:r>
    </w:p>
    <w:p>
      <w:pPr>
        <w:pStyle w:val="Institutionquiagit"/>
        <w:rPr>
          <w:noProof/>
          <w:szCs w:val="24"/>
        </w:rPr>
      </w:pPr>
      <w:r>
        <w:rPr>
          <w:noProof/>
          <w:szCs w:val="24"/>
        </w:rPr>
        <w:t>THE EUROPEAN PARLIAMENT AND THE COUNCIL OF THE EUROPEAN UNION,</w:t>
      </w:r>
    </w:p>
    <w:p>
      <w:pPr>
        <w:rPr>
          <w:noProof/>
          <w:szCs w:val="24"/>
        </w:rPr>
      </w:pPr>
      <w:r>
        <w:rPr>
          <w:noProof/>
          <w:szCs w:val="24"/>
          <w:lang w:val="en"/>
        </w:rPr>
        <w:t>Having regard to the Treaty on the Functioning of the European Union, and in particular Article 177 thereof,</w:t>
      </w:r>
      <w:r>
        <w:rPr>
          <w:noProof/>
          <w:szCs w:val="24"/>
        </w:rPr>
        <w:t xml:space="preserve"> </w:t>
      </w:r>
    </w:p>
    <w:p>
      <w:pPr>
        <w:rPr>
          <w:noProof/>
          <w:szCs w:val="24"/>
          <w:lang w:val="en"/>
        </w:rPr>
      </w:pPr>
      <w:r>
        <w:rPr>
          <w:noProof/>
          <w:szCs w:val="24"/>
          <w:lang w:val="en"/>
        </w:rPr>
        <w:t>Having regard to the proposal from the European Commission,</w:t>
      </w:r>
    </w:p>
    <w:p>
      <w:pPr>
        <w:rPr>
          <w:noProof/>
          <w:szCs w:val="24"/>
          <w:lang w:val="en"/>
        </w:rPr>
      </w:pPr>
      <w:r>
        <w:rPr>
          <w:noProof/>
          <w:szCs w:val="24"/>
          <w:lang w:val="en"/>
        </w:rPr>
        <w:t>After transmission of the draft legislative act to the national parliaments,</w:t>
      </w:r>
    </w:p>
    <w:p>
      <w:pPr>
        <w:rPr>
          <w:noProof/>
          <w:szCs w:val="24"/>
          <w:lang w:val="en"/>
        </w:rPr>
      </w:pPr>
      <w:r>
        <w:rPr>
          <w:noProof/>
          <w:szCs w:val="24"/>
          <w:lang w:val="en"/>
        </w:rPr>
        <w:t>Having regard to the opinion of the European Economic and Social Committee</w:t>
      </w:r>
      <w:r>
        <w:rPr>
          <w:rStyle w:val="FootnoteReference"/>
          <w:noProof/>
          <w:szCs w:val="24"/>
          <w:lang w:val="en"/>
        </w:rPr>
        <w:footnoteReference w:id="2"/>
      </w:r>
      <w:r>
        <w:rPr>
          <w:noProof/>
          <w:szCs w:val="24"/>
          <w:lang w:val="en"/>
        </w:rPr>
        <w:t>,</w:t>
      </w:r>
    </w:p>
    <w:p>
      <w:pPr>
        <w:rPr>
          <w:noProof/>
          <w:szCs w:val="24"/>
          <w:lang w:val="en"/>
        </w:rPr>
      </w:pPr>
      <w:r>
        <w:rPr>
          <w:noProof/>
          <w:szCs w:val="24"/>
          <w:lang w:val="en"/>
        </w:rPr>
        <w:t>Having regard to the opinion of the Committee of the Regions</w:t>
      </w:r>
      <w:r>
        <w:rPr>
          <w:rStyle w:val="FootnoteReference"/>
          <w:noProof/>
          <w:szCs w:val="24"/>
          <w:lang w:val="en"/>
        </w:rPr>
        <w:footnoteReference w:id="3"/>
      </w:r>
      <w:r>
        <w:rPr>
          <w:noProof/>
          <w:szCs w:val="24"/>
          <w:lang w:val="en"/>
        </w:rPr>
        <w:t xml:space="preserve">, </w:t>
      </w:r>
    </w:p>
    <w:p>
      <w:pPr>
        <w:rPr>
          <w:noProof/>
          <w:szCs w:val="24"/>
          <w:lang w:val="en"/>
        </w:rPr>
      </w:pPr>
      <w:r>
        <w:rPr>
          <w:noProof/>
          <w:szCs w:val="24"/>
          <w:lang w:val="en"/>
        </w:rPr>
        <w:t>Acting in accordance with the ordinary legislative procedure,</w:t>
      </w:r>
    </w:p>
    <w:p>
      <w:pPr>
        <w:rPr>
          <w:noProof/>
          <w:szCs w:val="24"/>
        </w:rPr>
      </w:pPr>
      <w:r>
        <w:rPr>
          <w:noProof/>
          <w:szCs w:val="24"/>
        </w:rPr>
        <w:t>Whereas:</w:t>
      </w:r>
    </w:p>
    <w:p>
      <w:pPr>
        <w:pStyle w:val="ManualConsidrant"/>
        <w:rPr>
          <w:noProof/>
        </w:rPr>
      </w:pPr>
      <w:r>
        <w:t>(1)</w:t>
      </w:r>
      <w:r>
        <w:tab/>
      </w:r>
      <w:r>
        <w:rPr>
          <w:noProof/>
        </w:rPr>
        <w:t>Regulation (EU) No 1303/2013 of the European Parliament and of the Council</w:t>
      </w:r>
      <w:r>
        <w:rPr>
          <w:rStyle w:val="FootnoteReference"/>
          <w:noProof/>
          <w:szCs w:val="24"/>
        </w:rPr>
        <w:footnoteReference w:id="4"/>
      </w:r>
      <w:r>
        <w:rPr>
          <w:noProof/>
        </w:rPr>
        <w:t xml:space="preserve"> lays down the common and general rules applicable to the European Structural and Investment Funds. </w:t>
      </w:r>
    </w:p>
    <w:p>
      <w:pPr>
        <w:pStyle w:val="ManualConsidrant"/>
        <w:rPr>
          <w:noProof/>
        </w:rPr>
      </w:pPr>
      <w:r>
        <w:t>(2)</w:t>
      </w:r>
      <w:r>
        <w:tab/>
      </w:r>
      <w:r>
        <w:rPr>
          <w:noProof/>
        </w:rPr>
        <w:t>The general budget of the Union for the financial year 2020</w:t>
      </w:r>
      <w:r>
        <w:rPr>
          <w:rStyle w:val="FootnoteReference"/>
          <w:noProof/>
        </w:rPr>
        <w:footnoteReference w:id="5"/>
      </w:r>
      <w:r>
        <w:rPr>
          <w:noProof/>
        </w:rPr>
        <w:t xml:space="preserve"> amended the total amount of resources for the Youth Employment Initiative ('YEI') by increasing commitment appropriations for the specific allocation for the YEI in 2020 by an amount of EUR 28 333 334 in current prices and bringing the total amount of commitment appropriations for the specific allocation for the YEI for the entire programming period to EUR 4 556 215 406 in current prices. </w:t>
      </w:r>
    </w:p>
    <w:p>
      <w:pPr>
        <w:pStyle w:val="ManualConsidrant"/>
        <w:rPr>
          <w:noProof/>
        </w:rPr>
      </w:pPr>
      <w:r>
        <w:t>(3)</w:t>
      </w:r>
      <w:r>
        <w:tab/>
      </w:r>
      <w:r>
        <w:rPr>
          <w:noProof/>
        </w:rPr>
        <w:t>For 2020, the additional resources of EUR 23.7 million in 2011 prices are funded by the Global Margin for Commitments within the margin of the multiannual financial framework for the years 2014-2020.</w:t>
      </w:r>
    </w:p>
    <w:p>
      <w:pPr>
        <w:pStyle w:val="ManualConsidrant"/>
        <w:rPr>
          <w:noProof/>
        </w:rPr>
      </w:pPr>
      <w:r>
        <w:t>(4)</w:t>
      </w:r>
      <w:r>
        <w:tab/>
      </w:r>
      <w:r>
        <w:rPr>
          <w:noProof/>
        </w:rPr>
        <w:t xml:space="preserve">As it is urgent to amend the programmes supporting the YEI to include the additional resources for the specific allocation for the YEI before the end of 2020, this Regulation should enter into force on the day following that of its publication in the </w:t>
      </w:r>
      <w:r>
        <w:rPr>
          <w:i/>
          <w:noProof/>
        </w:rPr>
        <w:t>Official Journal of the European Union</w:t>
      </w:r>
      <w:r>
        <w:rPr>
          <w:noProof/>
        </w:rPr>
        <w:t>.</w:t>
      </w:r>
    </w:p>
    <w:p>
      <w:pPr>
        <w:pStyle w:val="ManualConsidrant"/>
        <w:rPr>
          <w:noProof/>
          <w:szCs w:val="24"/>
        </w:rPr>
      </w:pPr>
      <w:r>
        <w:t>(5)</w:t>
      </w:r>
      <w:r>
        <w:tab/>
      </w:r>
      <w:r>
        <w:rPr>
          <w:noProof/>
        </w:rPr>
        <w:t>Regulation (EU) No 1303/2013 should therefore be amended accordingly,</w:t>
      </w:r>
    </w:p>
    <w:p>
      <w:pPr>
        <w:pStyle w:val="Formuledadoption"/>
        <w:rPr>
          <w:noProof/>
        </w:rPr>
      </w:pPr>
      <w:r>
        <w:rPr>
          <w:noProof/>
        </w:rPr>
        <w:lastRenderedPageBreak/>
        <w:t>HAVE ADOPTED THIS REGULATION:</w:t>
      </w:r>
    </w:p>
    <w:p>
      <w:pPr>
        <w:pStyle w:val="Titrearticle"/>
        <w:rPr>
          <w:noProof/>
        </w:rPr>
      </w:pPr>
      <w:r>
        <w:rPr>
          <w:noProof/>
        </w:rPr>
        <w:t>Article 1</w:t>
      </w:r>
    </w:p>
    <w:p>
      <w:pPr>
        <w:rPr>
          <w:noProof/>
        </w:rPr>
      </w:pPr>
      <w:r>
        <w:rPr>
          <w:noProof/>
        </w:rPr>
        <w:t>Regulation (EU) No 1303/2013 is amended as follows:</w:t>
      </w:r>
    </w:p>
    <w:p>
      <w:pPr>
        <w:pStyle w:val="Point0"/>
        <w:rPr>
          <w:noProof/>
        </w:rPr>
      </w:pPr>
      <w:r>
        <w:t>(1)</w:t>
      </w:r>
      <w:r>
        <w:tab/>
      </w:r>
      <w:r>
        <w:rPr>
          <w:noProof/>
        </w:rPr>
        <w:t>in Article 91, paragraph 1 is replaced by the following:</w:t>
      </w:r>
    </w:p>
    <w:p>
      <w:pPr>
        <w:pStyle w:val="Text1"/>
        <w:rPr>
          <w:noProof/>
        </w:rPr>
      </w:pPr>
      <w:r>
        <w:rPr>
          <w:noProof/>
        </w:rPr>
        <w:t>“1. The resources for economic, social and territorial cohesion available for budgetary commitment for the period 2014-2020 shall be EUR 330 105 627 309 in 2011 prices, in accordance with the annual breakdown set out in Annex VI, of which EUR 325 938 694 233 represent the global resources allocated to the ERDF, the ESF and the Cohesion Fund and EUR 4 166 933 076</w:t>
      </w:r>
      <w:r>
        <w:rPr>
          <w:b/>
          <w:noProof/>
        </w:rPr>
        <w:t xml:space="preserve"> </w:t>
      </w:r>
      <w:r>
        <w:rPr>
          <w:noProof/>
        </w:rPr>
        <w:t>represent a specific allocation for the YEI. For the purposes of programming and subsequent inclusion in the budget of the Union, the amount of resources for economic, social and territorial cohesion shall be indexed at 2% per year.”;</w:t>
      </w:r>
    </w:p>
    <w:p>
      <w:pPr>
        <w:pStyle w:val="Point0"/>
        <w:rPr>
          <w:noProof/>
        </w:rPr>
      </w:pPr>
      <w:r>
        <w:t>(2)</w:t>
      </w:r>
      <w:r>
        <w:tab/>
      </w:r>
      <w:r>
        <w:rPr>
          <w:noProof/>
        </w:rPr>
        <w:t>in Article 92, paragraph 5 is replaced by the following:</w:t>
      </w:r>
    </w:p>
    <w:p>
      <w:pPr>
        <w:pStyle w:val="Text1"/>
        <w:rPr>
          <w:noProof/>
        </w:rPr>
      </w:pPr>
      <w:r>
        <w:rPr>
          <w:noProof/>
        </w:rPr>
        <w:t>“5. Resources for the YEI shall amount to EUR 4 166 933 076</w:t>
      </w:r>
      <w:r>
        <w:rPr>
          <w:b/>
          <w:noProof/>
        </w:rPr>
        <w:t xml:space="preserve">, </w:t>
      </w:r>
      <w:r>
        <w:rPr>
          <w:noProof/>
        </w:rPr>
        <w:t>of which EUR 23.7 million constitute the additional resources for 2020. They shall be complemented by ESF targeted investment in accordance with Article 22 of Regulation (EU) No 1304/2013.</w:t>
      </w:r>
    </w:p>
    <w:p>
      <w:pPr>
        <w:pStyle w:val="Text1"/>
        <w:rPr>
          <w:noProof/>
        </w:rPr>
      </w:pPr>
      <w:r>
        <w:rPr>
          <w:noProof/>
        </w:rPr>
        <w:t>Member States who benefit from the additional resources for the specific allocation for the YEI may request the transfer of up to 50% of the additional resources for the specific allocation for the YEI to the ESF to constitute the corresponding ESF targeted investment as required by Article 22(1) of Regulation (EU) No 1304/2013. Such a transfer shall be made to the respective categories of region corresponding to the categorisation of the regions eligible for the increase of the specific allocation for the YEI. Member States shall request the transfer in the request for amendment of the programme in accordance with Article 30(1) of this Regulation. Resources allocated to past years may not be transferred.</w:t>
      </w:r>
    </w:p>
    <w:p>
      <w:pPr>
        <w:pStyle w:val="Text1"/>
        <w:rPr>
          <w:noProof/>
        </w:rPr>
      </w:pPr>
      <w:r>
        <w:rPr>
          <w:noProof/>
        </w:rPr>
        <w:t>The second subparagraph shall apply to any additional resources for the specific allocation for the YEI allocated in 2019 and 2020.”.</w:t>
      </w:r>
    </w:p>
    <w:p>
      <w:pPr>
        <w:pStyle w:val="Point0"/>
        <w:rPr>
          <w:noProof/>
        </w:rPr>
      </w:pPr>
      <w:r>
        <w:t>(3)</w:t>
      </w:r>
      <w:r>
        <w:tab/>
      </w:r>
      <w:r>
        <w:rPr>
          <w:noProof/>
        </w:rPr>
        <w:t>Annex VI is replaced by the text set out in the Annex to this Regulation.</w:t>
      </w:r>
    </w:p>
    <w:p>
      <w:pPr>
        <w:pStyle w:val="Titrearticle"/>
        <w:rPr>
          <w:noProof/>
        </w:rPr>
      </w:pPr>
      <w:r>
        <w:rPr>
          <w:noProof/>
        </w:rPr>
        <w:t>Article 2</w:t>
      </w:r>
    </w:p>
    <w:p>
      <w:pPr>
        <w:rPr>
          <w:noProof/>
        </w:rPr>
      </w:pPr>
      <w:r>
        <w:rPr>
          <w:noProof/>
        </w:rPr>
        <w:t xml:space="preserve">This Regulation shall enter into force on the day following that of its publication in the </w:t>
      </w:r>
      <w:r>
        <w:rPr>
          <w:i/>
          <w:iCs/>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40" w:code="9"/>
          <w:pgMar w:top="1134" w:right="1418" w:bottom="1134" w:left="1418"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noProof/>
        </w:rPr>
      </w:pPr>
      <w:r>
        <w:rPr>
          <w:noProof/>
        </w:rPr>
        <w:t>1.1.</w:t>
      </w:r>
      <w:r>
        <w:rPr>
          <w:noProof/>
        </w:rPr>
        <w:tab/>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of the Council amending Regulation (EU) No 1303/2013 as regards the resources for the specific allocation for the Youth Employment Initiative</w:t>
      </w:r>
    </w:p>
    <w:p>
      <w:pPr>
        <w:pStyle w:val="ManualHeading2"/>
        <w:rPr>
          <w:noProof/>
          <w:szCs w:val="24"/>
        </w:rPr>
      </w:pPr>
      <w:r>
        <w:rPr>
          <w:noProof/>
        </w:rPr>
        <w:t>1.2.</w:t>
      </w:r>
      <w:r>
        <w:rPr>
          <w:noProof/>
        </w:rPr>
        <w:tab/>
        <w:t>Policy area(s) concerned in the ABM/ABB structure</w:t>
      </w:r>
      <w:r>
        <w:rPr>
          <w:rStyle w:val="FootnoteReference"/>
          <w:bCs/>
          <w:noProof/>
        </w:rPr>
        <w:footnoteReference w:id="6"/>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4 Employment, social affairs and inclusion</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04 02 64 – Youth Employment Initiative (YEI)</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rPr>
          <w:noProof/>
        </w:rPr>
        <w:t>1.3.</w:t>
      </w:r>
      <w:r>
        <w:rPr>
          <w:noProof/>
        </w:rPr>
        <w:tab/>
        <w:t xml:space="preserve">Nature of the proposal/initiative </w:t>
      </w:r>
    </w:p>
    <w:p>
      <w:pPr>
        <w:pStyle w:val="Text1"/>
        <w:rPr>
          <w:b/>
          <w:noProof/>
          <w:sz w:val="22"/>
        </w:rPr>
      </w:pPr>
      <w:r>
        <w:rPr>
          <w:noProof/>
          <w:sz w:val="22"/>
        </w:rPr>
        <w:sym w:font="Wingdings" w:char="F0A8"/>
      </w:r>
      <w:r>
        <w:rPr>
          <w:b/>
          <w:i/>
          <w:noProof/>
          <w:sz w:val="22"/>
        </w:rPr>
        <w:t xml:space="preserve"> </w:t>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7"/>
      </w:r>
      <w:r>
        <w:rPr>
          <w:noProof/>
          <w:sz w:val="22"/>
        </w:rPr>
        <w:t xml:space="preserve"> </w:t>
      </w:r>
    </w:p>
    <w:p>
      <w:pPr>
        <w:pStyle w:val="Text1"/>
        <w:rPr>
          <w:noProof/>
          <w:sz w:val="22"/>
        </w:rPr>
      </w:pPr>
      <w:r>
        <w:rPr>
          <w:noProof/>
          <w:sz w:val="22"/>
        </w:rPr>
        <w:sym w:font="Wingdings" w:char="F07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rPr>
          <w:noProof/>
        </w:rPr>
        <w:t>1.4.</w:t>
      </w:r>
      <w:r>
        <w:rPr>
          <w:noProof/>
        </w:rPr>
        <w:tab/>
        <w:t>Objective(s)</w:t>
      </w:r>
    </w:p>
    <w:p>
      <w:pPr>
        <w:pStyle w:val="ManualHeading3"/>
        <w:rPr>
          <w:noProof/>
        </w:rPr>
      </w:pPr>
      <w:r>
        <w:rPr>
          <w:noProof/>
        </w:rPr>
        <w:t>1.4.1.</w:t>
      </w:r>
      <w:r>
        <w:rPr>
          <w:noProof/>
        </w:rPr>
        <w:tab/>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bCs/>
          <w:noProof/>
          <w:szCs w:val="24"/>
        </w:rPr>
      </w:pPr>
      <w:r>
        <w:rPr>
          <w:noProof/>
        </w:rPr>
        <w:t>1.4.2.</w:t>
      </w:r>
      <w:r>
        <w:rPr>
          <w:noProof/>
        </w:rPr>
        <w:tab/>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bCs/>
          <w:noProof/>
          <w:szCs w:val="24"/>
        </w:rPr>
      </w:pPr>
      <w:r>
        <w:rPr>
          <w:noProof/>
        </w:rPr>
        <w:t>1.4.3.</w:t>
      </w:r>
      <w:r>
        <w:rPr>
          <w:noProof/>
        </w:rPr>
        <w:tab/>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bCs/>
          <w:noProof/>
          <w:szCs w:val="24"/>
        </w:rPr>
      </w:pPr>
      <w:r>
        <w:rPr>
          <w:noProof/>
        </w:rPr>
        <w:t>1.4.4.</w:t>
      </w:r>
      <w:r>
        <w:rPr>
          <w:noProof/>
        </w:rPr>
        <w:tab/>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2"/>
        <w:rPr>
          <w:bCs/>
          <w:noProof/>
          <w:szCs w:val="24"/>
        </w:rPr>
      </w:pPr>
      <w:r>
        <w:rPr>
          <w:noProof/>
        </w:rPr>
        <w:t>1.5.</w:t>
      </w:r>
      <w:r>
        <w:rPr>
          <w:noProof/>
        </w:rPr>
        <w:tab/>
        <w:t xml:space="preserve">Grounds for the proposal/initiative </w:t>
      </w:r>
    </w:p>
    <w:p>
      <w:pPr>
        <w:pStyle w:val="ManualHeading3"/>
        <w:rPr>
          <w:noProof/>
        </w:rPr>
      </w:pPr>
      <w:r>
        <w:rPr>
          <w:noProof/>
        </w:rPr>
        <w:t>1.5.1.</w:t>
      </w:r>
      <w:r>
        <w:rPr>
          <w:noProof/>
        </w:rPr>
        <w:tab/>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bCs/>
          <w:noProof/>
          <w:szCs w:val="24"/>
        </w:rPr>
      </w:pPr>
      <w:r>
        <w:rPr>
          <w:noProof/>
        </w:rPr>
        <w:t>1.5.2.</w:t>
      </w:r>
      <w:r>
        <w:rPr>
          <w:noProof/>
        </w:rPr>
        <w:tab/>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bCs/>
          <w:noProof/>
          <w:szCs w:val="24"/>
        </w:rPr>
      </w:pPr>
      <w:r>
        <w:rPr>
          <w:noProof/>
        </w:rPr>
        <w:t>1.5.3.</w:t>
      </w:r>
      <w:r>
        <w:rPr>
          <w:noProof/>
        </w:rPr>
        <w:tab/>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bCs/>
          <w:noProof/>
          <w:szCs w:val="24"/>
        </w:rPr>
      </w:pPr>
      <w:r>
        <w:rPr>
          <w:noProof/>
        </w:rPr>
        <w:t>1.5.4.</w:t>
      </w:r>
      <w:r>
        <w:rPr>
          <w:noProof/>
        </w:rPr>
        <w:tab/>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2"/>
        <w:rPr>
          <w:bCs/>
          <w:noProof/>
          <w:szCs w:val="24"/>
        </w:rPr>
      </w:pPr>
      <w:r>
        <w:rPr>
          <w:noProof/>
        </w:rPr>
        <w:t>1.6.</w:t>
      </w:r>
      <w:r>
        <w:rPr>
          <w:noProof/>
        </w:rPr>
        <w:tab/>
        <w:t xml:space="preserve">Duration and financial impact </w:t>
      </w:r>
    </w:p>
    <w:p>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pPr>
        <w:pStyle w:val="ListDash2"/>
        <w:rPr>
          <w:noProof/>
        </w:rPr>
      </w:pPr>
      <w:r>
        <w:rPr>
          <w:noProof/>
        </w:rPr>
        <w:sym w:font="Wingdings" w:char="F078"/>
      </w:r>
      <w:r>
        <w:rPr>
          <w:noProof/>
        </w:rPr>
        <w:tab/>
        <w:t>Proposal/initiative in effect from 01/01/2017 to 31/12/2023</w:t>
      </w:r>
    </w:p>
    <w:p>
      <w:pPr>
        <w:pStyle w:val="ListDash2"/>
        <w:rPr>
          <w:noProof/>
        </w:rPr>
      </w:pPr>
      <w:r>
        <w:rPr>
          <w:noProof/>
        </w:rPr>
        <w:sym w:font="Wingdings" w:char="F078"/>
      </w:r>
      <w:r>
        <w:rPr>
          <w:noProof/>
        </w:rPr>
        <w:tab/>
        <w:t>Financial impact in 2017 - 2020</w:t>
      </w:r>
    </w:p>
    <w:p>
      <w:pPr>
        <w:pStyle w:val="Text1"/>
        <w:rPr>
          <w:noProof/>
        </w:rPr>
      </w:pPr>
      <w:r>
        <w:rPr>
          <w:noProof/>
        </w:rPr>
        <w:sym w:font="Wingdings" w:char="F0A8"/>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r>
        <w:rPr>
          <w:noProof/>
        </w:rPr>
        <w:t>1.7.</w:t>
      </w:r>
      <w:r>
        <w:rPr>
          <w:noProof/>
        </w:rPr>
        <w:tab/>
        <w:t>Management mode(s) planned</w:t>
      </w:r>
      <w:r>
        <w:rPr>
          <w:rStyle w:val="FootnoteReference"/>
          <w:bCs/>
          <w:noProof/>
        </w:rPr>
        <w:footnoteReference w:id="8"/>
      </w:r>
      <w:r>
        <w:rPr>
          <w:rStyle w:val="FootnoteReference"/>
          <w:noProof/>
        </w:rPr>
        <w:t xml:space="preserve"> </w:t>
      </w:r>
    </w:p>
    <w:p>
      <w:pPr>
        <w:pStyle w:val="Text1"/>
        <w:rPr>
          <w:noProof/>
        </w:rPr>
      </w:pPr>
      <w:r>
        <w:rPr>
          <w:noProof/>
        </w:rPr>
        <w:sym w:font="Wingdings" w:char="F0A8"/>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7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rPr>
          <w:noProof/>
        </w:rPr>
        <w:t>N/A</w:t>
      </w:r>
    </w:p>
    <w:p>
      <w:pPr>
        <w:pStyle w:val="ManualHeading1"/>
        <w:rPr>
          <w:bCs/>
          <w:noProof/>
          <w:szCs w:val="24"/>
        </w:rPr>
      </w:pPr>
      <w:r>
        <w:rPr>
          <w:noProof/>
        </w:rPr>
        <w:t>2.</w:t>
      </w:r>
      <w:r>
        <w:rPr>
          <w:noProof/>
        </w:rPr>
        <w:tab/>
        <w:t xml:space="preserve">MANAGEMENT MEASURES </w:t>
      </w:r>
    </w:p>
    <w:p>
      <w:pPr>
        <w:pStyle w:val="ManualHeading2"/>
        <w:rPr>
          <w:noProof/>
        </w:rPr>
      </w:pPr>
      <w:r>
        <w:rPr>
          <w:noProof/>
        </w:rPr>
        <w:t>2.1.</w:t>
      </w:r>
      <w:r>
        <w:rPr>
          <w:noProof/>
        </w:rPr>
        <w:tab/>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2"/>
        <w:rPr>
          <w:bCs/>
          <w:noProof/>
          <w:szCs w:val="24"/>
        </w:rPr>
      </w:pPr>
      <w:r>
        <w:rPr>
          <w:noProof/>
        </w:rPr>
        <w:t>2.2.</w:t>
      </w:r>
      <w:r>
        <w:rPr>
          <w:noProof/>
        </w:rPr>
        <w:tab/>
        <w:t xml:space="preserve">Management and control system </w:t>
      </w:r>
    </w:p>
    <w:p>
      <w:pPr>
        <w:pStyle w:val="ManualHeading3"/>
        <w:rPr>
          <w:noProof/>
        </w:rPr>
      </w:pPr>
      <w:r>
        <w:rPr>
          <w:noProof/>
        </w:rPr>
        <w:t>2.2.1.</w:t>
      </w:r>
      <w:r>
        <w:rPr>
          <w:noProof/>
        </w:rPr>
        <w:tab/>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bCs/>
          <w:noProof/>
          <w:szCs w:val="24"/>
        </w:rPr>
      </w:pPr>
      <w:r>
        <w:rPr>
          <w:noProof/>
        </w:rPr>
        <w:t>2.2.2.</w:t>
      </w:r>
      <w:r>
        <w:rPr>
          <w:noProof/>
        </w:rPr>
        <w:tab/>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noProof/>
        </w:rPr>
      </w:pPr>
      <w:r>
        <w:rPr>
          <w:noProof/>
        </w:rPr>
        <w:t>2.2.3.</w:t>
      </w:r>
      <w:r>
        <w:rPr>
          <w:noProof/>
        </w:rPr>
        <w:tab/>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2"/>
        <w:rPr>
          <w:bCs/>
          <w:noProof/>
          <w:szCs w:val="24"/>
        </w:rPr>
      </w:pPr>
      <w:r>
        <w:rPr>
          <w:noProof/>
        </w:rPr>
        <w:t>2.3.</w:t>
      </w:r>
      <w:r>
        <w:rPr>
          <w:noProof/>
        </w:rPr>
        <w:tab/>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3.</w:t>
      </w:r>
      <w:r>
        <w:rPr>
          <w:noProof/>
        </w:rPr>
        <w:tab/>
        <w:t xml:space="preserve">ESTIMATED FINANCIAL IMPACT OF THE PROPOSAL/INITIATIVE </w:t>
      </w:r>
    </w:p>
    <w:p>
      <w:pPr>
        <w:pStyle w:val="ManualHeading2"/>
        <w:rPr>
          <w:noProof/>
        </w:rPr>
      </w:pPr>
      <w:r>
        <w:rPr>
          <w:noProof/>
        </w:rPr>
        <w:t>3.1.</w:t>
      </w:r>
      <w:r>
        <w:rPr>
          <w:noProof/>
        </w:rPr>
        <w:tab/>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Number </w:t>
            </w:r>
            <w:r>
              <w:rPr>
                <w:noProof/>
              </w:rPr>
              <w:br/>
            </w:r>
            <w:r>
              <w:rPr>
                <w:noProof/>
                <w:sz w:val="20"/>
              </w:rPr>
              <w:t>[Heading………………………...……………]</w:t>
            </w:r>
          </w:p>
        </w:tc>
        <w:tc>
          <w:tcPr>
            <w:tcW w:w="1080" w:type="dxa"/>
            <w:vAlign w:val="center"/>
          </w:tcPr>
          <w:p>
            <w:pPr>
              <w:jc w:val="center"/>
              <w:rPr>
                <w:noProof/>
              </w:rPr>
            </w:pPr>
            <w:r>
              <w:rPr>
                <w:noProof/>
                <w:sz w:val="18"/>
              </w:rPr>
              <w:t>Diff./Non-diff.</w:t>
            </w:r>
            <w:r>
              <w:rPr>
                <w:rStyle w:val="FootnoteReference"/>
                <w:noProof/>
                <w:sz w:val="18"/>
              </w:rPr>
              <w:footnoteReference w:id="9"/>
            </w:r>
          </w:p>
        </w:tc>
        <w:tc>
          <w:tcPr>
            <w:tcW w:w="956" w:type="dxa"/>
            <w:vAlign w:val="center"/>
          </w:tcPr>
          <w:p>
            <w:pPr>
              <w:jc w:val="center"/>
              <w:rPr>
                <w:noProof/>
              </w:rPr>
            </w:pPr>
            <w:r>
              <w:rPr>
                <w:noProof/>
                <w:sz w:val="18"/>
              </w:rPr>
              <w:t>from EFTA countries</w:t>
            </w:r>
            <w:r>
              <w:rPr>
                <w:rStyle w:val="FootnoteReference"/>
                <w:noProof/>
                <w:sz w:val="18"/>
              </w:rPr>
              <w:footnoteReference w:id="10"/>
            </w:r>
          </w:p>
          <w:p>
            <w:pPr>
              <w:spacing w:before="0" w:after="0"/>
              <w:jc w:val="center"/>
              <w:rPr>
                <w:b/>
                <w:noProof/>
                <w:sz w:val="18"/>
              </w:rPr>
            </w:pPr>
          </w:p>
        </w:tc>
        <w:tc>
          <w:tcPr>
            <w:tcW w:w="1080" w:type="dxa"/>
            <w:vAlign w:val="center"/>
          </w:tcPr>
          <w:p>
            <w:pPr>
              <w:jc w:val="center"/>
              <w:rPr>
                <w:noProof/>
              </w:rPr>
            </w:pPr>
            <w:r>
              <w:rPr>
                <w:noProof/>
                <w:sz w:val="18"/>
              </w:rPr>
              <w:t>from candidate countries</w:t>
            </w:r>
            <w:r>
              <w:rPr>
                <w:rStyle w:val="FootnoteReference"/>
                <w:noProof/>
                <w:sz w:val="18"/>
              </w:rPr>
              <w:footnoteReference w:id="11"/>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shd w:val="clear" w:color="auto" w:fill="auto"/>
            <w:vAlign w:val="center"/>
          </w:tcPr>
          <w:p>
            <w:pPr>
              <w:jc w:val="center"/>
              <w:rPr>
                <w:noProof/>
                <w:color w:val="0000FF"/>
              </w:rPr>
            </w:pPr>
            <w:r>
              <w:rPr>
                <w:noProof/>
              </w:rPr>
              <w:t>1 Smart and Inclusive Growth</w:t>
            </w:r>
          </w:p>
        </w:tc>
        <w:tc>
          <w:tcPr>
            <w:tcW w:w="3960" w:type="dxa"/>
            <w:vAlign w:val="center"/>
          </w:tcPr>
          <w:p>
            <w:pPr>
              <w:spacing w:after="60"/>
              <w:rPr>
                <w:noProof/>
              </w:rPr>
            </w:pPr>
            <w:r>
              <w:rPr>
                <w:noProof/>
              </w:rPr>
              <w:t>04 02 60 – European Social Fund – Less developed regions - Investment for growth and jobs goal</w:t>
            </w:r>
          </w:p>
          <w:p>
            <w:pPr>
              <w:spacing w:after="60"/>
              <w:rPr>
                <w:noProof/>
              </w:rPr>
            </w:pPr>
          </w:p>
          <w:p>
            <w:pPr>
              <w:spacing w:after="60"/>
              <w:rPr>
                <w:noProof/>
              </w:rPr>
            </w:pPr>
            <w:r>
              <w:rPr>
                <w:noProof/>
              </w:rPr>
              <w:t>04 02 61 – European Social Fund – Transition regions - Investment for growth and jobs goal</w:t>
            </w:r>
          </w:p>
          <w:p>
            <w:pPr>
              <w:spacing w:after="60"/>
              <w:rPr>
                <w:noProof/>
              </w:rPr>
            </w:pPr>
          </w:p>
          <w:p>
            <w:pPr>
              <w:spacing w:after="60"/>
              <w:rPr>
                <w:noProof/>
              </w:rPr>
            </w:pPr>
            <w:r>
              <w:rPr>
                <w:noProof/>
              </w:rPr>
              <w:t>04 02 62 – European Social Fund – More developed regions – Investment for growth and jobs goal</w:t>
            </w:r>
          </w:p>
          <w:p>
            <w:pPr>
              <w:spacing w:after="60"/>
              <w:rPr>
                <w:noProof/>
              </w:rPr>
            </w:pPr>
          </w:p>
          <w:p>
            <w:pPr>
              <w:spacing w:after="60"/>
              <w:rPr>
                <w:noProof/>
              </w:rPr>
            </w:pPr>
            <w:r>
              <w:rPr>
                <w:noProof/>
              </w:rPr>
              <w:t>04 02 64 – Youth Employment Initiative (YEI)</w:t>
            </w:r>
          </w:p>
          <w:p>
            <w:pPr>
              <w:spacing w:after="60"/>
              <w:rPr>
                <w:noProof/>
              </w:rPr>
            </w:pPr>
          </w:p>
          <w:p>
            <w:pPr>
              <w:spacing w:after="60"/>
              <w:rPr>
                <w:noProof/>
              </w:rPr>
            </w:pPr>
          </w:p>
          <w:p>
            <w:pPr>
              <w:spacing w:after="60"/>
              <w:rPr>
                <w:noProof/>
              </w:rPr>
            </w:pPr>
          </w:p>
          <w:p>
            <w:pPr>
              <w:spacing w:after="60"/>
              <w:rPr>
                <w:noProof/>
              </w:rPr>
            </w:pPr>
          </w:p>
          <w:p>
            <w:pPr>
              <w:spacing w:after="60"/>
              <w:rPr>
                <w:noProof/>
              </w:rPr>
            </w:pPr>
          </w:p>
        </w:tc>
        <w:tc>
          <w:tcPr>
            <w:tcW w:w="1080" w:type="dxa"/>
            <w:vAlign w:val="center"/>
          </w:tcPr>
          <w:p>
            <w:pPr>
              <w:jc w:val="center"/>
              <w:rPr>
                <w:noProof/>
                <w:color w:val="0000FF"/>
              </w:rPr>
            </w:pPr>
            <w:r>
              <w:rPr>
                <w:noProof/>
              </w:rPr>
              <w:t>Diff.</w:t>
            </w:r>
          </w:p>
        </w:tc>
        <w:tc>
          <w:tcPr>
            <w:tcW w:w="956" w:type="dxa"/>
            <w:vAlign w:val="center"/>
          </w:tcPr>
          <w:p>
            <w:pPr>
              <w:jc w:val="center"/>
              <w:rPr>
                <w:noProof/>
              </w:rPr>
            </w:pPr>
            <w:r>
              <w:rPr>
                <w:noProof/>
              </w:rPr>
              <w:t>NO</w:t>
            </w:r>
          </w:p>
        </w:tc>
        <w:tc>
          <w:tcPr>
            <w:tcW w:w="1080" w:type="dxa"/>
            <w:vAlign w:val="center"/>
          </w:tcPr>
          <w:p>
            <w:pPr>
              <w:jc w:val="center"/>
              <w:rPr>
                <w:noProof/>
              </w:rPr>
            </w:pPr>
            <w:r>
              <w:rPr>
                <w:noProof/>
              </w:rPr>
              <w:t>NO</w:t>
            </w:r>
          </w:p>
        </w:tc>
        <w:tc>
          <w:tcPr>
            <w:tcW w:w="956" w:type="dxa"/>
            <w:vAlign w:val="center"/>
          </w:tcPr>
          <w:p>
            <w:pPr>
              <w:jc w:val="center"/>
              <w:rPr>
                <w:noProof/>
              </w:rPr>
            </w:pPr>
            <w:r>
              <w:rPr>
                <w:noProof/>
              </w:rPr>
              <w:t>NO</w:t>
            </w:r>
          </w:p>
        </w:tc>
        <w:tc>
          <w:tcPr>
            <w:tcW w:w="1448" w:type="dxa"/>
            <w:vAlign w:val="center"/>
          </w:tcPr>
          <w:p>
            <w:pPr>
              <w:jc w:val="center"/>
              <w:rPr>
                <w:noProof/>
              </w:rPr>
            </w:pPr>
            <w:r>
              <w:rPr>
                <w:noProof/>
              </w:rPr>
              <w:t>NO</w:t>
            </w:r>
          </w:p>
        </w:tc>
      </w:tr>
    </w:tbl>
    <w:p>
      <w:pPr>
        <w:rPr>
          <w:noProof/>
        </w:rPr>
      </w:pPr>
    </w:p>
    <w:p>
      <w:pPr>
        <w:pStyle w:val="ListBullet1"/>
        <w:rPr>
          <w:noProof/>
        </w:rPr>
      </w:pPr>
      <w:r>
        <w:rPr>
          <w:noProof/>
        </w:rPr>
        <w:t xml:space="preserve">New budget lines requested </w:t>
      </w:r>
    </w:p>
    <w:p>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Type of</w:t>
            </w:r>
            <w:r>
              <w:rPr>
                <w:noProof/>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Number </w:t>
            </w:r>
            <w:r>
              <w:rPr>
                <w:noProof/>
              </w:rPr>
              <w:br/>
            </w:r>
            <w:r>
              <w:rPr>
                <w:noProof/>
                <w:sz w:val="20"/>
              </w:rPr>
              <w:t>[Heading………………………………………]</w:t>
            </w:r>
          </w:p>
        </w:tc>
        <w:tc>
          <w:tcPr>
            <w:tcW w:w="1080" w:type="dxa"/>
            <w:vAlign w:val="center"/>
          </w:tcPr>
          <w:p>
            <w:pPr>
              <w:jc w:val="center"/>
              <w:rPr>
                <w:noProof/>
              </w:rPr>
            </w:pPr>
            <w:r>
              <w:rPr>
                <w:noProof/>
                <w:sz w:val="18"/>
              </w:rPr>
              <w:t>Diff./Non-diff.</w:t>
            </w:r>
          </w:p>
        </w:tc>
        <w:tc>
          <w:tcPr>
            <w:tcW w:w="95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[XX.YY.YY.YY]</w:t>
            </w: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rPr>
            </w:pPr>
            <w:r>
              <w:rPr>
                <w:noProof/>
              </w:rPr>
              <w:t>YES/NO</w:t>
            </w:r>
          </w:p>
        </w:tc>
        <w:tc>
          <w:tcPr>
            <w:tcW w:w="1080" w:type="dxa"/>
            <w:vAlign w:val="center"/>
          </w:tcPr>
          <w:p>
            <w:pPr>
              <w:jc w:val="center"/>
              <w:rPr>
                <w:noProof/>
                <w:color w:val="0000FF"/>
                <w:sz w:val="18"/>
              </w:rPr>
            </w:pPr>
            <w:r>
              <w:rPr>
                <w:noProof/>
              </w:rPr>
              <w:t>YES/NO</w:t>
            </w:r>
          </w:p>
        </w:tc>
        <w:tc>
          <w:tcPr>
            <w:tcW w:w="956" w:type="dxa"/>
            <w:vAlign w:val="center"/>
          </w:tcPr>
          <w:p>
            <w:pPr>
              <w:jc w:val="center"/>
              <w:rPr>
                <w:noProof/>
                <w:color w:val="0000FF"/>
                <w:sz w:val="18"/>
              </w:rPr>
            </w:pPr>
            <w:r>
              <w:rPr>
                <w:noProof/>
              </w:rPr>
              <w:t>YES/NO</w:t>
            </w:r>
          </w:p>
        </w:tc>
        <w:tc>
          <w:tcPr>
            <w:tcW w:w="1448" w:type="dxa"/>
            <w:vAlign w:val="center"/>
          </w:tcPr>
          <w:p>
            <w:pPr>
              <w:jc w:val="center"/>
              <w:rPr>
                <w:noProof/>
              </w:rPr>
            </w:pPr>
            <w:r>
              <w:rPr>
                <w:noProof/>
              </w:rPr>
              <w:t>YES/NO</w:t>
            </w:r>
          </w:p>
        </w:tc>
      </w:tr>
    </w:tbl>
    <w:p>
      <w:pPr>
        <w:pStyle w:val="Institutionquisigne"/>
        <w:rPr>
          <w:noProof/>
        </w:rPr>
        <w:sectPr>
          <w:pgSz w:w="11907" w:h="16839"/>
          <w:pgMar w:top="1134" w:right="1417" w:bottom="1134" w:left="1417" w:header="709" w:footer="709" w:gutter="0"/>
          <w:cols w:space="708"/>
          <w:docGrid w:linePitch="360"/>
        </w:sectPr>
      </w:pPr>
    </w:p>
    <w:p>
      <w:pPr>
        <w:pStyle w:val="ManualHeading2"/>
        <w:rPr>
          <w:bCs/>
          <w:noProof/>
          <w:szCs w:val="24"/>
        </w:rPr>
      </w:pPr>
      <w:r>
        <w:rPr>
          <w:noProof/>
        </w:rPr>
        <w:t>3.2.</w:t>
      </w:r>
      <w:r>
        <w:rPr>
          <w:noProof/>
        </w:rPr>
        <w:tab/>
        <w:t xml:space="preserve">Estimated impact on expenditure </w:t>
      </w:r>
    </w:p>
    <w:p>
      <w:pPr>
        <w:pBdr>
          <w:top w:val="nil"/>
          <w:left w:val="nil"/>
          <w:bottom w:val="nil"/>
          <w:right w:val="nil"/>
          <w:between w:val="nil"/>
          <w:bar w:val="nil"/>
        </w:pBdr>
        <w:spacing w:before="0" w:after="240"/>
        <w:rPr>
          <w:noProof/>
        </w:rPr>
      </w:pPr>
      <w:r>
        <w:rPr>
          <w:noProof/>
        </w:rPr>
        <w:t>Commitment appropriations for the specific allocation for the YEI for 2020 should be increased by EUR 28 333 334</w:t>
      </w:r>
      <w:r>
        <w:rPr>
          <w:rStyle w:val="FootnoteReference"/>
          <w:noProof/>
        </w:rPr>
        <w:footnoteReference w:id="12"/>
      </w:r>
      <w:r>
        <w:rPr>
          <w:noProof/>
        </w:rPr>
        <w:t xml:space="preserve"> in current prices. The proposed amendment is estimated to result in additional payments of EUR 3 million in 2020.</w:t>
      </w:r>
    </w:p>
    <w:p>
      <w:pPr>
        <w:pStyle w:val="ManualHeading3"/>
        <w:rPr>
          <w:noProof/>
          <w:u w:val="single"/>
        </w:rPr>
      </w:pPr>
      <w:r>
        <w:rPr>
          <w:noProof/>
        </w:rPr>
        <w:t>3.2.1.</w:t>
      </w:r>
      <w:r>
        <w:rPr>
          <w:noProof/>
        </w:rPr>
        <w:tab/>
        <w:t xml:space="preserve">Summary of estimated impact on expenditure </w:t>
      </w:r>
    </w:p>
    <w:p>
      <w:pPr>
        <w:spacing w:before="0" w:after="200" w:line="276" w:lineRule="auto"/>
        <w:jc w:val="left"/>
        <w:rPr>
          <w:noProof/>
          <w:sz w:val="20"/>
        </w:rPr>
      </w:pPr>
      <w:r>
        <w:rPr>
          <w:noProof/>
          <w:sz w:val="20"/>
        </w:rPr>
        <w:br w:type="page"/>
      </w:r>
    </w:p>
    <w:p>
      <w:pPr>
        <w:jc w:val="right"/>
        <w:rPr>
          <w:noProof/>
          <w:sz w:val="20"/>
        </w:rPr>
      </w:pPr>
      <w:r>
        <w:rPr>
          <w:noProof/>
          <w:sz w:val="20"/>
        </w:rPr>
        <w:t>EUR million in current prices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1"/>
        <w:gridCol w:w="1080"/>
        <w:gridCol w:w="7817"/>
      </w:tblGrid>
      <w:tr>
        <w:trPr>
          <w:jc w:val="center"/>
        </w:trPr>
        <w:tc>
          <w:tcPr>
            <w:tcW w:w="5351" w:type="dxa"/>
            <w:shd w:val="thinDiagStripe" w:color="C0C0C0" w:fill="auto"/>
            <w:vAlign w:val="center"/>
          </w:tcPr>
          <w:p>
            <w:pPr>
              <w:spacing w:before="60" w:after="60"/>
              <w:jc w:val="center"/>
              <w:rPr>
                <w:b/>
                <w:noProof/>
              </w:rPr>
            </w:pPr>
            <w:r>
              <w:rPr>
                <w:b/>
                <w:noProof/>
              </w:rPr>
              <w:t xml:space="preserve">Heading of multiannual financial </w:t>
            </w:r>
            <w:r>
              <w:rPr>
                <w:noProof/>
              </w:rPr>
              <w:br/>
            </w:r>
            <w:r>
              <w:rPr>
                <w:b/>
                <w:noProof/>
              </w:rPr>
              <w:t xml:space="preserve">framework </w:t>
            </w:r>
          </w:p>
        </w:tc>
        <w:tc>
          <w:tcPr>
            <w:tcW w:w="1080" w:type="dxa"/>
            <w:vAlign w:val="center"/>
          </w:tcPr>
          <w:p>
            <w:pPr>
              <w:spacing w:before="60" w:after="60"/>
              <w:jc w:val="center"/>
              <w:rPr>
                <w:noProof/>
              </w:rPr>
            </w:pPr>
            <w:r>
              <w:rPr>
                <w:noProof/>
                <w:sz w:val="22"/>
              </w:rPr>
              <w:t>Number</w:t>
            </w:r>
          </w:p>
          <w:p>
            <w:pPr>
              <w:spacing w:before="60" w:after="60"/>
              <w:jc w:val="center"/>
              <w:rPr>
                <w:noProof/>
              </w:rPr>
            </w:pPr>
            <w:r>
              <w:rPr>
                <w:noProof/>
                <w:sz w:val="22"/>
              </w:rPr>
              <w:t>1b</w:t>
            </w:r>
          </w:p>
        </w:tc>
        <w:tc>
          <w:tcPr>
            <w:tcW w:w="7817" w:type="dxa"/>
            <w:vAlign w:val="center"/>
          </w:tcPr>
          <w:p>
            <w:pPr>
              <w:spacing w:before="60" w:after="60"/>
              <w:rPr>
                <w:noProof/>
              </w:rPr>
            </w:pPr>
            <w:r>
              <w:rPr>
                <w:noProof/>
              </w:rPr>
              <w:t>Smart and Inclusive Growth</w:t>
            </w:r>
          </w:p>
        </w:tc>
      </w:tr>
    </w:tbl>
    <w:p>
      <w:pPr>
        <w:rPr>
          <w:noProof/>
          <w:sz w:val="16"/>
        </w:rPr>
      </w:pPr>
    </w:p>
    <w:tbl>
      <w:tblPr>
        <w:tblW w:w="144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3119"/>
        <w:gridCol w:w="425"/>
        <w:gridCol w:w="709"/>
        <w:gridCol w:w="708"/>
        <w:gridCol w:w="709"/>
        <w:gridCol w:w="1276"/>
        <w:gridCol w:w="1276"/>
        <w:gridCol w:w="1275"/>
        <w:gridCol w:w="1276"/>
        <w:gridCol w:w="1518"/>
      </w:tblGrid>
      <w:tr>
        <w:tc>
          <w:tcPr>
            <w:tcW w:w="2203" w:type="dxa"/>
            <w:vAlign w:val="center"/>
          </w:tcPr>
          <w:p>
            <w:pPr>
              <w:jc w:val="center"/>
              <w:rPr>
                <w:noProof/>
              </w:rPr>
            </w:pPr>
            <w:r>
              <w:rPr>
                <w:noProof/>
                <w:sz w:val="22"/>
              </w:rPr>
              <w:t xml:space="preserve">DG: </w:t>
            </w:r>
            <w:r>
              <w:rPr>
                <w:noProof/>
              </w:rPr>
              <w:t xml:space="preserve">EMPL, REGIO </w:t>
            </w:r>
          </w:p>
        </w:tc>
        <w:tc>
          <w:tcPr>
            <w:tcW w:w="3119" w:type="dxa"/>
          </w:tcPr>
          <w:p>
            <w:pPr>
              <w:rPr>
                <w:noProof/>
                <w:sz w:val="20"/>
              </w:rPr>
            </w:pPr>
          </w:p>
        </w:tc>
        <w:tc>
          <w:tcPr>
            <w:tcW w:w="425" w:type="dxa"/>
          </w:tcPr>
          <w:p>
            <w:pPr>
              <w:jc w:val="center"/>
              <w:rPr>
                <w:noProof/>
                <w:sz w:val="20"/>
              </w:rPr>
            </w:pPr>
          </w:p>
        </w:tc>
        <w:tc>
          <w:tcPr>
            <w:tcW w:w="709" w:type="dxa"/>
          </w:tcPr>
          <w:p>
            <w:pPr>
              <w:rPr>
                <w:noProof/>
              </w:rPr>
            </w:pPr>
            <w:r>
              <w:rPr>
                <w:noProof/>
              </w:rPr>
              <w:t>2014</w:t>
            </w:r>
          </w:p>
        </w:tc>
        <w:tc>
          <w:tcPr>
            <w:tcW w:w="708" w:type="dxa"/>
          </w:tcPr>
          <w:p>
            <w:pPr>
              <w:rPr>
                <w:noProof/>
              </w:rPr>
            </w:pPr>
            <w:r>
              <w:rPr>
                <w:noProof/>
              </w:rPr>
              <w:t>2015</w:t>
            </w:r>
          </w:p>
        </w:tc>
        <w:tc>
          <w:tcPr>
            <w:tcW w:w="709" w:type="dxa"/>
          </w:tcPr>
          <w:p>
            <w:pPr>
              <w:rPr>
                <w:noProof/>
              </w:rPr>
            </w:pPr>
            <w:r>
              <w:rPr>
                <w:noProof/>
              </w:rPr>
              <w:t>2016</w:t>
            </w:r>
          </w:p>
        </w:tc>
        <w:tc>
          <w:tcPr>
            <w:tcW w:w="1276" w:type="dxa"/>
          </w:tcPr>
          <w:p>
            <w:pPr>
              <w:rPr>
                <w:noProof/>
              </w:rPr>
            </w:pPr>
            <w:r>
              <w:rPr>
                <w:noProof/>
              </w:rPr>
              <w:t>2017</w:t>
            </w:r>
          </w:p>
        </w:tc>
        <w:tc>
          <w:tcPr>
            <w:tcW w:w="1276" w:type="dxa"/>
          </w:tcPr>
          <w:p>
            <w:pPr>
              <w:rPr>
                <w:noProof/>
              </w:rPr>
            </w:pPr>
            <w:r>
              <w:rPr>
                <w:noProof/>
              </w:rPr>
              <w:t>2018</w:t>
            </w:r>
          </w:p>
        </w:tc>
        <w:tc>
          <w:tcPr>
            <w:tcW w:w="1275" w:type="dxa"/>
          </w:tcPr>
          <w:p>
            <w:pPr>
              <w:rPr>
                <w:noProof/>
              </w:rPr>
            </w:pPr>
            <w:r>
              <w:rPr>
                <w:noProof/>
              </w:rPr>
              <w:t>2019</w:t>
            </w:r>
          </w:p>
        </w:tc>
        <w:tc>
          <w:tcPr>
            <w:tcW w:w="1276" w:type="dxa"/>
          </w:tcPr>
          <w:p>
            <w:pPr>
              <w:rPr>
                <w:noProof/>
              </w:rPr>
            </w:pPr>
            <w:r>
              <w:rPr>
                <w:noProof/>
              </w:rPr>
              <w:t>2020</w:t>
            </w:r>
          </w:p>
        </w:tc>
        <w:tc>
          <w:tcPr>
            <w:tcW w:w="1518" w:type="dxa"/>
            <w:vAlign w:val="center"/>
          </w:tcPr>
          <w:p>
            <w:pPr>
              <w:jc w:val="center"/>
              <w:rPr>
                <w:b/>
                <w:noProof/>
                <w:sz w:val="20"/>
              </w:rPr>
            </w:pPr>
            <w:r>
              <w:rPr>
                <w:b/>
                <w:noProof/>
                <w:sz w:val="20"/>
              </w:rPr>
              <w:t>TOTAL</w:t>
            </w:r>
          </w:p>
        </w:tc>
      </w:tr>
      <w:tr>
        <w:trPr>
          <w:trHeight w:val="213"/>
        </w:trPr>
        <w:tc>
          <w:tcPr>
            <w:tcW w:w="5747" w:type="dxa"/>
            <w:gridSpan w:val="3"/>
            <w:vAlign w:val="center"/>
          </w:tcPr>
          <w:p>
            <w:pPr>
              <w:spacing w:before="20" w:after="20"/>
              <w:rPr>
                <w:noProof/>
                <w:sz w:val="21"/>
              </w:rPr>
            </w:pPr>
            <w:r>
              <w:rPr>
                <w:noProof/>
                <w:sz w:val="21"/>
              </w:rPr>
              <w:sym w:font="Wingdings" w:char="F09F"/>
            </w:r>
            <w:r>
              <w:rPr>
                <w:noProof/>
                <w:sz w:val="21"/>
              </w:rPr>
              <w:t xml:space="preserve"> Operational appropriations </w:t>
            </w:r>
          </w:p>
        </w:tc>
        <w:tc>
          <w:tcPr>
            <w:tcW w:w="709" w:type="dxa"/>
            <w:vAlign w:val="center"/>
          </w:tcPr>
          <w:p>
            <w:pPr>
              <w:rPr>
                <w:noProof/>
                <w:sz w:val="20"/>
              </w:rPr>
            </w:pPr>
          </w:p>
        </w:tc>
        <w:tc>
          <w:tcPr>
            <w:tcW w:w="708" w:type="dxa"/>
            <w:vAlign w:val="center"/>
          </w:tcPr>
          <w:p>
            <w:pPr>
              <w:rPr>
                <w:noProof/>
                <w:sz w:val="20"/>
              </w:rPr>
            </w:pPr>
          </w:p>
        </w:tc>
        <w:tc>
          <w:tcPr>
            <w:tcW w:w="709" w:type="dxa"/>
            <w:vAlign w:val="center"/>
          </w:tcPr>
          <w:p>
            <w:pPr>
              <w:rPr>
                <w:noProof/>
                <w:sz w:val="20"/>
              </w:rPr>
            </w:pPr>
          </w:p>
        </w:tc>
        <w:tc>
          <w:tcPr>
            <w:tcW w:w="1276" w:type="dxa"/>
            <w:vAlign w:val="center"/>
          </w:tcPr>
          <w:p>
            <w:pPr>
              <w:rPr>
                <w:noProof/>
                <w:sz w:val="20"/>
              </w:rPr>
            </w:pPr>
          </w:p>
        </w:tc>
        <w:tc>
          <w:tcPr>
            <w:tcW w:w="1276" w:type="dxa"/>
            <w:vAlign w:val="center"/>
          </w:tcPr>
          <w:p>
            <w:pPr>
              <w:rPr>
                <w:noProof/>
                <w:sz w:val="20"/>
              </w:rPr>
            </w:pPr>
          </w:p>
        </w:tc>
        <w:tc>
          <w:tcPr>
            <w:tcW w:w="1275" w:type="dxa"/>
            <w:vAlign w:val="center"/>
          </w:tcPr>
          <w:p>
            <w:pPr>
              <w:rPr>
                <w:noProof/>
                <w:sz w:val="20"/>
              </w:rPr>
            </w:pPr>
          </w:p>
        </w:tc>
        <w:tc>
          <w:tcPr>
            <w:tcW w:w="1276" w:type="dxa"/>
            <w:vAlign w:val="center"/>
          </w:tcPr>
          <w:p>
            <w:pPr>
              <w:rPr>
                <w:b/>
                <w:noProof/>
                <w:sz w:val="20"/>
              </w:rPr>
            </w:pPr>
          </w:p>
        </w:tc>
        <w:tc>
          <w:tcPr>
            <w:tcW w:w="1518" w:type="dxa"/>
            <w:vAlign w:val="center"/>
          </w:tcPr>
          <w:p>
            <w:pPr>
              <w:rPr>
                <w:b/>
                <w:noProof/>
                <w:sz w:val="20"/>
              </w:rPr>
            </w:pPr>
          </w:p>
        </w:tc>
      </w:tr>
      <w:tr>
        <w:trPr>
          <w:trHeight w:val="277"/>
        </w:trPr>
        <w:tc>
          <w:tcPr>
            <w:tcW w:w="2203" w:type="dxa"/>
            <w:vAlign w:val="center"/>
          </w:tcPr>
          <w:p>
            <w:pPr>
              <w:spacing w:before="60"/>
              <w:rPr>
                <w:noProof/>
                <w:sz w:val="21"/>
              </w:rPr>
            </w:pPr>
            <w:r>
              <w:rPr>
                <w:noProof/>
                <w:sz w:val="21"/>
              </w:rPr>
              <w:t>1b: Economic, social and territorial cohesion</w:t>
            </w:r>
          </w:p>
          <w:p>
            <w:pPr>
              <w:spacing w:before="60"/>
              <w:rPr>
                <w:noProof/>
              </w:rPr>
            </w:pPr>
            <w:r>
              <w:rPr>
                <w:noProof/>
                <w:sz w:val="21"/>
              </w:rPr>
              <w:t>European Regional Development Fund, the European Social Fund, the Cohesion Fund</w:t>
            </w:r>
          </w:p>
        </w:tc>
        <w:tc>
          <w:tcPr>
            <w:tcW w:w="3119" w:type="dxa"/>
            <w:vAlign w:val="center"/>
          </w:tcPr>
          <w:p>
            <w:pPr>
              <w:spacing w:before="20" w:after="20"/>
              <w:rPr>
                <w:noProof/>
                <w:sz w:val="18"/>
              </w:rPr>
            </w:pPr>
            <w:r>
              <w:rPr>
                <w:noProof/>
                <w:sz w:val="18"/>
              </w:rPr>
              <w:t xml:space="preserve">Commitments </w:t>
            </w:r>
          </w:p>
          <w:p>
            <w:pPr>
              <w:spacing w:before="20" w:after="20"/>
              <w:rPr>
                <w:noProof/>
                <w:sz w:val="18"/>
              </w:rPr>
            </w:pPr>
          </w:p>
          <w:p>
            <w:pPr>
              <w:spacing w:before="20" w:after="20"/>
              <w:rPr>
                <w:noProof/>
                <w:sz w:val="18"/>
              </w:rPr>
            </w:pPr>
          </w:p>
          <w:p>
            <w:pPr>
              <w:spacing w:after="60"/>
              <w:rPr>
                <w:noProof/>
              </w:rPr>
            </w:pPr>
            <w:r>
              <w:rPr>
                <w:noProof/>
              </w:rPr>
              <w:t>04 02 64 – Youth Employment Initiative (YEI)</w:t>
            </w:r>
          </w:p>
          <w:p>
            <w:pPr>
              <w:spacing w:before="20" w:after="20"/>
              <w:rPr>
                <w:noProof/>
                <w:sz w:val="18"/>
              </w:rPr>
            </w:pPr>
          </w:p>
          <w:p>
            <w:pPr>
              <w:spacing w:before="20" w:after="20"/>
              <w:rPr>
                <w:noProof/>
                <w:sz w:val="18"/>
              </w:rPr>
            </w:pPr>
          </w:p>
          <w:p>
            <w:pPr>
              <w:spacing w:before="20" w:after="20"/>
              <w:rPr>
                <w:noProof/>
                <w:sz w:val="18"/>
              </w:rPr>
            </w:pPr>
          </w:p>
          <w:p>
            <w:pPr>
              <w:spacing w:before="20" w:after="20"/>
              <w:rPr>
                <w:noProof/>
                <w:sz w:val="18"/>
              </w:rPr>
            </w:pPr>
          </w:p>
        </w:tc>
        <w:tc>
          <w:tcPr>
            <w:tcW w:w="425" w:type="dxa"/>
            <w:vAlign w:val="center"/>
          </w:tcPr>
          <w:p>
            <w:pPr>
              <w:spacing w:before="20" w:after="20"/>
              <w:jc w:val="center"/>
              <w:rPr>
                <w:noProof/>
                <w:sz w:val="14"/>
              </w:rPr>
            </w:pPr>
            <w:r>
              <w:rPr>
                <w:noProof/>
                <w:sz w:val="14"/>
              </w:rPr>
              <w:t>(1)</w:t>
            </w:r>
          </w:p>
        </w:tc>
        <w:tc>
          <w:tcPr>
            <w:tcW w:w="709" w:type="dxa"/>
            <w:vAlign w:val="center"/>
          </w:tcPr>
          <w:p>
            <w:pPr>
              <w:spacing w:before="20" w:after="20"/>
              <w:jc w:val="right"/>
              <w:rPr>
                <w:noProof/>
                <w:sz w:val="20"/>
              </w:rPr>
            </w:pPr>
          </w:p>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rPr>
                <w:noProof/>
                <w:sz w:val="20"/>
              </w:rPr>
            </w:pPr>
          </w:p>
        </w:tc>
        <w:tc>
          <w:tcPr>
            <w:tcW w:w="1276" w:type="dxa"/>
            <w:vAlign w:val="center"/>
          </w:tcPr>
          <w:p>
            <w:pPr>
              <w:spacing w:before="20" w:after="20"/>
              <w:jc w:val="right"/>
              <w:rPr>
                <w:noProof/>
                <w:sz w:val="20"/>
              </w:rPr>
            </w:pPr>
          </w:p>
        </w:tc>
        <w:tc>
          <w:tcPr>
            <w:tcW w:w="1275" w:type="dxa"/>
            <w:vAlign w:val="center"/>
          </w:tcPr>
          <w:p>
            <w:pPr>
              <w:spacing w:before="20" w:after="20"/>
              <w:rPr>
                <w:noProof/>
                <w:sz w:val="20"/>
              </w:rPr>
            </w:pPr>
          </w:p>
        </w:tc>
        <w:tc>
          <w:tcPr>
            <w:tcW w:w="1276" w:type="dxa"/>
            <w:vAlign w:val="center"/>
          </w:tcPr>
          <w:p>
            <w:pPr>
              <w:spacing w:before="20" w:after="20"/>
              <w:rPr>
                <w:noProof/>
                <w:sz w:val="20"/>
              </w:rPr>
            </w:pPr>
            <w:r>
              <w:rPr>
                <w:noProof/>
                <w:sz w:val="20"/>
                <w:szCs w:val="20"/>
              </w:rPr>
              <w:t>28, 333</w:t>
            </w:r>
          </w:p>
        </w:tc>
        <w:tc>
          <w:tcPr>
            <w:tcW w:w="1518" w:type="dxa"/>
            <w:vAlign w:val="center"/>
          </w:tcPr>
          <w:p>
            <w:pPr>
              <w:spacing w:before="20" w:after="20"/>
              <w:rPr>
                <w:noProof/>
                <w:sz w:val="20"/>
              </w:rPr>
            </w:pPr>
            <w:r>
              <w:rPr>
                <w:noProof/>
                <w:sz w:val="20"/>
                <w:szCs w:val="20"/>
              </w:rPr>
              <w:t>28, 333</w:t>
            </w:r>
          </w:p>
        </w:tc>
      </w:tr>
    </w:tbl>
    <w:p>
      <w:pPr>
        <w:rPr>
          <w:noProof/>
        </w:rPr>
      </w:pPr>
      <w:r>
        <w:rPr>
          <w:noProof/>
        </w:rPr>
        <w:br w:type="page"/>
      </w:r>
    </w:p>
    <w:p>
      <w:pPr>
        <w:rPr>
          <w:noProof/>
        </w:rPr>
      </w:pPr>
    </w:p>
    <w:p>
      <w:pPr>
        <w:rPr>
          <w:noProof/>
        </w:rPr>
      </w:pPr>
    </w:p>
    <w:tbl>
      <w:tblPr>
        <w:tblW w:w="144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3119"/>
        <w:gridCol w:w="78"/>
        <w:gridCol w:w="347"/>
        <w:gridCol w:w="709"/>
        <w:gridCol w:w="708"/>
        <w:gridCol w:w="709"/>
        <w:gridCol w:w="1276"/>
        <w:gridCol w:w="1276"/>
        <w:gridCol w:w="1275"/>
        <w:gridCol w:w="1276"/>
        <w:gridCol w:w="1518"/>
      </w:tblGrid>
      <w:tr>
        <w:trPr>
          <w:trHeight w:val="85"/>
        </w:trPr>
        <w:tc>
          <w:tcPr>
            <w:tcW w:w="2203" w:type="dxa"/>
          </w:tcPr>
          <w:p>
            <w:pPr>
              <w:jc w:val="center"/>
              <w:rPr>
                <w:noProof/>
                <w:sz w:val="20"/>
              </w:rPr>
            </w:pPr>
            <w:r>
              <w:rPr>
                <w:noProof/>
              </w:rPr>
              <w:br w:type="page"/>
            </w:r>
          </w:p>
        </w:tc>
        <w:tc>
          <w:tcPr>
            <w:tcW w:w="3119" w:type="dxa"/>
            <w:vAlign w:val="center"/>
          </w:tcPr>
          <w:p>
            <w:pPr>
              <w:spacing w:before="20" w:after="20"/>
              <w:rPr>
                <w:noProof/>
                <w:sz w:val="18"/>
              </w:rPr>
            </w:pPr>
            <w:r>
              <w:rPr>
                <w:noProof/>
                <w:sz w:val="18"/>
              </w:rPr>
              <w:t xml:space="preserve">Payments </w:t>
            </w:r>
          </w:p>
          <w:p>
            <w:pPr>
              <w:spacing w:after="60"/>
              <w:rPr>
                <w:noProof/>
              </w:rPr>
            </w:pPr>
          </w:p>
          <w:p>
            <w:pPr>
              <w:spacing w:after="60"/>
              <w:rPr>
                <w:noProof/>
              </w:rPr>
            </w:pPr>
          </w:p>
          <w:p>
            <w:pPr>
              <w:spacing w:after="60"/>
              <w:rPr>
                <w:noProof/>
              </w:rPr>
            </w:pPr>
            <w:r>
              <w:rPr>
                <w:noProof/>
              </w:rPr>
              <w:t>04 02 64 – Youth Employment Initiative (YEI)</w:t>
            </w:r>
          </w:p>
          <w:p>
            <w:pPr>
              <w:spacing w:after="60"/>
              <w:rPr>
                <w:noProof/>
              </w:rPr>
            </w:pPr>
          </w:p>
          <w:p>
            <w:pPr>
              <w:spacing w:after="60"/>
              <w:rPr>
                <w:noProof/>
                <w:sz w:val="18"/>
              </w:rPr>
            </w:pPr>
            <w:r>
              <w:rPr>
                <w:noProof/>
              </w:rPr>
              <w:t xml:space="preserve"> </w:t>
            </w:r>
          </w:p>
        </w:tc>
        <w:tc>
          <w:tcPr>
            <w:tcW w:w="425" w:type="dxa"/>
            <w:gridSpan w:val="2"/>
            <w:vAlign w:val="center"/>
          </w:tcPr>
          <w:p>
            <w:pPr>
              <w:spacing w:before="20" w:after="20"/>
              <w:jc w:val="center"/>
              <w:rPr>
                <w:noProof/>
                <w:sz w:val="14"/>
              </w:rPr>
            </w:pPr>
            <w:r>
              <w:rPr>
                <w:noProof/>
                <w:sz w:val="14"/>
              </w:rPr>
              <w:t>(2)</w:t>
            </w:r>
          </w:p>
        </w:tc>
        <w:tc>
          <w:tcPr>
            <w:tcW w:w="709" w:type="dxa"/>
            <w:vAlign w:val="center"/>
          </w:tcPr>
          <w:p>
            <w:pPr>
              <w:spacing w:before="20" w:after="20"/>
              <w:rPr>
                <w:noProof/>
                <w:sz w:val="20"/>
              </w:rPr>
            </w:pPr>
          </w:p>
        </w:tc>
        <w:tc>
          <w:tcPr>
            <w:tcW w:w="708" w:type="dxa"/>
            <w:vAlign w:val="center"/>
          </w:tcPr>
          <w:p>
            <w:pPr>
              <w:spacing w:before="20" w:after="20"/>
              <w:rPr>
                <w:noProof/>
                <w:sz w:val="20"/>
              </w:rPr>
            </w:pPr>
          </w:p>
        </w:tc>
        <w:tc>
          <w:tcPr>
            <w:tcW w:w="709" w:type="dxa"/>
            <w:vAlign w:val="center"/>
          </w:tcPr>
          <w:p>
            <w:pPr>
              <w:spacing w:before="20" w:after="20"/>
              <w:rPr>
                <w:noProof/>
                <w:sz w:val="20"/>
              </w:rPr>
            </w:pPr>
          </w:p>
        </w:tc>
        <w:tc>
          <w:tcPr>
            <w:tcW w:w="1276" w:type="dxa"/>
            <w:vAlign w:val="center"/>
          </w:tcPr>
          <w:p>
            <w:pPr>
              <w:spacing w:before="20" w:after="20"/>
              <w:jc w:val="right"/>
              <w:rPr>
                <w:noProof/>
                <w:sz w:val="20"/>
              </w:rPr>
            </w:pPr>
          </w:p>
        </w:tc>
        <w:tc>
          <w:tcPr>
            <w:tcW w:w="1276" w:type="dxa"/>
            <w:vAlign w:val="center"/>
          </w:tcPr>
          <w:p>
            <w:pPr>
              <w:spacing w:before="20" w:after="20"/>
              <w:rPr>
                <w:noProof/>
                <w:sz w:val="20"/>
              </w:rPr>
            </w:pPr>
          </w:p>
        </w:tc>
        <w:tc>
          <w:tcPr>
            <w:tcW w:w="1275" w:type="dxa"/>
            <w:vAlign w:val="center"/>
          </w:tcPr>
          <w:p>
            <w:pPr>
              <w:spacing w:before="20" w:after="20"/>
              <w:jc w:val="right"/>
              <w:rPr>
                <w:noProof/>
                <w:sz w:val="20"/>
              </w:rPr>
            </w:pPr>
          </w:p>
        </w:tc>
        <w:tc>
          <w:tcPr>
            <w:tcW w:w="1276" w:type="dxa"/>
            <w:vAlign w:val="center"/>
          </w:tcPr>
          <w:p>
            <w:pPr>
              <w:spacing w:before="20" w:after="20"/>
              <w:rPr>
                <w:noProof/>
                <w:sz w:val="20"/>
              </w:rPr>
            </w:pPr>
            <w:r>
              <w:rPr>
                <w:noProof/>
                <w:sz w:val="20"/>
                <w:szCs w:val="20"/>
              </w:rPr>
              <w:t>3,000</w:t>
            </w:r>
          </w:p>
        </w:tc>
        <w:tc>
          <w:tcPr>
            <w:tcW w:w="1518" w:type="dxa"/>
            <w:vAlign w:val="center"/>
          </w:tcPr>
          <w:p>
            <w:pPr>
              <w:spacing w:before="20" w:after="20"/>
              <w:rPr>
                <w:b/>
                <w:noProof/>
                <w:sz w:val="20"/>
              </w:rPr>
            </w:pPr>
            <w:r>
              <w:rPr>
                <w:noProof/>
                <w:sz w:val="20"/>
                <w:szCs w:val="20"/>
              </w:rPr>
              <w:t>3,000</w:t>
            </w:r>
          </w:p>
        </w:tc>
      </w:tr>
      <w:tr>
        <w:trPr>
          <w:trHeight w:val="231"/>
        </w:trPr>
        <w:tc>
          <w:tcPr>
            <w:tcW w:w="5747" w:type="dxa"/>
            <w:gridSpan w:val="4"/>
            <w:vAlign w:val="center"/>
          </w:tcPr>
          <w:p>
            <w:pPr>
              <w:spacing w:before="20" w:after="20"/>
              <w:rPr>
                <w:noProof/>
              </w:rPr>
            </w:pPr>
            <w:r>
              <w:rPr>
                <w:noProof/>
                <w:sz w:val="21"/>
              </w:rPr>
              <w:t>Appropriations of an administrative nature financed from the envelope of specific programmes</w:t>
            </w:r>
            <w:r>
              <w:rPr>
                <w:rStyle w:val="FootnoteReference"/>
                <w:noProof/>
                <w:sz w:val="21"/>
              </w:rPr>
              <w:footnoteReference w:id="13"/>
            </w:r>
            <w:r>
              <w:rPr>
                <w:noProof/>
                <w:sz w:val="21"/>
              </w:rPr>
              <w:t xml:space="preserve"> </w:t>
            </w:r>
          </w:p>
          <w:p>
            <w:pPr>
              <w:spacing w:before="0" w:after="0"/>
              <w:rPr>
                <w:noProof/>
              </w:rPr>
            </w:pPr>
          </w:p>
        </w:tc>
        <w:tc>
          <w:tcPr>
            <w:tcW w:w="709" w:type="dxa"/>
            <w:vAlign w:val="center"/>
          </w:tcPr>
          <w:p>
            <w:pPr>
              <w:rPr>
                <w:b/>
                <w:noProof/>
                <w:sz w:val="20"/>
              </w:rPr>
            </w:pPr>
          </w:p>
        </w:tc>
        <w:tc>
          <w:tcPr>
            <w:tcW w:w="708" w:type="dxa"/>
            <w:vAlign w:val="center"/>
          </w:tcPr>
          <w:p>
            <w:pPr>
              <w:rPr>
                <w:b/>
                <w:noProof/>
                <w:sz w:val="20"/>
              </w:rPr>
            </w:pPr>
          </w:p>
        </w:tc>
        <w:tc>
          <w:tcPr>
            <w:tcW w:w="709" w:type="dxa"/>
            <w:vAlign w:val="center"/>
          </w:tcPr>
          <w:p>
            <w:pPr>
              <w:rPr>
                <w:b/>
                <w:noProof/>
                <w:sz w:val="20"/>
              </w:rPr>
            </w:pPr>
          </w:p>
        </w:tc>
        <w:tc>
          <w:tcPr>
            <w:tcW w:w="1276" w:type="dxa"/>
            <w:vAlign w:val="center"/>
          </w:tcPr>
          <w:p>
            <w:pPr>
              <w:rPr>
                <w:b/>
                <w:noProof/>
                <w:sz w:val="20"/>
              </w:rPr>
            </w:pPr>
          </w:p>
        </w:tc>
        <w:tc>
          <w:tcPr>
            <w:tcW w:w="1276" w:type="dxa"/>
            <w:vAlign w:val="center"/>
          </w:tcPr>
          <w:p>
            <w:pPr>
              <w:rPr>
                <w:b/>
                <w:noProof/>
                <w:sz w:val="20"/>
              </w:rPr>
            </w:pPr>
          </w:p>
        </w:tc>
        <w:tc>
          <w:tcPr>
            <w:tcW w:w="1275" w:type="dxa"/>
            <w:vAlign w:val="center"/>
          </w:tcPr>
          <w:p>
            <w:pPr>
              <w:rPr>
                <w:b/>
                <w:noProof/>
                <w:sz w:val="20"/>
              </w:rPr>
            </w:pPr>
          </w:p>
        </w:tc>
        <w:tc>
          <w:tcPr>
            <w:tcW w:w="1276" w:type="dxa"/>
            <w:vAlign w:val="center"/>
          </w:tcPr>
          <w:p>
            <w:pPr>
              <w:rPr>
                <w:b/>
                <w:noProof/>
                <w:sz w:val="20"/>
              </w:rPr>
            </w:pPr>
          </w:p>
        </w:tc>
        <w:tc>
          <w:tcPr>
            <w:tcW w:w="1518" w:type="dxa"/>
            <w:vAlign w:val="center"/>
          </w:tcPr>
          <w:p>
            <w:pPr>
              <w:rPr>
                <w:b/>
                <w:noProof/>
                <w:sz w:val="20"/>
              </w:rPr>
            </w:pPr>
          </w:p>
        </w:tc>
      </w:tr>
      <w:tr>
        <w:trPr>
          <w:trHeight w:val="319"/>
        </w:trPr>
        <w:tc>
          <w:tcPr>
            <w:tcW w:w="2203" w:type="dxa"/>
            <w:vAlign w:val="center"/>
          </w:tcPr>
          <w:p>
            <w:pPr>
              <w:spacing w:before="60" w:after="60"/>
              <w:rPr>
                <w:noProof/>
              </w:rPr>
            </w:pPr>
            <w:r>
              <w:rPr>
                <w:noProof/>
                <w:sz w:val="20"/>
              </w:rPr>
              <w:t>N/A</w:t>
            </w:r>
          </w:p>
        </w:tc>
        <w:tc>
          <w:tcPr>
            <w:tcW w:w="3197" w:type="dxa"/>
            <w:gridSpan w:val="2"/>
            <w:vAlign w:val="center"/>
          </w:tcPr>
          <w:p>
            <w:pPr>
              <w:spacing w:before="40" w:after="40"/>
              <w:jc w:val="right"/>
              <w:rPr>
                <w:noProof/>
                <w:sz w:val="18"/>
              </w:rPr>
            </w:pPr>
          </w:p>
        </w:tc>
        <w:tc>
          <w:tcPr>
            <w:tcW w:w="347" w:type="dxa"/>
            <w:vAlign w:val="center"/>
          </w:tcPr>
          <w:p>
            <w:pPr>
              <w:spacing w:before="40" w:after="40"/>
              <w:jc w:val="center"/>
              <w:rPr>
                <w:noProof/>
                <w:sz w:val="14"/>
              </w:rPr>
            </w:pPr>
            <w:r>
              <w:rPr>
                <w:noProof/>
                <w:sz w:val="14"/>
              </w:rPr>
              <w:t>(3)</w:t>
            </w:r>
          </w:p>
        </w:tc>
        <w:tc>
          <w:tcPr>
            <w:tcW w:w="709" w:type="dxa"/>
            <w:vAlign w:val="center"/>
          </w:tcPr>
          <w:p>
            <w:pPr>
              <w:spacing w:before="40" w:after="40"/>
              <w:jc w:val="right"/>
              <w:rPr>
                <w:b/>
                <w:noProof/>
                <w:sz w:val="20"/>
              </w:rPr>
            </w:pPr>
          </w:p>
        </w:tc>
        <w:tc>
          <w:tcPr>
            <w:tcW w:w="708" w:type="dxa"/>
            <w:vAlign w:val="center"/>
          </w:tcPr>
          <w:p>
            <w:pPr>
              <w:spacing w:before="40" w:after="40"/>
              <w:jc w:val="right"/>
              <w:rPr>
                <w:b/>
                <w:noProof/>
                <w:sz w:val="20"/>
              </w:rPr>
            </w:pPr>
          </w:p>
        </w:tc>
        <w:tc>
          <w:tcPr>
            <w:tcW w:w="709" w:type="dxa"/>
            <w:vAlign w:val="center"/>
          </w:tcPr>
          <w:p>
            <w:pPr>
              <w:spacing w:before="40" w:after="40"/>
              <w:jc w:val="right"/>
              <w:rPr>
                <w:b/>
                <w:noProof/>
                <w:sz w:val="20"/>
              </w:rPr>
            </w:pPr>
          </w:p>
        </w:tc>
        <w:tc>
          <w:tcPr>
            <w:tcW w:w="1276" w:type="dxa"/>
            <w:vAlign w:val="center"/>
          </w:tcPr>
          <w:p>
            <w:pPr>
              <w:spacing w:before="40" w:after="40"/>
              <w:jc w:val="right"/>
              <w:rPr>
                <w:b/>
                <w:noProof/>
                <w:sz w:val="20"/>
              </w:rPr>
            </w:pPr>
          </w:p>
        </w:tc>
        <w:tc>
          <w:tcPr>
            <w:tcW w:w="1276" w:type="dxa"/>
            <w:vAlign w:val="center"/>
          </w:tcPr>
          <w:p>
            <w:pPr>
              <w:spacing w:before="40" w:after="40"/>
              <w:jc w:val="right"/>
              <w:rPr>
                <w:b/>
                <w:noProof/>
                <w:sz w:val="20"/>
              </w:rPr>
            </w:pPr>
          </w:p>
        </w:tc>
        <w:tc>
          <w:tcPr>
            <w:tcW w:w="1275" w:type="dxa"/>
            <w:vAlign w:val="center"/>
          </w:tcPr>
          <w:p>
            <w:pPr>
              <w:spacing w:before="40" w:after="40"/>
              <w:jc w:val="right"/>
              <w:rPr>
                <w:b/>
                <w:noProof/>
                <w:sz w:val="20"/>
              </w:rPr>
            </w:pPr>
          </w:p>
        </w:tc>
        <w:tc>
          <w:tcPr>
            <w:tcW w:w="1276" w:type="dxa"/>
            <w:vAlign w:val="center"/>
          </w:tcPr>
          <w:p>
            <w:pPr>
              <w:spacing w:before="40" w:after="40"/>
              <w:jc w:val="right"/>
              <w:rPr>
                <w:b/>
                <w:noProof/>
                <w:sz w:val="20"/>
              </w:rPr>
            </w:pPr>
          </w:p>
        </w:tc>
        <w:tc>
          <w:tcPr>
            <w:tcW w:w="1518" w:type="dxa"/>
            <w:vAlign w:val="center"/>
          </w:tcPr>
          <w:p>
            <w:pPr>
              <w:spacing w:before="40" w:after="40"/>
              <w:jc w:val="right"/>
              <w:rPr>
                <w:b/>
                <w:noProof/>
                <w:sz w:val="20"/>
              </w:rPr>
            </w:pPr>
          </w:p>
        </w:tc>
      </w:tr>
      <w:tr>
        <w:tc>
          <w:tcPr>
            <w:tcW w:w="2203" w:type="dxa"/>
            <w:vMerge w:val="restart"/>
            <w:vAlign w:val="center"/>
          </w:tcPr>
          <w:p>
            <w:pPr>
              <w:jc w:val="center"/>
              <w:rPr>
                <w:b/>
                <w:noProof/>
              </w:rPr>
            </w:pPr>
            <w:r>
              <w:rPr>
                <w:b/>
                <w:noProof/>
                <w:sz w:val="22"/>
              </w:rPr>
              <w:t>TOTAL appropriations</w:t>
            </w:r>
            <w:r>
              <w:rPr>
                <w:noProof/>
              </w:rPr>
              <w:br/>
            </w:r>
            <w:r>
              <w:rPr>
                <w:b/>
                <w:noProof/>
                <w:sz w:val="22"/>
              </w:rPr>
              <w:t xml:space="preserve">for DG </w:t>
            </w:r>
            <w:r>
              <w:rPr>
                <w:noProof/>
              </w:rPr>
              <w:t xml:space="preserve">EMPL, REGIO </w:t>
            </w:r>
          </w:p>
        </w:tc>
        <w:tc>
          <w:tcPr>
            <w:tcW w:w="3197" w:type="dxa"/>
            <w:gridSpan w:val="2"/>
            <w:vAlign w:val="center"/>
          </w:tcPr>
          <w:p>
            <w:pPr>
              <w:rPr>
                <w:noProof/>
                <w:sz w:val="18"/>
              </w:rPr>
            </w:pPr>
            <w:r>
              <w:rPr>
                <w:noProof/>
                <w:sz w:val="18"/>
              </w:rPr>
              <w:t>Commitments</w:t>
            </w:r>
          </w:p>
        </w:tc>
        <w:tc>
          <w:tcPr>
            <w:tcW w:w="347" w:type="dxa"/>
            <w:vAlign w:val="center"/>
          </w:tcPr>
          <w:p>
            <w:pPr>
              <w:jc w:val="center"/>
              <w:rPr>
                <w:noProof/>
                <w:sz w:val="14"/>
              </w:rPr>
            </w:pPr>
            <w:r>
              <w:rPr>
                <w:noProof/>
                <w:sz w:val="14"/>
              </w:rPr>
              <w:t>=1+1a +3</w:t>
            </w:r>
          </w:p>
        </w:tc>
        <w:tc>
          <w:tcPr>
            <w:tcW w:w="709" w:type="dxa"/>
            <w:vAlign w:val="center"/>
          </w:tcPr>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5" w:type="dxa"/>
          </w:tcPr>
          <w:p>
            <w:pPr>
              <w:spacing w:before="20" w:after="20"/>
              <w:jc w:val="right"/>
              <w:rPr>
                <w:noProof/>
                <w:sz w:val="20"/>
                <w:szCs w:val="20"/>
              </w:rPr>
            </w:pPr>
          </w:p>
          <w:p>
            <w:pPr>
              <w:spacing w:before="20" w:after="20"/>
              <w:jc w:val="right"/>
              <w:rPr>
                <w:noProof/>
                <w:sz w:val="20"/>
                <w:szCs w:val="20"/>
              </w:rPr>
            </w:pPr>
          </w:p>
          <w:p>
            <w:pPr>
              <w:spacing w:before="20" w:after="20"/>
              <w:jc w:val="right"/>
              <w:rPr>
                <w:noProof/>
                <w:sz w:val="20"/>
              </w:rPr>
            </w:pPr>
          </w:p>
        </w:tc>
        <w:tc>
          <w:tcPr>
            <w:tcW w:w="1276" w:type="dxa"/>
          </w:tcPr>
          <w:p>
            <w:pPr>
              <w:spacing w:before="20" w:after="20"/>
              <w:jc w:val="right"/>
              <w:rPr>
                <w:noProof/>
                <w:sz w:val="20"/>
                <w:szCs w:val="20"/>
              </w:rPr>
            </w:pPr>
          </w:p>
          <w:p>
            <w:pPr>
              <w:spacing w:before="20" w:after="20"/>
              <w:jc w:val="right"/>
              <w:rPr>
                <w:noProof/>
                <w:sz w:val="20"/>
                <w:szCs w:val="20"/>
              </w:rPr>
            </w:pPr>
          </w:p>
          <w:p>
            <w:pPr>
              <w:spacing w:before="20" w:after="20"/>
              <w:jc w:val="right"/>
              <w:rPr>
                <w:noProof/>
                <w:sz w:val="20"/>
              </w:rPr>
            </w:pPr>
            <w:r>
              <w:rPr>
                <w:noProof/>
                <w:sz w:val="20"/>
                <w:szCs w:val="20"/>
              </w:rPr>
              <w:t>28, 333</w:t>
            </w:r>
          </w:p>
        </w:tc>
        <w:tc>
          <w:tcPr>
            <w:tcW w:w="1518" w:type="dxa"/>
          </w:tcPr>
          <w:p>
            <w:pPr>
              <w:spacing w:before="20" w:after="20"/>
              <w:jc w:val="right"/>
              <w:rPr>
                <w:noProof/>
                <w:sz w:val="20"/>
                <w:szCs w:val="20"/>
              </w:rPr>
            </w:pPr>
          </w:p>
          <w:p>
            <w:pPr>
              <w:spacing w:before="20" w:after="20"/>
              <w:jc w:val="right"/>
              <w:rPr>
                <w:noProof/>
                <w:sz w:val="20"/>
                <w:szCs w:val="20"/>
              </w:rPr>
            </w:pPr>
          </w:p>
          <w:p>
            <w:pPr>
              <w:spacing w:before="20" w:after="20"/>
              <w:jc w:val="right"/>
              <w:rPr>
                <w:noProof/>
                <w:sz w:val="20"/>
              </w:rPr>
            </w:pPr>
            <w:r>
              <w:rPr>
                <w:noProof/>
                <w:sz w:val="20"/>
                <w:szCs w:val="20"/>
              </w:rPr>
              <w:t>28, 333</w:t>
            </w:r>
          </w:p>
        </w:tc>
      </w:tr>
      <w:tr>
        <w:tc>
          <w:tcPr>
            <w:tcW w:w="2203" w:type="dxa"/>
            <w:vMerge/>
          </w:tcPr>
          <w:p>
            <w:pPr>
              <w:rPr>
                <w:noProof/>
                <w:sz w:val="20"/>
              </w:rPr>
            </w:pPr>
          </w:p>
        </w:tc>
        <w:tc>
          <w:tcPr>
            <w:tcW w:w="3197" w:type="dxa"/>
            <w:gridSpan w:val="2"/>
            <w:vAlign w:val="center"/>
          </w:tcPr>
          <w:p>
            <w:pPr>
              <w:rPr>
                <w:noProof/>
                <w:sz w:val="18"/>
              </w:rPr>
            </w:pPr>
            <w:r>
              <w:rPr>
                <w:noProof/>
                <w:sz w:val="18"/>
              </w:rPr>
              <w:t>Payments</w:t>
            </w:r>
          </w:p>
        </w:tc>
        <w:tc>
          <w:tcPr>
            <w:tcW w:w="347" w:type="dxa"/>
            <w:vAlign w:val="center"/>
          </w:tcPr>
          <w:p>
            <w:pPr>
              <w:jc w:val="center"/>
              <w:rPr>
                <w:noProof/>
                <w:sz w:val="14"/>
              </w:rPr>
            </w:pPr>
            <w:r>
              <w:rPr>
                <w:noProof/>
                <w:sz w:val="14"/>
              </w:rPr>
              <w:t>=2+2a</w:t>
            </w:r>
          </w:p>
          <w:p>
            <w:pPr>
              <w:jc w:val="center"/>
              <w:rPr>
                <w:noProof/>
                <w:sz w:val="14"/>
              </w:rPr>
            </w:pPr>
            <w:r>
              <w:rPr>
                <w:noProof/>
                <w:sz w:val="14"/>
              </w:rPr>
              <w:t>+3</w:t>
            </w:r>
          </w:p>
        </w:tc>
        <w:tc>
          <w:tcPr>
            <w:tcW w:w="709" w:type="dxa"/>
            <w:vAlign w:val="center"/>
          </w:tcPr>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5" w:type="dxa"/>
          </w:tcPr>
          <w:p>
            <w:pPr>
              <w:spacing w:before="20" w:after="20"/>
              <w:jc w:val="right"/>
              <w:rPr>
                <w:noProof/>
                <w:sz w:val="20"/>
                <w:szCs w:val="20"/>
              </w:rPr>
            </w:pPr>
          </w:p>
          <w:p>
            <w:pPr>
              <w:spacing w:before="20" w:after="20"/>
              <w:jc w:val="right"/>
              <w:rPr>
                <w:noProof/>
                <w:sz w:val="20"/>
                <w:szCs w:val="20"/>
              </w:rPr>
            </w:pPr>
          </w:p>
          <w:p>
            <w:pPr>
              <w:spacing w:before="20" w:after="20"/>
              <w:jc w:val="right"/>
              <w:rPr>
                <w:noProof/>
                <w:sz w:val="20"/>
              </w:rPr>
            </w:pPr>
          </w:p>
        </w:tc>
        <w:tc>
          <w:tcPr>
            <w:tcW w:w="1276" w:type="dxa"/>
          </w:tcPr>
          <w:p>
            <w:pPr>
              <w:spacing w:before="20" w:after="20"/>
              <w:jc w:val="right"/>
              <w:rPr>
                <w:noProof/>
                <w:sz w:val="20"/>
                <w:szCs w:val="20"/>
              </w:rPr>
            </w:pPr>
          </w:p>
          <w:p>
            <w:pPr>
              <w:spacing w:before="20" w:after="20"/>
              <w:jc w:val="right"/>
              <w:rPr>
                <w:noProof/>
                <w:sz w:val="20"/>
                <w:szCs w:val="20"/>
              </w:rPr>
            </w:pPr>
          </w:p>
          <w:p>
            <w:pPr>
              <w:spacing w:before="20" w:after="20"/>
              <w:jc w:val="right"/>
              <w:rPr>
                <w:noProof/>
                <w:sz w:val="20"/>
              </w:rPr>
            </w:pPr>
            <w:r>
              <w:rPr>
                <w:noProof/>
                <w:sz w:val="20"/>
                <w:szCs w:val="20"/>
              </w:rPr>
              <w:t>3,000</w:t>
            </w:r>
          </w:p>
        </w:tc>
        <w:tc>
          <w:tcPr>
            <w:tcW w:w="1518" w:type="dxa"/>
          </w:tcPr>
          <w:p>
            <w:pPr>
              <w:spacing w:before="20" w:after="20"/>
              <w:jc w:val="right"/>
              <w:rPr>
                <w:noProof/>
                <w:sz w:val="20"/>
                <w:szCs w:val="20"/>
              </w:rPr>
            </w:pPr>
          </w:p>
          <w:p>
            <w:pPr>
              <w:spacing w:before="20" w:after="20"/>
              <w:jc w:val="right"/>
              <w:rPr>
                <w:noProof/>
                <w:sz w:val="20"/>
                <w:szCs w:val="20"/>
              </w:rPr>
            </w:pPr>
          </w:p>
          <w:p>
            <w:pPr>
              <w:spacing w:before="20" w:after="20"/>
              <w:jc w:val="center"/>
              <w:rPr>
                <w:noProof/>
                <w:sz w:val="20"/>
              </w:rPr>
            </w:pPr>
            <w:r>
              <w:rPr>
                <w:noProof/>
                <w:sz w:val="20"/>
                <w:szCs w:val="20"/>
              </w:rPr>
              <w:t>3,000</w:t>
            </w:r>
          </w:p>
        </w:tc>
      </w:tr>
    </w:tbl>
    <w:p>
      <w:pPr>
        <w:rPr>
          <w:noProof/>
          <w:sz w:val="16"/>
        </w:rPr>
      </w:pPr>
    </w:p>
    <w:tbl>
      <w:tblPr>
        <w:tblW w:w="144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347"/>
        <w:gridCol w:w="709"/>
        <w:gridCol w:w="708"/>
        <w:gridCol w:w="709"/>
        <w:gridCol w:w="1276"/>
        <w:gridCol w:w="1276"/>
        <w:gridCol w:w="1275"/>
        <w:gridCol w:w="1276"/>
        <w:gridCol w:w="1448"/>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Commitments</w:t>
            </w:r>
          </w:p>
        </w:tc>
        <w:tc>
          <w:tcPr>
            <w:tcW w:w="347" w:type="dxa"/>
            <w:vAlign w:val="center"/>
          </w:tcPr>
          <w:p>
            <w:pPr>
              <w:spacing w:beforeLines="20" w:before="48" w:afterLines="20" w:after="48"/>
              <w:jc w:val="center"/>
              <w:rPr>
                <w:noProof/>
                <w:sz w:val="14"/>
              </w:rPr>
            </w:pPr>
            <w:r>
              <w:rPr>
                <w:noProof/>
                <w:sz w:val="14"/>
              </w:rPr>
              <w:t>(4)</w:t>
            </w:r>
          </w:p>
        </w:tc>
        <w:tc>
          <w:tcPr>
            <w:tcW w:w="709" w:type="dxa"/>
            <w:vAlign w:val="center"/>
          </w:tcPr>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5" w:type="dxa"/>
            <w:vAlign w:val="center"/>
          </w:tcPr>
          <w:p>
            <w:pPr>
              <w:spacing w:before="20" w:after="20"/>
              <w:jc w:val="right"/>
              <w:rPr>
                <w:noProof/>
                <w:sz w:val="20"/>
              </w:rPr>
            </w:pPr>
          </w:p>
        </w:tc>
        <w:tc>
          <w:tcPr>
            <w:tcW w:w="1276" w:type="dxa"/>
            <w:vAlign w:val="center"/>
          </w:tcPr>
          <w:p>
            <w:pPr>
              <w:spacing w:before="20" w:after="20"/>
              <w:jc w:val="right"/>
              <w:rPr>
                <w:noProof/>
                <w:sz w:val="20"/>
              </w:rPr>
            </w:pPr>
            <w:r>
              <w:rPr>
                <w:noProof/>
                <w:sz w:val="20"/>
                <w:szCs w:val="20"/>
              </w:rPr>
              <w:t>28, 333</w:t>
            </w:r>
          </w:p>
        </w:tc>
        <w:tc>
          <w:tcPr>
            <w:tcW w:w="1448" w:type="dxa"/>
            <w:vAlign w:val="center"/>
          </w:tcPr>
          <w:p>
            <w:pPr>
              <w:spacing w:before="20" w:after="20"/>
              <w:jc w:val="right"/>
              <w:rPr>
                <w:noProof/>
                <w:sz w:val="20"/>
              </w:rPr>
            </w:pPr>
            <w:r>
              <w:rPr>
                <w:noProof/>
                <w:sz w:val="20"/>
                <w:szCs w:val="20"/>
              </w:rPr>
              <w:t>28, 333</w:t>
            </w:r>
          </w:p>
        </w:tc>
      </w:tr>
      <w:tr>
        <w:trPr>
          <w:trHeight w:val="414"/>
        </w:trP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347" w:type="dxa"/>
            <w:vAlign w:val="center"/>
          </w:tcPr>
          <w:p>
            <w:pPr>
              <w:spacing w:beforeLines="20" w:before="48" w:afterLines="20" w:after="48"/>
              <w:jc w:val="center"/>
              <w:rPr>
                <w:noProof/>
                <w:sz w:val="14"/>
              </w:rPr>
            </w:pPr>
            <w:r>
              <w:rPr>
                <w:noProof/>
                <w:sz w:val="14"/>
              </w:rPr>
              <w:t>(5)</w:t>
            </w:r>
          </w:p>
        </w:tc>
        <w:tc>
          <w:tcPr>
            <w:tcW w:w="709" w:type="dxa"/>
            <w:vAlign w:val="center"/>
          </w:tcPr>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5" w:type="dxa"/>
          </w:tcPr>
          <w:p>
            <w:pPr>
              <w:spacing w:before="20" w:after="20"/>
              <w:jc w:val="right"/>
              <w:rPr>
                <w:noProof/>
                <w:sz w:val="20"/>
              </w:rPr>
            </w:pPr>
          </w:p>
        </w:tc>
        <w:tc>
          <w:tcPr>
            <w:tcW w:w="1276" w:type="dxa"/>
          </w:tcPr>
          <w:p>
            <w:pPr>
              <w:spacing w:before="20" w:after="20"/>
              <w:jc w:val="right"/>
              <w:rPr>
                <w:noProof/>
                <w:sz w:val="20"/>
              </w:rPr>
            </w:pPr>
            <w:r>
              <w:rPr>
                <w:noProof/>
                <w:sz w:val="20"/>
                <w:szCs w:val="20"/>
              </w:rPr>
              <w:t>3,000</w:t>
            </w:r>
          </w:p>
        </w:tc>
        <w:tc>
          <w:tcPr>
            <w:tcW w:w="1448" w:type="dxa"/>
          </w:tcPr>
          <w:p>
            <w:pPr>
              <w:spacing w:before="20" w:after="20"/>
              <w:jc w:val="right"/>
              <w:rPr>
                <w:noProof/>
                <w:sz w:val="20"/>
              </w:rPr>
            </w:pPr>
            <w:r>
              <w:rPr>
                <w:noProof/>
                <w:sz w:val="20"/>
                <w:szCs w:val="20"/>
              </w:rPr>
              <w:t>3,000</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347" w:type="dxa"/>
            <w:vAlign w:val="center"/>
          </w:tcPr>
          <w:p>
            <w:pPr>
              <w:spacing w:beforeLines="20" w:before="48" w:afterLines="20" w:after="48"/>
              <w:jc w:val="center"/>
              <w:rPr>
                <w:noProof/>
                <w:sz w:val="14"/>
              </w:rPr>
            </w:pPr>
            <w:r>
              <w:rPr>
                <w:noProof/>
                <w:sz w:val="14"/>
              </w:rPr>
              <w:t>(6)</w:t>
            </w:r>
          </w:p>
        </w:tc>
        <w:tc>
          <w:tcPr>
            <w:tcW w:w="709" w:type="dxa"/>
            <w:vAlign w:val="center"/>
          </w:tcPr>
          <w:p>
            <w:pPr>
              <w:spacing w:before="20" w:after="20"/>
              <w:jc w:val="right"/>
              <w:rPr>
                <w:b/>
                <w:noProof/>
                <w:sz w:val="20"/>
              </w:rPr>
            </w:pPr>
          </w:p>
        </w:tc>
        <w:tc>
          <w:tcPr>
            <w:tcW w:w="708" w:type="dxa"/>
            <w:vAlign w:val="center"/>
          </w:tcPr>
          <w:p>
            <w:pPr>
              <w:spacing w:before="20" w:after="20"/>
              <w:jc w:val="right"/>
              <w:rPr>
                <w:b/>
                <w:noProof/>
                <w:sz w:val="20"/>
              </w:rPr>
            </w:pPr>
          </w:p>
        </w:tc>
        <w:tc>
          <w:tcPr>
            <w:tcW w:w="709" w:type="dxa"/>
            <w:vAlign w:val="center"/>
          </w:tcPr>
          <w:p>
            <w:pPr>
              <w:spacing w:before="20" w:after="20"/>
              <w:jc w:val="right"/>
              <w:rPr>
                <w:b/>
                <w:noProof/>
                <w:sz w:val="20"/>
              </w:rPr>
            </w:pPr>
          </w:p>
        </w:tc>
        <w:tc>
          <w:tcPr>
            <w:tcW w:w="1276" w:type="dxa"/>
            <w:vAlign w:val="center"/>
          </w:tcPr>
          <w:p>
            <w:pPr>
              <w:spacing w:before="20" w:after="20"/>
              <w:jc w:val="right"/>
              <w:rPr>
                <w:b/>
                <w:noProof/>
                <w:sz w:val="20"/>
              </w:rPr>
            </w:pPr>
          </w:p>
        </w:tc>
        <w:tc>
          <w:tcPr>
            <w:tcW w:w="1276" w:type="dxa"/>
            <w:vAlign w:val="center"/>
          </w:tcPr>
          <w:p>
            <w:pPr>
              <w:spacing w:before="20" w:after="20"/>
              <w:jc w:val="right"/>
              <w:rPr>
                <w:b/>
                <w:noProof/>
                <w:sz w:val="20"/>
              </w:rPr>
            </w:pPr>
          </w:p>
        </w:tc>
        <w:tc>
          <w:tcPr>
            <w:tcW w:w="1275" w:type="dxa"/>
            <w:vAlign w:val="center"/>
          </w:tcPr>
          <w:p>
            <w:pPr>
              <w:spacing w:before="20" w:after="20"/>
              <w:jc w:val="right"/>
              <w:rPr>
                <w:b/>
                <w:noProof/>
                <w:sz w:val="20"/>
              </w:rPr>
            </w:pPr>
          </w:p>
        </w:tc>
        <w:tc>
          <w:tcPr>
            <w:tcW w:w="1276" w:type="dxa"/>
            <w:vAlign w:val="center"/>
          </w:tcPr>
          <w:p>
            <w:pPr>
              <w:spacing w:before="20" w:after="20"/>
              <w:jc w:val="right"/>
              <w:rPr>
                <w:noProof/>
                <w:sz w:val="20"/>
              </w:rPr>
            </w:pPr>
            <w:r>
              <w:rPr>
                <w:noProof/>
                <w:sz w:val="20"/>
                <w:szCs w:val="20"/>
              </w:rPr>
              <w:t>0,000</w:t>
            </w:r>
          </w:p>
        </w:tc>
        <w:tc>
          <w:tcPr>
            <w:tcW w:w="1448" w:type="dxa"/>
            <w:vAlign w:val="center"/>
          </w:tcPr>
          <w:p>
            <w:pPr>
              <w:spacing w:before="20" w:after="20"/>
              <w:jc w:val="right"/>
              <w:rPr>
                <w:noProof/>
                <w:sz w:val="20"/>
              </w:rPr>
            </w:pPr>
            <w:r>
              <w:rPr>
                <w:noProof/>
                <w:sz w:val="20"/>
                <w:szCs w:val="20"/>
              </w:rPr>
              <w:t>0,000</w:t>
            </w:r>
          </w:p>
        </w:tc>
      </w:tr>
      <w:tr>
        <w:tc>
          <w:tcPr>
            <w:tcW w:w="3960" w:type="dxa"/>
            <w:vMerge w:val="restart"/>
            <w:shd w:val="thinDiagStripe" w:color="C0C0C0" w:fill="auto"/>
            <w:vAlign w:val="center"/>
          </w:tcPr>
          <w:p>
            <w:pPr>
              <w:jc w:val="center"/>
              <w:rPr>
                <w:b/>
                <w:noProof/>
              </w:rPr>
            </w:pPr>
            <w:r>
              <w:rPr>
                <w:b/>
                <w:noProof/>
                <w:sz w:val="22"/>
              </w:rPr>
              <w:t xml:space="preserve">TOTAL appropriations </w:t>
            </w:r>
            <w:r>
              <w:rPr>
                <w:noProof/>
              </w:rPr>
              <w:br/>
            </w:r>
            <w:r>
              <w:rPr>
                <w:b/>
                <w:noProof/>
                <w:sz w:val="22"/>
              </w:rPr>
              <w:t>under HEADING 1b</w:t>
            </w:r>
            <w:r>
              <w:rPr>
                <w:noProof/>
              </w:rPr>
              <w:br/>
            </w:r>
            <w:r>
              <w:rPr>
                <w:noProof/>
                <w:sz w:val="22"/>
              </w:rPr>
              <w:t>of the multiannual financial framework</w:t>
            </w:r>
          </w:p>
        </w:tc>
        <w:tc>
          <w:tcPr>
            <w:tcW w:w="1440" w:type="dxa"/>
            <w:vAlign w:val="center"/>
          </w:tcPr>
          <w:p>
            <w:pPr>
              <w:rPr>
                <w:noProof/>
                <w:sz w:val="18"/>
              </w:rPr>
            </w:pPr>
            <w:r>
              <w:rPr>
                <w:noProof/>
                <w:sz w:val="18"/>
              </w:rPr>
              <w:t>Commitments</w:t>
            </w:r>
          </w:p>
        </w:tc>
        <w:tc>
          <w:tcPr>
            <w:tcW w:w="347" w:type="dxa"/>
            <w:vAlign w:val="center"/>
          </w:tcPr>
          <w:p>
            <w:pPr>
              <w:jc w:val="center"/>
              <w:rPr>
                <w:noProof/>
                <w:sz w:val="14"/>
              </w:rPr>
            </w:pPr>
            <w:r>
              <w:rPr>
                <w:noProof/>
                <w:sz w:val="14"/>
              </w:rPr>
              <w:t>=4+ 6</w:t>
            </w:r>
          </w:p>
        </w:tc>
        <w:tc>
          <w:tcPr>
            <w:tcW w:w="709" w:type="dxa"/>
            <w:vAlign w:val="center"/>
          </w:tcPr>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5" w:type="dxa"/>
            <w:vAlign w:val="center"/>
          </w:tcPr>
          <w:p>
            <w:pPr>
              <w:spacing w:before="20" w:after="20"/>
              <w:jc w:val="right"/>
              <w:rPr>
                <w:noProof/>
                <w:sz w:val="20"/>
              </w:rPr>
            </w:pPr>
          </w:p>
        </w:tc>
        <w:tc>
          <w:tcPr>
            <w:tcW w:w="1276" w:type="dxa"/>
            <w:vAlign w:val="center"/>
          </w:tcPr>
          <w:p>
            <w:pPr>
              <w:spacing w:before="20" w:after="20"/>
              <w:jc w:val="right"/>
              <w:rPr>
                <w:noProof/>
                <w:sz w:val="20"/>
              </w:rPr>
            </w:pPr>
            <w:r>
              <w:rPr>
                <w:noProof/>
                <w:sz w:val="20"/>
                <w:szCs w:val="20"/>
              </w:rPr>
              <w:t>28, 333</w:t>
            </w:r>
          </w:p>
        </w:tc>
        <w:tc>
          <w:tcPr>
            <w:tcW w:w="1448" w:type="dxa"/>
            <w:vAlign w:val="center"/>
          </w:tcPr>
          <w:p>
            <w:pPr>
              <w:spacing w:before="20" w:after="20"/>
              <w:jc w:val="right"/>
              <w:rPr>
                <w:noProof/>
                <w:sz w:val="20"/>
              </w:rPr>
            </w:pPr>
            <w:r>
              <w:rPr>
                <w:noProof/>
                <w:sz w:val="20"/>
                <w:szCs w:val="20"/>
              </w:rPr>
              <w:t>28, 333</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347" w:type="dxa"/>
            <w:vAlign w:val="center"/>
          </w:tcPr>
          <w:p>
            <w:pPr>
              <w:jc w:val="center"/>
              <w:rPr>
                <w:noProof/>
                <w:sz w:val="14"/>
              </w:rPr>
            </w:pPr>
            <w:r>
              <w:rPr>
                <w:noProof/>
                <w:sz w:val="14"/>
              </w:rPr>
              <w:t>=5+ 6</w:t>
            </w:r>
          </w:p>
        </w:tc>
        <w:tc>
          <w:tcPr>
            <w:tcW w:w="709" w:type="dxa"/>
            <w:vAlign w:val="center"/>
          </w:tcPr>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5" w:type="dxa"/>
          </w:tcPr>
          <w:p>
            <w:pPr>
              <w:spacing w:before="20" w:after="20"/>
              <w:jc w:val="right"/>
              <w:rPr>
                <w:noProof/>
                <w:sz w:val="20"/>
                <w:szCs w:val="20"/>
              </w:rPr>
            </w:pPr>
          </w:p>
          <w:p>
            <w:pPr>
              <w:spacing w:before="20" w:after="20"/>
              <w:jc w:val="right"/>
              <w:rPr>
                <w:noProof/>
                <w:sz w:val="20"/>
              </w:rPr>
            </w:pPr>
          </w:p>
        </w:tc>
        <w:tc>
          <w:tcPr>
            <w:tcW w:w="1276" w:type="dxa"/>
            <w:vAlign w:val="center"/>
          </w:tcPr>
          <w:p>
            <w:pPr>
              <w:spacing w:before="20" w:after="20"/>
              <w:jc w:val="right"/>
              <w:rPr>
                <w:noProof/>
                <w:sz w:val="20"/>
              </w:rPr>
            </w:pPr>
            <w:r>
              <w:rPr>
                <w:noProof/>
                <w:sz w:val="20"/>
                <w:szCs w:val="20"/>
              </w:rPr>
              <w:t>3,000</w:t>
            </w:r>
          </w:p>
        </w:tc>
        <w:tc>
          <w:tcPr>
            <w:tcW w:w="1448" w:type="dxa"/>
            <w:vAlign w:val="center"/>
          </w:tcPr>
          <w:p>
            <w:pPr>
              <w:spacing w:before="20" w:after="20"/>
              <w:jc w:val="right"/>
              <w:rPr>
                <w:noProof/>
                <w:sz w:val="20"/>
              </w:rPr>
            </w:pPr>
            <w:r>
              <w:rPr>
                <w:noProof/>
                <w:sz w:val="20"/>
                <w:szCs w:val="20"/>
              </w:rPr>
              <w:t>3,000</w:t>
            </w:r>
          </w:p>
        </w:tc>
      </w:tr>
      <w:tr>
        <w:tc>
          <w:tcPr>
            <w:tcW w:w="3960" w:type="dxa"/>
            <w:shd w:val="thinDiagStripe" w:color="C0C0C0" w:fill="auto"/>
          </w:tcPr>
          <w:p>
            <w:pPr>
              <w:rPr>
                <w:noProof/>
                <w:sz w:val="20"/>
              </w:rPr>
            </w:pPr>
          </w:p>
        </w:tc>
        <w:tc>
          <w:tcPr>
            <w:tcW w:w="1440" w:type="dxa"/>
            <w:vAlign w:val="center"/>
          </w:tcPr>
          <w:p>
            <w:pPr>
              <w:rPr>
                <w:noProof/>
                <w:sz w:val="18"/>
              </w:rPr>
            </w:pPr>
          </w:p>
        </w:tc>
        <w:tc>
          <w:tcPr>
            <w:tcW w:w="347" w:type="dxa"/>
            <w:vAlign w:val="center"/>
          </w:tcPr>
          <w:p>
            <w:pPr>
              <w:jc w:val="center"/>
              <w:rPr>
                <w:noProof/>
                <w:sz w:val="14"/>
              </w:rPr>
            </w:pPr>
          </w:p>
        </w:tc>
        <w:tc>
          <w:tcPr>
            <w:tcW w:w="709" w:type="dxa"/>
            <w:vAlign w:val="center"/>
          </w:tcPr>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6" w:type="dxa"/>
            <w:vAlign w:val="center"/>
          </w:tcPr>
          <w:p>
            <w:pPr>
              <w:spacing w:before="20" w:after="20"/>
              <w:jc w:val="right"/>
              <w:rPr>
                <w:b/>
                <w:noProof/>
                <w:sz w:val="20"/>
              </w:rPr>
            </w:pPr>
          </w:p>
        </w:tc>
        <w:tc>
          <w:tcPr>
            <w:tcW w:w="1275" w:type="dxa"/>
            <w:vAlign w:val="center"/>
          </w:tcPr>
          <w:p>
            <w:pPr>
              <w:spacing w:before="20" w:after="20"/>
              <w:jc w:val="right"/>
              <w:rPr>
                <w:noProof/>
                <w:sz w:val="20"/>
              </w:rPr>
            </w:pPr>
          </w:p>
        </w:tc>
        <w:tc>
          <w:tcPr>
            <w:tcW w:w="1276" w:type="dxa"/>
            <w:vAlign w:val="center"/>
          </w:tcPr>
          <w:p>
            <w:pPr>
              <w:spacing w:before="20" w:after="20"/>
              <w:jc w:val="right"/>
              <w:rPr>
                <w:b/>
                <w:noProof/>
                <w:sz w:val="20"/>
              </w:rPr>
            </w:pPr>
          </w:p>
        </w:tc>
        <w:tc>
          <w:tcPr>
            <w:tcW w:w="1448" w:type="dxa"/>
            <w:vAlign w:val="center"/>
          </w:tcPr>
          <w:p>
            <w:pPr>
              <w:spacing w:before="20" w:after="20"/>
              <w:jc w:val="right"/>
              <w:rPr>
                <w:b/>
                <w:noProof/>
                <w:sz w:val="20"/>
              </w:rPr>
            </w:pPr>
          </w:p>
        </w:tc>
      </w:tr>
    </w:tbl>
    <w:p>
      <w:pPr>
        <w:rPr>
          <w:noProof/>
          <w:sz w:val="16"/>
        </w:rPr>
      </w:pPr>
    </w:p>
    <w:p>
      <w:pPr>
        <w:rPr>
          <w:noProof/>
        </w:rPr>
      </w:pPr>
    </w:p>
    <w:p>
      <w:pPr>
        <w:rPr>
          <w:b/>
          <w:noProof/>
          <w:sz w:val="22"/>
          <w:u w:val="single"/>
        </w:rPr>
      </w:pPr>
      <w:r>
        <w:rPr>
          <w:noProof/>
        </w:rPr>
        <w:br/>
      </w:r>
    </w:p>
    <w:p>
      <w:pPr>
        <w:spacing w:after="40"/>
        <w:rPr>
          <w:b/>
          <w:noProof/>
          <w:sz w:val="22"/>
          <w:u w:val="single"/>
        </w:rPr>
      </w:pPr>
      <w:r>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386"/>
        <w:gridCol w:w="960"/>
        <w:gridCol w:w="840"/>
        <w:gridCol w:w="840"/>
        <w:gridCol w:w="720"/>
        <w:gridCol w:w="720"/>
        <w:gridCol w:w="960"/>
        <w:gridCol w:w="142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 xml:space="preserve"> TOTAL operational appropriations </w:t>
            </w:r>
          </w:p>
        </w:tc>
        <w:tc>
          <w:tcPr>
            <w:tcW w:w="1440" w:type="dxa"/>
            <w:tcBorders>
              <w:top w:val="single" w:sz="4" w:space="0" w:color="auto"/>
            </w:tcBorders>
            <w:vAlign w:val="center"/>
          </w:tcPr>
          <w:p>
            <w:pPr>
              <w:spacing w:beforeLines="20" w:before="48" w:afterLines="20" w:after="48"/>
              <w:rPr>
                <w:noProof/>
                <w:sz w:val="18"/>
              </w:rPr>
            </w:pPr>
            <w:r>
              <w:rPr>
                <w:noProof/>
                <w:sz w:val="18"/>
              </w:rPr>
              <w:t>Commitments</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1386" w:type="dxa"/>
            <w:tcBorders>
              <w:top w:val="single" w:sz="4" w:space="0" w:color="auto"/>
            </w:tcBorders>
            <w:vAlign w:val="center"/>
          </w:tcPr>
          <w:p>
            <w:pPr>
              <w:spacing w:before="20" w:after="20"/>
              <w:jc w:val="right"/>
              <w:rPr>
                <w:noProof/>
                <w:sz w:val="20"/>
              </w:rPr>
            </w:pPr>
          </w:p>
        </w:tc>
        <w:tc>
          <w:tcPr>
            <w:tcW w:w="960" w:type="dxa"/>
            <w:tcBorders>
              <w:top w:val="single" w:sz="4" w:space="0" w:color="auto"/>
            </w:tcBorders>
            <w:vAlign w:val="center"/>
          </w:tcPr>
          <w:p>
            <w:pPr>
              <w:spacing w:before="20" w:after="20"/>
              <w:jc w:val="right"/>
              <w:rPr>
                <w:noProof/>
                <w:sz w:val="20"/>
              </w:rPr>
            </w:pPr>
          </w:p>
        </w:tc>
        <w:tc>
          <w:tcPr>
            <w:tcW w:w="840" w:type="dxa"/>
            <w:tcBorders>
              <w:top w:val="single" w:sz="4" w:space="0" w:color="auto"/>
            </w:tcBorders>
            <w:vAlign w:val="center"/>
          </w:tcPr>
          <w:p>
            <w:pPr>
              <w:spacing w:before="20" w:after="20"/>
              <w:jc w:val="right"/>
              <w:rPr>
                <w:noProof/>
                <w:sz w:val="20"/>
              </w:rPr>
            </w:pPr>
          </w:p>
        </w:tc>
        <w:tc>
          <w:tcPr>
            <w:tcW w:w="840" w:type="dxa"/>
            <w:tcBorders>
              <w:top w:val="single" w:sz="4" w:space="0" w:color="auto"/>
            </w:tcBorders>
            <w:vAlign w:val="center"/>
          </w:tcPr>
          <w:p>
            <w:pPr>
              <w:spacing w:before="20" w:after="20"/>
              <w:jc w:val="right"/>
              <w:rPr>
                <w:noProof/>
                <w:sz w:val="20"/>
              </w:rPr>
            </w:pPr>
          </w:p>
        </w:tc>
        <w:tc>
          <w:tcPr>
            <w:tcW w:w="720" w:type="dxa"/>
            <w:tcBorders>
              <w:top w:val="single" w:sz="4" w:space="0" w:color="auto"/>
            </w:tcBorders>
            <w:vAlign w:val="center"/>
          </w:tcPr>
          <w:p>
            <w:pPr>
              <w:spacing w:before="20" w:after="20"/>
              <w:jc w:val="right"/>
              <w:rPr>
                <w:noProof/>
                <w:sz w:val="20"/>
              </w:rPr>
            </w:pPr>
          </w:p>
        </w:tc>
        <w:tc>
          <w:tcPr>
            <w:tcW w:w="720" w:type="dxa"/>
            <w:tcBorders>
              <w:top w:val="single" w:sz="4" w:space="0" w:color="auto"/>
            </w:tcBorders>
            <w:vAlign w:val="center"/>
          </w:tcPr>
          <w:p>
            <w:pPr>
              <w:spacing w:before="20" w:after="20"/>
              <w:jc w:val="right"/>
              <w:rPr>
                <w:noProof/>
                <w:sz w:val="20"/>
              </w:rPr>
            </w:pPr>
          </w:p>
        </w:tc>
        <w:tc>
          <w:tcPr>
            <w:tcW w:w="960" w:type="dxa"/>
            <w:tcBorders>
              <w:top w:val="single" w:sz="4" w:space="0" w:color="auto"/>
            </w:tcBorders>
            <w:vAlign w:val="center"/>
          </w:tcPr>
          <w:p>
            <w:pPr>
              <w:spacing w:before="20" w:after="20"/>
              <w:jc w:val="right"/>
              <w:rPr>
                <w:b/>
                <w:noProof/>
                <w:sz w:val="20"/>
              </w:rPr>
            </w:pPr>
          </w:p>
        </w:tc>
        <w:tc>
          <w:tcPr>
            <w:tcW w:w="142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1386" w:type="dxa"/>
            <w:vAlign w:val="center"/>
          </w:tcPr>
          <w:p>
            <w:pPr>
              <w:spacing w:before="20" w:after="20"/>
              <w:jc w:val="right"/>
              <w:rPr>
                <w:noProof/>
                <w:sz w:val="20"/>
              </w:rPr>
            </w:pPr>
          </w:p>
        </w:tc>
        <w:tc>
          <w:tcPr>
            <w:tcW w:w="96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960" w:type="dxa"/>
            <w:vAlign w:val="center"/>
          </w:tcPr>
          <w:p>
            <w:pPr>
              <w:spacing w:before="20" w:after="20"/>
              <w:jc w:val="right"/>
              <w:rPr>
                <w:b/>
                <w:noProof/>
                <w:sz w:val="20"/>
              </w:rPr>
            </w:pPr>
          </w:p>
        </w:tc>
        <w:tc>
          <w:tcPr>
            <w:tcW w:w="142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1386" w:type="dxa"/>
            <w:vAlign w:val="center"/>
          </w:tcPr>
          <w:p>
            <w:pPr>
              <w:spacing w:before="20" w:after="20"/>
              <w:jc w:val="right"/>
              <w:rPr>
                <w:b/>
                <w:noProof/>
                <w:sz w:val="20"/>
              </w:rPr>
            </w:pPr>
          </w:p>
        </w:tc>
        <w:tc>
          <w:tcPr>
            <w:tcW w:w="960" w:type="dxa"/>
            <w:vAlign w:val="center"/>
          </w:tcPr>
          <w:p>
            <w:pPr>
              <w:spacing w:before="20" w:after="20"/>
              <w:jc w:val="right"/>
              <w:rPr>
                <w:b/>
                <w:noProof/>
                <w:sz w:val="20"/>
              </w:rPr>
            </w:pPr>
          </w:p>
        </w:tc>
        <w:tc>
          <w:tcPr>
            <w:tcW w:w="840" w:type="dxa"/>
            <w:vAlign w:val="center"/>
          </w:tcPr>
          <w:p>
            <w:pPr>
              <w:spacing w:before="20" w:after="20"/>
              <w:jc w:val="right"/>
              <w:rPr>
                <w:b/>
                <w:noProof/>
                <w:sz w:val="20"/>
              </w:rPr>
            </w:pPr>
          </w:p>
        </w:tc>
        <w:tc>
          <w:tcPr>
            <w:tcW w:w="840" w:type="dxa"/>
            <w:vAlign w:val="center"/>
          </w:tcPr>
          <w:p>
            <w:pPr>
              <w:spacing w:before="20" w:after="20"/>
              <w:jc w:val="right"/>
              <w:rPr>
                <w:b/>
                <w:noProof/>
                <w:sz w:val="20"/>
              </w:rPr>
            </w:pPr>
          </w:p>
        </w:tc>
        <w:tc>
          <w:tcPr>
            <w:tcW w:w="720" w:type="dxa"/>
            <w:vAlign w:val="center"/>
          </w:tcPr>
          <w:p>
            <w:pPr>
              <w:spacing w:before="20" w:after="20"/>
              <w:jc w:val="right"/>
              <w:rPr>
                <w:b/>
                <w:noProof/>
                <w:sz w:val="20"/>
              </w:rPr>
            </w:pPr>
          </w:p>
        </w:tc>
        <w:tc>
          <w:tcPr>
            <w:tcW w:w="720" w:type="dxa"/>
            <w:vAlign w:val="center"/>
          </w:tcPr>
          <w:p>
            <w:pPr>
              <w:spacing w:before="20" w:after="20"/>
              <w:jc w:val="right"/>
              <w:rPr>
                <w:b/>
                <w:noProof/>
                <w:sz w:val="20"/>
              </w:rPr>
            </w:pPr>
          </w:p>
        </w:tc>
        <w:tc>
          <w:tcPr>
            <w:tcW w:w="960" w:type="dxa"/>
            <w:vAlign w:val="center"/>
          </w:tcPr>
          <w:p>
            <w:pPr>
              <w:spacing w:before="20" w:after="20"/>
              <w:jc w:val="right"/>
              <w:rPr>
                <w:b/>
                <w:noProof/>
                <w:sz w:val="20"/>
              </w:rPr>
            </w:pPr>
          </w:p>
        </w:tc>
        <w:tc>
          <w:tcPr>
            <w:tcW w:w="142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 xml:space="preserve">TOTAL appropriations </w:t>
            </w:r>
            <w:r>
              <w:rPr>
                <w:noProof/>
              </w:rPr>
              <w:br/>
            </w:r>
            <w:r>
              <w:rPr>
                <w:b/>
                <w:noProof/>
                <w:sz w:val="22"/>
              </w:rPr>
              <w:t>under HEADINGS 1 to 4</w:t>
            </w:r>
            <w:r>
              <w:rPr>
                <w:noProof/>
              </w:rPr>
              <w:br/>
            </w:r>
            <w:r>
              <w:rPr>
                <w:noProof/>
                <w:sz w:val="22"/>
              </w:rPr>
              <w:t>of the multiannual financial framework</w:t>
            </w:r>
            <w:r>
              <w:rPr>
                <w:noProof/>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1386" w:type="dxa"/>
            <w:vAlign w:val="center"/>
          </w:tcPr>
          <w:p>
            <w:pPr>
              <w:spacing w:before="20" w:after="20"/>
              <w:jc w:val="right"/>
              <w:rPr>
                <w:noProof/>
                <w:sz w:val="20"/>
              </w:rPr>
            </w:pPr>
          </w:p>
        </w:tc>
        <w:tc>
          <w:tcPr>
            <w:tcW w:w="96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960" w:type="dxa"/>
            <w:vAlign w:val="center"/>
          </w:tcPr>
          <w:p>
            <w:pPr>
              <w:spacing w:before="20" w:after="20"/>
              <w:jc w:val="right"/>
              <w:rPr>
                <w:b/>
                <w:noProof/>
                <w:sz w:val="20"/>
              </w:rPr>
            </w:pPr>
          </w:p>
        </w:tc>
        <w:tc>
          <w:tcPr>
            <w:tcW w:w="142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Payments</w:t>
            </w:r>
          </w:p>
        </w:tc>
        <w:tc>
          <w:tcPr>
            <w:tcW w:w="654" w:type="dxa"/>
            <w:tcBorders>
              <w:bottom w:val="single" w:sz="4" w:space="0" w:color="auto"/>
            </w:tcBorders>
            <w:vAlign w:val="center"/>
          </w:tcPr>
          <w:p>
            <w:pPr>
              <w:jc w:val="center"/>
              <w:rPr>
                <w:noProof/>
                <w:sz w:val="14"/>
              </w:rPr>
            </w:pPr>
            <w:r>
              <w:rPr>
                <w:noProof/>
                <w:sz w:val="14"/>
              </w:rPr>
              <w:t>=5+ 6</w:t>
            </w:r>
          </w:p>
        </w:tc>
        <w:tc>
          <w:tcPr>
            <w:tcW w:w="1386" w:type="dxa"/>
            <w:tcBorders>
              <w:bottom w:val="single" w:sz="4" w:space="0" w:color="auto"/>
            </w:tcBorders>
            <w:vAlign w:val="center"/>
          </w:tcPr>
          <w:p>
            <w:pPr>
              <w:spacing w:before="20" w:after="20"/>
              <w:jc w:val="right"/>
              <w:rPr>
                <w:noProof/>
                <w:sz w:val="20"/>
              </w:rPr>
            </w:pPr>
            <w:r>
              <w:rPr>
                <w:noProof/>
                <w:sz w:val="20"/>
              </w:rPr>
              <w:t>0</w:t>
            </w:r>
          </w:p>
        </w:tc>
        <w:tc>
          <w:tcPr>
            <w:tcW w:w="960" w:type="dxa"/>
            <w:tcBorders>
              <w:bottom w:val="single" w:sz="4" w:space="0" w:color="auto"/>
            </w:tcBorders>
            <w:vAlign w:val="center"/>
          </w:tcPr>
          <w:p>
            <w:pPr>
              <w:spacing w:before="20" w:after="20"/>
              <w:jc w:val="right"/>
              <w:rPr>
                <w:noProof/>
                <w:sz w:val="20"/>
              </w:rPr>
            </w:pPr>
          </w:p>
        </w:tc>
        <w:tc>
          <w:tcPr>
            <w:tcW w:w="840" w:type="dxa"/>
            <w:tcBorders>
              <w:bottom w:val="single" w:sz="4" w:space="0" w:color="auto"/>
            </w:tcBorders>
            <w:vAlign w:val="center"/>
          </w:tcPr>
          <w:p>
            <w:pPr>
              <w:spacing w:before="20" w:after="20"/>
              <w:jc w:val="right"/>
              <w:rPr>
                <w:noProof/>
                <w:sz w:val="20"/>
              </w:rPr>
            </w:pPr>
          </w:p>
        </w:tc>
        <w:tc>
          <w:tcPr>
            <w:tcW w:w="840" w:type="dxa"/>
            <w:tcBorders>
              <w:bottom w:val="single" w:sz="4" w:space="0" w:color="auto"/>
            </w:tcBorders>
            <w:vAlign w:val="center"/>
          </w:tcPr>
          <w:p>
            <w:pPr>
              <w:spacing w:before="20" w:after="20"/>
              <w:jc w:val="right"/>
              <w:rPr>
                <w:noProof/>
                <w:sz w:val="20"/>
              </w:rPr>
            </w:pPr>
          </w:p>
        </w:tc>
        <w:tc>
          <w:tcPr>
            <w:tcW w:w="720" w:type="dxa"/>
            <w:tcBorders>
              <w:bottom w:val="single" w:sz="4" w:space="0" w:color="auto"/>
            </w:tcBorders>
            <w:vAlign w:val="center"/>
          </w:tcPr>
          <w:p>
            <w:pPr>
              <w:spacing w:before="20" w:after="20"/>
              <w:jc w:val="right"/>
              <w:rPr>
                <w:noProof/>
                <w:sz w:val="20"/>
              </w:rPr>
            </w:pPr>
          </w:p>
        </w:tc>
        <w:tc>
          <w:tcPr>
            <w:tcW w:w="720" w:type="dxa"/>
            <w:tcBorders>
              <w:bottom w:val="single" w:sz="4" w:space="0" w:color="auto"/>
            </w:tcBorders>
            <w:vAlign w:val="center"/>
          </w:tcPr>
          <w:p>
            <w:pPr>
              <w:spacing w:before="20" w:after="20"/>
              <w:jc w:val="right"/>
              <w:rPr>
                <w:noProof/>
                <w:sz w:val="20"/>
              </w:rPr>
            </w:pPr>
          </w:p>
        </w:tc>
        <w:tc>
          <w:tcPr>
            <w:tcW w:w="960" w:type="dxa"/>
            <w:tcBorders>
              <w:bottom w:val="single" w:sz="4" w:space="0" w:color="auto"/>
            </w:tcBorders>
            <w:vAlign w:val="center"/>
          </w:tcPr>
          <w:p>
            <w:pPr>
              <w:spacing w:before="20" w:after="20"/>
              <w:jc w:val="right"/>
              <w:rPr>
                <w:b/>
                <w:noProof/>
                <w:sz w:val="20"/>
              </w:rPr>
            </w:pPr>
          </w:p>
        </w:tc>
        <w:tc>
          <w:tcPr>
            <w:tcW w:w="1427" w:type="dxa"/>
            <w:tcBorders>
              <w:bottom w:val="single" w:sz="4" w:space="0" w:color="auto"/>
              <w:right w:val="single" w:sz="4" w:space="0" w:color="auto"/>
            </w:tcBorders>
            <w:vAlign w:val="center"/>
          </w:tcPr>
          <w:p>
            <w:pPr>
              <w:spacing w:before="20" w:after="20"/>
              <w:jc w:val="right"/>
              <w:rPr>
                <w:b/>
                <w:noProof/>
                <w:sz w:val="20"/>
              </w:rPr>
            </w:pPr>
            <w:r>
              <w:rPr>
                <w:b/>
                <w:noProof/>
                <w:sz w:val="20"/>
              </w:rPr>
              <w:t>0</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rPr>
              <w:t xml:space="preserve">Heading of multiannual financial </w:t>
            </w:r>
            <w:r>
              <w:rPr>
                <w:noProof/>
              </w:rPr>
              <w:br/>
            </w:r>
            <w:r>
              <w:rPr>
                <w:b/>
                <w:noProof/>
              </w:rPr>
              <w:t xml:space="preserve">framework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‘Administrative expenditure’</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rPr>
              <w:br/>
            </w:r>
            <w:r>
              <w:rPr>
                <w:b/>
                <w:noProof/>
                <w:sz w:val="20"/>
              </w:rPr>
              <w:t>N</w:t>
            </w:r>
          </w:p>
        </w:tc>
        <w:tc>
          <w:tcPr>
            <w:tcW w:w="868" w:type="dxa"/>
            <w:vAlign w:val="center"/>
          </w:tcPr>
          <w:p>
            <w:pPr>
              <w:jc w:val="center"/>
              <w:rPr>
                <w:noProof/>
                <w:sz w:val="20"/>
              </w:rPr>
            </w:pPr>
            <w:r>
              <w:rPr>
                <w:noProof/>
                <w:sz w:val="20"/>
              </w:rPr>
              <w:t>Year</w:t>
            </w:r>
            <w:r>
              <w:rPr>
                <w:noProof/>
              </w:rPr>
              <w:br/>
            </w:r>
            <w:r>
              <w:rPr>
                <w:b/>
                <w:noProof/>
                <w:sz w:val="20"/>
              </w:rPr>
              <w:t>N+1</w:t>
            </w:r>
          </w:p>
        </w:tc>
        <w:tc>
          <w:tcPr>
            <w:tcW w:w="868" w:type="dxa"/>
            <w:vAlign w:val="center"/>
          </w:tcPr>
          <w:p>
            <w:pPr>
              <w:jc w:val="center"/>
              <w:rPr>
                <w:noProof/>
                <w:sz w:val="20"/>
              </w:rPr>
            </w:pPr>
            <w:r>
              <w:rPr>
                <w:noProof/>
                <w:sz w:val="20"/>
              </w:rPr>
              <w:t>Year</w:t>
            </w:r>
            <w:r>
              <w:rPr>
                <w:noProof/>
              </w:rPr>
              <w:br/>
            </w:r>
            <w:r>
              <w:rPr>
                <w:b/>
                <w:noProof/>
                <w:sz w:val="20"/>
              </w:rPr>
              <w:t>N+2</w:t>
            </w:r>
          </w:p>
        </w:tc>
        <w:tc>
          <w:tcPr>
            <w:tcW w:w="868" w:type="dxa"/>
            <w:vAlign w:val="center"/>
          </w:tcPr>
          <w:p>
            <w:pPr>
              <w:jc w:val="center"/>
              <w:rPr>
                <w:noProof/>
                <w:sz w:val="20"/>
              </w:rPr>
            </w:pPr>
            <w:r>
              <w:rPr>
                <w:noProof/>
                <w:sz w:val="20"/>
              </w:rPr>
              <w:t>Year</w:t>
            </w:r>
            <w:r>
              <w:rPr>
                <w:noProof/>
              </w:rPr>
              <w:br/>
            </w:r>
            <w:r>
              <w:rPr>
                <w:b/>
                <w:noProof/>
                <w:sz w:val="20"/>
              </w:rPr>
              <w:t>N+3</w:t>
            </w:r>
          </w:p>
        </w:tc>
        <w:tc>
          <w:tcPr>
            <w:tcW w:w="2604" w:type="dxa"/>
            <w:gridSpan w:val="3"/>
            <w:vAlign w:val="center"/>
          </w:tcPr>
          <w:p>
            <w:pPr>
              <w:jc w:val="center"/>
              <w:rPr>
                <w:b/>
                <w:noProof/>
                <w:sz w:val="18"/>
              </w:rPr>
            </w:pPr>
            <w:r>
              <w:rPr>
                <w:noProof/>
                <w:sz w:val="18"/>
              </w:rPr>
              <w:t xml:space="preserve">Enter as many years as necessary to show the duration of the impact (see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 xml:space="preserve">DG: </w:t>
            </w:r>
            <w:r>
              <w:rPr>
                <w:noProof/>
              </w:rPr>
              <w:t>&lt;…….&gt;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Human resources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TOTAL DG </w:t>
            </w:r>
            <w:r>
              <w:rPr>
                <w:noProof/>
              </w:rPr>
              <w:t>&lt;…….&gt;</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appropriations</w:t>
            </w:r>
            <w:r>
              <w:rPr>
                <w:noProof/>
              </w:rPr>
              <w:br/>
            </w:r>
            <w:r>
              <w:rPr>
                <w:b/>
                <w:noProof/>
                <w:sz w:val="22"/>
              </w:rPr>
              <w:t>under HEADING 5</w:t>
            </w:r>
            <w:r>
              <w:rPr>
                <w:noProof/>
              </w:rPr>
              <w:br/>
            </w:r>
            <w:r>
              <w:rPr>
                <w:noProof/>
                <w:sz w:val="22"/>
              </w:rPr>
              <w:t>of the multiannual financial framework</w:t>
            </w:r>
            <w:r>
              <w:rPr>
                <w:b/>
                <w:noProof/>
                <w:sz w:val="22"/>
              </w:rPr>
              <w:t xml:space="preserve"> </w:t>
            </w:r>
          </w:p>
        </w:tc>
        <w:tc>
          <w:tcPr>
            <w:tcW w:w="2094" w:type="dxa"/>
            <w:vAlign w:val="center"/>
          </w:tcPr>
          <w:p>
            <w:pPr>
              <w:spacing w:before="40" w:after="40"/>
              <w:rPr>
                <w:noProof/>
              </w:rPr>
            </w:pPr>
            <w:r>
              <w:rPr>
                <w:noProof/>
                <w:sz w:val="18"/>
              </w:rPr>
              <w:t>(Total commitments = Total payments)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rPr>
              <w:br/>
            </w:r>
            <w:r>
              <w:rPr>
                <w:b/>
                <w:noProof/>
                <w:sz w:val="20"/>
              </w:rPr>
              <w:t>N</w:t>
            </w:r>
            <w:r>
              <w:rPr>
                <w:rStyle w:val="FootnoteReference"/>
                <w:b/>
                <w:noProof/>
                <w:sz w:val="20"/>
              </w:rPr>
              <w:footnoteReference w:id="14"/>
            </w:r>
          </w:p>
        </w:tc>
        <w:tc>
          <w:tcPr>
            <w:tcW w:w="868" w:type="dxa"/>
            <w:vAlign w:val="center"/>
          </w:tcPr>
          <w:p>
            <w:pPr>
              <w:jc w:val="center"/>
              <w:rPr>
                <w:noProof/>
                <w:sz w:val="20"/>
              </w:rPr>
            </w:pPr>
            <w:r>
              <w:rPr>
                <w:noProof/>
                <w:sz w:val="20"/>
              </w:rPr>
              <w:t>Year</w:t>
            </w:r>
            <w:r>
              <w:rPr>
                <w:noProof/>
              </w:rPr>
              <w:br/>
            </w:r>
            <w:r>
              <w:rPr>
                <w:b/>
                <w:noProof/>
                <w:sz w:val="20"/>
              </w:rPr>
              <w:t>N+1</w:t>
            </w:r>
          </w:p>
        </w:tc>
        <w:tc>
          <w:tcPr>
            <w:tcW w:w="868" w:type="dxa"/>
            <w:vAlign w:val="center"/>
          </w:tcPr>
          <w:p>
            <w:pPr>
              <w:jc w:val="center"/>
              <w:rPr>
                <w:noProof/>
                <w:sz w:val="20"/>
              </w:rPr>
            </w:pPr>
            <w:r>
              <w:rPr>
                <w:noProof/>
                <w:sz w:val="20"/>
              </w:rPr>
              <w:t>Year</w:t>
            </w:r>
            <w:r>
              <w:rPr>
                <w:noProof/>
              </w:rPr>
              <w:br/>
            </w:r>
            <w:r>
              <w:rPr>
                <w:b/>
                <w:noProof/>
                <w:sz w:val="20"/>
              </w:rPr>
              <w:t>N+2</w:t>
            </w:r>
          </w:p>
        </w:tc>
        <w:tc>
          <w:tcPr>
            <w:tcW w:w="868" w:type="dxa"/>
            <w:vAlign w:val="center"/>
          </w:tcPr>
          <w:p>
            <w:pPr>
              <w:jc w:val="center"/>
              <w:rPr>
                <w:noProof/>
                <w:sz w:val="20"/>
              </w:rPr>
            </w:pPr>
            <w:r>
              <w:rPr>
                <w:noProof/>
                <w:sz w:val="20"/>
              </w:rPr>
              <w:t>Year</w:t>
            </w:r>
            <w:r>
              <w:rPr>
                <w:noProof/>
              </w:rPr>
              <w:br/>
            </w:r>
            <w:r>
              <w:rPr>
                <w:b/>
                <w:noProof/>
                <w:sz w:val="20"/>
              </w:rPr>
              <w:t>N+3</w:t>
            </w:r>
          </w:p>
        </w:tc>
        <w:tc>
          <w:tcPr>
            <w:tcW w:w="2604" w:type="dxa"/>
            <w:gridSpan w:val="3"/>
            <w:vAlign w:val="center"/>
          </w:tcPr>
          <w:p>
            <w:pPr>
              <w:jc w:val="center"/>
              <w:rPr>
                <w:b/>
                <w:noProof/>
                <w:sz w:val="18"/>
              </w:rPr>
            </w:pPr>
            <w:r>
              <w:rPr>
                <w:noProof/>
                <w:sz w:val="18"/>
              </w:rPr>
              <w:t>Enter as many years as necessary to show the duration of the impact (see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 xml:space="preserve">TOTAL appropriations </w:t>
            </w:r>
            <w:r>
              <w:rPr>
                <w:noProof/>
              </w:rPr>
              <w:br/>
            </w:r>
            <w:r>
              <w:rPr>
                <w:b/>
                <w:noProof/>
                <w:sz w:val="22"/>
              </w:rPr>
              <w:t>under HEADINGS 1 to 5</w:t>
            </w:r>
            <w:r>
              <w:rPr>
                <w:noProof/>
              </w:rPr>
              <w:br/>
            </w:r>
            <w:r>
              <w:rPr>
                <w:noProof/>
                <w:sz w:val="22"/>
              </w:rP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r>
        <w:rPr>
          <w:noProof/>
        </w:rPr>
        <w:t>3.2.2.</w:t>
      </w:r>
      <w:r>
        <w:rPr>
          <w:noProof/>
        </w:rPr>
        <w:tab/>
        <w:t xml:space="preserve">Estimated impact on operational appropriations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noProof/>
        </w:rPr>
        <w:sym w:font="Wingdings" w:char="F078"/>
      </w:r>
      <w:r>
        <w:rPr>
          <w:noProof/>
        </w:rPr>
        <w:tab/>
        <w:t>The proposal/initiative requires the use of operational appropriations, as explained below:</w:t>
      </w:r>
    </w:p>
    <w:p>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Year</w:t>
            </w:r>
            <w:r>
              <w:rPr>
                <w:noProof/>
              </w:rPr>
              <w:br/>
            </w:r>
            <w:r>
              <w:rPr>
                <w:b/>
                <w:noProof/>
                <w:sz w:val="18"/>
              </w:rPr>
              <w:t>N</w:t>
            </w:r>
          </w:p>
        </w:tc>
        <w:tc>
          <w:tcPr>
            <w:tcW w:w="1260" w:type="dxa"/>
            <w:gridSpan w:val="2"/>
            <w:vAlign w:val="center"/>
          </w:tcPr>
          <w:p>
            <w:pPr>
              <w:ind w:right="-29"/>
              <w:jc w:val="center"/>
              <w:rPr>
                <w:noProof/>
                <w:sz w:val="18"/>
                <w:szCs w:val="18"/>
              </w:rPr>
            </w:pPr>
            <w:r>
              <w:rPr>
                <w:noProof/>
                <w:sz w:val="18"/>
              </w:rPr>
              <w:t>Year</w:t>
            </w:r>
            <w:r>
              <w:rPr>
                <w:noProof/>
              </w:rPr>
              <w:br/>
            </w:r>
            <w:r>
              <w:rPr>
                <w:b/>
                <w:noProof/>
                <w:sz w:val="18"/>
              </w:rPr>
              <w:t>N+1</w:t>
            </w:r>
          </w:p>
        </w:tc>
        <w:tc>
          <w:tcPr>
            <w:tcW w:w="1440" w:type="dxa"/>
            <w:gridSpan w:val="2"/>
            <w:vAlign w:val="center"/>
          </w:tcPr>
          <w:p>
            <w:pPr>
              <w:ind w:right="-29"/>
              <w:jc w:val="center"/>
              <w:rPr>
                <w:noProof/>
                <w:sz w:val="18"/>
                <w:szCs w:val="18"/>
              </w:rPr>
            </w:pPr>
            <w:r>
              <w:rPr>
                <w:noProof/>
                <w:sz w:val="18"/>
              </w:rPr>
              <w:t>Year</w:t>
            </w:r>
            <w:r>
              <w:rPr>
                <w:noProof/>
              </w:rPr>
              <w:br/>
            </w:r>
            <w:r>
              <w:rPr>
                <w:b/>
                <w:noProof/>
                <w:sz w:val="18"/>
              </w:rPr>
              <w:t>N+2</w:t>
            </w:r>
          </w:p>
        </w:tc>
        <w:tc>
          <w:tcPr>
            <w:tcW w:w="1620" w:type="dxa"/>
            <w:gridSpan w:val="3"/>
            <w:vAlign w:val="center"/>
          </w:tcPr>
          <w:p>
            <w:pPr>
              <w:ind w:right="-29"/>
              <w:jc w:val="center"/>
              <w:rPr>
                <w:noProof/>
                <w:sz w:val="18"/>
                <w:szCs w:val="18"/>
              </w:rPr>
            </w:pPr>
            <w:r>
              <w:rPr>
                <w:noProof/>
                <w:sz w:val="18"/>
              </w:rPr>
              <w:t>Year</w:t>
            </w:r>
            <w:r>
              <w:rPr>
                <w:noProof/>
              </w:rPr>
              <w:br/>
            </w:r>
            <w:r>
              <w:rPr>
                <w:b/>
                <w:noProof/>
                <w:sz w:val="18"/>
              </w:rPr>
              <w:t>N+3</w:t>
            </w:r>
          </w:p>
        </w:tc>
        <w:tc>
          <w:tcPr>
            <w:tcW w:w="3600" w:type="dxa"/>
            <w:gridSpan w:val="6"/>
            <w:vAlign w:val="center"/>
          </w:tcPr>
          <w:p>
            <w:pPr>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15"/>
            </w:r>
          </w:p>
          <w:p>
            <w:pPr>
              <w:spacing w:before="0" w:after="0"/>
              <w:jc w:val="center"/>
              <w:rPr>
                <w:noProof/>
                <w:sz w:val="18"/>
                <w:szCs w:val="18"/>
              </w:rPr>
            </w:pPr>
          </w:p>
        </w:tc>
        <w:tc>
          <w:tcPr>
            <w:tcW w:w="701" w:type="dxa"/>
            <w:vAlign w:val="center"/>
          </w:tcPr>
          <w:p>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pPr>
              <w:jc w:val="center"/>
              <w:rPr>
                <w:noProof/>
                <w:sz w:val="18"/>
                <w:szCs w:val="18"/>
              </w:rPr>
            </w:pPr>
            <w:r>
              <w:rPr>
                <w:noProof/>
                <w:sz w:val="18"/>
              </w:rPr>
              <w:t>Total cost</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1</w:t>
            </w:r>
            <w:r>
              <w:rPr>
                <w:rStyle w:val="FootnoteReference"/>
                <w:noProof/>
                <w:sz w:val="18"/>
              </w:rPr>
              <w:footnoteReference w:id="16"/>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Subtotal for specific objective No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 COST</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rPr>
          <w:noProof/>
        </w:rPr>
        <w:t>3.2.3.</w:t>
      </w:r>
      <w:r>
        <w:rPr>
          <w:noProof/>
        </w:rPr>
        <w:tab/>
        <w:t>Estimated impact on appropriations of an administrative nature</w:t>
      </w:r>
    </w:p>
    <w:p>
      <w:pPr>
        <w:pStyle w:val="ManualHeading4"/>
        <w:rPr>
          <w:noProof/>
        </w:rPr>
      </w:pPr>
      <w:r>
        <w:rPr>
          <w:noProof/>
        </w:rPr>
        <w:t>3.2.3.1.</w:t>
      </w:r>
      <w:r>
        <w:rPr>
          <w:noProof/>
        </w:rPr>
        <w:tab/>
        <w:t xml:space="preserve">Summary </w:t>
      </w:r>
    </w:p>
    <w:p>
      <w:pPr>
        <w:pStyle w:val="ListDash1"/>
        <w:rPr>
          <w:noProof/>
        </w:rPr>
      </w:pPr>
      <w:r>
        <w:rPr>
          <w:noProof/>
        </w:rPr>
        <w:sym w:font="Wingdings" w:char="F078"/>
      </w:r>
      <w:r>
        <w:rPr>
          <w:noProof/>
        </w:rPr>
        <w:tab/>
        <w:t xml:space="preserve">The proposal/initiative does not require the use of appropriations of an administrative nature </w:t>
      </w:r>
    </w:p>
    <w:p>
      <w:pPr>
        <w:pStyle w:val="ListDash1"/>
        <w:rPr>
          <w:noProof/>
        </w:rPr>
      </w:pPr>
      <w:r>
        <w:rPr>
          <w:noProof/>
        </w:rPr>
        <w:sym w:font="Wingdings" w:char="F0A8"/>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Year</w:t>
            </w:r>
            <w:r>
              <w:rPr>
                <w:noProof/>
              </w:rPr>
              <w:br/>
            </w:r>
            <w:r>
              <w:rPr>
                <w:b/>
                <w:noProof/>
                <w:sz w:val="16"/>
              </w:rPr>
              <w:t xml:space="preserve">N </w:t>
            </w:r>
            <w:r>
              <w:rPr>
                <w:rStyle w:val="FootnoteReference"/>
                <w:b/>
                <w:noProof/>
                <w:sz w:val="16"/>
              </w:rPr>
              <w:footnoteReference w:id="17"/>
            </w:r>
          </w:p>
        </w:tc>
        <w:tc>
          <w:tcPr>
            <w:tcW w:w="1080" w:type="dxa"/>
            <w:vAlign w:val="center"/>
          </w:tcPr>
          <w:p>
            <w:pPr>
              <w:spacing w:before="60" w:after="60" w:line="200" w:lineRule="exact"/>
              <w:jc w:val="center"/>
              <w:rPr>
                <w:noProof/>
                <w:sz w:val="16"/>
                <w:szCs w:val="16"/>
              </w:rPr>
            </w:pPr>
            <w:r>
              <w:rPr>
                <w:noProof/>
                <w:sz w:val="16"/>
              </w:rPr>
              <w:t>Year</w:t>
            </w:r>
            <w:r>
              <w:rPr>
                <w:noProof/>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Year</w:t>
            </w:r>
            <w:r>
              <w:rPr>
                <w:noProof/>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Year</w:t>
            </w:r>
            <w:r>
              <w:rPr>
                <w:noProof/>
              </w:rPr>
              <w:br/>
            </w:r>
            <w:r>
              <w:rPr>
                <w:b/>
                <w:noProof/>
                <w:sz w:val="16"/>
              </w:rPr>
              <w:t>N+3</w:t>
            </w:r>
          </w:p>
        </w:tc>
        <w:tc>
          <w:tcPr>
            <w:tcW w:w="3240" w:type="dxa"/>
            <w:vAlign w:val="center"/>
          </w:tcPr>
          <w:p>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b/>
                <w:noProof/>
                <w:sz w:val="16"/>
              </w:rPr>
              <w:footnoteReference w:id="18"/>
            </w:r>
            <w:r>
              <w:rPr>
                <w:noProof/>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rPr>
              <w:br/>
            </w:r>
            <w:r>
              <w:rPr>
                <w:b/>
                <w:noProof/>
                <w:sz w:val="16"/>
              </w:rPr>
              <w:t>outside HEADING 5</w:t>
            </w:r>
            <w:r>
              <w:rPr>
                <w:noProof/>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r>
        <w:rPr>
          <w:noProof/>
          <w:sz w:val="18"/>
        </w:rPr>
        <w:tab/>
      </w:r>
    </w:p>
    <w:p>
      <w:pPr>
        <w:pStyle w:val="ManualHeading4"/>
        <w:rPr>
          <w:bCs/>
          <w:noProof/>
          <w:szCs w:val="24"/>
        </w:rPr>
      </w:pPr>
      <w:r>
        <w:rPr>
          <w:noProof/>
        </w:rPr>
        <w:t>3.2.3.2.</w:t>
      </w:r>
      <w:r>
        <w:rPr>
          <w:noProof/>
        </w:rPr>
        <w:tab/>
        <w:t>Estimated requirements of human resources</w:t>
      </w:r>
    </w:p>
    <w:p>
      <w:pPr>
        <w:pStyle w:val="ListDash1"/>
        <w:rPr>
          <w:noProof/>
        </w:rPr>
      </w:pPr>
      <w:r>
        <w:rPr>
          <w:noProof/>
        </w:rPr>
        <w:sym w:font="Wingdings" w:char="F078"/>
      </w:r>
      <w:r>
        <w:rPr>
          <w:noProof/>
        </w:rPr>
        <w:tab/>
        <w:t xml:space="preserve">The proposal/initiative does not require the use of human resources. </w:t>
      </w:r>
    </w:p>
    <w:p>
      <w:pPr>
        <w:pStyle w:val="ListDash1"/>
        <w:rPr>
          <w:noProof/>
        </w:rPr>
      </w:pPr>
      <w:r>
        <w:rPr>
          <w:noProof/>
        </w:rPr>
        <w:sym w:font="Wingdings" w:char="F0A8"/>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Year</w:t>
            </w:r>
            <w:r>
              <w:rPr>
                <w:noProof/>
              </w:rPr>
              <w:br/>
            </w:r>
            <w:r>
              <w:rPr>
                <w:b/>
                <w:noProof/>
                <w:sz w:val="16"/>
              </w:rPr>
              <w:t>N</w:t>
            </w:r>
          </w:p>
        </w:tc>
        <w:tc>
          <w:tcPr>
            <w:tcW w:w="318" w:type="pct"/>
            <w:shd w:val="clear" w:color="auto" w:fill="auto"/>
            <w:vAlign w:val="center"/>
          </w:tcPr>
          <w:p>
            <w:pPr>
              <w:spacing w:before="20" w:after="20"/>
              <w:jc w:val="center"/>
              <w:rPr>
                <w:noProof/>
                <w:sz w:val="16"/>
                <w:szCs w:val="16"/>
              </w:rPr>
            </w:pPr>
            <w:r>
              <w:rPr>
                <w:noProof/>
                <w:sz w:val="16"/>
              </w:rPr>
              <w:t>Year</w:t>
            </w:r>
            <w:r>
              <w:rPr>
                <w:noProof/>
              </w:rPr>
              <w:br/>
            </w:r>
            <w:r>
              <w:rPr>
                <w:b/>
                <w:noProof/>
                <w:sz w:val="16"/>
              </w:rPr>
              <w:t>N+1</w:t>
            </w:r>
          </w:p>
        </w:tc>
        <w:tc>
          <w:tcPr>
            <w:tcW w:w="1891" w:type="pct"/>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N+2</w:t>
            </w:r>
          </w:p>
        </w:tc>
        <w:tc>
          <w:tcPr>
            <w:tcW w:w="226" w:type="pct"/>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N+3</w:t>
            </w:r>
          </w:p>
        </w:tc>
        <w:tc>
          <w:tcPr>
            <w:tcW w:w="345" w:type="pct"/>
            <w:gridSpan w:val="3"/>
            <w:shd w:val="clear" w:color="auto" w:fill="auto"/>
            <w:vAlign w:val="center"/>
          </w:tcPr>
          <w:p>
            <w:pPr>
              <w:jc w:val="center"/>
              <w:rPr>
                <w:b/>
                <w:noProof/>
                <w:sz w:val="16"/>
                <w:szCs w:val="16"/>
              </w:rPr>
            </w:pPr>
            <w:r>
              <w:rPr>
                <w:noProof/>
                <w:sz w:val="16"/>
              </w:rPr>
              <w:t>Enter as many years as necessary to show the duration of the impact (see point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(Indirect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19"/>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and JED in the delegations)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20"/>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rPr>
          <w:noProof/>
        </w:rPr>
        <w:t>3.2.4.</w:t>
      </w:r>
      <w:r>
        <w:rPr>
          <w:noProof/>
        </w:rPr>
        <w:tab/>
        <w:t xml:space="preserve">Compatibility with the current multiannual financial framework </w:t>
      </w:r>
    </w:p>
    <w:p>
      <w:pPr>
        <w:pStyle w:val="ListDash1"/>
        <w:rPr>
          <w:noProof/>
        </w:rPr>
      </w:pPr>
      <w:r>
        <w:rPr>
          <w:noProof/>
        </w:rPr>
        <w:sym w:font="Wingdings" w:char="F078"/>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pPr>
        <w:pStyle w:val="ListDash1"/>
        <w:rPr>
          <w:noProof/>
        </w:rPr>
      </w:pPr>
      <w:r>
        <w:rPr>
          <w:noProof/>
        </w:rPr>
        <w:sym w:font="Wingdings" w:char="F0A8"/>
      </w:r>
      <w:r>
        <w:rPr>
          <w:noProof/>
        </w:rPr>
        <w:tab/>
        <w:t>The proposal/initiative requires application of the flexibility instrument or revision of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ManualHeading3"/>
        <w:rPr>
          <w:bCs/>
          <w:noProof/>
          <w:szCs w:val="24"/>
        </w:rPr>
      </w:pPr>
      <w:r>
        <w:rPr>
          <w:noProof/>
        </w:rPr>
        <w:t>3.2.5.</w:t>
      </w:r>
      <w:r>
        <w:rPr>
          <w:noProof/>
        </w:rPr>
        <w:tab/>
        <w:t xml:space="preserve">Third-party contributions </w:t>
      </w:r>
    </w:p>
    <w:p>
      <w:pPr>
        <w:pStyle w:val="ListDash1"/>
        <w:rPr>
          <w:noProof/>
        </w:rPr>
      </w:pPr>
      <w:r>
        <w:rPr>
          <w:noProof/>
        </w:rPr>
        <w:t xml:space="preserve">The proposal/initiative does not provide for co-financing by third parties. </w:t>
      </w:r>
    </w:p>
    <w:p>
      <w:pPr>
        <w:pStyle w:val="ListDash1"/>
        <w:rPr>
          <w:noProof/>
        </w:rPr>
      </w:pPr>
      <w:r>
        <w:rPr>
          <w:noProof/>
        </w:rPr>
        <w:t>The proposal/initiative provides for the co-financing estimated below:</w:t>
      </w:r>
    </w:p>
    <w:p>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rPr>
              <w:br/>
            </w:r>
            <w:r>
              <w:rPr>
                <w:b/>
                <w:noProof/>
                <w:sz w:val="20"/>
              </w:rPr>
              <w:t>N</w:t>
            </w:r>
          </w:p>
        </w:tc>
        <w:tc>
          <w:tcPr>
            <w:tcW w:w="964" w:type="dxa"/>
            <w:vAlign w:val="center"/>
          </w:tcPr>
          <w:p>
            <w:pPr>
              <w:jc w:val="center"/>
              <w:rPr>
                <w:noProof/>
                <w:sz w:val="20"/>
              </w:rPr>
            </w:pPr>
            <w:r>
              <w:rPr>
                <w:noProof/>
                <w:sz w:val="20"/>
              </w:rPr>
              <w:t>Year</w:t>
            </w:r>
            <w:r>
              <w:rPr>
                <w:noProof/>
              </w:rPr>
              <w:br/>
            </w:r>
            <w:r>
              <w:rPr>
                <w:b/>
                <w:noProof/>
                <w:sz w:val="20"/>
              </w:rPr>
              <w:t>N+1</w:t>
            </w:r>
          </w:p>
        </w:tc>
        <w:tc>
          <w:tcPr>
            <w:tcW w:w="964" w:type="dxa"/>
            <w:vAlign w:val="center"/>
          </w:tcPr>
          <w:p>
            <w:pPr>
              <w:jc w:val="center"/>
              <w:rPr>
                <w:noProof/>
                <w:sz w:val="20"/>
              </w:rPr>
            </w:pPr>
            <w:r>
              <w:rPr>
                <w:noProof/>
                <w:sz w:val="20"/>
              </w:rPr>
              <w:t>Year</w:t>
            </w:r>
            <w:r>
              <w:rPr>
                <w:noProof/>
              </w:rPr>
              <w:br/>
            </w:r>
            <w:r>
              <w:rPr>
                <w:b/>
                <w:noProof/>
                <w:sz w:val="20"/>
              </w:rPr>
              <w:t>N+2</w:t>
            </w:r>
          </w:p>
        </w:tc>
        <w:tc>
          <w:tcPr>
            <w:tcW w:w="964" w:type="dxa"/>
            <w:vAlign w:val="center"/>
          </w:tcPr>
          <w:p>
            <w:pPr>
              <w:jc w:val="center"/>
              <w:rPr>
                <w:noProof/>
                <w:sz w:val="20"/>
              </w:rPr>
            </w:pPr>
            <w:r>
              <w:rPr>
                <w:noProof/>
                <w:sz w:val="20"/>
              </w:rPr>
              <w:t>Year</w:t>
            </w:r>
            <w:r>
              <w:rPr>
                <w:noProof/>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pStyle w:val="ManualHeading2"/>
        <w:rPr>
          <w:bCs/>
          <w:noProof/>
          <w:szCs w:val="24"/>
        </w:rPr>
      </w:pPr>
      <w:r>
        <w:rPr>
          <w:noProof/>
        </w:rPr>
        <w:t>3.3.</w:t>
      </w:r>
      <w:r>
        <w:rPr>
          <w:noProof/>
        </w:rPr>
        <w:tab/>
        <w:t xml:space="preserve">Estimated impact on revenue </w:t>
      </w:r>
    </w:p>
    <w:p>
      <w:pPr>
        <w:pStyle w:val="ListDash1"/>
        <w:rPr>
          <w:noProof/>
        </w:rPr>
      </w:pPr>
      <w:r>
        <w:rPr>
          <w:noProof/>
        </w:rPr>
        <w:sym w:font="Wingdings" w:char="F078"/>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tabs>
          <w:tab w:val="clear" w:pos="2126"/>
        </w:tabs>
        <w:rPr>
          <w:noProof/>
        </w:rPr>
      </w:pPr>
      <w:r>
        <w:rPr>
          <w:noProof/>
        </w:rPr>
        <w:sym w:font="Wingdings" w:char="F0A8"/>
      </w:r>
      <w:r>
        <w:rPr>
          <w:noProof/>
        </w:rPr>
        <w:tab/>
        <w:t xml:space="preserve">on own resources </w:t>
      </w:r>
    </w:p>
    <w:p>
      <w:pPr>
        <w:pStyle w:val="ListNumberLevel3"/>
        <w:tabs>
          <w:tab w:val="clear" w:pos="2126"/>
        </w:tabs>
        <w:rPr>
          <w:noProof/>
        </w:rPr>
      </w:pPr>
      <w:r>
        <w:rPr>
          <w:noProof/>
        </w:rPr>
        <w:sym w:font="Wingdings" w:char="F0A8"/>
      </w:r>
      <w:r>
        <w:rPr>
          <w:noProof/>
        </w:rPr>
        <w:tab/>
        <w:t xml:space="preserve">on miscellaneous revenue </w:t>
      </w:r>
    </w:p>
    <w:p>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21"/>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rPr>
              <w:br/>
            </w:r>
            <w:r>
              <w:rPr>
                <w:b/>
                <w:noProof/>
                <w:sz w:val="18"/>
              </w:rPr>
              <w:t>N</w:t>
            </w:r>
          </w:p>
        </w:tc>
        <w:tc>
          <w:tcPr>
            <w:tcW w:w="900" w:type="dxa"/>
            <w:vAlign w:val="center"/>
          </w:tcPr>
          <w:p>
            <w:pPr>
              <w:jc w:val="center"/>
              <w:rPr>
                <w:noProof/>
                <w:sz w:val="18"/>
              </w:rPr>
            </w:pPr>
            <w:r>
              <w:rPr>
                <w:noProof/>
                <w:sz w:val="18"/>
              </w:rPr>
              <w:t>Year</w:t>
            </w:r>
            <w:r>
              <w:rPr>
                <w:noProof/>
              </w:rPr>
              <w:br/>
            </w:r>
            <w:r>
              <w:rPr>
                <w:b/>
                <w:noProof/>
                <w:sz w:val="18"/>
              </w:rPr>
              <w:t>N+1</w:t>
            </w:r>
          </w:p>
        </w:tc>
        <w:tc>
          <w:tcPr>
            <w:tcW w:w="900" w:type="dxa"/>
            <w:vAlign w:val="center"/>
          </w:tcPr>
          <w:p>
            <w:pPr>
              <w:jc w:val="center"/>
              <w:rPr>
                <w:noProof/>
                <w:sz w:val="18"/>
              </w:rPr>
            </w:pPr>
            <w:r>
              <w:rPr>
                <w:noProof/>
                <w:sz w:val="18"/>
              </w:rPr>
              <w:t>Year</w:t>
            </w:r>
            <w:r>
              <w:rPr>
                <w:noProof/>
              </w:rPr>
              <w:br/>
            </w:r>
            <w:r>
              <w:rPr>
                <w:b/>
                <w:noProof/>
                <w:sz w:val="18"/>
              </w:rPr>
              <w:t>N+2</w:t>
            </w:r>
          </w:p>
        </w:tc>
        <w:tc>
          <w:tcPr>
            <w:tcW w:w="1080" w:type="dxa"/>
            <w:vAlign w:val="center"/>
          </w:tcPr>
          <w:p>
            <w:pPr>
              <w:jc w:val="center"/>
              <w:rPr>
                <w:noProof/>
                <w:sz w:val="18"/>
              </w:rPr>
            </w:pPr>
            <w:r>
              <w:rPr>
                <w:noProof/>
                <w:sz w:val="18"/>
              </w:rPr>
              <w:t>Year</w:t>
            </w:r>
            <w:r>
              <w:rPr>
                <w:noProof/>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rPr>
      </w:pPr>
      <w:r>
        <w:rPr>
          <w:noProof/>
          <w:sz w:val="20"/>
        </w:rPr>
        <w:t>Specify the method for calculating the impact on revenue.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charset w:val="00"/>
    <w:family w:val="auto"/>
    <w:pitch w:val="variable"/>
    <w:sig w:usb0="800002EF" w:usb1="1000E0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 as last amended by Regulation (EU) 2019/711 of the European Parliament and of the Council of 17 April 2019 amending Regulation (EU) No 1303/2013 as regards the resources for the specific allocation for the Youth Employment Initiative (OJ L 123, 10.5.2019, p. 1).</w:t>
      </w:r>
    </w:p>
  </w:footnote>
  <w:footnote w:id="2">
    <w:p>
      <w:pPr>
        <w:pStyle w:val="FootnoteText"/>
      </w:pPr>
      <w:r>
        <w:rPr>
          <w:rStyle w:val="FootnoteReference"/>
        </w:rPr>
        <w:footnoteRef/>
      </w:r>
      <w:r>
        <w:tab/>
        <w:t>OJ C […], […], p. […].</w:t>
      </w:r>
    </w:p>
  </w:footnote>
  <w:footnote w:id="3">
    <w:p>
      <w:pPr>
        <w:pStyle w:val="FootnoteText"/>
      </w:pPr>
      <w:r>
        <w:rPr>
          <w:rStyle w:val="FootnoteReference"/>
        </w:rPr>
        <w:footnoteRef/>
      </w:r>
      <w:r>
        <w:tab/>
        <w:t>OJ C […], […], p. […].</w:t>
      </w:r>
    </w:p>
  </w:footnote>
  <w:footnote w:id="4">
    <w:p>
      <w:pPr>
        <w:pStyle w:val="FootnoteText"/>
        <w:rPr>
          <w:lang w:val="en-IE"/>
        </w:rPr>
      </w:pPr>
      <w:r>
        <w:rPr>
          <w:rStyle w:val="FootnoteReference"/>
        </w:rPr>
        <w:footnoteRef/>
      </w:r>
      <w:r>
        <w:rPr>
          <w:lang w:val="en-IE"/>
        </w:rPr>
        <w:tab/>
      </w:r>
      <w: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5">
    <w:p>
      <w:pPr>
        <w:pStyle w:val="FootnoteText"/>
      </w:pPr>
      <w:r>
        <w:rPr>
          <w:rStyle w:val="FootnoteReference"/>
        </w:rPr>
        <w:footnoteRef/>
      </w:r>
      <w:r>
        <w:tab/>
        <w:t>OJ C […], […], p. […].</w:t>
      </w:r>
    </w:p>
  </w:footnote>
  <w:footnote w:id="6">
    <w:p>
      <w:pPr>
        <w:pStyle w:val="FootnoteText"/>
        <w:rPr>
          <w:szCs w:val="24"/>
        </w:rPr>
      </w:pPr>
      <w:r>
        <w:rPr>
          <w:rStyle w:val="FootnoteReference"/>
        </w:rPr>
        <w:footnoteRef/>
      </w:r>
      <w:r>
        <w:tab/>
        <w:t>ABM: activity-based management; ABB: activity-based budgeting.</w:t>
      </w:r>
    </w:p>
  </w:footnote>
  <w:footnote w:id="7">
    <w:p>
      <w:pPr>
        <w:pStyle w:val="FootnoteText"/>
        <w:rPr>
          <w:szCs w:val="24"/>
        </w:rPr>
      </w:pPr>
      <w:r>
        <w:rPr>
          <w:rStyle w:val="FootnoteReference"/>
        </w:rPr>
        <w:footnoteRef/>
      </w:r>
      <w:r>
        <w:tab/>
        <w:t>As referred to in Article 54(2)(a) or (b) of the Financial Regulation.</w:t>
      </w:r>
    </w:p>
  </w:footnote>
  <w:footnote w:id="8">
    <w:p>
      <w:pPr>
        <w:pStyle w:val="FootnoteTex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 w:val="18"/>
          </w:rPr>
          <w:t>http://www.cc.cec/budg/man/budgmanag/budgmanag_en.html</w:t>
        </w:r>
      </w:hyperlink>
    </w:p>
  </w:footnote>
  <w:footnote w:id="9">
    <w:p>
      <w:pPr>
        <w:pStyle w:val="FootnoteText"/>
        <w:rPr>
          <w:szCs w:val="24"/>
        </w:rPr>
      </w:pPr>
      <w:r>
        <w:rPr>
          <w:rStyle w:val="FootnoteReference"/>
        </w:rPr>
        <w:footnoteRef/>
      </w:r>
      <w:r>
        <w:tab/>
        <w:t>Diff. = Differentiated appropriations / Non-diff. = Non-differentiated appropriations.</w:t>
      </w:r>
    </w:p>
  </w:footnote>
  <w:footnote w:id="10">
    <w:p>
      <w:pPr>
        <w:pStyle w:val="FootnoteText"/>
        <w:rPr>
          <w:szCs w:val="24"/>
        </w:rPr>
      </w:pPr>
      <w:r>
        <w:rPr>
          <w:rStyle w:val="FootnoteReference"/>
        </w:rPr>
        <w:footnoteRef/>
      </w:r>
      <w:r>
        <w:tab/>
        <w:t xml:space="preserve">EFTA: European Free Trade Association. </w:t>
      </w:r>
    </w:p>
  </w:footnote>
  <w:footnote w:id="11">
    <w:p>
      <w:pPr>
        <w:pStyle w:val="FootnoteText"/>
        <w:rPr>
          <w:szCs w:val="24"/>
        </w:rPr>
      </w:pPr>
      <w:r>
        <w:rPr>
          <w:rStyle w:val="FootnoteReference"/>
        </w:rPr>
        <w:footnoteRef/>
      </w:r>
      <w:r>
        <w:tab/>
        <w:t>Candidate countries and, where applicable, potential candidate countries from the Western Balkans.</w:t>
      </w:r>
    </w:p>
  </w:footnote>
  <w:footnote w:id="12">
    <w:p>
      <w:pPr>
        <w:pStyle w:val="FootnoteText"/>
        <w:rPr>
          <w:lang w:val="en-IE"/>
        </w:rPr>
      </w:pPr>
      <w:r>
        <w:rPr>
          <w:rStyle w:val="FootnoteReference"/>
        </w:rPr>
        <w:footnoteRef/>
      </w:r>
      <w:r>
        <w:rPr>
          <w:lang w:val="en-IE"/>
        </w:rPr>
        <w:tab/>
      </w:r>
      <w:r>
        <w:t>These additional resources are funded by the Global margin for commitments (GMC) within the margin of the MFF 2014-2020 ceiling.</w:t>
      </w:r>
    </w:p>
  </w:footnote>
  <w:footnote w:id="13">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4">
    <w:p>
      <w:pPr>
        <w:pStyle w:val="FootnoteText"/>
        <w:rPr>
          <w:szCs w:val="24"/>
        </w:rPr>
      </w:pPr>
      <w:r>
        <w:rPr>
          <w:rStyle w:val="FootnoteReference"/>
        </w:rPr>
        <w:footnoteRef/>
      </w:r>
      <w:r>
        <w:tab/>
        <w:t>Year N is the year in which implementation of the proposal/initiative starts.</w:t>
      </w:r>
    </w:p>
  </w:footnote>
  <w:footnote w:id="15">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16">
    <w:p>
      <w:pPr>
        <w:pStyle w:val="FootnoteText"/>
        <w:rPr>
          <w:szCs w:val="24"/>
        </w:rPr>
      </w:pPr>
      <w:r>
        <w:rPr>
          <w:rStyle w:val="FootnoteReference"/>
        </w:rPr>
        <w:footnoteRef/>
      </w:r>
      <w:r>
        <w:tab/>
        <w:t xml:space="preserve">As described in point 1.4.2. ‘Specific objective(s)…’ </w:t>
      </w:r>
    </w:p>
  </w:footnote>
  <w:footnote w:id="17">
    <w:p>
      <w:pPr>
        <w:pStyle w:val="FootnoteText"/>
        <w:rPr>
          <w:szCs w:val="24"/>
        </w:rPr>
      </w:pPr>
      <w:r>
        <w:rPr>
          <w:rStyle w:val="FootnoteReference"/>
        </w:rPr>
        <w:footnoteRef/>
      </w:r>
      <w:r>
        <w:tab/>
        <w:t>Year N is the year in which implementation of the proposal/initiative starts.</w:t>
      </w:r>
    </w:p>
  </w:footnote>
  <w:footnote w:id="18">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9">
    <w:p>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20">
    <w:p>
      <w:pPr>
        <w:pStyle w:val="FootnoteText"/>
        <w:rPr>
          <w:szCs w:val="24"/>
        </w:rPr>
      </w:pPr>
      <w:r>
        <w:rPr>
          <w:rStyle w:val="FootnoteReference"/>
        </w:rPr>
        <w:footnoteRef/>
      </w:r>
      <w:r>
        <w:tab/>
        <w:t>Sub-ceiling for external staff covered by operational appropriations (former ‘BA’ lines).</w:t>
      </w:r>
    </w:p>
  </w:footnote>
  <w:footnote w:id="21">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B608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A4FDC6"/>
    <w:lvl w:ilvl="0">
      <w:start w:val="1"/>
      <w:numFmt w:val="decimal"/>
      <w:pStyle w:val="ListNumber3"/>
      <w:lvlText w:val="%1."/>
      <w:lvlJc w:val="left"/>
      <w:pPr>
        <w:tabs>
          <w:tab w:val="num" w:pos="926"/>
        </w:tabs>
        <w:ind w:left="926" w:hanging="360"/>
      </w:pPr>
    </w:lvl>
  </w:abstractNum>
  <w:abstractNum w:abstractNumId="2">
    <w:nsid w:val="FFFFFF7F"/>
    <w:multiLevelType w:val="singleLevel"/>
    <w:tmpl w:val="B7828F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86F2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FA20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5EE5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00D660"/>
    <w:lvl w:ilvl="0">
      <w:start w:val="1"/>
      <w:numFmt w:val="decimal"/>
      <w:pStyle w:val="ListNumber"/>
      <w:lvlText w:val="%1."/>
      <w:lvlJc w:val="left"/>
      <w:pPr>
        <w:tabs>
          <w:tab w:val="num" w:pos="360"/>
        </w:tabs>
        <w:ind w:left="360" w:hanging="360"/>
      </w:pPr>
    </w:lvl>
  </w:abstractNum>
  <w:abstractNum w:abstractNumId="7">
    <w:nsid w:val="FFFFFF89"/>
    <w:multiLevelType w:val="singleLevel"/>
    <w:tmpl w:val="6F6C06A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18"/>
  </w:num>
  <w:num w:numId="11">
    <w:abstractNumId w:val="17"/>
  </w:num>
  <w:num w:numId="12">
    <w:abstractNumId w:val="13"/>
  </w:num>
  <w:num w:numId="13">
    <w:abstractNumId w:val="25"/>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2"/>
  </w:num>
  <w:num w:numId="17">
    <w:abstractNumId w:val="14"/>
  </w:num>
  <w:num w:numId="18">
    <w:abstractNumId w:val="24"/>
  </w:num>
  <w:num w:numId="19">
    <w:abstractNumId w:val="12"/>
  </w:num>
  <w:num w:numId="20">
    <w:abstractNumId w:val="15"/>
  </w:num>
  <w:num w:numId="21">
    <w:abstractNumId w:val="10"/>
  </w:num>
  <w:num w:numId="22">
    <w:abstractNumId w:val="23"/>
  </w:num>
  <w:num w:numId="23">
    <w:abstractNumId w:val="9"/>
  </w:num>
  <w:num w:numId="24">
    <w:abstractNumId w:val="16"/>
  </w:num>
  <w:num w:numId="25">
    <w:abstractNumId w:val="20"/>
  </w:num>
  <w:num w:numId="26">
    <w:abstractNumId w:val="21"/>
  </w:num>
  <w:num w:numId="27">
    <w:abstractNumId w:val="11"/>
  </w:num>
  <w:num w:numId="28">
    <w:abstractNumId w:val="19"/>
  </w:num>
  <w:num w:numId="29">
    <w:abstractNumId w:val="25"/>
  </w:num>
  <w:num w:numId="30">
    <w:abstractNumId w:val="22"/>
  </w:num>
  <w:num w:numId="31">
    <w:abstractNumId w:val="14"/>
  </w:num>
  <w:num w:numId="32">
    <w:abstractNumId w:val="24"/>
  </w:num>
  <w:num w:numId="33">
    <w:abstractNumId w:val="12"/>
  </w:num>
  <w:num w:numId="34">
    <w:abstractNumId w:val="15"/>
  </w:num>
  <w:num w:numId="35">
    <w:abstractNumId w:val="10"/>
  </w:num>
  <w:num w:numId="36">
    <w:abstractNumId w:val="23"/>
  </w:num>
  <w:num w:numId="37">
    <w:abstractNumId w:val="9"/>
  </w:num>
  <w:num w:numId="38">
    <w:abstractNumId w:val="16"/>
  </w:num>
  <w:num w:numId="39">
    <w:abstractNumId w:val="20"/>
  </w:num>
  <w:num w:numId="40">
    <w:abstractNumId w:val="21"/>
  </w:num>
  <w:num w:numId="41">
    <w:abstractNumId w:val="11"/>
  </w:num>
  <w:num w:numId="42">
    <w:abstractNumId w:val="19"/>
  </w:num>
  <w:num w:numId="43">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5-12 09:25:2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F71C869-8A6A-4D88-B6B9-5A257D7A51DD"/>
    <w:docVar w:name="LW_COVERPAGE_TYPE" w:val="1"/>
    <w:docVar w:name="LW_CROSSREFERENCE" w:val="&lt;UNUSED&gt;"/>
    <w:docVar w:name="LW_DocType" w:val="COM"/>
    <w:docVar w:name="LW_EMISSION" w:val="25.5.2020"/>
    <w:docVar w:name="LW_EMISSION_ISODATE" w:val="2020-05-25"/>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86"/>
    <w:docVar w:name="LW_REF.II.NEW.CP_YEAR" w:val="2020"/>
    <w:docVar w:name="LW_REF.INST.NEW" w:val="COM"/>
    <w:docVar w:name="LW_REF.INST.NEW_ADOPTED" w:val="final"/>
    <w:docVar w:name="LW_REF.INST.NEW_TEXT" w:val="(2020) 2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No 1303/2013 as regards the resources for the specific allocation for the Youth Employment Initiative"/>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istBullet1">
    <w:name w:val="List Bullet 1"/>
    <w:basedOn w:val="Normal"/>
    <w:pPr>
      <w:numPr>
        <w:numId w:val="9"/>
      </w:numPr>
    </w:pPr>
    <w:rPr>
      <w:rFonts w:eastAsia="Times New Roman"/>
      <w:lang w:eastAsia="de-DE"/>
    </w:rPr>
  </w:style>
  <w:style w:type="paragraph" w:customStyle="1" w:styleId="ListDash1">
    <w:name w:val="List Dash 1"/>
    <w:basedOn w:val="Normal"/>
    <w:pPr>
      <w:numPr>
        <w:numId w:val="10"/>
      </w:numPr>
    </w:pPr>
    <w:rPr>
      <w:rFonts w:eastAsia="Times New Roman"/>
      <w:lang w:eastAsia="de-DE"/>
    </w:rPr>
  </w:style>
  <w:style w:type="paragraph" w:customStyle="1" w:styleId="ListDash2">
    <w:name w:val="List Dash 2"/>
    <w:basedOn w:val="Normal"/>
    <w:pPr>
      <w:numPr>
        <w:numId w:val="11"/>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uiPriority w:val="99"/>
    <w:unhideWhenUsed/>
    <w:rPr>
      <w:color w:val="800080"/>
      <w:u w:val="single"/>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doc-ti">
    <w:name w:val="doc-ti"/>
    <w:basedOn w:val="Normal"/>
    <w:pPr>
      <w:spacing w:before="240"/>
      <w:jc w:val="center"/>
    </w:pPr>
    <w:rPr>
      <w:rFonts w:eastAsia="Times New Roman"/>
      <w:b/>
      <w:bCs/>
      <w:lang w:eastAsia="en-GB"/>
    </w:rPr>
  </w:style>
  <w:style w:type="paragraph" w:customStyle="1" w:styleId="ListDash">
    <w:name w:val="List Dash"/>
    <w:basedOn w:val="Normal"/>
    <w:pPr>
      <w:numPr>
        <w:numId w:val="12"/>
      </w:numPr>
    </w:pPr>
    <w:rPr>
      <w:rFonts w:eastAsia="Times New Roman"/>
      <w:szCs w:val="20"/>
      <w:lang w:eastAsia="en-GB"/>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character" w:customStyle="1" w:styleId="bold">
    <w:name w:val="bold"/>
    <w:basedOn w:val="DefaultParagraphFont"/>
    <w:rPr>
      <w:b/>
      <w:bCs/>
    </w:rPr>
  </w:style>
  <w:style w:type="paragraph" w:customStyle="1" w:styleId="ti-grseq-12">
    <w:name w:val="ti-grseq-12"/>
    <w:basedOn w:val="Normal"/>
    <w:pPr>
      <w:spacing w:before="240" w:line="312" w:lineRule="atLeast"/>
    </w:pPr>
    <w:rPr>
      <w:rFonts w:eastAsia="Times New Roman"/>
      <w:b/>
      <w:bCs/>
      <w:szCs w:val="24"/>
      <w:lang w:eastAsia="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0" w:after="150"/>
      <w:jc w:val="left"/>
    </w:pPr>
    <w:rPr>
      <w:rFonts w:eastAsia="Times New Roman"/>
      <w:szCs w:val="24"/>
      <w:lang w:eastAsia="en-GB"/>
    </w:rPr>
  </w:style>
  <w:style w:type="paragraph" w:customStyle="1" w:styleId="hidden">
    <w:name w:val="hidden"/>
    <w:basedOn w:val="Normal"/>
    <w:pPr>
      <w:spacing w:before="0" w:after="150"/>
      <w:jc w:val="left"/>
    </w:pPr>
    <w:rPr>
      <w:rFonts w:eastAsia="Times New Roman"/>
      <w:vanish/>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istBullet1">
    <w:name w:val="List Bullet 1"/>
    <w:basedOn w:val="Normal"/>
    <w:pPr>
      <w:numPr>
        <w:numId w:val="9"/>
      </w:numPr>
    </w:pPr>
    <w:rPr>
      <w:rFonts w:eastAsia="Times New Roman"/>
      <w:lang w:eastAsia="de-DE"/>
    </w:rPr>
  </w:style>
  <w:style w:type="paragraph" w:customStyle="1" w:styleId="ListDash1">
    <w:name w:val="List Dash 1"/>
    <w:basedOn w:val="Normal"/>
    <w:pPr>
      <w:numPr>
        <w:numId w:val="10"/>
      </w:numPr>
    </w:pPr>
    <w:rPr>
      <w:rFonts w:eastAsia="Times New Roman"/>
      <w:lang w:eastAsia="de-DE"/>
    </w:rPr>
  </w:style>
  <w:style w:type="paragraph" w:customStyle="1" w:styleId="ListDash2">
    <w:name w:val="List Dash 2"/>
    <w:basedOn w:val="Normal"/>
    <w:pPr>
      <w:numPr>
        <w:numId w:val="11"/>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uiPriority w:val="99"/>
    <w:unhideWhenUsed/>
    <w:rPr>
      <w:color w:val="800080"/>
      <w:u w:val="single"/>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doc-ti">
    <w:name w:val="doc-ti"/>
    <w:basedOn w:val="Normal"/>
    <w:pPr>
      <w:spacing w:before="240"/>
      <w:jc w:val="center"/>
    </w:pPr>
    <w:rPr>
      <w:rFonts w:eastAsia="Times New Roman"/>
      <w:b/>
      <w:bCs/>
      <w:lang w:eastAsia="en-GB"/>
    </w:rPr>
  </w:style>
  <w:style w:type="paragraph" w:customStyle="1" w:styleId="ListDash">
    <w:name w:val="List Dash"/>
    <w:basedOn w:val="Normal"/>
    <w:pPr>
      <w:numPr>
        <w:numId w:val="12"/>
      </w:numPr>
    </w:pPr>
    <w:rPr>
      <w:rFonts w:eastAsia="Times New Roman"/>
      <w:szCs w:val="20"/>
      <w:lang w:eastAsia="en-GB"/>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character" w:customStyle="1" w:styleId="bold">
    <w:name w:val="bold"/>
    <w:basedOn w:val="DefaultParagraphFont"/>
    <w:rPr>
      <w:b/>
      <w:bCs/>
    </w:rPr>
  </w:style>
  <w:style w:type="paragraph" w:customStyle="1" w:styleId="ti-grseq-12">
    <w:name w:val="ti-grseq-12"/>
    <w:basedOn w:val="Normal"/>
    <w:pPr>
      <w:spacing w:before="240" w:line="312" w:lineRule="atLeast"/>
    </w:pPr>
    <w:rPr>
      <w:rFonts w:eastAsia="Times New Roman"/>
      <w:b/>
      <w:bCs/>
      <w:szCs w:val="24"/>
      <w:lang w:eastAsia="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0" w:after="150"/>
      <w:jc w:val="left"/>
    </w:pPr>
    <w:rPr>
      <w:rFonts w:eastAsia="Times New Roman"/>
      <w:szCs w:val="24"/>
      <w:lang w:eastAsia="en-GB"/>
    </w:rPr>
  </w:style>
  <w:style w:type="paragraph" w:customStyle="1" w:styleId="hidden">
    <w:name w:val="hidden"/>
    <w:basedOn w:val="Normal"/>
    <w:pPr>
      <w:spacing w:before="0" w:after="150"/>
      <w:jc w:val="left"/>
    </w:pPr>
    <w:rPr>
      <w:rFonts w:eastAsia="Times New Roman"/>
      <w:vanish/>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6953">
      <w:bodyDiv w:val="1"/>
      <w:marLeft w:val="0"/>
      <w:marRight w:val="0"/>
      <w:marTop w:val="0"/>
      <w:marBottom w:val="0"/>
      <w:divBdr>
        <w:top w:val="none" w:sz="0" w:space="0" w:color="auto"/>
        <w:left w:val="none" w:sz="0" w:space="0" w:color="auto"/>
        <w:bottom w:val="none" w:sz="0" w:space="0" w:color="auto"/>
        <w:right w:val="none" w:sz="0" w:space="0" w:color="auto"/>
      </w:divBdr>
    </w:div>
    <w:div w:id="293368241">
      <w:bodyDiv w:val="1"/>
      <w:marLeft w:val="0"/>
      <w:marRight w:val="0"/>
      <w:marTop w:val="0"/>
      <w:marBottom w:val="0"/>
      <w:divBdr>
        <w:top w:val="none" w:sz="0" w:space="0" w:color="auto"/>
        <w:left w:val="none" w:sz="0" w:space="0" w:color="auto"/>
        <w:bottom w:val="none" w:sz="0" w:space="0" w:color="auto"/>
        <w:right w:val="none" w:sz="0" w:space="0" w:color="auto"/>
      </w:divBdr>
    </w:div>
    <w:div w:id="348601436">
      <w:bodyDiv w:val="1"/>
      <w:marLeft w:val="0"/>
      <w:marRight w:val="0"/>
      <w:marTop w:val="0"/>
      <w:marBottom w:val="0"/>
      <w:divBdr>
        <w:top w:val="none" w:sz="0" w:space="0" w:color="auto"/>
        <w:left w:val="none" w:sz="0" w:space="0" w:color="auto"/>
        <w:bottom w:val="none" w:sz="0" w:space="0" w:color="auto"/>
        <w:right w:val="none" w:sz="0" w:space="0" w:color="auto"/>
      </w:divBdr>
    </w:div>
    <w:div w:id="1094934940">
      <w:bodyDiv w:val="1"/>
      <w:marLeft w:val="0"/>
      <w:marRight w:val="0"/>
      <w:marTop w:val="0"/>
      <w:marBottom w:val="0"/>
      <w:divBdr>
        <w:top w:val="none" w:sz="0" w:space="0" w:color="auto"/>
        <w:left w:val="none" w:sz="0" w:space="0" w:color="auto"/>
        <w:bottom w:val="none" w:sz="0" w:space="0" w:color="auto"/>
        <w:right w:val="none" w:sz="0" w:space="0" w:color="auto"/>
      </w:divBdr>
    </w:div>
    <w:div w:id="1120415626">
      <w:bodyDiv w:val="1"/>
      <w:marLeft w:val="0"/>
      <w:marRight w:val="0"/>
      <w:marTop w:val="0"/>
      <w:marBottom w:val="0"/>
      <w:divBdr>
        <w:top w:val="none" w:sz="0" w:space="0" w:color="auto"/>
        <w:left w:val="none" w:sz="0" w:space="0" w:color="auto"/>
        <w:bottom w:val="none" w:sz="0" w:space="0" w:color="auto"/>
        <w:right w:val="none" w:sz="0" w:space="0" w:color="auto"/>
      </w:divBdr>
    </w:div>
    <w:div w:id="1175340573">
      <w:bodyDiv w:val="1"/>
      <w:marLeft w:val="0"/>
      <w:marRight w:val="0"/>
      <w:marTop w:val="0"/>
      <w:marBottom w:val="0"/>
      <w:divBdr>
        <w:top w:val="none" w:sz="0" w:space="0" w:color="auto"/>
        <w:left w:val="none" w:sz="0" w:space="0" w:color="auto"/>
        <w:bottom w:val="none" w:sz="0" w:space="0" w:color="auto"/>
        <w:right w:val="none" w:sz="0" w:space="0" w:color="auto"/>
      </w:divBdr>
    </w:div>
    <w:div w:id="1185289113">
      <w:bodyDiv w:val="1"/>
      <w:marLeft w:val="0"/>
      <w:marRight w:val="0"/>
      <w:marTop w:val="0"/>
      <w:marBottom w:val="0"/>
      <w:divBdr>
        <w:top w:val="none" w:sz="0" w:space="0" w:color="auto"/>
        <w:left w:val="none" w:sz="0" w:space="0" w:color="auto"/>
        <w:bottom w:val="none" w:sz="0" w:space="0" w:color="auto"/>
        <w:right w:val="none" w:sz="0" w:space="0" w:color="auto"/>
      </w:divBdr>
    </w:div>
    <w:div w:id="1204438961">
      <w:bodyDiv w:val="1"/>
      <w:marLeft w:val="0"/>
      <w:marRight w:val="0"/>
      <w:marTop w:val="0"/>
      <w:marBottom w:val="0"/>
      <w:divBdr>
        <w:top w:val="none" w:sz="0" w:space="0" w:color="auto"/>
        <w:left w:val="none" w:sz="0" w:space="0" w:color="auto"/>
        <w:bottom w:val="none" w:sz="0" w:space="0" w:color="auto"/>
        <w:right w:val="none" w:sz="0" w:space="0" w:color="auto"/>
      </w:divBdr>
      <w:divsChild>
        <w:div w:id="912544142">
          <w:marLeft w:val="0"/>
          <w:marRight w:val="0"/>
          <w:marTop w:val="0"/>
          <w:marBottom w:val="0"/>
          <w:divBdr>
            <w:top w:val="none" w:sz="0" w:space="0" w:color="auto"/>
            <w:left w:val="none" w:sz="0" w:space="0" w:color="auto"/>
            <w:bottom w:val="none" w:sz="0" w:space="0" w:color="auto"/>
            <w:right w:val="none" w:sz="0" w:space="0" w:color="auto"/>
          </w:divBdr>
          <w:divsChild>
            <w:div w:id="1370688718">
              <w:marLeft w:val="0"/>
              <w:marRight w:val="0"/>
              <w:marTop w:val="0"/>
              <w:marBottom w:val="0"/>
              <w:divBdr>
                <w:top w:val="none" w:sz="0" w:space="0" w:color="auto"/>
                <w:left w:val="none" w:sz="0" w:space="0" w:color="auto"/>
                <w:bottom w:val="none" w:sz="0" w:space="0" w:color="auto"/>
                <w:right w:val="none" w:sz="0" w:space="0" w:color="auto"/>
              </w:divBdr>
              <w:divsChild>
                <w:div w:id="1549755144">
                  <w:marLeft w:val="0"/>
                  <w:marRight w:val="0"/>
                  <w:marTop w:val="0"/>
                  <w:marBottom w:val="0"/>
                  <w:divBdr>
                    <w:top w:val="none" w:sz="0" w:space="0" w:color="auto"/>
                    <w:left w:val="none" w:sz="0" w:space="0" w:color="auto"/>
                    <w:bottom w:val="none" w:sz="0" w:space="0" w:color="auto"/>
                    <w:right w:val="none" w:sz="0" w:space="0" w:color="auto"/>
                  </w:divBdr>
                  <w:divsChild>
                    <w:div w:id="1016152875">
                      <w:marLeft w:val="-150"/>
                      <w:marRight w:val="-150"/>
                      <w:marTop w:val="0"/>
                      <w:marBottom w:val="0"/>
                      <w:divBdr>
                        <w:top w:val="none" w:sz="0" w:space="0" w:color="auto"/>
                        <w:left w:val="none" w:sz="0" w:space="0" w:color="auto"/>
                        <w:bottom w:val="none" w:sz="0" w:space="0" w:color="auto"/>
                        <w:right w:val="none" w:sz="0" w:space="0" w:color="auto"/>
                      </w:divBdr>
                      <w:divsChild>
                        <w:div w:id="1481651345">
                          <w:marLeft w:val="0"/>
                          <w:marRight w:val="0"/>
                          <w:marTop w:val="0"/>
                          <w:marBottom w:val="0"/>
                          <w:divBdr>
                            <w:top w:val="none" w:sz="0" w:space="0" w:color="auto"/>
                            <w:left w:val="none" w:sz="0" w:space="0" w:color="auto"/>
                            <w:bottom w:val="none" w:sz="0" w:space="0" w:color="auto"/>
                            <w:right w:val="none" w:sz="0" w:space="0" w:color="auto"/>
                          </w:divBdr>
                          <w:divsChild>
                            <w:div w:id="887644923">
                              <w:marLeft w:val="0"/>
                              <w:marRight w:val="0"/>
                              <w:marTop w:val="0"/>
                              <w:marBottom w:val="0"/>
                              <w:divBdr>
                                <w:top w:val="none" w:sz="0" w:space="0" w:color="auto"/>
                                <w:left w:val="none" w:sz="0" w:space="0" w:color="auto"/>
                                <w:bottom w:val="none" w:sz="0" w:space="0" w:color="auto"/>
                                <w:right w:val="none" w:sz="0" w:space="0" w:color="auto"/>
                              </w:divBdr>
                              <w:divsChild>
                                <w:div w:id="668337294">
                                  <w:marLeft w:val="0"/>
                                  <w:marRight w:val="0"/>
                                  <w:marTop w:val="0"/>
                                  <w:marBottom w:val="300"/>
                                  <w:divBdr>
                                    <w:top w:val="none" w:sz="0" w:space="0" w:color="auto"/>
                                    <w:left w:val="none" w:sz="0" w:space="0" w:color="auto"/>
                                    <w:bottom w:val="none" w:sz="0" w:space="0" w:color="auto"/>
                                    <w:right w:val="none" w:sz="0" w:space="0" w:color="auto"/>
                                  </w:divBdr>
                                  <w:divsChild>
                                    <w:div w:id="2065831939">
                                      <w:marLeft w:val="0"/>
                                      <w:marRight w:val="0"/>
                                      <w:marTop w:val="0"/>
                                      <w:marBottom w:val="0"/>
                                      <w:divBdr>
                                        <w:top w:val="none" w:sz="0" w:space="0" w:color="auto"/>
                                        <w:left w:val="none" w:sz="0" w:space="0" w:color="auto"/>
                                        <w:bottom w:val="none" w:sz="0" w:space="0" w:color="auto"/>
                                        <w:right w:val="none" w:sz="0" w:space="0" w:color="auto"/>
                                      </w:divBdr>
                                      <w:divsChild>
                                        <w:div w:id="832111539">
                                          <w:marLeft w:val="0"/>
                                          <w:marRight w:val="0"/>
                                          <w:marTop w:val="0"/>
                                          <w:marBottom w:val="0"/>
                                          <w:divBdr>
                                            <w:top w:val="none" w:sz="0" w:space="0" w:color="auto"/>
                                            <w:left w:val="none" w:sz="0" w:space="0" w:color="auto"/>
                                            <w:bottom w:val="none" w:sz="0" w:space="0" w:color="auto"/>
                                            <w:right w:val="none" w:sz="0" w:space="0" w:color="auto"/>
                                          </w:divBdr>
                                          <w:divsChild>
                                            <w:div w:id="165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4043658">
      <w:bodyDiv w:val="1"/>
      <w:marLeft w:val="0"/>
      <w:marRight w:val="0"/>
      <w:marTop w:val="0"/>
      <w:marBottom w:val="0"/>
      <w:divBdr>
        <w:top w:val="none" w:sz="0" w:space="0" w:color="auto"/>
        <w:left w:val="none" w:sz="0" w:space="0" w:color="auto"/>
        <w:bottom w:val="none" w:sz="0" w:space="0" w:color="auto"/>
        <w:right w:val="none" w:sz="0" w:space="0" w:color="auto"/>
      </w:divBdr>
    </w:div>
    <w:div w:id="1354115141">
      <w:bodyDiv w:val="1"/>
      <w:marLeft w:val="0"/>
      <w:marRight w:val="0"/>
      <w:marTop w:val="0"/>
      <w:marBottom w:val="0"/>
      <w:divBdr>
        <w:top w:val="none" w:sz="0" w:space="0" w:color="auto"/>
        <w:left w:val="none" w:sz="0" w:space="0" w:color="auto"/>
        <w:bottom w:val="none" w:sz="0" w:space="0" w:color="auto"/>
        <w:right w:val="none" w:sz="0" w:space="0" w:color="auto"/>
      </w:divBdr>
    </w:div>
    <w:div w:id="176313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B3C2C-A047-4265-889D-35193A294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20</Pages>
  <Words>3238</Words>
  <Characters>18072</Characters>
  <Application>Microsoft Office Word</Application>
  <DocSecurity>0</DocSecurity>
  <Lines>1390</Lines>
  <Paragraphs>507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19</cp:revision>
  <cp:lastPrinted>2019-01-07T11:00:00Z</cp:lastPrinted>
  <dcterms:created xsi:type="dcterms:W3CDTF">2020-04-21T09:34:00Z</dcterms:created>
  <dcterms:modified xsi:type="dcterms:W3CDTF">2020-05-12T07:25:00Z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