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DD5677AD-E0DE-461F-89F7-1ABABD4D2907" style="width:450.45pt;height:424.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ПРОЕКТ</w:t>
      </w:r>
    </w:p>
    <w:p>
      <w:pPr>
        <w:spacing w:before="360" w:after="0"/>
        <w:jc w:val="center"/>
        <w:rPr>
          <w:b/>
          <w:noProof/>
        </w:rPr>
      </w:pPr>
      <w:r>
        <w:rPr>
          <w:b/>
          <w:noProof/>
        </w:rPr>
        <w:t>РЕШЕНИЕ № …/2020 НА КОМИТЕТА ПО СИП</w:t>
      </w:r>
      <w:r>
        <w:rPr>
          <w:b/>
          <w:noProof/>
        </w:rPr>
        <w:br/>
        <w:t xml:space="preserve">създаден с Временното споразумение за икономическо партньорство </w:t>
      </w:r>
      <w:r>
        <w:rPr>
          <w:b/>
          <w:noProof/>
        </w:rPr>
        <w:br/>
        <w:t xml:space="preserve">между Кот д'Ивоар, от една страна, </w:t>
      </w:r>
      <w:r>
        <w:rPr>
          <w:b/>
          <w:noProof/>
        </w:rPr>
        <w:br/>
        <w:t>и Европейската общност и нейните държави членки, от друга страна</w:t>
      </w:r>
    </w:p>
    <w:p>
      <w:pPr>
        <w:spacing w:before="360" w:after="0"/>
        <w:jc w:val="center"/>
        <w:rPr>
          <w:b/>
          <w:noProof/>
        </w:rPr>
      </w:pPr>
      <w:r>
        <w:rPr>
          <w:b/>
          <w:noProof/>
        </w:rPr>
        <w:t xml:space="preserve">от ... година </w:t>
      </w:r>
    </w:p>
    <w:p>
      <w:pPr>
        <w:spacing w:before="360" w:after="360"/>
        <w:jc w:val="center"/>
        <w:rPr>
          <w:b/>
          <w:noProof/>
        </w:rPr>
      </w:pPr>
      <w:r>
        <w:rPr>
          <w:b/>
          <w:noProof/>
        </w:rPr>
        <w:t>за приемане на списъка на арбитрите</w:t>
      </w:r>
    </w:p>
    <w:p>
      <w:pPr>
        <w:keepNext/>
        <w:spacing w:before="600"/>
        <w:rPr>
          <w:noProof/>
        </w:rPr>
      </w:pPr>
      <w:r>
        <w:rPr>
          <w:noProof/>
        </w:rPr>
        <w:t>КОМИТЕТЪТ ПО СИП,</w:t>
      </w:r>
    </w:p>
    <w:p>
      <w:pPr>
        <w:rPr>
          <w:noProof/>
        </w:rPr>
      </w:pPr>
      <w:r>
        <w:rPr>
          <w:noProof/>
        </w:rPr>
        <w:t>като взе предвид Временното споразумение за икономическо партньорство между Кот д'Ивоар, от една страна, и Европейската общност и нейните държави членки, от друга страна (наричано по-долу „Споразумението“), подписано на 3 март 2009 г. в Брюксел и прилагано временно от септември 2016 г., и по-специално член 64, параграф 1 от него,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като има предвид, че:</w:t>
      </w:r>
    </w:p>
    <w:p>
      <w:pPr>
        <w:rPr>
          <w:noProof/>
        </w:rPr>
      </w:pPr>
      <w:r>
        <w:rPr>
          <w:noProof/>
        </w:rPr>
        <w:t>В Споразумението се предвижда, че Комитетът по СИП трябва да състави списък с 15 лица, които желаят и са способни да изпълняват функциите на арбитри при уреждането на спорове, евентуално възникнали между страните,</w:t>
      </w:r>
    </w:p>
    <w:p>
      <w:pPr>
        <w:keepNext/>
        <w:rPr>
          <w:noProof/>
        </w:rPr>
      </w:pPr>
      <w:r>
        <w:rPr>
          <w:noProof/>
        </w:rPr>
        <w:t>ПРИЕ НАСТОЯЩОТО РЕШЕНИЕ: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Член 1</w:t>
      </w:r>
    </w:p>
    <w:p>
      <w:pPr>
        <w:pStyle w:val="ManualNumPar1"/>
        <w:rPr>
          <w:noProof/>
        </w:rPr>
      </w:pPr>
      <w:r>
        <w:rPr>
          <w:noProof/>
        </w:rPr>
        <w:t>1.</w:t>
      </w:r>
      <w:r>
        <w:rPr>
          <w:noProof/>
        </w:rPr>
        <w:tab/>
        <w:t>Списъкът с петнадесет лица, които желаят и са способни да изпълняват функциите на арбитри, е съставен в съответствие с член 64, параграф 1 от Споразумението и се съдържа в приложението към настоящото решение.</w:t>
      </w:r>
    </w:p>
    <w:p>
      <w:pPr>
        <w:pStyle w:val="ManualNumPar1"/>
        <w:rPr>
          <w:rFonts w:eastAsia="Times New Roman"/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  <w:t>Списъкът с арбитри, посочен в параграф 1, е изготвен, без да се засягат специалните правила, предвидени в Споразумението или във връзка с които може да бъде взето решение от Комитета по СИП.</w:t>
      </w:r>
    </w:p>
    <w:p>
      <w:pPr>
        <w:keepNext/>
        <w:spacing w:before="360"/>
        <w:jc w:val="center"/>
        <w:rPr>
          <w:rFonts w:eastAsia="Times New Roman"/>
          <w:iCs/>
          <w:noProof/>
          <w:szCs w:val="24"/>
        </w:rPr>
      </w:pPr>
      <w:r>
        <w:rPr>
          <w:i/>
          <w:noProof/>
        </w:rPr>
        <w:t>Член 2</w:t>
      </w:r>
    </w:p>
    <w:p>
      <w:pPr>
        <w:rPr>
          <w:noProof/>
        </w:rPr>
      </w:pPr>
      <w:r>
        <w:rPr>
          <w:noProof/>
        </w:rPr>
        <w:t>Списъкът с арбитри, посочен в параграф 1, може да бъде изменян с решение на Комитета по СИП, взето в съответствие с член 67 от Споразумението.</w:t>
      </w:r>
    </w:p>
    <w:p>
      <w:pPr>
        <w:keepNext/>
        <w:spacing w:before="360"/>
        <w:jc w:val="center"/>
        <w:rPr>
          <w:rFonts w:eastAsia="Times New Roman"/>
          <w:noProof/>
          <w:szCs w:val="24"/>
        </w:rPr>
      </w:pPr>
      <w:r>
        <w:rPr>
          <w:i/>
          <w:noProof/>
        </w:rPr>
        <w:t>Член 3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Настоящото решение влиза в сила в деня на подписването му.</w:t>
      </w:r>
    </w:p>
    <w:p>
      <w:pPr>
        <w:keepNext/>
        <w:spacing w:after="0"/>
        <w:rPr>
          <w:noProof/>
        </w:rPr>
      </w:pPr>
      <w:r>
        <w:rPr>
          <w:noProof/>
        </w:rPr>
        <w:t>Съставено в … на … година.</w:t>
      </w:r>
    </w:p>
    <w:p>
      <w:pPr>
        <w:keepNext/>
        <w:tabs>
          <w:tab w:val="left" w:pos="5669"/>
        </w:tabs>
        <w:spacing w:before="720" w:after="0"/>
        <w:rPr>
          <w:i/>
          <w:noProof/>
        </w:rPr>
      </w:pPr>
      <w:r>
        <w:rPr>
          <w:i/>
          <w:noProof/>
        </w:rPr>
        <w:t>За Република Кот д'Ивоар</w:t>
      </w:r>
      <w:r>
        <w:rPr>
          <w:i/>
          <w:noProof/>
        </w:rPr>
        <w:tab/>
        <w:t>За Европейския съюз</w:t>
      </w:r>
    </w:p>
    <w:p>
      <w:pPr>
        <w:tabs>
          <w:tab w:val="left" w:pos="5669"/>
        </w:tabs>
        <w:spacing w:before="0" w:after="0"/>
        <w:rPr>
          <w:i/>
          <w:noProof/>
        </w:rPr>
      </w:pPr>
      <w:r>
        <w:rPr>
          <w:i/>
          <w:noProof/>
        </w:rPr>
        <w:t>...</w:t>
      </w:r>
      <w:r>
        <w:rPr>
          <w:i/>
          <w:noProof/>
        </w:rPr>
        <w:tab/>
        <w:t>…</w:t>
      </w:r>
    </w:p>
    <w:p>
      <w:pPr>
        <w:jc w:val="center"/>
        <w:rPr>
          <w:b/>
          <w:noProof/>
          <w:u w:val="single"/>
        </w:rPr>
      </w:pPr>
      <w:r>
        <w:rPr>
          <w:noProof/>
        </w:rPr>
        <w:br w:type="page"/>
      </w:r>
      <w:r>
        <w:rPr>
          <w:b/>
          <w:noProof/>
          <w:u w:val="single"/>
        </w:rPr>
        <w:t>ПРИЛОЖЕНИЕ</w:t>
      </w:r>
    </w:p>
    <w:p>
      <w:pPr>
        <w:spacing w:after="360"/>
        <w:jc w:val="center"/>
        <w:rPr>
          <w:noProof/>
        </w:rPr>
      </w:pPr>
      <w:r>
        <w:rPr>
          <w:noProof/>
        </w:rPr>
        <w:t>Списък на арбитрите (член 64, параграф 1 от Споразумението)</w:t>
      </w:r>
    </w:p>
    <w:p>
      <w:pPr>
        <w:spacing w:after="360"/>
        <w:jc w:val="center"/>
        <w:rPr>
          <w:noProof/>
        </w:rPr>
      </w:pPr>
      <w:r>
        <w:rPr>
          <w:noProof/>
        </w:rPr>
        <w:t>Арбитри, избрани от страната по споразумението Кот д'Ивоар:</w:t>
      </w:r>
    </w:p>
    <w:p>
      <w:pPr>
        <w:rPr>
          <w:noProof/>
        </w:rPr>
      </w:pPr>
      <w:r>
        <w:rPr>
          <w:noProof/>
        </w:rPr>
        <w:t>г-н Abbe YAO — Кот д'Ивоар</w:t>
      </w:r>
    </w:p>
    <w:p>
      <w:pPr>
        <w:rPr>
          <w:noProof/>
        </w:rPr>
      </w:pPr>
      <w:r>
        <w:rPr>
          <w:noProof/>
        </w:rPr>
        <w:t>г-н Abdouramane OUATTARA — Кот д'Ивоар</w:t>
      </w:r>
    </w:p>
    <w:p>
      <w:pPr>
        <w:rPr>
          <w:noProof/>
        </w:rPr>
      </w:pPr>
      <w:r>
        <w:rPr>
          <w:noProof/>
        </w:rPr>
        <w:t>г-н Joachim BILA AKA — Кот д'Ивоар</w:t>
      </w:r>
    </w:p>
    <w:p>
      <w:pPr>
        <w:rPr>
          <w:noProof/>
        </w:rPr>
      </w:pPr>
      <w:r>
        <w:rPr>
          <w:noProof/>
        </w:rPr>
        <w:t>г-н Narcisse AKA — Кот д'Ивоар</w:t>
      </w:r>
    </w:p>
    <w:p>
      <w:pPr>
        <w:spacing w:after="360"/>
        <w:rPr>
          <w:noProof/>
        </w:rPr>
      </w:pPr>
      <w:r>
        <w:rPr>
          <w:noProof/>
        </w:rPr>
        <w:t>г-н Karim FADIKA — Кот д'Ивоар</w:t>
      </w:r>
    </w:p>
    <w:p>
      <w:pPr>
        <w:spacing w:after="240"/>
        <w:jc w:val="center"/>
        <w:rPr>
          <w:noProof/>
        </w:rPr>
      </w:pPr>
      <w:r>
        <w:rPr>
          <w:noProof/>
        </w:rPr>
        <w:t>Арбитри, избрани от страната по споразумението Европейски съюз:</w:t>
      </w:r>
    </w:p>
    <w:p>
      <w:pPr>
        <w:rPr>
          <w:noProof/>
        </w:rPr>
      </w:pPr>
      <w:r>
        <w:rPr>
          <w:noProof/>
        </w:rPr>
        <w:t>г-н Claus Dieter EHLERMANN — Германия</w:t>
      </w:r>
    </w:p>
    <w:p>
      <w:pPr>
        <w:rPr>
          <w:noProof/>
        </w:rPr>
      </w:pPr>
      <w:r>
        <w:rPr>
          <w:noProof/>
        </w:rPr>
        <w:t>г-н Giorgio SACERDOTI — Италия</w:t>
      </w:r>
    </w:p>
    <w:p>
      <w:pPr>
        <w:rPr>
          <w:noProof/>
        </w:rPr>
      </w:pPr>
      <w:r>
        <w:rPr>
          <w:noProof/>
        </w:rPr>
        <w:t>г-н Jacques BOURGEOIS — Белгия</w:t>
      </w:r>
    </w:p>
    <w:p>
      <w:pPr>
        <w:rPr>
          <w:noProof/>
        </w:rPr>
      </w:pPr>
      <w:r>
        <w:rPr>
          <w:noProof/>
        </w:rPr>
        <w:t>г-н Pieter JAN KUIJPER — Нидерландия</w:t>
      </w:r>
    </w:p>
    <w:p>
      <w:pPr>
        <w:spacing w:after="240"/>
        <w:rPr>
          <w:noProof/>
        </w:rPr>
      </w:pPr>
      <w:r>
        <w:rPr>
          <w:noProof/>
        </w:rPr>
        <w:t>г-жа Hélène RUIZ FABRI — Франция</w:t>
      </w:r>
    </w:p>
    <w:p>
      <w:pPr>
        <w:spacing w:after="240"/>
        <w:jc w:val="center"/>
        <w:rPr>
          <w:noProof/>
        </w:rPr>
      </w:pPr>
      <w:r>
        <w:rPr>
          <w:noProof/>
        </w:rPr>
        <w:t>Арбитри, избрани съвместно от двете страни:</w:t>
      </w:r>
    </w:p>
    <w:p>
      <w:pPr>
        <w:rPr>
          <w:noProof/>
        </w:rPr>
      </w:pPr>
      <w:r>
        <w:rPr>
          <w:noProof/>
        </w:rPr>
        <w:t>г-н Martial AKAKPO — Того</w:t>
      </w:r>
    </w:p>
    <w:p>
      <w:pPr>
        <w:rPr>
          <w:noProof/>
        </w:rPr>
      </w:pPr>
      <w:r>
        <w:rPr>
          <w:noProof/>
        </w:rPr>
        <w:t>г-жа Anna KOUYATE — Мали</w:t>
      </w:r>
    </w:p>
    <w:p>
      <w:pPr>
        <w:rPr>
          <w:noProof/>
        </w:rPr>
      </w:pPr>
      <w:r>
        <w:rPr>
          <w:noProof/>
        </w:rPr>
        <w:t>г-н Thomas COTTIER — Швейцария</w:t>
      </w:r>
    </w:p>
    <w:p>
      <w:pPr>
        <w:rPr>
          <w:noProof/>
        </w:rPr>
      </w:pPr>
      <w:r>
        <w:rPr>
          <w:noProof/>
        </w:rPr>
        <w:t>г-жа Merit E. JANOW — САЩ</w:t>
      </w:r>
    </w:p>
    <w:p>
      <w:pPr>
        <w:rPr>
          <w:noProof/>
        </w:rPr>
      </w:pPr>
      <w:r>
        <w:rPr>
          <w:noProof/>
        </w:rPr>
        <w:t>г-н Helge SELAND — Норвегия</w:t>
      </w: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E1A8B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51276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1ACECA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18459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CC406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0D43C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4C4F3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89862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5-05 18:25:3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DD5677AD-E0DE-461F-89F7-1ABABD4D2907"/>
    <w:docVar w:name="LW_COVERPAGE_TYPE" w:val="1"/>
    <w:docVar w:name="LW_CROSSREFERENCE" w:val="&lt;UNUSED&gt;"/>
    <w:docVar w:name="LW_DocType" w:val="ANNEX"/>
    <w:docVar w:name="LW_EMISSION" w:val="12.5.2020"/>
    <w:docVar w:name="LW_EMISSION_ISODATE" w:val="2020-05-12"/>
    <w:docVar w:name="LW_EMISSION_LOCATION" w:val="BRX"/>
    <w:docVar w:name="LW_EMISSION_PREFIX" w:val="Брюксел, 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87?\u1086?\u1079?\u1080?\u1094?\u1080?\u1103?\u1090?\u1072?, \u1082?\u1086?\u1103?\u1090?\u1086? \u1090?\u1088?\u1103?\u1073?\u1074?\u1072? \u1076?\u1072? \u1089?\u1077? \u1079?\u1072?\u1077?\u1084?\u1077? \u1086?\u1090? \u1080?\u1084?\u1077?\u1090?\u1086? \u1085?\u1072? \u1045?\u1074?\u1088?\u1086?\u1087?\u1077?\u1081?\u1089?\u1082?\u1080?\u1103? \u1089?\u1098?\u1102?\u1079? \u1074? \u1088?\u1072?\u1084?\u1082?\u1080?\u1090?\u1077? \u1085?\u1072? \u1050?\u1086?\u1084?\u1080?\u1090?\u1077?\u1090?\u1072? \u1087?\u1086? \u1057?\u1048?\u1055?, \u1089?\u1098?\u1079?\u1076?\u1072?\u1076?\u1077?\u1085? \u1089?\u1098?\u1075?\u1083?\u1072?\u1089?\u1085?\u1086? \u1042?\u1088?\u1077?\u1084?\u1077?\u1085?\u1085?\u1086?\u1090?\u1086? \u1089?\u1087?\u1086?\u1088?\u1072?\u1079?\u1091?\u1084?\u1077?\u1085?\u1080?\u1077? \u1079?\u1072? \u1080?\u1082?\u1086?\u1085?\u1086?\u1084?\u1080?\u1095?\u1077?\u1089?\u1082?\u1086? \u1087?\u1072?\u1088?\u1090?\u1085?\u1100?\u1086?\u1088?\u1089?\u1090?\u1074?\u1086? \u1084?\u1077?\u1078?\u1076?\u1091? \u1050?\u1086?\u1090? \u1076?'\u1048?\u1074?\u1086?\u1072?\u1088?, \u1086?\u1090? \u1077?\u1076?\u1085?\u1072? \u1089?\u1090?\u1088?\u1072?\u1085?\u1072?, \u1080? \u1045?\u1074?\u1088?\u1086?\u1087?\u1077?\u1081?\u1089?\u1082?\u1072?\u1090?\u1072? \u1086?\u1073?\u1097?\u1085?\u1086?\u1089?\u1090? \u1080? \u1085?\u1077?\u1081?\u1085?\u1080?\u1090?\u1077? \u1076?\u1098?\u1088?\u1078?\u1072?\u1074?\u1080? \u1095?\u1083?\u1077?\u1085?\u1082?\u1080?, \u1086?\u1090? \u1076?\u1088?\u1091?\u1075?\u1072? \u1089?\u1090?\u1088?\u1072?\u1085?\u1072?, \u1074?\u1098?\u1074? \u1074?\u1088?\u1098?\u1079?\u1082?\u1072? \u1089? \u1087?\u1088?\u1080?\u1077?\u1084?\u1072?\u1085?\u1077?\u1090?\u1086? \u1085?\u1072? \u1089?\u1087?\u1080?\u1089?\u1098?\u1082?\u1072? \u1089? \u1072?\u1088?\u1073?\u1080?\u1090?\u1088?\u1080?"/>
    <w:docVar w:name="LW_OBJETACTEPRINCIPAL.CP" w:val="\u1086?\u1090?\u1085?\u1086?\u1089?\u1085?\u1086? \u1087?\u1086?\u1079?\u1080?\u1094?\u1080?\u1103?\u1090?\u1072?, \u1082?\u1086?\u1103?\u1090?\u1086? \u1090?\u1088?\u1103?\u1073?\u1074?\u1072? \u1076?\u1072? \u1089?\u1077? \u1079?\u1072?\u1077?\u1084?\u1077? \u1086?\u1090? \u1080?\u1084?\u1077?\u1090?\u1086? \u1085?\u1072? \u1045?\u1074?\u1088?\u1086?\u1087?\u1077?\u1081?\u1089?\u1082?\u1080?\u1103? \u1089?\u1098?\u1102?\u1079? \u1074? \u1088?\u1072?\u1084?\u1082?\u1080?\u1090?\u1077? \u1085?\u1072? \u1050?\u1086?\u1084?\u1080?\u1090?\u1077?\u1090?\u1072? \u1087?\u1086? \u1057?\u1048?\u1055?, \u1089?\u1098?\u1079?\u1076?\u1072?\u1076?\u1077?\u1085? \u1089?\u1098?\u1075?\u1083?\u1072?\u1089?\u1085?\u1086? \u1042?\u1088?\u1077?\u1084?\u1077?\u1085?\u1085?\u1086?\u1090?\u1086? \u1089?\u1087?\u1086?\u1088?\u1072?\u1079?\u1091?\u1084?\u1077?\u1085?\u1080?\u1077? \u1079?\u1072? \u1080?\u1082?\u1086?\u1085?\u1086?\u1084?\u1080?\u1095?\u1077?\u1089?\u1082?\u1086? \u1087?\u1072?\u1088?\u1090?\u1085?\u1100?\u1086?\u1088?\u1089?\u1090?\u1074?\u1086? \u1084?\u1077?\u1078?\u1076?\u1091? \u1050?\u1086?\u1090? \u1076?'\u1048?\u1074?\u1086?\u1072?\u1088?, \u1086?\u1090? \u1077?\u1076?\u1085?\u1072? \u1089?\u1090?\u1088?\u1072?\u1085?\u1072?, \u1080? \u1045?\u1074?\u1088?\u1086?\u1087?\u1077?\u1081?\u1089?\u1082?\u1072?\u1090?\u1072? \u1086?\u1073?\u1097?\u1085?\u1086?\u1089?\u1090? \u1080? \u1085?\u1077?\u1081?\u1085?\u1080?\u1090?\u1077? \u1076?\u1098?\u1088?\u1078?\u1072?\u1074?\u1080? \u1095?\u1083?\u1077?\u1085?\u1082?\u1080?, \u1086?\u1090? \u1076?\u1088?\u1091?\u1075?\u1072? \u1089?\u1090?\u1088?\u1072?\u1085?\u1072?, \u1074?\u1098?\u1074? \u1074?\u1088?\u1098?\u1079?\u1082?\u1072? \u1089? \u1087?\u1088?\u1080?\u1077?\u1084?\u1072?\u1085?\u1077?\u1090?\u1086? \u1085?\u1072? \u1089?\u1087?\u1080?\u1089?\u1098?\u1082?\u1072? \u1089? \u1072?\u1088?\u1073?\u1080?\u1090?\u1088?\u1080?"/>
    <w:docVar w:name="LW_PART_NBR" w:val="1"/>
    <w:docVar w:name="LW_PART_NBR_TOTAL" w:val="1"/>
    <w:docVar w:name="LW_REF.INST.NEW" w:val="COM"/>
    <w:docVar w:name="LW_REF.INST.NEW_ADOPTED" w:val="final"/>
    <w:docVar w:name="LW_REF.INST.NEW_TEXT" w:val="(2020) 19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87?\u1088?\u1077?\u1076?\u1083?\u1086?\u1078?\u1077?\u1085?\u1080?\u1077? \u1079?\u1072? \u1056?\u1077?\u1096?\u1077?\u1085?\u1080?\u1077? \u1085?\u1072? \u1057?\u1098?\u1074?\u1077?\u1090?\u1072?"/>
    <w:docVar w:name="LW_TYPEACTEPRINCIPAL.CP" w:val="\u1087?\u1088?\u1077?\u1076?\u1083?\u1086?\u1078?\u1077?\u1085?\u1080?\u1077? \u1079?\u1072? \u1056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3</Pages>
  <Words>361</Words>
  <Characters>1929</Characters>
  <Application>Microsoft Office Word</Application>
  <DocSecurity>0</DocSecurity>
  <Lines>56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MOLLER Birgit (TRADE)</dc:creator>
  <cp:keywords/>
  <dc:description/>
  <cp:lastModifiedBy>WES PDFC Administrator</cp:lastModifiedBy>
  <cp:revision>9</cp:revision>
  <dcterms:created xsi:type="dcterms:W3CDTF">2020-03-10T16:18:00Z</dcterms:created>
  <dcterms:modified xsi:type="dcterms:W3CDTF">2020-05-05T16:25:00Z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7.0.8.0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7.0, Build 20190717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