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841" w:rsidRDefault="002F7182">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F1D605A-7CAB-4155-81A1-2BB4869F9C42" style="width:450.6pt;height:333.6pt">
            <v:imagedata r:id="rId8" o:title=""/>
          </v:shape>
        </w:pict>
      </w:r>
    </w:p>
    <w:p w:rsidR="00CF2841" w:rsidRDefault="00CF2841">
      <w:pPr>
        <w:rPr>
          <w:noProof/>
        </w:rPr>
        <w:sectPr w:rsidR="00CF2841">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2"/>
          <w:cols w:space="720"/>
          <w:docGrid w:linePitch="360"/>
        </w:sectPr>
      </w:pPr>
      <w:bookmarkStart w:id="1" w:name="_Toc7179081"/>
      <w:bookmarkStart w:id="2" w:name="_Toc427329148"/>
      <w:bookmarkStart w:id="3" w:name="_GoBack"/>
      <w:bookmarkEnd w:id="0"/>
      <w:bookmarkEnd w:id="3"/>
    </w:p>
    <w:p w:rsidR="00CF2841" w:rsidRDefault="002F7182">
      <w:pPr>
        <w:pStyle w:val="ListParagraph"/>
        <w:numPr>
          <w:ilvl w:val="0"/>
          <w:numId w:val="15"/>
        </w:numPr>
        <w:ind w:left="426" w:hanging="426"/>
        <w:rPr>
          <w:rFonts w:ascii="Times New Roman" w:hAnsi="Times New Roman" w:cs="Times New Roman"/>
          <w:b/>
          <w:noProof/>
          <w:sz w:val="24"/>
          <w:szCs w:val="24"/>
        </w:rPr>
      </w:pPr>
      <w:r>
        <w:rPr>
          <w:rFonts w:ascii="Times New Roman" w:hAnsi="Times New Roman" w:cs="Times New Roman"/>
          <w:b/>
          <w:noProof/>
          <w:sz w:val="24"/>
          <w:szCs w:val="24"/>
        </w:rPr>
        <w:lastRenderedPageBreak/>
        <w:t>INTRODUCTION</w:t>
      </w:r>
      <w:bookmarkEnd w:id="1"/>
    </w:p>
    <w:p w:rsidR="00CF2841" w:rsidRDefault="002F7182">
      <w:pPr>
        <w:autoSpaceDE w:val="0"/>
        <w:autoSpaceDN w:val="0"/>
        <w:adjustRightInd w:val="0"/>
        <w:spacing w:after="0"/>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The European Union benefits from one of the most stringent system in the world for authorising and controlling the use of pesticides</w:t>
      </w:r>
      <w:r>
        <w:rPr>
          <w:rStyle w:val="FootnoteReference"/>
          <w:rFonts w:ascii="Times New Roman" w:eastAsia="Times New Roman" w:hAnsi="Times New Roman" w:cs="Times New Roman"/>
          <w:noProof/>
          <w:color w:val="000000"/>
          <w:sz w:val="24"/>
          <w:szCs w:val="24"/>
          <w:lang w:eastAsia="en-GB"/>
        </w:rPr>
        <w:footnoteReference w:id="2"/>
      </w:r>
      <w:r>
        <w:rPr>
          <w:rFonts w:ascii="Times New Roman" w:eastAsia="Times New Roman" w:hAnsi="Times New Roman" w:cs="Times New Roman"/>
          <w:noProof/>
          <w:color w:val="000000"/>
          <w:sz w:val="24"/>
          <w:szCs w:val="24"/>
          <w:lang w:eastAsia="en-GB"/>
        </w:rPr>
        <w:t>, if not the strictest. Directive 2009/128/EC</w:t>
      </w:r>
      <w:r>
        <w:rPr>
          <w:rStyle w:val="FootnoteReference"/>
          <w:rFonts w:ascii="Times New Roman" w:eastAsia="Times New Roman" w:hAnsi="Times New Roman" w:cs="Times New Roman"/>
          <w:noProof/>
          <w:color w:val="000000"/>
          <w:sz w:val="24"/>
          <w:szCs w:val="24"/>
          <w:lang w:eastAsia="en-GB"/>
        </w:rPr>
        <w:footnoteReference w:id="3"/>
      </w:r>
      <w:r>
        <w:rPr>
          <w:rFonts w:ascii="Times New Roman" w:eastAsia="Times New Roman" w:hAnsi="Times New Roman" w:cs="Times New Roman"/>
          <w:noProof/>
          <w:color w:val="000000"/>
          <w:sz w:val="24"/>
          <w:szCs w:val="24"/>
          <w:lang w:eastAsia="en-GB"/>
        </w:rPr>
        <w:t xml:space="preserve"> on the sustainable use of pesticides (the SUD), Regulation (EC) No 1107/2009</w:t>
      </w:r>
      <w:r>
        <w:rPr>
          <w:rStyle w:val="FootnoteReference"/>
          <w:rFonts w:ascii="Times New Roman" w:eastAsia="Times New Roman" w:hAnsi="Times New Roman" w:cs="Times New Roman"/>
          <w:noProof/>
          <w:color w:val="000000"/>
          <w:sz w:val="24"/>
          <w:szCs w:val="24"/>
          <w:lang w:eastAsia="en-GB"/>
        </w:rPr>
        <w:footnoteReference w:id="4"/>
      </w:r>
      <w:r>
        <w:rPr>
          <w:rFonts w:ascii="Times New Roman" w:eastAsia="Times New Roman" w:hAnsi="Times New Roman" w:cs="Times New Roman"/>
          <w:noProof/>
          <w:color w:val="000000"/>
          <w:sz w:val="24"/>
          <w:szCs w:val="24"/>
          <w:lang w:eastAsia="en-GB"/>
        </w:rPr>
        <w:t>, Regulation (EC) No 396/2005</w:t>
      </w:r>
      <w:r>
        <w:rPr>
          <w:rStyle w:val="FootnoteReference"/>
          <w:rFonts w:ascii="Times New Roman" w:eastAsia="Times New Roman" w:hAnsi="Times New Roman" w:cs="Times New Roman"/>
          <w:noProof/>
          <w:color w:val="000000"/>
          <w:sz w:val="24"/>
          <w:szCs w:val="24"/>
          <w:lang w:eastAsia="en-GB"/>
        </w:rPr>
        <w:footnoteReference w:id="5"/>
      </w:r>
      <w:r>
        <w:rPr>
          <w:rFonts w:ascii="Times New Roman" w:eastAsia="Times New Roman" w:hAnsi="Times New Roman" w:cs="Times New Roman"/>
          <w:noProof/>
          <w:color w:val="000000"/>
          <w:sz w:val="24"/>
          <w:szCs w:val="24"/>
          <w:lang w:eastAsia="en-GB"/>
        </w:rPr>
        <w:t>, Regulation (EU) 2017/625</w:t>
      </w:r>
      <w:r>
        <w:rPr>
          <w:rStyle w:val="FootnoteReference"/>
          <w:rFonts w:ascii="Times New Roman" w:eastAsia="Times New Roman" w:hAnsi="Times New Roman" w:cs="Times New Roman"/>
          <w:noProof/>
          <w:color w:val="000000"/>
          <w:sz w:val="24"/>
          <w:szCs w:val="24"/>
          <w:lang w:eastAsia="en-GB"/>
        </w:rPr>
        <w:footnoteReference w:id="6"/>
      </w:r>
      <w:r>
        <w:rPr>
          <w:rFonts w:ascii="Times New Roman" w:eastAsia="Times New Roman" w:hAnsi="Times New Roman" w:cs="Times New Roman"/>
          <w:noProof/>
          <w:color w:val="000000"/>
          <w:sz w:val="24"/>
          <w:szCs w:val="24"/>
          <w:lang w:eastAsia="en-GB"/>
        </w:rPr>
        <w:t xml:space="preserve"> and Regulation (EC) No 1185/2009</w:t>
      </w:r>
      <w:r>
        <w:rPr>
          <w:rStyle w:val="FootnoteReference"/>
          <w:rFonts w:ascii="Times New Roman" w:eastAsia="Times New Roman" w:hAnsi="Times New Roman" w:cs="Times New Roman"/>
          <w:noProof/>
          <w:color w:val="000000"/>
          <w:sz w:val="24"/>
          <w:szCs w:val="24"/>
          <w:lang w:eastAsia="en-GB"/>
        </w:rPr>
        <w:footnoteReference w:id="7"/>
      </w:r>
      <w:r>
        <w:rPr>
          <w:rFonts w:ascii="Times New Roman" w:eastAsia="Times New Roman" w:hAnsi="Times New Roman" w:cs="Times New Roman"/>
          <w:noProof/>
          <w:color w:val="000000"/>
          <w:sz w:val="24"/>
          <w:szCs w:val="24"/>
          <w:lang w:eastAsia="en-GB"/>
        </w:rPr>
        <w:t xml:space="preserve"> provide a legislative basis for the safe and sustainable use of pesticides in the European Union.</w:t>
      </w:r>
    </w:p>
    <w:p w:rsidR="00CF2841" w:rsidRDefault="00CF2841">
      <w:pPr>
        <w:autoSpaceDE w:val="0"/>
        <w:autoSpaceDN w:val="0"/>
        <w:adjustRightInd w:val="0"/>
        <w:spacing w:after="0"/>
        <w:jc w:val="both"/>
        <w:rPr>
          <w:rFonts w:ascii="Times New Roman" w:eastAsia="Times New Roman" w:hAnsi="Times New Roman" w:cs="Times New Roman"/>
          <w:noProof/>
          <w:color w:val="000000"/>
          <w:sz w:val="24"/>
          <w:szCs w:val="24"/>
          <w:lang w:eastAsia="en-GB"/>
        </w:rPr>
      </w:pPr>
    </w:p>
    <w:p w:rsidR="00CF2841" w:rsidRDefault="002F7182">
      <w:pP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sz w:val="24"/>
          <w:szCs w:val="24"/>
        </w:rPr>
        <w:t>The objective of this framework for pesticides is to minimise the impact of pesticides on human health and the environment through reduced dependency, and through the increased use of low risk and non-chemical pesticides.</w:t>
      </w:r>
    </w:p>
    <w:p w:rsidR="00CF2841" w:rsidRDefault="00CF2841">
      <w:pPr>
        <w:autoSpaceDE w:val="0"/>
        <w:autoSpaceDN w:val="0"/>
        <w:adjustRightInd w:val="0"/>
        <w:spacing w:after="0"/>
        <w:jc w:val="both"/>
        <w:rPr>
          <w:rFonts w:ascii="Times New Roman" w:hAnsi="Times New Roman" w:cs="Times New Roman"/>
          <w:noProof/>
          <w:sz w:val="24"/>
          <w:szCs w:val="24"/>
        </w:rPr>
      </w:pPr>
    </w:p>
    <w:p w:rsidR="00CF2841" w:rsidRDefault="002F7182">
      <w:pPr>
        <w:autoSpaceDE w:val="0"/>
        <w:autoSpaceDN w:val="0"/>
        <w:adjustRightInd w:val="0"/>
        <w:spacing w:after="0"/>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The SUD provides for a range of actions to achieve a sustainable use of pesticides by reducing the risks and impacts of their use on human health and the environment. One of its key elements is the implementation of Integrated Pest Management (IPM) and the promotion of alternative approaches or techniques, so as to reduce dependency on pesticides. The current and future Common Agricultural Policy (CAP) encompasses several instruments, which support implementation of IPM by users</w:t>
      </w:r>
      <w:r>
        <w:rPr>
          <w:rStyle w:val="FootnoteReference"/>
          <w:rFonts w:ascii="Times New Roman" w:eastAsia="Times New Roman" w:hAnsi="Times New Roman" w:cs="Times New Roman"/>
          <w:noProof/>
          <w:color w:val="000000"/>
          <w:sz w:val="24"/>
          <w:szCs w:val="24"/>
          <w:lang w:eastAsia="en-GB"/>
        </w:rPr>
        <w:footnoteReference w:id="8"/>
      </w:r>
      <w:r>
        <w:rPr>
          <w:rFonts w:ascii="Times New Roman" w:eastAsia="Times New Roman" w:hAnsi="Times New Roman" w:cs="Times New Roman"/>
          <w:noProof/>
          <w:color w:val="000000"/>
          <w:sz w:val="24"/>
          <w:szCs w:val="24"/>
          <w:lang w:eastAsia="en-GB"/>
        </w:rPr>
        <w:t xml:space="preserve">. </w:t>
      </w:r>
    </w:p>
    <w:p w:rsidR="00CF2841" w:rsidRDefault="002F7182">
      <w:pPr>
        <w:spacing w:after="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The SUD is largely based on actions to be taken at Member State level, given the variation in agriculture across the EU. It requires Member States to produce National Action Plans </w:t>
      </w:r>
      <w:r>
        <w:rPr>
          <w:rFonts w:ascii="Times New Roman" w:hAnsi="Times New Roman" w:cs="Times New Roman"/>
          <w:noProof/>
          <w:color w:val="000000"/>
          <w:sz w:val="24"/>
          <w:szCs w:val="24"/>
        </w:rPr>
        <w:t xml:space="preserve">(NAPs) </w:t>
      </w:r>
      <w:r>
        <w:rPr>
          <w:rFonts w:ascii="Times New Roman" w:hAnsi="Times New Roman" w:cs="Times New Roman"/>
          <w:noProof/>
          <w:sz w:val="24"/>
          <w:szCs w:val="24"/>
        </w:rPr>
        <w:t xml:space="preserve">setting out their quantitative objectives, targets, measures and timetables. The full implementation of the SUD would reduce the risks to human health and the environment, and reduce dependency on pesticides. </w:t>
      </w:r>
    </w:p>
    <w:p w:rsidR="00CF2841" w:rsidRDefault="00CF2841">
      <w:pPr>
        <w:spacing w:after="0"/>
        <w:jc w:val="both"/>
        <w:rPr>
          <w:rFonts w:ascii="Times New Roman" w:hAnsi="Times New Roman" w:cs="Times New Roman"/>
          <w:noProof/>
          <w:sz w:val="24"/>
          <w:szCs w:val="24"/>
        </w:rPr>
      </w:pPr>
    </w:p>
    <w:p w:rsidR="00CF2841" w:rsidRDefault="002F7182">
      <w:pPr>
        <w:spacing w:after="0"/>
        <w:jc w:val="both"/>
        <w:rPr>
          <w:rFonts w:ascii="Times New Roman" w:hAnsi="Times New Roman" w:cs="Times New Roman"/>
          <w:noProof/>
          <w:color w:val="000000"/>
          <w:sz w:val="24"/>
          <w:szCs w:val="24"/>
        </w:rPr>
      </w:pPr>
      <w:r>
        <w:rPr>
          <w:rFonts w:ascii="Times New Roman" w:eastAsia="Times New Roman" w:hAnsi="Times New Roman" w:cs="Times New Roman"/>
          <w:noProof/>
          <w:color w:val="000000"/>
          <w:sz w:val="24"/>
          <w:szCs w:val="24"/>
          <w:lang w:eastAsia="en-GB"/>
        </w:rPr>
        <w:t xml:space="preserve">Under Article 4(3) of the SUD, the Commission is required to submit to the European Parliament and to the Council a report </w:t>
      </w:r>
      <w:r>
        <w:rPr>
          <w:rFonts w:ascii="Times New Roman" w:hAnsi="Times New Roman" w:cs="Times New Roman"/>
          <w:noProof/>
          <w:color w:val="000000"/>
          <w:sz w:val="24"/>
          <w:szCs w:val="24"/>
        </w:rPr>
        <w:t xml:space="preserve">on the experience gained by Member States on the implementation of national targets established in their NAPs in order to achieve the objectives of the </w:t>
      </w:r>
      <w:r>
        <w:rPr>
          <w:rFonts w:ascii="Times New Roman" w:eastAsia="Times New Roman" w:hAnsi="Times New Roman" w:cs="Times New Roman"/>
          <w:noProof/>
          <w:color w:val="000000"/>
          <w:sz w:val="24"/>
          <w:szCs w:val="24"/>
          <w:lang w:eastAsia="en-GB"/>
        </w:rPr>
        <w:t>Directive</w:t>
      </w:r>
      <w:r>
        <w:rPr>
          <w:rFonts w:ascii="Times New Roman" w:hAnsi="Times New Roman" w:cs="Times New Roman"/>
          <w:noProof/>
          <w:color w:val="000000"/>
          <w:sz w:val="24"/>
          <w:szCs w:val="24"/>
        </w:rPr>
        <w:t xml:space="preserve">. In addition, under </w:t>
      </w:r>
      <w:r>
        <w:rPr>
          <w:rFonts w:ascii="Times New Roman" w:eastAsia="Times New Roman" w:hAnsi="Times New Roman" w:cs="Times New Roman"/>
          <w:noProof/>
          <w:color w:val="000000"/>
          <w:sz w:val="24"/>
          <w:szCs w:val="24"/>
          <w:lang w:eastAsia="en-GB"/>
        </w:rPr>
        <w:t>Article 16 of the SUD</w:t>
      </w:r>
      <w:r>
        <w:rPr>
          <w:rFonts w:ascii="Times New Roman" w:hAnsi="Times New Roman" w:cs="Times New Roman"/>
          <w:noProof/>
          <w:color w:val="000000"/>
          <w:sz w:val="24"/>
          <w:szCs w:val="24"/>
        </w:rPr>
        <w:t xml:space="preserve"> the Commission has to report regularly to the European Parliament and to the Council on progress in the implementation of the </w:t>
      </w:r>
      <w:r>
        <w:rPr>
          <w:rFonts w:ascii="Times New Roman" w:eastAsia="Times New Roman" w:hAnsi="Times New Roman" w:cs="Times New Roman"/>
          <w:noProof/>
          <w:color w:val="000000"/>
          <w:sz w:val="24"/>
          <w:szCs w:val="24"/>
          <w:lang w:eastAsia="en-GB"/>
        </w:rPr>
        <w:t>Directive</w:t>
      </w:r>
      <w:r>
        <w:rPr>
          <w:rFonts w:ascii="Times New Roman" w:hAnsi="Times New Roman" w:cs="Times New Roman"/>
          <w:noProof/>
          <w:color w:val="000000"/>
          <w:sz w:val="24"/>
          <w:szCs w:val="24"/>
        </w:rPr>
        <w:t xml:space="preserve">. </w:t>
      </w:r>
      <w:r>
        <w:rPr>
          <w:rFonts w:ascii="Times New Roman" w:eastAsia="Times New Roman" w:hAnsi="Times New Roman" w:cs="Times New Roman"/>
          <w:noProof/>
          <w:color w:val="000000"/>
          <w:sz w:val="24"/>
          <w:szCs w:val="24"/>
          <w:lang w:eastAsia="en-GB"/>
        </w:rPr>
        <w:t>This report addresses these reporting requirements.</w:t>
      </w:r>
    </w:p>
    <w:p w:rsidR="00CF2841" w:rsidRDefault="00CF2841">
      <w:pPr>
        <w:spacing w:after="0"/>
        <w:jc w:val="both"/>
        <w:rPr>
          <w:rFonts w:ascii="Times New Roman" w:hAnsi="Times New Roman" w:cs="Times New Roman"/>
          <w:noProof/>
          <w:color w:val="000000"/>
          <w:sz w:val="24"/>
          <w:szCs w:val="24"/>
        </w:rPr>
      </w:pPr>
    </w:p>
    <w:p w:rsidR="00CF2841" w:rsidRDefault="002F7182">
      <w:pPr>
        <w:autoSpaceDE w:val="0"/>
        <w:autoSpaceDN w:val="0"/>
        <w:adjustRightInd w:val="0"/>
        <w:spacing w:after="0"/>
        <w:jc w:val="both"/>
        <w:rPr>
          <w:rFonts w:ascii="Times New Roman" w:hAnsi="Times New Roman" w:cs="Times New Roman"/>
          <w:noProof/>
          <w:sz w:val="24"/>
          <w:szCs w:val="24"/>
        </w:rPr>
      </w:pPr>
      <w:r>
        <w:rPr>
          <w:rFonts w:ascii="Times New Roman" w:eastAsia="Times New Roman" w:hAnsi="Times New Roman" w:cs="Times New Roman"/>
          <w:noProof/>
          <w:color w:val="000000"/>
          <w:sz w:val="24"/>
          <w:szCs w:val="24"/>
          <w:lang w:eastAsia="en-GB"/>
        </w:rPr>
        <w:t>There is a growing awareness in society around the sustainability of food production, of which the sustainable use of pesticides is an important component, as reflected in the United Nations 2030 Agenda for Sustainable Development</w:t>
      </w:r>
      <w:r>
        <w:rPr>
          <w:rFonts w:ascii="Times New Roman" w:eastAsia="Times New Roman" w:hAnsi="Times New Roman" w:cs="Times New Roman"/>
          <w:noProof/>
          <w:color w:val="000000"/>
          <w:sz w:val="24"/>
          <w:szCs w:val="24"/>
          <w:vertAlign w:val="superscript"/>
          <w:lang w:eastAsia="en-GB"/>
        </w:rPr>
        <w:footnoteReference w:id="9"/>
      </w:r>
      <w:r>
        <w:rPr>
          <w:rFonts w:ascii="Times New Roman" w:eastAsia="Times New Roman" w:hAnsi="Times New Roman" w:cs="Times New Roman"/>
          <w:noProof/>
          <w:color w:val="000000"/>
          <w:sz w:val="24"/>
          <w:szCs w:val="24"/>
          <w:lang w:eastAsia="en-GB"/>
        </w:rPr>
        <w:t xml:space="preserve"> and the European Commission's Reflection Paper "Towards a Sustainable Europe by 2030"</w:t>
      </w:r>
      <w:r>
        <w:rPr>
          <w:rStyle w:val="FootnoteReference"/>
          <w:rFonts w:ascii="Times New Roman" w:eastAsia="Times New Roman" w:hAnsi="Times New Roman" w:cs="Times New Roman"/>
          <w:noProof/>
          <w:color w:val="000000"/>
          <w:sz w:val="24"/>
          <w:szCs w:val="24"/>
          <w:lang w:eastAsia="en-GB"/>
        </w:rPr>
        <w:footnoteReference w:id="10"/>
      </w:r>
      <w:r>
        <w:rPr>
          <w:rFonts w:ascii="Times New Roman" w:eastAsia="Times New Roman" w:hAnsi="Times New Roman" w:cs="Times New Roman"/>
          <w:noProof/>
          <w:color w:val="000000"/>
          <w:sz w:val="24"/>
          <w:szCs w:val="24"/>
          <w:lang w:eastAsia="en-GB"/>
        </w:rPr>
        <w:t>. This awareness manifested itself in a European Citizens Initiative in 2017</w:t>
      </w:r>
      <w:r>
        <w:rPr>
          <w:rStyle w:val="FootnoteReference"/>
          <w:rFonts w:ascii="Times New Roman" w:eastAsia="Times New Roman" w:hAnsi="Times New Roman" w:cs="Times New Roman"/>
          <w:noProof/>
          <w:color w:val="000000"/>
          <w:sz w:val="24"/>
          <w:szCs w:val="24"/>
          <w:lang w:eastAsia="en-GB"/>
        </w:rPr>
        <w:footnoteReference w:id="11"/>
      </w:r>
      <w:r>
        <w:rPr>
          <w:rFonts w:ascii="Times New Roman" w:eastAsia="Times New Roman" w:hAnsi="Times New Roman" w:cs="Times New Roman"/>
          <w:noProof/>
          <w:color w:val="000000"/>
          <w:sz w:val="24"/>
          <w:szCs w:val="24"/>
          <w:lang w:eastAsia="en-GB"/>
        </w:rPr>
        <w:t xml:space="preserve"> calling on the Commission </w:t>
      </w:r>
      <w:r>
        <w:rPr>
          <w:rStyle w:val="subcontenttext"/>
          <w:rFonts w:ascii="Times New Roman" w:hAnsi="Times New Roman" w:cs="Times New Roman"/>
          <w:noProof/>
          <w:sz w:val="24"/>
          <w:szCs w:val="24"/>
          <w:lang w:val="en"/>
        </w:rPr>
        <w:t xml:space="preserve">to </w:t>
      </w:r>
      <w:r>
        <w:rPr>
          <w:rFonts w:ascii="Times New Roman" w:eastAsia="Times New Roman" w:hAnsi="Times New Roman" w:cs="Times New Roman"/>
          <w:i/>
          <w:noProof/>
          <w:color w:val="000000"/>
          <w:sz w:val="24"/>
          <w:szCs w:val="24"/>
          <w:lang w:eastAsia="en-GB"/>
        </w:rPr>
        <w:t>inter alia</w:t>
      </w:r>
      <w:r>
        <w:rPr>
          <w:rStyle w:val="subcontenttext"/>
          <w:rFonts w:ascii="Times New Roman" w:hAnsi="Times New Roman" w:cs="Times New Roman"/>
          <w:noProof/>
          <w:sz w:val="24"/>
          <w:szCs w:val="24"/>
          <w:lang w:val="en"/>
        </w:rPr>
        <w:t xml:space="preserve"> set </w:t>
      </w:r>
      <w:r>
        <w:rPr>
          <w:rFonts w:ascii="Times New Roman" w:hAnsi="Times New Roman" w:cs="Times New Roman"/>
          <w:noProof/>
          <w:sz w:val="24"/>
          <w:szCs w:val="24"/>
        </w:rPr>
        <w:t>European Union</w:t>
      </w:r>
      <w:r>
        <w:rPr>
          <w:rStyle w:val="subcontenttext"/>
          <w:rFonts w:ascii="Times New Roman" w:hAnsi="Times New Roman" w:cs="Times New Roman"/>
          <w:noProof/>
          <w:sz w:val="24"/>
          <w:szCs w:val="24"/>
          <w:lang w:val="en"/>
        </w:rPr>
        <w:t>-wide mandatory reduction targets for pesticide use</w:t>
      </w:r>
      <w:r>
        <w:rPr>
          <w:rStyle w:val="subcontenttextbold"/>
          <w:rFonts w:ascii="Times New Roman" w:hAnsi="Times New Roman" w:cs="Times New Roman"/>
          <w:noProof/>
          <w:sz w:val="24"/>
          <w:szCs w:val="24"/>
          <w:lang w:val="en"/>
        </w:rPr>
        <w:t xml:space="preserve">. </w:t>
      </w:r>
      <w:r>
        <w:rPr>
          <w:rFonts w:ascii="Times New Roman" w:hAnsi="Times New Roman" w:cs="Times New Roman"/>
          <w:noProof/>
          <w:color w:val="000000"/>
          <w:sz w:val="24"/>
          <w:szCs w:val="24"/>
        </w:rPr>
        <w:t xml:space="preserve">In its response to the </w:t>
      </w:r>
      <w:r>
        <w:rPr>
          <w:rFonts w:ascii="Times New Roman" w:eastAsia="Times New Roman" w:hAnsi="Times New Roman" w:cs="Times New Roman"/>
          <w:noProof/>
          <w:color w:val="000000"/>
          <w:sz w:val="24"/>
          <w:szCs w:val="24"/>
          <w:lang w:eastAsia="en-GB"/>
        </w:rPr>
        <w:t>European Citizens Initiative</w:t>
      </w:r>
      <w:r>
        <w:rPr>
          <w:rStyle w:val="FootnoteReference"/>
          <w:rFonts w:ascii="Times New Roman" w:eastAsia="Times New Roman" w:hAnsi="Times New Roman" w:cs="Times New Roman"/>
          <w:noProof/>
          <w:color w:val="000000"/>
          <w:sz w:val="24"/>
          <w:szCs w:val="24"/>
          <w:lang w:eastAsia="en-GB"/>
        </w:rPr>
        <w:footnoteReference w:id="12"/>
      </w:r>
      <w:r>
        <w:rPr>
          <w:rFonts w:ascii="Times New Roman" w:eastAsia="Times New Roman" w:hAnsi="Times New Roman" w:cs="Times New Roman"/>
          <w:noProof/>
          <w:color w:val="000000"/>
          <w:sz w:val="24"/>
          <w:szCs w:val="24"/>
          <w:lang w:eastAsia="en-GB"/>
        </w:rPr>
        <w:t xml:space="preserve">, the Commission committed to use this report as an opportunity to evaluate if </w:t>
      </w:r>
      <w:r>
        <w:rPr>
          <w:rFonts w:ascii="Times New Roman" w:hAnsi="Times New Roman" w:cs="Times New Roman"/>
          <w:noProof/>
          <w:sz w:val="24"/>
          <w:szCs w:val="24"/>
        </w:rPr>
        <w:t xml:space="preserve">sufficient progress had been made in reducing the risks associated with pesticides. If sufficient progress had not been made, the </w:t>
      </w:r>
      <w:r>
        <w:rPr>
          <w:rFonts w:ascii="Times New Roman" w:eastAsia="Times New Roman" w:hAnsi="Times New Roman" w:cs="Times New Roman"/>
          <w:noProof/>
          <w:color w:val="000000"/>
          <w:sz w:val="24"/>
          <w:szCs w:val="24"/>
          <w:lang w:eastAsia="en-GB"/>
        </w:rPr>
        <w:t>Commission committed</w:t>
      </w:r>
      <w:r>
        <w:rPr>
          <w:rFonts w:ascii="Times New Roman" w:hAnsi="Times New Roman" w:cs="Times New Roman"/>
          <w:noProof/>
          <w:sz w:val="24"/>
          <w:szCs w:val="24"/>
        </w:rPr>
        <w:t xml:space="preserve"> to consider setting a European Union-wide mandatory target for the reduction of risk from pesticides. </w:t>
      </w:r>
    </w:p>
    <w:p w:rsidR="00CF2841" w:rsidRDefault="00CF2841">
      <w:pPr>
        <w:autoSpaceDE w:val="0"/>
        <w:autoSpaceDN w:val="0"/>
        <w:adjustRightInd w:val="0"/>
        <w:spacing w:after="0"/>
        <w:jc w:val="both"/>
        <w:rPr>
          <w:rStyle w:val="subcontenttextbold"/>
          <w:rFonts w:ascii="Times New Roman" w:hAnsi="Times New Roman" w:cs="Times New Roman"/>
          <w:noProof/>
          <w:sz w:val="24"/>
          <w:szCs w:val="24"/>
          <w:lang w:val="en"/>
        </w:rPr>
      </w:pPr>
    </w:p>
    <w:p w:rsidR="00CF2841" w:rsidRDefault="002F7182">
      <w:pPr>
        <w:pStyle w:val="Default"/>
        <w:spacing w:line="276" w:lineRule="auto"/>
        <w:jc w:val="both"/>
        <w:rPr>
          <w:noProof/>
          <w:lang w:val="en-IE"/>
        </w:rPr>
      </w:pPr>
      <w:r>
        <w:rPr>
          <w:rStyle w:val="subcontenttextbold"/>
          <w:noProof/>
          <w:lang w:val="en"/>
        </w:rPr>
        <w:t>In addition, the Court of Auditors recently published a report on the “</w:t>
      </w:r>
      <w:r>
        <w:rPr>
          <w:noProof/>
        </w:rPr>
        <w:t>Sustainable use of plant protection products”</w:t>
      </w:r>
      <w:r>
        <w:rPr>
          <w:rStyle w:val="FootnoteReference"/>
          <w:noProof/>
        </w:rPr>
        <w:footnoteReference w:id="13"/>
      </w:r>
      <w:r>
        <w:rPr>
          <w:noProof/>
        </w:rPr>
        <w:t xml:space="preserve"> which </w:t>
      </w:r>
      <w:r>
        <w:rPr>
          <w:noProof/>
          <w:lang w:val="en-IE"/>
        </w:rPr>
        <w:t xml:space="preserve">assessed whether the actions of the Commission and Member States had led to a reduction in the risks related to pesticide use, and whether the relevant legislation provided effective incentives to reduce dependency on pesticides. The report makes a number of recommendations to the Commission including that IPM principles be converted into practical criteria, and that both statistics on pesticides and harmonised indicators be improved. </w:t>
      </w:r>
    </w:p>
    <w:p w:rsidR="00CF2841" w:rsidRDefault="00CF2841">
      <w:pPr>
        <w:autoSpaceDE w:val="0"/>
        <w:autoSpaceDN w:val="0"/>
        <w:adjustRightInd w:val="0"/>
        <w:spacing w:after="0"/>
        <w:jc w:val="both"/>
        <w:rPr>
          <w:rFonts w:ascii="Times New Roman" w:hAnsi="Times New Roman" w:cs="Times New Roman"/>
          <w:noProof/>
          <w:color w:val="000000"/>
          <w:sz w:val="24"/>
          <w:szCs w:val="24"/>
        </w:rPr>
      </w:pPr>
    </w:p>
    <w:p w:rsidR="00CF2841" w:rsidRDefault="002F7182">
      <w:pPr>
        <w:jc w:val="both"/>
        <w:rPr>
          <w:rFonts w:ascii="Times New Roman" w:hAnsi="Times New Roman" w:cs="Times New Roman"/>
          <w:noProof/>
          <w:sz w:val="24"/>
          <w:szCs w:val="24"/>
          <w:lang w:val="en-US"/>
        </w:rPr>
      </w:pPr>
      <w:r>
        <w:rPr>
          <w:rFonts w:ascii="Times New Roman" w:hAnsi="Times New Roman" w:cs="Times New Roman"/>
          <w:noProof/>
          <w:sz w:val="24"/>
          <w:szCs w:val="24"/>
        </w:rPr>
        <w:lastRenderedPageBreak/>
        <w:t>There is a substantial decline in biodiversity in agricultural ecosystems as reflected in a drop of farmland birds and losses of insect populations in parts of the EU. Among other factors, use of pesticides has been identified as an important driver for these developments.  </w:t>
      </w:r>
    </w:p>
    <w:p w:rsidR="00CF2841" w:rsidRDefault="002F7182">
      <w:pPr>
        <w:autoSpaceDE w:val="0"/>
        <w:autoSpaceDN w:val="0"/>
        <w:adjustRightInd w:val="0"/>
        <w:spacing w:after="0"/>
        <w:jc w:val="both"/>
        <w:rPr>
          <w:rFonts w:ascii="Times New Roman" w:hAnsi="Times New Roman" w:cs="Times New Roman"/>
          <w:noProof/>
          <w:sz w:val="24"/>
          <w:szCs w:val="24"/>
        </w:rPr>
      </w:pPr>
      <w:r>
        <w:rPr>
          <w:rStyle w:val="subcontenttextbold"/>
          <w:rFonts w:ascii="Times New Roman" w:hAnsi="Times New Roman" w:cs="Times New Roman"/>
          <w:noProof/>
          <w:sz w:val="24"/>
          <w:szCs w:val="24"/>
          <w:lang w:val="en"/>
        </w:rPr>
        <w:t xml:space="preserve">The Commission is addressing societal concerns </w:t>
      </w:r>
      <w:r>
        <w:rPr>
          <w:rFonts w:ascii="Times New Roman" w:eastAsia="Times New Roman" w:hAnsi="Times New Roman" w:cs="Times New Roman"/>
          <w:noProof/>
          <w:color w:val="000000"/>
          <w:sz w:val="24"/>
          <w:szCs w:val="24"/>
          <w:lang w:eastAsia="en-GB"/>
        </w:rPr>
        <w:t xml:space="preserve">regarding sustainability </w:t>
      </w:r>
      <w:r>
        <w:rPr>
          <w:rStyle w:val="subcontenttextbold"/>
          <w:rFonts w:ascii="Times New Roman" w:hAnsi="Times New Roman" w:cs="Times New Roman"/>
          <w:noProof/>
          <w:sz w:val="24"/>
          <w:szCs w:val="24"/>
          <w:lang w:val="en"/>
        </w:rPr>
        <w:t xml:space="preserve">under </w:t>
      </w:r>
      <w:r>
        <w:rPr>
          <w:rFonts w:ascii="Times New Roman" w:eastAsia="Times New Roman" w:hAnsi="Times New Roman" w:cs="Times New Roman"/>
          <w:noProof/>
          <w:color w:val="000000"/>
          <w:sz w:val="24"/>
          <w:szCs w:val="24"/>
          <w:lang w:eastAsia="en-GB"/>
        </w:rPr>
        <w:t>the European Green Deal</w:t>
      </w:r>
      <w:r>
        <w:rPr>
          <w:rStyle w:val="FootnoteReference"/>
          <w:rFonts w:ascii="Times New Roman" w:eastAsia="Times New Roman" w:hAnsi="Times New Roman" w:cs="Times New Roman"/>
          <w:noProof/>
          <w:color w:val="000000"/>
          <w:sz w:val="24"/>
          <w:szCs w:val="24"/>
          <w:lang w:eastAsia="en-GB"/>
        </w:rPr>
        <w:footnoteReference w:id="14"/>
      </w:r>
      <w:r>
        <w:rPr>
          <w:rFonts w:ascii="Times New Roman" w:eastAsia="Times New Roman" w:hAnsi="Times New Roman" w:cs="Times New Roman"/>
          <w:noProof/>
          <w:color w:val="000000"/>
          <w:sz w:val="24"/>
          <w:szCs w:val="24"/>
          <w:lang w:eastAsia="en-GB"/>
        </w:rPr>
        <w:t xml:space="preserve">, and in particular </w:t>
      </w:r>
      <w:r>
        <w:rPr>
          <w:rStyle w:val="subcontenttextbold"/>
          <w:rFonts w:ascii="Times New Roman" w:hAnsi="Times New Roman" w:cs="Times New Roman"/>
          <w:noProof/>
          <w:sz w:val="24"/>
          <w:szCs w:val="24"/>
          <w:lang w:val="en"/>
        </w:rPr>
        <w:t>under its “F</w:t>
      </w:r>
      <w:r>
        <w:rPr>
          <w:rFonts w:ascii="Times New Roman" w:hAnsi="Times New Roman" w:cs="Times New Roman"/>
          <w:noProof/>
          <w:sz w:val="24"/>
          <w:szCs w:val="24"/>
        </w:rPr>
        <w:t xml:space="preserve">arm to Fork” and Biodiversity strategies. These initiatives will </w:t>
      </w:r>
      <w:r>
        <w:rPr>
          <w:rStyle w:val="subcontenttextbold"/>
          <w:rFonts w:ascii="Times New Roman" w:hAnsi="Times New Roman" w:cs="Times New Roman"/>
          <w:noProof/>
          <w:sz w:val="24"/>
          <w:szCs w:val="24"/>
          <w:lang w:val="en"/>
        </w:rPr>
        <w:t>promote</w:t>
      </w:r>
      <w:r>
        <w:rPr>
          <w:rFonts w:ascii="Times New Roman" w:hAnsi="Times New Roman" w:cs="Times New Roman"/>
          <w:noProof/>
          <w:sz w:val="24"/>
          <w:szCs w:val="24"/>
        </w:rPr>
        <w:t xml:space="preserve"> healthy ecosystems and biodiversity, more sustainable food production systems and healthier diets while ensuring sustainable livelihoods for farmers and access to high quality and nutritious food for consumers.</w:t>
      </w:r>
      <w:r>
        <w:rPr>
          <w:rFonts w:ascii="Times New Roman" w:eastAsia="Times New Roman" w:hAnsi="Times New Roman" w:cs="Times New Roman"/>
          <w:noProof/>
          <w:color w:val="000000"/>
          <w:sz w:val="24"/>
          <w:szCs w:val="24"/>
          <w:lang w:eastAsia="en-GB"/>
        </w:rPr>
        <w:t xml:space="preserve"> It is recognised that </w:t>
      </w:r>
      <w:r>
        <w:rPr>
          <w:rFonts w:ascii="Times New Roman" w:hAnsi="Times New Roman" w:cs="Times New Roman"/>
          <w:noProof/>
          <w:sz w:val="24"/>
          <w:szCs w:val="24"/>
        </w:rPr>
        <w:t>innovative techniques will be required to achieve these ambitions.</w:t>
      </w:r>
    </w:p>
    <w:p w:rsidR="00CF2841" w:rsidRDefault="00CF2841">
      <w:pPr>
        <w:autoSpaceDE w:val="0"/>
        <w:autoSpaceDN w:val="0"/>
        <w:adjustRightInd w:val="0"/>
        <w:spacing w:after="0"/>
        <w:jc w:val="both"/>
        <w:rPr>
          <w:rStyle w:val="subcontenttextbold"/>
          <w:rFonts w:ascii="Times New Roman" w:hAnsi="Times New Roman" w:cs="Times New Roman"/>
          <w:noProof/>
          <w:sz w:val="24"/>
          <w:szCs w:val="24"/>
          <w:lang w:val="en"/>
        </w:rPr>
      </w:pPr>
    </w:p>
    <w:p w:rsidR="00CF2841" w:rsidRDefault="002F7182">
      <w:pPr>
        <w:autoSpaceDE w:val="0"/>
        <w:autoSpaceDN w:val="0"/>
        <w:adjustRightInd w:val="0"/>
        <w:spacing w:after="0"/>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This report is based on the following sources of information:</w:t>
      </w:r>
    </w:p>
    <w:p w:rsidR="00CF2841" w:rsidRDefault="002F7182">
      <w:pPr>
        <w:pStyle w:val="ListParagraph"/>
        <w:numPr>
          <w:ilvl w:val="0"/>
          <w:numId w:val="3"/>
        </w:numPr>
        <w:tabs>
          <w:tab w:val="left" w:pos="871"/>
        </w:tabs>
        <w:autoSpaceDE w:val="0"/>
        <w:autoSpaceDN w:val="0"/>
        <w:adjustRightInd w:val="0"/>
        <w:spacing w:after="0"/>
        <w:jc w:val="both"/>
        <w:rPr>
          <w:rFonts w:ascii="Times New Roman" w:eastAsia="Times New Roman" w:hAnsi="Times New Roman" w:cs="Times New Roman"/>
          <w:noProof/>
          <w:color w:val="000000"/>
          <w:sz w:val="24"/>
          <w:szCs w:val="24"/>
          <w:lang w:eastAsia="en-GB"/>
        </w:rPr>
      </w:pPr>
      <w:r>
        <w:rPr>
          <w:rFonts w:ascii="Times New Roman" w:hAnsi="Times New Roman" w:cs="Times New Roman"/>
          <w:noProof/>
          <w:color w:val="000000"/>
          <w:sz w:val="24"/>
          <w:szCs w:val="24"/>
        </w:rPr>
        <w:t>The 15</w:t>
      </w:r>
      <w:r>
        <w:rPr>
          <w:rFonts w:ascii="Times New Roman" w:eastAsia="Times New Roman" w:hAnsi="Times New Roman" w:cs="Times New Roman"/>
          <w:noProof/>
          <w:color w:val="000000"/>
          <w:sz w:val="24"/>
          <w:szCs w:val="24"/>
          <w:lang w:eastAsia="en-GB"/>
        </w:rPr>
        <w:t xml:space="preserve"> revised NAPs reported to the Commission, and available in English, by 31 March 2019</w:t>
      </w:r>
      <w:r>
        <w:rPr>
          <w:rStyle w:val="FootnoteReference"/>
          <w:rFonts w:ascii="Times New Roman" w:eastAsia="Times New Roman" w:hAnsi="Times New Roman" w:cs="Times New Roman"/>
          <w:noProof/>
          <w:color w:val="000000"/>
          <w:sz w:val="24"/>
          <w:szCs w:val="24"/>
          <w:lang w:eastAsia="en-GB"/>
        </w:rPr>
        <w:footnoteReference w:id="15"/>
      </w:r>
      <w:r>
        <w:rPr>
          <w:rFonts w:ascii="Times New Roman" w:eastAsia="Times New Roman" w:hAnsi="Times New Roman" w:cs="Times New Roman"/>
          <w:noProof/>
          <w:color w:val="000000"/>
          <w:sz w:val="24"/>
          <w:szCs w:val="24"/>
          <w:lang w:eastAsia="en-GB"/>
        </w:rPr>
        <w:t>,</w:t>
      </w:r>
    </w:p>
    <w:p w:rsidR="00CF2841" w:rsidRDefault="002F7182">
      <w:pPr>
        <w:pStyle w:val="ListParagraph"/>
        <w:numPr>
          <w:ilvl w:val="0"/>
          <w:numId w:val="3"/>
        </w:numPr>
        <w:tabs>
          <w:tab w:val="left" w:pos="871"/>
        </w:tabs>
        <w:autoSpaceDE w:val="0"/>
        <w:autoSpaceDN w:val="0"/>
        <w:adjustRightInd w:val="0"/>
        <w:spacing w:after="0"/>
        <w:jc w:val="both"/>
        <w:rPr>
          <w:rFonts w:ascii="Times New Roman" w:eastAsia="Times New Roman" w:hAnsi="Times New Roman" w:cs="Times New Roman"/>
          <w:noProof/>
          <w:color w:val="000000"/>
          <w:sz w:val="24"/>
          <w:szCs w:val="24"/>
          <w:lang w:eastAsia="en-GB"/>
        </w:rPr>
      </w:pPr>
      <w:r>
        <w:rPr>
          <w:rFonts w:ascii="Times New Roman" w:hAnsi="Times New Roman" w:cs="Times New Roman"/>
          <w:noProof/>
          <w:color w:val="000000"/>
          <w:sz w:val="24"/>
          <w:szCs w:val="24"/>
        </w:rPr>
        <w:t>R</w:t>
      </w:r>
      <w:r>
        <w:rPr>
          <w:rFonts w:ascii="Times New Roman" w:eastAsia="Times New Roman" w:hAnsi="Times New Roman" w:cs="Times New Roman"/>
          <w:noProof/>
          <w:color w:val="000000"/>
          <w:sz w:val="24"/>
          <w:szCs w:val="24"/>
          <w:lang w:eastAsia="en-GB"/>
        </w:rPr>
        <w:t xml:space="preserve">esponses to a letter from the Commission to each </w:t>
      </w:r>
      <w:r>
        <w:rPr>
          <w:rFonts w:ascii="Times New Roman" w:hAnsi="Times New Roman" w:cs="Times New Roman"/>
          <w:noProof/>
          <w:color w:val="000000"/>
          <w:sz w:val="24"/>
          <w:szCs w:val="24"/>
        </w:rPr>
        <w:t>Member State</w:t>
      </w:r>
      <w:r>
        <w:rPr>
          <w:rFonts w:ascii="Times New Roman" w:eastAsia="Times New Roman" w:hAnsi="Times New Roman" w:cs="Times New Roman"/>
          <w:noProof/>
          <w:color w:val="000000"/>
          <w:sz w:val="24"/>
          <w:szCs w:val="24"/>
          <w:lang w:eastAsia="en-GB"/>
        </w:rPr>
        <w:t xml:space="preserve"> in October 2017 outlining specific weaknesses in their initial NAPs,</w:t>
      </w:r>
    </w:p>
    <w:p w:rsidR="00CF2841" w:rsidRDefault="002F7182">
      <w:pPr>
        <w:pStyle w:val="ListParagraph"/>
        <w:numPr>
          <w:ilvl w:val="0"/>
          <w:numId w:val="3"/>
        </w:numPr>
        <w:tabs>
          <w:tab w:val="left" w:pos="871"/>
        </w:tabs>
        <w:autoSpaceDE w:val="0"/>
        <w:autoSpaceDN w:val="0"/>
        <w:adjustRightInd w:val="0"/>
        <w:spacing w:after="0"/>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Commission audits in four </w:t>
      </w:r>
      <w:r>
        <w:rPr>
          <w:rFonts w:ascii="Times New Roman" w:hAnsi="Times New Roman" w:cs="Times New Roman"/>
          <w:noProof/>
          <w:color w:val="000000"/>
          <w:sz w:val="24"/>
          <w:szCs w:val="24"/>
        </w:rPr>
        <w:t>Member States</w:t>
      </w:r>
      <w:r>
        <w:rPr>
          <w:rFonts w:ascii="Times New Roman" w:eastAsia="Times New Roman" w:hAnsi="Times New Roman" w:cs="Times New Roman"/>
          <w:noProof/>
          <w:color w:val="000000"/>
          <w:sz w:val="24"/>
          <w:szCs w:val="24"/>
          <w:lang w:eastAsia="en-GB"/>
        </w:rPr>
        <w:t xml:space="preserve"> in 2018</w:t>
      </w:r>
      <w:r>
        <w:rPr>
          <w:rStyle w:val="FootnoteReference"/>
          <w:rFonts w:ascii="Times New Roman" w:eastAsia="Times New Roman" w:hAnsi="Times New Roman" w:cs="Times New Roman"/>
          <w:noProof/>
          <w:color w:val="000000"/>
          <w:sz w:val="24"/>
          <w:szCs w:val="24"/>
          <w:lang w:eastAsia="en-GB"/>
        </w:rPr>
        <w:footnoteReference w:id="16"/>
      </w:r>
      <w:r>
        <w:rPr>
          <w:rFonts w:ascii="Times New Roman" w:eastAsia="Times New Roman" w:hAnsi="Times New Roman" w:cs="Times New Roman"/>
          <w:noProof/>
          <w:color w:val="000000"/>
          <w:sz w:val="24"/>
          <w:szCs w:val="24"/>
          <w:lang w:eastAsia="en-GB"/>
        </w:rPr>
        <w:t xml:space="preserve"> and in </w:t>
      </w:r>
      <w:r>
        <w:rPr>
          <w:rFonts w:ascii="Times New Roman" w:hAnsi="Times New Roman" w:cs="Times New Roman"/>
          <w:noProof/>
          <w:color w:val="000000"/>
          <w:sz w:val="24"/>
          <w:szCs w:val="24"/>
        </w:rPr>
        <w:t>seven</w:t>
      </w:r>
      <w:r>
        <w:rPr>
          <w:rFonts w:ascii="Times New Roman" w:eastAsia="Times New Roman" w:hAnsi="Times New Roman" w:cs="Times New Roman"/>
          <w:noProof/>
          <w:color w:val="000000"/>
          <w:sz w:val="24"/>
          <w:szCs w:val="24"/>
          <w:lang w:eastAsia="en-GB"/>
        </w:rPr>
        <w:t xml:space="preserve"> </w:t>
      </w:r>
      <w:r>
        <w:rPr>
          <w:rFonts w:ascii="Times New Roman" w:hAnsi="Times New Roman" w:cs="Times New Roman"/>
          <w:noProof/>
          <w:color w:val="000000"/>
          <w:sz w:val="24"/>
          <w:szCs w:val="24"/>
        </w:rPr>
        <w:t>Member States</w:t>
      </w:r>
      <w:r>
        <w:rPr>
          <w:rFonts w:ascii="Times New Roman" w:eastAsia="Times New Roman" w:hAnsi="Times New Roman" w:cs="Times New Roman"/>
          <w:noProof/>
          <w:color w:val="000000"/>
          <w:sz w:val="24"/>
          <w:szCs w:val="24"/>
          <w:lang w:eastAsia="en-GB"/>
        </w:rPr>
        <w:t xml:space="preserve"> in 2019</w:t>
      </w:r>
      <w:r>
        <w:rPr>
          <w:rStyle w:val="FootnoteReference"/>
          <w:rFonts w:ascii="Times New Roman" w:eastAsia="Times New Roman" w:hAnsi="Times New Roman" w:cs="Times New Roman"/>
          <w:noProof/>
          <w:color w:val="000000"/>
          <w:sz w:val="24"/>
          <w:szCs w:val="24"/>
          <w:lang w:eastAsia="en-GB"/>
        </w:rPr>
        <w:footnoteReference w:id="17"/>
      </w:r>
      <w:r>
        <w:rPr>
          <w:rFonts w:ascii="Times New Roman" w:eastAsia="Times New Roman" w:hAnsi="Times New Roman" w:cs="Times New Roman"/>
          <w:noProof/>
          <w:color w:val="000000"/>
          <w:sz w:val="24"/>
          <w:szCs w:val="24"/>
          <w:lang w:eastAsia="en-GB"/>
        </w:rPr>
        <w:t xml:space="preserve"> to investigate the overall progress in implementing the SUD,</w:t>
      </w:r>
    </w:p>
    <w:p w:rsidR="00CF2841" w:rsidRDefault="002F7182">
      <w:pPr>
        <w:pStyle w:val="ListParagraph"/>
        <w:numPr>
          <w:ilvl w:val="0"/>
          <w:numId w:val="3"/>
        </w:numPr>
        <w:tabs>
          <w:tab w:val="left" w:pos="871"/>
        </w:tabs>
        <w:autoSpaceDE w:val="0"/>
        <w:autoSpaceDN w:val="0"/>
        <w:adjustRightInd w:val="0"/>
        <w:spacing w:after="0"/>
        <w:jc w:val="both"/>
        <w:rPr>
          <w:rFonts w:ascii="Times New Roman" w:eastAsia="Times New Roman" w:hAnsi="Times New Roman" w:cs="Times New Roman"/>
          <w:noProof/>
          <w:color w:val="000000"/>
          <w:sz w:val="24"/>
          <w:szCs w:val="24"/>
          <w:lang w:eastAsia="en-GB"/>
        </w:rPr>
      </w:pPr>
      <w:r>
        <w:rPr>
          <w:rFonts w:ascii="Times New Roman" w:hAnsi="Times New Roman" w:cs="Times New Roman"/>
          <w:noProof/>
          <w:color w:val="000000"/>
          <w:sz w:val="24"/>
          <w:szCs w:val="24"/>
        </w:rPr>
        <w:t>R</w:t>
      </w:r>
      <w:r>
        <w:rPr>
          <w:rFonts w:ascii="Times New Roman" w:eastAsia="Times New Roman" w:hAnsi="Times New Roman" w:cs="Times New Roman"/>
          <w:noProof/>
          <w:color w:val="000000"/>
          <w:sz w:val="24"/>
          <w:szCs w:val="24"/>
          <w:lang w:eastAsia="en-GB"/>
        </w:rPr>
        <w:t xml:space="preserve">esponses to a letter from the Commission to four </w:t>
      </w:r>
      <w:r>
        <w:rPr>
          <w:rFonts w:ascii="Times New Roman" w:hAnsi="Times New Roman" w:cs="Times New Roman"/>
          <w:noProof/>
          <w:color w:val="000000"/>
          <w:sz w:val="24"/>
          <w:szCs w:val="24"/>
        </w:rPr>
        <w:t>Member States</w:t>
      </w:r>
      <w:r>
        <w:rPr>
          <w:rStyle w:val="FootnoteReference"/>
          <w:rFonts w:ascii="Times New Roman" w:hAnsi="Times New Roman" w:cs="Times New Roman"/>
          <w:noProof/>
          <w:color w:val="000000"/>
          <w:sz w:val="24"/>
          <w:szCs w:val="24"/>
        </w:rPr>
        <w:footnoteReference w:id="18"/>
      </w:r>
      <w:r>
        <w:rPr>
          <w:rFonts w:ascii="Times New Roman" w:hAnsi="Times New Roman" w:cs="Times New Roman"/>
          <w:noProof/>
          <w:color w:val="000000"/>
          <w:sz w:val="24"/>
          <w:szCs w:val="24"/>
        </w:rPr>
        <w:t xml:space="preserve"> </w:t>
      </w:r>
      <w:r>
        <w:rPr>
          <w:rFonts w:ascii="Times New Roman" w:eastAsia="Times New Roman" w:hAnsi="Times New Roman" w:cs="Times New Roman"/>
          <w:noProof/>
          <w:color w:val="000000"/>
          <w:sz w:val="24"/>
          <w:szCs w:val="24"/>
          <w:lang w:eastAsia="en-GB"/>
        </w:rPr>
        <w:t>in October 2</w:t>
      </w:r>
      <w:r>
        <w:rPr>
          <w:rFonts w:ascii="Times New Roman" w:eastAsia="Times New Roman" w:hAnsi="Times New Roman" w:cs="Times New Roman"/>
          <w:noProof/>
          <w:sz w:val="24"/>
          <w:szCs w:val="24"/>
          <w:lang w:eastAsia="en-GB"/>
        </w:rPr>
        <w:t xml:space="preserve">018 </w:t>
      </w:r>
      <w:r>
        <w:rPr>
          <w:rFonts w:ascii="Times New Roman" w:eastAsia="Times New Roman" w:hAnsi="Times New Roman" w:cs="Times New Roman"/>
          <w:noProof/>
          <w:color w:val="000000"/>
          <w:sz w:val="24"/>
          <w:szCs w:val="24"/>
          <w:lang w:eastAsia="en-GB"/>
        </w:rPr>
        <w:t>further clarifying specific weaknesses in their initial NAPs,</w:t>
      </w:r>
    </w:p>
    <w:p w:rsidR="00CF2841" w:rsidRDefault="002F7182">
      <w:pPr>
        <w:pStyle w:val="ListParagraph"/>
        <w:numPr>
          <w:ilvl w:val="0"/>
          <w:numId w:val="3"/>
        </w:numPr>
        <w:jc w:val="both"/>
        <w:rPr>
          <w:rFonts w:ascii="Times New Roman" w:hAnsi="Times New Roman" w:cs="Times New Roman"/>
          <w:noProof/>
          <w:sz w:val="24"/>
          <w:szCs w:val="24"/>
        </w:rPr>
      </w:pPr>
      <w:r>
        <w:rPr>
          <w:rFonts w:ascii="Times New Roman" w:eastAsia="Times New Roman" w:hAnsi="Times New Roman" w:cs="Times New Roman"/>
          <w:noProof/>
          <w:color w:val="000000"/>
          <w:sz w:val="24"/>
          <w:szCs w:val="24"/>
          <w:lang w:eastAsia="en-GB"/>
        </w:rPr>
        <w:t xml:space="preserve">The responses of 24 </w:t>
      </w:r>
      <w:r>
        <w:rPr>
          <w:rFonts w:ascii="Times New Roman" w:hAnsi="Times New Roman" w:cs="Times New Roman"/>
          <w:noProof/>
          <w:color w:val="000000"/>
          <w:sz w:val="24"/>
          <w:szCs w:val="24"/>
        </w:rPr>
        <w:t>Member States</w:t>
      </w:r>
      <w:r>
        <w:rPr>
          <w:rStyle w:val="FootnoteReference"/>
          <w:rFonts w:ascii="Times New Roman" w:eastAsia="Times New Roman" w:hAnsi="Times New Roman" w:cs="Times New Roman"/>
          <w:noProof/>
          <w:color w:val="000000"/>
          <w:sz w:val="24"/>
          <w:szCs w:val="24"/>
          <w:lang w:eastAsia="en-GB"/>
        </w:rPr>
        <w:footnoteReference w:id="19"/>
      </w:r>
      <w:r>
        <w:rPr>
          <w:rFonts w:ascii="Times New Roman" w:eastAsia="Times New Roman" w:hAnsi="Times New Roman" w:cs="Times New Roman"/>
          <w:noProof/>
          <w:color w:val="000000"/>
          <w:sz w:val="24"/>
          <w:szCs w:val="24"/>
          <w:lang w:eastAsia="en-GB"/>
        </w:rPr>
        <w:t xml:space="preserve"> to a Commission survey in December 2018 on the reviews of their initial NAPs,</w:t>
      </w:r>
    </w:p>
    <w:p w:rsidR="00CF2841" w:rsidRDefault="002F7182">
      <w:pPr>
        <w:pStyle w:val="ListParagraph"/>
        <w:numPr>
          <w:ilvl w:val="0"/>
          <w:numId w:val="3"/>
        </w:numPr>
        <w:tabs>
          <w:tab w:val="left" w:pos="871"/>
        </w:tabs>
        <w:autoSpaceDE w:val="0"/>
        <w:autoSpaceDN w:val="0"/>
        <w:adjustRightInd w:val="0"/>
        <w:spacing w:after="0"/>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Information provided by </w:t>
      </w:r>
      <w:r>
        <w:rPr>
          <w:rFonts w:ascii="Times New Roman" w:hAnsi="Times New Roman" w:cs="Times New Roman"/>
          <w:noProof/>
          <w:color w:val="000000"/>
          <w:sz w:val="24"/>
          <w:szCs w:val="24"/>
        </w:rPr>
        <w:t>Member States</w:t>
      </w:r>
      <w:r>
        <w:rPr>
          <w:rFonts w:ascii="Times New Roman" w:eastAsia="Times New Roman" w:hAnsi="Times New Roman" w:cs="Times New Roman"/>
          <w:noProof/>
          <w:color w:val="000000"/>
          <w:sz w:val="24"/>
          <w:szCs w:val="24"/>
          <w:lang w:eastAsia="en-GB"/>
        </w:rPr>
        <w:t xml:space="preserve"> at SUD Working Group meetings organised by the Commission,</w:t>
      </w:r>
    </w:p>
    <w:p w:rsidR="00CF2841" w:rsidRDefault="002F7182">
      <w:pPr>
        <w:pStyle w:val="ListParagraph"/>
        <w:numPr>
          <w:ilvl w:val="0"/>
          <w:numId w:val="3"/>
        </w:numPr>
        <w:tabs>
          <w:tab w:val="left" w:pos="871"/>
        </w:tabs>
        <w:autoSpaceDE w:val="0"/>
        <w:autoSpaceDN w:val="0"/>
        <w:adjustRightInd w:val="0"/>
        <w:spacing w:after="0"/>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The results of</w:t>
      </w:r>
      <w:r>
        <w:rPr>
          <w:rFonts w:ascii="Times New Roman" w:hAnsi="Times New Roman" w:cs="Times New Roman"/>
          <w:noProof/>
          <w:sz w:val="24"/>
          <w:szCs w:val="24"/>
        </w:rPr>
        <w:t xml:space="preserve"> a </w:t>
      </w:r>
      <w:r>
        <w:rPr>
          <w:rFonts w:ascii="Times New Roman" w:eastAsia="Times New Roman" w:hAnsi="Times New Roman" w:cs="Times New Roman"/>
          <w:noProof/>
          <w:sz w:val="24"/>
          <w:szCs w:val="24"/>
        </w:rPr>
        <w:t xml:space="preserve">compliance-monitoring index </w:t>
      </w:r>
      <w:r>
        <w:rPr>
          <w:rFonts w:ascii="Times New Roman" w:hAnsi="Times New Roman" w:cs="Times New Roman"/>
          <w:noProof/>
          <w:sz w:val="24"/>
          <w:szCs w:val="24"/>
        </w:rPr>
        <w:t xml:space="preserve">developed by the Commission to quantify the progress made in the implementation of each Article of the </w:t>
      </w:r>
      <w:r>
        <w:rPr>
          <w:rFonts w:ascii="Times New Roman" w:eastAsia="Times New Roman" w:hAnsi="Times New Roman" w:cs="Times New Roman"/>
          <w:noProof/>
          <w:color w:val="000000"/>
          <w:sz w:val="24"/>
          <w:szCs w:val="24"/>
          <w:lang w:eastAsia="en-GB"/>
        </w:rPr>
        <w:t>SUD</w:t>
      </w:r>
      <w:r>
        <w:rPr>
          <w:rFonts w:ascii="Times New Roman" w:hAnsi="Times New Roman" w:cs="Times New Roman"/>
          <w:noProof/>
          <w:sz w:val="24"/>
          <w:szCs w:val="24"/>
        </w:rPr>
        <w:t xml:space="preserve"> by Member States (Annex). </w:t>
      </w:r>
      <w:r>
        <w:rPr>
          <w:rFonts w:ascii="Times New Roman" w:eastAsia="Times New Roman" w:hAnsi="Times New Roman" w:cs="Times New Roman"/>
          <w:noProof/>
          <w:sz w:val="24"/>
          <w:szCs w:val="24"/>
        </w:rPr>
        <w:t>The compliance-monitoring index allows measurement of the level of compliance for each Article of the SUD at European Union level, based on the above sources of information and direct communication with Member States.</w:t>
      </w:r>
    </w:p>
    <w:p w:rsidR="00CF2841" w:rsidRDefault="00CF2841">
      <w:pPr>
        <w:pStyle w:val="ListParagraph"/>
        <w:tabs>
          <w:tab w:val="left" w:pos="871"/>
        </w:tabs>
        <w:autoSpaceDE w:val="0"/>
        <w:autoSpaceDN w:val="0"/>
        <w:adjustRightInd w:val="0"/>
        <w:spacing w:after="0"/>
        <w:jc w:val="both"/>
        <w:rPr>
          <w:rFonts w:ascii="Times New Roman" w:eastAsia="Times New Roman" w:hAnsi="Times New Roman" w:cs="Times New Roman"/>
          <w:noProof/>
          <w:color w:val="000000"/>
          <w:sz w:val="24"/>
          <w:szCs w:val="24"/>
          <w:lang w:eastAsia="en-GB"/>
        </w:rPr>
      </w:pPr>
    </w:p>
    <w:p w:rsidR="00CF2841" w:rsidRDefault="002F7182">
      <w:pPr>
        <w:pStyle w:val="FootnoteText"/>
        <w:spacing w:line="276" w:lineRule="auto"/>
        <w:jc w:val="both"/>
        <w:rPr>
          <w:rFonts w:ascii="Times New Roman" w:hAnsi="Times New Roman"/>
          <w:noProof/>
          <w:color w:val="000000"/>
          <w:sz w:val="24"/>
        </w:rPr>
      </w:pPr>
      <w:r>
        <w:rPr>
          <w:rFonts w:ascii="Times New Roman" w:eastAsia="Times New Roman" w:hAnsi="Times New Roman" w:cs="Times New Roman"/>
          <w:noProof/>
          <w:color w:val="000000"/>
          <w:sz w:val="24"/>
          <w:szCs w:val="24"/>
          <w:lang w:eastAsia="en-GB"/>
        </w:rPr>
        <w:t>The Commission's dedicated SUD web-portal hosts all NAPs, both initial and revised (</w:t>
      </w:r>
      <w:hyperlink r:id="rId15" w:history="1">
        <w:r>
          <w:rPr>
            <w:rStyle w:val="Hyperlink"/>
            <w:rFonts w:ascii="Times New Roman" w:eastAsia="Times New Roman" w:hAnsi="Times New Roman"/>
            <w:noProof/>
            <w:sz w:val="24"/>
            <w:szCs w:val="24"/>
            <w:lang w:eastAsia="en-GB"/>
          </w:rPr>
          <w:t>https://ec.europa.eu/food/plant/pesticides/sustainable_use_pesticides/nap_en</w:t>
        </w:r>
      </w:hyperlink>
      <w:r>
        <w:rPr>
          <w:rStyle w:val="Hyperlink"/>
          <w:rFonts w:ascii="Times New Roman" w:eastAsia="Times New Roman" w:hAnsi="Times New Roman"/>
          <w:noProof/>
          <w:sz w:val="24"/>
          <w:szCs w:val="24"/>
          <w:lang w:eastAsia="en-GB"/>
        </w:rPr>
        <w:t>)</w:t>
      </w:r>
      <w:r>
        <w:rPr>
          <w:rFonts w:ascii="Times New Roman" w:eastAsia="Times New Roman" w:hAnsi="Times New Roman" w:cs="Times New Roman"/>
          <w:noProof/>
          <w:color w:val="000000"/>
          <w:sz w:val="24"/>
          <w:szCs w:val="24"/>
          <w:lang w:eastAsia="en-GB"/>
        </w:rPr>
        <w:t xml:space="preserve">. All audit reports are available at </w:t>
      </w:r>
      <w:hyperlink r:id="rId16" w:history="1">
        <w:r>
          <w:rPr>
            <w:rStyle w:val="Hyperlink"/>
            <w:rFonts w:ascii="Times New Roman" w:eastAsia="Times New Roman" w:hAnsi="Times New Roman"/>
            <w:noProof/>
            <w:sz w:val="24"/>
            <w:szCs w:val="24"/>
            <w:lang w:eastAsia="en-GB"/>
          </w:rPr>
          <w:t>http://ec.europa.eu/food/audits-analysis/audit_reports/</w:t>
        </w:r>
      </w:hyperlink>
      <w:r>
        <w:rPr>
          <w:rFonts w:ascii="Times New Roman" w:eastAsia="Times New Roman" w:hAnsi="Times New Roman" w:cs="Times New Roman"/>
          <w:noProof/>
          <w:color w:val="000000"/>
          <w:sz w:val="24"/>
          <w:szCs w:val="24"/>
          <w:lang w:eastAsia="en-GB"/>
        </w:rPr>
        <w:t xml:space="preserve">. </w:t>
      </w:r>
    </w:p>
    <w:p w:rsidR="00CF2841" w:rsidRDefault="00CF2841">
      <w:pPr>
        <w:pStyle w:val="FootnoteText"/>
        <w:spacing w:line="276" w:lineRule="auto"/>
        <w:jc w:val="both"/>
        <w:rPr>
          <w:rFonts w:ascii="Times New Roman" w:hAnsi="Times New Roman"/>
          <w:noProof/>
          <w:color w:val="000000"/>
          <w:sz w:val="24"/>
        </w:rPr>
      </w:pPr>
      <w:bookmarkStart w:id="4" w:name="_Toc7179082"/>
    </w:p>
    <w:p w:rsidR="00CF2841" w:rsidRDefault="00CF2841">
      <w:pPr>
        <w:pStyle w:val="FootnoteText"/>
        <w:spacing w:line="276" w:lineRule="auto"/>
        <w:jc w:val="both"/>
        <w:rPr>
          <w:noProof/>
          <w:sz w:val="24"/>
        </w:rPr>
      </w:pPr>
    </w:p>
    <w:bookmarkEnd w:id="4"/>
    <w:p w:rsidR="00CF2841" w:rsidRDefault="002F7182">
      <w:pPr>
        <w:pStyle w:val="ListParagraph"/>
        <w:numPr>
          <w:ilvl w:val="0"/>
          <w:numId w:val="15"/>
        </w:numPr>
        <w:ind w:left="426" w:hanging="426"/>
        <w:rPr>
          <w:rFonts w:ascii="Times New Roman" w:hAnsi="Times New Roman" w:cs="Times New Roman"/>
          <w:b/>
          <w:noProof/>
          <w:sz w:val="24"/>
          <w:szCs w:val="24"/>
        </w:rPr>
      </w:pPr>
      <w:r>
        <w:rPr>
          <w:rFonts w:ascii="Times New Roman" w:hAnsi="Times New Roman" w:cs="Times New Roman"/>
          <w:b/>
          <w:noProof/>
          <w:sz w:val="24"/>
          <w:szCs w:val="24"/>
        </w:rPr>
        <w:t>NATIONAL ACTION PLANS</w:t>
      </w:r>
    </w:p>
    <w:p w:rsidR="00CF2841" w:rsidRDefault="002F7182">
      <w:pPr>
        <w:autoSpaceDE w:val="0"/>
        <w:autoSpaceDN w:val="0"/>
        <w:adjustRightInd w:val="0"/>
        <w:spacing w:after="0"/>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Under Article 4 of the SUD,</w:t>
      </w:r>
      <w:r>
        <w:rPr>
          <w:rFonts w:ascii="Times New Roman" w:hAnsi="Times New Roman" w:cs="Times New Roman"/>
          <w:noProof/>
          <w:color w:val="000000"/>
          <w:sz w:val="24"/>
          <w:szCs w:val="24"/>
        </w:rPr>
        <w:t xml:space="preserve"> Member States were </w:t>
      </w:r>
      <w:r>
        <w:rPr>
          <w:rFonts w:ascii="Times New Roman" w:eastAsia="Times New Roman" w:hAnsi="Times New Roman" w:cs="Times New Roman"/>
          <w:noProof/>
          <w:color w:val="000000"/>
          <w:sz w:val="24"/>
          <w:szCs w:val="24"/>
          <w:lang w:eastAsia="en-GB"/>
        </w:rPr>
        <w:t xml:space="preserve">required to communicate to the Commission and to other Member States their NAPs by 26 November 2012. These NAPs should have established quantitative objectives, targets, measures and timetables to reduce the risks and impacts of pesticide use on human health and the environment. </w:t>
      </w:r>
      <w:r>
        <w:rPr>
          <w:rFonts w:ascii="Times New Roman" w:hAnsi="Times New Roman" w:cs="Times New Roman"/>
          <w:noProof/>
          <w:color w:val="000000"/>
          <w:sz w:val="24"/>
          <w:szCs w:val="24"/>
        </w:rPr>
        <w:t xml:space="preserve">Member States </w:t>
      </w:r>
      <w:r>
        <w:rPr>
          <w:rFonts w:ascii="Times New Roman" w:eastAsia="Times New Roman" w:hAnsi="Times New Roman" w:cs="Times New Roman"/>
          <w:noProof/>
          <w:color w:val="000000"/>
          <w:sz w:val="24"/>
          <w:szCs w:val="24"/>
          <w:lang w:eastAsia="en-GB"/>
        </w:rPr>
        <w:t>were also required to review their NAPs at least every five years.</w:t>
      </w:r>
    </w:p>
    <w:p w:rsidR="00CF2841" w:rsidRDefault="00CF2841">
      <w:pPr>
        <w:autoSpaceDE w:val="0"/>
        <w:autoSpaceDN w:val="0"/>
        <w:adjustRightInd w:val="0"/>
        <w:spacing w:after="0"/>
        <w:jc w:val="both"/>
        <w:rPr>
          <w:rFonts w:ascii="Times New Roman" w:eastAsia="Times New Roman" w:hAnsi="Times New Roman" w:cs="Times New Roman"/>
          <w:noProof/>
          <w:sz w:val="24"/>
          <w:szCs w:val="24"/>
          <w:lang w:eastAsia="en-GB"/>
        </w:rPr>
      </w:pP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CF2841">
        <w:trPr>
          <w:trHeight w:val="579"/>
        </w:trPr>
        <w:tc>
          <w:tcPr>
            <w:tcW w:w="9072" w:type="dxa"/>
            <w:shd w:val="clear" w:color="auto" w:fill="D9D9D9" w:themeFill="background1" w:themeFillShade="D9"/>
          </w:tcPr>
          <w:p w:rsidR="00CF2841" w:rsidRDefault="002F7182">
            <w:pPr>
              <w:autoSpaceDE w:val="0"/>
              <w:autoSpaceDN w:val="0"/>
              <w:adjustRightInd w:val="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More than two thirds of Member States failed to complete the review of their initial NAP within the five-year legal deadline. </w:t>
            </w:r>
          </w:p>
        </w:tc>
      </w:tr>
    </w:tbl>
    <w:p w:rsidR="00CF2841" w:rsidRDefault="00CF2841">
      <w:pPr>
        <w:autoSpaceDE w:val="0"/>
        <w:autoSpaceDN w:val="0"/>
        <w:adjustRightInd w:val="0"/>
        <w:spacing w:after="0"/>
        <w:jc w:val="both"/>
        <w:rPr>
          <w:rFonts w:ascii="Times New Roman" w:eastAsia="Times New Roman" w:hAnsi="Times New Roman" w:cs="Times New Roman"/>
          <w:noProof/>
          <w:sz w:val="24"/>
          <w:szCs w:val="24"/>
          <w:lang w:eastAsia="en-GB"/>
        </w:rPr>
      </w:pPr>
    </w:p>
    <w:p w:rsidR="00CF2841" w:rsidRDefault="002F7182">
      <w:pPr>
        <w:autoSpaceDE w:val="0"/>
        <w:autoSpaceDN w:val="0"/>
        <w:adjustRightInd w:val="0"/>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Eight Member States</w:t>
      </w:r>
      <w:r>
        <w:rPr>
          <w:rFonts w:ascii="Times New Roman" w:eastAsia="Times New Roman" w:hAnsi="Times New Roman" w:cs="Times New Roman"/>
          <w:noProof/>
          <w:sz w:val="24"/>
          <w:szCs w:val="24"/>
          <w:lang w:eastAsia="en-GB"/>
        </w:rPr>
        <w:t xml:space="preserve"> concluded the review of their initial NAP within the five-year deadline</w:t>
      </w:r>
      <w:r>
        <w:rPr>
          <w:rStyle w:val="FootnoteReference"/>
          <w:rFonts w:ascii="Times New Roman" w:eastAsia="Times New Roman" w:hAnsi="Times New Roman" w:cs="Times New Roman"/>
          <w:noProof/>
          <w:sz w:val="24"/>
          <w:szCs w:val="24"/>
          <w:lang w:eastAsia="en-GB"/>
        </w:rPr>
        <w:footnoteReference w:id="20"/>
      </w:r>
      <w:r>
        <w:rPr>
          <w:rFonts w:ascii="Times New Roman" w:eastAsia="Times New Roman" w:hAnsi="Times New Roman" w:cs="Times New Roman"/>
          <w:noProof/>
          <w:sz w:val="24"/>
          <w:szCs w:val="24"/>
          <w:lang w:eastAsia="en-GB"/>
        </w:rPr>
        <w:t xml:space="preserve">. Seven </w:t>
      </w:r>
      <w:r>
        <w:rPr>
          <w:rFonts w:ascii="Times New Roman" w:hAnsi="Times New Roman" w:cs="Times New Roman"/>
          <w:noProof/>
          <w:sz w:val="24"/>
          <w:szCs w:val="24"/>
        </w:rPr>
        <w:t>Member States</w:t>
      </w:r>
      <w:r>
        <w:rPr>
          <w:rFonts w:ascii="Times New Roman" w:eastAsia="Times New Roman" w:hAnsi="Times New Roman" w:cs="Times New Roman"/>
          <w:noProof/>
          <w:sz w:val="24"/>
          <w:szCs w:val="24"/>
          <w:lang w:eastAsia="en-GB"/>
        </w:rPr>
        <w:t xml:space="preserve"> adopted new NAPs following this review, while Germany did not make any substantial changes, as it considered that there was sufficient flexibility in their initial NAP. At the time of publication of this report, a further thirteen Member States</w:t>
      </w:r>
      <w:r>
        <w:rPr>
          <w:rStyle w:val="FootnoteReference"/>
          <w:rFonts w:ascii="Times New Roman" w:eastAsia="Times New Roman" w:hAnsi="Times New Roman" w:cs="Times New Roman"/>
          <w:noProof/>
          <w:sz w:val="24"/>
          <w:szCs w:val="24"/>
          <w:lang w:eastAsia="en-GB"/>
        </w:rPr>
        <w:footnoteReference w:id="21"/>
      </w:r>
      <w:r>
        <w:rPr>
          <w:rFonts w:ascii="Times New Roman" w:eastAsia="Times New Roman" w:hAnsi="Times New Roman" w:cs="Times New Roman"/>
          <w:noProof/>
          <w:sz w:val="24"/>
          <w:szCs w:val="24"/>
          <w:lang w:eastAsia="en-GB"/>
        </w:rPr>
        <w:t xml:space="preserve"> had concluded the review of their initial NAP, but not within the five-year deadline. The remaining seven Member States had not completed the review of their initial NAP. </w:t>
      </w: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CF2841">
        <w:trPr>
          <w:trHeight w:val="579"/>
        </w:trPr>
        <w:tc>
          <w:tcPr>
            <w:tcW w:w="9072" w:type="dxa"/>
            <w:shd w:val="clear" w:color="auto" w:fill="D9D9D9" w:themeFill="background1" w:themeFillShade="D9"/>
          </w:tcPr>
          <w:p w:rsidR="00CF2841" w:rsidRDefault="002F7182">
            <w:pPr>
              <w:autoSpaceDE w:val="0"/>
              <w:autoSpaceDN w:val="0"/>
              <w:adjustRightInd w:val="0"/>
              <w:jc w:val="both"/>
              <w:rPr>
                <w:rFonts w:ascii="Times New Roman" w:eastAsia="Times New Roman" w:hAnsi="Times New Roman" w:cs="Times New Roman"/>
                <w:noProof/>
                <w:color w:val="000000"/>
                <w:sz w:val="24"/>
                <w:szCs w:val="24"/>
                <w:lang w:eastAsia="en-GB"/>
              </w:rPr>
            </w:pPr>
            <w:bookmarkStart w:id="5" w:name="_Toc7179084"/>
            <w:r>
              <w:rPr>
                <w:rFonts w:ascii="Times New Roman" w:eastAsia="Times New Roman" w:hAnsi="Times New Roman" w:cs="Times New Roman"/>
                <w:noProof/>
                <w:color w:val="000000"/>
                <w:sz w:val="24"/>
                <w:szCs w:val="24"/>
                <w:lang w:eastAsia="en-GB"/>
              </w:rPr>
              <w:t>Only a small minority of Member States identified specific examples of useful targets and indicators based on the review of their initial NAP.</w:t>
            </w:r>
          </w:p>
        </w:tc>
      </w:tr>
    </w:tbl>
    <w:p w:rsidR="00CF2841" w:rsidRDefault="002F7182">
      <w:pPr>
        <w:spacing w:before="240"/>
        <w:jc w:val="both"/>
        <w:rPr>
          <w:rFonts w:ascii="Times New Roman" w:hAnsi="Times New Roman" w:cs="Times New Roman"/>
          <w:noProof/>
          <w:sz w:val="24"/>
          <w:szCs w:val="24"/>
        </w:rPr>
      </w:pPr>
      <w:r>
        <w:rPr>
          <w:rFonts w:ascii="Times New Roman" w:hAnsi="Times New Roman" w:cs="Times New Roman"/>
          <w:noProof/>
          <w:sz w:val="24"/>
          <w:szCs w:val="24"/>
        </w:rPr>
        <w:t xml:space="preserve">Three </w:t>
      </w:r>
      <w:r>
        <w:rPr>
          <w:rFonts w:ascii="Times New Roman" w:hAnsi="Times New Roman" w:cs="Times New Roman"/>
          <w:noProof/>
          <w:color w:val="000000"/>
          <w:sz w:val="24"/>
          <w:szCs w:val="24"/>
        </w:rPr>
        <w:t>Member States</w:t>
      </w:r>
      <w:r>
        <w:rPr>
          <w:rStyle w:val="FootnoteReference"/>
          <w:rFonts w:ascii="Times New Roman" w:hAnsi="Times New Roman" w:cs="Times New Roman"/>
          <w:noProof/>
          <w:color w:val="000000"/>
          <w:sz w:val="24"/>
          <w:szCs w:val="24"/>
        </w:rPr>
        <w:footnoteReference w:id="22"/>
      </w:r>
      <w:r>
        <w:rPr>
          <w:rFonts w:ascii="Times New Roman" w:hAnsi="Times New Roman" w:cs="Times New Roman"/>
          <w:noProof/>
          <w:color w:val="000000"/>
          <w:sz w:val="24"/>
          <w:szCs w:val="24"/>
        </w:rPr>
        <w:t xml:space="preserve"> </w:t>
      </w:r>
      <w:r>
        <w:rPr>
          <w:rFonts w:ascii="Times New Roman" w:hAnsi="Times New Roman" w:cs="Times New Roman"/>
          <w:noProof/>
          <w:sz w:val="24"/>
          <w:szCs w:val="24"/>
        </w:rPr>
        <w:t>identified useful targets based on a review of their initial NAPs. Germany established a target of a 30% reduction in potential risk to the environment by 2023 compared to a baseline of the average for 1996-2005. Denmark established targets for a 40% reduction in the Pesticide Load Indicator (PLI)</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and a 40% reduction in the load from substances of very high concern by the end of 2015, compared to 2011. Finally, France set a target for a 25% reduction in plant protection product (PPP) use by 2020, and a 50% reduction in use by 2025, compared to 2015.</w:t>
      </w:r>
    </w:p>
    <w:p w:rsidR="00CF2841" w:rsidRDefault="002F7182">
      <w:pPr>
        <w:jc w:val="both"/>
        <w:rPr>
          <w:rFonts w:ascii="Times New Roman" w:hAnsi="Times New Roman" w:cs="Times New Roman"/>
          <w:noProof/>
          <w:sz w:val="24"/>
          <w:szCs w:val="24"/>
        </w:rPr>
      </w:pPr>
      <w:r>
        <w:rPr>
          <w:rFonts w:ascii="Times New Roman" w:hAnsi="Times New Roman" w:cs="Times New Roman"/>
          <w:noProof/>
          <w:sz w:val="24"/>
          <w:szCs w:val="24"/>
        </w:rPr>
        <w:t xml:space="preserve">Some </w:t>
      </w:r>
      <w:r>
        <w:rPr>
          <w:rFonts w:ascii="Times New Roman" w:hAnsi="Times New Roman" w:cs="Times New Roman"/>
          <w:noProof/>
          <w:color w:val="000000"/>
          <w:sz w:val="24"/>
          <w:szCs w:val="24"/>
        </w:rPr>
        <w:t>Member States</w:t>
      </w:r>
      <w:r>
        <w:rPr>
          <w:rFonts w:ascii="Times New Roman" w:hAnsi="Times New Roman" w:cs="Times New Roman"/>
          <w:noProof/>
          <w:sz w:val="24"/>
          <w:szCs w:val="24"/>
        </w:rPr>
        <w:t xml:space="preserve"> referred in their initial NAP to targets related to operator training and testing of </w:t>
      </w:r>
      <w:r>
        <w:rPr>
          <w:rFonts w:ascii="Times New Roman" w:eastAsia="Times New Roman" w:hAnsi="Times New Roman" w:cs="Times New Roman"/>
          <w:noProof/>
          <w:color w:val="000000"/>
          <w:sz w:val="24"/>
          <w:szCs w:val="24"/>
          <w:lang w:eastAsia="en-GB"/>
        </w:rPr>
        <w:t>pesticide application equipment</w:t>
      </w:r>
      <w:r>
        <w:rPr>
          <w:rFonts w:ascii="Times New Roman" w:hAnsi="Times New Roman" w:cs="Times New Roman"/>
          <w:noProof/>
          <w:sz w:val="24"/>
          <w:szCs w:val="24"/>
        </w:rPr>
        <w:t xml:space="preserve"> (hereafter referred to as compliance-based targets) as being useful. Although these are legal requirements, their view is that establishing a target in the NAP helped to reinforce the importance of compliance with the </w:t>
      </w:r>
      <w:r>
        <w:rPr>
          <w:rFonts w:ascii="Times New Roman" w:eastAsia="Times New Roman" w:hAnsi="Times New Roman" w:cs="Times New Roman"/>
          <w:noProof/>
          <w:color w:val="000000"/>
          <w:sz w:val="24"/>
          <w:szCs w:val="24"/>
          <w:lang w:eastAsia="en-GB"/>
        </w:rPr>
        <w:t>SUD</w:t>
      </w:r>
      <w:r>
        <w:rPr>
          <w:rFonts w:ascii="Times New Roman" w:hAnsi="Times New Roman" w:cs="Times New Roman"/>
          <w:noProof/>
          <w:sz w:val="24"/>
          <w:szCs w:val="24"/>
        </w:rPr>
        <w:t xml:space="preserve"> in these areas. </w:t>
      </w:r>
    </w:p>
    <w:p w:rsidR="00CF2841" w:rsidRDefault="002F7182">
      <w:pPr>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Three </w:t>
      </w:r>
      <w:r>
        <w:rPr>
          <w:rFonts w:ascii="Times New Roman" w:hAnsi="Times New Roman" w:cs="Times New Roman"/>
          <w:noProof/>
          <w:color w:val="000000"/>
          <w:sz w:val="24"/>
          <w:szCs w:val="24"/>
        </w:rPr>
        <w:t>Member States</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highlighted useful indicators of risk reduction based on the review of their initial NAPs. These were the SYNOPS risk indicator</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in Germany, the PLI in Denmark and the risk index for health and the environment in Sweden</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Other Me</w:t>
      </w:r>
      <w:r>
        <w:rPr>
          <w:rFonts w:ascii="Times New Roman" w:hAnsi="Times New Roman" w:cs="Times New Roman"/>
          <w:noProof/>
          <w:color w:val="000000"/>
          <w:sz w:val="24"/>
          <w:szCs w:val="24"/>
        </w:rPr>
        <w:t>mber States</w:t>
      </w:r>
      <w:r>
        <w:rPr>
          <w:rFonts w:ascii="Times New Roman" w:hAnsi="Times New Roman" w:cs="Times New Roman"/>
          <w:noProof/>
          <w:sz w:val="24"/>
          <w:szCs w:val="24"/>
        </w:rPr>
        <w:t xml:space="preserve"> highlighted measures, as distinct from indicators, that they considered useful. These included the </w:t>
      </w:r>
      <w:r>
        <w:rPr>
          <w:rFonts w:ascii="Times New Roman" w:eastAsia="Times New Roman" w:hAnsi="Times New Roman" w:cs="Times New Roman"/>
          <w:noProof/>
          <w:color w:val="000000"/>
          <w:sz w:val="24"/>
          <w:szCs w:val="24"/>
          <w:lang w:eastAsia="en-GB"/>
        </w:rPr>
        <w:t>Number of Dose Units (NODU)</w:t>
      </w:r>
      <w:r>
        <w:rPr>
          <w:rStyle w:val="FootnoteReference"/>
          <w:rFonts w:ascii="Times New Roman" w:eastAsia="Times New Roman" w:hAnsi="Times New Roman" w:cs="Times New Roman"/>
          <w:noProof/>
          <w:color w:val="000000"/>
          <w:sz w:val="24"/>
          <w:szCs w:val="24"/>
          <w:lang w:eastAsia="en-GB"/>
        </w:rPr>
        <w:footnoteReference w:id="27"/>
      </w:r>
      <w:r>
        <w:rPr>
          <w:rFonts w:ascii="Times New Roman" w:eastAsia="Times New Roman" w:hAnsi="Times New Roman" w:cs="Times New Roman"/>
          <w:noProof/>
          <w:color w:val="000000"/>
          <w:sz w:val="24"/>
          <w:szCs w:val="24"/>
          <w:lang w:eastAsia="en-GB"/>
        </w:rPr>
        <w:t xml:space="preserve">, </w:t>
      </w:r>
      <w:r>
        <w:rPr>
          <w:rFonts w:ascii="Times New Roman" w:hAnsi="Times New Roman" w:cs="Times New Roman"/>
          <w:noProof/>
          <w:sz w:val="24"/>
          <w:szCs w:val="24"/>
        </w:rPr>
        <w:t>residues of active substances in food, findings of active substances in water, the number of trained persons and the quantities of PPPs placed on the market.</w:t>
      </w: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CF2841">
        <w:tc>
          <w:tcPr>
            <w:tcW w:w="9072" w:type="dxa"/>
            <w:shd w:val="clear" w:color="auto" w:fill="D9D9D9" w:themeFill="background1" w:themeFillShade="D9"/>
          </w:tcPr>
          <w:p w:rsidR="00CF2841" w:rsidRDefault="002F7182">
            <w:pPr>
              <w:autoSpaceDE w:val="0"/>
              <w:autoSpaceDN w:val="0"/>
              <w:adjustRightInd w:val="0"/>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Most Member States have not addressed the weaknesses identified by the Commission in their initial NAPs in their revised NAPs, so that the majority of revised NAPs lack ambition and </w:t>
            </w:r>
            <w:r>
              <w:rPr>
                <w:rFonts w:ascii="Times New Roman" w:hAnsi="Times New Roman" w:cs="Times New Roman"/>
                <w:noProof/>
                <w:color w:val="000000"/>
                <w:sz w:val="24"/>
                <w:szCs w:val="24"/>
              </w:rPr>
              <w:t xml:space="preserve">fail to </w:t>
            </w:r>
            <w:r>
              <w:rPr>
                <w:rFonts w:ascii="Times New Roman" w:eastAsia="Times New Roman" w:hAnsi="Times New Roman" w:cs="Times New Roman"/>
                <w:noProof/>
                <w:color w:val="000000"/>
                <w:sz w:val="24"/>
                <w:szCs w:val="24"/>
                <w:lang w:eastAsia="en-GB"/>
              </w:rPr>
              <w:t xml:space="preserve">define high-level, outcome-based targets, so as to reduce the risks associated with, and dependency on, PPPs. </w:t>
            </w:r>
          </w:p>
        </w:tc>
      </w:tr>
      <w:bookmarkEnd w:id="5"/>
    </w:tbl>
    <w:p w:rsidR="00CF2841" w:rsidRDefault="00CF2841">
      <w:pPr>
        <w:autoSpaceDE w:val="0"/>
        <w:autoSpaceDN w:val="0"/>
        <w:adjustRightInd w:val="0"/>
        <w:spacing w:after="0"/>
        <w:jc w:val="both"/>
        <w:rPr>
          <w:rFonts w:ascii="Times New Roman" w:eastAsia="Times New Roman" w:hAnsi="Times New Roman" w:cs="Times New Roman"/>
          <w:noProof/>
          <w:color w:val="000000"/>
          <w:sz w:val="24"/>
          <w:szCs w:val="24"/>
          <w:lang w:eastAsia="en-GB"/>
        </w:rPr>
      </w:pPr>
    </w:p>
    <w:p w:rsidR="00CF2841" w:rsidRDefault="002F7182">
      <w:pPr>
        <w:autoSpaceDE w:val="0"/>
        <w:autoSpaceDN w:val="0"/>
        <w:adjustRightInd w:val="0"/>
        <w:spacing w:after="0"/>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Of the 15 revised NAPs reported to the Commission by 31 March 2019, 13</w:t>
      </w:r>
      <w:r>
        <w:rPr>
          <w:rStyle w:val="FootnoteReference"/>
          <w:rFonts w:ascii="Times New Roman" w:eastAsia="Times New Roman" w:hAnsi="Times New Roman" w:cs="Times New Roman"/>
          <w:noProof/>
          <w:color w:val="000000"/>
          <w:sz w:val="24"/>
          <w:szCs w:val="24"/>
          <w:lang w:eastAsia="en-GB"/>
        </w:rPr>
        <w:footnoteReference w:id="28"/>
      </w:r>
      <w:r>
        <w:rPr>
          <w:rFonts w:ascii="Times New Roman" w:eastAsia="Times New Roman" w:hAnsi="Times New Roman" w:cs="Times New Roman"/>
          <w:noProof/>
          <w:color w:val="000000"/>
          <w:sz w:val="24"/>
          <w:szCs w:val="24"/>
          <w:lang w:eastAsia="en-GB"/>
        </w:rPr>
        <w:t xml:space="preserve"> focus on reducing risk, while France and Luxembourg focus on overall use reduction as a means of reducing risk.</w:t>
      </w:r>
    </w:p>
    <w:p w:rsidR="00CF2841" w:rsidRDefault="00CF2841">
      <w:pPr>
        <w:autoSpaceDE w:val="0"/>
        <w:autoSpaceDN w:val="0"/>
        <w:adjustRightInd w:val="0"/>
        <w:spacing w:after="0"/>
        <w:jc w:val="both"/>
        <w:rPr>
          <w:rFonts w:ascii="Times New Roman" w:eastAsia="Times New Roman" w:hAnsi="Times New Roman" w:cs="Times New Roman"/>
          <w:noProof/>
          <w:color w:val="000000"/>
          <w:sz w:val="24"/>
          <w:szCs w:val="24"/>
          <w:lang w:eastAsia="en-GB"/>
        </w:rPr>
      </w:pPr>
    </w:p>
    <w:p w:rsidR="00CF2841" w:rsidRDefault="002F7182">
      <w:pPr>
        <w:autoSpaceDE w:val="0"/>
        <w:autoSpaceDN w:val="0"/>
        <w:adjustRightInd w:val="0"/>
        <w:spacing w:after="0"/>
        <w:jc w:val="both"/>
        <w:rPr>
          <w:rFonts w:ascii="Times New Roman" w:hAnsi="Times New Roman" w:cs="Times New Roman"/>
          <w:noProof/>
          <w:sz w:val="24"/>
          <w:szCs w:val="24"/>
        </w:rPr>
      </w:pPr>
      <w:r>
        <w:rPr>
          <w:rFonts w:ascii="Times New Roman" w:eastAsia="Times New Roman" w:hAnsi="Times New Roman" w:cs="Times New Roman"/>
          <w:noProof/>
          <w:color w:val="000000"/>
          <w:sz w:val="24"/>
          <w:szCs w:val="24"/>
          <w:lang w:eastAsia="en-GB"/>
        </w:rPr>
        <w:t xml:space="preserve">Just three </w:t>
      </w:r>
      <w:r>
        <w:rPr>
          <w:rFonts w:ascii="Times New Roman" w:hAnsi="Times New Roman" w:cs="Times New Roman"/>
          <w:noProof/>
          <w:color w:val="000000"/>
          <w:sz w:val="24"/>
          <w:szCs w:val="24"/>
        </w:rPr>
        <w:t>Member States</w:t>
      </w:r>
      <w:r>
        <w:rPr>
          <w:rStyle w:val="FootnoteReference"/>
          <w:rFonts w:ascii="Times New Roman" w:hAnsi="Times New Roman" w:cs="Times New Roman"/>
          <w:noProof/>
          <w:color w:val="000000"/>
          <w:sz w:val="24"/>
          <w:szCs w:val="24"/>
        </w:rPr>
        <w:footnoteReference w:id="29"/>
      </w:r>
      <w:r>
        <w:rPr>
          <w:rFonts w:ascii="Times New Roman" w:eastAsia="Times New Roman" w:hAnsi="Times New Roman" w:cs="Times New Roman"/>
          <w:noProof/>
          <w:color w:val="000000"/>
          <w:sz w:val="24"/>
          <w:szCs w:val="24"/>
          <w:lang w:eastAsia="en-GB"/>
        </w:rPr>
        <w:t xml:space="preserve"> set clearly defined, high-level, outcome-based targets under Article 4(1) of the SUD. Denmark set a target of 1.96 for the PLI, thereby maintaining the target set in its initial NAP. France established a target of reducing PPP use by 25% by 2020 and by 50% by 2025, without having a negative impact on farm incomes. Finally, </w:t>
      </w:r>
      <w:r>
        <w:rPr>
          <w:rFonts w:ascii="Times New Roman" w:eastAsia="Times New Roman" w:hAnsi="Times New Roman" w:cs="Times New Roman"/>
          <w:noProof/>
          <w:sz w:val="24"/>
          <w:szCs w:val="24"/>
          <w:lang w:eastAsia="en-GB"/>
        </w:rPr>
        <w:t xml:space="preserve">Luxembourg set a high-level target to reduce PPP use by 50% by 2030. </w:t>
      </w:r>
    </w:p>
    <w:p w:rsidR="00CF2841" w:rsidRDefault="00CF2841">
      <w:pPr>
        <w:autoSpaceDE w:val="0"/>
        <w:autoSpaceDN w:val="0"/>
        <w:adjustRightInd w:val="0"/>
        <w:spacing w:after="0"/>
        <w:jc w:val="both"/>
        <w:rPr>
          <w:rFonts w:ascii="Times New Roman" w:hAnsi="Times New Roman" w:cs="Times New Roman"/>
          <w:noProof/>
          <w:sz w:val="24"/>
          <w:szCs w:val="24"/>
        </w:rPr>
      </w:pPr>
    </w:p>
    <w:p w:rsidR="00CF2841" w:rsidRDefault="002F7182">
      <w:pPr>
        <w:autoSpaceDE w:val="0"/>
        <w:autoSpaceDN w:val="0"/>
        <w:adjustRightInd w:val="0"/>
        <w:spacing w:after="0"/>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sz w:val="24"/>
          <w:szCs w:val="24"/>
          <w:lang w:eastAsia="en-GB"/>
        </w:rPr>
        <w:t xml:space="preserve">Other </w:t>
      </w:r>
      <w:r>
        <w:rPr>
          <w:rFonts w:ascii="Times New Roman" w:hAnsi="Times New Roman" w:cs="Times New Roman"/>
          <w:noProof/>
          <w:color w:val="000000"/>
          <w:sz w:val="24"/>
          <w:szCs w:val="24"/>
        </w:rPr>
        <w:t>Member States</w:t>
      </w:r>
      <w:r>
        <w:rPr>
          <w:rFonts w:ascii="Times New Roman" w:eastAsia="Times New Roman" w:hAnsi="Times New Roman" w:cs="Times New Roman"/>
          <w:noProof/>
          <w:sz w:val="24"/>
          <w:szCs w:val="24"/>
          <w:lang w:eastAsia="en-GB"/>
        </w:rPr>
        <w:t xml:space="preserve"> have either action-based, or </w:t>
      </w:r>
      <w:r>
        <w:rPr>
          <w:rFonts w:ascii="Times New Roman" w:eastAsia="Times New Roman" w:hAnsi="Times New Roman" w:cs="Times New Roman"/>
          <w:noProof/>
          <w:color w:val="000000"/>
          <w:sz w:val="24"/>
          <w:szCs w:val="24"/>
          <w:lang w:eastAsia="en-GB"/>
        </w:rPr>
        <w:t xml:space="preserve">compliance-based, </w:t>
      </w:r>
      <w:r>
        <w:rPr>
          <w:rFonts w:ascii="Times New Roman" w:eastAsia="Times New Roman" w:hAnsi="Times New Roman" w:cs="Times New Roman"/>
          <w:noProof/>
          <w:sz w:val="24"/>
          <w:szCs w:val="24"/>
          <w:lang w:eastAsia="en-GB"/>
        </w:rPr>
        <w:t>targets. Poland has established an indicator</w:t>
      </w:r>
      <w:r>
        <w:rPr>
          <w:rStyle w:val="FootnoteReference"/>
          <w:rFonts w:ascii="Times New Roman" w:eastAsia="Times New Roman" w:hAnsi="Times New Roman" w:cs="Times New Roman"/>
          <w:noProof/>
          <w:sz w:val="24"/>
          <w:szCs w:val="24"/>
          <w:lang w:eastAsia="en-GB"/>
        </w:rPr>
        <w:footnoteReference w:id="30"/>
      </w:r>
      <w:r>
        <w:rPr>
          <w:rFonts w:ascii="Times New Roman" w:eastAsia="Times New Roman" w:hAnsi="Times New Roman" w:cs="Times New Roman"/>
          <w:noProof/>
          <w:sz w:val="24"/>
          <w:szCs w:val="24"/>
          <w:lang w:eastAsia="en-GB"/>
        </w:rPr>
        <w:t xml:space="preserve">, based on </w:t>
      </w:r>
      <w:r>
        <w:rPr>
          <w:rFonts w:ascii="Times New Roman" w:eastAsia="Times New Roman" w:hAnsi="Times New Roman" w:cs="Times New Roman"/>
          <w:noProof/>
          <w:color w:val="000000"/>
          <w:sz w:val="24"/>
          <w:szCs w:val="24"/>
          <w:lang w:eastAsia="en-GB"/>
        </w:rPr>
        <w:t>compliance levels with specific aspects of Regulation (EC) No 1107/2009, e.g. use of authorised PPPs, and the SUD, e.g. compliance with the requirement for professional users to be trained, and sets a</w:t>
      </w:r>
      <w:r>
        <w:rPr>
          <w:rFonts w:ascii="Times New Roman" w:eastAsia="Times New Roman" w:hAnsi="Times New Roman" w:cs="Times New Roman"/>
          <w:noProof/>
          <w:sz w:val="24"/>
          <w:szCs w:val="24"/>
          <w:lang w:eastAsia="en-GB"/>
        </w:rPr>
        <w:t xml:space="preserve"> high-level target based on the output of this indicator. Spain and Belgium both set c</w:t>
      </w:r>
      <w:r>
        <w:rPr>
          <w:rFonts w:ascii="Times New Roman" w:eastAsia="Times New Roman" w:hAnsi="Times New Roman" w:cs="Times New Roman"/>
          <w:noProof/>
          <w:color w:val="000000"/>
          <w:sz w:val="24"/>
          <w:szCs w:val="24"/>
          <w:lang w:eastAsia="en-GB"/>
        </w:rPr>
        <w:t xml:space="preserve">lear targets, but all are sector-specific and relate to actions, e.g. the number of information campaigns/year, or the number of demonstration farms to be established, rather than quantifiable impacts, e.g. the number of professional users implementing IPM. Slovenia and Finland both set targets that are existing legal requirements, e.g. all relevant operators to be trained and no expired PPPs to be found in the course of inspections. </w:t>
      </w:r>
    </w:p>
    <w:p w:rsidR="00CF2841" w:rsidRDefault="00CF2841">
      <w:pPr>
        <w:autoSpaceDE w:val="0"/>
        <w:autoSpaceDN w:val="0"/>
        <w:adjustRightInd w:val="0"/>
        <w:spacing w:after="0"/>
        <w:jc w:val="both"/>
        <w:rPr>
          <w:rFonts w:ascii="Times New Roman" w:hAnsi="Times New Roman" w:cs="Times New Roman"/>
          <w:noProof/>
          <w:sz w:val="24"/>
          <w:szCs w:val="24"/>
        </w:rPr>
      </w:pPr>
    </w:p>
    <w:p w:rsidR="00CF2841" w:rsidRDefault="002F7182">
      <w:pPr>
        <w:autoSpaceDE w:val="0"/>
        <w:autoSpaceDN w:val="0"/>
        <w:adjustRightInd w:val="0"/>
        <w:spacing w:after="0"/>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The overall objective of the NAP should show a reasonable level of ambition, but the majority of revised NAPs lack ambition. This is illustrated in the cases of Cyprus, with a</w:t>
      </w:r>
      <w:r>
        <w:rPr>
          <w:rFonts w:ascii="Times New Roman" w:hAnsi="Times New Roman" w:cs="Times New Roman"/>
          <w:noProof/>
          <w:sz w:val="24"/>
          <w:szCs w:val="24"/>
        </w:rPr>
        <w:t xml:space="preserve"> target of reducing the maximum residue level breaches to 3% for food produced in Cyprus, and Spain, a Member State with almost one million farms</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setting a</w:t>
      </w:r>
      <w:r>
        <w:rPr>
          <w:rFonts w:ascii="Times New Roman" w:eastAsia="Times New Roman" w:hAnsi="Times New Roman" w:cs="Times New Roman"/>
          <w:noProof/>
          <w:color w:val="000000"/>
          <w:sz w:val="24"/>
          <w:szCs w:val="24"/>
          <w:lang w:eastAsia="en-GB"/>
        </w:rPr>
        <w:t xml:space="preserve"> target of at least two pilot farms to promote IPM.</w:t>
      </w:r>
    </w:p>
    <w:p w:rsidR="00CF2841" w:rsidRDefault="00CF2841">
      <w:pPr>
        <w:pStyle w:val="ListParagraph"/>
        <w:autoSpaceDE w:val="0"/>
        <w:autoSpaceDN w:val="0"/>
        <w:adjustRightInd w:val="0"/>
        <w:spacing w:after="0"/>
        <w:jc w:val="both"/>
        <w:rPr>
          <w:rFonts w:ascii="Times New Roman" w:eastAsia="Times New Roman" w:hAnsi="Times New Roman" w:cs="Times New Roman"/>
          <w:noProof/>
          <w:color w:val="000000"/>
          <w:sz w:val="24"/>
          <w:szCs w:val="24"/>
          <w:lang w:eastAsia="en-GB"/>
        </w:rPr>
      </w:pP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CF2841">
        <w:tc>
          <w:tcPr>
            <w:tcW w:w="9072" w:type="dxa"/>
            <w:shd w:val="clear" w:color="auto" w:fill="D9D9D9" w:themeFill="background1" w:themeFillShade="D9"/>
          </w:tcPr>
          <w:p w:rsidR="00CF2841" w:rsidRDefault="002F7182">
            <w:pPr>
              <w:autoSpaceDE w:val="0"/>
              <w:autoSpaceDN w:val="0"/>
              <w:adjustRightInd w:val="0"/>
              <w:jc w:val="both"/>
              <w:rPr>
                <w:rFonts w:ascii="Times New Roman" w:eastAsia="Times New Roman" w:hAnsi="Times New Roman" w:cs="Times New Roman"/>
                <w:noProof/>
                <w:color w:val="000000"/>
                <w:sz w:val="24"/>
                <w:szCs w:val="24"/>
                <w:lang w:eastAsia="en-GB"/>
              </w:rPr>
            </w:pPr>
            <w:r>
              <w:rPr>
                <w:rFonts w:ascii="Times New Roman" w:hAnsi="Times New Roman" w:cs="Times New Roman"/>
                <w:noProof/>
                <w:sz w:val="24"/>
                <w:szCs w:val="24"/>
              </w:rPr>
              <w:t>Just half of the revised NAPs identified priority items or good practices and just one identified active substances of particular concern.</w:t>
            </w:r>
          </w:p>
        </w:tc>
      </w:tr>
    </w:tbl>
    <w:p w:rsidR="00CF2841" w:rsidRDefault="00CF2841">
      <w:pPr>
        <w:tabs>
          <w:tab w:val="left" w:pos="871"/>
        </w:tabs>
        <w:autoSpaceDE w:val="0"/>
        <w:autoSpaceDN w:val="0"/>
        <w:adjustRightInd w:val="0"/>
        <w:spacing w:after="0"/>
        <w:jc w:val="both"/>
        <w:rPr>
          <w:rFonts w:ascii="Times New Roman" w:hAnsi="Times New Roman" w:cs="Times New Roman"/>
          <w:noProof/>
          <w:color w:val="000000"/>
          <w:sz w:val="24"/>
          <w:szCs w:val="24"/>
        </w:rPr>
      </w:pPr>
    </w:p>
    <w:p w:rsidR="00CF2841" w:rsidRDefault="002F7182">
      <w:pPr>
        <w:tabs>
          <w:tab w:val="left" w:pos="871"/>
        </w:tabs>
        <w:autoSpaceDE w:val="0"/>
        <w:autoSpaceDN w:val="0"/>
        <w:adjustRightInd w:val="0"/>
        <w:spacing w:after="0"/>
        <w:jc w:val="both"/>
        <w:rPr>
          <w:rFonts w:ascii="Times New Roman" w:eastAsia="Times New Roman" w:hAnsi="Times New Roman" w:cs="Times New Roman"/>
          <w:noProof/>
          <w:sz w:val="24"/>
          <w:szCs w:val="24"/>
          <w:lang w:eastAsia="en-GB"/>
        </w:rPr>
      </w:pPr>
      <w:r>
        <w:rPr>
          <w:rFonts w:ascii="Times New Roman" w:hAnsi="Times New Roman" w:cs="Times New Roman"/>
          <w:noProof/>
          <w:color w:val="000000"/>
          <w:sz w:val="24"/>
          <w:szCs w:val="24"/>
        </w:rPr>
        <w:t>Member States</w:t>
      </w:r>
      <w:r>
        <w:rPr>
          <w:rFonts w:ascii="Times New Roman" w:eastAsia="Times New Roman" w:hAnsi="Times New Roman" w:cs="Times New Roman"/>
          <w:noProof/>
          <w:sz w:val="24"/>
          <w:szCs w:val="24"/>
          <w:lang w:eastAsia="en-GB"/>
        </w:rPr>
        <w:t xml:space="preserve"> are obliged to identify either </w:t>
      </w:r>
      <w:r>
        <w:rPr>
          <w:rFonts w:ascii="Times New Roman" w:hAnsi="Times New Roman" w:cs="Times New Roman"/>
          <w:noProof/>
          <w:color w:val="000000"/>
          <w:sz w:val="24"/>
          <w:szCs w:val="24"/>
        </w:rPr>
        <w:t>priority items or good practices</w:t>
      </w:r>
      <w:r>
        <w:rPr>
          <w:rFonts w:ascii="Times New Roman" w:eastAsia="Times New Roman" w:hAnsi="Times New Roman" w:cs="Times New Roman"/>
          <w:noProof/>
          <w:sz w:val="24"/>
          <w:szCs w:val="24"/>
          <w:lang w:eastAsia="en-GB"/>
        </w:rPr>
        <w:t xml:space="preserve"> in their NAPs under Article 15(2)(c) of the </w:t>
      </w:r>
      <w:r>
        <w:rPr>
          <w:rFonts w:ascii="Times New Roman" w:eastAsia="Times New Roman" w:hAnsi="Times New Roman" w:cs="Times New Roman"/>
          <w:noProof/>
          <w:color w:val="000000"/>
          <w:sz w:val="24"/>
          <w:szCs w:val="24"/>
          <w:lang w:eastAsia="en-GB"/>
        </w:rPr>
        <w:t>SUD</w:t>
      </w:r>
      <w:r>
        <w:rPr>
          <w:rFonts w:ascii="Times New Roman" w:eastAsia="Times New Roman" w:hAnsi="Times New Roman" w:cs="Times New Roman"/>
          <w:noProof/>
          <w:sz w:val="24"/>
          <w:szCs w:val="24"/>
          <w:lang w:eastAsia="en-GB"/>
        </w:rPr>
        <w:t xml:space="preserve">. </w:t>
      </w:r>
      <w:r>
        <w:rPr>
          <w:rFonts w:ascii="Times New Roman" w:hAnsi="Times New Roman" w:cs="Times New Roman"/>
          <w:noProof/>
          <w:color w:val="000000"/>
          <w:sz w:val="24"/>
          <w:szCs w:val="24"/>
        </w:rPr>
        <w:t xml:space="preserve">Examples of priority items include active substances, crops, regions or practices that require particular attention. </w:t>
      </w:r>
      <w:r>
        <w:rPr>
          <w:rFonts w:ascii="Times New Roman" w:eastAsia="Times New Roman" w:hAnsi="Times New Roman" w:cs="Times New Roman"/>
          <w:noProof/>
          <w:sz w:val="24"/>
          <w:szCs w:val="24"/>
          <w:lang w:eastAsia="en-GB"/>
        </w:rPr>
        <w:t>Five Member States</w:t>
      </w:r>
      <w:r>
        <w:rPr>
          <w:rStyle w:val="FootnoteReference"/>
          <w:rFonts w:ascii="Times New Roman" w:eastAsia="Times New Roman" w:hAnsi="Times New Roman" w:cs="Times New Roman"/>
          <w:noProof/>
          <w:sz w:val="24"/>
          <w:szCs w:val="24"/>
          <w:lang w:eastAsia="en-GB"/>
        </w:rPr>
        <w:footnoteReference w:id="32"/>
      </w:r>
      <w:r>
        <w:rPr>
          <w:rFonts w:ascii="Times New Roman" w:eastAsia="Times New Roman" w:hAnsi="Times New Roman" w:cs="Times New Roman"/>
          <w:noProof/>
          <w:sz w:val="24"/>
          <w:szCs w:val="24"/>
          <w:lang w:eastAsia="en-GB"/>
        </w:rPr>
        <w:t xml:space="preserve"> identified priority active substances in their revised NAPs. A number of </w:t>
      </w:r>
      <w:r>
        <w:rPr>
          <w:rFonts w:ascii="Times New Roman" w:hAnsi="Times New Roman" w:cs="Times New Roman"/>
          <w:noProof/>
          <w:color w:val="000000"/>
          <w:sz w:val="24"/>
          <w:szCs w:val="24"/>
        </w:rPr>
        <w:t>Member States, including France, Spain and Poland</w:t>
      </w:r>
      <w:r>
        <w:rPr>
          <w:rFonts w:ascii="Times New Roman" w:eastAsia="Times New Roman" w:hAnsi="Times New Roman" w:cs="Times New Roman"/>
          <w:noProof/>
          <w:sz w:val="24"/>
          <w:szCs w:val="24"/>
          <w:lang w:eastAsia="en-GB"/>
        </w:rPr>
        <w:t xml:space="preserve"> identified minor crops, and broadening the range of pest control techniques on these crops, as a priority item. </w:t>
      </w:r>
      <w:r>
        <w:rPr>
          <w:rStyle w:val="st"/>
          <w:rFonts w:ascii="Times New Roman" w:hAnsi="Times New Roman" w:cs="Times New Roman"/>
          <w:noProof/>
          <w:sz w:val="24"/>
          <w:szCs w:val="24"/>
        </w:rPr>
        <w:t xml:space="preserve">Finally, no revised NAP explicitly </w:t>
      </w:r>
      <w:r>
        <w:rPr>
          <w:rFonts w:ascii="Times New Roman" w:eastAsia="Times New Roman" w:hAnsi="Times New Roman" w:cs="Times New Roman"/>
          <w:noProof/>
          <w:sz w:val="24"/>
          <w:szCs w:val="24"/>
          <w:lang w:eastAsia="en-GB"/>
        </w:rPr>
        <w:t xml:space="preserve">identified priority regions </w:t>
      </w:r>
      <w:r>
        <w:rPr>
          <w:rFonts w:ascii="Times New Roman" w:hAnsi="Times New Roman" w:cs="Times New Roman"/>
          <w:noProof/>
          <w:color w:val="000000"/>
          <w:sz w:val="24"/>
          <w:szCs w:val="24"/>
        </w:rPr>
        <w:t>or good practices</w:t>
      </w:r>
      <w:r>
        <w:rPr>
          <w:rFonts w:ascii="Times New Roman" w:eastAsia="Times New Roman" w:hAnsi="Times New Roman" w:cs="Times New Roman"/>
          <w:noProof/>
          <w:sz w:val="24"/>
          <w:szCs w:val="24"/>
          <w:lang w:eastAsia="en-GB"/>
        </w:rPr>
        <w:t xml:space="preserve">. </w:t>
      </w:r>
    </w:p>
    <w:p w:rsidR="00CF2841" w:rsidRDefault="00CF2841">
      <w:pPr>
        <w:tabs>
          <w:tab w:val="left" w:pos="871"/>
        </w:tabs>
        <w:autoSpaceDE w:val="0"/>
        <w:autoSpaceDN w:val="0"/>
        <w:adjustRightInd w:val="0"/>
        <w:spacing w:after="0"/>
        <w:jc w:val="both"/>
        <w:rPr>
          <w:rFonts w:ascii="Times New Roman" w:eastAsia="Times New Roman" w:hAnsi="Times New Roman" w:cs="Times New Roman"/>
          <w:noProof/>
          <w:sz w:val="24"/>
          <w:szCs w:val="24"/>
          <w:lang w:eastAsia="en-GB"/>
        </w:rPr>
      </w:pPr>
    </w:p>
    <w:p w:rsidR="00CF2841" w:rsidRDefault="002F7182">
      <w:pPr>
        <w:autoSpaceDE w:val="0"/>
        <w:autoSpaceDN w:val="0"/>
        <w:adjustRightInd w:val="0"/>
        <w:spacing w:after="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NAPs must include indicators to monitor the use of PPPs containing active substances of particular concern under Article 4(1) of the </w:t>
      </w:r>
      <w:r>
        <w:rPr>
          <w:rFonts w:ascii="Times New Roman" w:eastAsia="Times New Roman" w:hAnsi="Times New Roman" w:cs="Times New Roman"/>
          <w:noProof/>
          <w:color w:val="000000"/>
          <w:sz w:val="24"/>
          <w:szCs w:val="24"/>
          <w:lang w:eastAsia="en-GB"/>
        </w:rPr>
        <w:t>SUD</w:t>
      </w:r>
      <w:r>
        <w:rPr>
          <w:rFonts w:ascii="Times New Roman" w:hAnsi="Times New Roman" w:cs="Times New Roman"/>
          <w:noProof/>
          <w:color w:val="000000"/>
          <w:sz w:val="24"/>
          <w:szCs w:val="24"/>
        </w:rPr>
        <w:t xml:space="preserve">. France is the only Member State to provide in its NAP for monitoring of the use of active substances of particular concern. It </w:t>
      </w:r>
      <w:r>
        <w:rPr>
          <w:rFonts w:ascii="Times New Roman" w:hAnsi="Times New Roman" w:cs="Times New Roman"/>
          <w:noProof/>
          <w:sz w:val="24"/>
          <w:szCs w:val="24"/>
        </w:rPr>
        <w:t xml:space="preserve">monitors the quantities of active substances classified as </w:t>
      </w:r>
      <w:r>
        <w:rPr>
          <w:rStyle w:val="st"/>
          <w:rFonts w:ascii="Times New Roman" w:hAnsi="Times New Roman" w:cs="Times New Roman"/>
          <w:noProof/>
          <w:sz w:val="24"/>
          <w:szCs w:val="24"/>
        </w:rPr>
        <w:t xml:space="preserve">carcinogenic, mutagenic and toxic for reproduction </w:t>
      </w:r>
      <w:r>
        <w:rPr>
          <w:rFonts w:ascii="Times New Roman" w:hAnsi="Times New Roman" w:cs="Times New Roman"/>
          <w:noProof/>
          <w:sz w:val="24"/>
          <w:szCs w:val="24"/>
        </w:rPr>
        <w:t>that are sold each year</w:t>
      </w:r>
      <w:r>
        <w:rPr>
          <w:rFonts w:ascii="Times New Roman" w:hAnsi="Times New Roman" w:cs="Times New Roman"/>
          <w:noProof/>
          <w:color w:val="000000"/>
          <w:sz w:val="24"/>
          <w:szCs w:val="24"/>
        </w:rPr>
        <w:t>.</w:t>
      </w:r>
    </w:p>
    <w:p w:rsidR="00CF2841" w:rsidRDefault="00CF2841">
      <w:pPr>
        <w:autoSpaceDE w:val="0"/>
        <w:autoSpaceDN w:val="0"/>
        <w:adjustRightInd w:val="0"/>
        <w:spacing w:after="0"/>
        <w:jc w:val="both"/>
        <w:rPr>
          <w:rFonts w:ascii="Times New Roman" w:hAnsi="Times New Roman" w:cs="Times New Roman"/>
          <w:noProof/>
          <w:sz w:val="24"/>
          <w:szCs w:val="24"/>
        </w:rPr>
      </w:pPr>
    </w:p>
    <w:p w:rsidR="00CF2841" w:rsidRDefault="002F7182">
      <w:pPr>
        <w:autoSpaceDE w:val="0"/>
        <w:autoSpaceDN w:val="0"/>
        <w:adjustRightInd w:val="0"/>
        <w:jc w:val="both"/>
        <w:rPr>
          <w:rFonts w:ascii="Times New Roman" w:eastAsia="Times New Roman" w:hAnsi="Times New Roman" w:cs="Times New Roman"/>
          <w:noProof/>
          <w:color w:val="000000"/>
          <w:sz w:val="24"/>
          <w:szCs w:val="24"/>
          <w:lang w:eastAsia="en-GB"/>
        </w:rPr>
      </w:pPr>
      <w:r>
        <w:rPr>
          <w:rFonts w:ascii="Times New Roman" w:hAnsi="Times New Roman" w:cs="Times New Roman"/>
          <w:noProof/>
          <w:color w:val="000000"/>
          <w:sz w:val="24"/>
          <w:szCs w:val="24"/>
        </w:rPr>
        <w:t xml:space="preserve">While no revised NAP formally identified good practices under Article 15(2)(c) of the </w:t>
      </w:r>
      <w:r>
        <w:rPr>
          <w:rFonts w:ascii="Times New Roman" w:eastAsia="Times New Roman" w:hAnsi="Times New Roman" w:cs="Times New Roman"/>
          <w:noProof/>
          <w:color w:val="000000"/>
          <w:sz w:val="24"/>
          <w:szCs w:val="24"/>
          <w:lang w:eastAsia="en-GB"/>
        </w:rPr>
        <w:t>SUD</w:t>
      </w:r>
      <w:r>
        <w:rPr>
          <w:rFonts w:ascii="Times New Roman" w:hAnsi="Times New Roman" w:cs="Times New Roman"/>
          <w:noProof/>
          <w:color w:val="000000"/>
          <w:sz w:val="24"/>
          <w:szCs w:val="24"/>
        </w:rPr>
        <w:t>, all NAPs include some actions that could be considered as good practices. I</w:t>
      </w:r>
      <w:r>
        <w:rPr>
          <w:rFonts w:ascii="Times New Roman" w:hAnsi="Times New Roman" w:cs="Times New Roman"/>
          <w:noProof/>
          <w:sz w:val="24"/>
          <w:szCs w:val="24"/>
        </w:rPr>
        <w:t xml:space="preserve">n the course of Commission audits, there were numerous examples of </w:t>
      </w:r>
      <w:r>
        <w:rPr>
          <w:rFonts w:ascii="Times New Roman" w:hAnsi="Times New Roman" w:cs="Times New Roman"/>
          <w:noProof/>
          <w:color w:val="000000"/>
          <w:sz w:val="24"/>
          <w:szCs w:val="24"/>
        </w:rPr>
        <w:t>Member States</w:t>
      </w:r>
      <w:r>
        <w:rPr>
          <w:rFonts w:ascii="Times New Roman" w:hAnsi="Times New Roman" w:cs="Times New Roman"/>
          <w:noProof/>
          <w:sz w:val="24"/>
          <w:szCs w:val="24"/>
        </w:rPr>
        <w:t xml:space="preserve"> going beyond the minimum requirements of the </w:t>
      </w:r>
      <w:r>
        <w:rPr>
          <w:rFonts w:ascii="Times New Roman" w:eastAsia="Times New Roman" w:hAnsi="Times New Roman" w:cs="Times New Roman"/>
          <w:noProof/>
          <w:color w:val="000000"/>
          <w:sz w:val="24"/>
          <w:szCs w:val="24"/>
          <w:lang w:eastAsia="en-GB"/>
        </w:rPr>
        <w:t>SUD</w:t>
      </w:r>
      <w:r>
        <w:rPr>
          <w:rFonts w:ascii="Times New Roman" w:hAnsi="Times New Roman" w:cs="Times New Roman"/>
          <w:noProof/>
          <w:sz w:val="24"/>
          <w:szCs w:val="24"/>
        </w:rPr>
        <w:t>. These included:</w:t>
      </w: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CF2841">
        <w:tc>
          <w:tcPr>
            <w:tcW w:w="9072" w:type="dxa"/>
            <w:shd w:val="clear" w:color="auto" w:fill="D9D9D9" w:themeFill="background1" w:themeFillShade="D9"/>
          </w:tcPr>
          <w:p w:rsidR="00CF2841" w:rsidRDefault="002F7182">
            <w:pPr>
              <w:pStyle w:val="ListParagraph"/>
              <w:numPr>
                <w:ilvl w:val="0"/>
                <w:numId w:val="12"/>
              </w:numPr>
              <w:autoSpaceDE w:val="0"/>
              <w:autoSpaceDN w:val="0"/>
              <w:adjustRightInd w:val="0"/>
              <w:jc w:val="both"/>
              <w:rPr>
                <w:rFonts w:ascii="Times New Roman" w:hAnsi="Times New Roman" w:cs="Times New Roman"/>
                <w:noProof/>
                <w:sz w:val="24"/>
                <w:szCs w:val="24"/>
              </w:rPr>
            </w:pPr>
            <w:r>
              <w:rPr>
                <w:rFonts w:ascii="Times New Roman" w:hAnsi="Times New Roman" w:cs="Times New Roman"/>
                <w:noProof/>
                <w:sz w:val="24"/>
                <w:szCs w:val="24"/>
              </w:rPr>
              <w:t>Denmark, Luxembourg and Ireland all require a trained and certified person to be available to provide guidance at the time of sale of amateur-use PPPs, while France has banned the self-service purchase of amateur-use PPPs,</w:t>
            </w:r>
          </w:p>
          <w:p w:rsidR="00CF2841" w:rsidRDefault="002F7182">
            <w:pPr>
              <w:pStyle w:val="ListParagraph"/>
              <w:numPr>
                <w:ilvl w:val="0"/>
                <w:numId w:val="12"/>
              </w:numPr>
              <w:autoSpaceDE w:val="0"/>
              <w:autoSpaceDN w:val="0"/>
              <w:adjustRightInd w:val="0"/>
              <w:jc w:val="both"/>
              <w:rPr>
                <w:rFonts w:ascii="Times New Roman" w:eastAsia="Times New Roman" w:hAnsi="Times New Roman" w:cs="Times New Roman"/>
                <w:noProof/>
                <w:sz w:val="24"/>
                <w:szCs w:val="24"/>
                <w:lang w:eastAsia="en-GB"/>
              </w:rPr>
            </w:pPr>
            <w:r>
              <w:rPr>
                <w:rFonts w:ascii="Times New Roman" w:hAnsi="Times New Roman" w:cs="Times New Roman"/>
                <w:noProof/>
                <w:color w:val="000000"/>
                <w:sz w:val="24"/>
                <w:szCs w:val="24"/>
              </w:rPr>
              <w:t xml:space="preserve">Belgium plans to </w:t>
            </w:r>
            <w:r>
              <w:rPr>
                <w:rFonts w:ascii="Times New Roman" w:eastAsia="Times New Roman" w:hAnsi="Times New Roman" w:cs="Times New Roman"/>
                <w:noProof/>
                <w:sz w:val="24"/>
                <w:szCs w:val="24"/>
                <w:lang w:eastAsia="en-GB"/>
              </w:rPr>
              <w:t>prohibit the sale of all chemical PPPs to amateur users, except for basic and low-risk substances, and to prohibit advertising of amateur-use PPPs,</w:t>
            </w:r>
          </w:p>
          <w:p w:rsidR="00CF2841" w:rsidRDefault="002F7182">
            <w:pPr>
              <w:pStyle w:val="ListParagraph"/>
              <w:numPr>
                <w:ilvl w:val="0"/>
                <w:numId w:val="12"/>
              </w:numPr>
              <w:autoSpaceDE w:val="0"/>
              <w:autoSpaceDN w:val="0"/>
              <w:adjustRightInd w:val="0"/>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Czech Republic plans mandatory web-based recording of all PPP applications by professional users by 2022 </w:t>
            </w:r>
            <w:r>
              <w:rPr>
                <w:rFonts w:ascii="Times New Roman" w:hAnsi="Times New Roman" w:cs="Times New Roman"/>
                <w:noProof/>
                <w:sz w:val="24"/>
                <w:szCs w:val="24"/>
              </w:rPr>
              <w:t>so as to help in more targeted water monitoring,</w:t>
            </w:r>
          </w:p>
          <w:p w:rsidR="00CF2841" w:rsidRDefault="002F7182">
            <w:pPr>
              <w:pStyle w:val="ListParagraph"/>
              <w:numPr>
                <w:ilvl w:val="0"/>
                <w:numId w:val="12"/>
              </w:numPr>
              <w:autoSpaceDE w:val="0"/>
              <w:autoSpaceDN w:val="0"/>
              <w:adjustRightInd w:val="0"/>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 xml:space="preserve">Spain </w:t>
            </w:r>
            <w:r>
              <w:rPr>
                <w:rFonts w:ascii="Times New Roman" w:eastAsia="Times New Roman" w:hAnsi="Times New Roman" w:cs="Times New Roman"/>
                <w:noProof/>
                <w:sz w:val="24"/>
                <w:szCs w:val="24"/>
                <w:lang w:eastAsia="en-GB"/>
              </w:rPr>
              <w:t xml:space="preserve">plans </w:t>
            </w:r>
            <w:r>
              <w:rPr>
                <w:rFonts w:ascii="Times New Roman" w:eastAsia="Times New Roman" w:hAnsi="Times New Roman" w:cs="Times New Roman"/>
                <w:iCs/>
                <w:noProof/>
                <w:sz w:val="24"/>
                <w:szCs w:val="24"/>
                <w:lang w:eastAsia="en-GB"/>
              </w:rPr>
              <w:t xml:space="preserve">to develop an information technology (IT) application to allow all PPP transactions to be recorded electronically and sets a target of </w:t>
            </w:r>
            <w:r>
              <w:rPr>
                <w:rFonts w:ascii="Times New Roman" w:eastAsia="Times New Roman" w:hAnsi="Times New Roman" w:cs="Times New Roman"/>
                <w:noProof/>
                <w:sz w:val="24"/>
                <w:szCs w:val="24"/>
                <w:lang w:eastAsia="en-GB"/>
              </w:rPr>
              <w:t>at least 50% of distributors using this system within the period of the NAP,</w:t>
            </w:r>
          </w:p>
          <w:p w:rsidR="00CF2841" w:rsidRDefault="002F7182">
            <w:pPr>
              <w:pStyle w:val="ListParagraph"/>
              <w:numPr>
                <w:ilvl w:val="0"/>
                <w:numId w:val="11"/>
              </w:numPr>
              <w:jc w:val="both"/>
              <w:rPr>
                <w:rFonts w:ascii="Times New Roman" w:hAnsi="Times New Roman" w:cs="Times New Roman"/>
                <w:noProof/>
                <w:sz w:val="24"/>
                <w:szCs w:val="24"/>
              </w:rPr>
            </w:pPr>
            <w:r>
              <w:rPr>
                <w:rFonts w:ascii="Times New Roman" w:hAnsi="Times New Roman" w:cs="Times New Roman"/>
                <w:noProof/>
                <w:sz w:val="24"/>
                <w:szCs w:val="24"/>
              </w:rPr>
              <w:t xml:space="preserve">Spain requires more frequent testing of </w:t>
            </w:r>
            <w:r>
              <w:rPr>
                <w:rFonts w:ascii="Times New Roman" w:eastAsia="Times New Roman" w:hAnsi="Times New Roman" w:cs="Times New Roman"/>
                <w:noProof/>
                <w:color w:val="000000"/>
                <w:sz w:val="24"/>
                <w:szCs w:val="24"/>
                <w:lang w:eastAsia="en-GB"/>
              </w:rPr>
              <w:t>pesticide application equipment</w:t>
            </w:r>
            <w:r>
              <w:rPr>
                <w:rFonts w:ascii="Times New Roman" w:hAnsi="Times New Roman" w:cs="Times New Roman"/>
                <w:noProof/>
                <w:sz w:val="24"/>
                <w:szCs w:val="24"/>
              </w:rPr>
              <w:t xml:space="preserve"> belonging to </w:t>
            </w:r>
            <w:r>
              <w:rPr>
                <w:rFonts w:ascii="Times New Roman" w:hAnsi="Times New Roman" w:cs="Times New Roman"/>
                <w:noProof/>
                <w:sz w:val="24"/>
                <w:szCs w:val="24"/>
              </w:rPr>
              <w:lastRenderedPageBreak/>
              <w:t>contractors, as this equipment is likely to be used more frequently, and over a wider area,</w:t>
            </w:r>
          </w:p>
          <w:p w:rsidR="00CF2841" w:rsidRDefault="002F7182">
            <w:pPr>
              <w:pStyle w:val="ListParagraph"/>
              <w:numPr>
                <w:ilvl w:val="0"/>
                <w:numId w:val="11"/>
              </w:numPr>
              <w:jc w:val="both"/>
              <w:rPr>
                <w:rFonts w:ascii="Times New Roman" w:hAnsi="Times New Roman" w:cs="Times New Roman"/>
                <w:noProof/>
                <w:sz w:val="24"/>
                <w:szCs w:val="24"/>
              </w:rPr>
            </w:pPr>
            <w:r>
              <w:rPr>
                <w:rFonts w:ascii="Times New Roman" w:hAnsi="Times New Roman" w:cs="Times New Roman"/>
                <w:noProof/>
                <w:sz w:val="24"/>
                <w:szCs w:val="24"/>
              </w:rPr>
              <w:t xml:space="preserve">Slovenia requires mandatory registration of all new </w:t>
            </w:r>
            <w:r>
              <w:rPr>
                <w:rFonts w:ascii="Times New Roman" w:eastAsia="Times New Roman" w:hAnsi="Times New Roman" w:cs="Times New Roman"/>
                <w:noProof/>
                <w:color w:val="000000"/>
                <w:sz w:val="24"/>
                <w:szCs w:val="24"/>
                <w:lang w:eastAsia="en-GB"/>
              </w:rPr>
              <w:t>pesticide application equipment</w:t>
            </w:r>
            <w:r>
              <w:rPr>
                <w:rFonts w:ascii="Times New Roman" w:hAnsi="Times New Roman" w:cs="Times New Roman"/>
                <w:noProof/>
                <w:sz w:val="24"/>
                <w:szCs w:val="24"/>
              </w:rPr>
              <w:t>, at which point any deficiencies must be addressed, rather than being detected at the first mandatory inspection five years later,</w:t>
            </w:r>
          </w:p>
          <w:p w:rsidR="00CF2841" w:rsidRDefault="002F7182">
            <w:pPr>
              <w:pStyle w:val="ListParagraph"/>
              <w:numPr>
                <w:ilvl w:val="0"/>
                <w:numId w:val="11"/>
              </w:numPr>
              <w:jc w:val="both"/>
              <w:rPr>
                <w:rFonts w:ascii="Times New Roman" w:hAnsi="Times New Roman" w:cs="Times New Roman"/>
                <w:noProof/>
                <w:sz w:val="24"/>
                <w:szCs w:val="24"/>
              </w:rPr>
            </w:pPr>
            <w:r>
              <w:rPr>
                <w:rFonts w:ascii="Times New Roman" w:hAnsi="Times New Roman" w:cs="Times New Roman"/>
                <w:noProof/>
                <w:sz w:val="24"/>
                <w:szCs w:val="24"/>
              </w:rPr>
              <w:t xml:space="preserve">Belgium sets a target of 100% of </w:t>
            </w:r>
            <w:r>
              <w:rPr>
                <w:rFonts w:ascii="Times New Roman" w:eastAsia="Times New Roman" w:hAnsi="Times New Roman" w:cs="Times New Roman"/>
                <w:noProof/>
                <w:color w:val="000000"/>
                <w:sz w:val="24"/>
                <w:szCs w:val="24"/>
                <w:lang w:eastAsia="en-GB"/>
              </w:rPr>
              <w:t>pesticide application equipment</w:t>
            </w:r>
            <w:r>
              <w:rPr>
                <w:rFonts w:ascii="Times New Roman" w:hAnsi="Times New Roman" w:cs="Times New Roman"/>
                <w:noProof/>
                <w:sz w:val="24"/>
                <w:szCs w:val="24"/>
              </w:rPr>
              <w:t xml:space="preserve"> having low-drift nozzles </w:t>
            </w:r>
            <w:r>
              <w:rPr>
                <w:rFonts w:ascii="Times New Roman" w:eastAsia="Times New Roman" w:hAnsi="Times New Roman" w:cs="Times New Roman"/>
                <w:noProof/>
                <w:sz w:val="24"/>
                <w:szCs w:val="24"/>
                <w:lang w:eastAsia="en-GB"/>
              </w:rPr>
              <w:t>within the period of the NAP,</w:t>
            </w:r>
          </w:p>
          <w:p w:rsidR="00CF2841" w:rsidRDefault="002F7182">
            <w:pPr>
              <w:pStyle w:val="ListParagraph"/>
              <w:numPr>
                <w:ilvl w:val="0"/>
                <w:numId w:val="11"/>
              </w:numPr>
              <w:jc w:val="both"/>
              <w:rPr>
                <w:rFonts w:ascii="Times New Roman" w:hAnsi="Times New Roman" w:cs="Times New Roman"/>
                <w:noProof/>
                <w:sz w:val="24"/>
                <w:szCs w:val="24"/>
              </w:rPr>
            </w:pPr>
            <w:r>
              <w:rPr>
                <w:rFonts w:ascii="Times New Roman" w:hAnsi="Times New Roman" w:cs="Times New Roman"/>
                <w:noProof/>
                <w:sz w:val="24"/>
                <w:szCs w:val="24"/>
              </w:rPr>
              <w:t>Ireland has an integrated system of publicly-funded agricultural education, research and extension, which helps to ensure that growers have up-to-date, relevant IPM information,</w:t>
            </w:r>
          </w:p>
          <w:p w:rsidR="00CF2841" w:rsidRDefault="002F7182">
            <w:pPr>
              <w:pStyle w:val="ListParagraph"/>
              <w:numPr>
                <w:ilvl w:val="0"/>
                <w:numId w:val="11"/>
              </w:numPr>
              <w:jc w:val="both"/>
              <w:rPr>
                <w:rFonts w:ascii="Times New Roman" w:eastAsia="Times New Roman" w:hAnsi="Times New Roman" w:cs="Times New Roman"/>
                <w:noProof/>
                <w:color w:val="000000"/>
                <w:sz w:val="24"/>
                <w:szCs w:val="24"/>
                <w:lang w:eastAsia="en-GB"/>
              </w:rPr>
            </w:pPr>
            <w:r>
              <w:rPr>
                <w:rFonts w:ascii="Times New Roman" w:hAnsi="Times New Roman" w:cs="Times New Roman"/>
                <w:noProof/>
                <w:sz w:val="24"/>
                <w:szCs w:val="24"/>
              </w:rPr>
              <w:t xml:space="preserve">Denmark plans to establish a partnership for spraying and precision technology to promote uptake of tools such as global positioning systems (GPS) and drones, providing a good example of co-operation with a range of stakeholders to achieve the objectives of the </w:t>
            </w:r>
            <w:r>
              <w:rPr>
                <w:rFonts w:ascii="Times New Roman" w:eastAsia="Times New Roman" w:hAnsi="Times New Roman" w:cs="Times New Roman"/>
                <w:noProof/>
                <w:color w:val="000000"/>
                <w:sz w:val="24"/>
                <w:szCs w:val="24"/>
                <w:lang w:eastAsia="en-GB"/>
              </w:rPr>
              <w:t>SUD</w:t>
            </w:r>
            <w:r>
              <w:rPr>
                <w:rFonts w:ascii="Times New Roman" w:hAnsi="Times New Roman" w:cs="Times New Roman"/>
                <w:noProof/>
                <w:sz w:val="24"/>
                <w:szCs w:val="24"/>
              </w:rPr>
              <w:t>.</w:t>
            </w:r>
          </w:p>
        </w:tc>
      </w:tr>
    </w:tbl>
    <w:p w:rsidR="00CF2841" w:rsidRDefault="00CF2841">
      <w:pPr>
        <w:pStyle w:val="ListParagraph"/>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CF2841" w:rsidRDefault="00CF2841">
      <w:pPr>
        <w:pStyle w:val="ListParagraph"/>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CF2841" w:rsidRDefault="00CF2841">
      <w:pPr>
        <w:pStyle w:val="ListParagraph"/>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p w:rsidR="00CF2841" w:rsidRDefault="002F7182">
      <w:pPr>
        <w:pStyle w:val="ListParagraph"/>
        <w:numPr>
          <w:ilvl w:val="0"/>
          <w:numId w:val="15"/>
        </w:numPr>
        <w:ind w:left="426" w:hanging="426"/>
        <w:rPr>
          <w:rFonts w:ascii="Times New Roman" w:hAnsi="Times New Roman" w:cs="Times New Roman"/>
          <w:b/>
          <w:noProof/>
          <w:sz w:val="24"/>
          <w:szCs w:val="24"/>
        </w:rPr>
      </w:pPr>
      <w:bookmarkStart w:id="6" w:name="_Toc7179090"/>
      <w:r>
        <w:rPr>
          <w:rFonts w:ascii="Times New Roman" w:hAnsi="Times New Roman" w:cs="Times New Roman"/>
          <w:b/>
          <w:noProof/>
          <w:sz w:val="24"/>
          <w:szCs w:val="24"/>
        </w:rPr>
        <w:t xml:space="preserve">HARMONISED RISK INDICATORS </w:t>
      </w:r>
    </w:p>
    <w:p w:rsidR="00CF2841" w:rsidRDefault="00CF2841">
      <w:pPr>
        <w:pStyle w:val="ListParagraph"/>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CF2841">
        <w:tc>
          <w:tcPr>
            <w:tcW w:w="9072" w:type="dxa"/>
            <w:shd w:val="clear" w:color="auto" w:fill="D9D9D9" w:themeFill="background1" w:themeFillShade="D9"/>
          </w:tcPr>
          <w:p w:rsidR="00CF2841" w:rsidRDefault="002F7182">
            <w:pPr>
              <w:autoSpaceDE w:val="0"/>
              <w:autoSpaceDN w:val="0"/>
              <w:adjustRightInd w:val="0"/>
              <w:jc w:val="both"/>
              <w:rPr>
                <w:rFonts w:ascii="Times New Roman" w:eastAsia="Times New Roman" w:hAnsi="Times New Roman" w:cs="Times New Roman"/>
                <w:noProof/>
                <w:color w:val="000000"/>
                <w:sz w:val="24"/>
                <w:szCs w:val="24"/>
                <w:lang w:eastAsia="en-GB"/>
              </w:rPr>
            </w:pPr>
            <w:r>
              <w:rPr>
                <w:rFonts w:ascii="Times New Roman" w:hAnsi="Times New Roman" w:cs="Times New Roman"/>
                <w:noProof/>
                <w:sz w:val="24"/>
                <w:szCs w:val="24"/>
              </w:rPr>
              <w:t xml:space="preserve">The Commission has developed two harmonised risk indicators, which show that, although there has been a reduction in the risk from the PPPs sold, there has also been a significant increase in the indicator related to emergency authorisations since the entry into force of the </w:t>
            </w:r>
            <w:r>
              <w:rPr>
                <w:rFonts w:ascii="Times New Roman" w:eastAsia="Times New Roman" w:hAnsi="Times New Roman" w:cs="Times New Roman"/>
                <w:noProof/>
                <w:color w:val="000000"/>
                <w:sz w:val="24"/>
                <w:szCs w:val="24"/>
                <w:lang w:eastAsia="en-GB"/>
              </w:rPr>
              <w:t>SUD.</w:t>
            </w:r>
          </w:p>
        </w:tc>
      </w:tr>
    </w:tbl>
    <w:p w:rsidR="00CF2841" w:rsidRDefault="00CF2841">
      <w:pPr>
        <w:pStyle w:val="ListParagraph"/>
        <w:autoSpaceDE w:val="0"/>
        <w:autoSpaceDN w:val="0"/>
        <w:adjustRightInd w:val="0"/>
        <w:spacing w:after="0"/>
        <w:jc w:val="both"/>
        <w:rPr>
          <w:rFonts w:ascii="Times New Roman" w:eastAsia="Times New Roman" w:hAnsi="Times New Roman" w:cs="Times New Roman"/>
          <w:noProof/>
          <w:color w:val="000000"/>
          <w:sz w:val="24"/>
          <w:szCs w:val="24"/>
          <w:lang w:eastAsia="en-GB"/>
        </w:rPr>
      </w:pPr>
    </w:p>
    <w:bookmarkEnd w:id="6"/>
    <w:p w:rsidR="00CF2841" w:rsidRDefault="002F7182">
      <w:pPr>
        <w:spacing w:after="0"/>
        <w:jc w:val="both"/>
        <w:rPr>
          <w:noProof/>
        </w:rPr>
      </w:pPr>
      <w:r>
        <w:rPr>
          <w:rFonts w:ascii="Times New Roman" w:hAnsi="Times New Roman" w:cs="Times New Roman"/>
          <w:noProof/>
          <w:sz w:val="24"/>
          <w:szCs w:val="24"/>
        </w:rPr>
        <w:t>Following the obligations set out in Article 15(1) of the SUD, harmonised risk indicators were established under Commission Directive 2019/782</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This was also in line with</w:t>
      </w:r>
      <w:r>
        <w:rPr>
          <w:rFonts w:ascii="Times New Roman" w:hAnsi="Times New Roman" w:cs="Times New Roman"/>
          <w:noProof/>
          <w:sz w:val="24"/>
          <w:szCs w:val="24"/>
          <w:lang w:val="en-IE" w:eastAsia="en-IE"/>
        </w:rPr>
        <w:t xml:space="preserve"> the</w:t>
      </w:r>
      <w:r>
        <w:rPr>
          <w:rFonts w:ascii="Times New Roman" w:hAnsi="Times New Roman" w:cs="Times New Roman"/>
          <w:noProof/>
          <w:sz w:val="24"/>
          <w:szCs w:val="24"/>
        </w:rPr>
        <w:t xml:space="preserve"> commitment given in response to the European Citizens Initiative "Ban glyphosate and protect people and the environment from toxic pesticides". These indicators enable the Commission to quantify the overall progress in reducing the risks linked to PPPs under the </w:t>
      </w:r>
      <w:r>
        <w:rPr>
          <w:rFonts w:ascii="Times New Roman" w:eastAsia="Times New Roman" w:hAnsi="Times New Roman" w:cs="Times New Roman"/>
          <w:noProof/>
          <w:sz w:val="24"/>
          <w:szCs w:val="24"/>
          <w:lang w:eastAsia="en-GB"/>
        </w:rPr>
        <w:t>SUD</w:t>
      </w:r>
      <w:r>
        <w:rPr>
          <w:rFonts w:ascii="Times New Roman" w:hAnsi="Times New Roman" w:cs="Times New Roman"/>
          <w:noProof/>
          <w:sz w:val="24"/>
          <w:szCs w:val="24"/>
        </w:rPr>
        <w:t xml:space="preserve">. </w:t>
      </w:r>
    </w:p>
    <w:p w:rsidR="00CF2841" w:rsidRDefault="00CF2841">
      <w:pPr>
        <w:pStyle w:val="Default"/>
        <w:spacing w:line="276" w:lineRule="auto"/>
        <w:jc w:val="both"/>
        <w:rPr>
          <w:noProof/>
        </w:rPr>
      </w:pPr>
    </w:p>
    <w:p w:rsidR="00CF2841" w:rsidRDefault="002F7182">
      <w:pPr>
        <w:pStyle w:val="Default"/>
        <w:spacing w:line="276" w:lineRule="auto"/>
        <w:jc w:val="both"/>
        <w:rPr>
          <w:noProof/>
        </w:rPr>
      </w:pPr>
      <w:r>
        <w:rPr>
          <w:noProof/>
        </w:rPr>
        <w:t xml:space="preserve">The first harmonised risk indicator is based on the quantities of PPPs placed on the market (sold) in each Member State, while the second is based on the number of emergency authorisations granted under Article 53 of Regulation (EC) No 1107/2009 by each Member State. Both indicators include a weighting to reflect the intrinsic hazardous properties of the active substances therein. It is appropriate to use a three-year baseline in calculating these indicators as the quantity and nature of the PPPs used fluctuates between years due to variations in the extent and severity of pest outbreaks between years. </w:t>
      </w:r>
    </w:p>
    <w:p w:rsidR="00CF2841" w:rsidRDefault="00CF2841">
      <w:pPr>
        <w:pStyle w:val="Default"/>
        <w:spacing w:line="276" w:lineRule="auto"/>
        <w:jc w:val="both"/>
        <w:rPr>
          <w:noProof/>
        </w:rPr>
      </w:pPr>
    </w:p>
    <w:p w:rsidR="00CF2841" w:rsidRDefault="002F7182">
      <w:pPr>
        <w:pStyle w:val="Default"/>
        <w:spacing w:after="120" w:line="276" w:lineRule="auto"/>
        <w:jc w:val="both"/>
        <w:rPr>
          <w:noProof/>
        </w:rPr>
      </w:pPr>
      <w:r>
        <w:rPr>
          <w:b/>
          <w:noProof/>
        </w:rPr>
        <w:lastRenderedPageBreak/>
        <w:t>Figure 1.</w:t>
      </w:r>
      <w:r>
        <w:rPr>
          <w:noProof/>
        </w:rPr>
        <w:t xml:space="preserve"> Trend in harmonised risk indicator 1 (HRI 1), with a baseline of 100, based on the average of 2011, 2012 and 2013.</w:t>
      </w:r>
    </w:p>
    <w:p w:rsidR="00CF2841" w:rsidRDefault="002F7182">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lang w:val="fr-BE" w:eastAsia="fr-BE"/>
        </w:rPr>
        <w:drawing>
          <wp:inline distT="0" distB="0" distL="0" distR="0">
            <wp:extent cx="4255204" cy="265715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263640" cy="2662426"/>
                    </a:xfrm>
                    <a:prstGeom prst="rect">
                      <a:avLst/>
                    </a:prstGeom>
                  </pic:spPr>
                </pic:pic>
              </a:graphicData>
            </a:graphic>
          </wp:inline>
        </w:drawing>
      </w:r>
    </w:p>
    <w:p w:rsidR="00CF2841" w:rsidRDefault="002F7182">
      <w:pPr>
        <w:pStyle w:val="Default"/>
        <w:spacing w:line="276" w:lineRule="auto"/>
        <w:ind w:left="720" w:firstLine="720"/>
        <w:jc w:val="both"/>
        <w:rPr>
          <w:noProof/>
          <w:sz w:val="20"/>
          <w:szCs w:val="20"/>
        </w:rPr>
      </w:pPr>
      <w:r>
        <w:rPr>
          <w:noProof/>
          <w:sz w:val="20"/>
          <w:szCs w:val="20"/>
        </w:rPr>
        <w:t xml:space="preserve">Source: </w:t>
      </w:r>
      <w:r>
        <w:rPr>
          <w:noProof/>
          <w:sz w:val="20"/>
          <w:szCs w:val="20"/>
          <w:lang w:val="en-US"/>
        </w:rPr>
        <w:t>European Commission</w:t>
      </w:r>
      <w:r>
        <w:rPr>
          <w:noProof/>
          <w:lang w:val="en-US"/>
        </w:rPr>
        <w:t xml:space="preserve"> </w:t>
      </w:r>
    </w:p>
    <w:p w:rsidR="00CF2841" w:rsidRDefault="002F7182">
      <w:pPr>
        <w:spacing w:before="240" w:after="240"/>
        <w:jc w:val="both"/>
        <w:rPr>
          <w:rFonts w:ascii="Times New Roman" w:hAnsi="Times New Roman" w:cs="Times New Roman"/>
          <w:noProof/>
          <w:sz w:val="24"/>
          <w:szCs w:val="24"/>
        </w:rPr>
      </w:pPr>
      <w:r>
        <w:rPr>
          <w:rFonts w:ascii="Times New Roman" w:hAnsi="Times New Roman" w:cs="Times New Roman"/>
          <w:noProof/>
          <w:sz w:val="24"/>
          <w:szCs w:val="24"/>
        </w:rPr>
        <w:t>Harmonised risk indicator 1 shows a reduction in risk of 20% from the baseline period to 2017 even though the quantity of PPPs placed on the market remained relatively constant over that period</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xml:space="preserve">. This suggests a shift towards the more widespread use of less-hazardous substances. Nevertheless, there is potential for further reduction in risk and use through improved implementation of the </w:t>
      </w:r>
      <w:r>
        <w:rPr>
          <w:rFonts w:ascii="Times New Roman" w:eastAsia="Times New Roman" w:hAnsi="Times New Roman" w:cs="Times New Roman"/>
          <w:noProof/>
          <w:color w:val="000000"/>
          <w:sz w:val="24"/>
          <w:szCs w:val="24"/>
          <w:lang w:eastAsia="en-GB"/>
        </w:rPr>
        <w:t>SUD</w:t>
      </w:r>
      <w:r>
        <w:rPr>
          <w:rFonts w:ascii="Times New Roman" w:hAnsi="Times New Roman" w:cs="Times New Roman"/>
          <w:noProof/>
          <w:sz w:val="24"/>
          <w:szCs w:val="24"/>
        </w:rPr>
        <w:t xml:space="preserve"> and greater adoption of IPM, including the more widespread adoption of non-chemical pest control techniques. </w:t>
      </w:r>
    </w:p>
    <w:p w:rsidR="00CF2841" w:rsidRDefault="002F7182">
      <w:pPr>
        <w:rPr>
          <w:rFonts w:ascii="Times New Roman" w:hAnsi="Times New Roman" w:cs="Times New Roman"/>
          <w:b/>
          <w:noProof/>
          <w:sz w:val="24"/>
          <w:szCs w:val="24"/>
        </w:rPr>
      </w:pPr>
      <w:r>
        <w:rPr>
          <w:rFonts w:ascii="Times New Roman" w:hAnsi="Times New Roman" w:cs="Times New Roman"/>
          <w:b/>
          <w:noProof/>
          <w:sz w:val="24"/>
          <w:szCs w:val="24"/>
        </w:rPr>
        <w:br w:type="page"/>
      </w:r>
    </w:p>
    <w:p w:rsidR="00CF2841" w:rsidRDefault="002F7182">
      <w:pPr>
        <w:spacing w:after="120"/>
        <w:jc w:val="both"/>
        <w:rPr>
          <w:rFonts w:ascii="Times New Roman" w:hAnsi="Times New Roman" w:cs="Times New Roman"/>
          <w:noProof/>
          <w:sz w:val="24"/>
          <w:szCs w:val="24"/>
        </w:rPr>
      </w:pPr>
      <w:r>
        <w:rPr>
          <w:rFonts w:ascii="Times New Roman" w:hAnsi="Times New Roman" w:cs="Times New Roman"/>
          <w:b/>
          <w:noProof/>
          <w:sz w:val="24"/>
          <w:szCs w:val="24"/>
        </w:rPr>
        <w:lastRenderedPageBreak/>
        <w:t>Figure 2.</w:t>
      </w:r>
      <w:r>
        <w:rPr>
          <w:rFonts w:ascii="Times New Roman" w:hAnsi="Times New Roman" w:cs="Times New Roman"/>
          <w:noProof/>
          <w:sz w:val="24"/>
          <w:szCs w:val="24"/>
        </w:rPr>
        <w:t xml:space="preserve"> Trend in harmonised risk indicator 2 (HRI 2), with a baseline of 100, based on the average of 2011, 2012 and 2013</w:t>
      </w:r>
    </w:p>
    <w:p w:rsidR="00CF2841" w:rsidRDefault="002F7182">
      <w:pPr>
        <w:pStyle w:val="Default"/>
        <w:jc w:val="center"/>
        <w:rPr>
          <w:b/>
          <w:noProof/>
        </w:rPr>
      </w:pPr>
      <w:r>
        <w:rPr>
          <w:b/>
          <w:noProof/>
          <w:lang w:val="fr-BE" w:eastAsia="fr-BE"/>
        </w:rPr>
        <w:drawing>
          <wp:inline distT="0" distB="0" distL="0" distR="0">
            <wp:extent cx="4284980" cy="2898218"/>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287137" cy="2899677"/>
                    </a:xfrm>
                    <a:prstGeom prst="rect">
                      <a:avLst/>
                    </a:prstGeom>
                  </pic:spPr>
                </pic:pic>
              </a:graphicData>
            </a:graphic>
          </wp:inline>
        </w:drawing>
      </w:r>
    </w:p>
    <w:p w:rsidR="00CF2841" w:rsidRDefault="002F7182">
      <w:pPr>
        <w:pStyle w:val="Default"/>
        <w:spacing w:line="276" w:lineRule="auto"/>
        <w:ind w:left="720" w:firstLine="720"/>
        <w:jc w:val="both"/>
        <w:rPr>
          <w:b/>
          <w:noProof/>
          <w:sz w:val="20"/>
          <w:szCs w:val="20"/>
        </w:rPr>
      </w:pPr>
      <w:r>
        <w:rPr>
          <w:noProof/>
          <w:sz w:val="20"/>
          <w:szCs w:val="20"/>
        </w:rPr>
        <w:t xml:space="preserve">Source: </w:t>
      </w:r>
      <w:r>
        <w:rPr>
          <w:noProof/>
          <w:sz w:val="20"/>
          <w:szCs w:val="20"/>
          <w:lang w:val="en-US"/>
        </w:rPr>
        <w:t xml:space="preserve">European Commission </w:t>
      </w:r>
    </w:p>
    <w:p w:rsidR="00CF2841" w:rsidRDefault="00CF2841">
      <w:pPr>
        <w:pStyle w:val="Default"/>
        <w:spacing w:line="276" w:lineRule="auto"/>
        <w:jc w:val="both"/>
        <w:rPr>
          <w:noProof/>
        </w:rPr>
      </w:pPr>
    </w:p>
    <w:p w:rsidR="00CF2841" w:rsidRDefault="002F7182">
      <w:pPr>
        <w:jc w:val="both"/>
        <w:rPr>
          <w:rFonts w:ascii="Times New Roman" w:hAnsi="Times New Roman" w:cs="Times New Roman"/>
          <w:noProof/>
          <w:sz w:val="24"/>
          <w:szCs w:val="24"/>
        </w:rPr>
      </w:pPr>
      <w:r>
        <w:rPr>
          <w:rFonts w:ascii="Times New Roman" w:hAnsi="Times New Roman" w:cs="Times New Roman"/>
          <w:noProof/>
          <w:sz w:val="24"/>
          <w:szCs w:val="24"/>
        </w:rPr>
        <w:t xml:space="preserve">Harmonised risk indicator 2 shows a 50% increase from the baseline period to 2017. This indicator is based on the number of emergency authorisations weighted by the intrinsic hazardous properties of the active substances in the PPPs. However, the scale of individual emergency authorisations (and hence the quantities of PPPs used) varies widely, for example from a few hectares in the case of very minor crops, to widespread use on large-scale field crops in other cases. As the quantities of PPPs used, or related information, was not recorded in the same way by all </w:t>
      </w:r>
      <w:r>
        <w:rPr>
          <w:rFonts w:ascii="Times New Roman" w:hAnsi="Times New Roman" w:cs="Times New Roman"/>
          <w:noProof/>
          <w:color w:val="000000"/>
          <w:sz w:val="24"/>
          <w:szCs w:val="24"/>
        </w:rPr>
        <w:t>Member States</w:t>
      </w:r>
      <w:r>
        <w:rPr>
          <w:rFonts w:ascii="Times New Roman" w:hAnsi="Times New Roman" w:cs="Times New Roman"/>
          <w:noProof/>
          <w:sz w:val="24"/>
          <w:szCs w:val="24"/>
        </w:rPr>
        <w:t xml:space="preserve"> granting these emergency authorisations in the 2011-2017 period, it was not possible to establish a more sophisticated indicator.   </w:t>
      </w:r>
    </w:p>
    <w:p w:rsidR="00CF2841" w:rsidRDefault="002F7182">
      <w:pPr>
        <w:jc w:val="both"/>
        <w:rPr>
          <w:rFonts w:ascii="Times New Roman" w:hAnsi="Times New Roman" w:cs="Times New Roman"/>
          <w:noProof/>
          <w:sz w:val="24"/>
          <w:szCs w:val="24"/>
        </w:rPr>
      </w:pPr>
      <w:r>
        <w:rPr>
          <w:rFonts w:ascii="Times New Roman" w:hAnsi="Times New Roman" w:cs="Times New Roman"/>
          <w:noProof/>
          <w:sz w:val="24"/>
          <w:szCs w:val="24"/>
        </w:rPr>
        <w:t xml:space="preserve">These authorisations are granted for a wide range of reasons, including emerging plant health issues and minor uses, as defined by Article 3(26) of Regulation (EC) No 1107/2009. In some cases, they can comprise an important part of the European Union's strategy to control the spread of new pests, as Member States can grant these authorisations relatively quickly following the detection of the pest. However, the significant increase in the number of these authorisations can be attributed to the failures on the part of Member States to fully implement both the </w:t>
      </w:r>
      <w:r>
        <w:rPr>
          <w:rFonts w:ascii="Times New Roman" w:eastAsia="Times New Roman" w:hAnsi="Times New Roman" w:cs="Times New Roman"/>
          <w:noProof/>
          <w:sz w:val="24"/>
          <w:szCs w:val="24"/>
          <w:lang w:eastAsia="en-GB"/>
        </w:rPr>
        <w:t>SUD</w:t>
      </w:r>
      <w:r>
        <w:rPr>
          <w:rFonts w:ascii="Times New Roman" w:hAnsi="Times New Roman" w:cs="Times New Roman"/>
          <w:noProof/>
          <w:sz w:val="24"/>
          <w:szCs w:val="24"/>
        </w:rPr>
        <w:t xml:space="preserve"> and Regulation (EC) No 1107/2009, for the reasons explained hereafter.</w:t>
      </w:r>
    </w:p>
    <w:p w:rsidR="00CF2841" w:rsidRDefault="002F7182">
      <w:pPr>
        <w:jc w:val="both"/>
        <w:rPr>
          <w:rFonts w:ascii="Times New Roman" w:hAnsi="Times New Roman" w:cs="Times New Roman"/>
          <w:noProof/>
          <w:sz w:val="24"/>
          <w:szCs w:val="24"/>
        </w:rPr>
      </w:pPr>
      <w:r>
        <w:rPr>
          <w:rFonts w:ascii="Times New Roman" w:hAnsi="Times New Roman" w:cs="Times New Roman"/>
          <w:noProof/>
          <w:sz w:val="24"/>
          <w:szCs w:val="24"/>
        </w:rPr>
        <w:t xml:space="preserve">The trend in harmonised risk indicator 2 demonstrates that alternative techniques to prevent pest outbreaks, so as to reduce dependency on PPPs, are either not yet available or not sufficiently applied. It also highlights the need for Member States to meet their legal obligations under Regulation (EC) No 1107/2009 in terms of meeting deadlines for taking decisions on authorising PPPs and to make full use of the possibilities for minor uses foreseen in Article 51 of the Regulation (extension of authorisations for minor uses). This would help </w:t>
      </w:r>
      <w:r>
        <w:rPr>
          <w:rFonts w:ascii="Times New Roman" w:hAnsi="Times New Roman" w:cs="Times New Roman"/>
          <w:noProof/>
          <w:sz w:val="24"/>
          <w:szCs w:val="24"/>
        </w:rPr>
        <w:lastRenderedPageBreak/>
        <w:t>to expand the range of regularly authorised PPPs available to growers, as noted in the REFIT Evaluation of the European Union legislation on plant protection products and pesticides residues (Regulation (EC) No 1107/2009 and Regulation (EC) No 396/2005)</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w:t>
      </w:r>
    </w:p>
    <w:p w:rsidR="00CF2841" w:rsidRDefault="002F7182">
      <w:pPr>
        <w:pStyle w:val="CM4"/>
        <w:spacing w:line="276" w:lineRule="auto"/>
        <w:jc w:val="both"/>
        <w:rPr>
          <w:rFonts w:ascii="Times New Roman" w:hAnsi="Times New Roman"/>
          <w:noProof/>
        </w:rPr>
      </w:pPr>
      <w:r>
        <w:rPr>
          <w:rFonts w:ascii="Times New Roman" w:hAnsi="Times New Roman" w:cs="Times New Roman"/>
          <w:noProof/>
        </w:rPr>
        <w:t xml:space="preserve">Member States are required to calculate both harmonised risk indicator 1 and 2, to identify trends in the use of certain active substances, and to identify priority items, such as active substances, crops, regions or practices that require particular attention, or good practices. They must also communicate the results of these </w:t>
      </w:r>
      <w:r>
        <w:rPr>
          <w:rFonts w:ascii="Times New Roman" w:hAnsi="Times New Roman" w:cs="Times New Roman"/>
          <w:noProof/>
          <w:color w:val="000000"/>
        </w:rPr>
        <w:t xml:space="preserve">evaluations to the Commission and to other Member States and make this information available to the public. </w:t>
      </w:r>
      <w:r>
        <w:rPr>
          <w:rFonts w:ascii="Times New Roman" w:hAnsi="Times New Roman"/>
          <w:noProof/>
        </w:rPr>
        <w:t xml:space="preserve">To date, </w:t>
      </w:r>
      <w:r>
        <w:rPr>
          <w:rFonts w:ascii="Times New Roman" w:hAnsi="Times New Roman" w:cs="Times New Roman"/>
          <w:noProof/>
        </w:rPr>
        <w:t>twenty</w:t>
      </w:r>
      <w:r>
        <w:rPr>
          <w:rFonts w:ascii="Times New Roman" w:hAnsi="Times New Roman"/>
          <w:noProof/>
        </w:rPr>
        <w:t xml:space="preserve"> Member States have </w:t>
      </w:r>
      <w:r>
        <w:rPr>
          <w:rFonts w:ascii="Times New Roman" w:hAnsi="Times New Roman" w:cs="Times New Roman"/>
          <w:noProof/>
        </w:rPr>
        <w:t>calculated</w:t>
      </w:r>
      <w:r>
        <w:rPr>
          <w:rFonts w:ascii="Times New Roman" w:hAnsi="Times New Roman"/>
          <w:noProof/>
        </w:rPr>
        <w:t xml:space="preserve"> and </w:t>
      </w:r>
      <w:r>
        <w:rPr>
          <w:rFonts w:ascii="Times New Roman" w:hAnsi="Times New Roman" w:cs="Times New Roman"/>
          <w:noProof/>
        </w:rPr>
        <w:t xml:space="preserve">published harmonised risk indicator 1 and 2, but only a small number of Member States have identified trends in </w:t>
      </w:r>
      <w:r>
        <w:rPr>
          <w:rFonts w:ascii="Times New Roman" w:hAnsi="Times New Roman"/>
          <w:noProof/>
        </w:rPr>
        <w:t xml:space="preserve">the </w:t>
      </w:r>
      <w:r>
        <w:rPr>
          <w:rFonts w:ascii="Times New Roman" w:hAnsi="Times New Roman" w:cs="Times New Roman"/>
          <w:noProof/>
        </w:rPr>
        <w:t>use of certain active substances, priority items or good practices</w:t>
      </w:r>
      <w:r>
        <w:rPr>
          <w:rFonts w:ascii="Times New Roman" w:hAnsi="Times New Roman" w:cs="Times New Roman"/>
          <w:noProof/>
          <w:color w:val="000000"/>
        </w:rPr>
        <w:t>.</w:t>
      </w:r>
      <w:r>
        <w:rPr>
          <w:rStyle w:val="FootnoteReference"/>
          <w:rFonts w:ascii="Times New Roman" w:hAnsi="Times New Roman" w:cs="Times New Roman"/>
          <w:noProof/>
          <w:color w:val="000000"/>
        </w:rPr>
        <w:footnoteReference w:id="36"/>
      </w:r>
      <w:r>
        <w:rPr>
          <w:rFonts w:ascii="Times New Roman" w:eastAsia="Times New Roman" w:hAnsi="Times New Roman" w:cs="Times New Roman"/>
          <w:noProof/>
          <w:lang w:eastAsia="en-GB"/>
        </w:rPr>
        <w:t xml:space="preserve"> </w:t>
      </w:r>
    </w:p>
    <w:p w:rsidR="00CF2841" w:rsidRDefault="00CF2841">
      <w:pPr>
        <w:pStyle w:val="CM4"/>
        <w:spacing w:line="276" w:lineRule="auto"/>
        <w:jc w:val="both"/>
        <w:rPr>
          <w:rFonts w:ascii="Times New Roman" w:hAnsi="Times New Roman" w:cs="Times New Roman"/>
          <w:noProof/>
          <w:color w:val="000000"/>
        </w:rPr>
      </w:pPr>
    </w:p>
    <w:p w:rsidR="00CF2841" w:rsidRDefault="002F7182">
      <w:pPr>
        <w:pStyle w:val="CM4"/>
        <w:spacing w:line="276" w:lineRule="auto"/>
        <w:jc w:val="both"/>
        <w:rPr>
          <w:noProof/>
        </w:rPr>
      </w:pPr>
      <w:r>
        <w:rPr>
          <w:rFonts w:ascii="Times New Roman" w:hAnsi="Times New Roman" w:cs="Times New Roman"/>
          <w:noProof/>
          <w:color w:val="000000"/>
        </w:rPr>
        <w:t xml:space="preserve">Both </w:t>
      </w:r>
      <w:r>
        <w:rPr>
          <w:rFonts w:ascii="Times New Roman" w:hAnsi="Times New Roman" w:cs="Times New Roman"/>
          <w:noProof/>
        </w:rPr>
        <w:t>harmonised risk indicator</w:t>
      </w:r>
      <w:r>
        <w:rPr>
          <w:rFonts w:ascii="Times New Roman" w:hAnsi="Times New Roman" w:cs="Times New Roman"/>
          <w:noProof/>
          <w:color w:val="000000"/>
        </w:rPr>
        <w:t xml:space="preserve"> 1 and 2 are high-level indicators</w:t>
      </w:r>
      <w:r>
        <w:rPr>
          <w:noProof/>
        </w:rPr>
        <w:t>,</w:t>
      </w:r>
      <w:r>
        <w:rPr>
          <w:rFonts w:ascii="Times New Roman" w:hAnsi="Times New Roman" w:cs="Times New Roman"/>
          <w:noProof/>
          <w:color w:val="000000"/>
        </w:rPr>
        <w:t xml:space="preserve"> and in line with </w:t>
      </w:r>
      <w:r>
        <w:rPr>
          <w:noProof/>
        </w:rPr>
        <w:t xml:space="preserve">Article 15 of the </w:t>
      </w:r>
      <w:r>
        <w:rPr>
          <w:rFonts w:eastAsia="Times New Roman"/>
          <w:noProof/>
          <w:lang w:eastAsia="en-GB"/>
        </w:rPr>
        <w:t>SUD</w:t>
      </w:r>
      <w:r>
        <w:rPr>
          <w:rFonts w:ascii="Times New Roman" w:hAnsi="Times New Roman" w:cs="Times New Roman"/>
          <w:noProof/>
          <w:color w:val="000000"/>
        </w:rPr>
        <w:t xml:space="preserve">, Member States may continue to use existing national indicators or to adopt other appropriate indicators in addition to </w:t>
      </w:r>
      <w:r>
        <w:rPr>
          <w:rFonts w:ascii="Times New Roman" w:hAnsi="Times New Roman" w:cs="Times New Roman"/>
          <w:noProof/>
        </w:rPr>
        <w:t>them</w:t>
      </w:r>
      <w:r>
        <w:rPr>
          <w:rFonts w:ascii="Times New Roman" w:hAnsi="Times New Roman" w:cs="Times New Roman"/>
          <w:noProof/>
          <w:color w:val="000000"/>
        </w:rPr>
        <w:t>, t</w:t>
      </w:r>
      <w:r>
        <w:rPr>
          <w:noProof/>
        </w:rPr>
        <w:t>o better reflect the trends in the risks relevant to their territory.</w:t>
      </w:r>
    </w:p>
    <w:p w:rsidR="00CF2841" w:rsidRDefault="002F7182">
      <w:pPr>
        <w:spacing w:before="240"/>
        <w:jc w:val="both"/>
        <w:rPr>
          <w:noProof/>
        </w:rPr>
      </w:pPr>
      <w:r>
        <w:rPr>
          <w:rFonts w:ascii="Times New Roman" w:hAnsi="Times New Roman" w:cs="Times New Roman"/>
          <w:noProof/>
          <w:sz w:val="24"/>
          <w:szCs w:val="24"/>
        </w:rPr>
        <w:t xml:space="preserve">Finally, the Commission has committed to work on the development of further harmonised risk indicators, in conjunction with </w:t>
      </w:r>
      <w:r>
        <w:rPr>
          <w:rFonts w:ascii="Times New Roman" w:hAnsi="Times New Roman" w:cs="Times New Roman"/>
          <w:noProof/>
          <w:color w:val="000000"/>
          <w:sz w:val="24"/>
          <w:szCs w:val="24"/>
        </w:rPr>
        <w:t xml:space="preserve">Member States, </w:t>
      </w:r>
      <w:r>
        <w:rPr>
          <w:rFonts w:ascii="Times New Roman" w:hAnsi="Times New Roman" w:cs="Times New Roman"/>
          <w:noProof/>
          <w:sz w:val="24"/>
          <w:szCs w:val="24"/>
        </w:rPr>
        <w:t>taking into account new data sources to better measure the evolution in the risks associated with the use of, and dependency on, PPPs. The Commission has in particular identified the need to develop an alternative to harmonised risk indicator 2 to more accurately reflect the risks associated with emergency authorisations as the first priority in this area. This would involve developing a new indicator based on the number of these authorisations, the scale of use resulting from individual authorisations (e.g. number of hectares treated), and the properties of the PPPs used, which would then better reflect the risks arising from emergency authorisations.</w:t>
      </w:r>
    </w:p>
    <w:p w:rsidR="00CF2841" w:rsidRDefault="002F7182">
      <w:pPr>
        <w:spacing w:before="240"/>
        <w:jc w:val="both"/>
        <w:rPr>
          <w:rFonts w:ascii="Times New Roman" w:hAnsi="Times New Roman" w:cs="Times New Roman"/>
          <w:noProof/>
          <w:sz w:val="24"/>
          <w:szCs w:val="24"/>
        </w:rPr>
      </w:pPr>
      <w:r>
        <w:rPr>
          <w:rFonts w:ascii="Times New Roman" w:hAnsi="Times New Roman" w:cs="Times New Roman"/>
          <w:noProof/>
          <w:sz w:val="24"/>
          <w:szCs w:val="24"/>
        </w:rPr>
        <w:t xml:space="preserve">A more detailed analysis of the harmonised risk indicators is available at </w:t>
      </w:r>
      <w:bookmarkStart w:id="7" w:name="_Toc7179091"/>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HYPERLINK "https://ec.europa.eu/food/plant/pesticides/sustainable_use_pesticides/harmonised-risk-indicators_en" </w:instrText>
      </w:r>
      <w:r>
        <w:rPr>
          <w:rFonts w:ascii="Times New Roman" w:hAnsi="Times New Roman" w:cs="Times New Roman"/>
          <w:noProof/>
          <w:sz w:val="24"/>
          <w:szCs w:val="24"/>
        </w:rPr>
        <w:fldChar w:fldCharType="separate"/>
      </w:r>
      <w:r>
        <w:rPr>
          <w:rStyle w:val="Hyperlink"/>
          <w:rFonts w:ascii="Times New Roman" w:hAnsi="Times New Roman"/>
          <w:noProof/>
          <w:sz w:val="24"/>
          <w:szCs w:val="24"/>
        </w:rPr>
        <w:t>https://ec.europa.eu/food/plant/pesticides/sustainable_use_pesticides/harmonised-risk-indicators_en</w:t>
      </w:r>
      <w:r>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w:t>
      </w:r>
    </w:p>
    <w:p w:rsidR="00CF2841" w:rsidRDefault="00CF2841">
      <w:pPr>
        <w:spacing w:before="240"/>
        <w:jc w:val="both"/>
        <w:rPr>
          <w:rFonts w:ascii="Times New Roman" w:hAnsi="Times New Roman" w:cs="Times New Roman"/>
          <w:noProof/>
          <w:sz w:val="24"/>
          <w:szCs w:val="24"/>
        </w:rPr>
      </w:pPr>
    </w:p>
    <w:p w:rsidR="00CF2841" w:rsidRDefault="002F7182">
      <w:pPr>
        <w:pStyle w:val="ListParagraph"/>
        <w:numPr>
          <w:ilvl w:val="0"/>
          <w:numId w:val="15"/>
        </w:numPr>
        <w:ind w:left="426" w:hanging="426"/>
        <w:rPr>
          <w:rFonts w:ascii="Times New Roman" w:hAnsi="Times New Roman" w:cs="Times New Roman"/>
          <w:b/>
          <w:noProof/>
          <w:sz w:val="24"/>
          <w:szCs w:val="24"/>
        </w:rPr>
      </w:pPr>
      <w:r>
        <w:rPr>
          <w:rFonts w:ascii="Times New Roman" w:hAnsi="Times New Roman" w:cs="Times New Roman"/>
          <w:b/>
          <w:noProof/>
          <w:sz w:val="24"/>
          <w:szCs w:val="24"/>
        </w:rPr>
        <w:t>OVERALL IMPLEMENTATION OF THE DIRECTIVE</w:t>
      </w:r>
    </w:p>
    <w:p w:rsidR="00CF2841" w:rsidRDefault="00CF2841">
      <w:pPr>
        <w:pStyle w:val="ListParagraph"/>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en-GB"/>
        </w:rPr>
      </w:pP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CF2841">
        <w:tc>
          <w:tcPr>
            <w:tcW w:w="9072" w:type="dxa"/>
            <w:shd w:val="clear" w:color="auto" w:fill="D9D9D9" w:themeFill="background1" w:themeFillShade="D9"/>
          </w:tcPr>
          <w:p w:rsidR="00CF2841" w:rsidRDefault="002F7182">
            <w:pPr>
              <w:autoSpaceDE w:val="0"/>
              <w:autoSpaceDN w:val="0"/>
              <w:adjustRightInd w:val="0"/>
              <w:jc w:val="both"/>
              <w:rPr>
                <w:rFonts w:ascii="Times New Roman" w:hAnsi="Times New Roman" w:cs="Times New Roman"/>
                <w:noProof/>
                <w:sz w:val="24"/>
                <w:szCs w:val="24"/>
              </w:rPr>
            </w:pPr>
            <w:r>
              <w:rPr>
                <w:rFonts w:ascii="Times New Roman" w:hAnsi="Times New Roman" w:cs="Times New Roman"/>
                <w:noProof/>
                <w:sz w:val="24"/>
                <w:szCs w:val="24"/>
              </w:rPr>
              <w:t>Despite widespread delays in the revision of NAPs</w:t>
            </w:r>
            <w:r>
              <w:rPr>
                <w:rFonts w:ascii="Times New Roman" w:eastAsia="Times New Roman" w:hAnsi="Times New Roman" w:cs="Times New Roman"/>
                <w:noProof/>
                <w:color w:val="000000"/>
                <w:sz w:val="24"/>
                <w:szCs w:val="24"/>
                <w:lang w:eastAsia="en-GB"/>
              </w:rPr>
              <w:t>, and the absence of high-level, outcome-based targets in most of the revised NAPs</w:t>
            </w:r>
            <w:r>
              <w:rPr>
                <w:rFonts w:ascii="Times New Roman" w:hAnsi="Times New Roman" w:cs="Times New Roman"/>
                <w:noProof/>
                <w:sz w:val="24"/>
                <w:szCs w:val="24"/>
              </w:rPr>
              <w:t xml:space="preserve">, Member States have made progress in the implementation of the </w:t>
            </w:r>
            <w:r>
              <w:rPr>
                <w:rFonts w:ascii="Times New Roman" w:eastAsia="Times New Roman" w:hAnsi="Times New Roman" w:cs="Times New Roman"/>
                <w:noProof/>
                <w:color w:val="000000"/>
                <w:sz w:val="24"/>
                <w:szCs w:val="24"/>
                <w:lang w:eastAsia="en-GB"/>
              </w:rPr>
              <w:t>SUD</w:t>
            </w:r>
            <w:r>
              <w:rPr>
                <w:rFonts w:ascii="Times New Roman" w:hAnsi="Times New Roman" w:cs="Times New Roman"/>
                <w:noProof/>
                <w:sz w:val="24"/>
                <w:szCs w:val="24"/>
              </w:rPr>
              <w:t xml:space="preserve"> in the last two years. In cases where progress has not been </w:t>
            </w:r>
            <w:r>
              <w:rPr>
                <w:rFonts w:ascii="Times New Roman" w:hAnsi="Times New Roman" w:cs="Times New Roman"/>
                <w:noProof/>
                <w:sz w:val="24"/>
                <w:szCs w:val="24"/>
              </w:rPr>
              <w:lastRenderedPageBreak/>
              <w:t>satisfactory, the Commission is currently considering a range of actions, including infringement procedures.</w:t>
            </w:r>
          </w:p>
        </w:tc>
      </w:tr>
    </w:tbl>
    <w:p w:rsidR="00CF2841" w:rsidRDefault="00CF2841">
      <w:pPr>
        <w:pStyle w:val="ListParagraph"/>
        <w:autoSpaceDE w:val="0"/>
        <w:autoSpaceDN w:val="0"/>
        <w:adjustRightInd w:val="0"/>
        <w:spacing w:after="0"/>
        <w:jc w:val="both"/>
        <w:rPr>
          <w:rFonts w:ascii="Times New Roman" w:eastAsia="Times New Roman" w:hAnsi="Times New Roman" w:cs="Times New Roman"/>
          <w:noProof/>
          <w:color w:val="000000"/>
          <w:sz w:val="24"/>
          <w:szCs w:val="24"/>
          <w:lang w:eastAsia="en-GB"/>
        </w:rPr>
      </w:pPr>
    </w:p>
    <w:p w:rsidR="00CF2841" w:rsidRDefault="002F7182">
      <w:pP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color w:val="000000"/>
          <w:sz w:val="24"/>
          <w:szCs w:val="24"/>
        </w:rPr>
        <w:t>The Commission's 2017 report</w:t>
      </w:r>
      <w:r>
        <w:rPr>
          <w:rStyle w:val="FootnoteReference"/>
          <w:rFonts w:ascii="Times New Roman" w:eastAsia="Times New Roman" w:hAnsi="Times New Roman" w:cs="Times New Roman"/>
          <w:noProof/>
          <w:color w:val="000000"/>
          <w:sz w:val="24"/>
          <w:szCs w:val="24"/>
          <w:lang w:eastAsia="en-GB"/>
        </w:rPr>
        <w:footnoteReference w:id="37"/>
      </w:r>
      <w:r>
        <w:rPr>
          <w:rFonts w:ascii="Times New Roman" w:eastAsia="Times New Roman" w:hAnsi="Times New Roman" w:cs="Times New Roman"/>
          <w:noProof/>
          <w:color w:val="000000"/>
          <w:sz w:val="24"/>
          <w:szCs w:val="24"/>
          <w:lang w:eastAsia="en-GB"/>
        </w:rPr>
        <w:t xml:space="preserve"> </w:t>
      </w:r>
      <w:r>
        <w:rPr>
          <w:rFonts w:ascii="Times New Roman" w:hAnsi="Times New Roman" w:cs="Times New Roman"/>
          <w:noProof/>
          <w:sz w:val="24"/>
          <w:szCs w:val="24"/>
        </w:rPr>
        <w:t xml:space="preserve">acknowledged the substantial progress made, but </w:t>
      </w:r>
      <w:r>
        <w:rPr>
          <w:rFonts w:ascii="Times New Roman" w:hAnsi="Times New Roman" w:cs="Times New Roman"/>
          <w:noProof/>
          <w:color w:val="000000"/>
          <w:sz w:val="24"/>
          <w:szCs w:val="24"/>
        </w:rPr>
        <w:t>concluded that Member States needed to do more to implement the</w:t>
      </w:r>
      <w:r>
        <w:rPr>
          <w:rFonts w:ascii="Times New Roman" w:hAnsi="Times New Roman" w:cs="Times New Roman"/>
          <w:noProof/>
          <w:sz w:val="24"/>
          <w:szCs w:val="24"/>
        </w:rPr>
        <w:t xml:space="preserve"> </w:t>
      </w:r>
      <w:r>
        <w:rPr>
          <w:rFonts w:ascii="Times New Roman" w:eastAsia="Times New Roman" w:hAnsi="Times New Roman" w:cs="Times New Roman"/>
          <w:noProof/>
          <w:color w:val="000000"/>
          <w:sz w:val="24"/>
          <w:szCs w:val="24"/>
          <w:lang w:eastAsia="en-GB"/>
        </w:rPr>
        <w:t>SUD</w:t>
      </w:r>
      <w:r>
        <w:rPr>
          <w:rFonts w:ascii="Times New Roman" w:hAnsi="Times New Roman" w:cs="Times New Roman"/>
          <w:noProof/>
          <w:sz w:val="24"/>
          <w:szCs w:val="24"/>
        </w:rPr>
        <w:t xml:space="preserve"> in order to achieve the intended environmental and health improvements. The report identified inspection of pesticide application equipment, information on pesticide poisonings and assessment of IPM implementation as specific areas requiring improvement.</w:t>
      </w:r>
    </w:p>
    <w:p w:rsidR="00CF2841" w:rsidRDefault="002F7182">
      <w:pPr>
        <w:autoSpaceDE w:val="0"/>
        <w:autoSpaceDN w:val="0"/>
        <w:adjustRightInd w:val="0"/>
        <w:spacing w:after="0"/>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 </w:t>
      </w:r>
    </w:p>
    <w:p w:rsidR="00CF2841" w:rsidRDefault="002F7182">
      <w:pPr>
        <w:autoSpaceDE w:val="0"/>
        <w:autoSpaceDN w:val="0"/>
        <w:adjustRightInd w:val="0"/>
        <w:spacing w:after="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It concluded that Member States needed to review and improve the quality of their NAPs, by establishing specific and measurable targets and indicators as part of a long-term strategy to reduce the risks and impacts from pesticide use. These targets would then allow Member States to monitor progress in the implementation of the </w:t>
      </w:r>
      <w:r>
        <w:rPr>
          <w:rFonts w:ascii="Times New Roman" w:eastAsia="Times New Roman" w:hAnsi="Times New Roman" w:cs="Times New Roman"/>
          <w:noProof/>
          <w:color w:val="000000"/>
          <w:sz w:val="24"/>
          <w:szCs w:val="24"/>
          <w:lang w:eastAsia="en-GB"/>
        </w:rPr>
        <w:t>SUD</w:t>
      </w:r>
      <w:r>
        <w:rPr>
          <w:rFonts w:ascii="Times New Roman" w:hAnsi="Times New Roman" w:cs="Times New Roman"/>
          <w:noProof/>
          <w:color w:val="000000"/>
          <w:sz w:val="24"/>
          <w:szCs w:val="24"/>
        </w:rPr>
        <w:t xml:space="preserve">, and to adjust their strategy where necessary. </w:t>
      </w:r>
    </w:p>
    <w:p w:rsidR="00CF2841" w:rsidRDefault="00CF2841">
      <w:pPr>
        <w:tabs>
          <w:tab w:val="left" w:pos="871"/>
        </w:tabs>
        <w:autoSpaceDE w:val="0"/>
        <w:autoSpaceDN w:val="0"/>
        <w:adjustRightInd w:val="0"/>
        <w:spacing w:after="0"/>
        <w:jc w:val="both"/>
        <w:rPr>
          <w:rFonts w:ascii="Times New Roman" w:hAnsi="Times New Roman" w:cs="Times New Roman"/>
          <w:noProof/>
          <w:sz w:val="24"/>
          <w:szCs w:val="24"/>
        </w:rPr>
      </w:pPr>
    </w:p>
    <w:p w:rsidR="00CF2841" w:rsidRDefault="002F7182">
      <w:pPr>
        <w:tabs>
          <w:tab w:val="left" w:pos="871"/>
        </w:tabs>
        <w:autoSpaceDE w:val="0"/>
        <w:autoSpaceDN w:val="0"/>
        <w:adjustRightInd w:val="0"/>
        <w:spacing w:after="0"/>
        <w:jc w:val="both"/>
        <w:rPr>
          <w:rFonts w:ascii="Times New Roman" w:hAnsi="Times New Roman" w:cs="Times New Roman"/>
          <w:noProof/>
          <w:color w:val="000000"/>
          <w:sz w:val="24"/>
          <w:szCs w:val="24"/>
        </w:rPr>
      </w:pPr>
      <w:r>
        <w:rPr>
          <w:rFonts w:ascii="Times New Roman" w:hAnsi="Times New Roman" w:cs="Times New Roman"/>
          <w:noProof/>
          <w:sz w:val="24"/>
          <w:szCs w:val="24"/>
        </w:rPr>
        <w:t xml:space="preserve">The Commission has taken a multi-faceted approach to address these weaknesses in implementation by Member States. </w:t>
      </w:r>
      <w:r>
        <w:rPr>
          <w:rFonts w:ascii="Times New Roman" w:hAnsi="Times New Roman" w:cs="Times New Roman"/>
          <w:noProof/>
          <w:color w:val="000000"/>
          <w:sz w:val="24"/>
          <w:szCs w:val="24"/>
        </w:rPr>
        <w:t xml:space="preserve">The Commission sent individual letters to all Member States in October 2017, based on a detailed review of their initial NAPs and outlining their specific weaknesses. Member States were urged to reflect on these issues in view of a possible revision of their NAPs.  </w:t>
      </w:r>
    </w:p>
    <w:p w:rsidR="00CF2841" w:rsidRDefault="00CF2841">
      <w:pPr>
        <w:pStyle w:val="ListParagraph"/>
        <w:tabs>
          <w:tab w:val="left" w:pos="871"/>
        </w:tabs>
        <w:autoSpaceDE w:val="0"/>
        <w:autoSpaceDN w:val="0"/>
        <w:adjustRightInd w:val="0"/>
        <w:spacing w:after="0"/>
        <w:jc w:val="both"/>
        <w:rPr>
          <w:rFonts w:ascii="Times New Roman" w:hAnsi="Times New Roman" w:cs="Times New Roman"/>
          <w:noProof/>
          <w:color w:val="000000"/>
          <w:sz w:val="24"/>
          <w:szCs w:val="24"/>
        </w:rPr>
      </w:pPr>
    </w:p>
    <w:p w:rsidR="00CF2841" w:rsidRDefault="002F7182">
      <w:pPr>
        <w:tabs>
          <w:tab w:val="left" w:pos="871"/>
        </w:tabs>
        <w:autoSpaceDE w:val="0"/>
        <w:autoSpaceDN w:val="0"/>
        <w:adjustRightInd w:val="0"/>
        <w:spacing w:after="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Based on the response to these letters, the Commission undertook a series of targeted audits to assess the implementation of the </w:t>
      </w:r>
      <w:r>
        <w:rPr>
          <w:rFonts w:ascii="Times New Roman" w:eastAsia="Times New Roman" w:hAnsi="Times New Roman" w:cs="Times New Roman"/>
          <w:noProof/>
          <w:color w:val="000000"/>
          <w:sz w:val="24"/>
          <w:szCs w:val="24"/>
          <w:lang w:eastAsia="en-GB"/>
        </w:rPr>
        <w:t>SUD</w:t>
      </w:r>
      <w:r>
        <w:rPr>
          <w:rFonts w:ascii="Times New Roman" w:hAnsi="Times New Roman" w:cs="Times New Roman"/>
          <w:noProof/>
          <w:color w:val="000000"/>
          <w:sz w:val="24"/>
          <w:szCs w:val="24"/>
        </w:rPr>
        <w:t xml:space="preserve"> in eleven Member States, and in addition, sent a letter to four Member States to clarify certain aspects of implementation of the </w:t>
      </w:r>
      <w:r>
        <w:rPr>
          <w:rFonts w:ascii="Times New Roman" w:eastAsia="Times New Roman" w:hAnsi="Times New Roman" w:cs="Times New Roman"/>
          <w:noProof/>
          <w:color w:val="000000"/>
          <w:sz w:val="24"/>
          <w:szCs w:val="24"/>
          <w:lang w:eastAsia="en-GB"/>
        </w:rPr>
        <w:t>SUD</w:t>
      </w:r>
      <w:r>
        <w:rPr>
          <w:rFonts w:ascii="Times New Roman" w:hAnsi="Times New Roman" w:cs="Times New Roman"/>
          <w:noProof/>
          <w:color w:val="000000"/>
          <w:sz w:val="24"/>
          <w:szCs w:val="24"/>
        </w:rPr>
        <w:t xml:space="preserve">. </w:t>
      </w:r>
    </w:p>
    <w:p w:rsidR="00CF2841" w:rsidRDefault="00CF2841">
      <w:pPr>
        <w:autoSpaceDE w:val="0"/>
        <w:autoSpaceDN w:val="0"/>
        <w:adjustRightInd w:val="0"/>
        <w:spacing w:after="0"/>
        <w:jc w:val="both"/>
        <w:rPr>
          <w:rFonts w:ascii="Times New Roman" w:hAnsi="Times New Roman" w:cs="Times New Roman"/>
          <w:noProof/>
          <w:sz w:val="24"/>
          <w:szCs w:val="24"/>
          <w:lang w:val="en-IE"/>
        </w:rPr>
      </w:pPr>
    </w:p>
    <w:p w:rsidR="00CF2841" w:rsidRDefault="002F7182">
      <w:pPr>
        <w:jc w:val="both"/>
        <w:rPr>
          <w:rFonts w:ascii="Times New Roman" w:hAnsi="Times New Roman" w:cs="Times New Roman"/>
          <w:noProof/>
          <w:sz w:val="24"/>
          <w:szCs w:val="24"/>
        </w:rPr>
      </w:pPr>
      <w:r>
        <w:rPr>
          <w:rFonts w:ascii="Times New Roman" w:hAnsi="Times New Roman" w:cs="Times New Roman"/>
          <w:noProof/>
          <w:sz w:val="24"/>
          <w:szCs w:val="24"/>
        </w:rPr>
        <w:t xml:space="preserve">Finally, the Commission developed a </w:t>
      </w:r>
      <w:r>
        <w:rPr>
          <w:rFonts w:ascii="Times New Roman" w:eastAsia="Times New Roman" w:hAnsi="Times New Roman" w:cs="Times New Roman"/>
          <w:noProof/>
          <w:sz w:val="24"/>
          <w:szCs w:val="24"/>
        </w:rPr>
        <w:t xml:space="preserve">compliance-monitoring index </w:t>
      </w:r>
      <w:r>
        <w:rPr>
          <w:rFonts w:ascii="Times New Roman" w:hAnsi="Times New Roman" w:cs="Times New Roman"/>
          <w:noProof/>
          <w:sz w:val="24"/>
          <w:szCs w:val="24"/>
        </w:rPr>
        <w:t xml:space="preserve">to summarise the progress made in the implementation by Member States of each Article of the </w:t>
      </w:r>
      <w:r>
        <w:rPr>
          <w:rFonts w:ascii="Times New Roman" w:eastAsia="Times New Roman" w:hAnsi="Times New Roman" w:cs="Times New Roman"/>
          <w:noProof/>
          <w:color w:val="000000"/>
          <w:sz w:val="24"/>
          <w:szCs w:val="24"/>
          <w:lang w:eastAsia="en-GB"/>
        </w:rPr>
        <w:t>SUD</w:t>
      </w:r>
      <w:r>
        <w:rPr>
          <w:rFonts w:ascii="Times New Roman" w:hAnsi="Times New Roman" w:cs="Times New Roman"/>
          <w:noProof/>
          <w:sz w:val="24"/>
          <w:szCs w:val="24"/>
        </w:rPr>
        <w:t xml:space="preserve">. This index shows a 10% improvement in the overall implementation of the SUD in the 2017 to 2019 period, as outlined in Annex. </w:t>
      </w:r>
    </w:p>
    <w:p w:rsidR="00CF2841" w:rsidRDefault="002F7182">
      <w:pPr>
        <w:jc w:val="both"/>
        <w:rPr>
          <w:rFonts w:ascii="Times New Roman" w:hAnsi="Times New Roman" w:cs="Times New Roman"/>
          <w:noProof/>
          <w:sz w:val="24"/>
          <w:szCs w:val="24"/>
        </w:rPr>
      </w:pPr>
      <w:r>
        <w:rPr>
          <w:rFonts w:ascii="Times New Roman" w:hAnsi="Times New Roman" w:cs="Times New Roman"/>
          <w:noProof/>
          <w:sz w:val="24"/>
          <w:szCs w:val="24"/>
        </w:rPr>
        <w:t xml:space="preserve">Based on the responses to these two series of letters, the outcomes of the audits, and the progress demonstrated by the indicator, the Commission notes that since 2017 additional progress has been made in the implementation of the </w:t>
      </w:r>
      <w:r>
        <w:rPr>
          <w:rFonts w:ascii="Times New Roman" w:eastAsia="Times New Roman" w:hAnsi="Times New Roman" w:cs="Times New Roman"/>
          <w:noProof/>
          <w:color w:val="000000"/>
          <w:sz w:val="24"/>
          <w:szCs w:val="24"/>
          <w:lang w:eastAsia="en-GB"/>
        </w:rPr>
        <w:t>SUD</w:t>
      </w:r>
      <w:r>
        <w:rPr>
          <w:rFonts w:ascii="Times New Roman" w:hAnsi="Times New Roman" w:cs="Times New Roman"/>
          <w:noProof/>
          <w:sz w:val="24"/>
          <w:szCs w:val="24"/>
        </w:rPr>
        <w:t xml:space="preserve">. For example, the areas treated by aerial spraying continue to decline, the majority of Member States have established comprehensive systems for the training and certification of operators and the testing of pesticide application equipment, and have established measures to protect the aquatic environment and to ensure that pesticides are stored and handled safely. </w:t>
      </w:r>
    </w:p>
    <w:p w:rsidR="00CF2841" w:rsidRDefault="002F7182">
      <w:pPr>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However, specific weaknesses remain in the </w:t>
      </w:r>
      <w:r>
        <w:rPr>
          <w:rFonts w:ascii="Times New Roman" w:hAnsi="Times New Roman" w:cs="Times New Roman"/>
          <w:noProof/>
          <w:color w:val="000000"/>
          <w:sz w:val="24"/>
          <w:szCs w:val="24"/>
        </w:rPr>
        <w:t>implementation</w:t>
      </w:r>
      <w:r>
        <w:rPr>
          <w:rFonts w:ascii="Times New Roman" w:hAnsi="Times New Roman" w:cs="Times New Roman"/>
          <w:noProof/>
          <w:sz w:val="24"/>
          <w:szCs w:val="24"/>
        </w:rPr>
        <w:t xml:space="preserve"> of some </w:t>
      </w:r>
      <w:r>
        <w:rPr>
          <w:rFonts w:ascii="Times New Roman" w:hAnsi="Times New Roman" w:cs="Times New Roman"/>
          <w:noProof/>
          <w:color w:val="000000"/>
          <w:sz w:val="24"/>
          <w:szCs w:val="24"/>
        </w:rPr>
        <w:t xml:space="preserve">aspects of the </w:t>
      </w:r>
      <w:r>
        <w:rPr>
          <w:rFonts w:ascii="Times New Roman" w:eastAsia="Times New Roman" w:hAnsi="Times New Roman" w:cs="Times New Roman"/>
          <w:noProof/>
          <w:color w:val="000000"/>
          <w:sz w:val="24"/>
          <w:szCs w:val="24"/>
          <w:lang w:eastAsia="en-GB"/>
        </w:rPr>
        <w:t>SUD</w:t>
      </w:r>
      <w:r>
        <w:rPr>
          <w:rFonts w:ascii="Times New Roman" w:hAnsi="Times New Roman" w:cs="Times New Roman"/>
          <w:noProof/>
          <w:sz w:val="24"/>
          <w:szCs w:val="24"/>
        </w:rPr>
        <w:t xml:space="preserve"> in some </w:t>
      </w:r>
      <w:r>
        <w:rPr>
          <w:rFonts w:ascii="Times New Roman" w:hAnsi="Times New Roman" w:cs="Times New Roman"/>
          <w:noProof/>
          <w:color w:val="000000"/>
          <w:sz w:val="24"/>
          <w:szCs w:val="24"/>
        </w:rPr>
        <w:t>Member States</w:t>
      </w:r>
      <w:r>
        <w:rPr>
          <w:rFonts w:ascii="Times New Roman" w:hAnsi="Times New Roman" w:cs="Times New Roman"/>
          <w:noProof/>
          <w:sz w:val="24"/>
          <w:szCs w:val="24"/>
        </w:rPr>
        <w:t>. The most widespread areas of weakness relate to delays in reviewing NAPs, delays in testing pesticide application equipment, and deficiencies in Member State controls in assessing implementation of the SUD e.g. relating to IPM. In cases where progress has not been satisfactory, the Commission is currently considering a range of actions, including infringement procedures.</w:t>
      </w:r>
    </w:p>
    <w:p w:rsidR="00CF2841" w:rsidRDefault="00CF2841">
      <w:pPr>
        <w:jc w:val="both"/>
        <w:rPr>
          <w:rFonts w:ascii="Times New Roman" w:hAnsi="Times New Roman" w:cs="Times New Roman"/>
          <w:noProof/>
          <w:sz w:val="24"/>
          <w:szCs w:val="24"/>
        </w:rPr>
      </w:pPr>
    </w:p>
    <w:p w:rsidR="00CF2841" w:rsidRDefault="002F7182">
      <w:pPr>
        <w:pStyle w:val="ListParagraph"/>
        <w:numPr>
          <w:ilvl w:val="1"/>
          <w:numId w:val="15"/>
        </w:numPr>
        <w:ind w:left="426" w:hanging="426"/>
        <w:rPr>
          <w:rFonts w:ascii="Times New Roman" w:hAnsi="Times New Roman" w:cs="Times New Roman"/>
          <w:b/>
          <w:noProof/>
          <w:sz w:val="24"/>
          <w:szCs w:val="24"/>
        </w:rPr>
      </w:pPr>
      <w:r>
        <w:rPr>
          <w:rFonts w:ascii="Times New Roman" w:hAnsi="Times New Roman" w:cs="Times New Roman"/>
          <w:b/>
          <w:noProof/>
          <w:sz w:val="24"/>
          <w:szCs w:val="24"/>
        </w:rPr>
        <w:t>INTEGRATED PEST MANAGEMENT</w:t>
      </w: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CF2841">
        <w:tc>
          <w:tcPr>
            <w:tcW w:w="9072" w:type="dxa"/>
            <w:shd w:val="clear" w:color="auto" w:fill="D9D9D9" w:themeFill="background1" w:themeFillShade="D9"/>
          </w:tcPr>
          <w:p w:rsidR="00CF2841" w:rsidRDefault="002F7182">
            <w:pPr>
              <w:autoSpaceDE w:val="0"/>
              <w:autoSpaceDN w:val="0"/>
              <w:adjustRightInd w:val="0"/>
              <w:jc w:val="both"/>
              <w:rPr>
                <w:rFonts w:ascii="Times New Roman" w:eastAsia="Times New Roman" w:hAnsi="Times New Roman" w:cs="Times New Roman"/>
                <w:noProof/>
                <w:color w:val="000000"/>
                <w:sz w:val="24"/>
                <w:szCs w:val="24"/>
                <w:lang w:eastAsia="en-GB"/>
              </w:rPr>
            </w:pPr>
            <w:r>
              <w:rPr>
                <w:rFonts w:ascii="Times New Roman" w:hAnsi="Times New Roman" w:cs="Times New Roman"/>
                <w:noProof/>
                <w:sz w:val="24"/>
                <w:szCs w:val="24"/>
              </w:rPr>
              <w:t xml:space="preserve">The assessment of the implementation of IPM by Member States continues to be the most widespread weakness in the application of the </w:t>
            </w:r>
            <w:r>
              <w:rPr>
                <w:rFonts w:ascii="Times New Roman" w:eastAsia="Times New Roman" w:hAnsi="Times New Roman" w:cs="Times New Roman"/>
                <w:noProof/>
                <w:color w:val="000000"/>
                <w:sz w:val="24"/>
                <w:szCs w:val="24"/>
                <w:lang w:eastAsia="en-GB"/>
              </w:rPr>
              <w:t>SUD.</w:t>
            </w:r>
          </w:p>
        </w:tc>
      </w:tr>
    </w:tbl>
    <w:p w:rsidR="00CF2841" w:rsidRDefault="00CF2841">
      <w:pPr>
        <w:autoSpaceDE w:val="0"/>
        <w:autoSpaceDN w:val="0"/>
        <w:adjustRightInd w:val="0"/>
        <w:spacing w:after="0"/>
        <w:jc w:val="both"/>
        <w:rPr>
          <w:rFonts w:ascii="Times New Roman" w:hAnsi="Times New Roman" w:cs="Times New Roman"/>
          <w:noProof/>
          <w:color w:val="000000"/>
          <w:sz w:val="24"/>
          <w:szCs w:val="24"/>
        </w:rPr>
      </w:pPr>
    </w:p>
    <w:p w:rsidR="00CF2841" w:rsidRDefault="002F7182">
      <w:pPr>
        <w:autoSpaceDE w:val="0"/>
        <w:autoSpaceDN w:val="0"/>
        <w:adjustRightInd w:val="0"/>
        <w:spacing w:after="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Article 3(6) of the </w:t>
      </w:r>
      <w:r>
        <w:rPr>
          <w:rFonts w:ascii="Times New Roman" w:eastAsia="Times New Roman" w:hAnsi="Times New Roman" w:cs="Times New Roman"/>
          <w:noProof/>
          <w:color w:val="000000"/>
          <w:sz w:val="24"/>
          <w:szCs w:val="24"/>
          <w:lang w:eastAsia="en-GB"/>
        </w:rPr>
        <w:t>SUD</w:t>
      </w:r>
      <w:r>
        <w:rPr>
          <w:rFonts w:ascii="Times New Roman" w:hAnsi="Times New Roman" w:cs="Times New Roman"/>
          <w:noProof/>
          <w:color w:val="000000"/>
          <w:sz w:val="24"/>
          <w:szCs w:val="24"/>
        </w:rPr>
        <w:t xml:space="preserve"> defines IPM as the "careful consideration of all available plant protection methods and subsequent integration of appropriate measures that discourage the development of populations of harmful organisms and keep the use of PPPs and other forms of intervention to levels that are economically and ecologically justified and reduce or minimise risks to human health and the environment". The Commission considers IPM as one of the cornerstones of the </w:t>
      </w:r>
      <w:r>
        <w:rPr>
          <w:rFonts w:ascii="Times New Roman" w:eastAsia="Times New Roman" w:hAnsi="Times New Roman" w:cs="Times New Roman"/>
          <w:noProof/>
          <w:color w:val="000000"/>
          <w:sz w:val="24"/>
          <w:szCs w:val="24"/>
          <w:lang w:eastAsia="en-GB"/>
        </w:rPr>
        <w:t>SUD,</w:t>
      </w:r>
      <w:r>
        <w:rPr>
          <w:rFonts w:ascii="Times New Roman" w:hAnsi="Times New Roman" w:cs="Times New Roman"/>
          <w:noProof/>
          <w:color w:val="000000"/>
          <w:sz w:val="24"/>
          <w:szCs w:val="24"/>
        </w:rPr>
        <w:t xml:space="preserve"> </w:t>
      </w:r>
      <w:r>
        <w:rPr>
          <w:rFonts w:ascii="Times New Roman" w:hAnsi="Times New Roman" w:cs="Times New Roman"/>
          <w:noProof/>
          <w:sz w:val="24"/>
          <w:szCs w:val="24"/>
        </w:rPr>
        <w:t>and that its full implementation is necessary in order to reduce dependency on pesticide use.</w:t>
      </w:r>
    </w:p>
    <w:p w:rsidR="00CF2841" w:rsidRDefault="00CF2841">
      <w:pPr>
        <w:autoSpaceDE w:val="0"/>
        <w:autoSpaceDN w:val="0"/>
        <w:adjustRightInd w:val="0"/>
        <w:spacing w:after="0"/>
        <w:jc w:val="both"/>
        <w:rPr>
          <w:rFonts w:ascii="Times New Roman" w:hAnsi="Times New Roman" w:cs="Times New Roman"/>
          <w:noProof/>
          <w:color w:val="000000"/>
          <w:sz w:val="24"/>
          <w:szCs w:val="24"/>
        </w:rPr>
      </w:pPr>
    </w:p>
    <w:p w:rsidR="00CF2841" w:rsidRDefault="002F7182">
      <w:pPr>
        <w:autoSpaceDE w:val="0"/>
        <w:autoSpaceDN w:val="0"/>
        <w:adjustRightInd w:val="0"/>
        <w:spacing w:after="0"/>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The eight general principles of integrated pest management are listed in Annex III of the SUD, however, the Directive does not define how these principles are to be applied in practice, leaving their definition to Member States. Following the principle of subsidiarity, these criteria need to be determined at national, or even sub-national level, given the diversity of agriculture between, and within Member States, in terms of climate, crops grown and production techniques. However, Member States have not converted the IPM general principles into prescriptive and assessable criteria to be applied by users. Therefore, Competent Authorities do not have prescriptive and assessable criteria in order to determine  compliance with IPM, and therefore there is limited evidence that IPM is systematically applied.</w:t>
      </w:r>
    </w:p>
    <w:p w:rsidR="00CF2841" w:rsidRDefault="00CF2841">
      <w:pPr>
        <w:autoSpaceDE w:val="0"/>
        <w:autoSpaceDN w:val="0"/>
        <w:adjustRightInd w:val="0"/>
        <w:spacing w:after="0"/>
        <w:jc w:val="both"/>
        <w:rPr>
          <w:rFonts w:ascii="Times New Roman" w:hAnsi="Times New Roman" w:cs="Times New Roman"/>
          <w:noProof/>
          <w:sz w:val="24"/>
          <w:szCs w:val="24"/>
        </w:rPr>
      </w:pPr>
    </w:p>
    <w:p w:rsidR="00CF2841" w:rsidRDefault="002F7182">
      <w:pPr>
        <w:autoSpaceDE w:val="0"/>
        <w:autoSpaceDN w:val="0"/>
        <w:adjustRightInd w:val="0"/>
        <w:spacing w:after="0"/>
        <w:jc w:val="both"/>
        <w:rPr>
          <w:rFonts w:ascii="Times New Roman" w:hAnsi="Times New Roman" w:cs="Times New Roman"/>
          <w:noProof/>
          <w:color w:val="000000" w:themeColor="text1"/>
          <w:sz w:val="24"/>
          <w:szCs w:val="24"/>
          <w:lang w:val="en-IE"/>
        </w:rPr>
      </w:pPr>
      <w:r>
        <w:rPr>
          <w:rFonts w:ascii="Times New Roman" w:hAnsi="Times New Roman" w:cs="Times New Roman"/>
          <w:noProof/>
          <w:sz w:val="24"/>
          <w:szCs w:val="24"/>
        </w:rPr>
        <w:t>Current and future proposed CAP legislation requires Member States to establish a system for advising beneficiaries on land management and farm management, and in particular the requirement referred to in Article 14 of SUD on IPM.</w:t>
      </w:r>
      <w:r>
        <w:rPr>
          <w:rFonts w:ascii="Times New Roman" w:hAnsi="Times New Roman" w:cs="Times New Roman"/>
          <w:noProof/>
          <w:color w:val="000000" w:themeColor="text1"/>
          <w:sz w:val="24"/>
          <w:szCs w:val="24"/>
          <w:lang w:val="en-IE"/>
        </w:rPr>
        <w:t xml:space="preserve"> Under the system</w:t>
      </w:r>
      <w:r>
        <w:rPr>
          <w:rFonts w:ascii="Times New Roman" w:hAnsi="Times New Roman" w:cs="Times New Roman"/>
          <w:noProof/>
          <w:sz w:val="24"/>
          <w:szCs w:val="24"/>
        </w:rPr>
        <w:t xml:space="preserve"> beneficiaries and farmers can access advice on good farming practices on a voluntary basis, including IPM. </w:t>
      </w:r>
    </w:p>
    <w:p w:rsidR="00CF2841" w:rsidRDefault="00CF2841">
      <w:pPr>
        <w:autoSpaceDE w:val="0"/>
        <w:autoSpaceDN w:val="0"/>
        <w:adjustRightInd w:val="0"/>
        <w:spacing w:after="0"/>
        <w:jc w:val="both"/>
        <w:rPr>
          <w:rFonts w:ascii="Times New Roman" w:hAnsi="Times New Roman" w:cs="Times New Roman"/>
          <w:noProof/>
          <w:color w:val="000000" w:themeColor="text1"/>
          <w:sz w:val="24"/>
          <w:szCs w:val="24"/>
          <w:lang w:val="en-IE"/>
        </w:rPr>
      </w:pPr>
    </w:p>
    <w:p w:rsidR="00CF2841" w:rsidRDefault="002F7182">
      <w:pPr>
        <w:autoSpaceDE w:val="0"/>
        <w:autoSpaceDN w:val="0"/>
        <w:adjustRightInd w:val="0"/>
        <w:spacing w:after="0"/>
        <w:jc w:val="both"/>
        <w:rPr>
          <w:rFonts w:ascii="Times New Roman" w:hAnsi="Times New Roman" w:cs="Times New Roman"/>
          <w:noProof/>
          <w:sz w:val="24"/>
          <w:szCs w:val="24"/>
        </w:rPr>
      </w:pPr>
      <w:r>
        <w:rPr>
          <w:rFonts w:ascii="Times New Roman" w:eastAsia="Times New Roman" w:hAnsi="Times New Roman" w:cs="Times New Roman"/>
          <w:noProof/>
          <w:color w:val="000000"/>
          <w:sz w:val="24"/>
          <w:szCs w:val="24"/>
          <w:lang w:eastAsia="en-GB"/>
        </w:rPr>
        <w:t>All Member States are taking some actions to promote IPM</w:t>
      </w:r>
      <w:r>
        <w:rPr>
          <w:rFonts w:ascii="Times New Roman" w:hAnsi="Times New Roman" w:cs="Times New Roman"/>
          <w:noProof/>
          <w:sz w:val="24"/>
          <w:szCs w:val="24"/>
        </w:rPr>
        <w:t xml:space="preserve">, but the scale of publicly funded research on applied agriculture varies considerably between Member States. There are also poor structures connecting researchers and farmers in many Member States to facilitate the practical advice needed by farmers being made available to them. </w:t>
      </w:r>
    </w:p>
    <w:p w:rsidR="00CF2841" w:rsidRDefault="00CF2841">
      <w:pPr>
        <w:autoSpaceDE w:val="0"/>
        <w:autoSpaceDN w:val="0"/>
        <w:adjustRightInd w:val="0"/>
        <w:spacing w:after="0"/>
        <w:jc w:val="both"/>
        <w:rPr>
          <w:rFonts w:ascii="Times New Roman" w:hAnsi="Times New Roman" w:cs="Times New Roman"/>
          <w:noProof/>
          <w:sz w:val="24"/>
          <w:szCs w:val="24"/>
        </w:rPr>
      </w:pPr>
    </w:p>
    <w:p w:rsidR="00CF2841" w:rsidRDefault="002F7182">
      <w:pPr>
        <w:spacing w:after="0"/>
        <w:jc w:val="both"/>
        <w:rPr>
          <w:rFonts w:ascii="Times New Roman" w:hAnsi="Times New Roman"/>
          <w:noProof/>
          <w:color w:val="000000"/>
          <w:sz w:val="24"/>
        </w:rPr>
      </w:pPr>
      <w:r>
        <w:rPr>
          <w:rFonts w:ascii="Times New Roman" w:hAnsi="Times New Roman" w:cs="Times New Roman"/>
          <w:noProof/>
          <w:sz w:val="24"/>
          <w:szCs w:val="24"/>
        </w:rPr>
        <w:lastRenderedPageBreak/>
        <w:t xml:space="preserve">To address the weakness in the assessment of IPM implementation as highlighted in the </w:t>
      </w:r>
      <w:r>
        <w:rPr>
          <w:rFonts w:ascii="Times New Roman" w:eastAsia="Times New Roman" w:hAnsi="Times New Roman" w:cs="Times New Roman"/>
          <w:noProof/>
          <w:color w:val="000000"/>
          <w:sz w:val="24"/>
          <w:szCs w:val="24"/>
          <w:lang w:eastAsia="en-GB"/>
        </w:rPr>
        <w:t>Commission's 2017 report</w:t>
      </w:r>
      <w:r>
        <w:rPr>
          <w:rFonts w:ascii="Times New Roman" w:hAnsi="Times New Roman" w:cs="Times New Roman"/>
          <w:noProof/>
          <w:sz w:val="24"/>
          <w:szCs w:val="24"/>
        </w:rPr>
        <w:t xml:space="preserve">, the Commission organised a series of BTSF courses, and a one day IPM Workshop, to provide </w:t>
      </w:r>
      <w:r>
        <w:rPr>
          <w:rFonts w:ascii="Times New Roman" w:hAnsi="Times New Roman" w:cs="Times New Roman"/>
          <w:noProof/>
          <w:color w:val="000000"/>
          <w:sz w:val="24"/>
          <w:szCs w:val="24"/>
        </w:rPr>
        <w:t>Member States</w:t>
      </w:r>
      <w:r>
        <w:rPr>
          <w:rFonts w:ascii="Times New Roman" w:hAnsi="Times New Roman" w:cs="Times New Roman"/>
          <w:noProof/>
          <w:sz w:val="24"/>
          <w:szCs w:val="24"/>
        </w:rPr>
        <w:t xml:space="preserve"> with a framework under which they could </w:t>
      </w:r>
      <w:r>
        <w:rPr>
          <w:rFonts w:ascii="Times New Roman" w:eastAsia="Times New Roman" w:hAnsi="Times New Roman" w:cs="Times New Roman"/>
          <w:noProof/>
          <w:color w:val="000000"/>
          <w:sz w:val="24"/>
          <w:szCs w:val="24"/>
          <w:lang w:eastAsia="en-GB"/>
        </w:rPr>
        <w:t>establish prescriptive and assessable criteria, which could be used</w:t>
      </w:r>
      <w:r>
        <w:rPr>
          <w:rFonts w:ascii="Times New Roman" w:hAnsi="Times New Roman"/>
          <w:noProof/>
          <w:color w:val="000000"/>
          <w:sz w:val="24"/>
        </w:rPr>
        <w:t xml:space="preserve"> to assess </w:t>
      </w:r>
      <w:r>
        <w:rPr>
          <w:rFonts w:ascii="Times New Roman" w:eastAsia="Times New Roman" w:hAnsi="Times New Roman" w:cs="Times New Roman"/>
          <w:noProof/>
          <w:color w:val="000000"/>
          <w:sz w:val="24"/>
          <w:szCs w:val="24"/>
          <w:lang w:eastAsia="en-GB"/>
        </w:rPr>
        <w:t xml:space="preserve">the </w:t>
      </w:r>
      <w:r>
        <w:rPr>
          <w:rFonts w:ascii="Times New Roman" w:hAnsi="Times New Roman"/>
          <w:noProof/>
          <w:color w:val="000000"/>
          <w:sz w:val="24"/>
        </w:rPr>
        <w:t xml:space="preserve">implementation of </w:t>
      </w:r>
      <w:r>
        <w:rPr>
          <w:rFonts w:ascii="Times New Roman" w:eastAsia="Times New Roman" w:hAnsi="Times New Roman" w:cs="Times New Roman"/>
          <w:noProof/>
          <w:color w:val="000000"/>
          <w:sz w:val="24"/>
          <w:szCs w:val="24"/>
          <w:lang w:eastAsia="en-GB"/>
        </w:rPr>
        <w:t xml:space="preserve">IPM. </w:t>
      </w:r>
    </w:p>
    <w:p w:rsidR="00CF2841" w:rsidRDefault="00CF2841">
      <w:pPr>
        <w:spacing w:after="0"/>
        <w:jc w:val="both"/>
        <w:rPr>
          <w:rFonts w:ascii="Times New Roman" w:hAnsi="Times New Roman" w:cs="Times New Roman"/>
          <w:noProof/>
          <w:sz w:val="24"/>
          <w:szCs w:val="24"/>
        </w:rPr>
      </w:pPr>
    </w:p>
    <w:p w:rsidR="00CF2841" w:rsidRDefault="002F7182">
      <w:pP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Nevertheless, despite many good examples of research on, and promotion of, IPM by Member States, the assessment of the implementation of IPM continues to be the most widespread weakness in the application of the </w:t>
      </w:r>
      <w:r>
        <w:rPr>
          <w:rFonts w:ascii="Times New Roman" w:eastAsia="Times New Roman" w:hAnsi="Times New Roman" w:cs="Times New Roman"/>
          <w:noProof/>
          <w:color w:val="000000"/>
          <w:sz w:val="24"/>
          <w:szCs w:val="24"/>
          <w:lang w:eastAsia="en-GB"/>
        </w:rPr>
        <w:t>SUD</w:t>
      </w:r>
      <w:r>
        <w:rPr>
          <w:rFonts w:ascii="Times New Roman" w:hAnsi="Times New Roman" w:cs="Times New Roman"/>
          <w:noProof/>
          <w:sz w:val="24"/>
          <w:szCs w:val="24"/>
        </w:rPr>
        <w:t>. Consequently, Member States have failed to exploit the significant potential for greater adoption of IPM, including the more widespread adoption of non-chemical pest control techniques.</w:t>
      </w:r>
    </w:p>
    <w:p w:rsidR="00CF2841" w:rsidRDefault="00CF2841">
      <w:pPr>
        <w:autoSpaceDE w:val="0"/>
        <w:autoSpaceDN w:val="0"/>
        <w:adjustRightInd w:val="0"/>
        <w:spacing w:after="0"/>
        <w:jc w:val="both"/>
        <w:rPr>
          <w:rFonts w:ascii="Times New Roman" w:hAnsi="Times New Roman" w:cs="Times New Roman"/>
          <w:noProof/>
          <w:sz w:val="24"/>
          <w:szCs w:val="24"/>
        </w:rPr>
      </w:pPr>
    </w:p>
    <w:p w:rsidR="00CF2841" w:rsidRDefault="00CF2841">
      <w:pPr>
        <w:pStyle w:val="ListParagraph"/>
        <w:ind w:left="426"/>
        <w:rPr>
          <w:rFonts w:ascii="Times New Roman" w:hAnsi="Times New Roman"/>
          <w:b/>
          <w:noProof/>
          <w:sz w:val="24"/>
        </w:rPr>
      </w:pPr>
    </w:p>
    <w:p w:rsidR="00CF2841" w:rsidRDefault="002F7182">
      <w:pPr>
        <w:pStyle w:val="ListParagraph"/>
        <w:numPr>
          <w:ilvl w:val="0"/>
          <w:numId w:val="15"/>
        </w:numPr>
        <w:ind w:left="426" w:hanging="426"/>
        <w:rPr>
          <w:rFonts w:ascii="Times New Roman" w:eastAsia="Times New Roman" w:hAnsi="Times New Roman" w:cs="Times New Roman"/>
          <w:b/>
          <w:noProof/>
          <w:sz w:val="24"/>
          <w:szCs w:val="24"/>
          <w:lang w:eastAsia="en-GB"/>
        </w:rPr>
      </w:pPr>
      <w:r>
        <w:rPr>
          <w:rFonts w:ascii="Times New Roman" w:hAnsi="Times New Roman" w:cs="Times New Roman"/>
          <w:b/>
          <w:noProof/>
          <w:sz w:val="24"/>
          <w:szCs w:val="24"/>
        </w:rPr>
        <w:t>COMMISSION ACTIONS TO SUPPORT IMPLEMENTATION OF THE DIRECTIVE</w:t>
      </w:r>
      <w:bookmarkEnd w:id="7"/>
    </w:p>
    <w:p w:rsidR="00CF2841" w:rsidRDefault="002F7182">
      <w:pP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This section describes a number of actions taken by the Commission to support implementation of the Directive, including in response to the requests made by the Parliament. </w:t>
      </w:r>
    </w:p>
    <w:p w:rsidR="00CF2841" w:rsidRDefault="002F7182">
      <w:pP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CF2841" w:rsidRDefault="002F7182">
      <w:pPr>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Ministers acknowledged the importance of achieving the objectives of the </w:t>
      </w:r>
      <w:r>
        <w:rPr>
          <w:rFonts w:ascii="Times New Roman" w:eastAsia="Times New Roman" w:hAnsi="Times New Roman" w:cs="Times New Roman"/>
          <w:noProof/>
          <w:color w:val="000000"/>
          <w:sz w:val="24"/>
          <w:szCs w:val="24"/>
          <w:lang w:eastAsia="en-GB"/>
        </w:rPr>
        <w:t>SUD,</w:t>
      </w:r>
      <w:r>
        <w:rPr>
          <w:rFonts w:ascii="Times New Roman" w:eastAsia="Times New Roman" w:hAnsi="Times New Roman" w:cs="Times New Roman"/>
          <w:noProof/>
          <w:sz w:val="24"/>
          <w:szCs w:val="24"/>
          <w:lang w:eastAsia="en-GB"/>
        </w:rPr>
        <w:t xml:space="preserve"> and of speeding up the implementation of the IPM principles,</w:t>
      </w:r>
      <w:r>
        <w:rPr>
          <w:rFonts w:ascii="Times New Roman" w:hAnsi="Times New Roman" w:cs="Times New Roman"/>
          <w:noProof/>
          <w:sz w:val="24"/>
          <w:szCs w:val="24"/>
        </w:rPr>
        <w:t xml:space="preserve"> following the </w:t>
      </w:r>
      <w:r>
        <w:rPr>
          <w:rFonts w:ascii="Times New Roman" w:eastAsia="Times New Roman" w:hAnsi="Times New Roman" w:cs="Times New Roman"/>
          <w:noProof/>
          <w:color w:val="000000"/>
          <w:sz w:val="24"/>
          <w:szCs w:val="24"/>
          <w:lang w:eastAsia="en-GB"/>
        </w:rPr>
        <w:t>presentation of the Commission's 2017 report at the AGRIFISH Council meeting of 6 November 2017</w:t>
      </w:r>
      <w:r>
        <w:rPr>
          <w:rStyle w:val="FootnoteReference"/>
          <w:rFonts w:ascii="Times New Roman" w:eastAsia="Times New Roman" w:hAnsi="Times New Roman" w:cs="Times New Roman"/>
          <w:noProof/>
          <w:color w:val="000000"/>
          <w:sz w:val="24"/>
          <w:szCs w:val="24"/>
          <w:lang w:eastAsia="en-GB"/>
        </w:rPr>
        <w:footnoteReference w:id="38"/>
      </w:r>
      <w:r>
        <w:rPr>
          <w:rFonts w:ascii="Times New Roman" w:eastAsia="Times New Roman" w:hAnsi="Times New Roman" w:cs="Times New Roman"/>
          <w:noProof/>
          <w:sz w:val="24"/>
          <w:szCs w:val="24"/>
          <w:lang w:eastAsia="en-GB"/>
        </w:rPr>
        <w:t xml:space="preserve">. They identified low-risk PPPs, pest monitoring systems, financial support, non-chemical control methods, and harmonised risk indicators as important areas in terms of improving implementation of the IPM principles. </w:t>
      </w:r>
    </w:p>
    <w:p w:rsidR="00CF2841" w:rsidRDefault="002F7182">
      <w:pPr>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More recently, in February 2019, the European Parliament adopted a non-legislative resolution on the implementation of the </w:t>
      </w:r>
      <w:r>
        <w:rPr>
          <w:rFonts w:ascii="Times New Roman" w:eastAsia="Times New Roman" w:hAnsi="Times New Roman" w:cs="Times New Roman"/>
          <w:noProof/>
          <w:color w:val="000000"/>
          <w:sz w:val="24"/>
          <w:szCs w:val="24"/>
          <w:lang w:eastAsia="en-GB"/>
        </w:rPr>
        <w:t>SUD</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 xml:space="preserve">. It expressed regret that the overall level of implementation by </w:t>
      </w:r>
      <w:r>
        <w:rPr>
          <w:rFonts w:ascii="Times New Roman" w:hAnsi="Times New Roman" w:cs="Times New Roman"/>
          <w:noProof/>
          <w:color w:val="000000"/>
          <w:sz w:val="24"/>
          <w:szCs w:val="24"/>
        </w:rPr>
        <w:t>Member States</w:t>
      </w:r>
      <w:r>
        <w:rPr>
          <w:rFonts w:ascii="Times New Roman" w:hAnsi="Times New Roman" w:cs="Times New Roman"/>
          <w:noProof/>
          <w:sz w:val="24"/>
          <w:szCs w:val="24"/>
        </w:rPr>
        <w:t xml:space="preserve"> is insufficient to reduce the risks deriving from, and dependency on, the use of pesticides. It encouraged more focus on risk reduction and underlined that the implementation of IPM practices, such as non-chemical alternatives and low-risk PPPs, plays a particularly important role in efforts to achieve full implementation of the </w:t>
      </w:r>
      <w:r>
        <w:rPr>
          <w:rFonts w:ascii="Times New Roman" w:eastAsia="Times New Roman" w:hAnsi="Times New Roman" w:cs="Times New Roman"/>
          <w:noProof/>
          <w:color w:val="000000"/>
          <w:sz w:val="24"/>
          <w:szCs w:val="24"/>
          <w:lang w:eastAsia="en-GB"/>
        </w:rPr>
        <w:t>SUD</w:t>
      </w:r>
      <w:r>
        <w:rPr>
          <w:rFonts w:ascii="Times New Roman" w:hAnsi="Times New Roman" w:cs="Times New Roman"/>
          <w:noProof/>
          <w:sz w:val="24"/>
          <w:szCs w:val="24"/>
        </w:rPr>
        <w:t xml:space="preserve">. It concluded by calling on the Commission and </w:t>
      </w:r>
      <w:r>
        <w:rPr>
          <w:rFonts w:ascii="Times New Roman" w:hAnsi="Times New Roman" w:cs="Times New Roman"/>
          <w:noProof/>
          <w:color w:val="000000"/>
          <w:sz w:val="24"/>
          <w:szCs w:val="24"/>
        </w:rPr>
        <w:t>Member States</w:t>
      </w:r>
      <w:r>
        <w:rPr>
          <w:rFonts w:ascii="Times New Roman" w:hAnsi="Times New Roman" w:cs="Times New Roman"/>
          <w:noProof/>
          <w:sz w:val="24"/>
          <w:szCs w:val="24"/>
        </w:rPr>
        <w:t xml:space="preserve"> to undertake a range of actions to improve implementation of the </w:t>
      </w:r>
      <w:r>
        <w:rPr>
          <w:rFonts w:ascii="Times New Roman" w:eastAsia="Times New Roman" w:hAnsi="Times New Roman" w:cs="Times New Roman"/>
          <w:noProof/>
          <w:color w:val="000000"/>
          <w:sz w:val="24"/>
          <w:szCs w:val="24"/>
          <w:lang w:eastAsia="en-GB"/>
        </w:rPr>
        <w:t>SUD</w:t>
      </w:r>
      <w:r>
        <w:rPr>
          <w:rFonts w:ascii="Times New Roman" w:hAnsi="Times New Roman" w:cs="Times New Roman"/>
          <w:noProof/>
          <w:sz w:val="24"/>
          <w:szCs w:val="24"/>
        </w:rPr>
        <w:t xml:space="preserve">. These included establishing guidelines for assessing the implementation of IPM, protecting vulnerable groups and the general public, </w:t>
      </w:r>
      <w:r>
        <w:rPr>
          <w:rFonts w:ascii="Times New Roman" w:hAnsi="Times New Roman" w:cs="Times New Roman"/>
          <w:noProof/>
          <w:sz w:val="24"/>
          <w:szCs w:val="24"/>
        </w:rPr>
        <w:lastRenderedPageBreak/>
        <w:t xml:space="preserve">placing greater emphasis on developing low-risk alternatives to pesticides, and promoting precision and digital farming as a means to reduce the risk from pesticides. </w:t>
      </w:r>
    </w:p>
    <w:p w:rsidR="00CF2841" w:rsidRDefault="00CF2841">
      <w:pPr>
        <w:autoSpaceDE w:val="0"/>
        <w:autoSpaceDN w:val="0"/>
        <w:adjustRightInd w:val="0"/>
        <w:spacing w:after="0"/>
        <w:jc w:val="both"/>
        <w:rPr>
          <w:rFonts w:ascii="Times New Roman" w:hAnsi="Times New Roman" w:cs="Times New Roman"/>
          <w:noProof/>
          <w:sz w:val="24"/>
          <w:szCs w:val="24"/>
        </w:rPr>
      </w:pPr>
    </w:p>
    <w:p w:rsidR="00CF2841" w:rsidRDefault="00CF2841">
      <w:pPr>
        <w:autoSpaceDE w:val="0"/>
        <w:autoSpaceDN w:val="0"/>
        <w:adjustRightInd w:val="0"/>
        <w:spacing w:after="0"/>
        <w:jc w:val="both"/>
        <w:rPr>
          <w:rFonts w:ascii="Times New Roman" w:hAnsi="Times New Roman" w:cs="Times New Roman"/>
          <w:noProof/>
          <w:sz w:val="24"/>
          <w:szCs w:val="24"/>
        </w:rPr>
      </w:pPr>
    </w:p>
    <w:p w:rsidR="00CF2841" w:rsidRDefault="002F7182">
      <w:pPr>
        <w:pStyle w:val="ListParagraph"/>
        <w:numPr>
          <w:ilvl w:val="1"/>
          <w:numId w:val="26"/>
        </w:numPr>
        <w:ind w:left="426" w:hanging="426"/>
        <w:rPr>
          <w:rFonts w:ascii="Times New Roman" w:hAnsi="Times New Roman" w:cs="Times New Roman"/>
          <w:b/>
          <w:noProof/>
          <w:sz w:val="24"/>
          <w:szCs w:val="24"/>
        </w:rPr>
      </w:pPr>
      <w:r>
        <w:rPr>
          <w:rFonts w:ascii="Times New Roman" w:hAnsi="Times New Roman" w:cs="Times New Roman"/>
          <w:b/>
          <w:noProof/>
          <w:sz w:val="24"/>
          <w:szCs w:val="24"/>
        </w:rPr>
        <w:t>BETTER TRAINING FOR SAFER FOOD  (BTSF)</w:t>
      </w:r>
      <w:r>
        <w:rPr>
          <w:rStyle w:val="FootnoteReference"/>
          <w:rFonts w:ascii="Times New Roman" w:hAnsi="Times New Roman" w:cs="Times New Roman"/>
          <w:b/>
          <w:noProof/>
          <w:sz w:val="24"/>
          <w:szCs w:val="24"/>
        </w:rPr>
        <w:footnoteReference w:id="40"/>
      </w: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CF2841">
        <w:tc>
          <w:tcPr>
            <w:tcW w:w="9072" w:type="dxa"/>
            <w:shd w:val="clear" w:color="auto" w:fill="D9D9D9" w:themeFill="background1" w:themeFillShade="D9"/>
          </w:tcPr>
          <w:p w:rsidR="00CF2841" w:rsidRDefault="002F7182">
            <w:pPr>
              <w:autoSpaceDE w:val="0"/>
              <w:autoSpaceDN w:val="0"/>
              <w:adjustRightInd w:val="0"/>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 xml:space="preserve">The Commission has supported Member States to implement the SUD through </w:t>
            </w:r>
            <w:r>
              <w:rPr>
                <w:rFonts w:ascii="Times New Roman" w:hAnsi="Times New Roman" w:cs="Times New Roman"/>
                <w:noProof/>
                <w:sz w:val="24"/>
                <w:szCs w:val="24"/>
              </w:rPr>
              <w:t>BTSF courses.</w:t>
            </w:r>
          </w:p>
        </w:tc>
      </w:tr>
    </w:tbl>
    <w:p w:rsidR="00CF2841" w:rsidRDefault="00CF2841">
      <w:pPr>
        <w:pStyle w:val="ListParagraph"/>
        <w:autoSpaceDE w:val="0"/>
        <w:autoSpaceDN w:val="0"/>
        <w:adjustRightInd w:val="0"/>
        <w:spacing w:after="0"/>
        <w:jc w:val="both"/>
        <w:rPr>
          <w:rFonts w:ascii="Times New Roman" w:eastAsia="Times New Roman" w:hAnsi="Times New Roman" w:cs="Times New Roman"/>
          <w:noProof/>
          <w:color w:val="000000"/>
          <w:sz w:val="24"/>
          <w:szCs w:val="24"/>
          <w:lang w:eastAsia="en-GB"/>
        </w:rPr>
      </w:pPr>
    </w:p>
    <w:p w:rsidR="00CF2841" w:rsidRDefault="002F7182">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organised a series of 12 BTSF courses on </w:t>
      </w:r>
      <w:r>
        <w:rPr>
          <w:rFonts w:ascii="Times New Roman" w:eastAsia="Times New Roman" w:hAnsi="Times New Roman" w:cs="Times New Roman"/>
          <w:noProof/>
          <w:color w:val="000000"/>
          <w:sz w:val="24"/>
          <w:szCs w:val="24"/>
          <w:lang w:eastAsia="en-GB"/>
        </w:rPr>
        <w:t>pesticide application equipment</w:t>
      </w:r>
      <w:r>
        <w:rPr>
          <w:rFonts w:ascii="Times New Roman" w:hAnsi="Times New Roman" w:cs="Times New Roman"/>
          <w:noProof/>
          <w:sz w:val="24"/>
          <w:szCs w:val="24"/>
        </w:rPr>
        <w:t xml:space="preserve"> from 2015 to 2018, which were attended by over 200 officials from all 28 </w:t>
      </w:r>
      <w:r>
        <w:rPr>
          <w:rFonts w:ascii="Times New Roman" w:hAnsi="Times New Roman" w:cs="Times New Roman"/>
          <w:noProof/>
          <w:color w:val="000000"/>
          <w:sz w:val="24"/>
          <w:szCs w:val="24"/>
        </w:rPr>
        <w:t>Member States.</w:t>
      </w:r>
      <w:r>
        <w:rPr>
          <w:rFonts w:ascii="Times New Roman" w:hAnsi="Times New Roman" w:cs="Times New Roman"/>
          <w:noProof/>
          <w:sz w:val="24"/>
          <w:szCs w:val="24"/>
        </w:rPr>
        <w:t xml:space="preserve"> These courses provided Member States with the knowledge to implement their obligations relating to testing of pesticide application equipment.</w:t>
      </w:r>
    </w:p>
    <w:p w:rsidR="00CF2841" w:rsidRDefault="002F7182">
      <w:pPr>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 xml:space="preserve">The Commission also organised a second series of BTSF courses on </w:t>
      </w:r>
      <w:r>
        <w:rPr>
          <w:rFonts w:ascii="Times New Roman" w:eastAsia="Times New Roman" w:hAnsi="Times New Roman" w:cs="Times New Roman"/>
          <w:noProof/>
          <w:color w:val="000000"/>
          <w:sz w:val="24"/>
          <w:szCs w:val="24"/>
          <w:lang w:eastAsia="en-GB"/>
        </w:rPr>
        <w:t>pesticide application equipment</w:t>
      </w:r>
      <w:r>
        <w:rPr>
          <w:rFonts w:ascii="Times New Roman" w:hAnsi="Times New Roman" w:cs="Times New Roman"/>
          <w:noProof/>
          <w:sz w:val="24"/>
          <w:szCs w:val="24"/>
        </w:rPr>
        <w:t>, which started in the third quarter of 2019. These six courses focus on</w:t>
      </w:r>
      <w:r>
        <w:rPr>
          <w:rFonts w:ascii="Times New Roman" w:eastAsia="Times New Roman" w:hAnsi="Times New Roman" w:cs="Times New Roman"/>
          <w:noProof/>
          <w:sz w:val="24"/>
          <w:szCs w:val="24"/>
          <w:lang w:eastAsia="en-GB"/>
        </w:rPr>
        <w:t xml:space="preserve"> inspection and calibration techniques and it is anticipated that about 120 participants will attend these courses.</w:t>
      </w:r>
    </w:p>
    <w:p w:rsidR="00CF2841" w:rsidRDefault="002F7182">
      <w:pPr>
        <w:jc w:val="both"/>
        <w:rPr>
          <w:rFonts w:ascii="Times New Roman" w:hAnsi="Times New Roman" w:cs="Times New Roman"/>
          <w:noProof/>
          <w:sz w:val="24"/>
          <w:szCs w:val="24"/>
        </w:rPr>
      </w:pPr>
      <w:r>
        <w:rPr>
          <w:rFonts w:ascii="Times New Roman" w:hAnsi="Times New Roman" w:cs="Times New Roman"/>
          <w:noProof/>
          <w:sz w:val="24"/>
          <w:szCs w:val="24"/>
        </w:rPr>
        <w:t>The Commission has also organised a series of BTSF courses focusing on the implementation of IPM. These 14 courses started in 2018 and will run until 2020. The courses are tailored to reflect the different crops grown and the different agronomic practices throughout the E</w:t>
      </w:r>
      <w:r>
        <w:rPr>
          <w:rFonts w:ascii="Times New Roman" w:eastAsia="Times New Roman" w:hAnsi="Times New Roman" w:cs="Times New Roman"/>
          <w:noProof/>
          <w:color w:val="000000"/>
          <w:sz w:val="24"/>
          <w:szCs w:val="24"/>
          <w:lang w:eastAsia="en-GB"/>
        </w:rPr>
        <w:t>uropean</w:t>
      </w:r>
      <w:r>
        <w:rPr>
          <w:rFonts w:ascii="Times New Roman" w:hAnsi="Times New Roman" w:cs="Times New Roman"/>
          <w:noProof/>
          <w:sz w:val="24"/>
          <w:szCs w:val="24"/>
        </w:rPr>
        <w:t xml:space="preserve"> Union. The knowledge gained through these courses should provide </w:t>
      </w:r>
      <w:r>
        <w:rPr>
          <w:rFonts w:ascii="Times New Roman" w:hAnsi="Times New Roman" w:cs="Times New Roman"/>
          <w:noProof/>
          <w:color w:val="000000"/>
          <w:sz w:val="24"/>
          <w:szCs w:val="24"/>
        </w:rPr>
        <w:t>Member States</w:t>
      </w:r>
      <w:r>
        <w:rPr>
          <w:rFonts w:ascii="Times New Roman" w:hAnsi="Times New Roman" w:cs="Times New Roman"/>
          <w:noProof/>
          <w:sz w:val="24"/>
          <w:szCs w:val="24"/>
        </w:rPr>
        <w:t xml:space="preserve"> with the necessary tools to assess the implementation of IPM at farm level.</w:t>
      </w:r>
    </w:p>
    <w:p w:rsidR="00CF2841" w:rsidRDefault="00CF2841">
      <w:pPr>
        <w:jc w:val="both"/>
        <w:rPr>
          <w:rFonts w:ascii="Times New Roman" w:hAnsi="Times New Roman" w:cs="Times New Roman"/>
          <w:noProof/>
          <w:sz w:val="24"/>
          <w:szCs w:val="24"/>
        </w:rPr>
      </w:pPr>
    </w:p>
    <w:p w:rsidR="00CF2841" w:rsidRDefault="002F7182">
      <w:pPr>
        <w:pStyle w:val="ListParagraph"/>
        <w:numPr>
          <w:ilvl w:val="1"/>
          <w:numId w:val="26"/>
        </w:numPr>
        <w:ind w:left="426" w:hanging="426"/>
        <w:rPr>
          <w:rFonts w:ascii="Times New Roman" w:hAnsi="Times New Roman" w:cs="Times New Roman"/>
          <w:b/>
          <w:noProof/>
          <w:sz w:val="24"/>
          <w:szCs w:val="24"/>
        </w:rPr>
      </w:pPr>
      <w:r>
        <w:rPr>
          <w:rFonts w:ascii="Times New Roman" w:hAnsi="Times New Roman" w:cs="Times New Roman"/>
          <w:b/>
          <w:noProof/>
          <w:sz w:val="24"/>
          <w:szCs w:val="24"/>
        </w:rPr>
        <w:t>APPROVAL OF ACTIVE SUBSTANCES</w:t>
      </w: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CF2841">
        <w:tc>
          <w:tcPr>
            <w:tcW w:w="9072" w:type="dxa"/>
            <w:shd w:val="clear" w:color="auto" w:fill="D9D9D9" w:themeFill="background1" w:themeFillShade="D9"/>
          </w:tcPr>
          <w:p w:rsidR="00CF2841" w:rsidRDefault="002F7182">
            <w:pPr>
              <w:autoSpaceDE w:val="0"/>
              <w:autoSpaceDN w:val="0"/>
              <w:adjustRightInd w:val="0"/>
              <w:jc w:val="both"/>
              <w:rPr>
                <w:rFonts w:ascii="Times New Roman" w:eastAsia="Times New Roman" w:hAnsi="Times New Roman" w:cs="Times New Roman"/>
                <w:noProof/>
                <w:color w:val="000000"/>
                <w:sz w:val="24"/>
                <w:szCs w:val="24"/>
                <w:lang w:eastAsia="en-GB"/>
              </w:rPr>
            </w:pPr>
            <w:r>
              <w:rPr>
                <w:rFonts w:ascii="Times New Roman" w:hAnsi="Times New Roman" w:cs="Times New Roman"/>
                <w:noProof/>
                <w:sz w:val="24"/>
                <w:szCs w:val="24"/>
                <w:lang w:eastAsia="en-GB"/>
              </w:rPr>
              <w:t>There is a consistent upward trend in the number of approved non-chemical, low-risk and basic active substances.</w:t>
            </w:r>
          </w:p>
        </w:tc>
      </w:tr>
    </w:tbl>
    <w:p w:rsidR="00CF2841" w:rsidRDefault="00CF2841">
      <w:pPr>
        <w:pStyle w:val="ListParagraph"/>
        <w:autoSpaceDE w:val="0"/>
        <w:autoSpaceDN w:val="0"/>
        <w:adjustRightInd w:val="0"/>
        <w:spacing w:after="0"/>
        <w:jc w:val="both"/>
        <w:rPr>
          <w:rFonts w:ascii="Times New Roman" w:eastAsia="Times New Roman" w:hAnsi="Times New Roman" w:cs="Times New Roman"/>
          <w:noProof/>
          <w:color w:val="000000"/>
          <w:sz w:val="24"/>
          <w:szCs w:val="24"/>
          <w:lang w:eastAsia="en-GB"/>
        </w:rPr>
      </w:pPr>
    </w:p>
    <w:p w:rsidR="00CF2841" w:rsidRDefault="002F7182">
      <w:pPr>
        <w:pStyle w:val="Brdtext"/>
        <w:spacing w:after="120" w:line="276" w:lineRule="auto"/>
        <w:rPr>
          <w:noProof/>
          <w:color w:val="auto"/>
        </w:rPr>
      </w:pPr>
      <w:r>
        <w:rPr>
          <w:noProof/>
        </w:rPr>
        <w:t xml:space="preserve">The Commission has taken a range of actions to accelerate the procedures to place low-risk PPPs on the market. These include prioritising the updating, by the end of 2020, of the data requirements and assessment methodologies for micro-organisms, and </w:t>
      </w:r>
      <w:r>
        <w:rPr>
          <w:noProof/>
          <w:color w:val="auto"/>
        </w:rPr>
        <w:t xml:space="preserve">initiating BTSF training in 2020 to strengthen the expertise in Member States for the assessment of applications for micro-organisms and other bio-pesticides. </w:t>
      </w:r>
    </w:p>
    <w:p w:rsidR="00CF2841" w:rsidRDefault="002F7182">
      <w:pPr>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There is a consistent upward trend in the number of approved non-chemical, low-risk and basic active substances, from less than 60 in 2009 to almost 120 in 2019. These active </w:t>
      </w:r>
      <w:r>
        <w:rPr>
          <w:rFonts w:ascii="Times New Roman" w:hAnsi="Times New Roman" w:cs="Times New Roman"/>
          <w:noProof/>
          <w:sz w:val="24"/>
          <w:szCs w:val="24"/>
          <w:lang w:eastAsia="en-GB"/>
        </w:rPr>
        <w:lastRenderedPageBreak/>
        <w:t xml:space="preserve">substances give farmers the tools to control pests while simultaneously reducing the risks linked to </w:t>
      </w:r>
      <w:r>
        <w:rPr>
          <w:rFonts w:ascii="Times New Roman" w:hAnsi="Times New Roman"/>
          <w:noProof/>
          <w:sz w:val="24"/>
        </w:rPr>
        <w:t>PPPs</w:t>
      </w:r>
      <w:r>
        <w:rPr>
          <w:rFonts w:ascii="Times New Roman" w:hAnsi="Times New Roman" w:cs="Times New Roman"/>
          <w:noProof/>
          <w:sz w:val="24"/>
          <w:szCs w:val="24"/>
          <w:lang w:eastAsia="en-GB"/>
        </w:rPr>
        <w:t>.</w:t>
      </w:r>
    </w:p>
    <w:p w:rsidR="00CF2841" w:rsidRDefault="002F7182">
      <w:pPr>
        <w:jc w:val="both"/>
        <w:rPr>
          <w:rFonts w:ascii="Times New Roman" w:hAnsi="Times New Roman" w:cs="Times New Roman"/>
          <w:noProof/>
          <w:sz w:val="24"/>
          <w:szCs w:val="24"/>
        </w:rPr>
      </w:pPr>
      <w:r>
        <w:rPr>
          <w:rFonts w:ascii="Times New Roman" w:hAnsi="Times New Roman" w:cs="Times New Roman"/>
          <w:noProof/>
          <w:sz w:val="24"/>
          <w:szCs w:val="24"/>
          <w:lang w:eastAsia="en-GB"/>
        </w:rPr>
        <w:t>In addition, t</w:t>
      </w:r>
      <w:r>
        <w:rPr>
          <w:rFonts w:ascii="Times New Roman" w:hAnsi="Times New Roman" w:cs="Times New Roman"/>
          <w:noProof/>
          <w:sz w:val="24"/>
          <w:szCs w:val="24"/>
        </w:rPr>
        <w:t>he most hazardous active substances are being removed from the plant protection toolbox as described in the REFIT Evaluation of the European Union legislation on plant protection products and pesticides residues (Regulation (EC) No 1107/2009 and Regulation (EC) No 396/2005).</w:t>
      </w:r>
    </w:p>
    <w:p w:rsidR="00CF2841" w:rsidRDefault="002F7182">
      <w:pPr>
        <w:jc w:val="both"/>
        <w:rPr>
          <w:rFonts w:ascii="Times New Roman" w:hAnsi="Times New Roman" w:cs="Times New Roman"/>
          <w:noProof/>
          <w:sz w:val="24"/>
          <w:szCs w:val="24"/>
        </w:rPr>
      </w:pPr>
      <w:r>
        <w:rPr>
          <w:rFonts w:ascii="Times New Roman" w:hAnsi="Times New Roman" w:cs="Times New Roman"/>
          <w:noProof/>
          <w:sz w:val="24"/>
          <w:szCs w:val="24"/>
        </w:rPr>
        <w:t xml:space="preserve">However, it is recognised that it is necessary to broaden the range of </w:t>
      </w:r>
      <w:r>
        <w:rPr>
          <w:rFonts w:ascii="Times New Roman" w:hAnsi="Times New Roman" w:cs="Times New Roman"/>
          <w:noProof/>
          <w:sz w:val="24"/>
          <w:szCs w:val="24"/>
          <w:lang w:eastAsia="en-GB"/>
        </w:rPr>
        <w:t>approved non-chemical, low-risk and basic active substances</w:t>
      </w:r>
      <w:r>
        <w:rPr>
          <w:rFonts w:ascii="Times New Roman" w:hAnsi="Times New Roman" w:cs="Times New Roman"/>
          <w:noProof/>
          <w:sz w:val="24"/>
          <w:szCs w:val="24"/>
        </w:rPr>
        <w:t xml:space="preserve"> to increase the pest control options available to farmers so as to reduce their dependency on the most hazardous active substances.</w:t>
      </w:r>
    </w:p>
    <w:p w:rsidR="00CF2841" w:rsidRDefault="00CF2841">
      <w:pPr>
        <w:jc w:val="both"/>
        <w:rPr>
          <w:rFonts w:ascii="Times New Roman" w:hAnsi="Times New Roman" w:cs="Times New Roman"/>
          <w:noProof/>
          <w:sz w:val="24"/>
          <w:szCs w:val="24"/>
        </w:rPr>
      </w:pPr>
    </w:p>
    <w:p w:rsidR="00CF2841" w:rsidRDefault="002F7182">
      <w:pPr>
        <w:pStyle w:val="ListParagraph"/>
        <w:numPr>
          <w:ilvl w:val="1"/>
          <w:numId w:val="26"/>
        </w:numPr>
        <w:ind w:left="426" w:hanging="426"/>
        <w:rPr>
          <w:rFonts w:ascii="Times New Roman" w:hAnsi="Times New Roman" w:cs="Times New Roman"/>
          <w:b/>
          <w:noProof/>
          <w:sz w:val="24"/>
          <w:szCs w:val="24"/>
        </w:rPr>
      </w:pPr>
      <w:r>
        <w:rPr>
          <w:rFonts w:ascii="Times New Roman" w:hAnsi="Times New Roman" w:cs="Times New Roman"/>
          <w:b/>
          <w:noProof/>
          <w:sz w:val="24"/>
          <w:szCs w:val="24"/>
        </w:rPr>
        <w:t>RESEARCH AND INNOVATION</w:t>
      </w: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CF2841">
        <w:tc>
          <w:tcPr>
            <w:tcW w:w="9072" w:type="dxa"/>
            <w:shd w:val="clear" w:color="auto" w:fill="D9D9D9" w:themeFill="background1" w:themeFillShade="D9"/>
          </w:tcPr>
          <w:p w:rsidR="00CF2841" w:rsidRDefault="002F7182">
            <w:pPr>
              <w:widowControl w:val="0"/>
              <w:ind w:right="-28"/>
              <w:jc w:val="both"/>
              <w:rPr>
                <w:rFonts w:ascii="Times New Roman" w:hAnsi="Times New Roman"/>
                <w:noProof/>
                <w:sz w:val="24"/>
                <w:szCs w:val="24"/>
              </w:rPr>
            </w:pPr>
            <w:r>
              <w:rPr>
                <w:rFonts w:ascii="Times New Roman" w:hAnsi="Times New Roman"/>
                <w:noProof/>
                <w:sz w:val="24"/>
                <w:szCs w:val="24"/>
              </w:rPr>
              <w:t>The Commission is supporting a range of research projects to broaden the range of alternative pest control strategies, tools and technologies and to determine the impacts of pesticide use on the environment and human health.</w:t>
            </w:r>
          </w:p>
        </w:tc>
      </w:tr>
    </w:tbl>
    <w:p w:rsidR="00CF2841" w:rsidRDefault="00CF2841">
      <w:pPr>
        <w:pStyle w:val="ListParagraph"/>
        <w:autoSpaceDE w:val="0"/>
        <w:autoSpaceDN w:val="0"/>
        <w:adjustRightInd w:val="0"/>
        <w:spacing w:after="0"/>
        <w:jc w:val="both"/>
        <w:rPr>
          <w:rFonts w:ascii="Times New Roman" w:eastAsia="Times New Roman" w:hAnsi="Times New Roman" w:cs="Times New Roman"/>
          <w:noProof/>
          <w:color w:val="000000"/>
          <w:sz w:val="24"/>
          <w:szCs w:val="24"/>
          <w:lang w:eastAsia="en-GB"/>
        </w:rPr>
      </w:pPr>
    </w:p>
    <w:p w:rsidR="00CF2841" w:rsidRDefault="002F7182">
      <w:pPr>
        <w:widowControl w:val="0"/>
        <w:ind w:right="-28"/>
        <w:jc w:val="both"/>
        <w:rPr>
          <w:rFonts w:ascii="Times New Roman" w:hAnsi="Times New Roman"/>
          <w:noProof/>
          <w:sz w:val="24"/>
          <w:szCs w:val="24"/>
        </w:rPr>
      </w:pPr>
      <w:bookmarkStart w:id="8" w:name="_Toc7179096"/>
      <w:r>
        <w:rPr>
          <w:rFonts w:ascii="Times New Roman" w:hAnsi="Times New Roman"/>
          <w:noProof/>
          <w:sz w:val="24"/>
          <w:szCs w:val="24"/>
        </w:rPr>
        <w:t>The Commission, through the Framework Programme for Research and Innovation Horizon 2020, supports research and innovation to develop more sustainable pest control strategies, tools and technologies to support IPM, such as new low-risk products, biological controls, decision support tools and to determine the impacts of pesticide use on the environment and human health</w:t>
      </w:r>
      <w:r>
        <w:rPr>
          <w:rStyle w:val="FootnoteReference"/>
          <w:rFonts w:ascii="Times New Roman" w:hAnsi="Times New Roman"/>
          <w:noProof/>
          <w:sz w:val="24"/>
          <w:szCs w:val="24"/>
        </w:rPr>
        <w:footnoteReference w:id="41"/>
      </w:r>
      <w:r>
        <w:rPr>
          <w:rFonts w:ascii="Times New Roman" w:hAnsi="Times New Roman"/>
          <w:noProof/>
          <w:sz w:val="24"/>
          <w:szCs w:val="24"/>
        </w:rPr>
        <w:t xml:space="preserve">. </w:t>
      </w:r>
    </w:p>
    <w:p w:rsidR="00CF2841" w:rsidRDefault="002F7182">
      <w:pPr>
        <w:widowControl w:val="0"/>
        <w:ind w:right="-28"/>
        <w:jc w:val="both"/>
        <w:rPr>
          <w:rFonts w:ascii="Times New Roman" w:hAnsi="Times New Roman"/>
          <w:noProof/>
          <w:sz w:val="24"/>
          <w:szCs w:val="24"/>
        </w:rPr>
      </w:pPr>
      <w:r>
        <w:rPr>
          <w:rFonts w:ascii="Times New Roman" w:hAnsi="Times New Roman"/>
          <w:noProof/>
          <w:sz w:val="24"/>
          <w:szCs w:val="24"/>
        </w:rPr>
        <w:t>Under Societal Challenge 2, the Commission has provided EUR 159 million</w:t>
      </w:r>
      <w:r>
        <w:rPr>
          <w:rStyle w:val="FootnoteReference"/>
          <w:rFonts w:ascii="Times New Roman" w:hAnsi="Times New Roman"/>
          <w:noProof/>
          <w:sz w:val="24"/>
          <w:szCs w:val="24"/>
        </w:rPr>
        <w:footnoteReference w:id="42"/>
      </w:r>
      <w:r>
        <w:rPr>
          <w:rFonts w:ascii="Times New Roman" w:hAnsi="Times New Roman"/>
          <w:noProof/>
          <w:sz w:val="24"/>
          <w:szCs w:val="24"/>
        </w:rPr>
        <w:t xml:space="preserve"> to support research on IPM, emerging risks to plant health, alternatives to chemical pesticides and decision support systems. Moreover, under this work programme, in 2020, it is envisaged to fund a coordination and support action of a European-wide network of IPM demonstration farms, with EUR 6 million earmarked</w:t>
      </w:r>
      <w:r>
        <w:rPr>
          <w:rStyle w:val="FootnoteReference"/>
          <w:rFonts w:ascii="Times New Roman" w:hAnsi="Times New Roman"/>
          <w:noProof/>
          <w:sz w:val="24"/>
          <w:szCs w:val="24"/>
        </w:rPr>
        <w:footnoteReference w:id="43"/>
      </w:r>
      <w:r>
        <w:rPr>
          <w:rFonts w:ascii="Times New Roman" w:hAnsi="Times New Roman"/>
          <w:noProof/>
          <w:sz w:val="24"/>
          <w:szCs w:val="24"/>
        </w:rPr>
        <w:t>. Beyond IPM and plant health, the Commission also supports research on ecological approaches and organic farming to foster the resilience of agriculture</w:t>
      </w:r>
      <w:r>
        <w:rPr>
          <w:rStyle w:val="FootnoteReference"/>
          <w:rFonts w:ascii="Times New Roman" w:hAnsi="Times New Roman"/>
          <w:noProof/>
          <w:sz w:val="24"/>
          <w:szCs w:val="24"/>
        </w:rPr>
        <w:footnoteReference w:id="44"/>
      </w:r>
      <w:r>
        <w:rPr>
          <w:rFonts w:ascii="Times New Roman" w:hAnsi="Times New Roman"/>
          <w:noProof/>
          <w:sz w:val="24"/>
          <w:szCs w:val="24"/>
        </w:rPr>
        <w:t>.</w:t>
      </w:r>
    </w:p>
    <w:p w:rsidR="00CF2841" w:rsidRDefault="002F7182">
      <w:pPr>
        <w:widowControl w:val="0"/>
        <w:ind w:right="-28"/>
        <w:jc w:val="both"/>
        <w:rPr>
          <w:rFonts w:ascii="Times New Roman" w:hAnsi="Times New Roman"/>
          <w:noProof/>
          <w:sz w:val="24"/>
          <w:szCs w:val="24"/>
        </w:rPr>
      </w:pPr>
      <w:r>
        <w:rPr>
          <w:rFonts w:ascii="Times New Roman" w:hAnsi="Times New Roman"/>
          <w:noProof/>
          <w:sz w:val="24"/>
          <w:szCs w:val="24"/>
        </w:rPr>
        <w:t xml:space="preserve">Furthermore, the European Innovation Partnership 'Agricultural Productivity and </w:t>
      </w:r>
      <w:r>
        <w:rPr>
          <w:rFonts w:ascii="Times New Roman" w:hAnsi="Times New Roman"/>
          <w:noProof/>
          <w:sz w:val="24"/>
          <w:szCs w:val="24"/>
        </w:rPr>
        <w:lastRenderedPageBreak/>
        <w:t>Sustainability'</w:t>
      </w:r>
      <w:r>
        <w:rPr>
          <w:rStyle w:val="FootnoteReference"/>
          <w:rFonts w:ascii="Times New Roman" w:hAnsi="Times New Roman"/>
          <w:noProof/>
          <w:sz w:val="24"/>
          <w:szCs w:val="24"/>
        </w:rPr>
        <w:footnoteReference w:id="45"/>
      </w:r>
      <w:r>
        <w:rPr>
          <w:rFonts w:ascii="Times New Roman" w:hAnsi="Times New Roman"/>
          <w:noProof/>
          <w:sz w:val="24"/>
          <w:szCs w:val="24"/>
        </w:rPr>
        <w:t xml:space="preserve"> (EIP-AGRI) connects European research and innovation projects financed under Horizon 2020 with smaller operational groups</w:t>
      </w:r>
      <w:r>
        <w:rPr>
          <w:rStyle w:val="FootnoteReference"/>
          <w:rFonts w:ascii="Times New Roman" w:hAnsi="Times New Roman"/>
          <w:noProof/>
          <w:sz w:val="24"/>
          <w:szCs w:val="24"/>
        </w:rPr>
        <w:footnoteReference w:id="46"/>
      </w:r>
      <w:r>
        <w:rPr>
          <w:rFonts w:ascii="Times New Roman" w:hAnsi="Times New Roman"/>
          <w:noProof/>
          <w:sz w:val="24"/>
          <w:szCs w:val="24"/>
        </w:rPr>
        <w:t xml:space="preserve"> working at national and regional level under the rural development policy. The interactive innovation approach promoted by the EIP-AGRI, based on the so-called multi-actor approach, encourages cooperation between actors with different but complementary types of knowledge (researchers, farmers, advisers, businesses, NGOs and others), thus helping bridge the gap between research and practice and foster the uptake of innovations in practice, notably in plant protection and integrated pest management. </w:t>
      </w:r>
    </w:p>
    <w:p w:rsidR="00CF2841" w:rsidRDefault="00CF2841">
      <w:pPr>
        <w:widowControl w:val="0"/>
        <w:ind w:right="-28"/>
        <w:jc w:val="both"/>
        <w:rPr>
          <w:rFonts w:ascii="Times New Roman" w:hAnsi="Times New Roman"/>
          <w:noProof/>
          <w:sz w:val="24"/>
          <w:szCs w:val="24"/>
        </w:rPr>
      </w:pPr>
    </w:p>
    <w:p w:rsidR="00CF2841" w:rsidRDefault="002F7182">
      <w:pPr>
        <w:pStyle w:val="ListParagraph"/>
        <w:numPr>
          <w:ilvl w:val="1"/>
          <w:numId w:val="26"/>
        </w:numPr>
        <w:ind w:left="426" w:hanging="426"/>
        <w:rPr>
          <w:rFonts w:ascii="Times New Roman" w:hAnsi="Times New Roman" w:cs="Times New Roman"/>
          <w:b/>
          <w:noProof/>
          <w:sz w:val="24"/>
          <w:szCs w:val="24"/>
        </w:rPr>
      </w:pPr>
      <w:r>
        <w:rPr>
          <w:rFonts w:ascii="Times New Roman" w:hAnsi="Times New Roman" w:cs="Times New Roman"/>
          <w:b/>
          <w:noProof/>
          <w:sz w:val="24"/>
          <w:szCs w:val="24"/>
        </w:rPr>
        <w:t>SUD WORKING GROUP</w:t>
      </w: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CF2841">
        <w:tc>
          <w:tcPr>
            <w:tcW w:w="9072" w:type="dxa"/>
            <w:shd w:val="clear" w:color="auto" w:fill="D9D9D9" w:themeFill="background1" w:themeFillShade="D9"/>
          </w:tcPr>
          <w:bookmarkEnd w:id="8"/>
          <w:p w:rsidR="00CF2841" w:rsidRDefault="002F7182">
            <w:pPr>
              <w:widowControl w:val="0"/>
              <w:ind w:right="-28"/>
              <w:jc w:val="both"/>
              <w:rPr>
                <w:rFonts w:ascii="Times New Roman" w:hAnsi="Times New Roman"/>
                <w:noProof/>
                <w:sz w:val="24"/>
                <w:szCs w:val="24"/>
              </w:rPr>
            </w:pPr>
            <w:r>
              <w:rPr>
                <w:rFonts w:ascii="Times New Roman" w:hAnsi="Times New Roman" w:cs="Times New Roman"/>
                <w:noProof/>
                <w:sz w:val="24"/>
                <w:szCs w:val="24"/>
              </w:rPr>
              <w:t xml:space="preserve">Commission-organised SUD Working Group meetings provide Member States with an opportunity to discuss implementation of the </w:t>
            </w:r>
            <w:r>
              <w:rPr>
                <w:rFonts w:ascii="Times New Roman" w:eastAsia="Times New Roman" w:hAnsi="Times New Roman" w:cs="Times New Roman"/>
                <w:noProof/>
                <w:color w:val="000000"/>
                <w:sz w:val="24"/>
                <w:szCs w:val="24"/>
                <w:lang w:eastAsia="en-GB"/>
              </w:rPr>
              <w:t>SUD</w:t>
            </w:r>
            <w:r>
              <w:rPr>
                <w:rFonts w:ascii="Times New Roman" w:hAnsi="Times New Roman" w:cs="Times New Roman"/>
                <w:noProof/>
                <w:sz w:val="24"/>
                <w:szCs w:val="24"/>
              </w:rPr>
              <w:t xml:space="preserve"> and to exchange best practices.</w:t>
            </w:r>
          </w:p>
        </w:tc>
      </w:tr>
    </w:tbl>
    <w:p w:rsidR="00CF2841" w:rsidRDefault="00CF2841">
      <w:pPr>
        <w:pStyle w:val="ListParagraph"/>
        <w:autoSpaceDE w:val="0"/>
        <w:autoSpaceDN w:val="0"/>
        <w:adjustRightInd w:val="0"/>
        <w:spacing w:after="0"/>
        <w:jc w:val="both"/>
        <w:rPr>
          <w:rFonts w:ascii="Times New Roman" w:eastAsia="Times New Roman" w:hAnsi="Times New Roman" w:cs="Times New Roman"/>
          <w:noProof/>
          <w:color w:val="000000"/>
          <w:sz w:val="24"/>
          <w:szCs w:val="24"/>
          <w:lang w:eastAsia="en-GB"/>
        </w:rPr>
      </w:pPr>
    </w:p>
    <w:p w:rsidR="00CF2841" w:rsidRDefault="002F7182">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organises bi-annual meetings of the SUD Working Group of Member States, to discuss implementation of the </w:t>
      </w:r>
      <w:r>
        <w:rPr>
          <w:rFonts w:ascii="Times New Roman" w:eastAsia="Times New Roman" w:hAnsi="Times New Roman" w:cs="Times New Roman"/>
          <w:noProof/>
          <w:color w:val="000000"/>
          <w:sz w:val="24"/>
          <w:szCs w:val="24"/>
          <w:lang w:eastAsia="en-GB"/>
        </w:rPr>
        <w:t>SUD</w:t>
      </w:r>
      <w:r>
        <w:rPr>
          <w:rFonts w:ascii="Times New Roman" w:hAnsi="Times New Roman" w:cs="Times New Roman"/>
          <w:noProof/>
          <w:sz w:val="24"/>
          <w:szCs w:val="24"/>
        </w:rPr>
        <w:t>, and to exchange best practices. In addition, relevant stakeholders such as Pesticide Action Network (PAN) Europe, the European Crop Protection Association (ECPA) and SPISE (Standardised Procedure for the Inspection of Sprayers in Europe) have presented their work at recent meetings of the Working Group.</w:t>
      </w:r>
    </w:p>
    <w:p w:rsidR="00CF2841" w:rsidRDefault="002F7182">
      <w:pP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organised a joint meeting of the SUD and the PPP Enforcement Working Groups in May 2019 to address issues of mutual concern in conjunction with a Workshop on IPM. The objective of the Workshop was </w:t>
      </w:r>
      <w:r>
        <w:rPr>
          <w:rFonts w:ascii="Times New Roman" w:hAnsi="Times New Roman" w:cs="Times New Roman"/>
          <w:noProof/>
          <w:sz w:val="24"/>
          <w:szCs w:val="24"/>
          <w:lang w:eastAsia="en-GB"/>
        </w:rPr>
        <w:t xml:space="preserve">to assist Member States to </w:t>
      </w:r>
      <w:r>
        <w:rPr>
          <w:rFonts w:ascii="Times New Roman" w:hAnsi="Times New Roman" w:cs="Times New Roman"/>
          <w:noProof/>
          <w:sz w:val="24"/>
          <w:szCs w:val="24"/>
        </w:rPr>
        <w:t xml:space="preserve">assess the implementation of IPM at farm level, building on the experiences gained in the BTSF courses on IPM. </w:t>
      </w:r>
    </w:p>
    <w:p w:rsidR="00CF2841" w:rsidRDefault="002F7182">
      <w:pPr>
        <w:jc w:val="both"/>
        <w:rPr>
          <w:rFonts w:ascii="Times New Roman" w:hAnsi="Times New Roman" w:cs="Times New Roman"/>
          <w:noProof/>
          <w:sz w:val="24"/>
          <w:szCs w:val="24"/>
        </w:rPr>
      </w:pPr>
      <w:r>
        <w:rPr>
          <w:rFonts w:ascii="Times New Roman" w:hAnsi="Times New Roman" w:cs="Times New Roman"/>
          <w:noProof/>
          <w:sz w:val="24"/>
          <w:szCs w:val="24"/>
        </w:rPr>
        <w:t xml:space="preserve">The most recent meeting of the SUD Working Group was a joint meeting with the Working Group on Agro-Environmental Statistics, in November 2019, which addressed issues of mutual concern, in particular relating to the development of more useful harmonised risk indicators. </w:t>
      </w:r>
    </w:p>
    <w:p w:rsidR="00CF2841" w:rsidRDefault="00CF2841">
      <w:pPr>
        <w:jc w:val="both"/>
        <w:rPr>
          <w:noProof/>
        </w:rPr>
      </w:pPr>
    </w:p>
    <w:p w:rsidR="00CF2841" w:rsidRDefault="00CF2841">
      <w:pPr>
        <w:jc w:val="both"/>
        <w:rPr>
          <w:noProof/>
        </w:rPr>
      </w:pPr>
    </w:p>
    <w:p w:rsidR="00CF2841" w:rsidRDefault="00CF2841">
      <w:pPr>
        <w:jc w:val="both"/>
        <w:rPr>
          <w:noProof/>
        </w:rPr>
      </w:pPr>
    </w:p>
    <w:p w:rsidR="00CF2841" w:rsidRDefault="002F7182">
      <w:pPr>
        <w:pStyle w:val="ListParagraph"/>
        <w:numPr>
          <w:ilvl w:val="1"/>
          <w:numId w:val="26"/>
        </w:numPr>
        <w:ind w:left="426" w:hanging="426"/>
        <w:rPr>
          <w:rFonts w:ascii="Times New Roman" w:hAnsi="Times New Roman" w:cs="Times New Roman"/>
          <w:b/>
          <w:noProof/>
          <w:sz w:val="24"/>
          <w:szCs w:val="24"/>
        </w:rPr>
      </w:pPr>
      <w:bookmarkStart w:id="9" w:name="_Toc7179097"/>
      <w:r>
        <w:rPr>
          <w:rFonts w:ascii="Times New Roman" w:hAnsi="Times New Roman" w:cs="Times New Roman"/>
          <w:b/>
          <w:noProof/>
          <w:sz w:val="24"/>
          <w:szCs w:val="24"/>
        </w:rPr>
        <w:t>SUD WEB-PORTAL</w:t>
      </w:r>
      <w:bookmarkEnd w:id="9"/>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CF2841">
        <w:tc>
          <w:tcPr>
            <w:tcW w:w="9072" w:type="dxa"/>
            <w:shd w:val="clear" w:color="auto" w:fill="D9D9D9" w:themeFill="background1" w:themeFillShade="D9"/>
          </w:tcPr>
          <w:p w:rsidR="00CF2841" w:rsidRDefault="002F7182">
            <w:pPr>
              <w:widowControl w:val="0"/>
              <w:ind w:right="-28"/>
              <w:jc w:val="both"/>
              <w:rPr>
                <w:rFonts w:ascii="Times New Roman" w:hAnsi="Times New Roman"/>
                <w:noProof/>
                <w:sz w:val="24"/>
                <w:szCs w:val="24"/>
              </w:rPr>
            </w:pPr>
            <w:r>
              <w:rPr>
                <w:rFonts w:ascii="Times New Roman" w:hAnsi="Times New Roman" w:cs="Times New Roman"/>
                <w:noProof/>
                <w:sz w:val="24"/>
                <w:szCs w:val="24"/>
              </w:rPr>
              <w:t xml:space="preserve">The SUD web-portal facilitates the exchange of relevant information between Member </w:t>
            </w:r>
            <w:r>
              <w:rPr>
                <w:rFonts w:ascii="Times New Roman" w:hAnsi="Times New Roman" w:cs="Times New Roman"/>
                <w:noProof/>
                <w:sz w:val="24"/>
                <w:szCs w:val="24"/>
              </w:rPr>
              <w:lastRenderedPageBreak/>
              <w:t>States, and other stakeholders, on SUD and IPM.</w:t>
            </w:r>
          </w:p>
        </w:tc>
      </w:tr>
    </w:tbl>
    <w:p w:rsidR="00CF2841" w:rsidRDefault="00CF2841">
      <w:pPr>
        <w:pStyle w:val="ListParagraph"/>
        <w:autoSpaceDE w:val="0"/>
        <w:autoSpaceDN w:val="0"/>
        <w:adjustRightInd w:val="0"/>
        <w:spacing w:after="0"/>
        <w:jc w:val="both"/>
        <w:rPr>
          <w:rFonts w:ascii="Times New Roman" w:eastAsia="Times New Roman" w:hAnsi="Times New Roman" w:cs="Times New Roman"/>
          <w:noProof/>
          <w:color w:val="000000"/>
          <w:sz w:val="24"/>
          <w:szCs w:val="24"/>
          <w:lang w:eastAsia="en-GB"/>
        </w:rPr>
      </w:pPr>
    </w:p>
    <w:p w:rsidR="00CF2841" w:rsidRDefault="002F7182">
      <w:pPr>
        <w:jc w:val="both"/>
        <w:rPr>
          <w:rFonts w:ascii="Times New Roman" w:hAnsi="Times New Roman" w:cs="Times New Roman"/>
          <w:noProof/>
          <w:sz w:val="24"/>
          <w:szCs w:val="24"/>
        </w:rPr>
      </w:pPr>
      <w:r>
        <w:rPr>
          <w:rFonts w:ascii="Times New Roman" w:hAnsi="Times New Roman" w:cs="Times New Roman"/>
          <w:noProof/>
          <w:sz w:val="24"/>
          <w:szCs w:val="24"/>
        </w:rPr>
        <w:t xml:space="preserve">In 2017, the Commission established a dedicated SUD web-portal </w:t>
      </w:r>
      <w:hyperlink r:id="rId19" w:history="1">
        <w:r>
          <w:rPr>
            <w:rStyle w:val="Hyperlink"/>
            <w:rFonts w:ascii="Times New Roman" w:hAnsi="Times New Roman"/>
            <w:noProof/>
            <w:sz w:val="24"/>
            <w:szCs w:val="24"/>
          </w:rPr>
          <w:t>https://ec.europa.eu/food/plant/pesticides/sustainable_use_pesticides_en</w:t>
        </w:r>
      </w:hyperlink>
      <w:r>
        <w:rPr>
          <w:rFonts w:ascii="Times New Roman" w:hAnsi="Times New Roman" w:cs="Times New Roman"/>
          <w:noProof/>
          <w:sz w:val="24"/>
          <w:szCs w:val="24"/>
        </w:rPr>
        <w:t>, as proposed by the   expert group on sustainable plant protection set up under the Dutch Presidency in 2016, to facilitate the exchange of relevant information on SUD and IPM.</w:t>
      </w:r>
    </w:p>
    <w:p w:rsidR="00CF2841" w:rsidRDefault="002F7182">
      <w:pPr>
        <w:jc w:val="both"/>
        <w:rPr>
          <w:rFonts w:ascii="Times New Roman" w:hAnsi="Times New Roman" w:cs="Times New Roman"/>
          <w:noProof/>
          <w:sz w:val="24"/>
          <w:szCs w:val="24"/>
        </w:rPr>
      </w:pPr>
      <w:r>
        <w:rPr>
          <w:rFonts w:ascii="Times New Roman" w:hAnsi="Times New Roman" w:cs="Times New Roman"/>
          <w:noProof/>
          <w:sz w:val="24"/>
          <w:szCs w:val="24"/>
        </w:rPr>
        <w:t xml:space="preserve">Twenty seven </w:t>
      </w:r>
      <w:r>
        <w:rPr>
          <w:rFonts w:ascii="Times New Roman" w:hAnsi="Times New Roman" w:cs="Times New Roman"/>
          <w:noProof/>
          <w:color w:val="000000"/>
          <w:sz w:val="24"/>
          <w:szCs w:val="24"/>
        </w:rPr>
        <w:t>Member States</w:t>
      </w:r>
      <w:r>
        <w:rPr>
          <w:rStyle w:val="FootnoteReference"/>
          <w:rFonts w:ascii="Times New Roman" w:hAnsi="Times New Roman" w:cs="Times New Roman"/>
          <w:noProof/>
          <w:color w:val="000000"/>
          <w:sz w:val="24"/>
          <w:szCs w:val="24"/>
        </w:rPr>
        <w:footnoteReference w:id="47"/>
      </w:r>
      <w:r>
        <w:rPr>
          <w:rFonts w:ascii="Times New Roman" w:hAnsi="Times New Roman" w:cs="Times New Roman"/>
          <w:noProof/>
          <w:sz w:val="24"/>
          <w:szCs w:val="24"/>
        </w:rPr>
        <w:t xml:space="preserve"> have provided a total of 240 links to websites, searchable by both topic and </w:t>
      </w:r>
      <w:r>
        <w:rPr>
          <w:rFonts w:ascii="Times New Roman" w:hAnsi="Times New Roman" w:cs="Times New Roman"/>
          <w:noProof/>
          <w:color w:val="000000"/>
          <w:sz w:val="24"/>
          <w:szCs w:val="24"/>
        </w:rPr>
        <w:t xml:space="preserve">Member State, </w:t>
      </w:r>
      <w:r>
        <w:rPr>
          <w:rFonts w:ascii="Times New Roman" w:hAnsi="Times New Roman" w:cs="Times New Roman"/>
          <w:noProof/>
          <w:sz w:val="24"/>
          <w:szCs w:val="24"/>
        </w:rPr>
        <w:t xml:space="preserve">in order to facilitate sharing relevant information among interested parties. </w:t>
      </w:r>
    </w:p>
    <w:p w:rsidR="00CF2841" w:rsidRDefault="00CF2841">
      <w:pPr>
        <w:jc w:val="both"/>
        <w:rPr>
          <w:rFonts w:ascii="Times New Roman" w:hAnsi="Times New Roman" w:cs="Times New Roman"/>
          <w:noProof/>
          <w:sz w:val="24"/>
          <w:szCs w:val="24"/>
        </w:rPr>
      </w:pPr>
    </w:p>
    <w:p w:rsidR="00CF2841" w:rsidRDefault="002F7182">
      <w:pPr>
        <w:pStyle w:val="ListParagraph"/>
        <w:numPr>
          <w:ilvl w:val="1"/>
          <w:numId w:val="26"/>
        </w:numPr>
        <w:ind w:left="426" w:hanging="426"/>
        <w:rPr>
          <w:rFonts w:ascii="Times New Roman" w:hAnsi="Times New Roman" w:cs="Times New Roman"/>
          <w:b/>
          <w:noProof/>
          <w:sz w:val="24"/>
          <w:szCs w:val="24"/>
        </w:rPr>
      </w:pPr>
      <w:bookmarkStart w:id="10" w:name="_Toc7179092"/>
      <w:bookmarkStart w:id="11" w:name="_Toc7179098"/>
      <w:r>
        <w:rPr>
          <w:rFonts w:ascii="Times New Roman" w:hAnsi="Times New Roman" w:cs="Times New Roman"/>
          <w:b/>
          <w:noProof/>
          <w:sz w:val="24"/>
          <w:szCs w:val="24"/>
        </w:rPr>
        <w:t xml:space="preserve">SUSTAINABLE USE OF PESTICIDES UNDER THE CURRENT AND FUTURE COMMON AGRICULTURAL POLICY </w:t>
      </w:r>
    </w:p>
    <w:tbl>
      <w:tblPr>
        <w:tblStyle w:val="TableGrid"/>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072"/>
      </w:tblGrid>
      <w:tr w:rsidR="00CF2841">
        <w:tc>
          <w:tcPr>
            <w:tcW w:w="9072" w:type="dxa"/>
            <w:shd w:val="clear" w:color="auto" w:fill="D9D9D9" w:themeFill="background1" w:themeFillShade="D9"/>
          </w:tcPr>
          <w:bookmarkEnd w:id="10"/>
          <w:p w:rsidR="00CF2841" w:rsidRDefault="002F7182">
            <w:pPr>
              <w:pStyle w:val="Default"/>
              <w:spacing w:line="276" w:lineRule="auto"/>
              <w:jc w:val="both"/>
              <w:rPr>
                <w:noProof/>
              </w:rPr>
            </w:pPr>
            <w:r>
              <w:rPr>
                <w:noProof/>
              </w:rPr>
              <w:t xml:space="preserve">The CAP supports, and the future CAP strategic plans will continue to support, many aspects of the sustainable use of pesticides. </w:t>
            </w:r>
          </w:p>
        </w:tc>
      </w:tr>
    </w:tbl>
    <w:p w:rsidR="00CF2841" w:rsidRDefault="00CF2841">
      <w:pPr>
        <w:pStyle w:val="Default"/>
        <w:spacing w:line="276" w:lineRule="auto"/>
        <w:jc w:val="both"/>
        <w:rPr>
          <w:noProof/>
        </w:rPr>
      </w:pPr>
    </w:p>
    <w:p w:rsidR="00CF2841" w:rsidRDefault="002F7182">
      <w:pPr>
        <w:spacing w:after="0"/>
        <w:jc w:val="both"/>
        <w:rPr>
          <w:rFonts w:ascii="Times New Roman" w:hAnsi="Times New Roman" w:cs="Times New Roman"/>
          <w:noProof/>
          <w:sz w:val="24"/>
          <w:szCs w:val="24"/>
          <w:lang w:val="en-IE" w:eastAsia="en-IE"/>
        </w:rPr>
      </w:pPr>
      <w:r>
        <w:rPr>
          <w:rFonts w:ascii="Times New Roman" w:hAnsi="Times New Roman" w:cs="Times New Roman"/>
          <w:noProof/>
          <w:sz w:val="24"/>
          <w:szCs w:val="24"/>
        </w:rPr>
        <w:t>The current CAP contains several instruments, which are and will be even more in the future relevant and effective for the sustainable use of pesticides and IPM. A key example is demonstrated by how the CAP has contributed to significant growth in organic agriculture, so that in 2018 7.5% of Utilisable Agricultural Area was now farmed under organic production systems, compared to 2% in 2000</w:t>
      </w:r>
      <w:r>
        <w:rPr>
          <w:rStyle w:val="FootnoteReference"/>
          <w:rFonts w:ascii="Times New Roman" w:hAnsi="Times New Roman" w:cs="Times New Roman"/>
          <w:noProof/>
          <w:sz w:val="24"/>
          <w:szCs w:val="24"/>
        </w:rPr>
        <w:footnoteReference w:id="48"/>
      </w:r>
      <w:r>
        <w:rPr>
          <w:rFonts w:ascii="Times New Roman" w:hAnsi="Times New Roman" w:cs="Times New Roman"/>
          <w:noProof/>
          <w:sz w:val="24"/>
          <w:szCs w:val="24"/>
        </w:rPr>
        <w:t>.</w:t>
      </w:r>
      <w:r>
        <w:rPr>
          <w:rFonts w:ascii="Times New Roman" w:hAnsi="Times New Roman" w:cs="Times New Roman"/>
          <w:noProof/>
          <w:sz w:val="24"/>
          <w:szCs w:val="24"/>
          <w:lang w:val="en-IE" w:eastAsia="en-IE"/>
        </w:rPr>
        <w:t xml:space="preserve"> </w:t>
      </w:r>
    </w:p>
    <w:p w:rsidR="00CF2841" w:rsidRDefault="00CF2841">
      <w:pPr>
        <w:spacing w:after="0"/>
        <w:jc w:val="both"/>
        <w:rPr>
          <w:rFonts w:ascii="Times New Roman" w:hAnsi="Times New Roman" w:cs="Times New Roman"/>
          <w:noProof/>
          <w:sz w:val="24"/>
          <w:szCs w:val="24"/>
          <w:lang w:val="en-IE" w:eastAsia="en-IE"/>
        </w:rPr>
      </w:pPr>
    </w:p>
    <w:p w:rsidR="00CF2841" w:rsidRDefault="002F7182">
      <w:pPr>
        <w:jc w:val="both"/>
        <w:rPr>
          <w:rFonts w:ascii="Times New Roman" w:hAnsi="Times New Roman" w:cs="Times New Roman"/>
          <w:noProof/>
          <w:sz w:val="24"/>
          <w:szCs w:val="24"/>
        </w:rPr>
      </w:pPr>
      <w:r>
        <w:rPr>
          <w:rFonts w:ascii="Times New Roman" w:hAnsi="Times New Roman" w:cs="Times New Roman"/>
          <w:noProof/>
          <w:sz w:val="24"/>
          <w:szCs w:val="24"/>
        </w:rPr>
        <w:t>Future proposed conditionality</w:t>
      </w:r>
      <w:r>
        <w:rPr>
          <w:rFonts w:ascii="Times New Roman" w:hAnsi="Times New Roman" w:cs="Times New Roman"/>
          <w:noProof/>
          <w:sz w:val="24"/>
          <w:szCs w:val="24"/>
          <w:vertAlign w:val="superscript"/>
        </w:rPr>
        <w:footnoteReference w:id="49"/>
      </w:r>
      <w:r>
        <w:rPr>
          <w:rFonts w:ascii="Times New Roman" w:hAnsi="Times New Roman" w:cs="Times New Roman"/>
          <w:noProof/>
          <w:sz w:val="24"/>
          <w:szCs w:val="24"/>
        </w:rPr>
        <w:t xml:space="preserve"> will include the most relevant parts of IPM principles, in particular crop rotation and requirements for minimum share of agricultural area under non-productive features, as well as the other relevant provisions of the SUD. Importantly, the Commission also proposes a better integration of the system for advising farmers and better integration with research and knowledge transfer from the CAP networks. Furthermore, the proposal maintains the current agri-environmental-climate payments encouraging farmers to implement alternative (e.g. biological) pest control methods. The current CAP includes greening practices supported by direct payments to farmers and in the future Member States will have more leeway to define so-called eco-schemes, including for promoting alternatives to pesticides. The clarity in defining the mandatory principles of IPM is key for these incentive payments, which go beyond the mandatory requirements.</w:t>
      </w:r>
    </w:p>
    <w:p w:rsidR="00CF2841" w:rsidRDefault="002F7182">
      <w:pPr>
        <w:jc w:val="both"/>
        <w:rPr>
          <w:rFonts w:ascii="Times New Roman" w:hAnsi="Times New Roman" w:cs="Times New Roman"/>
          <w:noProof/>
          <w:sz w:val="24"/>
          <w:szCs w:val="24"/>
        </w:rPr>
      </w:pPr>
      <w:r>
        <w:rPr>
          <w:rFonts w:ascii="Times New Roman" w:hAnsi="Times New Roman" w:cs="Times New Roman"/>
          <w:noProof/>
          <w:sz w:val="24"/>
          <w:szCs w:val="24"/>
        </w:rPr>
        <w:t xml:space="preserve">Importantly, Member States will now have to demonstrate in their CAP strategic plans how these Plans will contribute to long-term national targets set in the context of environmental </w:t>
      </w:r>
      <w:r>
        <w:rPr>
          <w:rFonts w:ascii="Times New Roman" w:hAnsi="Times New Roman" w:cs="Times New Roman"/>
          <w:noProof/>
          <w:sz w:val="24"/>
          <w:szCs w:val="24"/>
        </w:rPr>
        <w:lastRenderedPageBreak/>
        <w:t>and climate legislation, including the SUD. This embraces the SUD’s National Action Plans with their quantitative objectives, targets, measures, timetables and indicators aimed at reducing risks and impacts of pesticide use on human health and the environment. The implementation results of Member State CAP Plans will be monitored, and the impact will be measured using the established indicators. This will ensure, under Commission supervision, that the CAP will support agricultural practices for the sustainable use of pesticides in accordance with needs and in line with the Green Deal orientations.</w:t>
      </w:r>
    </w:p>
    <w:p w:rsidR="00CF2841" w:rsidRDefault="002F7182">
      <w:pPr>
        <w:jc w:val="both"/>
        <w:rPr>
          <w:rFonts w:ascii="Times New Roman" w:hAnsi="Times New Roman" w:cs="Times New Roman"/>
          <w:b/>
          <w:noProof/>
          <w:sz w:val="24"/>
          <w:szCs w:val="24"/>
        </w:rPr>
      </w:pPr>
      <w:r>
        <w:rPr>
          <w:rFonts w:ascii="Times New Roman" w:hAnsi="Times New Roman" w:cs="Times New Roman"/>
          <w:noProof/>
          <w:sz w:val="24"/>
          <w:szCs w:val="24"/>
        </w:rPr>
        <w:t xml:space="preserve"> </w:t>
      </w:r>
    </w:p>
    <w:p w:rsidR="00CF2841" w:rsidRDefault="002F7182">
      <w:pPr>
        <w:pStyle w:val="ListParagraph"/>
        <w:numPr>
          <w:ilvl w:val="1"/>
          <w:numId w:val="26"/>
        </w:numPr>
        <w:ind w:left="426" w:hanging="426"/>
        <w:rPr>
          <w:rFonts w:ascii="Times New Roman" w:hAnsi="Times New Roman" w:cs="Times New Roman"/>
          <w:b/>
          <w:noProof/>
          <w:sz w:val="24"/>
          <w:szCs w:val="24"/>
        </w:rPr>
      </w:pPr>
      <w:r>
        <w:rPr>
          <w:rFonts w:ascii="Times New Roman" w:hAnsi="Times New Roman" w:cs="Times New Roman"/>
          <w:b/>
          <w:noProof/>
          <w:sz w:val="24"/>
          <w:szCs w:val="24"/>
        </w:rPr>
        <w:t xml:space="preserve">REVIEW OF THE DIRECTIVE </w:t>
      </w:r>
    </w:p>
    <w:p w:rsidR="00CF2841" w:rsidRDefault="002F7182">
      <w:pPr>
        <w:pStyle w:val="Default"/>
        <w:spacing w:line="276" w:lineRule="auto"/>
        <w:jc w:val="both"/>
        <w:rPr>
          <w:noProof/>
          <w:lang w:eastAsia="en-GB"/>
        </w:rPr>
      </w:pPr>
      <w:r>
        <w:rPr>
          <w:noProof/>
          <w:lang w:eastAsia="en-GB"/>
        </w:rPr>
        <w:t xml:space="preserve">In light of various weaknesses which have been identified in implementing the Directive and significant stakeholder concerns regarding the use of pesticides, </w:t>
      </w:r>
      <w:r>
        <w:rPr>
          <w:noProof/>
        </w:rPr>
        <w:t xml:space="preserve">the Commission will evaluate the extent </w:t>
      </w:r>
      <w:r>
        <w:rPr>
          <w:noProof/>
          <w:lang w:eastAsia="en-GB"/>
        </w:rPr>
        <w:t>to which the Directive achieved its intended objectives. The results of the evaluation will inform future action on reducing the use and risk of chemical pesticides under the</w:t>
      </w:r>
      <w:r>
        <w:rPr>
          <w:rStyle w:val="subcontenttextbold"/>
          <w:noProof/>
          <w:lang w:val="en"/>
        </w:rPr>
        <w:t xml:space="preserve"> “F</w:t>
      </w:r>
      <w:r>
        <w:rPr>
          <w:noProof/>
        </w:rPr>
        <w:t>arm to Fork”</w:t>
      </w:r>
      <w:r>
        <w:rPr>
          <w:noProof/>
          <w:lang w:eastAsia="en-GB"/>
        </w:rPr>
        <w:t xml:space="preserve"> and the Biodiversity </w:t>
      </w:r>
      <w:r>
        <w:rPr>
          <w:noProof/>
        </w:rPr>
        <w:t>strategies</w:t>
      </w:r>
      <w:r>
        <w:rPr>
          <w:noProof/>
          <w:lang w:eastAsia="en-GB"/>
        </w:rPr>
        <w:t xml:space="preserve"> and will be used as an evidence base to define and support future policy options, which will include the revision of the SUD.</w:t>
      </w:r>
    </w:p>
    <w:p w:rsidR="00CF2841" w:rsidRDefault="00CF2841">
      <w:pPr>
        <w:pStyle w:val="Default"/>
        <w:spacing w:line="276" w:lineRule="auto"/>
        <w:jc w:val="both"/>
        <w:rPr>
          <w:noProof/>
          <w:lang w:eastAsia="en-GB"/>
        </w:rPr>
      </w:pPr>
    </w:p>
    <w:p w:rsidR="00CF2841" w:rsidRDefault="00CF2841">
      <w:pPr>
        <w:pStyle w:val="Default"/>
        <w:spacing w:line="276" w:lineRule="auto"/>
        <w:jc w:val="both"/>
        <w:rPr>
          <w:noProof/>
        </w:rPr>
      </w:pPr>
    </w:p>
    <w:bookmarkEnd w:id="11"/>
    <w:p w:rsidR="00CF2841" w:rsidRDefault="002F7182">
      <w:pPr>
        <w:ind w:left="426" w:hanging="426"/>
        <w:rPr>
          <w:rFonts w:ascii="Times New Roman" w:hAnsi="Times New Roman" w:cs="Times New Roman"/>
          <w:b/>
          <w:noProof/>
          <w:sz w:val="24"/>
          <w:szCs w:val="24"/>
        </w:rPr>
      </w:pPr>
      <w:r>
        <w:rPr>
          <w:rFonts w:ascii="Times New Roman" w:hAnsi="Times New Roman" w:cs="Times New Roman"/>
          <w:b/>
          <w:noProof/>
          <w:sz w:val="24"/>
          <w:szCs w:val="24"/>
        </w:rPr>
        <w:t xml:space="preserve">6. </w:t>
      </w:r>
      <w:r>
        <w:rPr>
          <w:rFonts w:ascii="Times New Roman" w:hAnsi="Times New Roman" w:cs="Times New Roman"/>
          <w:b/>
          <w:noProof/>
          <w:sz w:val="24"/>
          <w:szCs w:val="24"/>
        </w:rPr>
        <w:tab/>
        <w:t>CONCLUSIONS</w:t>
      </w:r>
    </w:p>
    <w:p w:rsidR="00CF2841" w:rsidRDefault="002F7182">
      <w:pPr>
        <w:autoSpaceDE w:val="0"/>
        <w:autoSpaceDN w:val="0"/>
        <w:adjustRightInd w:val="0"/>
        <w:jc w:val="both"/>
        <w:rPr>
          <w:rFonts w:ascii="Times New Roman" w:hAnsi="Times New Roman" w:cs="Times New Roman"/>
          <w:noProof/>
          <w:sz w:val="24"/>
          <w:szCs w:val="24"/>
        </w:rPr>
      </w:pPr>
      <w:r>
        <w:rPr>
          <w:rFonts w:ascii="Times New Roman" w:hAnsi="Times New Roman" w:cs="Times New Roman"/>
          <w:noProof/>
          <w:color w:val="000000"/>
          <w:sz w:val="24"/>
          <w:szCs w:val="24"/>
        </w:rPr>
        <w:t>Less than one third of Member States have completed the review of their NAPs within the five-year legal deadline. Of those that have reviewed their NAPs, m</w:t>
      </w:r>
      <w:r>
        <w:rPr>
          <w:rFonts w:ascii="Times New Roman" w:eastAsia="Times New Roman" w:hAnsi="Times New Roman" w:cs="Times New Roman"/>
          <w:noProof/>
          <w:color w:val="000000"/>
          <w:sz w:val="24"/>
          <w:szCs w:val="24"/>
          <w:lang w:eastAsia="en-GB"/>
        </w:rPr>
        <w:t xml:space="preserve">ost have failed to address the </w:t>
      </w:r>
      <w:r>
        <w:rPr>
          <w:rFonts w:ascii="Times New Roman" w:hAnsi="Times New Roman" w:cs="Times New Roman"/>
          <w:noProof/>
          <w:sz w:val="24"/>
          <w:szCs w:val="24"/>
        </w:rPr>
        <w:t>weaknesses identified</w:t>
      </w:r>
      <w:r>
        <w:rPr>
          <w:rFonts w:ascii="Times New Roman" w:hAnsi="Times New Roman" w:cs="Times New Roman"/>
          <w:noProof/>
          <w:color w:val="000000"/>
          <w:sz w:val="24"/>
          <w:szCs w:val="24"/>
        </w:rPr>
        <w:t xml:space="preserve"> by the Commission </w:t>
      </w:r>
      <w:r>
        <w:rPr>
          <w:rFonts w:ascii="Times New Roman" w:hAnsi="Times New Roman" w:cs="Times New Roman"/>
          <w:noProof/>
          <w:sz w:val="24"/>
          <w:szCs w:val="24"/>
        </w:rPr>
        <w:t xml:space="preserve">in their initial NAPs, </w:t>
      </w:r>
      <w:r>
        <w:rPr>
          <w:rFonts w:ascii="Times New Roman" w:eastAsia="Times New Roman" w:hAnsi="Times New Roman" w:cs="Times New Roman"/>
          <w:noProof/>
          <w:color w:val="000000"/>
          <w:sz w:val="24"/>
          <w:szCs w:val="24"/>
          <w:lang w:eastAsia="en-GB"/>
        </w:rPr>
        <w:t xml:space="preserve">with just 20% of revised NAPs setting high-level, outcome-based targets, as part of a longer-term strategy to reduce the risks and impacts of pesticide use. </w:t>
      </w:r>
      <w:r>
        <w:rPr>
          <w:rFonts w:ascii="Times New Roman" w:hAnsi="Times New Roman" w:cs="Times New Roman"/>
          <w:noProof/>
          <w:sz w:val="24"/>
          <w:szCs w:val="24"/>
        </w:rPr>
        <w:t xml:space="preserve">Despite these weaknesses in NAPs, Member States have made progress in implementing the </w:t>
      </w:r>
      <w:r>
        <w:rPr>
          <w:rFonts w:ascii="Times New Roman" w:eastAsia="Times New Roman" w:hAnsi="Times New Roman" w:cs="Times New Roman"/>
          <w:noProof/>
          <w:color w:val="000000"/>
          <w:sz w:val="24"/>
          <w:szCs w:val="24"/>
          <w:lang w:eastAsia="en-GB"/>
        </w:rPr>
        <w:t>SUD</w:t>
      </w:r>
      <w:r>
        <w:rPr>
          <w:rFonts w:ascii="Times New Roman" w:hAnsi="Times New Roman" w:cs="Times New Roman"/>
          <w:noProof/>
          <w:sz w:val="24"/>
          <w:szCs w:val="24"/>
        </w:rPr>
        <w:t>. The majority of Member States have established comprehensive systems for the training and certification of operators, and a range of measures for water protection and the safe handling and storage of pesticides. On the other hand, enforcement of IPM is low, and there is limited evidence that IPM principles are systematically applied.</w:t>
      </w:r>
    </w:p>
    <w:p w:rsidR="00CF2841" w:rsidRDefault="002F7182">
      <w:pPr>
        <w:tabs>
          <w:tab w:val="left" w:pos="871"/>
        </w:tabs>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Harmonised risk indicator 1 shows that there has been a reduction in the risk to human health and the environment from the PPPs sold in the European Union since the entry into force of the </w:t>
      </w:r>
      <w:r>
        <w:rPr>
          <w:rFonts w:ascii="Times New Roman" w:eastAsia="Times New Roman" w:hAnsi="Times New Roman" w:cs="Times New Roman"/>
          <w:noProof/>
          <w:color w:val="000000"/>
          <w:sz w:val="24"/>
          <w:szCs w:val="24"/>
          <w:lang w:eastAsia="en-GB"/>
        </w:rPr>
        <w:t>SUD</w:t>
      </w:r>
      <w:r>
        <w:rPr>
          <w:rFonts w:ascii="Times New Roman" w:hAnsi="Times New Roman" w:cs="Times New Roman"/>
          <w:noProof/>
          <w:sz w:val="24"/>
          <w:szCs w:val="24"/>
        </w:rPr>
        <w:t>. Furthermore, this reduction in risk has occurred while the quantities of PPPs sold and used have remained relatively constant, reflecting the changing profile of pesticides sold and used in the E</w:t>
      </w:r>
      <w:r>
        <w:rPr>
          <w:rFonts w:ascii="Times New Roman" w:eastAsia="Times New Roman" w:hAnsi="Times New Roman" w:cs="Times New Roman"/>
          <w:noProof/>
          <w:color w:val="000000"/>
          <w:sz w:val="24"/>
          <w:szCs w:val="24"/>
          <w:lang w:eastAsia="en-GB"/>
        </w:rPr>
        <w:t>uropean</w:t>
      </w:r>
      <w:r>
        <w:rPr>
          <w:rFonts w:ascii="Times New Roman" w:hAnsi="Times New Roman" w:cs="Times New Roman"/>
          <w:noProof/>
          <w:sz w:val="24"/>
          <w:szCs w:val="24"/>
        </w:rPr>
        <w:t xml:space="preserve"> Union. Nonetheless, at the same time, harmonised risk indicator 2 shows an increase related to emergency authorisations. However, there is significant potential for further risk reduction through more complete implementation of the </w:t>
      </w:r>
      <w:r>
        <w:rPr>
          <w:rFonts w:ascii="Times New Roman" w:eastAsia="Times New Roman" w:hAnsi="Times New Roman" w:cs="Times New Roman"/>
          <w:noProof/>
          <w:color w:val="000000"/>
          <w:sz w:val="24"/>
          <w:szCs w:val="24"/>
          <w:lang w:eastAsia="en-GB"/>
        </w:rPr>
        <w:t>SUD</w:t>
      </w:r>
      <w:r>
        <w:rPr>
          <w:rFonts w:ascii="Times New Roman" w:hAnsi="Times New Roman" w:cs="Times New Roman"/>
          <w:noProof/>
          <w:sz w:val="24"/>
          <w:szCs w:val="24"/>
        </w:rPr>
        <w:t xml:space="preserve"> and, in particular, greater adoption of IPM, including the more widespread adoption of non-chemical pest control techniques. In line with the recent recommendations by the Court of Auditors, the Commission is also committed to develop further indicators to better reflect the evolution of pesticide use, and associated risks, in particular, in relation to emergency authorisations. </w:t>
      </w:r>
    </w:p>
    <w:p w:rsidR="00CF2841" w:rsidRDefault="00CF2841">
      <w:pPr>
        <w:tabs>
          <w:tab w:val="left" w:pos="871"/>
        </w:tabs>
        <w:autoSpaceDE w:val="0"/>
        <w:autoSpaceDN w:val="0"/>
        <w:adjustRightInd w:val="0"/>
        <w:spacing w:after="0"/>
        <w:jc w:val="both"/>
        <w:rPr>
          <w:rFonts w:ascii="Times New Roman" w:hAnsi="Times New Roman" w:cs="Times New Roman"/>
          <w:noProof/>
          <w:sz w:val="24"/>
          <w:szCs w:val="24"/>
        </w:rPr>
      </w:pPr>
    </w:p>
    <w:p w:rsidR="00CF2841" w:rsidRDefault="002F7182">
      <w:pPr>
        <w:tabs>
          <w:tab w:val="left" w:pos="871"/>
        </w:tabs>
        <w:autoSpaceDE w:val="0"/>
        <w:autoSpaceDN w:val="0"/>
        <w:adjustRightInd w:val="0"/>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The ongoing work of the Commission, through actions described above, and through audit, monitoring and training, has succeeded in ensuring that the implementation of the </w:t>
      </w:r>
      <w:r>
        <w:rPr>
          <w:rFonts w:ascii="Times New Roman" w:eastAsia="Times New Roman" w:hAnsi="Times New Roman" w:cs="Times New Roman"/>
          <w:noProof/>
          <w:color w:val="000000"/>
          <w:sz w:val="24"/>
          <w:szCs w:val="24"/>
          <w:lang w:eastAsia="en-GB"/>
        </w:rPr>
        <w:t>SUD</w:t>
      </w:r>
      <w:r>
        <w:rPr>
          <w:rFonts w:ascii="Times New Roman" w:hAnsi="Times New Roman" w:cs="Times New Roman"/>
          <w:noProof/>
          <w:sz w:val="24"/>
          <w:szCs w:val="24"/>
        </w:rPr>
        <w:t xml:space="preserve">, if not the quality of NAPs, is improving. In cases where Member States fail to meet their obligations under the </w:t>
      </w:r>
      <w:r>
        <w:rPr>
          <w:rFonts w:ascii="Times New Roman" w:eastAsia="Times New Roman" w:hAnsi="Times New Roman" w:cs="Times New Roman"/>
          <w:noProof/>
          <w:color w:val="000000"/>
          <w:sz w:val="24"/>
          <w:szCs w:val="24"/>
          <w:lang w:eastAsia="en-GB"/>
        </w:rPr>
        <w:t>SUD</w:t>
      </w:r>
      <w:r>
        <w:rPr>
          <w:rFonts w:ascii="Times New Roman" w:hAnsi="Times New Roman" w:cs="Times New Roman"/>
          <w:noProof/>
          <w:sz w:val="24"/>
          <w:szCs w:val="24"/>
        </w:rPr>
        <w:t>, the Commission is currently considering taking further steps, including possible infringement procedures.  In conjunction with the evaluation, the Commission will prepare a legislative proposal to revise the SUD.</w:t>
      </w:r>
    </w:p>
    <w:p w:rsidR="00CF2841" w:rsidRDefault="00CF2841">
      <w:pPr>
        <w:tabs>
          <w:tab w:val="left" w:pos="871"/>
        </w:tabs>
        <w:autoSpaceDE w:val="0"/>
        <w:autoSpaceDN w:val="0"/>
        <w:adjustRightInd w:val="0"/>
        <w:spacing w:after="0"/>
        <w:jc w:val="both"/>
        <w:rPr>
          <w:rFonts w:ascii="Times New Roman" w:hAnsi="Times New Roman" w:cs="Times New Roman"/>
          <w:noProof/>
          <w:sz w:val="24"/>
          <w:szCs w:val="24"/>
        </w:rPr>
      </w:pPr>
    </w:p>
    <w:p w:rsidR="00CF2841" w:rsidRDefault="002F7182">
      <w:pPr>
        <w:jc w:val="both"/>
        <w:rPr>
          <w:rFonts w:ascii="Times New Roman" w:hAnsi="Times New Roman" w:cs="Times New Roman"/>
          <w:noProof/>
          <w:sz w:val="24"/>
          <w:szCs w:val="24"/>
        </w:rPr>
      </w:pPr>
      <w:r>
        <w:rPr>
          <w:rFonts w:ascii="Times New Roman" w:hAnsi="Times New Roman" w:cs="Times New Roman"/>
          <w:noProof/>
          <w:sz w:val="24"/>
          <w:szCs w:val="24"/>
        </w:rPr>
        <w:t xml:space="preserve">Finally, under the Farm to Fork and Biodiversity strategies, the Commission will take actions to reduce by 50% the use and risk of chemical pesticides by 2030 and reduce by 50% the use of the more hazardous pesticides by 2030. To this end, the Commission will revise the SUD, enhance provisions on IPM, and promote greater use of alternative ways to protect harvests from pests and diseases. </w:t>
      </w:r>
    </w:p>
    <w:p w:rsidR="00CF2841" w:rsidRDefault="002F7182">
      <w:pPr>
        <w:jc w:val="both"/>
        <w:rPr>
          <w:rFonts w:ascii="Times New Roman" w:hAnsi="Times New Roman"/>
          <w:b/>
          <w:noProof/>
          <w:sz w:val="24"/>
        </w:rPr>
      </w:pPr>
      <w:r>
        <w:rPr>
          <w:rFonts w:ascii="Times New Roman" w:hAnsi="Times New Roman" w:cs="Times New Roman"/>
          <w:noProof/>
          <w:sz w:val="24"/>
          <w:szCs w:val="24"/>
        </w:rPr>
        <w:t xml:space="preserve"> </w:t>
      </w:r>
      <w:bookmarkEnd w:id="2"/>
    </w:p>
    <w:sectPr w:rsidR="00CF2841">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841" w:rsidRDefault="002F7182">
      <w:pPr>
        <w:spacing w:after="0" w:line="240" w:lineRule="auto"/>
      </w:pPr>
      <w:r>
        <w:separator/>
      </w:r>
    </w:p>
  </w:endnote>
  <w:endnote w:type="continuationSeparator" w:id="0">
    <w:p w:rsidR="00CF2841" w:rsidRDefault="002F7182">
      <w:pPr>
        <w:spacing w:after="0" w:line="240" w:lineRule="auto"/>
      </w:pPr>
      <w:r>
        <w:continuationSeparator/>
      </w:r>
    </w:p>
  </w:endnote>
  <w:endnote w:type="continuationNotice" w:id="1">
    <w:p w:rsidR="00CF2841" w:rsidRDefault="00CF28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841" w:rsidRDefault="00CF28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841" w:rsidRDefault="002F7182">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841" w:rsidRDefault="00CF2841">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841" w:rsidRDefault="00CF284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014164"/>
      <w:docPartObj>
        <w:docPartGallery w:val="Page Numbers (Bottom of Page)"/>
        <w:docPartUnique/>
      </w:docPartObj>
    </w:sdtPr>
    <w:sdtEndPr>
      <w:rPr>
        <w:noProof/>
      </w:rPr>
    </w:sdtEndPr>
    <w:sdtContent>
      <w:p w:rsidR="00CF2841" w:rsidRDefault="002F7182">
        <w:pPr>
          <w:pStyle w:val="Footer"/>
          <w:jc w:val="center"/>
        </w:pPr>
        <w:r>
          <w:fldChar w:fldCharType="begin"/>
        </w:r>
        <w:r>
          <w:instrText xml:space="preserve"> PAGE   \* MERGEFORMAT </w:instrText>
        </w:r>
        <w:r>
          <w:fldChar w:fldCharType="separate"/>
        </w:r>
        <w:r w:rsidR="009A1ABA">
          <w:rPr>
            <w:noProof/>
          </w:rPr>
          <w:t>19</w:t>
        </w:r>
        <w:r>
          <w:rPr>
            <w:noProof/>
          </w:rPr>
          <w:fldChar w:fldCharType="end"/>
        </w:r>
      </w:p>
    </w:sdtContent>
  </w:sdt>
  <w:p w:rsidR="00CF2841" w:rsidRDefault="00CF284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841" w:rsidRDefault="00CF2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841" w:rsidRDefault="002F7182">
      <w:pPr>
        <w:spacing w:after="0" w:line="240" w:lineRule="auto"/>
      </w:pPr>
      <w:r>
        <w:separator/>
      </w:r>
    </w:p>
  </w:footnote>
  <w:footnote w:type="continuationSeparator" w:id="0">
    <w:p w:rsidR="00CF2841" w:rsidRDefault="002F7182">
      <w:pPr>
        <w:spacing w:after="0" w:line="240" w:lineRule="auto"/>
      </w:pPr>
      <w:r>
        <w:continuationSeparator/>
      </w:r>
    </w:p>
  </w:footnote>
  <w:footnote w:type="continuationNotice" w:id="1">
    <w:p w:rsidR="00CF2841" w:rsidRDefault="00CF2841">
      <w:pPr>
        <w:spacing w:after="0" w:line="240" w:lineRule="auto"/>
      </w:pPr>
    </w:p>
  </w:footnote>
  <w:footnote w:id="2">
    <w:p w:rsidR="00CF2841" w:rsidRDefault="002F718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term ‘pesticide’, in the context of this report, refers to plant protection products (PPPs) as defined by Article 3 (10)(a) of Directive 2009/128/EC.</w:t>
      </w:r>
    </w:p>
  </w:footnote>
  <w:footnote w:id="3">
    <w:p w:rsidR="00CF2841" w:rsidRDefault="002F718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Directive 2009/128/EC of the European Parliament and of the Council of 21 October 2009 establishing a framework for Community action to achieve the sustainable use of pesticides, OJ L 309, 24.11.2009, p. 71–86.</w:t>
      </w:r>
    </w:p>
  </w:footnote>
  <w:footnote w:id="4">
    <w:p w:rsidR="00CF2841" w:rsidRDefault="002F718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Regulation (EC) No 1107/2009 of the European Parliament and of the Council of 21 October 2009 concerning the placing of plant protection products on the market and repealing Council Directives 79/117/EEC and 91/414/EEC, </w:t>
      </w:r>
      <w:r>
        <w:rPr>
          <w:rFonts w:ascii="Times New Roman" w:hAnsi="Times New Roman" w:cs="Times New Roman"/>
          <w:i/>
          <w:iCs/>
        </w:rPr>
        <w:t>OJ L 309, 24.11.2009, p. 1–50.</w:t>
      </w:r>
    </w:p>
  </w:footnote>
  <w:footnote w:id="5">
    <w:p w:rsidR="00CF2841" w:rsidRDefault="002F718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Regulation (EC) No 396/2005 of the European Parliament and of the Council of 23 February 2005 on maximum residue levels of pesticides in or on food and feed of plant and animal origin and amending Council Directive 91/414/EEC,  </w:t>
      </w:r>
      <w:r>
        <w:rPr>
          <w:rFonts w:ascii="Times New Roman" w:hAnsi="Times New Roman" w:cs="Times New Roman"/>
          <w:i/>
          <w:iCs/>
        </w:rPr>
        <w:t>OJ L 70, 16.3.2005, p. 1–16.</w:t>
      </w:r>
    </w:p>
  </w:footnote>
  <w:footnote w:id="6">
    <w:p w:rsidR="00CF2841" w:rsidRDefault="002F7182">
      <w:pPr>
        <w:pStyle w:val="FootnoteText"/>
        <w:ind w:left="284" w:hanging="284"/>
        <w:jc w:val="both"/>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Regulation (EU) 2017/625 of the European Parliament and of the Council of 15 March 2017 on official controls and other official activities performed to ensure the application of food and feed law, rules on animal health and welfare, plant health and plant protection products, amending Regulations (EC) No 999/2001, (EC) No 396/2005, (EC) No 1069/2009, (EC) No 1107/2009, (EU) No 1151/2012, (EU) No 652/2014, (EU) 2016/429 and (EU) 2016/2031 of the European Parliament and of the Council, Council Regulations (EC) No 1/2005 and (EC) No 1099/2009 and Council Directives 98/58/EC, 1999/74/EC, 2007/43/EC, 2008/119/EC and 2008/120/EC, and repealing Regulations (EC) No 854/2004 and (EC) No 882/2004 of the European Parliament and of the Council, Council Directives 89/608/EEC, 89/662/EEC, 90/425/EEC, 91/496/EEC, 96/23/EC, 96/93/EC and 97/78/EC and Council Decision 92/438/EEC (Official Controls Regulation), </w:t>
      </w:r>
      <w:r>
        <w:rPr>
          <w:rFonts w:ascii="Times New Roman" w:hAnsi="Times New Roman" w:cs="Times New Roman"/>
          <w:i/>
        </w:rPr>
        <w:t>OJ L 95, 7.4.2017, p. 1–142</w:t>
      </w:r>
      <w:r>
        <w:rPr>
          <w:rFonts w:ascii="Times New Roman" w:hAnsi="Times New Roman" w:cs="Times New Roman"/>
        </w:rPr>
        <w:t>.</w:t>
      </w:r>
    </w:p>
  </w:footnote>
  <w:footnote w:id="7">
    <w:p w:rsidR="00CF2841" w:rsidRDefault="002F718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Regulation (EC) No 1185/2009 of the European Parliament and of the Council of 25 November 2009 concerning statistics on pesticides, </w:t>
      </w:r>
      <w:r>
        <w:rPr>
          <w:rFonts w:ascii="Times New Roman" w:hAnsi="Times New Roman" w:cs="Times New Roman"/>
          <w:i/>
          <w:iCs/>
        </w:rPr>
        <w:t>OJ L 324, 10.12.2009, p. 1–22.</w:t>
      </w:r>
    </w:p>
  </w:footnote>
  <w:footnote w:id="8">
    <w:p w:rsidR="00CF2841" w:rsidRDefault="002F7182">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IE"/>
        </w:rPr>
        <w:t xml:space="preserve"> </w:t>
      </w:r>
      <w:r>
        <w:rPr>
          <w:rFonts w:ascii="Times New Roman" w:hAnsi="Times New Roman" w:cs="Times New Roman"/>
          <w:lang w:val="en-IE"/>
        </w:rPr>
        <w:tab/>
        <w:t>Regulation  EU (No) 1303/2013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w:t>
      </w:r>
    </w:p>
    <w:p w:rsidR="00CF2841" w:rsidRDefault="002F7182">
      <w:pPr>
        <w:pStyle w:val="FootnoteText"/>
        <w:ind w:left="284"/>
        <w:jc w:val="both"/>
        <w:rPr>
          <w:rFonts w:ascii="Times New Roman" w:hAnsi="Times New Roman" w:cs="Times New Roman"/>
          <w:lang w:val="en-IE"/>
        </w:rPr>
      </w:pPr>
      <w:r>
        <w:rPr>
          <w:rFonts w:ascii="Times New Roman" w:hAnsi="Times New Roman" w:cs="Times New Roman"/>
          <w:lang w:val="en-IE"/>
        </w:rPr>
        <w:t>Regulation EU (No) 1305/2013 on support for rural development by the European Agricultural Fund for Rural Development.</w:t>
      </w:r>
    </w:p>
    <w:p w:rsidR="00CF2841" w:rsidRDefault="002F7182">
      <w:pPr>
        <w:pStyle w:val="FootnoteText"/>
        <w:ind w:left="284"/>
        <w:jc w:val="both"/>
        <w:rPr>
          <w:rFonts w:ascii="Times New Roman" w:hAnsi="Times New Roman" w:cs="Times New Roman"/>
          <w:lang w:val="en-IE"/>
        </w:rPr>
      </w:pPr>
      <w:r>
        <w:rPr>
          <w:rFonts w:ascii="Times New Roman" w:hAnsi="Times New Roman" w:cs="Times New Roman"/>
          <w:lang w:val="en-IE"/>
        </w:rPr>
        <w:t>Regulation EU (No) 1306/2013 on the financing, management and monitoring of the Common Agricultural Policy.</w:t>
      </w:r>
    </w:p>
    <w:p w:rsidR="00CF2841" w:rsidRDefault="002F7182">
      <w:pPr>
        <w:pStyle w:val="FootnoteText"/>
        <w:ind w:left="284"/>
        <w:jc w:val="both"/>
        <w:rPr>
          <w:rFonts w:ascii="Times New Roman" w:hAnsi="Times New Roman" w:cs="Times New Roman"/>
          <w:lang w:val="en-IE"/>
        </w:rPr>
      </w:pPr>
      <w:r>
        <w:rPr>
          <w:rFonts w:ascii="Times New Roman" w:hAnsi="Times New Roman" w:cs="Times New Roman"/>
          <w:lang w:val="en-IE"/>
        </w:rPr>
        <w:t>COM(2018) 392 Proposed Regulation establishing rules on support for strategic plans to be drawn up by Member States under the Common Agricultural Policy (CAP Strategic Plans)</w:t>
      </w:r>
    </w:p>
  </w:footnote>
  <w:footnote w:id="9">
    <w:p w:rsidR="00CF2841" w:rsidRDefault="002F718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Available at: </w:t>
      </w:r>
      <w:hyperlink r:id="rId1" w:history="1">
        <w:r>
          <w:rPr>
            <w:rStyle w:val="Hyperlink"/>
            <w:rFonts w:ascii="Times New Roman" w:hAnsi="Times New Roman"/>
          </w:rPr>
          <w:t>https://www.un.org/ga/search/view_doc.asp?symbol=A/RES/70/1&amp;Lang=E</w:t>
        </w:r>
      </w:hyperlink>
    </w:p>
    <w:p w:rsidR="00CF2841" w:rsidRDefault="00CF2841">
      <w:pPr>
        <w:pStyle w:val="FootnoteText"/>
        <w:ind w:left="284" w:hanging="284"/>
        <w:jc w:val="both"/>
        <w:rPr>
          <w:rFonts w:ascii="Times New Roman" w:hAnsi="Times New Roman" w:cs="Times New Roman"/>
        </w:rPr>
      </w:pPr>
    </w:p>
  </w:footnote>
  <w:footnote w:id="10">
    <w:p w:rsidR="00CF2841" w:rsidRDefault="002F7182">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Available at: </w:t>
      </w:r>
      <w:hyperlink r:id="rId2" w:history="1">
        <w:r>
          <w:rPr>
            <w:rStyle w:val="Hyperlink"/>
            <w:rFonts w:ascii="Times New Roman" w:hAnsi="Times New Roman"/>
          </w:rPr>
          <w:t>https://ec.europa.eu/commission/files/reflection-paper-towards-sustainable-europe_en</w:t>
        </w:r>
      </w:hyperlink>
    </w:p>
  </w:footnote>
  <w:footnote w:id="11">
    <w:p w:rsidR="00CF2841" w:rsidRDefault="002F718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Available at: </w:t>
      </w:r>
      <w:hyperlink r:id="rId3" w:history="1">
        <w:r>
          <w:rPr>
            <w:rStyle w:val="Hyperlink"/>
            <w:rFonts w:ascii="Times New Roman" w:hAnsi="Times New Roman"/>
          </w:rPr>
          <w:t>https://ec.europa.eu/citizens-initiative/public/initiatives/successful/details/2017/000002</w:t>
        </w:r>
      </w:hyperlink>
    </w:p>
  </w:footnote>
  <w:footnote w:id="12">
    <w:p w:rsidR="00CF2841" w:rsidRDefault="002F718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Available at: </w:t>
      </w:r>
      <w:hyperlink r:id="rId4" w:history="1">
        <w:r>
          <w:rPr>
            <w:rStyle w:val="Hyperlink"/>
            <w:rFonts w:ascii="Times New Roman" w:hAnsi="Times New Roman"/>
          </w:rPr>
          <w:t>https://ec.europa.eu/transparency/regdoc/rep/3/2017/EN/C-2017-8414-F1-EN-MAIN-PART-1.PDF</w:t>
        </w:r>
      </w:hyperlink>
    </w:p>
  </w:footnote>
  <w:footnote w:id="13">
    <w:p w:rsidR="00CF2841" w:rsidRDefault="002F718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Available at: </w:t>
      </w:r>
      <w:hyperlink r:id="rId5" w:history="1">
        <w:r>
          <w:rPr>
            <w:rStyle w:val="Hyperlink"/>
            <w:rFonts w:ascii="Times New Roman" w:hAnsi="Times New Roman"/>
          </w:rPr>
          <w:t>https://www.eca.europa.eu/Lists/ECADocuments/SR20_05/SR_Pesticides_EN.pdf</w:t>
        </w:r>
      </w:hyperlink>
    </w:p>
  </w:footnote>
  <w:footnote w:id="14">
    <w:p w:rsidR="00CF2841" w:rsidRDefault="002F7182">
      <w:pPr>
        <w:pStyle w:val="FootnoteText"/>
        <w:ind w:left="284" w:hanging="284"/>
        <w:jc w:val="both"/>
        <w:rPr>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COM(2019) 640 final The European Green Deal</w:t>
      </w:r>
    </w:p>
  </w:footnote>
  <w:footnote w:id="15">
    <w:p w:rsidR="00CF2841" w:rsidRDefault="002F718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eastAsia="Times New Roman" w:hAnsi="Times New Roman" w:cs="Times New Roman"/>
          <w:lang w:eastAsia="en-GB"/>
        </w:rPr>
        <w:t>Austria, Belgium, Czech Republic, Cyprus, Denmark, Finland, France, Ireland, Lithuania, Luxembourg, Malta, Poland, Portugal, Slovenia and Spain</w:t>
      </w:r>
    </w:p>
  </w:footnote>
  <w:footnote w:id="16">
    <w:p w:rsidR="00CF2841" w:rsidRDefault="002F718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Bulgaria, France, Hungary and Spain</w:t>
      </w:r>
    </w:p>
  </w:footnote>
  <w:footnote w:id="17">
    <w:p w:rsidR="00CF2841" w:rsidRDefault="002F718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Austria, Cyprus, Greece, Ireland, Lithuania, Portugal </w:t>
      </w:r>
      <w:r>
        <w:rPr>
          <w:rFonts w:ascii="Times New Roman" w:hAnsi="Times New Roman"/>
        </w:rPr>
        <w:t>and Romania</w:t>
      </w:r>
    </w:p>
  </w:footnote>
  <w:footnote w:id="18">
    <w:p w:rsidR="00CF2841" w:rsidRDefault="002F718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color w:val="000000"/>
        </w:rPr>
        <w:t>Cyprus, Luxembourg, Malta and Romania</w:t>
      </w:r>
    </w:p>
  </w:footnote>
  <w:footnote w:id="19">
    <w:p w:rsidR="00CF2841" w:rsidRDefault="002F718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eastAsia="Times New Roman" w:hAnsi="Times New Roman" w:cs="Times New Roman"/>
          <w:lang w:eastAsia="en-GB"/>
        </w:rPr>
        <w:t>Austria,</w:t>
      </w:r>
      <w:r>
        <w:rPr>
          <w:rFonts w:ascii="Times New Roman" w:eastAsia="Times New Roman" w:hAnsi="Times New Roman" w:cs="Times New Roman"/>
          <w:lang w:val="en" w:eastAsia="en-GB"/>
        </w:rPr>
        <w:t xml:space="preserve"> Bulgaria, Croatia, Czech Republic, Denmark, Estonia, Finland, France, Germany, Hungary, Ireland, Italy, Latvia, Lithuania, Luxembourg, Malta, Netherlands, Poland, Portugal, Romania, Slovak Republic, Slovenia, Sweden and the United Kingdom</w:t>
      </w:r>
    </w:p>
  </w:footnote>
  <w:footnote w:id="20">
    <w:p w:rsidR="00CF2841" w:rsidRDefault="002F7182">
      <w:pPr>
        <w:pStyle w:val="FootnoteText"/>
        <w:ind w:left="284" w:hanging="284"/>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IE"/>
        </w:rPr>
        <w:t>Austria, Belgium, Denmark, France, Germany, Lithuania, Luxembourg and Spain</w:t>
      </w:r>
    </w:p>
  </w:footnote>
  <w:footnote w:id="21">
    <w:p w:rsidR="00CF2841" w:rsidRDefault="002F7182">
      <w:pPr>
        <w:pStyle w:val="FootnoteText"/>
        <w:ind w:left="284" w:hanging="284"/>
        <w:rPr>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IE"/>
        </w:rPr>
        <w:t>Cyprus,</w:t>
      </w:r>
      <w:r>
        <w:rPr>
          <w:rFonts w:ascii="Times New Roman" w:hAnsi="Times New Roman" w:cs="Times New Roman"/>
        </w:rPr>
        <w:t xml:space="preserve"> Czech Republic, Estonia, Finland, Hungary, Ireland, Latvia, Malta, Poland, Portugal, Romania, Slovenia  and Sweden</w:t>
      </w:r>
    </w:p>
  </w:footnote>
  <w:footnote w:id="22">
    <w:p w:rsidR="00CF2841" w:rsidRDefault="002F718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Denmark, France and Germany</w:t>
      </w:r>
    </w:p>
  </w:footnote>
  <w:footnote w:id="23">
    <w:p w:rsidR="00CF2841" w:rsidRDefault="002F718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Danish NAP defines the PLI as an indicator of the potential total load on health and the environment based on the environmental and health characteristics of pesticides based on sales data</w:t>
      </w:r>
    </w:p>
  </w:footnote>
  <w:footnote w:id="24">
    <w:p w:rsidR="00CF2841" w:rsidRDefault="002F718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Denmark, Germany and Sweden</w:t>
      </w:r>
    </w:p>
  </w:footnote>
  <w:footnote w:id="25">
    <w:p w:rsidR="00CF2841" w:rsidRDefault="002F718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SYNOPS risk indicator is a model to assess the potential risk of PPPs in the environment </w:t>
      </w:r>
      <w:hyperlink r:id="rId6" w:history="1">
        <w:r>
          <w:rPr>
            <w:rStyle w:val="Hyperlink"/>
            <w:rFonts w:ascii="Times New Roman" w:hAnsi="Times New Roman"/>
          </w:rPr>
          <w:t>https://www.nap-pflanzenschutz.de/en/practice/assessment-of-pesticide-use/risk-analysis-synops/</w:t>
        </w:r>
      </w:hyperlink>
      <w:r>
        <w:rPr>
          <w:rFonts w:ascii="Times New Roman" w:hAnsi="Times New Roman" w:cs="Times New Roman"/>
        </w:rPr>
        <w:t xml:space="preserve"> </w:t>
      </w:r>
    </w:p>
  </w:footnote>
  <w:footnote w:id="26">
    <w:p w:rsidR="00CF2841" w:rsidRDefault="002F718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indicator is described in the Swedish NAP available at: </w:t>
      </w:r>
      <w:hyperlink r:id="rId7" w:history="1">
        <w:r>
          <w:rPr>
            <w:rStyle w:val="Hyperlink"/>
            <w:rFonts w:ascii="Times New Roman" w:hAnsi="Times New Roman"/>
          </w:rPr>
          <w:t>https://ec.europa.eu/food/sites/food/files/plant/docs/pesticides_sup_nap_swe_en.pdf</w:t>
        </w:r>
      </w:hyperlink>
      <w:r>
        <w:rPr>
          <w:rFonts w:ascii="Times New Roman" w:hAnsi="Times New Roman" w:cs="Times New Roman"/>
        </w:rPr>
        <w:t xml:space="preserve"> </w:t>
      </w:r>
    </w:p>
  </w:footnote>
  <w:footnote w:id="27">
    <w:p w:rsidR="00CF2841" w:rsidRDefault="002F718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w:t>
      </w:r>
      <w:r>
        <w:rPr>
          <w:rStyle w:val="tlid-translation"/>
          <w:rFonts w:ascii="Times New Roman" w:hAnsi="Times New Roman" w:cs="Times New Roman"/>
          <w:lang w:val="en"/>
        </w:rPr>
        <w:t xml:space="preserve">NODU is calculated based on sales data and corresponds to a number of average treatments applied annually to all crops at a national level in France </w:t>
      </w:r>
      <w:hyperlink r:id="rId8" w:history="1">
        <w:r>
          <w:rPr>
            <w:rStyle w:val="Hyperlink"/>
            <w:rFonts w:ascii="Times New Roman" w:hAnsi="Times New Roman"/>
          </w:rPr>
          <w:t>https://agriculture.gouv.fr/quest-ce-que-le-nodu</w:t>
        </w:r>
      </w:hyperlink>
      <w:r>
        <w:rPr>
          <w:rFonts w:ascii="Times New Roman" w:hAnsi="Times New Roman" w:cs="Times New Roman"/>
        </w:rPr>
        <w:t xml:space="preserve"> </w:t>
      </w:r>
    </w:p>
  </w:footnote>
  <w:footnote w:id="28">
    <w:p w:rsidR="00CF2841" w:rsidRDefault="002F718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eastAsia="Times New Roman" w:hAnsi="Times New Roman" w:cs="Times New Roman"/>
          <w:lang w:eastAsia="en-GB"/>
        </w:rPr>
        <w:t>Austria, Belgium, Czech Republic, Cyprus, Denmark, Finland, Ireland, Lithuania, Malta, Poland, Portugal, Slovenia and Spain</w:t>
      </w:r>
    </w:p>
  </w:footnote>
  <w:footnote w:id="29">
    <w:p w:rsidR="00CF2841" w:rsidRDefault="002F718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Denmark, France and Luxembourg</w:t>
      </w:r>
    </w:p>
  </w:footnote>
  <w:footnote w:id="30">
    <w:p w:rsidR="00CF2841" w:rsidRDefault="002F718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Available at: </w:t>
      </w:r>
      <w:hyperlink r:id="rId9" w:history="1">
        <w:r>
          <w:rPr>
            <w:rStyle w:val="Hyperlink"/>
            <w:rFonts w:ascii="Times New Roman" w:hAnsi="Times New Roman"/>
          </w:rPr>
          <w:t>https://ec.europa.eu/food/sites/food/files/plant/docs/pesticides_sup_nap_pol-rev-2018_en.pdf</w:t>
        </w:r>
      </w:hyperlink>
      <w:r>
        <w:rPr>
          <w:rFonts w:ascii="Times New Roman" w:hAnsi="Times New Roman" w:cs="Times New Roman"/>
        </w:rPr>
        <w:t xml:space="preserve"> </w:t>
      </w:r>
    </w:p>
  </w:footnote>
  <w:footnote w:id="31">
    <w:p w:rsidR="00CF2841" w:rsidRDefault="002F7182">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Available at: </w:t>
      </w:r>
      <w:hyperlink r:id="rId10" w:history="1">
        <w:r>
          <w:rPr>
            <w:rStyle w:val="Hyperlink"/>
            <w:rFonts w:ascii="Times New Roman" w:hAnsi="Times New Roman"/>
          </w:rPr>
          <w:t>https://appsso.eurostat.ec.europa.eu/nui/show.do?dataset=ef_m_farmleg&amp;lang=en</w:t>
        </w:r>
      </w:hyperlink>
      <w:r>
        <w:rPr>
          <w:rFonts w:ascii="Times New Roman" w:hAnsi="Times New Roman" w:cs="Times New Roman"/>
        </w:rPr>
        <w:t xml:space="preserve"> </w:t>
      </w:r>
    </w:p>
  </w:footnote>
  <w:footnote w:id="32">
    <w:p w:rsidR="00CF2841" w:rsidRDefault="002F718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Style w:val="st"/>
          <w:rFonts w:ascii="Times New Roman" w:hAnsi="Times New Roman" w:cs="Times New Roman"/>
        </w:rPr>
        <w:t>B</w:t>
      </w:r>
      <w:r>
        <w:rPr>
          <w:rFonts w:ascii="Times New Roman" w:hAnsi="Times New Roman" w:cs="Times New Roman"/>
        </w:rPr>
        <w:t>elgium,</w:t>
      </w:r>
      <w:r>
        <w:rPr>
          <w:rStyle w:val="st"/>
          <w:rFonts w:ascii="Times New Roman" w:hAnsi="Times New Roman" w:cs="Times New Roman"/>
        </w:rPr>
        <w:t xml:space="preserve"> </w:t>
      </w:r>
      <w:r>
        <w:rPr>
          <w:rFonts w:ascii="Times New Roman" w:hAnsi="Times New Roman" w:cs="Times New Roman"/>
        </w:rPr>
        <w:t xml:space="preserve">Denmark, </w:t>
      </w:r>
      <w:r>
        <w:rPr>
          <w:rStyle w:val="st"/>
          <w:rFonts w:ascii="Times New Roman" w:hAnsi="Times New Roman" w:cs="Times New Roman"/>
        </w:rPr>
        <w:t>France,</w:t>
      </w:r>
      <w:r>
        <w:rPr>
          <w:rFonts w:ascii="Times New Roman" w:hAnsi="Times New Roman" w:cs="Times New Roman"/>
        </w:rPr>
        <w:t xml:space="preserve"> Luxembourg</w:t>
      </w:r>
      <w:r>
        <w:rPr>
          <w:rStyle w:val="st"/>
          <w:rFonts w:ascii="Times New Roman" w:hAnsi="Times New Roman" w:cs="Times New Roman"/>
        </w:rPr>
        <w:t xml:space="preserve"> and Slovenia</w:t>
      </w:r>
      <w:r>
        <w:rPr>
          <w:rStyle w:val="st"/>
          <w:rFonts w:ascii="Times New Roman" w:hAnsi="Times New Roman" w:cs="Times New Roman"/>
          <w:sz w:val="24"/>
          <w:szCs w:val="24"/>
        </w:rPr>
        <w:t xml:space="preserve"> </w:t>
      </w:r>
    </w:p>
  </w:footnote>
  <w:footnote w:id="33">
    <w:p w:rsidR="00CF2841" w:rsidRDefault="002F718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Commission Directive (EU) 2019/782 of 15 May 2019 amending Directive 2009/128/EC of the European Parliament and of the Council as regards the establishment of harmonised risk indicators C/2019/3580 </w:t>
      </w:r>
      <w:r>
        <w:rPr>
          <w:rStyle w:val="Emphasis"/>
          <w:rFonts w:ascii="Times New Roman" w:hAnsi="Times New Roman" w:cs="Times New Roman"/>
        </w:rPr>
        <w:t>OJ L 127, 16.5.2019, p. 4–10</w:t>
      </w:r>
    </w:p>
  </w:footnote>
  <w:footnote w:id="34">
    <w:p w:rsidR="00CF2841" w:rsidRDefault="002F718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Available at: </w:t>
      </w:r>
      <w:hyperlink r:id="rId11" w:history="1">
        <w:r>
          <w:rPr>
            <w:rStyle w:val="Hyperlink"/>
            <w:rFonts w:ascii="Times New Roman" w:hAnsi="Times New Roman"/>
          </w:rPr>
          <w:t>http://appsso.eurostat.ec.europa.eu/nui/show.do?dataset=aei_fm_salpest09&amp;lang=en</w:t>
        </w:r>
      </w:hyperlink>
      <w:r>
        <w:rPr>
          <w:rFonts w:ascii="Times New Roman" w:hAnsi="Times New Roman" w:cs="Times New Roman"/>
        </w:rPr>
        <w:t xml:space="preserve"> </w:t>
      </w:r>
    </w:p>
  </w:footnote>
  <w:footnote w:id="35">
    <w:p w:rsidR="00CF2841" w:rsidRDefault="002F718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Available at: https://ec.europa.eu/food/plant/pesticides/refit_en</w:t>
      </w:r>
    </w:p>
  </w:footnote>
  <w:footnote w:id="36">
    <w:p w:rsidR="00CF2841" w:rsidRDefault="002F7182">
      <w:pPr>
        <w:pStyle w:val="FootnoteText"/>
        <w:ind w:left="284" w:hanging="284"/>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relevant </w:t>
      </w:r>
      <w:r>
        <w:rPr>
          <w:rFonts w:ascii="Times New Roman" w:hAnsi="Times New Roman" w:cs="Times New Roman"/>
          <w:color w:val="000000"/>
        </w:rPr>
        <w:t xml:space="preserve">information for each Member State </w:t>
      </w:r>
      <w:r>
        <w:rPr>
          <w:rFonts w:ascii="Times New Roman" w:hAnsi="Times New Roman" w:cs="Times New Roman"/>
        </w:rPr>
        <w:t xml:space="preserve">is </w:t>
      </w:r>
      <w:r>
        <w:rPr>
          <w:rFonts w:ascii="Times New Roman" w:hAnsi="Times New Roman" w:cs="Times New Roman"/>
          <w:color w:val="000000"/>
        </w:rPr>
        <w:t xml:space="preserve">available </w:t>
      </w:r>
      <w:r>
        <w:rPr>
          <w:rFonts w:ascii="Times New Roman" w:hAnsi="Times New Roman" w:cs="Times New Roman"/>
        </w:rPr>
        <w:t xml:space="preserve">at </w:t>
      </w:r>
      <w:hyperlink r:id="rId12" w:history="1">
        <w:r>
          <w:rPr>
            <w:rStyle w:val="Hyperlink"/>
            <w:rFonts w:ascii="Times New Roman" w:hAnsi="Times New Roman"/>
          </w:rPr>
          <w:t>https://ec.europa.eu/food/plant/pesticides/sustainable_use_pesticides/harmonised-risk-indicators/trends-hri-ms_en</w:t>
        </w:r>
      </w:hyperlink>
      <w:r>
        <w:rPr>
          <w:rFonts w:ascii="Times New Roman" w:hAnsi="Times New Roman" w:cs="Times New Roman"/>
        </w:rPr>
        <w:t xml:space="preserve"> </w:t>
      </w:r>
    </w:p>
  </w:footnote>
  <w:footnote w:id="37">
    <w:p w:rsidR="00CF2841" w:rsidRDefault="002F718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Report from the Commission to the European Parliament and the Council on Member State National Action Plans and on progress in the implementation of Directive 2009/128/EC on the sustainable use of pesticides, COM(2017) 587, available at: </w:t>
      </w:r>
      <w:hyperlink r:id="rId13" w:history="1">
        <w:r>
          <w:rPr>
            <w:rStyle w:val="Hyperlink"/>
            <w:rFonts w:ascii="Times New Roman" w:hAnsi="Times New Roman"/>
          </w:rPr>
          <w:t>https://ec.europa.eu/food/sites/food/files/plant/docs/pesticides_sup_report-overview_en.pdf</w:t>
        </w:r>
      </w:hyperlink>
      <w:r>
        <w:rPr>
          <w:rFonts w:ascii="Times New Roman" w:hAnsi="Times New Roman" w:cs="Times New Roman"/>
        </w:rPr>
        <w:t xml:space="preserve"> </w:t>
      </w:r>
    </w:p>
  </w:footnote>
  <w:footnote w:id="38">
    <w:p w:rsidR="00CF2841" w:rsidRDefault="002F718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Available at: </w:t>
      </w:r>
      <w:hyperlink r:id="rId14" w:history="1">
        <w:r>
          <w:rPr>
            <w:rStyle w:val="Hyperlink"/>
            <w:rFonts w:ascii="Times New Roman" w:hAnsi="Times New Roman"/>
          </w:rPr>
          <w:t>https://www.consilium.europa.eu/en/meetings/agrifish/2017/11/06/</w:t>
        </w:r>
      </w:hyperlink>
      <w:r>
        <w:rPr>
          <w:rFonts w:ascii="Times New Roman" w:hAnsi="Times New Roman" w:cs="Times New Roman"/>
        </w:rPr>
        <w:t xml:space="preserve"> </w:t>
      </w:r>
    </w:p>
  </w:footnote>
  <w:footnote w:id="39">
    <w:p w:rsidR="00CF2841" w:rsidRDefault="002F7182">
      <w:pPr>
        <w:pStyle w:val="FootnoteText"/>
        <w:ind w:left="284" w:hanging="284"/>
        <w:jc w:val="both"/>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Cs/>
        </w:rPr>
        <w:t>European Parliament resolution of 12 February 2019 on the implementation of Directive 2009/128/EC on the sustainable use of pesticides (</w:t>
      </w:r>
      <w:hyperlink r:id="rId15" w:history="1">
        <w:r>
          <w:rPr>
            <w:rStyle w:val="Hyperlink"/>
            <w:rFonts w:ascii="Times New Roman" w:hAnsi="Times New Roman"/>
            <w:bCs/>
            <w:color w:val="auto"/>
          </w:rPr>
          <w:t>2017/2284(INI)</w:t>
        </w:r>
      </w:hyperlink>
      <w:r>
        <w:rPr>
          <w:rFonts w:ascii="Times New Roman" w:hAnsi="Times New Roman" w:cs="Times New Roman"/>
          <w:bCs/>
        </w:rPr>
        <w:t>),</w:t>
      </w:r>
      <w:r>
        <w:rPr>
          <w:rFonts w:ascii="Times New Roman" w:hAnsi="Times New Roman" w:cs="Times New Roman"/>
          <w:b/>
          <w:bCs/>
          <w:sz w:val="19"/>
          <w:szCs w:val="19"/>
        </w:rPr>
        <w:t xml:space="preserve"> </w:t>
      </w:r>
      <w:r>
        <w:rPr>
          <w:rFonts w:ascii="Times New Roman" w:hAnsi="Times New Roman" w:cs="Times New Roman"/>
        </w:rPr>
        <w:t xml:space="preserve">available at: </w:t>
      </w:r>
      <w:hyperlink r:id="rId16" w:history="1">
        <w:r>
          <w:rPr>
            <w:rStyle w:val="Hyperlink"/>
            <w:rFonts w:ascii="Times New Roman" w:hAnsi="Times New Roman"/>
          </w:rPr>
          <w:t>https://www.europarl.europa.eu/sides/getDoc.do?pubRef=-//EP//TEXT+TA+P8-TA-2019-0082+0+DOC+XML+V0//EN</w:t>
        </w:r>
      </w:hyperlink>
      <w:r>
        <w:rPr>
          <w:rFonts w:ascii="Times New Roman" w:hAnsi="Times New Roman" w:cs="Times New Roman"/>
        </w:rPr>
        <w:t xml:space="preserve"> </w:t>
      </w:r>
    </w:p>
  </w:footnote>
  <w:footnote w:id="40">
    <w:p w:rsidR="00CF2841" w:rsidRDefault="002F718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Better Training for Safer Food (BTSF) is a Commission training initiative covering food and feed law, animal health and welfare and plant health rules. For more information, please consult </w:t>
      </w:r>
      <w:hyperlink r:id="rId17" w:history="1">
        <w:r>
          <w:rPr>
            <w:rStyle w:val="Hyperlink"/>
            <w:rFonts w:ascii="Times New Roman" w:hAnsi="Times New Roman"/>
          </w:rPr>
          <w:t>https://ec.europa.eu/food/safety/btsf_en</w:t>
        </w:r>
      </w:hyperlink>
    </w:p>
  </w:footnote>
  <w:footnote w:id="41">
    <w:p w:rsidR="00CF2841" w:rsidRDefault="002F7182">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Available at: Societal Challenge 2 Work programme 2016-2017 https://ec.europa.eu/research/participants/data/ref/h2020/wp/2016_2017/main/h2020-wp1617-food_en.pdf and societal challenge 2 work programme 2018-2020 (SFS-04, SFS-05 and SFS-6) </w:t>
      </w:r>
      <w:hyperlink r:id="rId18" w:history="1">
        <w:r>
          <w:rPr>
            <w:rStyle w:val="Hyperlink"/>
            <w:rFonts w:ascii="Times New Roman" w:hAnsi="Times New Roman"/>
          </w:rPr>
          <w:t>https://ec.europa.eu/research/participants/data/ref/h2020/wp/2018-2020/main/h2020-wp1820-food_en.pdf</w:t>
        </w:r>
      </w:hyperlink>
    </w:p>
  </w:footnote>
  <w:footnote w:id="42">
    <w:p w:rsidR="00CF2841" w:rsidRDefault="002F7182">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Available at: </w:t>
      </w:r>
      <w:hyperlink r:id="rId19" w:history="1">
        <w:r>
          <w:rPr>
            <w:rStyle w:val="Hyperlink"/>
            <w:rFonts w:ascii="Times New Roman" w:hAnsi="Times New Roman"/>
          </w:rPr>
          <w:t>https://ec.europa.eu/info/sites/info/files/food-farming-fisheries/farming/documents/factsheet-agri-plant-health_en.pdf</w:t>
        </w:r>
      </w:hyperlink>
      <w:r>
        <w:rPr>
          <w:rFonts w:ascii="Times New Roman" w:hAnsi="Times New Roman" w:cs="Times New Roman"/>
        </w:rPr>
        <w:t xml:space="preserve"> </w:t>
      </w:r>
    </w:p>
  </w:footnote>
  <w:footnote w:id="43">
    <w:p w:rsidR="00CF2841" w:rsidRDefault="002F7182">
      <w:pPr>
        <w:pStyle w:val="FootnoteText"/>
        <w:ind w:left="284" w:hanging="284"/>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Available at: SFS-6-2018-2020 in </w:t>
      </w:r>
      <w:hyperlink r:id="rId20" w:history="1">
        <w:r>
          <w:rPr>
            <w:rStyle w:val="Hyperlink"/>
            <w:rFonts w:ascii="Times New Roman" w:hAnsi="Times New Roman"/>
          </w:rPr>
          <w:t>https://ec.europa.eu/research/participants/data/ref/h2020/wp/2018-2020/main/h2020-wp1820-food_en.pdf</w:t>
        </w:r>
      </w:hyperlink>
      <w:r>
        <w:t xml:space="preserve"> </w:t>
      </w:r>
    </w:p>
  </w:footnote>
  <w:footnote w:id="44">
    <w:p w:rsidR="00CF2841" w:rsidRDefault="002F7182">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Available at: </w:t>
      </w:r>
      <w:hyperlink r:id="rId21" w:history="1">
        <w:r>
          <w:rPr>
            <w:rStyle w:val="Hyperlink"/>
            <w:rFonts w:ascii="Times New Roman" w:hAnsi="Times New Roman"/>
          </w:rPr>
          <w:t>https://ec.europa.eu/information_society/newsroom/image/document/2018-18/agri_factsheets_07_ecological-approaches_ok_1545C778-C5D7-AA24-163D1DD06A4CDF2F_51894.pdf</w:t>
        </w:r>
      </w:hyperlink>
      <w:r>
        <w:rPr>
          <w:rFonts w:ascii="Times New Roman" w:hAnsi="Times New Roman" w:cs="Times New Roman"/>
        </w:rPr>
        <w:t xml:space="preserve"> `</w:t>
      </w:r>
    </w:p>
  </w:footnote>
  <w:footnote w:id="45">
    <w:p w:rsidR="00CF2841" w:rsidRDefault="002F7182">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Available at: </w:t>
      </w:r>
      <w:hyperlink r:id="rId22" w:history="1">
        <w:r>
          <w:rPr>
            <w:rStyle w:val="Hyperlink"/>
            <w:rFonts w:ascii="Times New Roman" w:hAnsi="Times New Roman"/>
          </w:rPr>
          <w:t>https://ec.europa.eu/eip/agriculture/en</w:t>
        </w:r>
      </w:hyperlink>
      <w:r>
        <w:rPr>
          <w:rFonts w:ascii="Times New Roman" w:hAnsi="Times New Roman" w:cs="Times New Roman"/>
        </w:rPr>
        <w:t xml:space="preserve"> </w:t>
      </w:r>
    </w:p>
  </w:footnote>
  <w:footnote w:id="46">
    <w:p w:rsidR="00CF2841" w:rsidRDefault="002F7182">
      <w:pPr>
        <w:pStyle w:val="FootnoteText"/>
        <w:ind w:left="284" w:hanging="284"/>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Available at: </w:t>
      </w:r>
      <w:hyperlink r:id="rId23" w:history="1">
        <w:r>
          <w:rPr>
            <w:rStyle w:val="Hyperlink"/>
            <w:rFonts w:ascii="Times New Roman" w:hAnsi="Times New Roman"/>
          </w:rPr>
          <w:t>https://ec.europa.eu/eip/agriculture/en/about/operational-groups</w:t>
        </w:r>
      </w:hyperlink>
      <w:r>
        <w:rPr>
          <w:rFonts w:ascii="Times New Roman" w:hAnsi="Times New Roman" w:cs="Times New Roman"/>
        </w:rPr>
        <w:t xml:space="preserve"> </w:t>
      </w:r>
    </w:p>
  </w:footnote>
  <w:footnote w:id="47">
    <w:p w:rsidR="00CF2841" w:rsidRDefault="002F7182">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IE"/>
        </w:rPr>
        <w:t>Bulgaria has not yet provided any links to be shared on the SUD web-portal</w:t>
      </w:r>
    </w:p>
  </w:footnote>
  <w:footnote w:id="48">
    <w:p w:rsidR="00CF2841" w:rsidRDefault="002F7182">
      <w:pPr>
        <w:pStyle w:val="FootnoteText"/>
        <w:ind w:left="284" w:hanging="284"/>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Available at: </w:t>
      </w:r>
      <w:hyperlink r:id="rId24" w:history="1">
        <w:r>
          <w:rPr>
            <w:rStyle w:val="Hyperlink"/>
            <w:rFonts w:ascii="Times New Roman" w:hAnsi="Times New Roman"/>
          </w:rPr>
          <w:t>https://ec.europa.eu/eurostat/statistics-explained/index.php/Organic_farming_statistics</w:t>
        </w:r>
      </w:hyperlink>
      <w:r>
        <w:rPr>
          <w:rFonts w:ascii="Times New Roman" w:hAnsi="Times New Roman" w:cs="Times New Roman"/>
        </w:rPr>
        <w:t xml:space="preserve"> </w:t>
      </w:r>
    </w:p>
  </w:footnote>
  <w:footnote w:id="49">
    <w:p w:rsidR="00CF2841" w:rsidRDefault="002F7182">
      <w:pPr>
        <w:pStyle w:val="FootnoteText"/>
        <w:ind w:left="284" w:hanging="284"/>
        <w:jc w:val="both"/>
        <w:rPr>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There is a link through current cross compliance and future proposed conditionality systems between the receipt of full CAP support for farmers and the respect of basic rules on the environment and public health.</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841" w:rsidRDefault="00CF28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841" w:rsidRDefault="00CF2841" w:rsidP="002F7182">
    <w:pPr>
      <w:pStyle w:val="HeaderCoverPage"/>
      <w:numPr>
        <w:ilvl w:val="0"/>
        <w:numId w:val="0"/>
      </w:numPr>
      <w:ind w:lef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841" w:rsidRDefault="00CF2841">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841" w:rsidRDefault="00CF284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841" w:rsidRDefault="00CF284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841" w:rsidRDefault="00CF2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7346"/>
    <w:multiLevelType w:val="hybridMultilevel"/>
    <w:tmpl w:val="E5520AF0"/>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BC217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640FA8"/>
    <w:multiLevelType w:val="multilevel"/>
    <w:tmpl w:val="1324A7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710ED5"/>
    <w:multiLevelType w:val="hybridMultilevel"/>
    <w:tmpl w:val="8B1A0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AA1DBC"/>
    <w:multiLevelType w:val="multilevel"/>
    <w:tmpl w:val="C94860C8"/>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238724B6"/>
    <w:multiLevelType w:val="multilevel"/>
    <w:tmpl w:val="448AD60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646D87"/>
    <w:multiLevelType w:val="multilevel"/>
    <w:tmpl w:val="1324A7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8B27E63"/>
    <w:multiLevelType w:val="multilevel"/>
    <w:tmpl w:val="1324A7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F35468F"/>
    <w:multiLevelType w:val="hybridMultilevel"/>
    <w:tmpl w:val="199A8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7C4C0C"/>
    <w:multiLevelType w:val="multilevel"/>
    <w:tmpl w:val="62700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26343F"/>
    <w:multiLevelType w:val="multilevel"/>
    <w:tmpl w:val="45E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3C2B50"/>
    <w:multiLevelType w:val="multilevel"/>
    <w:tmpl w:val="1324A7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3C8238C"/>
    <w:multiLevelType w:val="hybridMultilevel"/>
    <w:tmpl w:val="BE44D9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F055B8"/>
    <w:multiLevelType w:val="hybridMultilevel"/>
    <w:tmpl w:val="609A5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284F71"/>
    <w:multiLevelType w:val="multilevel"/>
    <w:tmpl w:val="C22CA53C"/>
    <w:lvl w:ilvl="0">
      <w:start w:val="1"/>
      <w:numFmt w:val="decimal"/>
      <w:pStyle w:val="HeaderCoverPage"/>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3F16DB"/>
    <w:multiLevelType w:val="hybridMultilevel"/>
    <w:tmpl w:val="EF08C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F8555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32D75BA"/>
    <w:multiLevelType w:val="multilevel"/>
    <w:tmpl w:val="71A42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F20510"/>
    <w:multiLevelType w:val="multilevel"/>
    <w:tmpl w:val="1324A7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4404106"/>
    <w:multiLevelType w:val="hybridMultilevel"/>
    <w:tmpl w:val="C03A1B74"/>
    <w:lvl w:ilvl="0" w:tplc="C96CE556">
      <w:start w:val="1"/>
      <w:numFmt w:val="decimal"/>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D1288E"/>
    <w:multiLevelType w:val="hybridMultilevel"/>
    <w:tmpl w:val="EDEAD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F1253B"/>
    <w:multiLevelType w:val="hybridMultilevel"/>
    <w:tmpl w:val="E3B8A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496039"/>
    <w:multiLevelType w:val="multilevel"/>
    <w:tmpl w:val="1324A7F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8F65899"/>
    <w:multiLevelType w:val="hybridMultilevel"/>
    <w:tmpl w:val="40D8F5CC"/>
    <w:lvl w:ilvl="0" w:tplc="2C40F784">
      <w:start w:val="1"/>
      <w:numFmt w:val="bullet"/>
      <w:pStyle w:val="Defensives-Answers-Bulletpoints1"/>
      <w:lvlText w:val=""/>
      <w:lvlJc w:val="left"/>
      <w:pPr>
        <w:ind w:left="2636" w:hanging="360"/>
      </w:pPr>
      <w:rPr>
        <w:rFonts w:ascii="Symbol" w:hAnsi="Symbol" w:hint="default"/>
      </w:rPr>
    </w:lvl>
    <w:lvl w:ilvl="1" w:tplc="04150003">
      <w:start w:val="1"/>
      <w:numFmt w:val="bullet"/>
      <w:lvlText w:val="o"/>
      <w:lvlJc w:val="left"/>
      <w:pPr>
        <w:ind w:left="3356" w:hanging="360"/>
      </w:pPr>
      <w:rPr>
        <w:rFonts w:ascii="Courier New" w:hAnsi="Courier New" w:cs="Courier New" w:hint="default"/>
      </w:rPr>
    </w:lvl>
    <w:lvl w:ilvl="2" w:tplc="04150005" w:tentative="1">
      <w:start w:val="1"/>
      <w:numFmt w:val="bullet"/>
      <w:lvlText w:val=""/>
      <w:lvlJc w:val="left"/>
      <w:pPr>
        <w:ind w:left="4076" w:hanging="360"/>
      </w:pPr>
      <w:rPr>
        <w:rFonts w:ascii="Wingdings" w:hAnsi="Wingdings" w:hint="default"/>
      </w:rPr>
    </w:lvl>
    <w:lvl w:ilvl="3" w:tplc="04150001" w:tentative="1">
      <w:start w:val="1"/>
      <w:numFmt w:val="bullet"/>
      <w:lvlText w:val=""/>
      <w:lvlJc w:val="left"/>
      <w:pPr>
        <w:ind w:left="4796" w:hanging="360"/>
      </w:pPr>
      <w:rPr>
        <w:rFonts w:ascii="Symbol" w:hAnsi="Symbol" w:hint="default"/>
      </w:rPr>
    </w:lvl>
    <w:lvl w:ilvl="4" w:tplc="04150003" w:tentative="1">
      <w:start w:val="1"/>
      <w:numFmt w:val="bullet"/>
      <w:lvlText w:val="o"/>
      <w:lvlJc w:val="left"/>
      <w:pPr>
        <w:ind w:left="5516" w:hanging="360"/>
      </w:pPr>
      <w:rPr>
        <w:rFonts w:ascii="Courier New" w:hAnsi="Courier New" w:cs="Courier New" w:hint="default"/>
      </w:rPr>
    </w:lvl>
    <w:lvl w:ilvl="5" w:tplc="04150005" w:tentative="1">
      <w:start w:val="1"/>
      <w:numFmt w:val="bullet"/>
      <w:lvlText w:val=""/>
      <w:lvlJc w:val="left"/>
      <w:pPr>
        <w:ind w:left="6236" w:hanging="360"/>
      </w:pPr>
      <w:rPr>
        <w:rFonts w:ascii="Wingdings" w:hAnsi="Wingdings" w:hint="default"/>
      </w:rPr>
    </w:lvl>
    <w:lvl w:ilvl="6" w:tplc="04150001" w:tentative="1">
      <w:start w:val="1"/>
      <w:numFmt w:val="bullet"/>
      <w:lvlText w:val=""/>
      <w:lvlJc w:val="left"/>
      <w:pPr>
        <w:ind w:left="6956" w:hanging="360"/>
      </w:pPr>
      <w:rPr>
        <w:rFonts w:ascii="Symbol" w:hAnsi="Symbol" w:hint="default"/>
      </w:rPr>
    </w:lvl>
    <w:lvl w:ilvl="7" w:tplc="04150003" w:tentative="1">
      <w:start w:val="1"/>
      <w:numFmt w:val="bullet"/>
      <w:lvlText w:val="o"/>
      <w:lvlJc w:val="left"/>
      <w:pPr>
        <w:ind w:left="7676" w:hanging="360"/>
      </w:pPr>
      <w:rPr>
        <w:rFonts w:ascii="Courier New" w:hAnsi="Courier New" w:cs="Courier New" w:hint="default"/>
      </w:rPr>
    </w:lvl>
    <w:lvl w:ilvl="8" w:tplc="04150005" w:tentative="1">
      <w:start w:val="1"/>
      <w:numFmt w:val="bullet"/>
      <w:lvlText w:val=""/>
      <w:lvlJc w:val="left"/>
      <w:pPr>
        <w:ind w:left="8396" w:hanging="360"/>
      </w:pPr>
      <w:rPr>
        <w:rFonts w:ascii="Wingdings" w:hAnsi="Wingdings" w:hint="default"/>
      </w:rPr>
    </w:lvl>
  </w:abstractNum>
  <w:abstractNum w:abstractNumId="24" w15:restartNumberingAfterBreak="0">
    <w:nsid w:val="7C646855"/>
    <w:multiLevelType w:val="multilevel"/>
    <w:tmpl w:val="1324A7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E4B68B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25"/>
  </w:num>
  <w:num w:numId="3">
    <w:abstractNumId w:val="21"/>
  </w:num>
  <w:num w:numId="4">
    <w:abstractNumId w:val="20"/>
  </w:num>
  <w:num w:numId="5">
    <w:abstractNumId w:val="9"/>
  </w:num>
  <w:num w:numId="6">
    <w:abstractNumId w:val="23"/>
  </w:num>
  <w:num w:numId="7">
    <w:abstractNumId w:val="10"/>
  </w:num>
  <w:num w:numId="8">
    <w:abstractNumId w:val="17"/>
  </w:num>
  <w:num w:numId="9">
    <w:abstractNumId w:val="15"/>
  </w:num>
  <w:num w:numId="10">
    <w:abstractNumId w:val="3"/>
  </w:num>
  <w:num w:numId="11">
    <w:abstractNumId w:val="8"/>
  </w:num>
  <w:num w:numId="12">
    <w:abstractNumId w:val="13"/>
  </w:num>
  <w:num w:numId="13">
    <w:abstractNumId w:val="19"/>
  </w:num>
  <w:num w:numId="14">
    <w:abstractNumId w:val="12"/>
  </w:num>
  <w:num w:numId="15">
    <w:abstractNumId w:val="18"/>
  </w:num>
  <w:num w:numId="16">
    <w:abstractNumId w:val="7"/>
  </w:num>
  <w:num w:numId="17">
    <w:abstractNumId w:val="24"/>
  </w:num>
  <w:num w:numId="18">
    <w:abstractNumId w:val="6"/>
  </w:num>
  <w:num w:numId="19">
    <w:abstractNumId w:val="11"/>
  </w:num>
  <w:num w:numId="20">
    <w:abstractNumId w:val="22"/>
  </w:num>
  <w:num w:numId="21">
    <w:abstractNumId w:val="2"/>
  </w:num>
  <w:num w:numId="22">
    <w:abstractNumId w:val="1"/>
  </w:num>
  <w:num w:numId="23">
    <w:abstractNumId w:val="16"/>
  </w:num>
  <w:num w:numId="24">
    <w:abstractNumId w:val="0"/>
  </w:num>
  <w:num w:numId="25">
    <w:abstractNumId w:val="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hdrShapeDefaults>
    <o:shapedefaults v:ext="edit" spidmax="44034"/>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F1D605A-7CAB-4155-81A1-2BB4869F9C42"/>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2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experience gained by Member States on the implementation of national targets established in their National Action Plans and on progress in the implementation of Directive 2009/128/EC on the sustainable use of pesticides"/>
    <w:docVar w:name="LW_TYPE.DOC.CP" w:val="REPORT FROM THE COMMISSION TO THE EUROPEAN PARLIAMENT AND THE COUNCIL"/>
  </w:docVars>
  <w:rsids>
    <w:rsidRoot w:val="00CF2841"/>
    <w:rsid w:val="002F7182"/>
    <w:rsid w:val="009A1ABA"/>
    <w:rsid w:val="00CF2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15:docId w15:val="{92FB5CC8-A030-40A8-A999-2084DD870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lang w:val="en-IE"/>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imes New Roman" w:hAnsiTheme="majorHAnsi" w:cstheme="majorBidi"/>
      <w:b/>
      <w:bCs/>
      <w:color w:val="4F81BD" w:themeColor="accent1"/>
      <w:sz w:val="26"/>
      <w:szCs w:val="26"/>
      <w:lang w:val="en-IE"/>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1 Char Char1,Footnote Text Char Char Char Char1,Fußnotentext Char Char1 Char Char Char1,Fußnotentext Char1 Char1 Char Char Char Char1,Fußnotentext Char Char Char Char Char Char Char1 Char1,Footnote Text Char1 Char1"/>
    <w:basedOn w:val="DefaultParagraphFont"/>
    <w:link w:val="FootnoteText"/>
    <w:uiPriority w:val="99"/>
    <w:rPr>
      <w:sz w:val="20"/>
      <w:szCs w:val="20"/>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shd w:val="clear" w:color="auto" w:fill="auto"/>
      <w:vertAlign w:val="superscript"/>
    </w:rPr>
  </w:style>
  <w:style w:type="character" w:styleId="Hyperlink">
    <w:name w:val="Hyperlink"/>
    <w:aliases w:val="Char1"/>
    <w:uiPriority w:val="99"/>
    <w:rPr>
      <w:rFonts w:cs="Times New Roman"/>
      <w:color w:val="0000FF"/>
      <w:u w:val="single"/>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link w:val="FooterCoverPage"/>
    <w:rPr>
      <w:rFonts w:ascii="Times New Roman" w:hAnsi="Times New Roman" w:cs="Times New Roman"/>
      <w:sz w:val="24"/>
    </w:rPr>
  </w:style>
  <w:style w:type="character" w:styleId="Strong">
    <w:name w:val="Strong"/>
    <w:uiPriority w:val="22"/>
    <w:qFormat/>
    <w:rPr>
      <w:b/>
      <w:bCs/>
      <w:shd w:val="clear" w:color="auto" w:fill="auto"/>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CM1">
    <w:name w:val="CM1"/>
    <w:basedOn w:val="Normal"/>
    <w:uiPriority w:val="99"/>
    <w:pPr>
      <w:autoSpaceDE w:val="0"/>
      <w:autoSpaceDN w:val="0"/>
      <w:spacing w:after="0" w:line="240" w:lineRule="auto"/>
    </w:pPr>
    <w:rPr>
      <w:rFonts w:ascii="EUAlbertina" w:hAnsi="EUAlbertina" w:cs="Times New Roman"/>
      <w:sz w:val="24"/>
      <w:szCs w:val="24"/>
      <w:lang w:eastAsia="en-GB"/>
    </w:rPr>
  </w:style>
  <w:style w:type="table" w:customStyle="1" w:styleId="TableGrid1">
    <w:name w:val="Table Grid1"/>
    <w:basedOn w:val="TableNormal"/>
    <w:next w:val="TableGrid"/>
    <w:uiPriority w:val="59"/>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HeaderCoverPage">
    <w:name w:val="Header Cover Page"/>
    <w:basedOn w:val="Normal"/>
    <w:link w:val="HeaderCoverPageChar"/>
    <w:pPr>
      <w:keepNext/>
      <w:numPr>
        <w:numId w:val="1"/>
      </w:numPr>
      <w:tabs>
        <w:tab w:val="center" w:pos="4535"/>
        <w:tab w:val="right" w:pos="9071"/>
      </w:tabs>
      <w:spacing w:after="120" w:line="240" w:lineRule="auto"/>
      <w:ind w:left="0"/>
      <w:jc w:val="both"/>
      <w:outlineLvl w:val="0"/>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val="en-IE"/>
    </w:rPr>
  </w:style>
  <w:style w:type="character" w:customStyle="1" w:styleId="Heading2Char">
    <w:name w:val="Heading 2 Char"/>
    <w:basedOn w:val="DefaultParagraphFont"/>
    <w:link w:val="Heading2"/>
    <w:uiPriority w:val="9"/>
    <w:rPr>
      <w:rFonts w:asciiTheme="majorHAnsi" w:eastAsia="Times New Roman" w:hAnsiTheme="majorHAnsi" w:cstheme="majorBidi"/>
      <w:b/>
      <w:bCs/>
      <w:color w:val="4F81BD" w:themeColor="accent1"/>
      <w:sz w:val="26"/>
      <w:szCs w:val="26"/>
      <w:lang w:val="en-IE"/>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lang w:val="en-IE"/>
    </w:rPr>
  </w:style>
  <w:style w:type="paragraph" w:styleId="TOC1">
    <w:name w:val="toc 1"/>
    <w:basedOn w:val="Normal"/>
    <w:next w:val="Normal"/>
    <w:uiPriority w:val="39"/>
    <w:qFormat/>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IE"/>
    </w:rPr>
  </w:style>
  <w:style w:type="paragraph" w:styleId="TOC2">
    <w:name w:val="toc 2"/>
    <w:basedOn w:val="Normal"/>
    <w:next w:val="Normal"/>
    <w:uiPriority w:val="39"/>
    <w:qFormat/>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IE"/>
    </w:rPr>
  </w:style>
  <w:style w:type="paragraph" w:styleId="TOC3">
    <w:name w:val="toc 3"/>
    <w:basedOn w:val="Normal"/>
    <w:next w:val="Normal"/>
    <w:autoRedefine/>
    <w:uiPriority w:val="39"/>
    <w:unhideWhenUsed/>
    <w:qFormat/>
    <w:pPr>
      <w:tabs>
        <w:tab w:val="left" w:pos="1320"/>
        <w:tab w:val="right" w:leader="dot" w:pos="8641"/>
      </w:tabs>
      <w:spacing w:before="60" w:after="60" w:line="240" w:lineRule="auto"/>
      <w:ind w:left="1797" w:right="720" w:hanging="720"/>
    </w:pPr>
    <w:rPr>
      <w:rFonts w:ascii="Times New Roman" w:eastAsia="Calibri" w:hAnsi="Times New Roman" w:cs="Times New Roman"/>
      <w:i/>
      <w:noProof/>
      <w:sz w:val="24"/>
      <w:lang w:val="en-I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fensives-Answers-Bulletpoints1">
    <w:name w:val="Defensives - Answers - Bullet points 1"/>
    <w:basedOn w:val="Normal"/>
    <w:autoRedefine/>
    <w:uiPriority w:val="9"/>
    <w:qFormat/>
    <w:pPr>
      <w:numPr>
        <w:numId w:val="6"/>
      </w:numPr>
      <w:spacing w:after="120" w:line="240" w:lineRule="auto"/>
      <w:jc w:val="both"/>
    </w:pPr>
    <w:rPr>
      <w:rFonts w:ascii="Times New Roman" w:eastAsia="Times New Roman" w:hAnsi="Times New Roman" w:cs="Times New Roman"/>
      <w:sz w:val="32"/>
      <w:szCs w:val="20"/>
      <w:lang w:val="pl-PL" w:eastAsia="pl-PL"/>
    </w:rPr>
  </w:style>
  <w:style w:type="paragraph" w:customStyle="1" w:styleId="Normal12">
    <w:name w:val="Normal12"/>
    <w:basedOn w:val="Normal"/>
    <w:qFormat/>
    <w:pPr>
      <w:widowControl w:val="0"/>
      <w:spacing w:after="240" w:line="240" w:lineRule="auto"/>
    </w:pPr>
    <w:rPr>
      <w:rFonts w:ascii="Times New Roman" w:eastAsia="Times New Roman" w:hAnsi="Times New Roman" w:cs="Times New Roman"/>
      <w:sz w:val="24"/>
      <w:szCs w:val="20"/>
      <w:lang w:eastAsia="en-GB"/>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Pr>
      <w:i/>
      <w:iC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uiPriority w:val="99"/>
    <w:rPr>
      <w:rFonts w:ascii="Courier New" w:hAnsi="Courier New"/>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character" w:customStyle="1" w:styleId="ilfuvd">
    <w:name w:val="ilfuvd"/>
    <w:basedOn w:val="DefaultParagraphFont"/>
  </w:style>
  <w:style w:type="paragraph" w:styleId="Caption">
    <w:name w:val="caption"/>
    <w:basedOn w:val="Normal"/>
    <w:next w:val="Normal"/>
    <w:uiPriority w:val="35"/>
    <w:unhideWhenUsed/>
    <w:qFormat/>
    <w:pPr>
      <w:spacing w:line="240" w:lineRule="auto"/>
    </w:pPr>
    <w:rPr>
      <w:b/>
      <w:bCs/>
      <w:color w:val="4F81BD" w:themeColor="accent1"/>
      <w:sz w:val="18"/>
      <w:szCs w:val="18"/>
      <w:lang w:val="en-IE"/>
    </w:rPr>
  </w:style>
  <w:style w:type="character" w:customStyle="1" w:styleId="st">
    <w:name w:val="st"/>
    <w:basedOn w:val="DefaultParagraphFont"/>
  </w:style>
  <w:style w:type="character" w:customStyle="1" w:styleId="tlid-translation">
    <w:name w:val="tlid-translation"/>
    <w:basedOn w:val="DefaultParagraphFont"/>
  </w:style>
  <w:style w:type="paragraph" w:customStyle="1" w:styleId="CM4">
    <w:name w:val="CM4"/>
    <w:basedOn w:val="Default"/>
    <w:next w:val="Default"/>
    <w:uiPriority w:val="99"/>
    <w:rPr>
      <w:rFonts w:ascii="EUAlbertina" w:hAnsi="EUAlbertina" w:cstheme="minorBidi"/>
      <w:color w:val="auto"/>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ubcontenttextbold">
    <w:name w:val="subcontenttextbold"/>
    <w:basedOn w:val="DefaultParagraphFont"/>
  </w:style>
  <w:style w:type="character" w:customStyle="1" w:styleId="subcontenttext">
    <w:name w:val="subcontenttext"/>
    <w:basedOn w:val="DefaultParagraphFont"/>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Revision">
    <w:name w:val="Revision"/>
    <w:hidden/>
    <w:uiPriority w:val="99"/>
    <w:semiHidden/>
    <w:pPr>
      <w:spacing w:after="0" w:line="240" w:lineRule="auto"/>
    </w:pPr>
  </w:style>
  <w:style w:type="paragraph" w:customStyle="1" w:styleId="ZCom">
    <w:name w:val="Z_Com"/>
    <w:basedOn w:val="Normal"/>
    <w:next w:val="ZDGName"/>
    <w:uiPriority w:val="99"/>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imes New Roman" w:hAnsi="Arial" w:cs="Arial"/>
      <w:sz w:val="16"/>
      <w:szCs w:val="16"/>
      <w:lang w:eastAsia="en-GB"/>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Brdtext">
    <w:name w:val="Brödtext"/>
    <w:basedOn w:val="Normal"/>
    <w:pPr>
      <w:spacing w:after="0" w:line="240" w:lineRule="auto"/>
      <w:jc w:val="both"/>
    </w:pPr>
    <w:rPr>
      <w:rFonts w:ascii="Times New Roman" w:hAnsi="Times New Roman" w:cs="Times New Roman"/>
      <w:color w:val="000000"/>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17310">
      <w:bodyDiv w:val="1"/>
      <w:marLeft w:val="0"/>
      <w:marRight w:val="0"/>
      <w:marTop w:val="0"/>
      <w:marBottom w:val="0"/>
      <w:divBdr>
        <w:top w:val="none" w:sz="0" w:space="0" w:color="auto"/>
        <w:left w:val="none" w:sz="0" w:space="0" w:color="auto"/>
        <w:bottom w:val="none" w:sz="0" w:space="0" w:color="auto"/>
        <w:right w:val="none" w:sz="0" w:space="0" w:color="auto"/>
      </w:divBdr>
    </w:div>
    <w:div w:id="168066933">
      <w:bodyDiv w:val="1"/>
      <w:marLeft w:val="0"/>
      <w:marRight w:val="0"/>
      <w:marTop w:val="0"/>
      <w:marBottom w:val="0"/>
      <w:divBdr>
        <w:top w:val="none" w:sz="0" w:space="0" w:color="auto"/>
        <w:left w:val="none" w:sz="0" w:space="0" w:color="auto"/>
        <w:bottom w:val="none" w:sz="0" w:space="0" w:color="auto"/>
        <w:right w:val="none" w:sz="0" w:space="0" w:color="auto"/>
      </w:divBdr>
    </w:div>
    <w:div w:id="234702581">
      <w:bodyDiv w:val="1"/>
      <w:marLeft w:val="0"/>
      <w:marRight w:val="0"/>
      <w:marTop w:val="0"/>
      <w:marBottom w:val="0"/>
      <w:divBdr>
        <w:top w:val="none" w:sz="0" w:space="0" w:color="auto"/>
        <w:left w:val="none" w:sz="0" w:space="0" w:color="auto"/>
        <w:bottom w:val="none" w:sz="0" w:space="0" w:color="auto"/>
        <w:right w:val="none" w:sz="0" w:space="0" w:color="auto"/>
      </w:divBdr>
    </w:div>
    <w:div w:id="240255457">
      <w:bodyDiv w:val="1"/>
      <w:marLeft w:val="0"/>
      <w:marRight w:val="0"/>
      <w:marTop w:val="0"/>
      <w:marBottom w:val="0"/>
      <w:divBdr>
        <w:top w:val="none" w:sz="0" w:space="0" w:color="auto"/>
        <w:left w:val="none" w:sz="0" w:space="0" w:color="auto"/>
        <w:bottom w:val="none" w:sz="0" w:space="0" w:color="auto"/>
        <w:right w:val="none" w:sz="0" w:space="0" w:color="auto"/>
      </w:divBdr>
    </w:div>
    <w:div w:id="290939542">
      <w:bodyDiv w:val="1"/>
      <w:marLeft w:val="0"/>
      <w:marRight w:val="0"/>
      <w:marTop w:val="0"/>
      <w:marBottom w:val="0"/>
      <w:divBdr>
        <w:top w:val="none" w:sz="0" w:space="0" w:color="auto"/>
        <w:left w:val="none" w:sz="0" w:space="0" w:color="auto"/>
        <w:bottom w:val="none" w:sz="0" w:space="0" w:color="auto"/>
        <w:right w:val="none" w:sz="0" w:space="0" w:color="auto"/>
      </w:divBdr>
    </w:div>
    <w:div w:id="426774557">
      <w:bodyDiv w:val="1"/>
      <w:marLeft w:val="0"/>
      <w:marRight w:val="0"/>
      <w:marTop w:val="0"/>
      <w:marBottom w:val="0"/>
      <w:divBdr>
        <w:top w:val="none" w:sz="0" w:space="0" w:color="auto"/>
        <w:left w:val="none" w:sz="0" w:space="0" w:color="auto"/>
        <w:bottom w:val="none" w:sz="0" w:space="0" w:color="auto"/>
        <w:right w:val="none" w:sz="0" w:space="0" w:color="auto"/>
      </w:divBdr>
    </w:div>
    <w:div w:id="427435600">
      <w:bodyDiv w:val="1"/>
      <w:marLeft w:val="0"/>
      <w:marRight w:val="0"/>
      <w:marTop w:val="0"/>
      <w:marBottom w:val="0"/>
      <w:divBdr>
        <w:top w:val="none" w:sz="0" w:space="0" w:color="auto"/>
        <w:left w:val="none" w:sz="0" w:space="0" w:color="auto"/>
        <w:bottom w:val="none" w:sz="0" w:space="0" w:color="auto"/>
        <w:right w:val="none" w:sz="0" w:space="0" w:color="auto"/>
      </w:divBdr>
    </w:div>
    <w:div w:id="440536607">
      <w:bodyDiv w:val="1"/>
      <w:marLeft w:val="0"/>
      <w:marRight w:val="0"/>
      <w:marTop w:val="0"/>
      <w:marBottom w:val="0"/>
      <w:divBdr>
        <w:top w:val="none" w:sz="0" w:space="0" w:color="auto"/>
        <w:left w:val="none" w:sz="0" w:space="0" w:color="auto"/>
        <w:bottom w:val="none" w:sz="0" w:space="0" w:color="auto"/>
        <w:right w:val="none" w:sz="0" w:space="0" w:color="auto"/>
      </w:divBdr>
    </w:div>
    <w:div w:id="722482501">
      <w:bodyDiv w:val="1"/>
      <w:marLeft w:val="0"/>
      <w:marRight w:val="0"/>
      <w:marTop w:val="0"/>
      <w:marBottom w:val="0"/>
      <w:divBdr>
        <w:top w:val="none" w:sz="0" w:space="0" w:color="auto"/>
        <w:left w:val="none" w:sz="0" w:space="0" w:color="auto"/>
        <w:bottom w:val="none" w:sz="0" w:space="0" w:color="auto"/>
        <w:right w:val="none" w:sz="0" w:space="0" w:color="auto"/>
      </w:divBdr>
    </w:div>
    <w:div w:id="729039881">
      <w:bodyDiv w:val="1"/>
      <w:marLeft w:val="0"/>
      <w:marRight w:val="0"/>
      <w:marTop w:val="0"/>
      <w:marBottom w:val="0"/>
      <w:divBdr>
        <w:top w:val="none" w:sz="0" w:space="0" w:color="auto"/>
        <w:left w:val="none" w:sz="0" w:space="0" w:color="auto"/>
        <w:bottom w:val="none" w:sz="0" w:space="0" w:color="auto"/>
        <w:right w:val="none" w:sz="0" w:space="0" w:color="auto"/>
      </w:divBdr>
    </w:div>
    <w:div w:id="916207702">
      <w:bodyDiv w:val="1"/>
      <w:marLeft w:val="0"/>
      <w:marRight w:val="0"/>
      <w:marTop w:val="0"/>
      <w:marBottom w:val="0"/>
      <w:divBdr>
        <w:top w:val="none" w:sz="0" w:space="0" w:color="auto"/>
        <w:left w:val="none" w:sz="0" w:space="0" w:color="auto"/>
        <w:bottom w:val="none" w:sz="0" w:space="0" w:color="auto"/>
        <w:right w:val="none" w:sz="0" w:space="0" w:color="auto"/>
      </w:divBdr>
    </w:div>
    <w:div w:id="1156266811">
      <w:bodyDiv w:val="1"/>
      <w:marLeft w:val="0"/>
      <w:marRight w:val="0"/>
      <w:marTop w:val="0"/>
      <w:marBottom w:val="0"/>
      <w:divBdr>
        <w:top w:val="none" w:sz="0" w:space="0" w:color="auto"/>
        <w:left w:val="none" w:sz="0" w:space="0" w:color="auto"/>
        <w:bottom w:val="none" w:sz="0" w:space="0" w:color="auto"/>
        <w:right w:val="none" w:sz="0" w:space="0" w:color="auto"/>
      </w:divBdr>
    </w:div>
    <w:div w:id="1262764205">
      <w:bodyDiv w:val="1"/>
      <w:marLeft w:val="0"/>
      <w:marRight w:val="0"/>
      <w:marTop w:val="0"/>
      <w:marBottom w:val="0"/>
      <w:divBdr>
        <w:top w:val="none" w:sz="0" w:space="0" w:color="auto"/>
        <w:left w:val="none" w:sz="0" w:space="0" w:color="auto"/>
        <w:bottom w:val="none" w:sz="0" w:space="0" w:color="auto"/>
        <w:right w:val="none" w:sz="0" w:space="0" w:color="auto"/>
      </w:divBdr>
    </w:div>
    <w:div w:id="1525242444">
      <w:bodyDiv w:val="1"/>
      <w:marLeft w:val="0"/>
      <w:marRight w:val="0"/>
      <w:marTop w:val="0"/>
      <w:marBottom w:val="0"/>
      <w:divBdr>
        <w:top w:val="none" w:sz="0" w:space="0" w:color="auto"/>
        <w:left w:val="none" w:sz="0" w:space="0" w:color="auto"/>
        <w:bottom w:val="none" w:sz="0" w:space="0" w:color="auto"/>
        <w:right w:val="none" w:sz="0" w:space="0" w:color="auto"/>
      </w:divBdr>
    </w:div>
    <w:div w:id="1568568150">
      <w:bodyDiv w:val="1"/>
      <w:marLeft w:val="0"/>
      <w:marRight w:val="0"/>
      <w:marTop w:val="0"/>
      <w:marBottom w:val="0"/>
      <w:divBdr>
        <w:top w:val="none" w:sz="0" w:space="0" w:color="auto"/>
        <w:left w:val="none" w:sz="0" w:space="0" w:color="auto"/>
        <w:bottom w:val="none" w:sz="0" w:space="0" w:color="auto"/>
        <w:right w:val="none" w:sz="0" w:space="0" w:color="auto"/>
      </w:divBdr>
    </w:div>
    <w:div w:id="1699548723">
      <w:bodyDiv w:val="1"/>
      <w:marLeft w:val="0"/>
      <w:marRight w:val="0"/>
      <w:marTop w:val="0"/>
      <w:marBottom w:val="0"/>
      <w:divBdr>
        <w:top w:val="none" w:sz="0" w:space="0" w:color="auto"/>
        <w:left w:val="none" w:sz="0" w:space="0" w:color="auto"/>
        <w:bottom w:val="none" w:sz="0" w:space="0" w:color="auto"/>
        <w:right w:val="none" w:sz="0" w:space="0" w:color="auto"/>
      </w:divBdr>
    </w:div>
    <w:div w:id="1867910813">
      <w:bodyDiv w:val="1"/>
      <w:marLeft w:val="0"/>
      <w:marRight w:val="0"/>
      <w:marTop w:val="0"/>
      <w:marBottom w:val="0"/>
      <w:divBdr>
        <w:top w:val="none" w:sz="0" w:space="0" w:color="auto"/>
        <w:left w:val="none" w:sz="0" w:space="0" w:color="auto"/>
        <w:bottom w:val="none" w:sz="0" w:space="0" w:color="auto"/>
        <w:right w:val="none" w:sz="0" w:space="0" w:color="auto"/>
      </w:divBdr>
    </w:div>
    <w:div w:id="208660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ec.europa.eu/food/audits-analysis/audit_reports/"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ec.europa.eu/food/plant/pesticides/sustainable_use_pesticides/nap_en"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s://ec.europa.eu/food/plant/pesticides/sustainable_use_pesticides_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agriculture.gouv.fr/quest-ce-que-le-nodu" TargetMode="External"/><Relationship Id="rId13" Type="http://schemas.openxmlformats.org/officeDocument/2006/relationships/hyperlink" Target="https://ec.europa.eu/food/sites/food/files/plant/docs/pesticides_sup_report-overview_en.pdf" TargetMode="External"/><Relationship Id="rId18" Type="http://schemas.openxmlformats.org/officeDocument/2006/relationships/hyperlink" Target="https://ec.europa.eu/research/participants/data/ref/h2020/wp/2018-2020/main/h2020-wp1820-food_en.pdf" TargetMode="External"/><Relationship Id="rId3" Type="http://schemas.openxmlformats.org/officeDocument/2006/relationships/hyperlink" Target="https://ec.europa.eu/citizens-initiative/public/initiatives/successful/details/2017/000002" TargetMode="External"/><Relationship Id="rId21" Type="http://schemas.openxmlformats.org/officeDocument/2006/relationships/hyperlink" Target="https://ec.europa.eu/information_society/newsroom/image/document/2018-18/agri_factsheets_07_ecological-approaches_ok_1545C778-C5D7-AA24-163D1DD06A4CDF2F_51894.pdf" TargetMode="External"/><Relationship Id="rId7" Type="http://schemas.openxmlformats.org/officeDocument/2006/relationships/hyperlink" Target="https://ec.europa.eu/food/sites/food/files/plant/docs/pesticides_sup_nap_swe_en.pdf" TargetMode="External"/><Relationship Id="rId12" Type="http://schemas.openxmlformats.org/officeDocument/2006/relationships/hyperlink" Target="https://ec.europa.eu/food/plant/pesticides/sustainable_use_pesticides/harmonised-risk-indicators/trends-hri-ms_en" TargetMode="External"/><Relationship Id="rId17" Type="http://schemas.openxmlformats.org/officeDocument/2006/relationships/hyperlink" Target="https://ec.europa.eu/food/safety/btsf_en" TargetMode="External"/><Relationship Id="rId2" Type="http://schemas.openxmlformats.org/officeDocument/2006/relationships/hyperlink" Target="https://ec.europa.eu/commission/files/reflection-paper-towards-sustainable-europe_en" TargetMode="External"/><Relationship Id="rId16" Type="http://schemas.openxmlformats.org/officeDocument/2006/relationships/hyperlink" Target="https://www.europarl.europa.eu/sides/getDoc.do?pubRef=-//EP//TEXT+TA+P8-TA-2019-0082+0+DOC+XML+V0//EN" TargetMode="External"/><Relationship Id="rId20" Type="http://schemas.openxmlformats.org/officeDocument/2006/relationships/hyperlink" Target="https://ec.europa.eu/research/participants/data/ref/h2020/wp/2018-2020/main/h2020-wp1820-food_en.pdf" TargetMode="External"/><Relationship Id="rId1" Type="http://schemas.openxmlformats.org/officeDocument/2006/relationships/hyperlink" Target="https://www.un.org/ga/search/view_doc.asp?symbol=A/RES/70/1&amp;Lang=E" TargetMode="External"/><Relationship Id="rId6" Type="http://schemas.openxmlformats.org/officeDocument/2006/relationships/hyperlink" Target="https://www.nap-pflanzenschutz.de/en/practice/assessment-of-pesticide-use/risk-analysis-synops/" TargetMode="External"/><Relationship Id="rId11" Type="http://schemas.openxmlformats.org/officeDocument/2006/relationships/hyperlink" Target="http://appsso.eurostat.ec.europa.eu/nui/show.do?dataset=aei_fm_salpest09&amp;lang=en" TargetMode="External"/><Relationship Id="rId24" Type="http://schemas.openxmlformats.org/officeDocument/2006/relationships/hyperlink" Target="https://ec.europa.eu/eurostat/statistics-explained/index.php/Organic_farming_statistics" TargetMode="External"/><Relationship Id="rId5" Type="http://schemas.openxmlformats.org/officeDocument/2006/relationships/hyperlink" Target="https://www.eca.europa.eu/Lists/ECADocuments/SR20_05/SR_Pesticides_EN.pdf" TargetMode="External"/><Relationship Id="rId15" Type="http://schemas.openxmlformats.org/officeDocument/2006/relationships/hyperlink" Target="http://www.europarl.europa.eu/oeil/popups/ficheprocedure.do?lang=en&amp;reference=2017/2284(INI)" TargetMode="External"/><Relationship Id="rId23" Type="http://schemas.openxmlformats.org/officeDocument/2006/relationships/hyperlink" Target="https://ec.europa.eu/eip/agriculture/en/about/operational-groups" TargetMode="External"/><Relationship Id="rId10" Type="http://schemas.openxmlformats.org/officeDocument/2006/relationships/hyperlink" Target="https://appsso.eurostat.ec.europa.eu/nui/show.do?dataset=ef_m_farmleg&amp;lang=en" TargetMode="External"/><Relationship Id="rId19" Type="http://schemas.openxmlformats.org/officeDocument/2006/relationships/hyperlink" Target="https://ec.europa.eu/info/sites/info/files/food-farming-fisheries/farming/documents/factsheet-agri-plant-health_en.pdf" TargetMode="External"/><Relationship Id="rId4" Type="http://schemas.openxmlformats.org/officeDocument/2006/relationships/hyperlink" Target="https://ec.europa.eu/transparency/regdoc/rep/3/2017/EN/C-2017-8414-F1-EN-MAIN-PART-1.PDF" TargetMode="External"/><Relationship Id="rId9" Type="http://schemas.openxmlformats.org/officeDocument/2006/relationships/hyperlink" Target="https://ec.europa.eu/food/sites/food/files/plant/docs/pesticides_sup_nap_pol-rev-2018_en.pdf" TargetMode="External"/><Relationship Id="rId14" Type="http://schemas.openxmlformats.org/officeDocument/2006/relationships/hyperlink" Target="https://www.consilium.europa.eu/en/meetings/agrifish/2017/11/06/" TargetMode="External"/><Relationship Id="rId22" Type="http://schemas.openxmlformats.org/officeDocument/2006/relationships/hyperlink" Target="https://ec.europa.eu/eip/agricultur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5AD5E-1486-4485-9113-D811667FB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6218</Words>
  <Characters>34263</Characters>
  <Application>Microsoft Office Word</Application>
  <DocSecurity>0</DocSecurity>
  <Lines>601</Lines>
  <Paragraphs>142</Paragraphs>
  <ScaleCrop>false</ScaleCrop>
  <HeadingPairs>
    <vt:vector size="2" baseType="variant">
      <vt:variant>
        <vt:lpstr>Title</vt:lpstr>
      </vt:variant>
      <vt:variant>
        <vt:i4>1</vt:i4>
      </vt:variant>
    </vt:vector>
  </HeadingPairs>
  <TitlesOfParts>
    <vt:vector size="1" baseType="lpstr">
      <vt:lpstr>SANTE/11319/2017-EN CIS</vt:lpstr>
    </vt:vector>
  </TitlesOfParts>
  <Manager/>
  <Company/>
  <LinksUpToDate>false</LinksUpToDate>
  <CharactersWithSpaces>40339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SANTE/11319/2017-EN CIS</dc:title>
  <dc:subject>Report</dc:subject>
  <dc:creator/>
  <cp:keywords>11319</cp:keywords>
  <dc:description/>
  <cp:lastModifiedBy>LAGES CARVALHO Patrick (SG)</cp:lastModifiedBy>
  <cp:revision>1</cp:revision>
  <cp:lastPrinted>2020-01-23T15:06:00Z</cp:lastPrinted>
  <dcterms:created xsi:type="dcterms:W3CDTF">2020-05-18T10:29:00Z</dcterms:created>
  <dcterms:modified xsi:type="dcterms:W3CDTF">2020-05-18T12:06:00Z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PTemplateID">
    <vt:lpwstr>CP-006</vt:lpwstr>
  </property>
</Properties>
</file>