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C4AAC35-BF56-4925-8803-4A5BE48C5616" style="width:450.8pt;height:406.9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p>
      <w:pPr>
        <w:tabs>
          <w:tab w:val="left" w:pos="956"/>
          <w:tab w:val="center" w:pos="4536"/>
        </w:tabs>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ANNEXE </w:t>
      </w:r>
    </w:p>
    <w:p>
      <w:pPr>
        <w:jc w:val="center"/>
        <w:rPr>
          <w:rFonts w:ascii="Times New Roman" w:hAnsi="Times New Roman" w:cs="Times New Roman"/>
          <w:b/>
          <w:noProof/>
          <w:sz w:val="24"/>
          <w:szCs w:val="24"/>
        </w:rPr>
      </w:pPr>
      <w:r>
        <w:rPr>
          <w:rFonts w:ascii="Times New Roman" w:hAnsi="Times New Roman"/>
          <w:b/>
          <w:noProof/>
          <w:sz w:val="24"/>
          <w:szCs w:val="24"/>
        </w:rPr>
        <w:t xml:space="preserve">Progrès réalisés dans la mise en œuvre de la directive 2009/128/CE </w:t>
      </w:r>
    </w:p>
    <w:p>
      <w:pPr>
        <w:spacing w:after="240"/>
        <w:jc w:val="both"/>
        <w:rPr>
          <w:rFonts w:ascii="Times New Roman" w:hAnsi="Times New Roman" w:cs="Times New Roman"/>
          <w:b/>
          <w:noProof/>
          <w:sz w:val="24"/>
          <w:szCs w:val="24"/>
        </w:rPr>
      </w:pPr>
      <w:r>
        <w:rPr>
          <w:rFonts w:ascii="Times New Roman" w:hAnsi="Times New Roman"/>
          <w:b/>
          <w:noProof/>
          <w:sz w:val="24"/>
          <w:szCs w:val="24"/>
        </w:rPr>
        <w:t xml:space="preserve">Graphique 1. </w:t>
      </w:r>
      <w:r>
        <w:rPr>
          <w:rFonts w:ascii="Times New Roman" w:hAnsi="Times New Roman"/>
          <w:noProof/>
          <w:sz w:val="24"/>
          <w:szCs w:val="24"/>
        </w:rPr>
        <w:t>Pourcentage de mise en œuvre d'une sélection d'exigences de la directive 2009/128/CE au niveau de l’UE en 2017 et 2019.</w:t>
      </w:r>
    </w:p>
    <w:p>
      <w:pPr>
        <w:spacing w:after="0"/>
        <w:jc w:val="center"/>
        <w:rPr>
          <w:noProof/>
        </w:rPr>
      </w:pPr>
      <w:r>
        <w:rPr>
          <w:noProof/>
          <w:lang w:val="en-GB" w:eastAsia="en-GB"/>
        </w:rPr>
        <w:drawing>
          <wp:inline distT="0" distB="0" distL="0" distR="0">
            <wp:extent cx="5752955" cy="368280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3470" cy="3708743"/>
                    </a:xfrm>
                    <a:prstGeom prst="rect">
                      <a:avLst/>
                    </a:prstGeom>
                    <a:noFill/>
                    <a:ln>
                      <a:noFill/>
                    </a:ln>
                  </pic:spPr>
                </pic:pic>
              </a:graphicData>
            </a:graphic>
          </wp:inline>
        </w:drawing>
      </w:r>
      <w:r>
        <w:rPr>
          <w:noProof/>
        </w:rPr>
        <w:t xml:space="preserve"> </w:t>
      </w:r>
    </w:p>
    <w:p>
      <w:pPr>
        <w:jc w:val="both"/>
        <w:rPr>
          <w:rFonts w:ascii="Times New Roman" w:hAnsi="Times New Roman" w:cs="Times New Roman"/>
          <w:b/>
          <w:noProof/>
          <w:sz w:val="20"/>
          <w:szCs w:val="20"/>
        </w:rPr>
      </w:pPr>
      <w:r>
        <w:rPr>
          <w:rFonts w:ascii="Times New Roman" w:hAnsi="Times New Roman"/>
          <w:noProof/>
          <w:sz w:val="20"/>
          <w:szCs w:val="20"/>
        </w:rPr>
        <w:t>Source: DG Santé et sécurité alimentaire</w:t>
      </w:r>
    </w:p>
    <w:p>
      <w:pPr>
        <w:keepNext/>
        <w:jc w:val="both"/>
        <w:rPr>
          <w:rFonts w:ascii="Times New Roman" w:hAnsi="Times New Roman" w:cs="Times New Roman"/>
          <w:b/>
          <w:noProof/>
          <w:sz w:val="24"/>
          <w:szCs w:val="24"/>
        </w:rPr>
      </w:pPr>
      <w:r>
        <w:rPr>
          <w:rFonts w:ascii="Times New Roman" w:hAnsi="Times New Roman"/>
          <w:b/>
          <w:noProof/>
          <w:sz w:val="24"/>
          <w:szCs w:val="24"/>
        </w:rPr>
        <w:lastRenderedPageBreak/>
        <w:t xml:space="preserve">Graphique 2. </w:t>
      </w:r>
      <w:r>
        <w:rPr>
          <w:rFonts w:ascii="Times New Roman" w:hAnsi="Times New Roman"/>
          <w:noProof/>
          <w:sz w:val="24"/>
          <w:szCs w:val="24"/>
        </w:rPr>
        <w:t>Évolution, en pourcentage, de la mise en œuvre d'une sélection d'exigences de la directive 2009/128/CE au niveau de l’UE de 2017 à 2019.</w:t>
      </w:r>
    </w:p>
    <w:p>
      <w:pPr>
        <w:spacing w:after="0"/>
        <w:jc w:val="center"/>
        <w:rPr>
          <w:rFonts w:ascii="Times New Roman" w:hAnsi="Times New Roman" w:cs="Times New Roman"/>
          <w:b/>
          <w:noProof/>
          <w:sz w:val="24"/>
          <w:szCs w:val="24"/>
        </w:rPr>
      </w:pPr>
      <w:r>
        <w:rPr>
          <w:noProof/>
          <w:lang w:val="en-GB" w:eastAsia="en-GB"/>
        </w:rPr>
        <w:drawing>
          <wp:inline distT="0" distB="0" distL="0" distR="0">
            <wp:extent cx="5709037" cy="3728888"/>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5197" cy="3745974"/>
                    </a:xfrm>
                    <a:prstGeom prst="rect">
                      <a:avLst/>
                    </a:prstGeom>
                    <a:noFill/>
                    <a:ln>
                      <a:noFill/>
                    </a:ln>
                  </pic:spPr>
                </pic:pic>
              </a:graphicData>
            </a:graphic>
          </wp:inline>
        </w:drawing>
      </w:r>
      <w:r>
        <w:rPr>
          <w:noProof/>
        </w:rPr>
        <w:t xml:space="preserve"> </w:t>
      </w:r>
    </w:p>
    <w:p>
      <w:pPr>
        <w:spacing w:after="240"/>
        <w:jc w:val="both"/>
        <w:rPr>
          <w:rFonts w:ascii="Times New Roman" w:hAnsi="Times New Roman" w:cs="Times New Roman"/>
          <w:noProof/>
          <w:sz w:val="20"/>
          <w:szCs w:val="20"/>
        </w:rPr>
      </w:pPr>
      <w:r>
        <w:rPr>
          <w:rFonts w:ascii="Times New Roman" w:hAnsi="Times New Roman"/>
          <w:noProof/>
          <w:sz w:val="20"/>
          <w:szCs w:val="20"/>
        </w:rPr>
        <w:t>Source: DG Santé et sécurité alimentaire</w:t>
      </w:r>
    </w:p>
    <w:p>
      <w:pPr>
        <w:spacing w:after="240"/>
        <w:jc w:val="both"/>
        <w:rPr>
          <w:rFonts w:ascii="Times New Roman" w:hAnsi="Times New Roman" w:cs="Times New Roman"/>
          <w:b/>
          <w:noProof/>
          <w:sz w:val="24"/>
          <w:szCs w:val="24"/>
        </w:rPr>
      </w:pPr>
    </w:p>
    <w:p>
      <w:pPr>
        <w:keepNext/>
        <w:spacing w:after="0"/>
        <w:jc w:val="both"/>
        <w:rPr>
          <w:rFonts w:ascii="Times New Roman" w:hAnsi="Times New Roman" w:cs="Times New Roman"/>
          <w:noProof/>
          <w:sz w:val="24"/>
          <w:szCs w:val="24"/>
        </w:rPr>
      </w:pPr>
      <w:r>
        <w:rPr>
          <w:rFonts w:ascii="Times New Roman" w:hAnsi="Times New Roman"/>
          <w:b/>
          <w:noProof/>
          <w:sz w:val="24"/>
          <w:szCs w:val="24"/>
        </w:rPr>
        <w:t xml:space="preserve">Graphique 3. </w:t>
      </w:r>
      <w:r>
        <w:rPr>
          <w:rFonts w:ascii="Times New Roman" w:hAnsi="Times New Roman"/>
          <w:noProof/>
          <w:sz w:val="24"/>
          <w:szCs w:val="24"/>
        </w:rPr>
        <w:t>Évolution du niveau global de mise en œuvre de la directive 2009/128/CE de 2017 à 2019 dans chaque État membre</w:t>
      </w:r>
    </w:p>
    <w:p>
      <w:pPr>
        <w:keepNext/>
        <w:spacing w:after="0"/>
        <w:jc w:val="both"/>
        <w:rPr>
          <w:rFonts w:ascii="Times New Roman" w:hAnsi="Times New Roman" w:cs="Times New Roman"/>
          <w:b/>
          <w:noProof/>
          <w:sz w:val="24"/>
          <w:szCs w:val="24"/>
        </w:rPr>
      </w:pPr>
    </w:p>
    <w:p>
      <w:pPr>
        <w:spacing w:after="0"/>
        <w:jc w:val="center"/>
        <w:rPr>
          <w:rFonts w:ascii="Times New Roman" w:hAnsi="Times New Roman" w:cs="Times New Roman"/>
          <w:noProof/>
          <w:sz w:val="24"/>
          <w:szCs w:val="24"/>
        </w:rPr>
      </w:pPr>
      <w:r>
        <w:rPr>
          <w:noProof/>
          <w:lang w:val="en-GB" w:eastAsia="en-GB"/>
        </w:rPr>
        <w:drawing>
          <wp:inline distT="0" distB="0" distL="0" distR="0">
            <wp:extent cx="5747992" cy="339464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1854" cy="3414640"/>
                    </a:xfrm>
                    <a:prstGeom prst="rect">
                      <a:avLst/>
                    </a:prstGeom>
                    <a:noFill/>
                    <a:ln>
                      <a:noFill/>
                    </a:ln>
                  </pic:spPr>
                </pic:pic>
              </a:graphicData>
            </a:graphic>
          </wp:inline>
        </w:drawing>
      </w:r>
      <w:r>
        <w:rPr>
          <w:noProof/>
        </w:rPr>
        <w:t xml:space="preserve"> </w:t>
      </w:r>
    </w:p>
    <w:p>
      <w:pPr>
        <w:jc w:val="both"/>
        <w:rPr>
          <w:rFonts w:ascii="Times New Roman" w:hAnsi="Times New Roman" w:cs="Times New Roman"/>
          <w:noProof/>
          <w:sz w:val="20"/>
          <w:szCs w:val="20"/>
          <w:highlight w:val="green"/>
        </w:rPr>
      </w:pPr>
      <w:r>
        <w:rPr>
          <w:rFonts w:ascii="Times New Roman" w:hAnsi="Times New Roman"/>
          <w:noProof/>
          <w:sz w:val="20"/>
          <w:szCs w:val="20"/>
        </w:rPr>
        <w:t>Source: DG Santé et sécurité alimentaire</w:t>
      </w:r>
    </w:p>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8644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
    <w:docVar w:name="LW_ANNEX_NBR_FIRST" w:val="1"/>
    <w:docVar w:name="LW_ANNEX_NBR_LAST" w:val="1"/>
    <w:docVar w:name="LW_ANNEX_UNIQUE" w:val="1"/>
    <w:docVar w:name="LW_CORRIGENDUM" w:val="&lt;UNUSED&gt;"/>
    <w:docVar w:name="LW_COVERPAGE_EXISTS" w:val="True"/>
    <w:docVar w:name="LW_COVERPAGE_GUID" w:val="DC4AAC35-BF56-4925-8803-4A5BE48C5616"/>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sur l\u8217?expérience acquise par les États membres dans la mise en \u339?uvre des objectifs nationaux fixés dans leurs plans d\u8217?action nationaux et sur les progrès réalisés dans la mise en \u339?uvre de la directive 2009/128/CE sur une utilisation des pesticides compatible avec le développement durable"/>
    <w:docVar w:name="LW_PART_NBR" w:val="1"/>
    <w:docVar w:name="LW_PART_NBR_TOTAL" w:val="1"/>
    <w:docVar w:name="LW_REF.INST.NEW" w:val="COM"/>
    <w:docVar w:name="LW_REF.INST.NEW_ADOPTED" w:val="final"/>
    <w:docVar w:name="LW_REF.INST.NEW_TEXT" w:val="(2020)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101</Words>
  <Characters>520</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JAMRICHOVA Martina (SANTE)</dc:creator>
  <cp:keywords/>
  <dc:description/>
  <cp:lastModifiedBy>WES PDFC Administrator</cp:lastModifiedBy>
  <cp:revision>9</cp:revision>
  <dcterms:created xsi:type="dcterms:W3CDTF">2020-03-12T08:42:00Z</dcterms:created>
  <dcterms:modified xsi:type="dcterms:W3CDTF">2020-05-12T09:11:00Z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 Build 20190717</vt:lpwstr>
  </property>
</Properties>
</file>