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899EE7-8679-46EE-8788-92643802C34A" style="width:451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Irlande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hAnsi="Times New Roman"/>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irlandaises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solde des administrations publiques de l’Irlande a atteint 0,4 % du PIB en 2019 et sa dette publique brute s’est établie à 58,8 % du PIB. Le programme de stabilité de l’Irlande pour 2020 anticipe cette année un déficit de 7,4 % du PIB et une dette de 69,1 %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anticipé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 Commission a donc préparé le présent rapport afin d’analyser le respect par l’Irlande du critère du déficit prévu par le traité. Le critère de la dette peut être considéré comme respecté, étant donné que le ratio d’endettement pour 2019 était inférieur à la valeur de référence de 60 % du PIB prévue par le traité. Ce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-2,9</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67.7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63.5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58.8</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66.4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66.7</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l’Irlande devrait enregistrer cette année un déficit public de 7,4 % du PIB, ce qui est nettement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anticipé de la valeur de référence du traité prévu pour 2020 est exceptionnel, car il résulte d’une récession économique grave. Les prévisions du printemps 2020 de la Commission, qui tiennent compte de l’impact de la pandémie de COVID-19, annoncent une contraction du PIB réel de 7,9 % en 2020.</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Le dépassement de la valeur de référence du traité serait temporaire si l’on se base sur les prévisions du printemps 2020 de la Commission. Cependant, un degré exceptionnellement élevé d'incertitude entoure ces projections.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anticipé pour 2020 est supérieur à la valeur de référence de 3 % du PIB prévue par le traité et n’en est pas proche. Ce dépassement est considéré comme exceptionnel au sens du traité et du pacte de stabilité et de croissance, et il est actuellement considéré comme étant de nature temporaire. 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Facteurs pertinents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Conformément à l’article 2, paragraphe 4, du règlement (CE) n° 1467/97, en ce qui concerne le respect du critère du déficit en 2020</w:t>
      </w:r>
      <w:r>
        <w:rPr>
          <w:rFonts w:ascii="Times New Roman" w:hAnsi="Times New Roman"/>
          <w:noProof/>
          <w:sz w:val="24"/>
        </w:rPr>
        <w:t xml:space="preserve">, étant donné que pour cette année, le ratio de la dette publique au PIB devrait dépasser la valeur de référence de 60 % et que la double condition à respecter (que le déficit reste proche de la valeur de référence et que le dépassement de cette valeur soit temporaire) n’est pas remplie, ces facteurs pertinents ne peuvent pas être pris en compte aux étapes menant à la décision sur l’existence d’un déficit excessif selon le critère du déficit pour l’Irlande.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entraînent ou non une incidence immédiate sur le solde des administrations publiques. Conjuguées à la chute de l’activité économique, ces mesures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Position économique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PIB réel de l’Irlande a augmenté de 5,5 % en 2019 et a commencé l'année sur des bases solides, avec de bonnes performances tant de la demande intérieure que des exportations nettes. L'on s'attend à ce que la pandémie touche de nombreux secteurs de l’économie. La consommation privée comme l’investissement devraient se contracter cette année. En revanche, les exportations nettes de l’Irlande devraient être positives, en partie grâce à une certaine résilience des exportations due à la part importante de produits pharmaceutiques et médicaux qu’elles comportent. Selon les prévisions du printemps 2020 de la Commission, l’économie de l’Irlande devrait se contracter d’environ 8 % en 2020. Cela constitue un facteur d'atténuation à prendre en considération dans l’évaluation du respect par l’Irlande du critère du déficit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L'incertitude qui entoure les perspectives macroéconomiques de l’Irlande est particulièrement élevée, avec des risques liés à la durée inconnue de la pandémie et des mesures de confinement dans le pays et sur le territoire de ses principaux partenaires commerciaux, ainsi qu'aux changements de comportement que cela induira. L'incertitude est exacerbée par des facteurs propres à l’Irlande, notamment des modifications de l’environnement fiscal international. En outre, l’Irlande est particulièrement concernée par les relations futures entre l’Union européenne et le Royaume-Uni. Les activités des entreprises multinationales actives en Irlande restent difficiles à prévoir et peuvent avoir des répercussions sur le PIB dans un sens ou dans l’autre.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szCs w:val="24"/>
        </w:rPr>
        <w:t>Selon les chiffres effectifs et les prévisions du printemps 2020 de la Commission, en 2019, l’Irlande respectait son objectif budgétaire à moyen terme.</w:t>
      </w:r>
    </w:p>
    <w:p>
      <w:pPr>
        <w:jc w:val="both"/>
        <w:rPr>
          <w:rFonts w:ascii="Times New Roman" w:eastAsia="Times New Roman" w:hAnsi="Times New Roman" w:cs="Times New Roman"/>
          <w:noProof/>
          <w:sz w:val="24"/>
          <w:szCs w:val="24"/>
        </w:rPr>
      </w:pPr>
      <w:r>
        <w:rPr>
          <w:rFonts w:ascii="Times New Roman" w:hAnsi="Times New Roman"/>
          <w:noProof/>
          <w:sz w:val="24"/>
          <w:szCs w:val="24"/>
        </w:rPr>
        <w:t>Un excédent des administrations publiques de 0,4 % du PIB a été enregistré en 2019, à la faveur d'une économie florissante, qui a permis de fortes augmentations des recettes fiscales et des cotisations de sécurité sociale et une baisse constante de la charge d’intérêts.</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L’Irlande a adopté une série de mesures de soutien et de secours aux ménages et aux secteurs particulièrement touchés, à hauteur de 2,3 % du PIB environ.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Selon les prévisions du printemps 2020 de la Commission, un déficit public de 5,6 % du PIB est prévu en 2020. Il est dû au fonctionnement des stabilisateurs automatiques et aux mesures budgétaires discrétionnaires prises par le gouvernement en réaction à la pandémie, avec une incidence sur le déficit d’environ 2,0 % du PIB.</w:t>
      </w:r>
      <w:r>
        <w:rPr>
          <w:noProof/>
        </w:rPr>
        <w:t xml:space="preserve"> </w:t>
      </w:r>
      <w:r>
        <w:rPr>
          <w:rFonts w:ascii="Times New Roman" w:hAnsi="Times New Roman"/>
          <w:noProof/>
          <w:sz w:val="24"/>
        </w:rPr>
        <w:t>Les risques qui pèsent sur les perspectives budgétaires à moyen terme sont importants. Ils sont liés à l’incertitude quant à la taille finale de l’expansion budgétaire destinée à lutter contre la crise et aux possibles changements de l’environnement fiscal international.</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58,8 % du PIB en 2019 à 66,4 %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L'analyse de la soutenabilité de la dette a été actualisée sur la base des prévisions du printemps 2020 de la Commission.</w:t>
      </w:r>
      <w:r>
        <w:rPr>
          <w:rFonts w:ascii="Times New Roman" w:hAnsi="Times New Roman"/>
          <w:iCs/>
          <w:noProof/>
          <w:sz w:val="24"/>
        </w:rPr>
        <w:t xml:space="preserve"> </w:t>
      </w:r>
      <w:r>
        <w:rPr>
          <w:rFonts w:ascii="Times New Roman" w:hAnsi="Times New Roman"/>
          <w:noProof/>
          <w:sz w:val="24"/>
        </w:rPr>
        <w:t>Dans l’ensemble, l’évaluation de la soutenabilité de la dette indique que la dette demeure soutenable à moyen terme, compte tenu notamment de facteurs d’atténuation importants liés au profil de la dette. En effet, s'il est vrai que la situation d’endettement public s’est détériorée par suite de la crise liée à la pandémie de COVID-19, le ratio de la dette publique au PIB devrait, dans le scénario de référence, suivre une trajectoire (baissière) soutenable à moyen terme</w:t>
      </w:r>
      <w:r>
        <w:rPr>
          <w:rStyle w:val="FootnoteReference"/>
          <w:rFonts w:eastAsiaTheme="minorHAnsi"/>
          <w:noProof/>
        </w:rPr>
        <w:footnoteReference w:id="3"/>
      </w:r>
      <w:r>
        <w:rPr>
          <w:noProof/>
        </w:rPr>
        <w:t>.</w:t>
      </w:r>
    </w:p>
    <w:p>
      <w:pPr>
        <w:keepNext/>
        <w:spacing w:before="120" w:after="120" w:line="240" w:lineRule="auto"/>
        <w:jc w:val="center"/>
        <w:rPr>
          <w:rFonts w:ascii="Times New Roman" w:eastAsia="Times New Roman" w:hAnsi="Times New Roman" w:cs="Times New Roman"/>
          <w:noProof/>
          <w:sz w:val="24"/>
        </w:rPr>
      </w:pPr>
      <w:r>
        <w:rPr>
          <w:rFonts w:ascii="Times New Roman" w:hAnsi="Times New Roman"/>
          <w:b/>
          <w:noProof/>
          <w:sz w:val="24"/>
        </w:rPr>
        <w:t>Graphique</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Irlande (en % du PIB)</w:t>
      </w:r>
    </w:p>
    <w:p>
      <w:pPr>
        <w:spacing w:before="120" w:after="120" w:line="240" w:lineRule="auto"/>
        <w:rPr>
          <w:rFonts w:ascii="Times New Roman" w:eastAsia="Times New Roman" w:hAnsi="Times New Roman" w:cs="Times New Roman"/>
          <w:noProof/>
          <w:sz w:val="24"/>
        </w:rPr>
      </w:pPr>
      <w:r>
        <w:rPr>
          <w:noProof/>
          <w:lang w:val="en-GB" w:eastAsia="en-GB"/>
        </w:rPr>
        <w:drawing>
          <wp:inline distT="0" distB="0" distL="0" distR="0">
            <wp:extent cx="5731510" cy="3140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40400"/>
                    </a:xfrm>
                    <a:prstGeom prst="rect">
                      <a:avLst/>
                    </a:prstGeom>
                    <a:noFill/>
                    <a:ln>
                      <a:noFill/>
                    </a:ln>
                  </pic:spPr>
                </pic:pic>
              </a:graphicData>
            </a:graphic>
          </wp:inline>
        </w:drawing>
      </w:r>
    </w:p>
    <w:p>
      <w:pPr>
        <w:spacing w:before="120" w:after="120" w:line="240" w:lineRule="auto"/>
        <w:rPr>
          <w:rFonts w:ascii="Times New Roman" w:eastAsia="Times New Roman" w:hAnsi="Times New Roman" w:cs="Times New Roman"/>
          <w:noProof/>
          <w:sz w:val="24"/>
        </w:rPr>
      </w:pPr>
      <w:r>
        <w:rPr>
          <w:rFonts w:ascii="Times New Roman" w:hAnsi="Times New Roman"/>
          <w:b/>
          <w:noProof/>
          <w:sz w:val="24"/>
        </w:rPr>
        <w:t>Source:</w:t>
      </w:r>
      <w:r>
        <w:rPr>
          <w:rFonts w:ascii="Times New Roman" w:hAnsi="Times New Roman"/>
          <w:noProof/>
          <w:sz w:val="24"/>
        </w:rPr>
        <w:t xml:space="preserv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i/>
          <w:noProof/>
          <w:sz w:val="24"/>
        </w:rPr>
      </w:pPr>
      <w:r>
        <w:rPr>
          <w:rFonts w:ascii="Times New Roman" w:hAnsi="Times New Roman"/>
          <w:b/>
          <w:i/>
          <w:noProof/>
          <w:sz w:val="24"/>
        </w:rPr>
        <w:t>3.5</w:t>
      </w:r>
      <w:r>
        <w:rPr>
          <w:noProof/>
        </w:rPr>
        <w:tab/>
      </w:r>
      <w:r>
        <w:rPr>
          <w:rFonts w:ascii="Times New Roman" w:hAnsi="Times New Roman"/>
          <w:b/>
          <w:i/>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Dans une lettre du 18 mai 2020, les autorités irlandaises ont dressé une liste de facteurs pertinents conformément à l’article 2, paragraphe 3, du règlement (CE) nº 1467/97. L’analyse présentée dans les sections précédentes couvre déjà largement les principaux facteurs mis en avant par les autorités. Les facteurs supplémentaires non encore mentionnés sont liés aux efforts consentis par l’Irlande les années précédentes pour renforcer ses finances publiques, en dégageant des excédents budgétaires nominaux et en créant un fonds «pour les mauvais jours» (Rainy Day Fund). </w:t>
      </w:r>
    </w:p>
    <w:p>
      <w:pPr>
        <w:pStyle w:val="ManualHeading1"/>
        <w:rPr>
          <w:noProof/>
        </w:rPr>
      </w:pPr>
      <w:r>
        <w:rPr>
          <w:noProof/>
        </w:rPr>
        <w:t>4.</w:t>
      </w:r>
      <w:r>
        <w:rPr>
          <w:noProof/>
        </w:rPr>
        <w:tab/>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Selon le programme de stabilité de l’Irlande, son déficit public nominal devrait augmenter pour atteindre 7,4 % en 2020, ce qui est supérieur à la valeur de référence de 3 % du PIB prévue par le traité et n’en est pas proche. Ce dépassement attendu de la valeur de référence est considéré comme exceptionnel et est actuellement considéré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Conformément à l’</w:t>
      </w:r>
      <w:r>
        <w:rPr>
          <w:rFonts w:ascii="Times New Roman" w:hAnsi="Times New Roman"/>
          <w:bCs/>
          <w:noProof/>
          <w:sz w:val="24"/>
        </w:rPr>
        <w:t>article 2, paragraphe 4, du règlement (CE) n° 1467/97</w:t>
      </w:r>
      <w:r>
        <w:rPr>
          <w:rFonts w:ascii="Times New Roman" w:hAnsi="Times New Roman"/>
          <w:noProof/>
          <w:sz w:val="24"/>
        </w:rPr>
        <w:t>, en ce qui concerne le respect du critère du déficit, étant donné qu’en 2020, le ratio de la dette publique au PIB devrait dépasser la valeur de référence de 60 % et que la double condition à respecter (que le déficit reste proche de la valeur de référence et que le dépassement de cette valeur soit temporaire) n’est pas remplie, ces facteurs pertinents ne peuvent pas être pris en compte aux étapes menant à la décision sur l’existence d’un déficit excessif selon le critère du déficit pour l’Irlande.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l’ensemble, l’analyse semble indiquer que le critère du déficit, tel qu’il est défini dans le traité et dans le règlement (CE) nº 1467/1997, n’est pas respecté.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du CPE (EPC-OGWG).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899EE7-8679-46EE-8788-92643802C34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rland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36606667">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6956648">
      <w:bodyDiv w:val="1"/>
      <w:marLeft w:val="0"/>
      <w:marRight w:val="0"/>
      <w:marTop w:val="0"/>
      <w:marBottom w:val="0"/>
      <w:divBdr>
        <w:top w:val="none" w:sz="0" w:space="0" w:color="auto"/>
        <w:left w:val="none" w:sz="0" w:space="0" w:color="auto"/>
        <w:bottom w:val="none" w:sz="0" w:space="0" w:color="auto"/>
        <w:right w:val="none" w:sz="0" w:space="0" w:color="auto"/>
      </w:divBdr>
    </w:div>
    <w:div w:id="2079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BEB3-B717-49FF-AD27-2F197EEA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2049</Words>
  <Characters>10758</Characters>
  <Application>Microsoft Office Word</Application>
  <DocSecurity>0</DocSecurity>
  <Lines>199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2019-05-13T14:09:00Z</cp:lastPrinted>
  <dcterms:created xsi:type="dcterms:W3CDTF">2020-05-19T07:25:00Z</dcterms:created>
  <dcterms:modified xsi:type="dcterms:W3CDTF">2020-05-19T17:11:00Z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