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BA0162-B602-43D2-AFCF-15ED01684CD2"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Lettonie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des politiques qui sont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lettonnes le 31 mars 2020 et validées ensuite par Eurostat</w:t>
      </w:r>
      <w:r>
        <w:rPr>
          <w:rStyle w:val="FootnoteReference"/>
          <w:rFonts w:eastAsiaTheme="minorHAnsi"/>
          <w:noProof/>
        </w:rPr>
        <w:footnoteReference w:id="2"/>
      </w:r>
      <w:r>
        <w:rPr>
          <w:noProof/>
        </w:rPr>
        <w:t>,</w:t>
      </w:r>
      <w:r>
        <w:rPr>
          <w:rFonts w:ascii="Times New Roman" w:hAnsi="Times New Roman"/>
          <w:noProof/>
          <w:sz w:val="24"/>
          <w:szCs w:val="24"/>
        </w:rPr>
        <w:t xml:space="preserve"> le déficit public de la Lettonie a atteint 0,2 % du PIB en 2019, et sa dette brute s’est établie à 36,9 % du PIB. Le programme de stabilité de la Lettonie pour 2020 anticipe un déficit de 9,4 % du PIB et une dette de 51,7 %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anticipé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la Lettonie des critères de déficit et d’endettement prévus par le traité. Le critère de la dette peut être considéré comme rempli puisque le taux d’endettement est inférieur à la valeur de référence de 60 % du PIB prévue par le traité. Il tient compte de tous les facteurs pertinents et prend dûment en considération le choc économique majeur lié à la pandémie de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-7,3</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-4,5</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40,9</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39,3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37,2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36,9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43,1</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43,7</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du printemps 2020 de la Commission</w:t>
      </w:r>
    </w:p>
    <w:p>
      <w:pPr>
        <w:pStyle w:val="ManualHeading1"/>
        <w:rPr>
          <w:noProof/>
        </w:rPr>
      </w:pPr>
      <w:r>
        <w:rPr>
          <w:smallCaps w:val="0"/>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la Lettonie devrait enregistrer cette année un déficit public de 9,4 %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anticipé pour 2020 est exceptionnel, car il résulte d’une récession économique grave. Les prévisions du printemps 2020 de la Commission, qui tiennent compte de l’impact de la pandémie de COVID-19, annoncent quant à elles une contraction du PIB réel de 7,0 %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anticipé de la valeur de référence du traité n’est pas temporaire si l’on se base sur les prévisions du printemps 2020 de la Commission, selon lesquelles le déficit restera supérieur à 3 % du PIB en 2021.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anticipé pour 2020 est supérieur à la valeur de référence de 3 % du PIB prévue par le traité, et n’en est pas proche. Ce dépassement anticipé est considéré comme exceptionnel, mais pas comme temporaire, au sens du traité et du pacte de stabilité et de croissance. L’analyse effectuée suggère donc, à première vue, que le critère du déficit au sens du traité et du règlement (CE) nº 1467/97 n’est pas respecté.</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Facteurs pertinents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conduit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 xml:space="preserve">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 celle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d’autres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Situation économique à moyen terme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Le PIB réel de la Lettonie a augmenté de 2,2 % en 2019, sous l’effet d’une consommation privée solide, mais aussi d’un ralentissement de l’investissement et de la croissance des exportations. En 2020, le PIB réel devrait diminuer de 7 %, en raison la pandémie de COVID-19 et des mesures de confinement consécutives, sur la base des prévisions du printemps 2020 de la Commission. Les investissements et les exportations devraient être les secteurs les plus touchés par les fermetures de frontières et le déclin de la demande étrangère, tandis que la consommation devrait être plus performante que dans les autres États membres. La forte chute du PIB constitue une circonstance atténuante dans le cadre de l’évaluation du respect par la Lettonie du critère du déficit en 2020.</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Les projections macroéconomiques sont très incertaines, car l’impact de la pandémie de COVID-19 dépendra de la durée et de la sévérité des mesures de restriction. La pandémie pourrait s’aggraver et durer plus longtemps que prévu, obligeant à prendre des mesures de confinement plus rigoureuses et plus longues. Il n’y a pas de restrictions du côté de l’offre pour l’industrie manufacturière et la construction. Ces secteurs pourraient donc se montrer plus résilients que prévu si la demande redémarre. Cependant, la reprise économique dans l’Union pourrait ne pas être aussi forte que prévu, ce qui risque de ralentir la reprise en Lettonie.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Situation budgétaire à moyen terme</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rPr>
        <w:t>En 2019, sur la base des données définitives et des prévisions du printemps 2020 de la Commission, il est estimé que le déficit structurel de la Lettonie de 1,7 % du PIB est proche de l’objectif budgétaire à moyen terme de -1,0 % du PIB, compte tenu de l’écart autorisé de 0,5 % du PIB, lié à la réforme des soins de santé, ce qui permet de présager une conformité avec les exigences du pacte de stabilité et de croissance</w:t>
      </w:r>
      <w:r>
        <w:rPr>
          <w:noProof/>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programme de stabilité prévoit que le déficit public se détériorera pour atteindre 9,4 % en 2020. Le ralentissement économique devrait réduire d’environ 5 % du PIB les recettes fiscales et non fiscales. Une hausse du chômage et les demandes accrues de prestations de maladie et d’assistance sociale devraient coûter environ 1 % du PIB. De plus, il est estimé que les mesures de soutien aux entreprises et aux ménages augmenteront le déficit public de 3 % du PIB en 2020. Les mesures de réaction à la crise comprennent des possibilités de report fiscal jusqu’à trois ans, une aide au revenu pour les travailleurs inactifs et les chômeurs, ainsi que des mesures de soutien de trésorerie et de soutien sectoriel. La plupart des mesures de relance doivent prendre fin en 2021.</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Selon les prévisions de printemps de la Commission, le déficit public devrait atteindre 7,3 % du PIB en 2020. Cela suppose que les mesures de relance aient un effet analogue à ce qui figure dans le programme de stabilité, mais il est estimé que la baisse de l’emploi sera plus faible, et que les stabilisateurs automatiques du côté des dépenses seront moindres en 2020. Les différences apparaissant dans les projections macroéconomiques et budgétaires témoignent de la grande incertitude qui règne.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15 mai 2020, les autorités lettonnes ont transmis une liste de facteurs pertinents conformément à l’article 2, paragraphe 3, du règlement (CE) nº 1467/97. L’analyse présentée dans les sections précédentes couvre déjà largement les principaux facteurs mis en avant par les autorités. En particulier, le dépassement de la valeur de référence prévue par le traité est dû exclusivement à l’incidence de la crise de la COVID-19.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 xml:space="preserve"> 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noProof/>
          <w:sz w:val="24"/>
        </w:rPr>
        <w:t>Selon le programme de stabilité, le déficit public de la Lettonie en 2020 devrait augmenter pour atteindre 9,4 % du PIB, ce qui est supérieur à la valeur de référence de 3 % du PIB prévue par le traité et n’en est pas proche.</w:t>
      </w:r>
      <w:r>
        <w:rPr>
          <w:rFonts w:ascii="Times New Roman" w:hAnsi="Times New Roman"/>
          <w:bCs/>
          <w:noProof/>
          <w:sz w:val="24"/>
        </w:rPr>
        <w:t xml:space="preserve"> Ce dépassement anticipé de la valeur de référence est considéré comme exceptionnel, mais pas comme temporaire.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Conformément au traité et au pacte de stabilité et de croissance, le présent rapport a également examiné les facteurs pertinents à prendre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l’ensemble, le déficit anticipé étant nettement supérieur à 3 % du PIB, le dépassement n’est pas temporaire et, compte tenu de tous les facteurs pertinents, l’analyse semble indiquer que le critère du déficit, tel qu’il est défini dans le traité et dans le règlement (CE) nº 1467/1997, n’est pas respecté.</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BA0162-B602-43D2-AFCF-15ED01684CD2"/>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ettoni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41772581">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7183265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F8134-BFF9-4756-B448-6832910F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1806</Words>
  <Characters>9230</Characters>
  <Application>Microsoft Office Word</Application>
  <DocSecurity>0</DocSecurity>
  <Lines>174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2019-05-13T14:09:00Z</cp:lastPrinted>
  <dcterms:created xsi:type="dcterms:W3CDTF">2020-05-19T12:45:00Z</dcterms:created>
  <dcterms:modified xsi:type="dcterms:W3CDTF">2020-05-19T17:19:00Z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