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  <w:lang w:val="bg-BG"/>
        </w:rPr>
      </w:pPr>
      <w:bookmarkStart w:id="0" w:name="_Toc26873908"/>
      <w:bookmarkStart w:id="1" w:name="LW_BM_COVERPAGE"/>
      <w:r>
        <w:rPr>
          <w:noProof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alt="E73E9FF3-7EBF-4BF6-8219-244B13BEA0BB" style="width:450pt;height:420.75pt">
            <v:imagedata r:id="rId8" o:title=""/>
          </v:shape>
        </w:pict>
      </w:r>
    </w:p>
    <w:bookmarkEnd w:id="1"/>
    <w:p>
      <w:pPr>
        <w:rPr>
          <w:noProof/>
          <w:lang w:val="bg-BG"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26"/>
        </w:sectPr>
      </w:pPr>
    </w:p>
    <w:p>
      <w:pPr>
        <w:pStyle w:val="Title"/>
        <w:rPr>
          <w:rFonts w:ascii="Times New Roman" w:hAnsi="Times New Roman"/>
          <w:noProof/>
          <w:sz w:val="24"/>
          <w:szCs w:val="24"/>
          <w:lang w:val="bg-BG"/>
        </w:rPr>
      </w:pPr>
      <w:bookmarkStart w:id="2" w:name="_GoBack"/>
      <w:bookmarkEnd w:id="0"/>
      <w:bookmarkEnd w:id="2"/>
      <w:r>
        <w:rPr>
          <w:rFonts w:ascii="Times New Roman" w:hAnsi="Times New Roman"/>
          <w:noProof/>
          <w:sz w:val="24"/>
          <w:szCs w:val="24"/>
          <w:lang w:val="bg-BG"/>
        </w:rPr>
        <w:lastRenderedPageBreak/>
        <w:t>ПРИЛОЖЕНИЕ</w:t>
      </w:r>
    </w:p>
    <w:p>
      <w:pPr>
        <w:pStyle w:val="Caption"/>
        <w:jc w:val="center"/>
        <w:rPr>
          <w:noProof/>
          <w:lang w:val="bg-BG"/>
        </w:rPr>
      </w:pPr>
      <w:r>
        <w:rPr>
          <w:noProof/>
          <w:lang w:val="bg-BG"/>
        </w:rPr>
        <w:t>ОБХВАТ НА ПРЕСТЪПЛЕНИЯТА, ЗА КОИТО СЕ ПРИЛАГА ДИРЕКТИВАТА</w:t>
      </w:r>
    </w:p>
    <w:p>
      <w:pPr>
        <w:rPr>
          <w:noProof/>
          <w:lang w:val="bg-BG"/>
        </w:rPr>
      </w:pPr>
    </w:p>
    <w:p>
      <w:pPr>
        <w:rPr>
          <w:b/>
          <w:noProof/>
          <w:lang w:val="bg-BG"/>
        </w:rPr>
      </w:pPr>
      <w:r>
        <w:rPr>
          <w:b/>
          <w:noProof/>
          <w:lang w:val="bg-BG"/>
        </w:rPr>
        <w:t>Член 3 от Директива 2014/42/ЕС</w:t>
      </w:r>
    </w:p>
    <w:p>
      <w:pPr>
        <w:numPr>
          <w:ilvl w:val="0"/>
          <w:numId w:val="1"/>
        </w:numPr>
        <w:rPr>
          <w:noProof/>
          <w:lang w:val="bg-BG"/>
        </w:rPr>
      </w:pPr>
      <w:r>
        <w:rPr>
          <w:noProof/>
          <w:lang w:val="bg-BG"/>
        </w:rPr>
        <w:t>Конвенция, съставена въз основа на член К.3, параграф 2, буква в) от Договора за Европейския съюз, относно борбата с корупцията, в която са замесени длъжностни лица на Европейските общности или длъжностни лица на държавите — членки на Европейския съюз („Конвенция относно борбата с корупцията, в която участват длъжностни лица“);</w:t>
      </w:r>
    </w:p>
    <w:p>
      <w:pPr>
        <w:numPr>
          <w:ilvl w:val="0"/>
          <w:numId w:val="1"/>
        </w:numPr>
        <w:rPr>
          <w:noProof/>
          <w:lang w:val="bg-BG"/>
        </w:rPr>
      </w:pPr>
      <w:r>
        <w:rPr>
          <w:noProof/>
          <w:lang w:val="bg-BG"/>
        </w:rPr>
        <w:t>Рамково решение 2000/383/ПВР на Съвета от 29 май 2000 г. за повишаване на защитата чрез наказателни и други санкции срещу подправянето във връзка с въвеждането на еврото;</w:t>
      </w:r>
    </w:p>
    <w:p>
      <w:pPr>
        <w:numPr>
          <w:ilvl w:val="0"/>
          <w:numId w:val="1"/>
        </w:numPr>
        <w:rPr>
          <w:noProof/>
          <w:lang w:val="bg-BG"/>
        </w:rPr>
      </w:pPr>
      <w:r>
        <w:rPr>
          <w:noProof/>
          <w:lang w:val="bg-BG"/>
        </w:rPr>
        <w:t>Рамково решение 2001/413/ПВР на Съвета от 28 май 2001 г. относно борбата с измамата и подправянето на платежни средства, различни от парите в брой;</w:t>
      </w:r>
    </w:p>
    <w:p>
      <w:pPr>
        <w:numPr>
          <w:ilvl w:val="0"/>
          <w:numId w:val="1"/>
        </w:numPr>
        <w:rPr>
          <w:noProof/>
          <w:lang w:val="bg-BG"/>
        </w:rPr>
      </w:pPr>
      <w:r>
        <w:rPr>
          <w:noProof/>
          <w:lang w:val="bg-BG"/>
        </w:rPr>
        <w:t>Рамково решение 2001/500/ПВР на Съвета от 26 юни 2001 г. относно прането на пари, идентифицирането, проследяването, замразяването, изземването и конфискацията на средствата и приходите от престъпна дейност;</w:t>
      </w:r>
    </w:p>
    <w:p>
      <w:pPr>
        <w:numPr>
          <w:ilvl w:val="0"/>
          <w:numId w:val="1"/>
        </w:numPr>
        <w:rPr>
          <w:noProof/>
          <w:lang w:val="bg-BG"/>
        </w:rPr>
      </w:pPr>
      <w:r>
        <w:rPr>
          <w:noProof/>
          <w:lang w:val="bg-BG"/>
        </w:rPr>
        <w:t>Рамково решение 2002/475/ПВР на Съвета от 13 юни 2002 г. относно борбата срещу тероризма;</w:t>
      </w:r>
    </w:p>
    <w:p>
      <w:pPr>
        <w:numPr>
          <w:ilvl w:val="0"/>
          <w:numId w:val="1"/>
        </w:numPr>
        <w:rPr>
          <w:noProof/>
          <w:lang w:val="bg-BG"/>
        </w:rPr>
      </w:pPr>
      <w:r>
        <w:rPr>
          <w:noProof/>
          <w:lang w:val="bg-BG"/>
        </w:rPr>
        <w:t>Рамково решение 2003/568/ПВР на Съвета от 22 юли 2003 г. относно борбата с корупцията в частния сектор;</w:t>
      </w:r>
    </w:p>
    <w:p>
      <w:pPr>
        <w:numPr>
          <w:ilvl w:val="0"/>
          <w:numId w:val="1"/>
        </w:numPr>
        <w:rPr>
          <w:noProof/>
          <w:lang w:val="bg-BG"/>
        </w:rPr>
      </w:pPr>
      <w:r>
        <w:rPr>
          <w:noProof/>
          <w:lang w:val="bg-BG"/>
        </w:rPr>
        <w:t>Рамково решение 2004/757/ПВР на Съвета от 25 октомври 2004 г. за установяване на минималните разпоредби относно съставните елементи на наказуемите деяния и прилаганите наказания в областта на трафика на наркотици;</w:t>
      </w:r>
    </w:p>
    <w:p>
      <w:pPr>
        <w:numPr>
          <w:ilvl w:val="0"/>
          <w:numId w:val="1"/>
        </w:numPr>
        <w:rPr>
          <w:noProof/>
          <w:lang w:val="bg-BG"/>
        </w:rPr>
      </w:pPr>
      <w:r>
        <w:rPr>
          <w:noProof/>
          <w:lang w:val="bg-BG"/>
        </w:rPr>
        <w:t>Рамково решение 2008/841/ПВР на Съвета от 24 октомври 2008 г. относно борбата с организираната престъпност;</w:t>
      </w:r>
    </w:p>
    <w:p>
      <w:pPr>
        <w:numPr>
          <w:ilvl w:val="0"/>
          <w:numId w:val="1"/>
        </w:numPr>
        <w:rPr>
          <w:noProof/>
          <w:lang w:val="bg-BG"/>
        </w:rPr>
      </w:pPr>
      <w:r>
        <w:rPr>
          <w:noProof/>
          <w:lang w:val="bg-BG"/>
        </w:rPr>
        <w:t>Директива 2011/36/ЕС на Европейския парламент и на Съвета от 5 април 2011 г. относно предотвратяването и борбата с трафика на хора и защитата на жертвите от него и за замяна на Рамково решение 2002/629/ПВР на Съвета;</w:t>
      </w:r>
    </w:p>
    <w:p>
      <w:pPr>
        <w:numPr>
          <w:ilvl w:val="0"/>
          <w:numId w:val="1"/>
        </w:numPr>
        <w:rPr>
          <w:noProof/>
          <w:lang w:val="bg-BG"/>
        </w:rPr>
      </w:pPr>
      <w:r>
        <w:rPr>
          <w:noProof/>
          <w:lang w:val="bg-BG"/>
        </w:rPr>
        <w:t>Директива 2011/93/ЕС на Европейския парламент и на Съвета от 13 декември 2011 г. относно борбата със сексуалното насилие и със сексуалната експлоатация на деца, както и с детската порнография и за замяна на Рамково решение 2004/68/ПВР на Съвета;</w:t>
      </w:r>
    </w:p>
    <w:p>
      <w:pPr>
        <w:numPr>
          <w:ilvl w:val="0"/>
          <w:numId w:val="1"/>
        </w:numPr>
        <w:rPr>
          <w:noProof/>
          <w:lang w:val="bg-BG"/>
        </w:rPr>
      </w:pPr>
      <w:r>
        <w:rPr>
          <w:noProof/>
          <w:lang w:val="bg-BG"/>
        </w:rPr>
        <w:t>Директива 2013/40/ЕС на Европейския парламент и на Съвета от 12 август 2013 г. относно атаките срещу информационните системи и за замяна на Рамково решение 2005/222/ПВР на Съвета.</w:t>
      </w:r>
    </w:p>
    <w:p>
      <w:pPr>
        <w:rPr>
          <w:b/>
          <w:noProof/>
          <w:lang w:val="bg-BG"/>
        </w:rPr>
      </w:pPr>
      <w:r>
        <w:rPr>
          <w:b/>
          <w:noProof/>
          <w:lang w:val="bg-BG"/>
        </w:rPr>
        <w:lastRenderedPageBreak/>
        <w:t>Правни инструменти, заместващи инструментите, които вече са обхванати от член 3</w:t>
      </w:r>
    </w:p>
    <w:p>
      <w:pPr>
        <w:numPr>
          <w:ilvl w:val="0"/>
          <w:numId w:val="4"/>
        </w:numPr>
        <w:rPr>
          <w:noProof/>
          <w:lang w:val="bg-BG"/>
        </w:rPr>
      </w:pPr>
      <w:r>
        <w:rPr>
          <w:noProof/>
          <w:lang w:val="bg-BG"/>
        </w:rPr>
        <w:t>Директива (ЕС) 2017/541 на Европейския парламент и на Съвета от 15 март 2017 г. относно борбата с тероризма и за замяна на Рамково решение 2002/475/ПВР на Съвета, и за изменение на Решение 2005/671/ПВР на Съвета;</w:t>
      </w:r>
    </w:p>
    <w:p>
      <w:pPr>
        <w:numPr>
          <w:ilvl w:val="0"/>
          <w:numId w:val="4"/>
        </w:numPr>
        <w:rPr>
          <w:noProof/>
          <w:lang w:val="bg-BG"/>
        </w:rPr>
      </w:pPr>
      <w:r>
        <w:rPr>
          <w:noProof/>
          <w:lang w:val="bg-BG"/>
        </w:rPr>
        <w:t>Директива (ЕС) 2018/1673 на Европейския парламент и на Съвета от 23 октомври 2018 г. за борба с изпирането на пари по наказателноправен ред;</w:t>
      </w:r>
    </w:p>
    <w:p>
      <w:pPr>
        <w:numPr>
          <w:ilvl w:val="0"/>
          <w:numId w:val="4"/>
        </w:numPr>
        <w:rPr>
          <w:noProof/>
          <w:lang w:val="bg-BG"/>
        </w:rPr>
      </w:pPr>
      <w:r>
        <w:rPr>
          <w:noProof/>
          <w:lang w:val="bg-BG"/>
        </w:rPr>
        <w:t>Директива (ЕС) 2019/713 на Европейския парламент и на Съвета от 17 април 2019 г. за борба с измамите със и подправянето на непарични платежни средства и за замяна на Рамково решение 2001/413/ПВР на Съвета;</w:t>
      </w:r>
    </w:p>
    <w:p>
      <w:pPr>
        <w:numPr>
          <w:ilvl w:val="0"/>
          <w:numId w:val="4"/>
        </w:numPr>
        <w:rPr>
          <w:noProof/>
          <w:lang w:val="bg-BG"/>
        </w:rPr>
      </w:pPr>
      <w:r>
        <w:rPr>
          <w:noProof/>
          <w:lang w:val="bg-BG"/>
        </w:rPr>
        <w:t>Директива 2014/62/ЕС на Европейския парламент и на Съвета от 15 май 2014 г. относно защитата по наказателноправен ред на еврото и на другите парични знаци срещу подправяне и за замяна на Рамково решение 2000/383/ПВР на Съвета.</w:t>
      </w:r>
    </w:p>
    <w:p>
      <w:pPr>
        <w:rPr>
          <w:b/>
          <w:noProof/>
          <w:lang w:val="bg-BG"/>
        </w:rPr>
      </w:pPr>
      <w:r>
        <w:rPr>
          <w:b/>
          <w:noProof/>
          <w:lang w:val="bg-BG"/>
        </w:rPr>
        <w:t>Правни инструменти, в които изрично се предвижда Директивата да се прилага към престъпления, хармонизирани с тях</w:t>
      </w:r>
    </w:p>
    <w:p>
      <w:pPr>
        <w:numPr>
          <w:ilvl w:val="0"/>
          <w:numId w:val="2"/>
        </w:numPr>
        <w:rPr>
          <w:noProof/>
          <w:lang w:val="bg-BG"/>
        </w:rPr>
      </w:pPr>
      <w:r>
        <w:rPr>
          <w:noProof/>
          <w:lang w:val="bg-BG"/>
        </w:rPr>
        <w:t>Директива (ЕС) 2017/1371 на Европейския парламент и на Съвета от 5 юли 2017 г. относно борбата с измамите, засягащи финансовите интереси на Съюза, по наказателноправен ред.</w:t>
      </w:r>
    </w:p>
    <w:p>
      <w:pPr>
        <w:rPr>
          <w:b/>
          <w:noProof/>
          <w:lang w:val="bg-BG"/>
        </w:rPr>
      </w:pPr>
      <w:r>
        <w:rPr>
          <w:b/>
          <w:noProof/>
          <w:lang w:val="bg-BG"/>
        </w:rPr>
        <w:t>Член 5 от Директива 2014/42/ЕС относно престъпленията, за които се позволява разширена конфискация</w:t>
      </w:r>
    </w:p>
    <w:p>
      <w:pPr>
        <w:numPr>
          <w:ilvl w:val="0"/>
          <w:numId w:val="3"/>
        </w:numPr>
        <w:rPr>
          <w:noProof/>
          <w:lang w:val="bg-BG"/>
        </w:rPr>
      </w:pPr>
      <w:r>
        <w:rPr>
          <w:noProof/>
          <w:lang w:val="bg-BG"/>
        </w:rPr>
        <w:t>активна и пасивна корупция в частния сектор, както е предвидено в член 2 от Рамково решение 2003/568/ПВР, както и активна и пасивна корупция с участието на длъжностни лица на институциите на Съюза или на държавите членки, както е предвидено съответно в членове 2 и 3 от Конвенцията относно борбата с корупцията, в която участват длъжностни лица;</w:t>
      </w:r>
    </w:p>
    <w:p>
      <w:pPr>
        <w:numPr>
          <w:ilvl w:val="0"/>
          <w:numId w:val="3"/>
        </w:numPr>
        <w:rPr>
          <w:noProof/>
          <w:lang w:val="bg-BG"/>
        </w:rPr>
      </w:pPr>
      <w:r>
        <w:rPr>
          <w:noProof/>
          <w:lang w:val="bg-BG"/>
        </w:rPr>
        <w:t>престъпления, свързани с участието в престъпна организация, както е предвидено в член 2 от Рамково решение 2008/841/ПВР, най-малкото в случаите когато престъплението е довело до икономическа полза;</w:t>
      </w:r>
    </w:p>
    <w:p>
      <w:pPr>
        <w:numPr>
          <w:ilvl w:val="0"/>
          <w:numId w:val="3"/>
        </w:numPr>
        <w:rPr>
          <w:noProof/>
          <w:lang w:val="bg-BG"/>
        </w:rPr>
      </w:pPr>
      <w:r>
        <w:rPr>
          <w:noProof/>
          <w:lang w:val="bg-BG"/>
        </w:rPr>
        <w:t>склоняването или наемането на дете за участие в порнографски представления, или извличането на печалба или експлоатирането по друг начин на дете с такава цел, ако детето не е навършило възрастта за изразяване на съгласие за сексуални действия, както е предвидено в член 4, параграф 2 от Директива 2011/93/ЕС; дистрибуцията, разпространението или предаването на детска порнография, както е предвидено в член 5, параграф 4 от същата директива; предлагането, доставянето или осигуряването на детска порнография, както е предвидено в член 5, параграф 5 от същата директива; създаването на детска порнография, както е предвидено в член 5, параграф 6 от същата директива;</w:t>
      </w:r>
    </w:p>
    <w:p>
      <w:pPr>
        <w:numPr>
          <w:ilvl w:val="0"/>
          <w:numId w:val="3"/>
        </w:numPr>
        <w:rPr>
          <w:noProof/>
          <w:lang w:val="bg-BG"/>
        </w:rPr>
      </w:pPr>
      <w:r>
        <w:rPr>
          <w:noProof/>
          <w:lang w:val="bg-BG"/>
        </w:rPr>
        <w:t>незаконна намеса в система и незаконна намеса в данни, както е предвидено в членове 4 и 5 съответно на Директива 2013/40/ЕС, когато значителен брой информационни системи са били засегнати посредством използването на инструмент, посочен в член 7 от тази директива, проектиран или адаптиран главно за тази цел; умишленото производство, продажба, набавяне за употреба, внос, разпространяване или друга форма на предоставяне на инструменти за извършването на престъпления, поне в случаите, които не се считат за маловажни, както е предвидено в член 7 от същата директива;</w:t>
      </w:r>
    </w:p>
    <w:p>
      <w:pPr>
        <w:numPr>
          <w:ilvl w:val="0"/>
          <w:numId w:val="3"/>
        </w:numPr>
        <w:rPr>
          <w:noProof/>
          <w:lang w:val="bg-BG"/>
        </w:rPr>
      </w:pPr>
      <w:r>
        <w:rPr>
          <w:noProof/>
          <w:lang w:val="bg-BG"/>
        </w:rPr>
        <w:t>престъпление, което се наказва в съответствие с приложимия инструмент, посочен в член 3, или в случай че въпросният инструмент не предвижда праг за наказанието — в съответствие с приложимото национално право, с наказание лишаване от свобода с максимален срок от не по-малко от четири години.</w:t>
      </w: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020" w:right="1701" w:bottom="1020" w:left="1587" w:header="601" w:footer="107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 PAGE   \* MERGEFORMAT </w:instrText>
    </w:r>
    <w:r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noProof/>
        <w:sz w:val="20"/>
      </w:rPr>
      <w:t>3</w:t>
    </w:r>
    <w:r>
      <w:rPr>
        <w:rFonts w:ascii="Times New Roman" w:hAnsi="Times New Roman"/>
        <w:sz w:val="20"/>
      </w:rPr>
      <w:fldChar w:fldCharType="end"/>
    </w:r>
  </w:p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 PAGE   \* MERGEFORMAT </w:instrText>
    </w:r>
    <w:r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noProof/>
        <w:sz w:val="20"/>
      </w:rPr>
      <w:t>1</w:t>
    </w:r>
    <w:r>
      <w:rPr>
        <w:rFonts w:ascii="Times New Roman" w:hAnsi="Times New Roman"/>
        <w:sz w:val="20"/>
      </w:rPr>
      <w:fldChar w:fldCharType="end"/>
    </w:r>
  </w:p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06A"/>
    <w:multiLevelType w:val="hybridMultilevel"/>
    <w:tmpl w:val="BB1A7A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966C35"/>
    <w:multiLevelType w:val="hybridMultilevel"/>
    <w:tmpl w:val="034CD0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A90CD3"/>
    <w:multiLevelType w:val="hybridMultilevel"/>
    <w:tmpl w:val="3424C3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50D3C46"/>
    <w:multiLevelType w:val="hybridMultilevel"/>
    <w:tmpl w:val="182E07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 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E73E9FF3-7EBF-4BF6-8219-244B13BEA0BB"/>
    <w:docVar w:name="LW_COVERPAGE_TYPE" w:val="1"/>
    <w:docVar w:name="LW_CROSSREFERENCE" w:val="&lt;UNUSED&gt;"/>
    <w:docVar w:name="LW_DocType" w:val="NORMAL"/>
    <w:docVar w:name="LW_EMISSION" w:val="2.6.2020"/>
    <w:docVar w:name="LW_EMISSION_ISODATE" w:val="2020-06-02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42?\u1098?\u1079?\u1089?\u1090?\u1072?\u1085?\u1086?\u1074?\u1103?\u1074?\u1072?\u1085?\u1077? \u1080? \u1082?\u1086?\u1085?\u1092?\u1080?\u1089?\u1082?\u1072?\u1094?\u1080?\u1103? \u1085?\u1072? \u1072?\u1082?\u1090?\u1080?\u1074?\u1080?:_x000d__x000d__x000d__x000d__x000d__x000d__x000b__x000d__x000d__x000d__x000d__x000d__x000d__x000b_\u1076?\u1072? \u1075?\u1072?\u1088?\u1072?\u1085?\u1090?\u1080?\u1088?\u1072?\u1084?\u1077?, \u1095?\u1077? \u1087?\u1088?\u1077?\u1089?\u1090?\u1098?\u1087?\u1085?\u1086?\u1089?\u1090?\u1090?\u1072? \u8222?\u1085?\u1077? \u1089?\u1080? \u1089?\u1090?\u1088?\u1091?\u1074?\u1072?\u8220?_x000d__x000d__x000d__x000d__x000d__x000d__x000d__x000b__x000d__x000d__x000d__x000d__x000d__x000d__x000d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20) 21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_x000b_"/>
    <w:docVar w:name="LW_TYPEACTEPRINCIPAL.CP" w:val="\u1044?\u1054?\u1050?\u1051?\u1040?\u1044? \u1053?\u1040? \u1050?\u1054?\u1052?\u1048?\u1057?\u1048?\u1071?\u1058?\u1040? \u1044?\u1054? \u1045?\u1042?\u1056?\u1054?\u1055?\u1045?\u1049?\u1057?\u1050?\u1048?\u1071? \u1055?\u1040?\u1056?\u1051?\u1040?\u1052?\u1045?\u1053?\u1058? \u1048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val="x-none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Times New Roman" w:hAnsi="Arial" w:cs="Times New Roman"/>
      <w:sz w:val="16"/>
      <w:szCs w:val="20"/>
      <w:lang w:val="x-non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/>
    </w:pPr>
    <w:rPr>
      <w:rFonts w:eastAsiaTheme="minorHAnsi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TitleChar"/>
    <w:link w:val="FooterCoverPage"/>
    <w:rPr>
      <w:rFonts w:ascii="Times New Roman" w:eastAsia="Times New Roman" w:hAnsi="Times New Roman" w:cs="Times New Roman"/>
      <w:b w:val="0"/>
      <w:kern w:val="28"/>
      <w:sz w:val="24"/>
      <w:szCs w:val="20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TitleChar"/>
    <w:link w:val="FooterSensitivity"/>
    <w:rPr>
      <w:rFonts w:ascii="Times New Roman" w:eastAsia="Times New Roman" w:hAnsi="Times New Roman" w:cs="Times New Roman"/>
      <w:b/>
      <w:kern w:val="28"/>
      <w:sz w:val="32"/>
      <w:szCs w:val="20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</w:pPr>
  </w:style>
  <w:style w:type="character" w:customStyle="1" w:styleId="HeaderCoverPageChar">
    <w:name w:val="Header Cover Page Char"/>
    <w:basedOn w:val="TitleChar"/>
    <w:link w:val="HeaderCoverPage"/>
    <w:rPr>
      <w:rFonts w:ascii="Times New Roman" w:eastAsia="Times New Roman" w:hAnsi="Times New Roman" w:cs="Times New Roman"/>
      <w:b w:val="0"/>
      <w:kern w:val="28"/>
      <w:sz w:val="24"/>
      <w:szCs w:val="20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TitleChar"/>
    <w:link w:val="HeaderSensitivity"/>
    <w:rPr>
      <w:rFonts w:ascii="Times New Roman" w:eastAsia="Times New Roman" w:hAnsi="Times New Roman" w:cs="Times New Roman"/>
      <w:b/>
      <w:kern w:val="28"/>
      <w:sz w:val="32"/>
      <w:szCs w:val="20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/>
      <w:jc w:val="right"/>
    </w:pPr>
    <w:rPr>
      <w:sz w:val="28"/>
    </w:rPr>
  </w:style>
  <w:style w:type="character" w:customStyle="1" w:styleId="HeaderSensitivityRightChar">
    <w:name w:val="Header Sensitivity Right Char"/>
    <w:basedOn w:val="TitleChar"/>
    <w:link w:val="HeaderSensitivityRight"/>
    <w:rPr>
      <w:rFonts w:ascii="Times New Roman" w:eastAsia="Times New Roman" w:hAnsi="Times New Roman" w:cs="Times New Roman"/>
      <w:b w:val="0"/>
      <w:kern w:val="28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val="x-none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Times New Roman" w:hAnsi="Arial" w:cs="Times New Roman"/>
      <w:sz w:val="16"/>
      <w:szCs w:val="20"/>
      <w:lang w:val="x-non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/>
    </w:pPr>
    <w:rPr>
      <w:rFonts w:eastAsiaTheme="minorHAnsi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TitleChar"/>
    <w:link w:val="FooterCoverPage"/>
    <w:rPr>
      <w:rFonts w:ascii="Times New Roman" w:eastAsia="Times New Roman" w:hAnsi="Times New Roman" w:cs="Times New Roman"/>
      <w:b w:val="0"/>
      <w:kern w:val="28"/>
      <w:sz w:val="24"/>
      <w:szCs w:val="20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TitleChar"/>
    <w:link w:val="FooterSensitivity"/>
    <w:rPr>
      <w:rFonts w:ascii="Times New Roman" w:eastAsia="Times New Roman" w:hAnsi="Times New Roman" w:cs="Times New Roman"/>
      <w:b/>
      <w:kern w:val="28"/>
      <w:sz w:val="32"/>
      <w:szCs w:val="20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</w:pPr>
  </w:style>
  <w:style w:type="character" w:customStyle="1" w:styleId="HeaderCoverPageChar">
    <w:name w:val="Header Cover Page Char"/>
    <w:basedOn w:val="TitleChar"/>
    <w:link w:val="HeaderCoverPage"/>
    <w:rPr>
      <w:rFonts w:ascii="Times New Roman" w:eastAsia="Times New Roman" w:hAnsi="Times New Roman" w:cs="Times New Roman"/>
      <w:b w:val="0"/>
      <w:kern w:val="28"/>
      <w:sz w:val="24"/>
      <w:szCs w:val="20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TitleChar"/>
    <w:link w:val="HeaderSensitivity"/>
    <w:rPr>
      <w:rFonts w:ascii="Times New Roman" w:eastAsia="Times New Roman" w:hAnsi="Times New Roman" w:cs="Times New Roman"/>
      <w:b/>
      <w:kern w:val="28"/>
      <w:sz w:val="32"/>
      <w:szCs w:val="20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/>
      <w:jc w:val="right"/>
    </w:pPr>
    <w:rPr>
      <w:sz w:val="28"/>
    </w:rPr>
  </w:style>
  <w:style w:type="character" w:customStyle="1" w:styleId="HeaderSensitivityRightChar">
    <w:name w:val="Header Sensitivity Right Char"/>
    <w:basedOn w:val="TitleChar"/>
    <w:link w:val="HeaderSensitivityRight"/>
    <w:rPr>
      <w:rFonts w:ascii="Times New Roman" w:eastAsia="Times New Roman" w:hAnsi="Times New Roman" w:cs="Times New Roman"/>
      <w:b w:val="0"/>
      <w:kern w:val="28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833</Words>
  <Characters>4608</Characters>
  <Application>Microsoft Office Word</Application>
  <DocSecurity>0</DocSecurity>
  <Lines>92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BARETTE Anne (HOME)</dc:creator>
  <cp:lastModifiedBy>WES PDFC Administrator</cp:lastModifiedBy>
  <cp:revision>13</cp:revision>
  <dcterms:created xsi:type="dcterms:W3CDTF">2020-05-20T08:16:00Z</dcterms:created>
  <dcterms:modified xsi:type="dcterms:W3CDTF">2020-05-28T17:10:00Z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  <property fmtid="{D5CDD505-2E9C-101B-9397-08002B2CF9AE}" pid="9" name="CPTemplateID">
    <vt:lpwstr>CP-039</vt:lpwstr>
  </property>
  <property fmtid="{D5CDD505-2E9C-101B-9397-08002B2CF9AE}" pid="10" name="Last edited using">
    <vt:lpwstr>LW 7.0, Build 20190717</vt:lpwstr>
  </property>
  <property fmtid="{D5CDD505-2E9C-101B-9397-08002B2CF9AE}" pid="11" name="Created using">
    <vt:lpwstr>LW 7.0, Build 20190717</vt:lpwstr>
  </property>
</Properties>
</file>