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CE43C195-F031-4F27-9E2F-815881C54F97" style="width:450.35pt;height:396.7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>Показатели</w:t>
      </w:r>
    </w:p>
    <w:p>
      <w:pPr>
        <w:spacing w:before="0" w:after="200"/>
        <w:rPr>
          <w:noProof/>
        </w:rPr>
      </w:pPr>
    </w:p>
    <w:p>
      <w:pPr>
        <w:spacing w:before="0" w:after="200"/>
        <w:rPr>
          <w:noProof/>
        </w:rPr>
      </w:pPr>
      <w:r>
        <w:rPr>
          <w:noProof/>
        </w:rPr>
        <w:t>Постигането на целите, посочени в членове 3 и 4, се измерва въз основа на следните показатели, разпределени по държави членки и по област на намеса.</w:t>
      </w:r>
    </w:p>
    <w:p>
      <w:pPr>
        <w:spacing w:before="0" w:after="200"/>
        <w:rPr>
          <w:noProof/>
        </w:rPr>
      </w:pPr>
      <w:r>
        <w:rPr>
          <w:noProof/>
        </w:rPr>
        <w:t xml:space="preserve">Показателите се използват в съответствие с наличните данни и информация (включително количествени и/или качествени данни). </w:t>
      </w:r>
    </w:p>
    <w:p>
      <w:pPr>
        <w:tabs>
          <w:tab w:val="num" w:pos="850"/>
        </w:tabs>
        <w:spacing w:before="0" w:after="200"/>
        <w:rPr>
          <w:noProof/>
        </w:rPr>
      </w:pPr>
    </w:p>
    <w:p>
      <w:pPr>
        <w:tabs>
          <w:tab w:val="num" w:pos="850"/>
        </w:tabs>
        <w:spacing w:before="0" w:after="200"/>
        <w:rPr>
          <w:b/>
          <w:noProof/>
        </w:rPr>
      </w:pPr>
      <w:r>
        <w:rPr>
          <w:b/>
          <w:noProof/>
        </w:rPr>
        <w:tab/>
        <w:t xml:space="preserve">Показатели за постигнатите резултати: 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брой на приключените планове за сътрудничество и подкрепа;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брой на извършените дейности за техническа подкрепа;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очаквани резултати, предоставени от дейностите за техническа подкрепа, като планове за действие, пътни карти, насоки, наръчници и препоръки; </w:t>
      </w:r>
    </w:p>
    <w:p>
      <w:pPr>
        <w:tabs>
          <w:tab w:val="num" w:pos="850"/>
        </w:tabs>
        <w:spacing w:before="0" w:after="200"/>
        <w:ind w:left="850" w:hanging="850"/>
        <w:rPr>
          <w:b/>
          <w:noProof/>
        </w:rPr>
      </w:pPr>
      <w:r>
        <w:rPr>
          <w:b/>
          <w:noProof/>
        </w:rPr>
        <w:tab/>
        <w:t>Показатели за резултатите: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резултати от предоставените дейности за техническа подкрепа като приемане на стратегия, приемане на нов закон/акт или изменение на съществуващ такъв, приемане на (нови) процедури и действия, за да се засили изпълнението на реформите;</w:t>
      </w:r>
    </w:p>
    <w:p>
      <w:pPr>
        <w:spacing w:before="0" w:after="200"/>
        <w:ind w:firstLine="720"/>
        <w:rPr>
          <w:b/>
          <w:noProof/>
        </w:rPr>
      </w:pPr>
      <w:r>
        <w:rPr>
          <w:b/>
          <w:noProof/>
        </w:rPr>
        <w:t>Показатели за въздействието: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целите, определени в плановете за сътрудничество и подкрепа, които са постигнати, </w:t>
      </w:r>
      <w:r>
        <w:rPr>
          <w:i/>
          <w:iCs/>
          <w:noProof/>
        </w:rPr>
        <w:t>inter alia</w:t>
      </w:r>
      <w:r>
        <w:rPr>
          <w:noProof/>
        </w:rPr>
        <w:t xml:space="preserve">, в резултат на получената техническа подкрепа. </w:t>
      </w:r>
    </w:p>
    <w:p>
      <w:pPr>
        <w:spacing w:before="0" w:after="200"/>
        <w:rPr>
          <w:strike/>
          <w:noProof/>
          <w:highlight w:val="yellow"/>
        </w:rPr>
      </w:pPr>
    </w:p>
    <w:p>
      <w:pPr>
        <w:spacing w:before="0" w:after="200"/>
        <w:rPr>
          <w:noProof/>
        </w:rPr>
      </w:pPr>
      <w:r>
        <w:rPr>
          <w:noProof/>
        </w:rPr>
        <w:t xml:space="preserve">Комисията извършва последващата оценка, посочена в член 16, също така с цел установяване на връзките между предоставената техническа подкрепа и изпълнението на съответните мерки в съответната държава членка с оглед повишаване на конкурентоспособността, производителността, растежа, заетостта и сближаването.  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BFE84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C902B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A7E0D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5E632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AA9E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5DC15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DF001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65C0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2 11:27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55?\u1088?\u1077?\u1076?\u1083?\u1086?\u1078?\u1077?\u1085?\u1080?\u1077? \u1079?\u1072?"/>
    <w:docVar w:name="LW_ACCOMPAGNANT.CP" w:val="\u1055?\u1088?\u1077?\u1076?\u1083?\u1086?\u1078?\u1077?\u1085?\u1080?\u1077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E43C195-F031-4F27-9E2F-815881C54F97"/>
    <w:docVar w:name="LW_COVERPAGE_TYPE" w:val="1"/>
    <w:docVar w:name="LW_CROSSREFERENCE" w:val="&lt;UNUSED&gt;"/>
    <w:docVar w:name="LW_DocType" w:val="ANNEX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_x000b_\u1079?\u1072? \u1089?\u1098?\u1079?\u1076?\u1072?\u1074?\u1072?\u1085?\u1077? \u1085?\u1072? \u1080?\u1085?\u1089?\u1090?\u1088?\u1091?\u1084?\u1077?\u1085?\u1090? \u1079?\u1072? \u1090?\u1077?\u1093?\u1085?\u1080?\u1095?\u1077?\u1089?\u1082?\u1072? \u1087?\u1086?\u1076?\u1082?\u1088?\u1077?\u1087?\u1072?_x000b_"/>
    <w:docVar w:name="LW_OBJETACTEPRINCIPAL.CP" w:val="_x000b_\u1079?\u1072? \u1089?\u1098?\u1079?\u1076?\u1072?\u1074?\u1072?\u1085?\u1077? \u1085?\u1072? \u1080?\u1085?\u1089?\u1090?\u1088?\u1091?\u1084?\u1077?\u1085?\u1090? \u1079?\u1072? \u1090?\u1077?\u1093?\u1085?\u1080?\u1095?\u1077?\u1089?\u1082?\u1072? \u1087?\u1086?\u1076?\u1082?\u1088?\u1077?\u1087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40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182</Words>
  <Characters>1171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AMUZAN Andreea Gabriela (REFORM)</dc:creator>
  <cp:keywords/>
  <dc:description/>
  <cp:lastModifiedBy>WES PDFC Administrator</cp:lastModifiedBy>
  <cp:revision>11</cp:revision>
  <dcterms:created xsi:type="dcterms:W3CDTF">2020-06-01T10:34:00Z</dcterms:created>
  <dcterms:modified xsi:type="dcterms:W3CDTF">2020-06-02T09:27:00Z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