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rStyle w:val="Marker"/>
          <w:noProof/>
        </w:rPr>
      </w:pPr>
      <w:r>
        <w:rPr>
          <w:rStyle w:val="Marke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13E79B83-C7D5-4824-B7D5-AF80A359815E" style="width:450.7pt;height:370.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Fonts w:eastAsia="Calibri"/>
          <w:noProof/>
        </w:rPr>
      </w:pPr>
      <w:bookmarkStart w:id="0" w:name="_GoBack"/>
      <w:bookmarkEnd w:id="0"/>
      <w:r>
        <w:rPr>
          <w:noProof/>
        </w:rPr>
        <w:lastRenderedPageBreak/>
        <w:t xml:space="preserve">ANNEXE II </w:t>
      </w:r>
      <w:r>
        <w:rPr>
          <w:noProof/>
        </w:rPr>
        <w:br/>
        <w:t>Domaines pouvant bénéficier des opérations de financement et d’investissement</w:t>
      </w:r>
    </w:p>
    <w:p>
      <w:pPr>
        <w:rPr>
          <w:noProof/>
        </w:rPr>
      </w:pPr>
    </w:p>
    <w:p>
      <w:pPr>
        <w:shd w:val="clear" w:color="auto" w:fill="FFFFFF"/>
        <w:outlineLvl w:val="0"/>
        <w:rPr>
          <w:noProof/>
          <w:szCs w:val="24"/>
        </w:rPr>
      </w:pPr>
      <w:r>
        <w:rPr>
          <w:noProof/>
        </w:rPr>
        <w:t>Les opérations de financement et d’investissement dans le cadre d’autres volets que celui des investissements européens stratégiques peuvent se rapporter à l’un ou plusieurs des domaines suivants:</w:t>
      </w:r>
    </w:p>
    <w:p>
      <w:pPr>
        <w:shd w:val="clear" w:color="auto" w:fill="FFFFFF"/>
        <w:outlineLvl w:val="0"/>
        <w:rPr>
          <w:noProof/>
        </w:rPr>
      </w:pPr>
      <w:r>
        <w:rPr>
          <w:noProof/>
        </w:rPr>
        <w:t>Les opérations de financement et d’investissement dans le cadre du volet des investissements européens stratégiques se rapportent aux domaines visés à l’article 7, paragraphe 1, point e). Il peut notamment s’agir de projets importants d’intérêt européen commun.</w:t>
      </w:r>
    </w:p>
    <w:p>
      <w:pPr>
        <w:shd w:val="clear" w:color="auto" w:fill="FFFFFF"/>
        <w:tabs>
          <w:tab w:val="left" w:pos="850"/>
        </w:tabs>
        <w:ind w:left="850" w:hanging="850"/>
        <w:rPr>
          <w:rFonts w:eastAsia="Calibri"/>
          <w:noProof/>
        </w:rPr>
      </w:pPr>
      <w:r>
        <w:rPr>
          <w:noProof/>
        </w:rPr>
        <w:t>1.</w:t>
      </w:r>
      <w:r>
        <w:rPr>
          <w:noProof/>
        </w:rPr>
        <w:tab/>
        <w:t>Le développement du secteur de l’énergie, conformément aux priorités de l’union de l’énergie, y compris la sécurité de l’approvisionnement énergétique, la transition vers une énergie propre et les engagements pris dans le cadre du programme de développement durable à l’horizon 2030 et de l’accord de Paris sur le changement climatique, notamment par les moyens suivants:</w:t>
      </w:r>
    </w:p>
    <w:p>
      <w:pPr>
        <w:shd w:val="clear" w:color="auto" w:fill="FFFFFF"/>
        <w:tabs>
          <w:tab w:val="left" w:pos="1417"/>
        </w:tabs>
        <w:ind w:left="1417" w:hanging="567"/>
        <w:rPr>
          <w:rFonts w:eastAsia="Calibri"/>
          <w:noProof/>
        </w:rPr>
      </w:pPr>
      <w:r>
        <w:rPr>
          <w:noProof/>
        </w:rPr>
        <w:t>a)</w:t>
      </w:r>
      <w:r>
        <w:rPr>
          <w:noProof/>
        </w:rPr>
        <w:tab/>
        <w:t>l’</w:t>
      </w:r>
      <w:r>
        <w:rPr>
          <w:noProof/>
          <w:bdr w:val="nil"/>
        </w:rPr>
        <w:t xml:space="preserve">expansion de la production, de l’offre ou de l’utilisation d’énergies renouvelables, propres et durables, </w:t>
      </w:r>
      <w:r>
        <w:rPr>
          <w:iCs/>
          <w:noProof/>
          <w:bdr w:val="nil"/>
        </w:rPr>
        <w:t>ainsi que d’autres sources et solutions énergétiques sûres et durables à émissions nulles</w:t>
      </w:r>
      <w:r>
        <w:rPr>
          <w:noProof/>
          <w:bdr w:val="nil"/>
        </w:rPr>
        <w:t xml:space="preserve"> ou faibles;</w:t>
      </w:r>
    </w:p>
    <w:p>
      <w:pPr>
        <w:shd w:val="clear" w:color="auto" w:fill="FFFFFF"/>
        <w:tabs>
          <w:tab w:val="left" w:pos="1417"/>
        </w:tabs>
        <w:ind w:left="1417" w:hanging="567"/>
        <w:rPr>
          <w:rFonts w:eastAsia="Calibri"/>
          <w:noProof/>
        </w:rPr>
      </w:pPr>
      <w:r>
        <w:rPr>
          <w:noProof/>
        </w:rPr>
        <w:t>b)</w:t>
      </w:r>
      <w:r>
        <w:rPr>
          <w:noProof/>
        </w:rPr>
        <w:tab/>
      </w:r>
      <w:r>
        <w:rPr>
          <w:noProof/>
          <w:bdr w:val="nil"/>
        </w:rPr>
        <w:t>l’efficacité énergétique et les économies d’énergie (en mettant l’accent sur la réduction de la demande énergétique par la gestion de la demande et la rénovation des bâtiments);</w:t>
      </w:r>
    </w:p>
    <w:p>
      <w:pPr>
        <w:shd w:val="clear" w:color="auto" w:fill="FFFFFF"/>
        <w:tabs>
          <w:tab w:val="left" w:pos="1417"/>
        </w:tabs>
        <w:ind w:left="1417" w:hanging="567"/>
        <w:rPr>
          <w:rFonts w:eastAsia="Arial Unicode MS" w:cs="Arial Unicode MS"/>
          <w:noProof/>
          <w:bdr w:val="nil"/>
        </w:rPr>
      </w:pPr>
      <w:r>
        <w:rPr>
          <w:noProof/>
        </w:rPr>
        <w:t>c)</w:t>
      </w:r>
      <w:r>
        <w:rPr>
          <w:noProof/>
        </w:rPr>
        <w:tab/>
        <w:t>des</w:t>
      </w:r>
      <w:r>
        <w:rPr>
          <w:noProof/>
          <w:bdr w:val="nil"/>
        </w:rPr>
        <w:t xml:space="preserve"> infrastructures plus développées, plus intelligentes et plus modernes pour les énergies durables</w:t>
      </w:r>
      <w:r>
        <w:rPr>
          <w:noProof/>
        </w:rPr>
        <w:t xml:space="preserve">, notamment, </w:t>
      </w:r>
      <w:r>
        <w:rPr>
          <w:noProof/>
          <w:bdr w:val="nil"/>
        </w:rPr>
        <w:t>mais pas exclusivement, pour ce qui est du transport et de la distribution, des technologies de stockage, de l’interconnexion électrique entre États membres et des réseaux intelligents;</w:t>
      </w:r>
    </w:p>
    <w:p>
      <w:pPr>
        <w:shd w:val="clear" w:color="auto" w:fill="FFFFFF"/>
        <w:tabs>
          <w:tab w:val="left" w:pos="1417"/>
        </w:tabs>
        <w:ind w:left="1417" w:hanging="567"/>
        <w:rPr>
          <w:rFonts w:eastAsia="Calibri"/>
          <w:iCs/>
          <w:noProof/>
        </w:rPr>
      </w:pPr>
      <w:r>
        <w:rPr>
          <w:iCs/>
          <w:noProof/>
          <w:bdr w:val="nil"/>
        </w:rPr>
        <w:t>d)</w:t>
      </w:r>
      <w:r>
        <w:rPr>
          <w:noProof/>
        </w:rPr>
        <w:tab/>
      </w:r>
      <w:r>
        <w:rPr>
          <w:iCs/>
          <w:noProof/>
          <w:bdr w:val="nil"/>
        </w:rPr>
        <w:t xml:space="preserve">le développement de systèmes innovants </w:t>
      </w:r>
      <w:r>
        <w:rPr>
          <w:iCs/>
          <w:noProof/>
          <w:bdr w:val="nil"/>
          <w:shd w:val="clear" w:color="auto" w:fill="FFFFFF"/>
        </w:rPr>
        <w:t>à émissions nulles ou faibles</w:t>
      </w:r>
      <w:r>
        <w:rPr>
          <w:rFonts w:ascii="Calibri" w:hAnsi="Calibri"/>
          <w:iCs/>
          <w:noProof/>
          <w:bdr w:val="nil"/>
        </w:rPr>
        <w:t xml:space="preserve"> </w:t>
      </w:r>
      <w:r>
        <w:rPr>
          <w:iCs/>
          <w:noProof/>
          <w:bdr w:val="nil"/>
        </w:rPr>
        <w:t>pour la fourniture de chaleur et la production combinée de chaleur et d’électricité;</w:t>
      </w:r>
    </w:p>
    <w:p>
      <w:pPr>
        <w:shd w:val="clear" w:color="auto" w:fill="FFFFFF"/>
        <w:tabs>
          <w:tab w:val="left" w:pos="1417"/>
        </w:tabs>
        <w:ind w:left="1417" w:hanging="567"/>
        <w:rPr>
          <w:rFonts w:eastAsia="Calibri"/>
          <w:noProof/>
        </w:rPr>
      </w:pPr>
      <w:r>
        <w:rPr>
          <w:noProof/>
        </w:rPr>
        <w:t>e)</w:t>
      </w:r>
      <w:r>
        <w:rPr>
          <w:noProof/>
        </w:rPr>
        <w:tab/>
        <w:t xml:space="preserve">la </w:t>
      </w:r>
      <w:r>
        <w:rPr>
          <w:noProof/>
          <w:bdr w:val="nil"/>
        </w:rPr>
        <w:t>production et la fourniture de</w:t>
      </w:r>
      <w:r>
        <w:rPr>
          <w:noProof/>
        </w:rPr>
        <w:t xml:space="preserve"> carburants </w:t>
      </w:r>
      <w:r>
        <w:rPr>
          <w:noProof/>
          <w:bdr w:val="nil"/>
        </w:rPr>
        <w:t>synthétiques durables à partir de sources d’énergies renouvelables ou neutres en carbone ainsi que d’autres sources sûres et durables à émissions nulles ou faibles, de biocarburants, de biomasse et de carburants de substitution, notamment des carburants pour tous les modes de transport, conformément aux objectifs de la directive 2018/2001</w:t>
      </w:r>
      <w:r>
        <w:rPr>
          <w:noProof/>
        </w:rPr>
        <w:t xml:space="preserve"> </w:t>
      </w:r>
      <w:r>
        <w:rPr>
          <w:noProof/>
          <w:bdr w:val="nil"/>
        </w:rPr>
        <w:t>du Parlement européen et du Conseil</w:t>
      </w:r>
      <w:r>
        <w:rPr>
          <w:rStyle w:val="FootnoteReference"/>
          <w:rFonts w:eastAsia="Arial Unicode MS" w:cs="Arial Unicode MS"/>
          <w:noProof/>
          <w:bdr w:val="nil"/>
        </w:rPr>
        <w:footnoteReference w:id="1"/>
      </w:r>
      <w:r>
        <w:rPr>
          <w:noProof/>
          <w:bdr w:val="nil"/>
        </w:rPr>
        <w:t>; et</w:t>
      </w:r>
    </w:p>
    <w:p>
      <w:pPr>
        <w:shd w:val="clear" w:color="auto" w:fill="FFFFFF"/>
        <w:tabs>
          <w:tab w:val="left" w:pos="1417"/>
        </w:tabs>
        <w:ind w:left="1417" w:hanging="567"/>
        <w:rPr>
          <w:rFonts w:eastAsia="Calibri"/>
          <w:noProof/>
        </w:rPr>
      </w:pPr>
      <w:r>
        <w:rPr>
          <w:noProof/>
        </w:rPr>
        <w:t>f)</w:t>
      </w:r>
      <w:r>
        <w:rPr>
          <w:noProof/>
        </w:rPr>
        <w:tab/>
        <w:t>des infrastructures de piégeage et de stockage du carbone dans des processus industriels, des centrales bioénergétiques et des installations industrielles en vue de la transition énergétique.</w:t>
      </w:r>
    </w:p>
    <w:p>
      <w:pPr>
        <w:shd w:val="clear" w:color="auto" w:fill="FFFFFF"/>
        <w:tabs>
          <w:tab w:val="left" w:pos="850"/>
        </w:tabs>
        <w:ind w:left="850" w:hanging="850"/>
        <w:rPr>
          <w:rFonts w:eastAsia="Calibri"/>
          <w:noProof/>
        </w:rPr>
      </w:pPr>
      <w:r>
        <w:rPr>
          <w:noProof/>
        </w:rPr>
        <w:t>2.</w:t>
      </w:r>
      <w:r>
        <w:rPr>
          <w:noProof/>
        </w:rPr>
        <w:tab/>
        <w:t>Le développement d’infrastructures et de solutions de mobilité, d’équipements et de technologies novatrices durables et sûrs en matière de transport, conformément aux priorités de l’Union en matière de transport et aux engagements pris dans le cadre de l’accord de Paris sur le changement climatique, notamment par les moyens suivants:</w:t>
      </w:r>
    </w:p>
    <w:p>
      <w:pPr>
        <w:shd w:val="clear" w:color="auto" w:fill="FFFFFF"/>
        <w:tabs>
          <w:tab w:val="left" w:pos="1417"/>
        </w:tabs>
        <w:ind w:left="1417" w:hanging="567"/>
        <w:rPr>
          <w:rFonts w:eastAsia="Calibri"/>
          <w:noProof/>
        </w:rPr>
      </w:pPr>
      <w:r>
        <w:rPr>
          <w:noProof/>
        </w:rPr>
        <w:t>a)</w:t>
      </w:r>
      <w:r>
        <w:rPr>
          <w:noProof/>
        </w:rPr>
        <w:tab/>
      </w:r>
      <w:r>
        <w:rPr>
          <w:noProof/>
          <w:bdr w:val="nil"/>
        </w:rPr>
        <w:t xml:space="preserve">des projets soutenant le développement des infrastructures du réseau transeuropéen de transport (RTE-T), y compris l’entretien et la sécurité des infrastructures, les nœuds urbains du RTE-T, les ports maritimes et intérieurs, </w:t>
      </w:r>
      <w:r>
        <w:rPr>
          <w:noProof/>
          <w:bdr w:val="nil"/>
        </w:rPr>
        <w:lastRenderedPageBreak/>
        <w:t>les aéroports, les terminaux multimodaux et la connexion de ces terminaux multimodaux aux réseaux RTE-T,</w:t>
      </w:r>
      <w:r>
        <w:rPr>
          <w:noProof/>
        </w:rPr>
        <w:t xml:space="preserve"> et les applications télématiques visées dans le règlement (UE) nº 1315/2013 du Parlement européen et du Conseil</w:t>
      </w:r>
      <w:r>
        <w:rPr>
          <w:rStyle w:val="FootnoteReference"/>
          <w:rFonts w:eastAsia="Calibri"/>
          <w:noProof/>
        </w:rPr>
        <w:footnoteReference w:id="2"/>
      </w:r>
      <w:r>
        <w:rPr>
          <w:noProof/>
          <w:bdr w:val="nil"/>
        </w:rPr>
        <w:t>;</w:t>
      </w:r>
    </w:p>
    <w:p>
      <w:pPr>
        <w:shd w:val="clear" w:color="auto" w:fill="FFFFFF"/>
        <w:tabs>
          <w:tab w:val="left" w:pos="1417"/>
        </w:tabs>
        <w:ind w:left="1417" w:hanging="567"/>
        <w:rPr>
          <w:rFonts w:eastAsia="Calibri"/>
          <w:noProof/>
        </w:rPr>
      </w:pPr>
      <w:r>
        <w:rPr>
          <w:noProof/>
        </w:rPr>
        <w:t>b)</w:t>
      </w:r>
      <w:r>
        <w:rPr>
          <w:noProof/>
        </w:rPr>
        <w:tab/>
        <w:t>des projets d’infrastructures RTE-T prévoyant l’utilisation d’au moins deux moyens de transport différents, notamment des terminaux de fret multimodaux ainsi que des plateformes de transit de passagers;</w:t>
      </w:r>
    </w:p>
    <w:p>
      <w:pPr>
        <w:shd w:val="clear" w:color="auto" w:fill="FFFFFF"/>
        <w:tabs>
          <w:tab w:val="left" w:pos="1417"/>
        </w:tabs>
        <w:ind w:left="1417" w:hanging="567"/>
        <w:rPr>
          <w:rFonts w:eastAsia="Calibri"/>
          <w:noProof/>
        </w:rPr>
      </w:pPr>
      <w:r>
        <w:rPr>
          <w:noProof/>
        </w:rPr>
        <w:t>c)</w:t>
      </w:r>
      <w:r>
        <w:rPr>
          <w:noProof/>
        </w:rPr>
        <w:tab/>
        <w:t>des projets de mobilité urbaine intelligents et durables qui ciblent les modes de transport urbain à faibles émissions, y compris les solutions de navigation intérieure et les solutions de mobilité innovantes, l’accessibilité sans discrimination, la réduction de la pollution atmosphérique et du bruit, la consommation d’énergie,</w:t>
      </w:r>
      <w:r>
        <w:rPr>
          <w:noProof/>
          <w:bdr w:val="nil"/>
        </w:rPr>
        <w:t xml:space="preserve"> les réseaux de villes intelligentes, l’entretien ainsi que la hausse du niveau de sécurité et la diminution de la fréquence des accidents</w:t>
      </w:r>
      <w:r>
        <w:rPr>
          <w:noProof/>
        </w:rPr>
        <w:t>, y compris pour les cyclistes et les piétons);</w:t>
      </w:r>
    </w:p>
    <w:p>
      <w:pPr>
        <w:shd w:val="clear" w:color="auto" w:fill="FFFFFF"/>
        <w:tabs>
          <w:tab w:val="left" w:pos="1417"/>
        </w:tabs>
        <w:ind w:left="1417" w:hanging="567"/>
        <w:rPr>
          <w:rFonts w:eastAsia="Calibri"/>
          <w:noProof/>
        </w:rPr>
      </w:pPr>
      <w:r>
        <w:rPr>
          <w:noProof/>
        </w:rPr>
        <w:t>d)</w:t>
      </w:r>
      <w:r>
        <w:rPr>
          <w:noProof/>
        </w:rPr>
        <w:tab/>
        <w:t>un appui au renouvellement et à la modernisation des actifs mobiles de transport en vue du déploiement de solutions de mobilité à émissions nulles ou faibles, y compris au moyen de l’utilisation de carburants de substitution dans les véhicules de tous les modes de transport;</w:t>
      </w:r>
    </w:p>
    <w:p>
      <w:pPr>
        <w:shd w:val="clear" w:color="auto" w:fill="FFFFFF"/>
        <w:tabs>
          <w:tab w:val="left" w:pos="1417"/>
        </w:tabs>
        <w:ind w:left="1417" w:hanging="567"/>
        <w:rPr>
          <w:rFonts w:eastAsia="Calibri"/>
          <w:noProof/>
        </w:rPr>
      </w:pPr>
      <w:r>
        <w:rPr>
          <w:noProof/>
        </w:rPr>
        <w:t>e)</w:t>
      </w:r>
      <w:r>
        <w:rPr>
          <w:noProof/>
        </w:rPr>
        <w:tab/>
      </w:r>
      <w:r>
        <w:rPr>
          <w:noProof/>
          <w:bdr w:val="nil"/>
        </w:rPr>
        <w:t>des projets relatifs aux infrastructures ferroviaires, au rail en général, aux infrastructures de navigation intérieure, aux transports publics à grande capacité et aux ports maritimes</w:t>
      </w:r>
      <w:r>
        <w:rPr>
          <w:noProof/>
        </w:rPr>
        <w:t xml:space="preserve"> ainsi qu’aux autoroutes de la mer</w:t>
      </w:r>
      <w:r>
        <w:rPr>
          <w:noProof/>
          <w:bdr w:val="nil"/>
        </w:rPr>
        <w:t>;</w:t>
      </w:r>
    </w:p>
    <w:p>
      <w:pPr>
        <w:shd w:val="clear" w:color="auto" w:fill="FFFFFF"/>
        <w:tabs>
          <w:tab w:val="left" w:pos="1417"/>
        </w:tabs>
        <w:ind w:left="1417" w:hanging="567"/>
        <w:rPr>
          <w:rFonts w:eastAsia="Calibri"/>
          <w:noProof/>
        </w:rPr>
      </w:pPr>
      <w:r>
        <w:rPr>
          <w:noProof/>
        </w:rPr>
        <w:t>f)</w:t>
      </w:r>
      <w:r>
        <w:rPr>
          <w:noProof/>
        </w:rPr>
        <w:tab/>
        <w:t>des infrastructures pour les carburants de substitution pour tous les modes de transport, y compris des installations de recharge électrique;</w:t>
      </w:r>
    </w:p>
    <w:p>
      <w:pPr>
        <w:shd w:val="clear" w:color="auto" w:fill="FFFFFF"/>
        <w:tabs>
          <w:tab w:val="left" w:pos="1417"/>
        </w:tabs>
        <w:ind w:left="1417" w:hanging="567"/>
        <w:rPr>
          <w:rFonts w:eastAsia="Calibri"/>
          <w:bCs/>
          <w:iCs/>
          <w:noProof/>
        </w:rPr>
      </w:pPr>
      <w:r>
        <w:rPr>
          <w:noProof/>
        </w:rPr>
        <w:t>g)</w:t>
      </w:r>
      <w:r>
        <w:rPr>
          <w:noProof/>
        </w:rPr>
        <w:tab/>
        <w:t>d’autres projets de mobilité intelligente et durable, qui visent:</w:t>
      </w:r>
    </w:p>
    <w:p>
      <w:pPr>
        <w:shd w:val="clear" w:color="auto" w:fill="FFFFFF"/>
        <w:tabs>
          <w:tab w:val="left" w:pos="1985"/>
          <w:tab w:val="left" w:pos="2127"/>
        </w:tabs>
        <w:ind w:left="1985" w:hanging="567"/>
        <w:rPr>
          <w:rFonts w:eastAsia="Calibri"/>
          <w:bCs/>
          <w:iCs/>
          <w:noProof/>
        </w:rPr>
      </w:pPr>
      <w:r>
        <w:rPr>
          <w:noProof/>
        </w:rPr>
        <w:t>i)</w:t>
      </w:r>
      <w:r>
        <w:rPr>
          <w:noProof/>
        </w:rPr>
        <w:tab/>
        <w:t>la sécurité routière;</w:t>
      </w:r>
    </w:p>
    <w:p>
      <w:pPr>
        <w:shd w:val="clear" w:color="auto" w:fill="FFFFFF"/>
        <w:tabs>
          <w:tab w:val="left" w:pos="1701"/>
          <w:tab w:val="left" w:pos="2127"/>
        </w:tabs>
        <w:ind w:left="1985" w:hanging="567"/>
        <w:rPr>
          <w:rFonts w:eastAsia="Calibri"/>
          <w:bCs/>
          <w:iCs/>
          <w:noProof/>
        </w:rPr>
      </w:pPr>
      <w:r>
        <w:rPr>
          <w:noProof/>
        </w:rPr>
        <w:t>ii)</w:t>
      </w:r>
      <w:r>
        <w:rPr>
          <w:noProof/>
        </w:rPr>
        <w:tab/>
        <w:t>l’accessibilité;</w:t>
      </w:r>
    </w:p>
    <w:p>
      <w:pPr>
        <w:shd w:val="clear" w:color="auto" w:fill="FFFFFF"/>
        <w:tabs>
          <w:tab w:val="left" w:pos="1701"/>
          <w:tab w:val="left" w:pos="2127"/>
        </w:tabs>
        <w:ind w:left="1985" w:hanging="567"/>
        <w:rPr>
          <w:rFonts w:eastAsia="Calibri"/>
          <w:bCs/>
          <w:iCs/>
          <w:noProof/>
        </w:rPr>
      </w:pPr>
      <w:r>
        <w:rPr>
          <w:noProof/>
        </w:rPr>
        <w:t>iii)</w:t>
      </w:r>
      <w:r>
        <w:rPr>
          <w:noProof/>
        </w:rPr>
        <w:tab/>
        <w:t>la réduction des émissions; ou</w:t>
      </w:r>
    </w:p>
    <w:p>
      <w:pPr>
        <w:shd w:val="clear" w:color="auto" w:fill="FFFFFF"/>
        <w:tabs>
          <w:tab w:val="left" w:pos="1701"/>
          <w:tab w:val="left" w:pos="2127"/>
        </w:tabs>
        <w:ind w:left="1985" w:hanging="567"/>
        <w:rPr>
          <w:rFonts w:eastAsia="Calibri"/>
          <w:bCs/>
          <w:iCs/>
          <w:noProof/>
        </w:rPr>
      </w:pPr>
      <w:r>
        <w:rPr>
          <w:noProof/>
        </w:rPr>
        <w:t>iv)</w:t>
      </w:r>
      <w:r>
        <w:rPr>
          <w:noProof/>
        </w:rPr>
        <w:tab/>
        <w:t>le développement et le déploiement de nouveaux services et technologies de transport, liés par exemple aux modes de transport connecté et autonome ou à la billetterie intégrée; et</w:t>
      </w:r>
    </w:p>
    <w:p>
      <w:pPr>
        <w:shd w:val="clear" w:color="auto" w:fill="FFFFFF"/>
        <w:tabs>
          <w:tab w:val="left" w:pos="1417"/>
        </w:tabs>
        <w:ind w:left="1417" w:hanging="567"/>
        <w:rPr>
          <w:rFonts w:eastAsia="Calibri"/>
          <w:noProof/>
        </w:rPr>
      </w:pPr>
      <w:r>
        <w:rPr>
          <w:noProof/>
        </w:rPr>
        <w:t>h)</w:t>
      </w:r>
      <w:r>
        <w:rPr>
          <w:noProof/>
        </w:rPr>
        <w:tab/>
        <w:t>des projets visant à entretenir ou à moderniser les infrastructures de transport existantes, y compris les autoroutes du RTE-T si cela est nécessaire pour renforcer, maintenir ou améliorer la sécurité routière, à développer des services de systèmes de transport intelligent ou à garantir l’intégrité et les normes des infrastructures, à développer des zones et installations de stationnement sûres, des stations de rechargement et de ravitaillement en carburants de substitution.</w:t>
      </w:r>
    </w:p>
    <w:p>
      <w:pPr>
        <w:shd w:val="clear" w:color="auto" w:fill="FFFFFF"/>
        <w:tabs>
          <w:tab w:val="left" w:pos="850"/>
        </w:tabs>
        <w:ind w:left="850" w:hanging="850"/>
        <w:rPr>
          <w:rFonts w:eastAsia="Calibri"/>
          <w:noProof/>
        </w:rPr>
      </w:pPr>
      <w:r>
        <w:rPr>
          <w:noProof/>
        </w:rPr>
        <w:t>3.</w:t>
      </w:r>
      <w:r>
        <w:rPr>
          <w:noProof/>
        </w:rPr>
        <w:tab/>
        <w:t>L’environnement et les ressources, notamment en ce qui concerne:</w:t>
      </w:r>
    </w:p>
    <w:p>
      <w:pPr>
        <w:shd w:val="clear" w:color="auto" w:fill="FFFFFF"/>
        <w:tabs>
          <w:tab w:val="left" w:pos="1417"/>
        </w:tabs>
        <w:ind w:left="1417" w:hanging="567"/>
        <w:rPr>
          <w:rFonts w:eastAsia="Calibri"/>
          <w:noProof/>
        </w:rPr>
      </w:pPr>
      <w:r>
        <w:rPr>
          <w:noProof/>
        </w:rPr>
        <w:t>a)</w:t>
      </w:r>
      <w:r>
        <w:rPr>
          <w:noProof/>
        </w:rPr>
        <w:tab/>
      </w:r>
      <w:r>
        <w:rPr>
          <w:noProof/>
          <w:bdr w:val="nil"/>
        </w:rPr>
        <w:t xml:space="preserve">l’eau, y compris les questions d’approvisionnement en </w:t>
      </w:r>
      <w:r>
        <w:rPr>
          <w:iCs/>
          <w:noProof/>
          <w:bdr w:val="nil"/>
        </w:rPr>
        <w:t>eau potable</w:t>
      </w:r>
      <w:r>
        <w:rPr>
          <w:noProof/>
          <w:bdr w:val="nil"/>
        </w:rPr>
        <w:t xml:space="preserve"> et d’assainissement, ainsi que </w:t>
      </w:r>
      <w:r>
        <w:rPr>
          <w:iCs/>
          <w:noProof/>
          <w:bdr w:val="nil"/>
        </w:rPr>
        <w:t>l’efficacité des réseaux, la réduction des fuites, les infrastructures pour la collecte et le traitement des eaux usées,</w:t>
      </w:r>
      <w:r>
        <w:rPr>
          <w:noProof/>
          <w:bdr w:val="nil"/>
        </w:rPr>
        <w:t xml:space="preserve"> les infrastructures côtières et autres infrastructures vertes concernant l’eau;</w:t>
      </w:r>
    </w:p>
    <w:p>
      <w:pPr>
        <w:shd w:val="clear" w:color="auto" w:fill="FFFFFF"/>
        <w:tabs>
          <w:tab w:val="left" w:pos="1417"/>
        </w:tabs>
        <w:ind w:left="1417" w:hanging="567"/>
        <w:rPr>
          <w:rFonts w:eastAsia="Calibri"/>
          <w:noProof/>
        </w:rPr>
      </w:pPr>
      <w:r>
        <w:rPr>
          <w:noProof/>
        </w:rPr>
        <w:t>b)</w:t>
      </w:r>
      <w:r>
        <w:rPr>
          <w:noProof/>
        </w:rPr>
        <w:tab/>
        <w:t>les infrastructures de gestion des déchets;</w:t>
      </w:r>
    </w:p>
    <w:p>
      <w:pPr>
        <w:shd w:val="clear" w:color="auto" w:fill="FFFFFF"/>
        <w:tabs>
          <w:tab w:val="left" w:pos="1417"/>
        </w:tabs>
        <w:ind w:left="1417" w:hanging="567"/>
        <w:rPr>
          <w:rFonts w:eastAsia="Calibri"/>
          <w:noProof/>
        </w:rPr>
      </w:pPr>
      <w:r>
        <w:rPr>
          <w:noProof/>
        </w:rPr>
        <w:t>c)</w:t>
      </w:r>
      <w:r>
        <w:rPr>
          <w:noProof/>
        </w:rPr>
        <w:tab/>
        <w:t>les projets et entreprises dans les domaines de la gestion des ressources environnementales et des technologies durables;</w:t>
      </w:r>
    </w:p>
    <w:p>
      <w:pPr>
        <w:shd w:val="clear" w:color="auto" w:fill="FFFFFF"/>
        <w:tabs>
          <w:tab w:val="left" w:pos="1417"/>
        </w:tabs>
        <w:ind w:left="1417" w:hanging="567"/>
        <w:rPr>
          <w:rFonts w:eastAsia="Calibri"/>
          <w:noProof/>
        </w:rPr>
      </w:pPr>
      <w:r>
        <w:rPr>
          <w:noProof/>
        </w:rPr>
        <w:t>d)</w:t>
      </w:r>
      <w:r>
        <w:rPr>
          <w:noProof/>
        </w:rPr>
        <w:tab/>
        <w:t xml:space="preserve">le </w:t>
      </w:r>
      <w:r>
        <w:rPr>
          <w:noProof/>
          <w:bdr w:val="nil"/>
        </w:rPr>
        <w:t xml:space="preserve">renforcement et le rétablissement des écosystèmes et de leurs services, </w:t>
      </w:r>
      <w:r>
        <w:rPr>
          <w:iCs/>
          <w:noProof/>
          <w:bdr w:val="nil"/>
        </w:rPr>
        <w:t>notamment par la mise en valeur de la nature et de la biodiversité au moyen de projets d’infrastructures vertes et bleues</w:t>
      </w:r>
      <w:r>
        <w:rPr>
          <w:noProof/>
          <w:bdr w:val="nil"/>
        </w:rPr>
        <w:t>;</w:t>
      </w:r>
    </w:p>
    <w:p>
      <w:pPr>
        <w:shd w:val="clear" w:color="auto" w:fill="FFFFFF"/>
        <w:tabs>
          <w:tab w:val="left" w:pos="1417"/>
        </w:tabs>
        <w:ind w:left="1417" w:hanging="567"/>
        <w:rPr>
          <w:rFonts w:eastAsia="Calibri"/>
          <w:noProof/>
        </w:rPr>
      </w:pPr>
      <w:r>
        <w:rPr>
          <w:noProof/>
        </w:rPr>
        <w:t>e)</w:t>
      </w:r>
      <w:r>
        <w:rPr>
          <w:noProof/>
        </w:rPr>
        <w:tab/>
        <w:t>le développement urbain, rural et côtier durable;</w:t>
      </w:r>
    </w:p>
    <w:p>
      <w:pPr>
        <w:shd w:val="clear" w:color="auto" w:fill="FFFFFF"/>
        <w:tabs>
          <w:tab w:val="left" w:pos="1417"/>
        </w:tabs>
        <w:ind w:left="1417" w:hanging="567"/>
        <w:rPr>
          <w:rFonts w:eastAsia="Calibri"/>
          <w:noProof/>
        </w:rPr>
      </w:pPr>
      <w:r>
        <w:rPr>
          <w:noProof/>
        </w:rPr>
        <w:t>f)</w:t>
      </w:r>
      <w:r>
        <w:rPr>
          <w:noProof/>
        </w:rPr>
        <w:tab/>
        <w:t>les mesures de lutte contre le changement climatique, l’adaptation au changement climatique et l’atténuation de ses effets, y compris la réduction des risques de catastrophe naturelle;</w:t>
      </w:r>
    </w:p>
    <w:p>
      <w:pPr>
        <w:shd w:val="clear" w:color="auto" w:fill="FFFFFF"/>
        <w:tabs>
          <w:tab w:val="left" w:pos="1417"/>
        </w:tabs>
        <w:ind w:left="1417" w:hanging="567"/>
        <w:rPr>
          <w:rFonts w:eastAsia="Calibri"/>
          <w:noProof/>
        </w:rPr>
      </w:pPr>
      <w:r>
        <w:rPr>
          <w:noProof/>
        </w:rPr>
        <w:t>g)</w:t>
      </w:r>
      <w:r>
        <w:rPr>
          <w:noProof/>
        </w:rPr>
        <w:tab/>
        <w:t>les projets et entreprises mettant en œuvre l’économie circulaire par l’intégration des questions d’efficience des ressources dans la production et le cycle de vie des produits, y compris l’approvisionnement durable en matières premières primaires et secondaires;</w:t>
      </w:r>
    </w:p>
    <w:p>
      <w:pPr>
        <w:shd w:val="clear" w:color="auto" w:fill="FFFFFF"/>
        <w:tabs>
          <w:tab w:val="left" w:pos="1417"/>
        </w:tabs>
        <w:ind w:left="1417" w:hanging="567"/>
        <w:rPr>
          <w:rFonts w:eastAsia="Arial Unicode MS" w:cs="Arial Unicode MS"/>
          <w:noProof/>
          <w:bdr w:val="nil"/>
        </w:rPr>
      </w:pPr>
      <w:r>
        <w:rPr>
          <w:noProof/>
        </w:rPr>
        <w:t>h)</w:t>
      </w:r>
      <w:r>
        <w:rPr>
          <w:noProof/>
        </w:rPr>
        <w:tab/>
      </w:r>
      <w:r>
        <w:rPr>
          <w:noProof/>
          <w:bdr w:val="nil"/>
        </w:rPr>
        <w:t>la décarbonation des industries à forte consommation d’énergie et la réduction substantielle de leurs émissions, y compris</w:t>
      </w:r>
      <w:r>
        <w:rPr>
          <w:noProof/>
        </w:rPr>
        <w:t xml:space="preserve"> la </w:t>
      </w:r>
      <w:r>
        <w:rPr>
          <w:noProof/>
          <w:bdr w:val="nil"/>
        </w:rPr>
        <w:t>démonstration de technologies à faibles émissions innovantes et leur déploiement;</w:t>
      </w:r>
    </w:p>
    <w:p>
      <w:pPr>
        <w:shd w:val="clear" w:color="auto" w:fill="FFFFFF"/>
        <w:tabs>
          <w:tab w:val="left" w:pos="1417"/>
        </w:tabs>
        <w:ind w:left="1417" w:hanging="567"/>
        <w:rPr>
          <w:rFonts w:eastAsia="Arial Unicode MS" w:cs="Arial Unicode MS"/>
          <w:iCs/>
          <w:noProof/>
          <w:bdr w:val="nil"/>
        </w:rPr>
      </w:pPr>
      <w:r>
        <w:rPr>
          <w:iCs/>
          <w:noProof/>
          <w:bdr w:val="nil"/>
        </w:rPr>
        <w:t>i)</w:t>
      </w:r>
      <w:r>
        <w:rPr>
          <w:noProof/>
        </w:rPr>
        <w:tab/>
      </w:r>
      <w:r>
        <w:rPr>
          <w:iCs/>
          <w:noProof/>
          <w:bdr w:val="nil"/>
        </w:rPr>
        <w:t>la décarbonation de la chaîne de production et de distribution d’énergie par l’arrêt progressif de l’utilisation du charbon et du pétrole; et</w:t>
      </w:r>
    </w:p>
    <w:p>
      <w:pPr>
        <w:shd w:val="clear" w:color="auto" w:fill="FFFFFF"/>
        <w:tabs>
          <w:tab w:val="left" w:pos="1417"/>
        </w:tabs>
        <w:ind w:left="1417" w:hanging="567"/>
        <w:rPr>
          <w:rFonts w:eastAsia="Calibri"/>
          <w:noProof/>
        </w:rPr>
      </w:pPr>
      <w:r>
        <w:rPr>
          <w:noProof/>
        </w:rPr>
        <w:t>j)</w:t>
      </w:r>
      <w:r>
        <w:rPr>
          <w:noProof/>
        </w:rPr>
        <w:tab/>
        <w:t>les projets promouvant un patrimoine culturel durable.</w:t>
      </w:r>
    </w:p>
    <w:p>
      <w:pPr>
        <w:shd w:val="clear" w:color="auto" w:fill="FFFFFF"/>
        <w:tabs>
          <w:tab w:val="left" w:pos="850"/>
        </w:tabs>
        <w:ind w:left="850" w:hanging="850"/>
        <w:rPr>
          <w:rFonts w:eastAsia="Calibri"/>
          <w:noProof/>
        </w:rPr>
      </w:pPr>
      <w:r>
        <w:rPr>
          <w:noProof/>
        </w:rPr>
        <w:t>4.</w:t>
      </w:r>
      <w:r>
        <w:rPr>
          <w:noProof/>
        </w:rPr>
        <w:tab/>
        <w:t>Le développement des infrastructures de connectivité numérique, notamment au moyen de projets qui contribuent au déploiement de réseaux numériques à très haute capacité et à la connectivité 5G ou qui améliorent la connectivité et l’accès numériques, en particulier dans les zones rurales et les régions périphériques.</w:t>
      </w:r>
    </w:p>
    <w:p>
      <w:pPr>
        <w:shd w:val="clear" w:color="auto" w:fill="FFFFFF"/>
        <w:tabs>
          <w:tab w:val="left" w:pos="850"/>
        </w:tabs>
        <w:ind w:left="850" w:hanging="850"/>
        <w:rPr>
          <w:rFonts w:eastAsia="Calibri"/>
          <w:noProof/>
        </w:rPr>
      </w:pPr>
      <w:r>
        <w:rPr>
          <w:noProof/>
        </w:rPr>
        <w:t>5.</w:t>
      </w:r>
      <w:r>
        <w:rPr>
          <w:noProof/>
        </w:rPr>
        <w:tab/>
        <w:t>La recherche, le développement et l’innovation, notamment par les moyens suivants:</w:t>
      </w:r>
    </w:p>
    <w:p>
      <w:pPr>
        <w:shd w:val="clear" w:color="auto" w:fill="FFFFFF"/>
        <w:tabs>
          <w:tab w:val="left" w:pos="1417"/>
        </w:tabs>
        <w:ind w:left="1417" w:hanging="567"/>
        <w:rPr>
          <w:rFonts w:eastAsia="Calibri"/>
          <w:noProof/>
        </w:rPr>
      </w:pPr>
      <w:r>
        <w:rPr>
          <w:noProof/>
        </w:rPr>
        <w:t>a)</w:t>
      </w:r>
      <w:r>
        <w:rPr>
          <w:noProof/>
        </w:rPr>
        <w:tab/>
        <w:t>les projets de recherche et d’innovation qui contribuent à la réalisation des objectifs du programme «Horizon Europe», y compris les infrastructures de recherche et le soutien au milieu universitaire;</w:t>
      </w:r>
    </w:p>
    <w:p>
      <w:pPr>
        <w:shd w:val="clear" w:color="auto" w:fill="FFFFFF"/>
        <w:tabs>
          <w:tab w:val="left" w:pos="1417"/>
        </w:tabs>
        <w:ind w:left="1417" w:hanging="567"/>
        <w:rPr>
          <w:rFonts w:eastAsia="Calibri"/>
          <w:noProof/>
        </w:rPr>
      </w:pPr>
      <w:r>
        <w:rPr>
          <w:noProof/>
        </w:rPr>
        <w:t>b)</w:t>
      </w:r>
      <w:r>
        <w:rPr>
          <w:noProof/>
        </w:rPr>
        <w:tab/>
        <w:t>les projets d’entreprise, y compris la formation et la promotion de la création de pôles et de réseaux d’entreprises;</w:t>
      </w:r>
    </w:p>
    <w:p>
      <w:pPr>
        <w:shd w:val="clear" w:color="auto" w:fill="FFFFFF"/>
        <w:tabs>
          <w:tab w:val="left" w:pos="1417"/>
        </w:tabs>
        <w:ind w:left="1417" w:hanging="567"/>
        <w:rPr>
          <w:rFonts w:eastAsia="Calibri"/>
          <w:noProof/>
        </w:rPr>
      </w:pPr>
      <w:r>
        <w:rPr>
          <w:noProof/>
        </w:rPr>
        <w:t>c)</w:t>
      </w:r>
      <w:r>
        <w:rPr>
          <w:noProof/>
        </w:rPr>
        <w:tab/>
        <w:t>les projets et programmes de démonstration, ainsi que le déploiement des infrastructures, technologies et processus associés;</w:t>
      </w:r>
    </w:p>
    <w:p>
      <w:pPr>
        <w:shd w:val="clear" w:color="auto" w:fill="FFFFFF"/>
        <w:tabs>
          <w:tab w:val="left" w:pos="1417"/>
        </w:tabs>
        <w:ind w:left="1417" w:hanging="567"/>
        <w:rPr>
          <w:rFonts w:eastAsia="Calibri"/>
          <w:noProof/>
        </w:rPr>
      </w:pPr>
      <w:r>
        <w:rPr>
          <w:noProof/>
        </w:rPr>
        <w:t>d)</w:t>
      </w:r>
      <w:r>
        <w:rPr>
          <w:noProof/>
        </w:rPr>
        <w:tab/>
        <w:t>les projets collaboratifs de recherche et d’innovation faisant intervenir universités, organismes de recherche et d’innovation et entreprises; les partenariats public-privé et les organisations de la société civile;</w:t>
      </w:r>
    </w:p>
    <w:p>
      <w:pPr>
        <w:shd w:val="clear" w:color="auto" w:fill="FFFFFF"/>
        <w:tabs>
          <w:tab w:val="left" w:pos="1417"/>
        </w:tabs>
        <w:ind w:left="1417" w:hanging="567"/>
        <w:rPr>
          <w:rFonts w:eastAsia="Calibri"/>
          <w:noProof/>
        </w:rPr>
      </w:pPr>
      <w:r>
        <w:rPr>
          <w:noProof/>
        </w:rPr>
        <w:t>e)</w:t>
      </w:r>
      <w:r>
        <w:rPr>
          <w:noProof/>
        </w:rPr>
        <w:tab/>
        <w:t>le transfert de connaissances et de technologies;</w:t>
      </w:r>
    </w:p>
    <w:p>
      <w:pPr>
        <w:shd w:val="clear" w:color="auto" w:fill="FFFFFF"/>
        <w:tabs>
          <w:tab w:val="left" w:pos="1417"/>
        </w:tabs>
        <w:ind w:left="1417" w:hanging="567"/>
        <w:rPr>
          <w:rFonts w:eastAsia="Calibri"/>
          <w:iCs/>
          <w:noProof/>
        </w:rPr>
      </w:pPr>
      <w:r>
        <w:rPr>
          <w:iCs/>
          <w:noProof/>
          <w:bdr w:val="nil"/>
        </w:rPr>
        <w:t>f)</w:t>
      </w:r>
      <w:r>
        <w:rPr>
          <w:noProof/>
        </w:rPr>
        <w:tab/>
      </w:r>
      <w:r>
        <w:rPr>
          <w:iCs/>
          <w:noProof/>
          <w:bdr w:val="nil"/>
        </w:rPr>
        <w:t>la recherche dans le domaine des technologies clés génériques (TCG) et de leurs applications industrielles, y compris les matériaux nouveaux et avancés; et</w:t>
      </w:r>
    </w:p>
    <w:p>
      <w:pPr>
        <w:shd w:val="clear" w:color="auto" w:fill="FFFFFF"/>
        <w:tabs>
          <w:tab w:val="left" w:pos="1417"/>
        </w:tabs>
        <w:ind w:left="1417" w:hanging="567"/>
        <w:rPr>
          <w:rFonts w:eastAsia="Calibri"/>
          <w:noProof/>
        </w:rPr>
      </w:pPr>
      <w:r>
        <w:rPr>
          <w:noProof/>
        </w:rPr>
        <w:t>g)</w:t>
      </w:r>
      <w:r>
        <w:rPr>
          <w:noProof/>
        </w:rPr>
        <w:tab/>
        <w:t>de nouveaux produits de santé efficaces et accessibles, notamment en ce qui concerne les produits pharmaceutiques, les dispositifs médicaux, les outils de diagnostic et les médicaments de thérapie innovante, les nouveaux antimicrobiens et les processus de développement innovants qui évitent l’expérimentation animale.</w:t>
      </w:r>
    </w:p>
    <w:p>
      <w:pPr>
        <w:shd w:val="clear" w:color="auto" w:fill="FFFFFF"/>
        <w:tabs>
          <w:tab w:val="left" w:pos="850"/>
        </w:tabs>
        <w:ind w:left="850" w:hanging="850"/>
        <w:rPr>
          <w:rFonts w:eastAsia="Calibri"/>
          <w:noProof/>
        </w:rPr>
      </w:pPr>
      <w:r>
        <w:rPr>
          <w:noProof/>
        </w:rPr>
        <w:t>6.</w:t>
      </w:r>
      <w:r>
        <w:rPr>
          <w:noProof/>
        </w:rPr>
        <w:tab/>
        <w:t>Le développement, le déploiement et le renforcement de technologies et services numériques</w:t>
      </w:r>
      <w:r>
        <w:rPr>
          <w:noProof/>
          <w:bdr w:val="nil"/>
        </w:rPr>
        <w:t xml:space="preserve">, </w:t>
      </w:r>
      <w:r>
        <w:rPr>
          <w:iCs/>
          <w:noProof/>
          <w:bdr w:val="nil"/>
        </w:rPr>
        <w:t>notamment de technologies et services numériques qui contribuent aux objectifs du programme pour une Europe numérique,</w:t>
      </w:r>
      <w:r>
        <w:rPr>
          <w:noProof/>
          <w:bdr w:val="nil"/>
        </w:rPr>
        <w:t xml:space="preserve"> en particulier selon les axes suivants:</w:t>
      </w:r>
      <w:r>
        <w:rPr>
          <w:noProof/>
        </w:rPr>
        <w:t xml:space="preserve"> </w:t>
      </w:r>
    </w:p>
    <w:p>
      <w:pPr>
        <w:shd w:val="clear" w:color="auto" w:fill="FFFFFF"/>
        <w:tabs>
          <w:tab w:val="left" w:pos="1417"/>
        </w:tabs>
        <w:ind w:left="1417" w:hanging="567"/>
        <w:rPr>
          <w:rFonts w:eastAsia="Calibri"/>
          <w:noProof/>
        </w:rPr>
      </w:pPr>
      <w:r>
        <w:rPr>
          <w:noProof/>
        </w:rPr>
        <w:t>a)</w:t>
      </w:r>
      <w:r>
        <w:rPr>
          <w:noProof/>
        </w:rPr>
        <w:tab/>
        <w:t>l’intelligence artificielle;</w:t>
      </w:r>
    </w:p>
    <w:p>
      <w:pPr>
        <w:shd w:val="clear" w:color="auto" w:fill="FFFFFF"/>
        <w:tabs>
          <w:tab w:val="left" w:pos="1417"/>
        </w:tabs>
        <w:ind w:left="1417" w:hanging="567"/>
        <w:rPr>
          <w:rFonts w:eastAsia="Calibri"/>
          <w:noProof/>
        </w:rPr>
      </w:pPr>
      <w:r>
        <w:rPr>
          <w:noProof/>
        </w:rPr>
        <w:t>b)</w:t>
      </w:r>
      <w:r>
        <w:rPr>
          <w:noProof/>
        </w:rPr>
        <w:tab/>
        <w:t>la technologie quantique;</w:t>
      </w:r>
    </w:p>
    <w:p>
      <w:pPr>
        <w:shd w:val="clear" w:color="auto" w:fill="FFFFFF"/>
        <w:tabs>
          <w:tab w:val="left" w:pos="1417"/>
        </w:tabs>
        <w:ind w:left="1417" w:hanging="567"/>
        <w:rPr>
          <w:rFonts w:eastAsia="Calibri"/>
          <w:noProof/>
        </w:rPr>
      </w:pPr>
      <w:r>
        <w:rPr>
          <w:noProof/>
        </w:rPr>
        <w:t>c)</w:t>
      </w:r>
      <w:r>
        <w:rPr>
          <w:noProof/>
        </w:rPr>
        <w:tab/>
        <w:t>les infrastructures de cybersécurité et de protection des réseaux;</w:t>
      </w:r>
    </w:p>
    <w:p>
      <w:pPr>
        <w:shd w:val="clear" w:color="auto" w:fill="FFFFFF"/>
        <w:tabs>
          <w:tab w:val="left" w:pos="1417"/>
        </w:tabs>
        <w:ind w:left="1417" w:hanging="567"/>
        <w:rPr>
          <w:rFonts w:eastAsia="Calibri"/>
          <w:noProof/>
        </w:rPr>
      </w:pPr>
      <w:r>
        <w:rPr>
          <w:noProof/>
        </w:rPr>
        <w:t>d)</w:t>
      </w:r>
      <w:r>
        <w:rPr>
          <w:noProof/>
        </w:rPr>
        <w:tab/>
        <w:t>l’internet des objets;</w:t>
      </w:r>
    </w:p>
    <w:p>
      <w:pPr>
        <w:shd w:val="clear" w:color="auto" w:fill="FFFFFF"/>
        <w:tabs>
          <w:tab w:val="left" w:pos="1417"/>
        </w:tabs>
        <w:ind w:left="1417" w:hanging="567"/>
        <w:rPr>
          <w:rFonts w:eastAsia="Calibri"/>
          <w:noProof/>
        </w:rPr>
      </w:pPr>
      <w:r>
        <w:rPr>
          <w:noProof/>
        </w:rPr>
        <w:t>e)</w:t>
      </w:r>
      <w:r>
        <w:rPr>
          <w:noProof/>
        </w:rPr>
        <w:tab/>
        <w:t>les chaînes de blocs et autres technologies des registres distribués;</w:t>
      </w:r>
    </w:p>
    <w:p>
      <w:pPr>
        <w:shd w:val="clear" w:color="auto" w:fill="FFFFFF"/>
        <w:tabs>
          <w:tab w:val="left" w:pos="1417"/>
        </w:tabs>
        <w:ind w:left="1417" w:hanging="567"/>
        <w:rPr>
          <w:rFonts w:eastAsia="Calibri"/>
          <w:noProof/>
        </w:rPr>
      </w:pPr>
      <w:r>
        <w:rPr>
          <w:noProof/>
        </w:rPr>
        <w:t>f)</w:t>
      </w:r>
      <w:r>
        <w:rPr>
          <w:noProof/>
        </w:rPr>
        <w:tab/>
        <w:t>les compétences numériques avancées;</w:t>
      </w:r>
    </w:p>
    <w:p>
      <w:pPr>
        <w:shd w:val="clear" w:color="auto" w:fill="FFFFFF"/>
        <w:tabs>
          <w:tab w:val="left" w:pos="1417"/>
        </w:tabs>
        <w:ind w:left="1417" w:hanging="567"/>
        <w:rPr>
          <w:rFonts w:eastAsia="Calibri"/>
          <w:noProof/>
        </w:rPr>
      </w:pPr>
      <w:r>
        <w:rPr>
          <w:noProof/>
        </w:rPr>
        <w:t>g)</w:t>
      </w:r>
      <w:r>
        <w:rPr>
          <w:noProof/>
        </w:rPr>
        <w:tab/>
        <w:t>la robotique et l’automatisation;</w:t>
      </w:r>
    </w:p>
    <w:p>
      <w:pPr>
        <w:shd w:val="clear" w:color="auto" w:fill="FFFFFF"/>
        <w:tabs>
          <w:tab w:val="left" w:pos="1417"/>
        </w:tabs>
        <w:ind w:left="1417" w:hanging="567"/>
        <w:rPr>
          <w:rFonts w:eastAsia="Calibri"/>
          <w:iCs/>
          <w:noProof/>
        </w:rPr>
      </w:pPr>
      <w:r>
        <w:rPr>
          <w:iCs/>
          <w:noProof/>
          <w:bdr w:val="nil"/>
        </w:rPr>
        <w:t>h)</w:t>
      </w:r>
      <w:r>
        <w:rPr>
          <w:noProof/>
        </w:rPr>
        <w:tab/>
      </w:r>
      <w:r>
        <w:rPr>
          <w:iCs/>
          <w:noProof/>
          <w:bdr w:val="nil"/>
        </w:rPr>
        <w:t xml:space="preserve">la photonique; et </w:t>
      </w:r>
    </w:p>
    <w:p>
      <w:pPr>
        <w:shd w:val="clear" w:color="auto" w:fill="FFFFFF"/>
        <w:tabs>
          <w:tab w:val="left" w:pos="1417"/>
        </w:tabs>
        <w:ind w:left="1417" w:hanging="567"/>
        <w:rPr>
          <w:rFonts w:eastAsia="Calibri"/>
          <w:noProof/>
        </w:rPr>
      </w:pPr>
      <w:r>
        <w:rPr>
          <w:noProof/>
        </w:rPr>
        <w:t>i)</w:t>
      </w:r>
      <w:r>
        <w:rPr>
          <w:noProof/>
        </w:rPr>
        <w:tab/>
        <w:t>d’autres technologies et services numériques avancés contribuant à la transition numérique de l’industrie de l’Union et à l’intégration des technologies, des services et des compétences numériques dans le secteur des transports de l’Union.</w:t>
      </w:r>
    </w:p>
    <w:p>
      <w:pPr>
        <w:shd w:val="clear" w:color="auto" w:fill="FFFFFF"/>
        <w:tabs>
          <w:tab w:val="left" w:pos="850"/>
        </w:tabs>
        <w:ind w:left="850" w:hanging="850"/>
        <w:rPr>
          <w:rFonts w:eastAsia="Calibri"/>
          <w:noProof/>
        </w:rPr>
      </w:pPr>
      <w:r>
        <w:rPr>
          <w:noProof/>
        </w:rPr>
        <w:t>7.</w:t>
      </w:r>
      <w:r>
        <w:rPr>
          <w:noProof/>
        </w:rPr>
        <w:tab/>
      </w:r>
      <w:r>
        <w:rPr>
          <w:noProof/>
          <w:bdr w:val="nil"/>
        </w:rPr>
        <w:t>Le soutien financier aux entités employant jusqu’à 499 salariés, principalement axé sur les PME et les petites entreprises de taille intermédiaire, notamment par les moyens suivants:</w:t>
      </w:r>
    </w:p>
    <w:p>
      <w:pPr>
        <w:shd w:val="clear" w:color="auto" w:fill="FFFFFF"/>
        <w:tabs>
          <w:tab w:val="left" w:pos="1417"/>
        </w:tabs>
        <w:ind w:left="1417" w:hanging="567"/>
        <w:rPr>
          <w:rFonts w:eastAsia="Calibri"/>
          <w:noProof/>
        </w:rPr>
      </w:pPr>
      <w:r>
        <w:rPr>
          <w:noProof/>
        </w:rPr>
        <w:t>a)</w:t>
      </w:r>
      <w:r>
        <w:rPr>
          <w:noProof/>
        </w:rPr>
        <w:tab/>
        <w:t>l’apport de fonds de roulement et d’investissements;</w:t>
      </w:r>
    </w:p>
    <w:p>
      <w:pPr>
        <w:shd w:val="clear" w:color="auto" w:fill="FFFFFF"/>
        <w:tabs>
          <w:tab w:val="left" w:pos="1417"/>
        </w:tabs>
        <w:ind w:left="1417" w:hanging="567"/>
        <w:rPr>
          <w:rFonts w:eastAsia="Calibri"/>
          <w:noProof/>
        </w:rPr>
      </w:pPr>
      <w:r>
        <w:rPr>
          <w:noProof/>
        </w:rPr>
        <w:t>b)</w:t>
      </w:r>
      <w:r>
        <w:rPr>
          <w:noProof/>
        </w:rPr>
        <w:tab/>
        <w:t>l’apport de capital-risque, de la phase d’amorçage à la phase d’expansion, pour assurer le leadership technologique dans les secteurs innovants et durables, notamment le renforcement de leurs capacités d’intégration des technologies numériques et d’innovation, et pour assurer leur compétitivité au niveau mondial;</w:t>
      </w:r>
    </w:p>
    <w:p>
      <w:pPr>
        <w:shd w:val="clear" w:color="auto" w:fill="FFFFFF"/>
        <w:tabs>
          <w:tab w:val="left" w:pos="1417"/>
        </w:tabs>
        <w:ind w:left="1417" w:hanging="567"/>
        <w:rPr>
          <w:rFonts w:eastAsia="Calibri"/>
          <w:bCs/>
          <w:iCs/>
          <w:noProof/>
        </w:rPr>
      </w:pPr>
      <w:r>
        <w:rPr>
          <w:noProof/>
        </w:rPr>
        <w:t>c)</w:t>
      </w:r>
      <w:r>
        <w:rPr>
          <w:noProof/>
        </w:rPr>
        <w:tab/>
        <w:t>l’apport de financements pour l’acquisition d’une entreprise par ses salariés ou pour la participation des salariés au capital d’une entreprise.</w:t>
      </w:r>
    </w:p>
    <w:p>
      <w:pPr>
        <w:shd w:val="clear" w:color="auto" w:fill="FFFFFF"/>
        <w:tabs>
          <w:tab w:val="left" w:pos="850"/>
        </w:tabs>
        <w:ind w:left="851" w:hanging="851"/>
        <w:outlineLvl w:val="1"/>
        <w:rPr>
          <w:bCs/>
          <w:iCs/>
          <w:noProof/>
          <w:szCs w:val="24"/>
        </w:rPr>
      </w:pPr>
      <w:r>
        <w:rPr>
          <w:noProof/>
        </w:rPr>
        <w:t>8.</w:t>
      </w:r>
      <w:r>
        <w:rPr>
          <w:noProof/>
        </w:rPr>
        <w:tab/>
        <w:t>Les secteurs de la culture et de la création, le patrimoine culturel, les médias, l’audiovisuel, le journalisme et la presse, notamment, mais pas exclusivement, par le développement de nouvelles technologies, l’emploi de technologies numériques et la gestion technologique des droits de propriété intellectuelle.</w:t>
      </w:r>
    </w:p>
    <w:p>
      <w:pPr>
        <w:shd w:val="clear" w:color="auto" w:fill="FFFFFF"/>
        <w:tabs>
          <w:tab w:val="left" w:pos="850"/>
        </w:tabs>
        <w:ind w:left="850" w:hanging="850"/>
        <w:rPr>
          <w:rFonts w:eastAsia="Calibri"/>
          <w:noProof/>
        </w:rPr>
      </w:pPr>
      <w:r>
        <w:rPr>
          <w:noProof/>
        </w:rPr>
        <w:t>9.</w:t>
      </w:r>
      <w:r>
        <w:rPr>
          <w:noProof/>
        </w:rPr>
        <w:tab/>
        <w:t>Le tourisme.</w:t>
      </w:r>
    </w:p>
    <w:p>
      <w:pPr>
        <w:shd w:val="clear" w:color="auto" w:fill="FFFFFF"/>
        <w:tabs>
          <w:tab w:val="left" w:pos="850"/>
        </w:tabs>
        <w:ind w:left="850" w:hanging="850"/>
        <w:rPr>
          <w:rFonts w:eastAsia="Calibri"/>
          <w:iCs/>
          <w:noProof/>
        </w:rPr>
      </w:pPr>
      <w:r>
        <w:rPr>
          <w:iCs/>
          <w:noProof/>
          <w:bdr w:val="nil"/>
        </w:rPr>
        <w:t xml:space="preserve">10. </w:t>
      </w:r>
      <w:r>
        <w:rPr>
          <w:noProof/>
        </w:rPr>
        <w:tab/>
      </w:r>
      <w:r>
        <w:rPr>
          <w:iCs/>
          <w:noProof/>
          <w:bdr w:val="nil"/>
        </w:rPr>
        <w:t>La réhabilitation de sites industriels (y compris de sites pollués) et leur restauration en vue d’une utilisation durable.</w:t>
      </w:r>
    </w:p>
    <w:p>
      <w:pPr>
        <w:shd w:val="clear" w:color="auto" w:fill="FFFFFF"/>
        <w:tabs>
          <w:tab w:val="left" w:pos="850"/>
        </w:tabs>
        <w:ind w:left="850" w:hanging="850"/>
        <w:rPr>
          <w:rFonts w:eastAsia="Calibri"/>
          <w:noProof/>
        </w:rPr>
      </w:pPr>
      <w:r>
        <w:rPr>
          <w:noProof/>
        </w:rPr>
        <w:t>11.</w:t>
      </w:r>
      <w:r>
        <w:rPr>
          <w:noProof/>
        </w:rPr>
        <w:tab/>
        <w:t>L’agriculture, la sylviculture, la pêche et l’aquaculture durables, et les autres éléments d’une bioéconomie durable au sens large.</w:t>
      </w:r>
    </w:p>
    <w:p>
      <w:pPr>
        <w:shd w:val="clear" w:color="auto" w:fill="FFFFFF"/>
        <w:tabs>
          <w:tab w:val="left" w:pos="850"/>
        </w:tabs>
        <w:ind w:left="850" w:hanging="850"/>
        <w:rPr>
          <w:rFonts w:eastAsia="Calibri"/>
          <w:noProof/>
        </w:rPr>
      </w:pPr>
      <w:r>
        <w:rPr>
          <w:noProof/>
        </w:rPr>
        <w:t>12.</w:t>
      </w:r>
      <w:r>
        <w:rPr>
          <w:noProof/>
        </w:rPr>
        <w:tab/>
        <w:t>Les investissements sociaux, notamment ceux qui contribuent à la mise en œuvre du socle européen des droits sociaux, en particulier selon les axes suivants:</w:t>
      </w:r>
    </w:p>
    <w:p>
      <w:pPr>
        <w:shd w:val="clear" w:color="auto" w:fill="FFFFFF"/>
        <w:tabs>
          <w:tab w:val="left" w:pos="1417"/>
        </w:tabs>
        <w:ind w:left="1417" w:hanging="567"/>
        <w:rPr>
          <w:rFonts w:eastAsia="Calibri"/>
          <w:noProof/>
        </w:rPr>
      </w:pPr>
      <w:r>
        <w:rPr>
          <w:noProof/>
        </w:rPr>
        <w:t>a)</w:t>
      </w:r>
      <w:r>
        <w:rPr>
          <w:noProof/>
        </w:rPr>
        <w:tab/>
        <w:t>la microfinance, la finance éthique, le financement des entreprises sociales et l’économie sociale;</w:t>
      </w:r>
    </w:p>
    <w:p>
      <w:pPr>
        <w:shd w:val="clear" w:color="auto" w:fill="FFFFFF"/>
        <w:tabs>
          <w:tab w:val="left" w:pos="1417"/>
        </w:tabs>
        <w:ind w:left="1417" w:hanging="567"/>
        <w:rPr>
          <w:rFonts w:eastAsia="Calibri"/>
          <w:noProof/>
        </w:rPr>
      </w:pPr>
      <w:r>
        <w:rPr>
          <w:noProof/>
        </w:rPr>
        <w:t>b)</w:t>
      </w:r>
      <w:r>
        <w:rPr>
          <w:noProof/>
        </w:rPr>
        <w:tab/>
        <w:t>l’offre et la demande de compétences;</w:t>
      </w:r>
    </w:p>
    <w:p>
      <w:pPr>
        <w:shd w:val="clear" w:color="auto" w:fill="FFFFFF"/>
        <w:tabs>
          <w:tab w:val="left" w:pos="1417"/>
        </w:tabs>
        <w:ind w:left="1417" w:hanging="567"/>
        <w:rPr>
          <w:rFonts w:eastAsia="Calibri"/>
          <w:noProof/>
        </w:rPr>
      </w:pPr>
      <w:r>
        <w:rPr>
          <w:noProof/>
        </w:rPr>
        <w:t>c)</w:t>
      </w:r>
      <w:r>
        <w:rPr>
          <w:noProof/>
        </w:rPr>
        <w:tab/>
      </w:r>
      <w:r>
        <w:rPr>
          <w:noProof/>
          <w:bdr w:val="nil"/>
        </w:rPr>
        <w:t>l’éducation, la formation et les services connexes</w:t>
      </w:r>
      <w:r>
        <w:rPr>
          <w:iCs/>
          <w:noProof/>
          <w:bdr w:val="nil"/>
        </w:rPr>
        <w:t>, y compris pour les adultes;</w:t>
      </w:r>
    </w:p>
    <w:p>
      <w:pPr>
        <w:shd w:val="clear" w:color="auto" w:fill="FFFFFF"/>
        <w:tabs>
          <w:tab w:val="left" w:pos="1417"/>
        </w:tabs>
        <w:ind w:left="1417" w:hanging="567"/>
        <w:rPr>
          <w:rFonts w:eastAsia="Calibri"/>
          <w:noProof/>
        </w:rPr>
      </w:pPr>
      <w:r>
        <w:rPr>
          <w:noProof/>
        </w:rPr>
        <w:t>d)</w:t>
      </w:r>
      <w:r>
        <w:rPr>
          <w:noProof/>
        </w:rPr>
        <w:tab/>
        <w:t>les infrastructures sociales, en particulier:</w:t>
      </w:r>
    </w:p>
    <w:p>
      <w:pPr>
        <w:shd w:val="clear" w:color="auto" w:fill="FFFFFF"/>
        <w:ind w:left="1417"/>
        <w:rPr>
          <w:rFonts w:eastAsia="Calibri"/>
          <w:noProof/>
        </w:rPr>
      </w:pPr>
      <w:r>
        <w:rPr>
          <w:noProof/>
        </w:rPr>
        <w:t>i)</w:t>
      </w:r>
      <w:r>
        <w:rPr>
          <w:noProof/>
        </w:rPr>
        <w:tab/>
      </w:r>
      <w:r>
        <w:rPr>
          <w:iCs/>
          <w:noProof/>
          <w:bdr w:val="nil"/>
        </w:rPr>
        <w:t>l’éducation</w:t>
      </w:r>
      <w:r>
        <w:rPr>
          <w:noProof/>
          <w:bdr w:val="nil"/>
        </w:rPr>
        <w:t xml:space="preserve"> et la formation inclusives, y compris l’éducation et l’accueil des jeunes enfants et les infrastructures et équipements éducatifs</w:t>
      </w:r>
      <w:r>
        <w:rPr>
          <w:iCs/>
          <w:noProof/>
          <w:bdr w:val="nil"/>
        </w:rPr>
        <w:t xml:space="preserve"> connexes,</w:t>
      </w:r>
      <w:r>
        <w:rPr>
          <w:noProof/>
          <w:bdr w:val="nil"/>
        </w:rPr>
        <w:t xml:space="preserve"> </w:t>
      </w:r>
      <w:r>
        <w:rPr>
          <w:iCs/>
          <w:noProof/>
          <w:bdr w:val="nil"/>
        </w:rPr>
        <w:t>les</w:t>
      </w:r>
      <w:r>
        <w:rPr>
          <w:noProof/>
          <w:bdr w:val="nil"/>
        </w:rPr>
        <w:t xml:space="preserve"> </w:t>
      </w:r>
      <w:r>
        <w:rPr>
          <w:iCs/>
          <w:noProof/>
          <w:bdr w:val="nil"/>
        </w:rPr>
        <w:t>autres modes de garde d’enfants</w:t>
      </w:r>
      <w:r>
        <w:rPr>
          <w:noProof/>
          <w:bdr w:val="nil"/>
        </w:rPr>
        <w:t>, le logement étudiant et les équipements numériques</w:t>
      </w:r>
      <w:r>
        <w:rPr>
          <w:iCs/>
          <w:noProof/>
          <w:bdr w:val="nil"/>
        </w:rPr>
        <w:t>, accessibles à tous;</w:t>
      </w:r>
    </w:p>
    <w:p>
      <w:pPr>
        <w:shd w:val="clear" w:color="auto" w:fill="FFFFFF"/>
        <w:ind w:left="1417"/>
        <w:rPr>
          <w:rFonts w:eastAsia="Calibri"/>
          <w:noProof/>
        </w:rPr>
      </w:pPr>
      <w:r>
        <w:rPr>
          <w:noProof/>
        </w:rPr>
        <w:t>ii)</w:t>
      </w:r>
      <w:r>
        <w:rPr>
          <w:noProof/>
        </w:rPr>
        <w:tab/>
        <w:t>des logements sociaux abordables</w:t>
      </w:r>
      <w:r>
        <w:rPr>
          <w:rStyle w:val="FootnoteReference"/>
          <w:rFonts w:eastAsia="Calibri"/>
          <w:noProof/>
        </w:rPr>
        <w:footnoteReference w:id="3"/>
      </w:r>
      <w:r>
        <w:rPr>
          <w:noProof/>
        </w:rPr>
        <w:t>;</w:t>
      </w:r>
    </w:p>
    <w:p>
      <w:pPr>
        <w:shd w:val="clear" w:color="auto" w:fill="FFFFFF"/>
        <w:ind w:left="1417"/>
        <w:rPr>
          <w:rFonts w:eastAsia="Calibri"/>
          <w:noProof/>
        </w:rPr>
      </w:pPr>
      <w:r>
        <w:rPr>
          <w:noProof/>
        </w:rPr>
        <w:t>iii)</w:t>
      </w:r>
      <w:r>
        <w:rPr>
          <w:noProof/>
        </w:rPr>
        <w:tab/>
        <w:t>les soins de santé et de longue durée, y compris les cliniques, les hôpitaux, les soins primaires, les soins à domicile et les soins de proximité;</w:t>
      </w:r>
    </w:p>
    <w:p>
      <w:pPr>
        <w:shd w:val="clear" w:color="auto" w:fill="FFFFFF"/>
        <w:tabs>
          <w:tab w:val="left" w:pos="1417"/>
        </w:tabs>
        <w:ind w:left="1417" w:hanging="567"/>
        <w:rPr>
          <w:rFonts w:eastAsia="Calibri"/>
          <w:noProof/>
        </w:rPr>
      </w:pPr>
      <w:r>
        <w:rPr>
          <w:noProof/>
        </w:rPr>
        <w:t>e)</w:t>
      </w:r>
      <w:r>
        <w:rPr>
          <w:noProof/>
        </w:rPr>
        <w:tab/>
        <w:t>l’innovation sociale, y compris des solutions et programmes sociaux innovants visant à renforcer l’impact et les résultats obtenus sur le plan social dans les domaines visés au point 12;</w:t>
      </w:r>
    </w:p>
    <w:p>
      <w:pPr>
        <w:shd w:val="clear" w:color="auto" w:fill="FFFFFF"/>
        <w:tabs>
          <w:tab w:val="left" w:pos="1417"/>
        </w:tabs>
        <w:ind w:left="1417" w:hanging="567"/>
        <w:rPr>
          <w:rFonts w:eastAsia="Calibri"/>
          <w:noProof/>
        </w:rPr>
      </w:pPr>
      <w:r>
        <w:rPr>
          <w:noProof/>
        </w:rPr>
        <w:t>f)</w:t>
      </w:r>
      <w:r>
        <w:rPr>
          <w:noProof/>
        </w:rPr>
        <w:tab/>
        <w:t>les activités culturelles à visée sociale;</w:t>
      </w:r>
    </w:p>
    <w:p>
      <w:pPr>
        <w:shd w:val="clear" w:color="auto" w:fill="FFFFFF"/>
        <w:tabs>
          <w:tab w:val="left" w:pos="1417"/>
        </w:tabs>
        <w:ind w:left="1417" w:hanging="567"/>
        <w:rPr>
          <w:rFonts w:eastAsia="Calibri"/>
          <w:noProof/>
        </w:rPr>
      </w:pPr>
      <w:r>
        <w:rPr>
          <w:noProof/>
        </w:rPr>
        <w:t>g)</w:t>
      </w:r>
      <w:r>
        <w:rPr>
          <w:noProof/>
        </w:rPr>
        <w:tab/>
        <w:t>les mesures visant à promouvoir l’égalité des sexes;</w:t>
      </w:r>
    </w:p>
    <w:p>
      <w:pPr>
        <w:shd w:val="clear" w:color="auto" w:fill="FFFFFF"/>
        <w:tabs>
          <w:tab w:val="left" w:pos="1417"/>
        </w:tabs>
        <w:ind w:left="1417" w:hanging="567"/>
        <w:rPr>
          <w:rFonts w:eastAsia="Calibri"/>
          <w:noProof/>
        </w:rPr>
      </w:pPr>
      <w:r>
        <w:rPr>
          <w:noProof/>
        </w:rPr>
        <w:t>h)</w:t>
      </w:r>
      <w:r>
        <w:rPr>
          <w:noProof/>
        </w:rPr>
        <w:tab/>
        <w:t>l’intégration des personnes vulnérables, y compris les ressortissants de pays tiers;</w:t>
      </w:r>
    </w:p>
    <w:p>
      <w:pPr>
        <w:shd w:val="clear" w:color="auto" w:fill="FFFFFF"/>
        <w:tabs>
          <w:tab w:val="left" w:pos="1417"/>
        </w:tabs>
        <w:ind w:left="1417" w:hanging="567"/>
        <w:rPr>
          <w:rFonts w:eastAsia="Calibri"/>
          <w:noProof/>
        </w:rPr>
      </w:pPr>
      <w:r>
        <w:rPr>
          <w:noProof/>
        </w:rPr>
        <w:t>i)</w:t>
      </w:r>
      <w:r>
        <w:rPr>
          <w:noProof/>
        </w:rPr>
        <w:tab/>
        <w:t>les solutions innovantes dans le domaine de la santé, concernant notamment la santé en ligne, les services de santé et les nouveaux modèles de soins;</w:t>
      </w:r>
    </w:p>
    <w:p>
      <w:pPr>
        <w:shd w:val="clear" w:color="auto" w:fill="FFFFFF"/>
        <w:tabs>
          <w:tab w:val="left" w:pos="1417"/>
        </w:tabs>
        <w:ind w:left="1417" w:hanging="567"/>
        <w:rPr>
          <w:rFonts w:eastAsia="Calibri"/>
          <w:noProof/>
        </w:rPr>
      </w:pPr>
      <w:r>
        <w:rPr>
          <w:noProof/>
        </w:rPr>
        <w:t>j)</w:t>
      </w:r>
      <w:r>
        <w:rPr>
          <w:noProof/>
        </w:rPr>
        <w:tab/>
        <w:t>l’inclusion et l’accessibilité pour les personnes porteuses d’un handicap.</w:t>
      </w:r>
    </w:p>
    <w:p>
      <w:pPr>
        <w:shd w:val="clear" w:color="auto" w:fill="FFFFFF"/>
        <w:tabs>
          <w:tab w:val="left" w:pos="850"/>
        </w:tabs>
        <w:ind w:left="850" w:hanging="850"/>
        <w:rPr>
          <w:rFonts w:eastAsia="Calibri"/>
          <w:noProof/>
        </w:rPr>
      </w:pPr>
      <w:r>
        <w:rPr>
          <w:noProof/>
        </w:rPr>
        <w:t>13.</w:t>
      </w:r>
      <w:r>
        <w:rPr>
          <w:noProof/>
        </w:rPr>
        <w:tab/>
      </w:r>
      <w:r>
        <w:rPr>
          <w:noProof/>
          <w:bdr w:val="nil"/>
        </w:rPr>
        <w:t xml:space="preserve">Le développement de l’industrie de la défense afin de </w:t>
      </w:r>
      <w:r>
        <w:rPr>
          <w:iCs/>
          <w:noProof/>
          <w:bdr w:val="nil"/>
        </w:rPr>
        <w:t>contribuer à</w:t>
      </w:r>
      <w:r>
        <w:rPr>
          <w:noProof/>
          <w:bdr w:val="nil"/>
        </w:rPr>
        <w:t xml:space="preserve"> l’autonomie stratégique de l’Union, notamment par un soutien:</w:t>
      </w:r>
    </w:p>
    <w:p>
      <w:pPr>
        <w:shd w:val="clear" w:color="auto" w:fill="FFFFFF"/>
        <w:tabs>
          <w:tab w:val="left" w:pos="1417"/>
        </w:tabs>
        <w:ind w:left="1417" w:hanging="567"/>
        <w:rPr>
          <w:rFonts w:eastAsia="Calibri"/>
          <w:noProof/>
        </w:rPr>
      </w:pPr>
      <w:r>
        <w:rPr>
          <w:noProof/>
        </w:rPr>
        <w:t>a)</w:t>
      </w:r>
      <w:r>
        <w:rPr>
          <w:noProof/>
        </w:rPr>
        <w:tab/>
        <w:t>à la chaîne d’approvisionnement de cette industrie dans l’Union, grâce, en particulier, à un appui financier fourni aux PME et aux entreprises de taille intermédiaire;</w:t>
      </w:r>
    </w:p>
    <w:p>
      <w:pPr>
        <w:shd w:val="clear" w:color="auto" w:fill="FFFFFF"/>
        <w:tabs>
          <w:tab w:val="left" w:pos="1417"/>
        </w:tabs>
        <w:ind w:left="1417" w:hanging="567"/>
        <w:rPr>
          <w:rFonts w:eastAsia="Calibri"/>
          <w:noProof/>
        </w:rPr>
      </w:pPr>
      <w:r>
        <w:rPr>
          <w:noProof/>
        </w:rPr>
        <w:t>b)</w:t>
      </w:r>
      <w:r>
        <w:rPr>
          <w:noProof/>
        </w:rPr>
        <w:tab/>
        <w:t xml:space="preserve">aux entreprises participant à des projets de rupture technologique dans le secteur de la défense et dans les technologies à double usage étroitement liées;  </w:t>
      </w:r>
    </w:p>
    <w:p>
      <w:pPr>
        <w:shd w:val="clear" w:color="auto" w:fill="FFFFFF"/>
        <w:tabs>
          <w:tab w:val="left" w:pos="1417"/>
        </w:tabs>
        <w:ind w:left="1417" w:hanging="567"/>
        <w:rPr>
          <w:rFonts w:eastAsia="Calibri"/>
          <w:noProof/>
        </w:rPr>
      </w:pPr>
      <w:r>
        <w:rPr>
          <w:noProof/>
        </w:rPr>
        <w:t>c)</w:t>
      </w:r>
      <w:r>
        <w:rPr>
          <w:noProof/>
        </w:rPr>
        <w:tab/>
        <w:t>à la chaîne d’approvisionnement du secteur de la défense lorsque les entités concernées participent à des projets collaboratifs de recherche et développement dans ce domaine, y compris ceux qui sont financés par le Fonds européen de la défense;</w:t>
      </w:r>
    </w:p>
    <w:p>
      <w:pPr>
        <w:shd w:val="clear" w:color="auto" w:fill="FFFFFF"/>
        <w:tabs>
          <w:tab w:val="left" w:pos="1417"/>
        </w:tabs>
        <w:ind w:left="1417" w:hanging="567"/>
        <w:rPr>
          <w:rFonts w:eastAsia="Calibri"/>
          <w:noProof/>
        </w:rPr>
      </w:pPr>
      <w:r>
        <w:rPr>
          <w:noProof/>
        </w:rPr>
        <w:t>d)</w:t>
      </w:r>
      <w:r>
        <w:rPr>
          <w:noProof/>
        </w:rPr>
        <w:tab/>
      </w:r>
      <w:r>
        <w:rPr>
          <w:iCs/>
          <w:noProof/>
          <w:bdr w:val="nil"/>
        </w:rPr>
        <w:t>aux infrastructures</w:t>
      </w:r>
      <w:r>
        <w:rPr>
          <w:noProof/>
          <w:bdr w:val="nil"/>
        </w:rPr>
        <w:t xml:space="preserve"> de formation et de recherche dans le domaine de la défense</w:t>
      </w:r>
      <w:r>
        <w:rPr>
          <w:noProof/>
        </w:rPr>
        <w:t>.</w:t>
      </w:r>
    </w:p>
    <w:p>
      <w:pPr>
        <w:shd w:val="clear" w:color="auto" w:fill="FFFFFF"/>
        <w:tabs>
          <w:tab w:val="left" w:pos="850"/>
        </w:tabs>
        <w:ind w:left="850" w:hanging="850"/>
        <w:rPr>
          <w:rFonts w:eastAsia="Calibri"/>
          <w:noProof/>
        </w:rPr>
      </w:pPr>
      <w:r>
        <w:rPr>
          <w:noProof/>
        </w:rPr>
        <w:t>14.</w:t>
      </w:r>
      <w:r>
        <w:rPr>
          <w:noProof/>
        </w:rPr>
        <w:tab/>
        <w:t>L’espace, notamment en ce qui concerne le développement du secteur conformément aux objectifs de la stratégie spatiale pour l’Europe, afin:</w:t>
      </w:r>
    </w:p>
    <w:p>
      <w:pPr>
        <w:shd w:val="clear" w:color="auto" w:fill="FFFFFF"/>
        <w:tabs>
          <w:tab w:val="left" w:pos="1417"/>
        </w:tabs>
        <w:ind w:left="1417" w:hanging="567"/>
        <w:rPr>
          <w:rFonts w:eastAsia="Calibri"/>
          <w:noProof/>
        </w:rPr>
      </w:pPr>
      <w:r>
        <w:rPr>
          <w:noProof/>
        </w:rPr>
        <w:t>a)</w:t>
      </w:r>
      <w:r>
        <w:rPr>
          <w:noProof/>
        </w:rPr>
        <w:tab/>
        <w:t>de maximiser les bénéfices pour la société et l’économie de l’Union;</w:t>
      </w:r>
    </w:p>
    <w:p>
      <w:pPr>
        <w:shd w:val="clear" w:color="auto" w:fill="FFFFFF"/>
        <w:tabs>
          <w:tab w:val="left" w:pos="1417"/>
        </w:tabs>
        <w:ind w:left="1417" w:hanging="567"/>
        <w:rPr>
          <w:rFonts w:eastAsia="Calibri"/>
          <w:noProof/>
        </w:rPr>
      </w:pPr>
      <w:r>
        <w:rPr>
          <w:noProof/>
        </w:rPr>
        <w:t>b)</w:t>
      </w:r>
      <w:r>
        <w:rPr>
          <w:noProof/>
        </w:rPr>
        <w:tab/>
      </w:r>
      <w:r>
        <w:rPr>
          <w:noProof/>
          <w:bdr w:val="nil"/>
        </w:rPr>
        <w:t>de promouvoir la compétitivité des technologies et des systèmes spatiaux, en remédiant en particulier à la vulnérabilité des chaînes d’approvisionnement;</w:t>
      </w:r>
    </w:p>
    <w:p>
      <w:pPr>
        <w:shd w:val="clear" w:color="auto" w:fill="FFFFFF"/>
        <w:tabs>
          <w:tab w:val="left" w:pos="1417"/>
        </w:tabs>
        <w:ind w:left="1417" w:hanging="567"/>
        <w:rPr>
          <w:rFonts w:eastAsia="Calibri"/>
          <w:noProof/>
        </w:rPr>
      </w:pPr>
      <w:r>
        <w:rPr>
          <w:noProof/>
        </w:rPr>
        <w:t>c)</w:t>
      </w:r>
      <w:r>
        <w:rPr>
          <w:noProof/>
        </w:rPr>
        <w:tab/>
        <w:t>de soutenir l’entrepreneuriat dans le domaine spatial, y compris le développement en aval;</w:t>
      </w:r>
    </w:p>
    <w:p>
      <w:pPr>
        <w:shd w:val="clear" w:color="auto" w:fill="FFFFFF"/>
        <w:tabs>
          <w:tab w:val="left" w:pos="1417"/>
        </w:tabs>
        <w:ind w:left="1417" w:hanging="567"/>
        <w:rPr>
          <w:rFonts w:eastAsia="Calibri"/>
          <w:noProof/>
        </w:rPr>
      </w:pPr>
      <w:r>
        <w:rPr>
          <w:noProof/>
        </w:rPr>
        <w:t>d)</w:t>
      </w:r>
      <w:r>
        <w:rPr>
          <w:noProof/>
        </w:rPr>
        <w:tab/>
        <w:t>de favoriser l’autonomie de l’Union en lui garantissant un accès sûr et sécurisé à l’espace, tant sur le plan civil que sur le plan militaire.</w:t>
      </w:r>
    </w:p>
    <w:p>
      <w:pPr>
        <w:shd w:val="clear" w:color="auto" w:fill="FFFFFF"/>
        <w:tabs>
          <w:tab w:val="left" w:pos="850"/>
        </w:tabs>
        <w:ind w:left="850" w:hanging="850"/>
        <w:rPr>
          <w:rFonts w:eastAsia="Calibri"/>
          <w:bCs/>
          <w:iCs/>
          <w:noProof/>
        </w:rPr>
      </w:pPr>
      <w:r>
        <w:rPr>
          <w:noProof/>
        </w:rPr>
        <w:t>15.</w:t>
      </w:r>
      <w:r>
        <w:rPr>
          <w:noProof/>
        </w:rPr>
        <w:tab/>
        <w:t xml:space="preserve">Les mers et les océans, grâce au développement de </w:t>
      </w:r>
      <w:r>
        <w:rPr>
          <w:bCs/>
          <w:iCs/>
          <w:noProof/>
          <w:bdr w:val="none" w:sz="0" w:space="0" w:color="auto" w:frame="1"/>
        </w:rPr>
        <w:t>projets et d’entreprises relevant de l’économie bleue</w:t>
      </w:r>
      <w:r>
        <w:rPr>
          <w:noProof/>
        </w:rPr>
        <w:t xml:space="preserve"> et des </w:t>
      </w:r>
      <w:r>
        <w:rPr>
          <w:bCs/>
          <w:iCs/>
          <w:noProof/>
          <w:bdr w:val="none" w:sz="0" w:space="0" w:color="auto" w:frame="1"/>
        </w:rPr>
        <w:t>principes de financement</w:t>
      </w:r>
      <w:r>
        <w:rPr>
          <w:noProof/>
        </w:rPr>
        <w:t xml:space="preserve"> de l’économie bleue durable, notamment grâce à l’industrie et à l’entrepreneuriat maritimes, aux énergies marines renouvelables et à l’économie circulaire.</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roman"/>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Directive (UE) 2018/2001 du Parlement européen et du Conseil du 11 décembre 2018 relative à la promotion de l’utilisation de l’énergie produite à partir de sources renouvelables (JO L 328 du 21.12.2018, p. 82).</w:t>
      </w:r>
    </w:p>
  </w:footnote>
  <w:footnote w:id="2">
    <w:p>
      <w:pPr>
        <w:pStyle w:val="FootnoteText"/>
        <w:rPr>
          <w:lang w:val="fr-BE"/>
        </w:rPr>
      </w:pPr>
      <w:r>
        <w:rPr>
          <w:rStyle w:val="FootnoteReference"/>
        </w:rPr>
        <w:footnoteRef/>
      </w:r>
      <w:r>
        <w:rPr>
          <w:lang w:val="fr-BE"/>
        </w:rPr>
        <w:tab/>
        <w:t>Règlement (UE) nº 1315/2013 du Parlement européen et du Conseil du 11 décembre 2013 sur les orientations de l’Union pour le développement du réseau transeuropéen de transport et abrogeant la décision nº 661/2010/UE (JO L 348 du 20.12.2013, p. 1).</w:t>
      </w:r>
    </w:p>
  </w:footnote>
  <w:footnote w:id="3">
    <w:p>
      <w:pPr>
        <w:pStyle w:val="FootnoteText"/>
        <w:rPr>
          <w:lang w:val="fr-BE"/>
        </w:rPr>
      </w:pPr>
      <w:r>
        <w:rPr>
          <w:rStyle w:val="FootnoteReference"/>
        </w:rPr>
        <w:footnoteRef/>
      </w:r>
      <w:r>
        <w:rPr>
          <w:lang w:val="fr-BE"/>
        </w:rPr>
        <w:tab/>
        <w:t>On entend par «logements sociaux abordables» des logements destinés aux personnes défavorisées ou aux groupes sociaux moins avantagés qui, pour des raisons de solvabilité, souffrent de privations graves en matière de logement ou ne sont pas en mesure de trouver un logement aux conditions du marché.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7C52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8A09A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182CC4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7D659F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70AD28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792A7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4A055EA"/>
    <w:lvl w:ilvl="0">
      <w:start w:val="1"/>
      <w:numFmt w:val="decimal"/>
      <w:pStyle w:val="ListNumber"/>
      <w:lvlText w:val="%1."/>
      <w:lvlJc w:val="left"/>
      <w:pPr>
        <w:tabs>
          <w:tab w:val="num" w:pos="360"/>
        </w:tabs>
        <w:ind w:left="360" w:hanging="360"/>
      </w:pPr>
    </w:lvl>
  </w:abstractNum>
  <w:abstractNum w:abstractNumId="7">
    <w:nsid w:val="FFFFFF89"/>
    <w:multiLevelType w:val="singleLevel"/>
    <w:tmpl w:val="9B84A6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4C6479A"/>
    <w:multiLevelType w:val="hybridMultilevel"/>
    <w:tmpl w:val="6B808576"/>
    <w:styleLink w:val="Style5import"/>
    <w:lvl w:ilvl="0" w:tplc="9C10BEDE">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70A292">
      <w:start w:val="1"/>
      <w:numFmt w:val="lowerLetter"/>
      <w:lvlText w:val="(%2)"/>
      <w:lvlJc w:val="left"/>
      <w:pPr>
        <w:ind w:left="1417" w:hanging="70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BCC71A">
      <w:start w:val="1"/>
      <w:numFmt w:val="lowerRoman"/>
      <w:lvlText w:val="(%3)"/>
      <w:lvlJc w:val="left"/>
      <w:pPr>
        <w:ind w:left="2126"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02B1C0">
      <w:start w:val="1"/>
      <w:numFmt w:val="lowerRoman"/>
      <w:lvlText w:val="(%4)"/>
      <w:lvlJc w:val="left"/>
      <w:pPr>
        <w:ind w:left="1963" w:hanging="53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C0131C">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4C3C58">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00318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92BA8A">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0A21C">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1">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12">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13">
    <w:nsid w:val="14FE7E03"/>
    <w:multiLevelType w:val="hybridMultilevel"/>
    <w:tmpl w:val="FD98427A"/>
    <w:styleLink w:val="Style3import"/>
    <w:lvl w:ilvl="0" w:tplc="A24CB368">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12178C">
      <w:start w:val="1"/>
      <w:numFmt w:val="decimal"/>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66E002">
      <w:start w:val="1"/>
      <w:numFmt w:val="decimal"/>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B8BD2C">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DCE636">
      <w:start w:val="1"/>
      <w:numFmt w:val="decimal"/>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007BFE">
      <w:start w:val="1"/>
      <w:numFmt w:val="decimal"/>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EAFA8A">
      <w:start w:val="1"/>
      <w:numFmt w:val="decimal"/>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984044">
      <w:start w:val="1"/>
      <w:numFmt w:val="decimal"/>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0E88BA">
      <w:start w:val="1"/>
      <w:numFmt w:val="decimal"/>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B0557C4"/>
    <w:multiLevelType w:val="hybridMultilevel"/>
    <w:tmpl w:val="9558B820"/>
    <w:styleLink w:val="Style2import"/>
    <w:lvl w:ilvl="0" w:tplc="4E9659C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2A30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803A8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2A10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A6B9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0C9A2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AA758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96BAB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2AD58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53F12BE"/>
    <w:multiLevelType w:val="hybridMultilevel"/>
    <w:tmpl w:val="7640E8B6"/>
    <w:styleLink w:val="Style4import"/>
    <w:lvl w:ilvl="0" w:tplc="414A16A4">
      <w:start w:val="1"/>
      <w:numFmt w:val="decimal"/>
      <w:lvlText w:val="(%1)"/>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4A0C8">
      <w:start w:val="1"/>
      <w:numFmt w:val="lowerLetter"/>
      <w:lvlText w:val="(%2)"/>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D4E25A">
      <w:start w:val="1"/>
      <w:numFmt w:val="decimal"/>
      <w:lvlText w:val="(%3)"/>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BA9CCC">
      <w:start w:val="1"/>
      <w:numFmt w:val="lowerLetter"/>
      <w:lvlText w:val="(%4)"/>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325F3E">
      <w:start w:val="1"/>
      <w:numFmt w:val="decimal"/>
      <w:lvlText w:val="(%5)"/>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D82B90">
      <w:start w:val="1"/>
      <w:numFmt w:val="lowerLetter"/>
      <w:lvlText w:val="(%6)"/>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B2EB30">
      <w:start w:val="1"/>
      <w:numFmt w:val="decimal"/>
      <w:lvlText w:val="(%7)"/>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6DD06">
      <w:start w:val="1"/>
      <w:numFmt w:val="lowerLetter"/>
      <w:lvlText w:val="(%8)"/>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3AF058">
      <w:start w:val="1"/>
      <w:numFmt w:val="lowerLetter"/>
      <w:lvlText w:val="(%9)"/>
      <w:lvlJc w:val="left"/>
      <w:pPr>
        <w:ind w:left="31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24">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2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7">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2">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33">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96D67A1"/>
    <w:multiLevelType w:val="singleLevel"/>
    <w:tmpl w:val="9AC8831A"/>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3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3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4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2">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43">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44">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45">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46">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4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42"/>
  </w:num>
  <w:num w:numId="10">
    <w:abstractNumId w:val="11"/>
  </w:num>
  <w:num w:numId="11">
    <w:abstractNumId w:val="43"/>
  </w:num>
  <w:num w:numId="12">
    <w:abstractNumId w:val="38"/>
  </w:num>
  <w:num w:numId="13">
    <w:abstractNumId w:val="12"/>
  </w:num>
  <w:num w:numId="14">
    <w:abstractNumId w:val="45"/>
  </w:num>
  <w:num w:numId="15">
    <w:abstractNumId w:val="46"/>
  </w:num>
  <w:num w:numId="16">
    <w:abstractNumId w:val="32"/>
  </w:num>
  <w:num w:numId="17">
    <w:abstractNumId w:val="44"/>
  </w:num>
  <w:num w:numId="18">
    <w:abstractNumId w:val="40"/>
  </w:num>
  <w:num w:numId="19">
    <w:abstractNumId w:val="27"/>
  </w:num>
  <w:num w:numId="20">
    <w:abstractNumId w:val="10"/>
  </w:num>
  <w:num w:numId="21">
    <w:abstractNumId w:val="19"/>
  </w:num>
  <w:num w:numId="22">
    <w:abstractNumId w:val="14"/>
  </w:num>
  <w:num w:numId="23">
    <w:abstractNumId w:val="20"/>
  </w:num>
  <w:num w:numId="24">
    <w:abstractNumId w:val="33"/>
  </w:num>
  <w:num w:numId="25">
    <w:abstractNumId w:val="24"/>
  </w:num>
  <w:num w:numId="26">
    <w:abstractNumId w:val="8"/>
  </w:num>
  <w:num w:numId="27">
    <w:abstractNumId w:val="9"/>
  </w:num>
  <w:num w:numId="28">
    <w:abstractNumId w:val="30"/>
  </w:num>
  <w:num w:numId="29">
    <w:abstractNumId w:val="29"/>
  </w:num>
  <w:num w:numId="30">
    <w:abstractNumId w:val="15"/>
  </w:num>
  <w:num w:numId="31">
    <w:abstractNumId w:val="13"/>
  </w:num>
  <w:num w:numId="32">
    <w:abstractNumId w:val="18"/>
  </w:num>
  <w:num w:numId="33">
    <w:abstractNumId w:val="23"/>
  </w:num>
  <w:num w:numId="34">
    <w:abstractNumId w:val="34"/>
  </w:num>
  <w:num w:numId="35">
    <w:abstractNumId w:val="37"/>
  </w:num>
  <w:num w:numId="36">
    <w:abstractNumId w:val="25"/>
  </w:num>
  <w:num w:numId="37">
    <w:abstractNumId w:val="41"/>
  </w:num>
  <w:num w:numId="38">
    <w:abstractNumId w:val="22"/>
  </w:num>
  <w:num w:numId="39">
    <w:abstractNumId w:val="26"/>
  </w:num>
  <w:num w:numId="40">
    <w:abstractNumId w:val="17"/>
  </w:num>
  <w:num w:numId="41">
    <w:abstractNumId w:val="39"/>
  </w:num>
  <w:num w:numId="42">
    <w:abstractNumId w:val="16"/>
  </w:num>
  <w:num w:numId="43">
    <w:abstractNumId w:val="28"/>
  </w:num>
  <w:num w:numId="44">
    <w:abstractNumId w:val="35"/>
  </w:num>
  <w:num w:numId="45">
    <w:abstractNumId w:val="36"/>
  </w:num>
  <w:num w:numId="46">
    <w:abstractNumId w:val="21"/>
  </w:num>
  <w:num w:numId="47">
    <w:abstractNumId w:val="31"/>
  </w:num>
  <w:num w:numId="48">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2 16:06:0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83"/>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2"/>
    <w:docVar w:name="LW_ANNEX_NBR_LAST" w:val="2"/>
    <w:docVar w:name="LW_ANNEX_UNIQUE" w:val="0"/>
    <w:docVar w:name="LW_CORRIGENDUM" w:val="&lt;UNUSED&gt;"/>
    <w:docVar w:name="LW_COVERPAGE_EXISTS" w:val="True"/>
    <w:docVar w:name="LW_COVERPAGE_GUID" w:val="13E79B83-C7D5-4824-B7D5-AF80A359815E"/>
    <w:docVar w:name="LW_COVERPAGE_TYPE" w:val="1"/>
    <w:docVar w:name="LW_CROSSREFERENCE" w:val="&lt;UNUSED&gt;"/>
    <w:docVar w:name="LW_DocType" w:val="ANNEX"/>
    <w:docVar w:name="LW_EMISSION" w:val="29.5.2020"/>
    <w:docVar w:name="LW_EMISSION_ISODATE" w:val="2020-05-29"/>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établissant le programme InvestEU&lt;/FMT&gt;"/>
    <w:docVar w:name="LW_OBJETACTEPRINCIPAL.CP" w:val="&lt;FMT:Bold&gt;établissant le programme InvestEU&lt;/FMT&gt;"/>
    <w:docVar w:name="LW_PART_NBR" w:val="1"/>
    <w:docVar w:name="LW_PART_NBR_TOTAL" w:val="1"/>
    <w:docVar w:name="LW_REF.INST.NEW" w:val="COM"/>
    <w:docVar w:name="LW_REF.INST.NEW_ADOPTED" w:val="final"/>
    <w:docVar w:name="LW_REF.INST.NEW_TEXT" w:val="(2020) 4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RÈGLEMENT DU PARLEMENT EUROPÉEN ET DU CONSEIL"/>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Normal"/>
    <w:link w:val="Heading5Char"/>
    <w:qFormat/>
    <w:pPr>
      <w:numPr>
        <w:ilvl w:val="4"/>
        <w:numId w:val="25"/>
      </w:numPr>
      <w:spacing w:before="240" w:after="60"/>
      <w:jc w:val="left"/>
      <w:outlineLvl w:val="4"/>
    </w:pPr>
    <w:rPr>
      <w:rFonts w:eastAsia="Times New Roman"/>
      <w:szCs w:val="20"/>
      <w:lang w:eastAsia="fr-FR"/>
    </w:rPr>
  </w:style>
  <w:style w:type="paragraph" w:styleId="Heading6">
    <w:name w:val="heading 6"/>
    <w:basedOn w:val="Normal"/>
    <w:next w:val="Normal"/>
    <w:link w:val="Heading6Char"/>
    <w:qFormat/>
    <w:pPr>
      <w:widowControl w:val="0"/>
      <w:spacing w:before="240" w:after="60"/>
      <w:jc w:val="left"/>
      <w:outlineLvl w:val="5"/>
    </w:pPr>
    <w:rPr>
      <w:rFonts w:eastAsia="Times New Roman"/>
      <w:i/>
      <w:sz w:val="22"/>
      <w:szCs w:val="20"/>
      <w:lang w:eastAsia="en-GB"/>
    </w:rPr>
  </w:style>
  <w:style w:type="paragraph" w:styleId="Heading7">
    <w:name w:val="heading 7"/>
    <w:basedOn w:val="Normal"/>
    <w:next w:val="Normal"/>
    <w:link w:val="Heading7Char"/>
    <w:qFormat/>
    <w:pPr>
      <w:widowControl w:val="0"/>
      <w:spacing w:before="240" w:after="60"/>
      <w:jc w:val="left"/>
      <w:outlineLvl w:val="6"/>
    </w:pPr>
    <w:rPr>
      <w:rFonts w:ascii="Arial" w:eastAsia="Times New Roman" w:hAnsi="Arial"/>
      <w:szCs w:val="20"/>
      <w:lang w:eastAsia="en-GB"/>
    </w:rPr>
  </w:style>
  <w:style w:type="paragraph" w:styleId="Heading8">
    <w:name w:val="heading 8"/>
    <w:basedOn w:val="Normal"/>
    <w:next w:val="Normal"/>
    <w:link w:val="Heading8Char"/>
    <w:qFormat/>
    <w:pPr>
      <w:widowControl w:val="0"/>
      <w:spacing w:before="240" w:after="60"/>
      <w:jc w:val="left"/>
      <w:outlineLvl w:val="7"/>
    </w:pPr>
    <w:rPr>
      <w:rFonts w:ascii="Arial" w:eastAsia="Times New Roman" w:hAnsi="Arial"/>
      <w:i/>
      <w:szCs w:val="20"/>
      <w:lang w:eastAsia="en-GB"/>
    </w:rPr>
  </w:style>
  <w:style w:type="paragraph" w:styleId="Heading9">
    <w:name w:val="heading 9"/>
    <w:basedOn w:val="Normal"/>
    <w:next w:val="Normal"/>
    <w:link w:val="Heading9Char"/>
    <w:qFormat/>
    <w:pPr>
      <w:widowControl w:val="0"/>
      <w:spacing w:before="240" w:after="60"/>
      <w:jc w:val="left"/>
      <w:outlineLvl w:val="8"/>
    </w:pPr>
    <w:rPr>
      <w:rFonts w:ascii="Arial" w:eastAsia="Times New Roman" w:hAnsi="Arial"/>
      <w:b/>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character" w:styleId="CommentReference">
    <w:name w:val="annotation reference"/>
    <w:uiPriority w:val="99"/>
    <w:unhideWhenUsed/>
    <w:rPr>
      <w:sz w:val="16"/>
      <w:szCs w:val="16"/>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character" w:customStyle="1" w:styleId="Heading5Char">
    <w:name w:val="Heading 5 Char"/>
    <w:basedOn w:val="DefaultParagraphFont"/>
    <w:link w:val="Heading5"/>
    <w:rPr>
      <w:rFonts w:ascii="Times New Roman" w:eastAsia="Times New Roman" w:hAnsi="Times New Roman" w:cs="Times New Roman"/>
      <w:sz w:val="24"/>
      <w:szCs w:val="20"/>
      <w:lang w:val="en-GB" w:eastAsia="fr-FR"/>
    </w:rPr>
  </w:style>
  <w:style w:type="character" w:customStyle="1" w:styleId="Heading6Char">
    <w:name w:val="Heading 6 Char"/>
    <w:basedOn w:val="DefaultParagraphFont"/>
    <w:link w:val="Heading6"/>
    <w:rPr>
      <w:rFonts w:ascii="Times New Roman" w:eastAsia="Times New Roman" w:hAnsi="Times New Roman" w:cs="Times New Roman"/>
      <w:i/>
      <w:szCs w:val="20"/>
      <w:lang w:val="fr-FR" w:eastAsia="en-GB"/>
    </w:rPr>
  </w:style>
  <w:style w:type="character" w:customStyle="1" w:styleId="Heading7Char">
    <w:name w:val="Heading 7 Char"/>
    <w:basedOn w:val="DefaultParagraphFont"/>
    <w:link w:val="Heading7"/>
    <w:rPr>
      <w:rFonts w:ascii="Arial" w:eastAsia="Times New Roman" w:hAnsi="Arial" w:cs="Times New Roman"/>
      <w:sz w:val="24"/>
      <w:szCs w:val="20"/>
      <w:lang w:val="fr-FR" w:eastAsia="en-GB"/>
    </w:rPr>
  </w:style>
  <w:style w:type="character" w:customStyle="1" w:styleId="Heading8Char">
    <w:name w:val="Heading 8 Char"/>
    <w:basedOn w:val="DefaultParagraphFont"/>
    <w:link w:val="Heading8"/>
    <w:rPr>
      <w:rFonts w:ascii="Arial" w:eastAsia="Times New Roman" w:hAnsi="Arial" w:cs="Times New Roman"/>
      <w:i/>
      <w:sz w:val="24"/>
      <w:szCs w:val="20"/>
      <w:lang w:val="fr-FR" w:eastAsia="en-GB"/>
    </w:rPr>
  </w:style>
  <w:style w:type="character" w:customStyle="1" w:styleId="Heading9Char">
    <w:name w:val="Heading 9 Char"/>
    <w:basedOn w:val="DefaultParagraphFont"/>
    <w:link w:val="Heading9"/>
    <w:rPr>
      <w:rFonts w:ascii="Arial" w:eastAsia="Times New Roman" w:hAnsi="Arial" w:cs="Times New Roman"/>
      <w:b/>
      <w:i/>
      <w:sz w:val="18"/>
      <w:szCs w:val="20"/>
      <w:lang w:val="fr-FR" w:eastAsia="en-GB"/>
    </w:rPr>
  </w:style>
  <w:style w:type="paragraph" w:customStyle="1" w:styleId="NormalJustified">
    <w:name w:val="Normal Justified"/>
    <w:basedOn w:val="Normal"/>
    <w:pPr>
      <w:spacing w:before="200" w:line="360" w:lineRule="auto"/>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link w:val="TechnicalBlockChar"/>
    <w:pPr>
      <w:spacing w:before="0" w:after="240"/>
      <w:jc w:val="center"/>
    </w:p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b/>
    </w:rPr>
  </w:style>
  <w:style w:type="paragraph" w:customStyle="1" w:styleId="Text5">
    <w:name w:val="Text 5"/>
    <w:basedOn w:val="Normal"/>
    <w:pPr>
      <w:spacing w:line="360" w:lineRule="auto"/>
      <w:ind w:left="2835"/>
      <w:jc w:val="left"/>
    </w:pPr>
  </w:style>
  <w:style w:type="paragraph" w:customStyle="1" w:styleId="Text6">
    <w:name w:val="Text 6"/>
    <w:basedOn w:val="Normal"/>
    <w:pPr>
      <w:spacing w:line="360" w:lineRule="auto"/>
      <w:ind w:left="3402"/>
      <w:jc w:val="left"/>
    </w:p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PointManual2">
    <w:name w:val="Point Manual (2)"/>
    <w:basedOn w:val="Normal"/>
    <w:pPr>
      <w:spacing w:line="360" w:lineRule="auto"/>
      <w:ind w:left="1701" w:hanging="567"/>
      <w:jc w:val="left"/>
    </w:pPr>
  </w:style>
  <w:style w:type="paragraph" w:customStyle="1" w:styleId="PointManual3">
    <w:name w:val="Point Manual (3)"/>
    <w:basedOn w:val="Normal"/>
    <w:pPr>
      <w:spacing w:line="360" w:lineRule="auto"/>
      <w:ind w:left="2268" w:hanging="567"/>
      <w:jc w:val="left"/>
    </w:pPr>
  </w:style>
  <w:style w:type="paragraph" w:customStyle="1" w:styleId="PointManual4">
    <w:name w:val="Point Manual (4)"/>
    <w:basedOn w:val="Normal"/>
    <w:pPr>
      <w:spacing w:line="360" w:lineRule="auto"/>
      <w:ind w:left="2835" w:hanging="567"/>
      <w:jc w:val="left"/>
    </w:pPr>
  </w:style>
  <w:style w:type="paragraph" w:customStyle="1" w:styleId="PointDoubleManual">
    <w:name w:val="Point Double Manual"/>
    <w:basedOn w:val="Normal"/>
    <w:pPr>
      <w:tabs>
        <w:tab w:val="left" w:pos="567"/>
      </w:tabs>
      <w:spacing w:line="360" w:lineRule="auto"/>
      <w:ind w:left="1134" w:hanging="1134"/>
      <w:jc w:val="left"/>
    </w:pPr>
  </w:style>
  <w:style w:type="paragraph" w:customStyle="1" w:styleId="PointDoubleManual1">
    <w:name w:val="Point Double Manual (1)"/>
    <w:basedOn w:val="Normal"/>
    <w:pPr>
      <w:tabs>
        <w:tab w:val="left" w:pos="1134"/>
      </w:tabs>
      <w:spacing w:line="360" w:lineRule="auto"/>
      <w:ind w:left="1701" w:hanging="1134"/>
      <w:jc w:val="left"/>
    </w:pPr>
  </w:style>
  <w:style w:type="paragraph" w:customStyle="1" w:styleId="PointDoubleManual2">
    <w:name w:val="Point Double Manual (2)"/>
    <w:basedOn w:val="Normal"/>
    <w:pPr>
      <w:tabs>
        <w:tab w:val="left" w:pos="1701"/>
      </w:tabs>
      <w:spacing w:line="360" w:lineRule="auto"/>
      <w:ind w:left="2268" w:hanging="1134"/>
      <w:jc w:val="left"/>
    </w:pPr>
  </w:style>
  <w:style w:type="paragraph" w:customStyle="1" w:styleId="PointDoubleManual3">
    <w:name w:val="Point Double Manual (3)"/>
    <w:basedOn w:val="Normal"/>
    <w:pPr>
      <w:tabs>
        <w:tab w:val="left" w:pos="2268"/>
      </w:tabs>
      <w:spacing w:line="360" w:lineRule="auto"/>
      <w:ind w:left="2835" w:hanging="1134"/>
      <w:jc w:val="left"/>
    </w:pPr>
  </w:style>
  <w:style w:type="paragraph" w:customStyle="1" w:styleId="PointDoubleManual4">
    <w:name w:val="Point Double Manual (4)"/>
    <w:basedOn w:val="Normal"/>
    <w:pPr>
      <w:tabs>
        <w:tab w:val="left" w:pos="2835"/>
      </w:tabs>
      <w:spacing w:line="360" w:lineRule="auto"/>
      <w:ind w:left="3402" w:hanging="1134"/>
      <w:jc w:val="left"/>
    </w:pPr>
  </w:style>
  <w:style w:type="paragraph" w:customStyle="1" w:styleId="Pointabc">
    <w:name w:val="Point abc"/>
    <w:basedOn w:val="Normal"/>
    <w:pPr>
      <w:numPr>
        <w:ilvl w:val="1"/>
        <w:numId w:val="20"/>
      </w:numPr>
      <w:spacing w:line="360" w:lineRule="auto"/>
      <w:jc w:val="left"/>
    </w:pPr>
  </w:style>
  <w:style w:type="paragraph" w:customStyle="1" w:styleId="Pointabc1">
    <w:name w:val="Point abc (1)"/>
    <w:basedOn w:val="Normal"/>
    <w:pPr>
      <w:numPr>
        <w:ilvl w:val="3"/>
        <w:numId w:val="20"/>
      </w:numPr>
      <w:spacing w:line="360" w:lineRule="auto"/>
      <w:jc w:val="left"/>
    </w:pPr>
  </w:style>
  <w:style w:type="paragraph" w:customStyle="1" w:styleId="Pointabc2">
    <w:name w:val="Point abc (2)"/>
    <w:basedOn w:val="Normal"/>
    <w:pPr>
      <w:numPr>
        <w:ilvl w:val="5"/>
        <w:numId w:val="20"/>
      </w:numPr>
      <w:spacing w:line="360" w:lineRule="auto"/>
      <w:jc w:val="left"/>
    </w:pPr>
  </w:style>
  <w:style w:type="paragraph" w:customStyle="1" w:styleId="Pointabc3">
    <w:name w:val="Point abc (3)"/>
    <w:basedOn w:val="Normal"/>
    <w:pPr>
      <w:numPr>
        <w:ilvl w:val="7"/>
        <w:numId w:val="20"/>
      </w:numPr>
      <w:spacing w:line="360" w:lineRule="auto"/>
      <w:jc w:val="left"/>
    </w:pPr>
  </w:style>
  <w:style w:type="paragraph" w:customStyle="1" w:styleId="Pointabc4">
    <w:name w:val="Point abc (4)"/>
    <w:basedOn w:val="Normal"/>
    <w:pPr>
      <w:numPr>
        <w:ilvl w:val="8"/>
        <w:numId w:val="20"/>
      </w:numPr>
      <w:spacing w:line="360" w:lineRule="auto"/>
      <w:jc w:val="left"/>
    </w:pPr>
  </w:style>
  <w:style w:type="paragraph" w:customStyle="1" w:styleId="Point123">
    <w:name w:val="Point 123"/>
    <w:basedOn w:val="Normal"/>
    <w:pPr>
      <w:numPr>
        <w:numId w:val="20"/>
      </w:numPr>
      <w:spacing w:line="360" w:lineRule="auto"/>
      <w:jc w:val="left"/>
    </w:pPr>
  </w:style>
  <w:style w:type="paragraph" w:customStyle="1" w:styleId="Point1231">
    <w:name w:val="Point 123 (1)"/>
    <w:basedOn w:val="Normal"/>
    <w:pPr>
      <w:numPr>
        <w:ilvl w:val="2"/>
        <w:numId w:val="20"/>
      </w:numPr>
      <w:spacing w:line="360" w:lineRule="auto"/>
      <w:jc w:val="left"/>
    </w:pPr>
  </w:style>
  <w:style w:type="paragraph" w:customStyle="1" w:styleId="Point1232">
    <w:name w:val="Point 123 (2)"/>
    <w:basedOn w:val="Normal"/>
    <w:pPr>
      <w:numPr>
        <w:ilvl w:val="4"/>
        <w:numId w:val="20"/>
      </w:numPr>
      <w:spacing w:line="360" w:lineRule="auto"/>
      <w:jc w:val="left"/>
    </w:pPr>
  </w:style>
  <w:style w:type="paragraph" w:customStyle="1" w:styleId="Point1233">
    <w:name w:val="Point 123 (3)"/>
    <w:basedOn w:val="Normal"/>
    <w:pPr>
      <w:numPr>
        <w:ilvl w:val="6"/>
        <w:numId w:val="20"/>
      </w:numPr>
      <w:spacing w:line="360" w:lineRule="auto"/>
      <w:jc w:val="left"/>
    </w:pPr>
  </w:style>
  <w:style w:type="paragraph" w:customStyle="1" w:styleId="Pointivx">
    <w:name w:val="Point ivx"/>
    <w:basedOn w:val="Normal"/>
    <w:pPr>
      <w:numPr>
        <w:numId w:val="21"/>
      </w:numPr>
      <w:spacing w:line="360" w:lineRule="auto"/>
      <w:jc w:val="left"/>
    </w:pPr>
  </w:style>
  <w:style w:type="paragraph" w:customStyle="1" w:styleId="Pointivx1">
    <w:name w:val="Point ivx (1)"/>
    <w:basedOn w:val="Normal"/>
    <w:pPr>
      <w:numPr>
        <w:ilvl w:val="1"/>
        <w:numId w:val="21"/>
      </w:numPr>
      <w:spacing w:line="360" w:lineRule="auto"/>
      <w:jc w:val="left"/>
    </w:pPr>
  </w:style>
  <w:style w:type="paragraph" w:customStyle="1" w:styleId="Pointivx2">
    <w:name w:val="Point ivx (2)"/>
    <w:basedOn w:val="Normal"/>
    <w:pPr>
      <w:numPr>
        <w:ilvl w:val="2"/>
        <w:numId w:val="21"/>
      </w:numPr>
      <w:spacing w:line="360" w:lineRule="auto"/>
      <w:jc w:val="left"/>
    </w:pPr>
  </w:style>
  <w:style w:type="paragraph" w:customStyle="1" w:styleId="Pointivx3">
    <w:name w:val="Point ivx (3)"/>
    <w:basedOn w:val="Normal"/>
    <w:pPr>
      <w:numPr>
        <w:ilvl w:val="3"/>
        <w:numId w:val="21"/>
      </w:numPr>
      <w:spacing w:line="360" w:lineRule="auto"/>
      <w:jc w:val="left"/>
    </w:pPr>
  </w:style>
  <w:style w:type="paragraph" w:customStyle="1" w:styleId="Pointivx4">
    <w:name w:val="Point ivx (4)"/>
    <w:basedOn w:val="Normal"/>
    <w:pPr>
      <w:numPr>
        <w:ilvl w:val="4"/>
        <w:numId w:val="21"/>
      </w:numPr>
      <w:spacing w:line="360" w:lineRule="auto"/>
      <w:jc w:val="left"/>
    </w:pPr>
  </w:style>
  <w:style w:type="paragraph" w:customStyle="1" w:styleId="Bullet">
    <w:name w:val="Bullet"/>
    <w:basedOn w:val="Normal"/>
    <w:pPr>
      <w:numPr>
        <w:numId w:val="19"/>
      </w:numPr>
      <w:spacing w:line="360" w:lineRule="auto"/>
      <w:jc w:val="left"/>
    </w:pPr>
  </w:style>
  <w:style w:type="paragraph" w:customStyle="1" w:styleId="Dash">
    <w:name w:val="Dash"/>
    <w:basedOn w:val="Normal"/>
    <w:pPr>
      <w:numPr>
        <w:numId w:val="9"/>
      </w:numPr>
      <w:spacing w:line="360" w:lineRule="auto"/>
      <w:jc w:val="left"/>
    </w:pPr>
  </w:style>
  <w:style w:type="paragraph" w:customStyle="1" w:styleId="Dash1">
    <w:name w:val="Dash 1"/>
    <w:basedOn w:val="Normal"/>
    <w:pPr>
      <w:numPr>
        <w:numId w:val="10"/>
      </w:numPr>
      <w:spacing w:line="360" w:lineRule="auto"/>
      <w:jc w:val="left"/>
    </w:pPr>
  </w:style>
  <w:style w:type="paragraph" w:customStyle="1" w:styleId="Dash2">
    <w:name w:val="Dash 2"/>
    <w:basedOn w:val="Normal"/>
    <w:pPr>
      <w:numPr>
        <w:numId w:val="11"/>
      </w:numPr>
      <w:spacing w:line="360" w:lineRule="auto"/>
      <w:jc w:val="left"/>
    </w:pPr>
  </w:style>
  <w:style w:type="paragraph" w:customStyle="1" w:styleId="Dash3">
    <w:name w:val="Dash 3"/>
    <w:basedOn w:val="Normal"/>
    <w:pPr>
      <w:numPr>
        <w:numId w:val="12"/>
      </w:numPr>
      <w:spacing w:line="360" w:lineRule="auto"/>
      <w:jc w:val="left"/>
    </w:pPr>
  </w:style>
  <w:style w:type="paragraph" w:customStyle="1" w:styleId="Dash4">
    <w:name w:val="Dash 4"/>
    <w:basedOn w:val="Normal"/>
    <w:pPr>
      <w:numPr>
        <w:numId w:val="13"/>
      </w:numPr>
      <w:spacing w:line="360" w:lineRule="auto"/>
      <w:jc w:val="left"/>
    </w:pPr>
  </w:style>
  <w:style w:type="paragraph" w:customStyle="1" w:styleId="DashEqual">
    <w:name w:val="Dash Equal"/>
    <w:basedOn w:val="Dash"/>
    <w:pPr>
      <w:numPr>
        <w:numId w:val="14"/>
      </w:numPr>
    </w:pPr>
  </w:style>
  <w:style w:type="paragraph" w:customStyle="1" w:styleId="DashEqual1">
    <w:name w:val="Dash Equal 1"/>
    <w:basedOn w:val="Dash1"/>
    <w:pPr>
      <w:numPr>
        <w:numId w:val="15"/>
      </w:numPr>
    </w:pPr>
  </w:style>
  <w:style w:type="paragraph" w:customStyle="1" w:styleId="DashEqual2">
    <w:name w:val="Dash Equal 2"/>
    <w:basedOn w:val="Dash2"/>
    <w:pPr>
      <w:numPr>
        <w:numId w:val="16"/>
      </w:numPr>
    </w:pPr>
  </w:style>
  <w:style w:type="paragraph" w:customStyle="1" w:styleId="DashEqual3">
    <w:name w:val="Dash Equal 3"/>
    <w:basedOn w:val="Dash3"/>
    <w:pPr>
      <w:numPr>
        <w:numId w:val="17"/>
      </w:numPr>
    </w:pPr>
  </w:style>
  <w:style w:type="paragraph" w:customStyle="1" w:styleId="DashEqual4">
    <w:name w:val="Dash Equal 4"/>
    <w:basedOn w:val="Dash4"/>
    <w:pPr>
      <w:numPr>
        <w:numId w:val="18"/>
      </w:numPr>
    </w:pPr>
  </w:style>
  <w:style w:type="paragraph" w:customStyle="1" w:styleId="HeadingLeft">
    <w:name w:val="Heading Left"/>
    <w:basedOn w:val="Normal"/>
    <w:next w:val="Normal"/>
    <w:pPr>
      <w:spacing w:before="360" w:line="360" w:lineRule="auto"/>
      <w:jc w:val="left"/>
      <w:outlineLvl w:val="0"/>
    </w:pPr>
    <w:rPr>
      <w:b/>
      <w:caps/>
      <w:u w:val="single"/>
    </w:rPr>
  </w:style>
  <w:style w:type="paragraph" w:customStyle="1" w:styleId="HeadingIVX">
    <w:name w:val="Heading IVX"/>
    <w:basedOn w:val="HeadingLeft"/>
    <w:next w:val="Normal"/>
    <w:pPr>
      <w:numPr>
        <w:numId w:val="24"/>
      </w:numPr>
    </w:pPr>
  </w:style>
  <w:style w:type="paragraph" w:customStyle="1" w:styleId="Heading123">
    <w:name w:val="Heading 123"/>
    <w:basedOn w:val="HeadingLeft"/>
    <w:next w:val="Normal"/>
    <w:pPr>
      <w:numPr>
        <w:numId w:val="23"/>
      </w:numPr>
    </w:pPr>
  </w:style>
  <w:style w:type="paragraph" w:customStyle="1" w:styleId="HeadingABC">
    <w:name w:val="Heading ABC"/>
    <w:basedOn w:val="HeadingLeft"/>
    <w:next w:val="Normal"/>
    <w:pPr>
      <w:numPr>
        <w:numId w:val="22"/>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after="0"/>
      <w:jc w:val="center"/>
    </w:pPr>
  </w:style>
  <w:style w:type="paragraph" w:customStyle="1" w:styleId="Amendment">
    <w:name w:val="Amendment"/>
    <w:basedOn w:val="Normal"/>
    <w:next w:val="Normal"/>
    <w:pPr>
      <w:spacing w:line="360" w:lineRule="auto"/>
      <w:jc w:val="left"/>
    </w:pPr>
    <w:rPr>
      <w:i/>
      <w:u w:val="single"/>
    </w:rPr>
  </w:style>
  <w:style w:type="paragraph" w:customStyle="1" w:styleId="AmendmentList">
    <w:name w:val="Amendment List"/>
    <w:basedOn w:val="Normal"/>
    <w:pPr>
      <w:spacing w:line="360" w:lineRule="auto"/>
      <w:ind w:left="2268" w:hanging="2268"/>
      <w:jc w:val="left"/>
    </w:pPr>
  </w:style>
  <w:style w:type="paragraph" w:customStyle="1" w:styleId="ReplyRE">
    <w:name w:val="Reply RE"/>
    <w:basedOn w:val="Normal"/>
    <w:next w:val="Normal"/>
    <w:pPr>
      <w:spacing w:after="480"/>
      <w:contextualSpacing/>
      <w:jc w:val="left"/>
    </w:p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b/>
      <w:u w:val="single"/>
    </w:rPr>
  </w:style>
  <w:style w:type="paragraph" w:customStyle="1" w:styleId="Sign">
    <w:name w:val="Sign"/>
    <w:basedOn w:val="Normal"/>
    <w:pPr>
      <w:tabs>
        <w:tab w:val="center" w:pos="7087"/>
      </w:tabs>
      <w:spacing w:line="360" w:lineRule="auto"/>
      <w:contextualSpacing/>
      <w:jc w:val="left"/>
    </w:pPr>
  </w:style>
  <w:style w:type="paragraph" w:customStyle="1" w:styleId="NotDeclassified">
    <w:name w:val="Not Declassified"/>
    <w:basedOn w:val="Normal"/>
    <w:next w:val="Normal"/>
    <w:pPr>
      <w:spacing w:line="360" w:lineRule="auto"/>
      <w:jc w:val="left"/>
    </w:pPr>
    <w:rPr>
      <w:b/>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jc w:val="left"/>
    </w:pPr>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link w:val="TechnicalBlock"/>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basedOn w:val="Normal"/>
    <w:link w:val="ListParagraphChar"/>
    <w:uiPriority w:val="34"/>
    <w:qFormat/>
    <w:pPr>
      <w:spacing w:line="360" w:lineRule="auto"/>
      <w:ind w:left="720"/>
      <w:contextualSpacing/>
      <w:jc w:val="left"/>
    </w:pPr>
  </w:style>
  <w:style w:type="paragraph" w:customStyle="1" w:styleId="Normal12">
    <w:name w:val="Normal12"/>
    <w:basedOn w:val="Normal"/>
    <w:link w:val="Normal12Char"/>
    <w:qFormat/>
    <w:pPr>
      <w:widowControl w:val="0"/>
      <w:spacing w:before="0" w:after="240"/>
      <w:jc w:val="left"/>
    </w:pPr>
    <w:rPr>
      <w:rFonts w:eastAsia="Times New Roman"/>
      <w:szCs w:val="20"/>
      <w:lang w:eastAsia="en-G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ATHeading2">
    <w:name w:val="AT Heading 2"/>
    <w:basedOn w:val="Normal"/>
    <w:next w:val="Normal"/>
    <w:pPr>
      <w:jc w:val="left"/>
      <w:outlineLvl w:val="1"/>
    </w:pPr>
    <w:rPr>
      <w:rFonts w:eastAsia="Times New Roman"/>
      <w:b/>
      <w:noProof/>
      <w:sz w:val="28"/>
      <w:szCs w:val="20"/>
      <w:lang w:eastAsia="fr-FR"/>
    </w:rPr>
  </w:style>
  <w:style w:type="paragraph" w:customStyle="1" w:styleId="ATHeading3">
    <w:name w:val="AT Heading 3"/>
    <w:basedOn w:val="Normal"/>
    <w:next w:val="Normal"/>
    <w:pPr>
      <w:keepNext/>
      <w:keepLines/>
      <w:jc w:val="left"/>
      <w:outlineLvl w:val="2"/>
    </w:pPr>
    <w:rPr>
      <w:rFonts w:eastAsia="Times New Roman"/>
      <w:b/>
      <w:noProof/>
      <w:szCs w:val="20"/>
      <w:lang w:eastAsia="fr-FR"/>
    </w:rPr>
  </w:style>
  <w:style w:type="paragraph" w:customStyle="1" w:styleId="AMNumberTabs">
    <w:name w:val="AMNumberTabs"/>
    <w:basedOn w:val="Normal"/>
    <w:link w:val="AMNumberTabsChar"/>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jc w:val="left"/>
    </w:pPr>
    <w:rPr>
      <w:rFonts w:eastAsia="Times New Roman"/>
      <w:b/>
      <w:szCs w:val="20"/>
      <w:lang w:eastAsia="en-GB"/>
    </w:rPr>
  </w:style>
  <w:style w:type="character" w:customStyle="1" w:styleId="AMNumberTabsChar">
    <w:name w:val="AMNumberTabs Char"/>
    <w:link w:val="AMNumberTabs"/>
    <w:locked/>
    <w:rPr>
      <w:rFonts w:ascii="Times New Roman" w:eastAsia="Times New Roman" w:hAnsi="Times New Roman" w:cs="Times New Roman"/>
      <w:b/>
      <w:sz w:val="24"/>
      <w:szCs w:val="20"/>
      <w:lang w:val="fr-FR" w:eastAsia="en-GB"/>
    </w:rPr>
  </w:style>
  <w:style w:type="character" w:customStyle="1" w:styleId="HideTWBExt">
    <w:name w:val="HideTWBExt"/>
    <w:rPr>
      <w:rFonts w:ascii="Arial" w:hAnsi="Arial"/>
      <w:noProof/>
      <w:vanish/>
      <w:color w:val="000080"/>
      <w:sz w:val="20"/>
    </w:rPr>
  </w:style>
  <w:style w:type="paragraph" w:customStyle="1" w:styleId="Normal12a12b">
    <w:name w:val="Normal12a12b"/>
    <w:basedOn w:val="Normal"/>
    <w:pPr>
      <w:widowControl w:val="0"/>
      <w:spacing w:before="240" w:after="240"/>
      <w:jc w:val="left"/>
    </w:pPr>
    <w:rPr>
      <w:rFonts w:eastAsia="Times New Roman"/>
      <w:szCs w:val="20"/>
      <w:lang w:eastAsia="en-GB"/>
    </w:rPr>
  </w:style>
  <w:style w:type="paragraph" w:customStyle="1" w:styleId="Footer2">
    <w:name w:val="Footer2"/>
    <w:basedOn w:val="Normal"/>
    <w:pPr>
      <w:tabs>
        <w:tab w:val="right" w:pos="9921"/>
      </w:tabs>
      <w:spacing w:before="0" w:after="240"/>
      <w:ind w:left="-850" w:right="-850"/>
      <w:jc w:val="left"/>
    </w:pPr>
    <w:rPr>
      <w:rFonts w:ascii="Arial" w:eastAsia="Times New Roman" w:hAnsi="Arial" w:cs="Arial"/>
      <w:b/>
      <w:sz w:val="48"/>
      <w:szCs w:val="20"/>
      <w:lang w:eastAsia="en-G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widowControl w:val="0"/>
      <w:spacing w:before="0"/>
      <w:jc w:val="left"/>
    </w:pPr>
    <w:rPr>
      <w:rFonts w:eastAsia="Times New Roman"/>
      <w:szCs w:val="20"/>
      <w:lang w:eastAsia="en-GB"/>
    </w:rPr>
  </w:style>
  <w:style w:type="paragraph" w:customStyle="1" w:styleId="PageHeading">
    <w:name w:val="PageHeading"/>
    <w:basedOn w:val="Normal12a12b"/>
    <w:pPr>
      <w:keepNext/>
      <w:jc w:val="center"/>
    </w:pPr>
    <w:rPr>
      <w:rFonts w:ascii="Arial" w:hAnsi="Arial"/>
      <w:b/>
    </w:rPr>
  </w:style>
  <w:style w:type="paragraph" w:customStyle="1" w:styleId="CoverBold">
    <w:name w:val="CoverBold"/>
    <w:basedOn w:val="CoverNormal"/>
    <w:rPr>
      <w:b/>
    </w:rPr>
  </w:style>
  <w:style w:type="paragraph" w:customStyle="1" w:styleId="Normal24">
    <w:name w:val="Normal24"/>
    <w:basedOn w:val="Normal"/>
    <w:pPr>
      <w:widowControl w:val="0"/>
      <w:spacing w:before="0" w:after="480"/>
      <w:jc w:val="left"/>
    </w:pPr>
    <w:rPr>
      <w:rFonts w:eastAsia="Times New Roman"/>
      <w:szCs w:val="20"/>
      <w:lang w:eastAsia="en-GB"/>
    </w:r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widowControl w:val="0"/>
      <w:spacing w:before="0" w:after="0"/>
      <w:ind w:left="1418"/>
      <w:jc w:val="left"/>
    </w:pPr>
    <w:rPr>
      <w:rFonts w:eastAsia="Times New Roman"/>
      <w:szCs w:val="20"/>
      <w:lang w:eastAsia="en-GB"/>
    </w:rPr>
  </w:style>
  <w:style w:type="paragraph" w:customStyle="1" w:styleId="EntPE">
    <w:name w:val="EntPE"/>
    <w:basedOn w:val="Normal12"/>
    <w:pPr>
      <w:jc w:val="center"/>
    </w:pPr>
    <w:rPr>
      <w:sz w:val="56"/>
    </w:rPr>
  </w:style>
  <w:style w:type="paragraph" w:customStyle="1" w:styleId="Normal36Bold">
    <w:name w:val="Normal36Bold"/>
    <w:basedOn w:val="Normal"/>
    <w:pPr>
      <w:widowControl w:val="0"/>
      <w:spacing w:before="0" w:after="720"/>
      <w:jc w:val="left"/>
    </w:pPr>
    <w:rPr>
      <w:rFonts w:eastAsia="Times New Roman"/>
      <w:b/>
      <w:szCs w:val="20"/>
      <w:lang w:eastAsia="en-GB"/>
    </w:rPr>
  </w:style>
  <w:style w:type="paragraph" w:customStyle="1" w:styleId="RefProc">
    <w:name w:val="RefProc"/>
    <w:basedOn w:val="Normal"/>
    <w:pPr>
      <w:widowControl w:val="0"/>
      <w:spacing w:before="0" w:after="0"/>
      <w:jc w:val="right"/>
    </w:pPr>
    <w:rPr>
      <w:rFonts w:ascii="Arial" w:eastAsia="Times New Roman" w:hAnsi="Arial"/>
      <w:b/>
      <w:caps/>
      <w:szCs w:val="20"/>
      <w:lang w:eastAsia="en-GB"/>
    </w:rPr>
  </w:style>
  <w:style w:type="paragraph" w:customStyle="1" w:styleId="RefStatus">
    <w:name w:val="RefStatus"/>
    <w:basedOn w:val="Normal"/>
    <w:pPr>
      <w:widowControl w:val="0"/>
      <w:spacing w:before="0" w:after="0"/>
      <w:jc w:val="right"/>
    </w:pPr>
    <w:rPr>
      <w:rFonts w:ascii="Arial" w:eastAsia="Times New Roman" w:hAnsi="Arial"/>
      <w:caps/>
      <w:szCs w:val="20"/>
      <w:lang w:eastAsia="en-GB"/>
    </w:rPr>
  </w:style>
  <w:style w:type="paragraph" w:customStyle="1" w:styleId="RefVer">
    <w:name w:val="RefVer"/>
    <w:basedOn w:val="Normal12"/>
    <w:pPr>
      <w:jc w:val="right"/>
    </w:pPr>
    <w:rPr>
      <w:rFonts w:ascii="Arial" w:hAnsi="Arial"/>
    </w:rPr>
  </w:style>
  <w:style w:type="paragraph" w:customStyle="1" w:styleId="Term">
    <w:name w:val="Term"/>
    <w:basedOn w:val="Normal"/>
    <w:pPr>
      <w:widowControl w:val="0"/>
      <w:spacing w:before="0" w:after="0"/>
      <w:jc w:val="center"/>
    </w:pPr>
    <w:rPr>
      <w:rFonts w:eastAsia="Times New Roman"/>
      <w:i/>
      <w:sz w:val="28"/>
      <w:szCs w:val="20"/>
      <w:lang w:eastAsia="en-GB"/>
    </w:rPr>
  </w:style>
  <w:style w:type="paragraph" w:customStyle="1" w:styleId="ZDateRes">
    <w:name w:val="ZDateRes"/>
    <w:basedOn w:val="Normal"/>
    <w:pPr>
      <w:widowControl w:val="0"/>
      <w:tabs>
        <w:tab w:val="right" w:pos="9072"/>
      </w:tabs>
      <w:spacing w:before="1920" w:after="1200"/>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pPr>
      <w:widowControl w:val="0"/>
      <w:spacing w:before="0" w:after="0"/>
      <w:jc w:val="center"/>
    </w:pPr>
    <w:rPr>
      <w:rFonts w:ascii="Arial" w:eastAsia="Times New Roman" w:hAnsi="Arial" w:cs="Arial"/>
      <w:i/>
      <w:sz w:val="22"/>
      <w:lang w:eastAsia="en-GB"/>
    </w:rPr>
  </w:style>
  <w:style w:type="paragraph" w:customStyle="1" w:styleId="LineTop">
    <w:name w:val="LineTop"/>
    <w:basedOn w:val="Normal"/>
    <w:next w:val="ZSessionDoc"/>
    <w:pPr>
      <w:widowControl w:val="0"/>
      <w:pBdr>
        <w:top w:val="single" w:sz="4" w:space="1" w:color="auto"/>
      </w:pBdr>
      <w:spacing w:before="0" w:after="0"/>
      <w:jc w:val="center"/>
    </w:pPr>
    <w:rPr>
      <w:rFonts w:ascii="Arial" w:eastAsia="Times New Roman" w:hAnsi="Arial"/>
      <w:sz w:val="16"/>
      <w:szCs w:val="16"/>
      <w:lang w:eastAsia="en-GB"/>
    </w:rPr>
  </w:style>
  <w:style w:type="paragraph" w:customStyle="1" w:styleId="LineBottom">
    <w:name w:val="LineBottom"/>
    <w:basedOn w:val="Normal"/>
    <w:next w:val="Normal"/>
    <w:pPr>
      <w:widowControl w:val="0"/>
      <w:pBdr>
        <w:bottom w:val="single" w:sz="4" w:space="1" w:color="auto"/>
      </w:pBdr>
      <w:spacing w:before="0" w:after="240"/>
      <w:jc w:val="center"/>
    </w:pPr>
    <w:rPr>
      <w:rFonts w:ascii="Arial" w:eastAsia="Times New Roman" w:hAnsi="Arial"/>
      <w:sz w:val="16"/>
      <w:szCs w:val="16"/>
      <w:lang w:eastAsia="en-GB"/>
    </w:rPr>
  </w:style>
  <w:style w:type="paragraph" w:customStyle="1" w:styleId="PELeft">
    <w:name w:val="PELeft"/>
    <w:basedOn w:val="Normal"/>
    <w:pPr>
      <w:widowControl w:val="0"/>
      <w:spacing w:before="40" w:after="40"/>
      <w:jc w:val="left"/>
    </w:pPr>
    <w:rPr>
      <w:rFonts w:ascii="Arial" w:eastAsia="Times New Roman" w:hAnsi="Arial" w:cs="Arial"/>
      <w:sz w:val="22"/>
      <w:lang w:eastAsia="en-GB"/>
    </w:rPr>
  </w:style>
  <w:style w:type="paragraph" w:customStyle="1" w:styleId="PERight">
    <w:name w:val="PERight"/>
    <w:basedOn w:val="Normal"/>
    <w:next w:val="Normal"/>
    <w:pPr>
      <w:widowControl w:val="0"/>
      <w:spacing w:before="0" w:after="0"/>
      <w:jc w:val="right"/>
    </w:pPr>
    <w:rPr>
      <w:rFonts w:ascii="Arial" w:eastAsia="Times New Roman" w:hAnsi="Arial" w:cs="Arial"/>
      <w:sz w:val="22"/>
      <w:lang w:eastAsia="en-GB"/>
    </w:rPr>
  </w:style>
  <w:style w:type="paragraph" w:customStyle="1" w:styleId="NormalBold">
    <w:name w:val="NormalBold"/>
    <w:basedOn w:val="Normal"/>
    <w:link w:val="NormalBoldChar"/>
    <w:pPr>
      <w:widowControl w:val="0"/>
      <w:spacing w:before="0" w:after="0"/>
      <w:jc w:val="left"/>
    </w:pPr>
    <w:rPr>
      <w:rFonts w:eastAsia="Times New Roman"/>
      <w:b/>
      <w:szCs w:val="20"/>
      <w:lang w:eastAsia="en-GB"/>
    </w:rPr>
  </w:style>
  <w:style w:type="paragraph" w:customStyle="1" w:styleId="Normal24Bold">
    <w:name w:val="Normal24Bold"/>
    <w:basedOn w:val="Normal"/>
    <w:pPr>
      <w:widowControl w:val="0"/>
      <w:spacing w:before="0" w:after="480"/>
      <w:jc w:val="left"/>
    </w:pPr>
    <w:rPr>
      <w:rFonts w:eastAsia="Times New Roman"/>
      <w:b/>
      <w:szCs w:val="20"/>
      <w:lang w:eastAsia="en-GB"/>
    </w:rPr>
  </w:style>
  <w:style w:type="paragraph" w:customStyle="1" w:styleId="ATHeading1">
    <w:name w:val="AT Heading 1"/>
    <w:basedOn w:val="Normal"/>
    <w:next w:val="Normal"/>
    <w:pPr>
      <w:keepNext/>
      <w:keepLines/>
      <w:spacing w:before="480"/>
      <w:jc w:val="left"/>
      <w:outlineLvl w:val="0"/>
    </w:pPr>
    <w:rPr>
      <w:rFonts w:eastAsia="Times New Roman"/>
      <w:b/>
      <w:noProof/>
      <w:sz w:val="28"/>
      <w:szCs w:val="20"/>
      <w:lang w:eastAsia="fr-FR"/>
    </w:rPr>
  </w:style>
  <w:style w:type="paragraph" w:customStyle="1" w:styleId="ATHeading4">
    <w:name w:val="AT Heading 4"/>
    <w:basedOn w:val="Normal"/>
    <w:next w:val="Normal"/>
    <w:pPr>
      <w:keepNext/>
      <w:keepLines/>
      <w:jc w:val="left"/>
    </w:pPr>
    <w:rPr>
      <w:rFonts w:eastAsia="Times New Roman"/>
      <w:b/>
      <w:i/>
      <w:noProof/>
      <w:szCs w:val="20"/>
      <w:lang w:eastAsia="fr-FR"/>
    </w:rPr>
  </w:style>
  <w:style w:type="paragraph" w:customStyle="1" w:styleId="ATHeading5">
    <w:name w:val="AT Heading 5"/>
    <w:basedOn w:val="Normal"/>
    <w:next w:val="Normal"/>
    <w:pPr>
      <w:keepNext/>
      <w:keepLines/>
      <w:jc w:val="left"/>
    </w:pPr>
    <w:rPr>
      <w:rFonts w:eastAsia="Times New Roman"/>
      <w:i/>
      <w:noProof/>
      <w:szCs w:val="20"/>
      <w:lang w:eastAsia="fr-FR"/>
    </w:rPr>
  </w:style>
  <w:style w:type="paragraph" w:customStyle="1" w:styleId="ATHeading6">
    <w:name w:val="AT Heading 6"/>
    <w:basedOn w:val="Normal"/>
    <w:next w:val="Normal"/>
    <w:pPr>
      <w:keepNext/>
      <w:keepLines/>
      <w:jc w:val="left"/>
    </w:pPr>
    <w:rPr>
      <w:rFonts w:eastAsia="Times New Roman"/>
      <w:smallCaps/>
      <w:noProof/>
      <w:szCs w:val="20"/>
      <w:lang w:eastAsia="fr-FR"/>
    </w:rPr>
  </w:style>
  <w:style w:type="paragraph" w:customStyle="1" w:styleId="ATHeadingMotiv">
    <w:name w:val="AT Heading Motiv"/>
    <w:basedOn w:val="Normal"/>
    <w:next w:val="Normal"/>
    <w:pPr>
      <w:keepNext/>
      <w:spacing w:before="60" w:after="60"/>
      <w:jc w:val="center"/>
    </w:pPr>
    <w:rPr>
      <w:rFonts w:eastAsia="Times New Roman"/>
      <w:i/>
      <w:szCs w:val="20"/>
      <w:lang w:eastAsia="fr-FR"/>
    </w:rPr>
  </w:style>
  <w:style w:type="paragraph" w:customStyle="1" w:styleId="ATTOCTitle">
    <w:name w:val="AT TOC Title"/>
    <w:basedOn w:val="Normal"/>
    <w:pPr>
      <w:keepNext/>
      <w:keepLines/>
      <w:spacing w:before="0" w:after="240"/>
      <w:jc w:val="center"/>
    </w:pPr>
    <w:rPr>
      <w:rFonts w:eastAsia="Times New Roman"/>
      <w:b/>
      <w:caps/>
      <w:sz w:val="28"/>
      <w:szCs w:val="20"/>
      <w:lang w:eastAsia="fr-FR"/>
    </w:rPr>
  </w:style>
  <w:style w:type="paragraph" w:customStyle="1" w:styleId="Numroamendement">
    <w:name w:val="Numéro amendement"/>
    <w:basedOn w:val="Normal"/>
    <w:next w:val="Normal"/>
    <w:pPr>
      <w:widowControl w:val="0"/>
      <w:spacing w:before="0" w:after="0"/>
      <w:jc w:val="center"/>
    </w:pPr>
    <w:rPr>
      <w:rFonts w:eastAsia="Times New Roman"/>
      <w:snapToGrid w:val="0"/>
      <w:szCs w:val="20"/>
    </w:rPr>
  </w:style>
  <w:style w:type="character" w:styleId="PageNumber">
    <w:name w:val="page number"/>
  </w:style>
  <w:style w:type="paragraph" w:customStyle="1" w:styleId="EPName">
    <w:name w:val="EPName"/>
    <w:basedOn w:val="Normal"/>
    <w:pPr>
      <w:widowControl w:val="0"/>
      <w:spacing w:before="80" w:after="80"/>
      <w:jc w:val="left"/>
    </w:pPr>
    <w:rPr>
      <w:rFonts w:ascii="Arial Narrow" w:eastAsia="Times New Roman" w:hAnsi="Arial Narrow" w:cs="Arial"/>
      <w:b/>
      <w:color w:val="000000"/>
      <w:sz w:val="32"/>
      <w:lang w:eastAsia="en-GB"/>
    </w:rPr>
  </w:style>
  <w:style w:type="paragraph" w:customStyle="1" w:styleId="EPTerm">
    <w:name w:val="EPTerm"/>
    <w:basedOn w:val="Normal"/>
    <w:next w:val="Normal"/>
    <w:pPr>
      <w:widowControl w:val="0"/>
      <w:spacing w:before="0" w:after="80"/>
      <w:jc w:val="left"/>
    </w:pPr>
    <w:rPr>
      <w:rFonts w:ascii="Arial" w:eastAsia="Times New Roman" w:hAnsi="Arial" w:cs="Arial"/>
      <w:sz w:val="20"/>
      <w:lang w:eastAsia="en-GB"/>
    </w:rPr>
  </w:style>
  <w:style w:type="paragraph" w:customStyle="1" w:styleId="EPLogo">
    <w:name w:val="EPLogo"/>
    <w:basedOn w:val="Normal"/>
    <w:qFormat/>
    <w:pPr>
      <w:widowControl w:val="0"/>
      <w:spacing w:before="0" w:after="0"/>
      <w:jc w:val="right"/>
    </w:pPr>
    <w:rPr>
      <w:rFonts w:eastAsia="Times New Roman"/>
      <w:szCs w:val="20"/>
      <w:lang w:eastAsia="en-GB"/>
    </w:rPr>
  </w:style>
  <w:style w:type="character" w:customStyle="1" w:styleId="NormalBoldChar">
    <w:name w:val="NormalBold Char"/>
    <w:link w:val="NormalBold"/>
    <w:rPr>
      <w:rFonts w:ascii="Times New Roman" w:eastAsia="Times New Roman" w:hAnsi="Times New Roman" w:cs="Times New Roman"/>
      <w:b/>
      <w:sz w:val="24"/>
      <w:szCs w:val="20"/>
      <w:lang w:val="fr-FR" w:eastAsia="en-GB"/>
    </w:rPr>
  </w:style>
  <w:style w:type="paragraph" w:customStyle="1" w:styleId="NormalBoldCentre">
    <w:name w:val="NormalBoldCentre"/>
    <w:basedOn w:val="Normal"/>
    <w:pPr>
      <w:widowControl w:val="0"/>
      <w:spacing w:before="0" w:after="0"/>
      <w:jc w:val="center"/>
    </w:pPr>
    <w:rPr>
      <w:rFonts w:eastAsia="Times New Roman"/>
      <w:b/>
      <w:szCs w:val="20"/>
      <w:lang w:eastAsia="en-GB"/>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pPr>
      <w:tabs>
        <w:tab w:val="left" w:pos="567"/>
      </w:tabs>
    </w:pPr>
  </w:style>
  <w:style w:type="paragraph" w:customStyle="1" w:styleId="StarsAndIs">
    <w:name w:val="StarsAndIs"/>
    <w:basedOn w:val="Normal"/>
    <w:pPr>
      <w:widowControl w:val="0"/>
      <w:spacing w:before="0" w:after="0"/>
      <w:ind w:left="1418"/>
      <w:jc w:val="left"/>
    </w:pPr>
    <w:rPr>
      <w:rFonts w:ascii="Arial" w:eastAsia="Times New Roman" w:hAnsi="Arial"/>
      <w:b/>
      <w:sz w:val="48"/>
      <w:szCs w:val="20"/>
      <w:lang w:eastAsia="en-GB"/>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widowControl w:val="0"/>
      <w:spacing w:before="0" w:after="1200"/>
      <w:jc w:val="left"/>
    </w:pPr>
    <w:rPr>
      <w:rFonts w:eastAsia="Times New Roman"/>
      <w:szCs w:val="20"/>
      <w:lang w:eastAsia="en-GB"/>
    </w:rPr>
  </w:style>
  <w:style w:type="paragraph" w:customStyle="1" w:styleId="Olang">
    <w:name w:val="Olang"/>
    <w:basedOn w:val="Normal12a12b"/>
    <w:pPr>
      <w:jc w:val="right"/>
    </w:pPr>
  </w:style>
  <w:style w:type="paragraph" w:customStyle="1" w:styleId="ConsHeading">
    <w:name w:val="ConsHeading"/>
    <w:basedOn w:val="Normal12Centre"/>
    <w:pPr>
      <w:spacing w:before="720"/>
    </w:pPr>
  </w:style>
  <w:style w:type="paragraph" w:customStyle="1" w:styleId="ZCommittee">
    <w:name w:val="ZCommittee"/>
    <w:basedOn w:val="Normal"/>
    <w:next w:val="Normal"/>
    <w:pPr>
      <w:widowControl w:val="0"/>
      <w:spacing w:before="0" w:after="0"/>
      <w:jc w:val="center"/>
    </w:pPr>
    <w:rPr>
      <w:rFonts w:ascii="Arial" w:eastAsia="Times New Roman" w:hAnsi="Arial" w:cs="Arial"/>
      <w:i/>
      <w:sz w:val="22"/>
      <w:lang w:eastAsia="en-GB"/>
    </w:rPr>
  </w:style>
  <w:style w:type="paragraph" w:customStyle="1" w:styleId="ConsLine">
    <w:name w:val="ConsLine"/>
    <w:basedOn w:val="Normal"/>
    <w:pPr>
      <w:widowControl w:val="0"/>
      <w:spacing w:before="240" w:after="240"/>
      <w:jc w:val="center"/>
    </w:pPr>
    <w:rPr>
      <w:rFonts w:eastAsia="Times New Roman"/>
      <w:bCs/>
      <w:szCs w:val="20"/>
      <w:lang w:eastAsia="en-GB"/>
    </w:rPr>
  </w:style>
  <w:style w:type="paragraph" w:customStyle="1" w:styleId="StyleConsHeading">
    <w:name w:val="Style ConsHeading"/>
    <w:basedOn w:val="ConsHeading"/>
    <w:pPr>
      <w:spacing w:after="0"/>
    </w:pPr>
    <w:rPr>
      <w:b/>
      <w:bCs/>
    </w:rPr>
  </w:style>
  <w:style w:type="paragraph" w:customStyle="1" w:styleId="NormalCentre">
    <w:name w:val="NormalCentre"/>
    <w:basedOn w:val="Normal"/>
    <w:pPr>
      <w:widowControl w:val="0"/>
      <w:spacing w:before="0" w:after="0"/>
      <w:jc w:val="center"/>
    </w:pPr>
    <w:rPr>
      <w:rFonts w:eastAsia="Times New Roman"/>
      <w:szCs w:val="20"/>
      <w:lang w:eastAsia="en-GB"/>
    </w:rPr>
  </w:style>
  <w:style w:type="paragraph" w:customStyle="1" w:styleId="Lgendesigne">
    <w:name w:val="Légende signe"/>
    <w:basedOn w:val="Normal"/>
    <w:pPr>
      <w:widowControl w:val="0"/>
      <w:tabs>
        <w:tab w:val="right" w:pos="454"/>
        <w:tab w:val="left" w:pos="737"/>
      </w:tabs>
      <w:spacing w:before="0" w:after="0"/>
      <w:ind w:left="737" w:hanging="737"/>
      <w:jc w:val="left"/>
    </w:pPr>
    <w:rPr>
      <w:rFonts w:eastAsia="Times New Roman"/>
      <w:snapToGrid w:val="0"/>
      <w:sz w:val="18"/>
      <w:szCs w:val="20"/>
    </w:rPr>
  </w:style>
  <w:style w:type="paragraph" w:customStyle="1" w:styleId="Lgendetitre">
    <w:name w:val="Légende titre"/>
    <w:basedOn w:val="Normal"/>
    <w:pPr>
      <w:widowControl w:val="0"/>
      <w:spacing w:before="240" w:after="240"/>
      <w:jc w:val="left"/>
    </w:pPr>
    <w:rPr>
      <w:rFonts w:eastAsia="Times New Roman"/>
      <w:b/>
      <w:i/>
      <w:snapToGrid w:val="0"/>
      <w:szCs w:val="20"/>
    </w:rPr>
  </w:style>
  <w:style w:type="paragraph" w:customStyle="1" w:styleId="Lgendestandard">
    <w:name w:val="Légende standard"/>
    <w:basedOn w:val="Lgendesigne"/>
    <w:pPr>
      <w:ind w:left="0" w:firstLine="0"/>
    </w:pPr>
  </w:style>
  <w:style w:type="paragraph" w:styleId="NormalWeb">
    <w:name w:val="Normal (Web)"/>
    <w:unhideWhenUsed/>
    <w:pPr>
      <w:spacing w:before="120" w:after="120" w:line="360" w:lineRule="auto"/>
    </w:pPr>
    <w:rPr>
      <w:rFonts w:ascii="Times New Roman" w:eastAsia="Times New Roman" w:hAnsi="Times New Roman" w:cs="Times New Roman"/>
      <w:color w:val="000000"/>
      <w:sz w:val="24"/>
      <w:szCs w:val="24"/>
      <w:u w:color="000000"/>
      <w:lang w:eastAsia="en-GB"/>
    </w:rPr>
  </w:style>
  <w:style w:type="paragraph" w:customStyle="1" w:styleId="ListNumberLevel2">
    <w:name w:val="List Number (Level 2)"/>
    <w:pPr>
      <w:tabs>
        <w:tab w:val="num" w:pos="1417"/>
      </w:tabs>
      <w:spacing w:before="120" w:after="120" w:line="240" w:lineRule="auto"/>
      <w:ind w:left="1417" w:hanging="708"/>
      <w:jc w:val="both"/>
    </w:pPr>
    <w:rPr>
      <w:rFonts w:ascii="Times New Roman" w:eastAsia="Times New Roman" w:hAnsi="Times New Roman" w:cs="Times New Roman"/>
      <w:sz w:val="24"/>
      <w:u w:color="000000"/>
      <w:lang w:eastAsia="de-DE"/>
    </w:rPr>
  </w:style>
  <w:style w:type="paragraph" w:customStyle="1" w:styleId="ListNumberLevel3">
    <w:name w:val="List Number (Level 3)"/>
    <w:pPr>
      <w:tabs>
        <w:tab w:val="num" w:pos="2126"/>
      </w:tabs>
      <w:spacing w:before="120" w:after="120" w:line="240" w:lineRule="auto"/>
      <w:ind w:left="2126" w:hanging="709"/>
      <w:jc w:val="both"/>
    </w:pPr>
    <w:rPr>
      <w:rFonts w:ascii="Times New Roman" w:eastAsia="Times New Roman" w:hAnsi="Times New Roman" w:cs="Times New Roman"/>
      <w:sz w:val="24"/>
      <w:u w:color="000000"/>
      <w:lang w:eastAsia="de-DE"/>
    </w:rPr>
  </w:style>
  <w:style w:type="paragraph" w:customStyle="1" w:styleId="ListNumberLevel4">
    <w:name w:val="List Number (Level 4)"/>
    <w:pPr>
      <w:tabs>
        <w:tab w:val="num" w:pos="2835"/>
      </w:tabs>
      <w:spacing w:before="120" w:after="120" w:line="240" w:lineRule="auto"/>
      <w:ind w:left="2835" w:hanging="709"/>
      <w:jc w:val="both"/>
    </w:pPr>
    <w:rPr>
      <w:rFonts w:ascii="Times New Roman" w:eastAsia="Times New Roman" w:hAnsi="Times New Roman" w:cs="Times New Roman"/>
      <w:sz w:val="24"/>
      <w:u w:color="000000"/>
      <w:lang w:eastAsia="de-DE"/>
    </w:rPr>
  </w:style>
  <w:style w:type="paragraph" w:customStyle="1" w:styleId="Corps">
    <w:name w:val="Corps"/>
    <w:pPr>
      <w:spacing w:before="120" w:after="120" w:line="240" w:lineRule="auto"/>
      <w:jc w:val="both"/>
    </w:pPr>
    <w:rPr>
      <w:rFonts w:ascii="Times New Roman" w:eastAsia="Times New Roman" w:hAnsi="Times New Roman" w:cs="Times New Roman"/>
      <w:color w:val="000000"/>
      <w:sz w:val="24"/>
      <w:szCs w:val="24"/>
      <w:u w:color="000000"/>
      <w:lang w:eastAsia="en-GB"/>
    </w:rPr>
  </w:style>
  <w:style w:type="paragraph" w:customStyle="1" w:styleId="Titreobjet">
    <w:name w:val="Titre objet"/>
    <w:next w:val="Normal"/>
    <w:pPr>
      <w:spacing w:before="360" w:after="360" w:line="240" w:lineRule="auto"/>
      <w:jc w:val="center"/>
    </w:pPr>
    <w:rPr>
      <w:rFonts w:ascii="Times New Roman" w:eastAsia="Calibri" w:hAnsi="Times New Roman" w:cs="Times New Roman"/>
      <w:b/>
      <w:sz w:val="24"/>
      <w:u w:color="000000"/>
    </w:rPr>
  </w:style>
  <w:style w:type="character" w:customStyle="1" w:styleId="Aucun">
    <w:name w:val="Aucun"/>
    <w:rPr>
      <w:lang w:val="fr-FR"/>
    </w:rPr>
  </w:style>
  <w:style w:type="character" w:customStyle="1" w:styleId="st">
    <w:name w:val="st"/>
  </w:style>
  <w:style w:type="character" w:styleId="Emphasis">
    <w:name w:val="Emphasis"/>
    <w:uiPriority w:val="20"/>
    <w:qFormat/>
    <w:rPr>
      <w:i/>
      <w:iCs/>
    </w:rPr>
  </w:style>
  <w:style w:type="character" w:customStyle="1" w:styleId="aucun0">
    <w:name w:val="aucun"/>
  </w:style>
  <w:style w:type="paragraph" w:customStyle="1" w:styleId="NormalTabs">
    <w:name w:val="NormalTabs"/>
    <w:basedOn w:val="Normal"/>
    <w:qFormat/>
    <w:pPr>
      <w:widowControl w:val="0"/>
      <w:tabs>
        <w:tab w:val="center" w:pos="284"/>
        <w:tab w:val="left" w:pos="426"/>
      </w:tabs>
      <w:spacing w:before="0" w:after="0"/>
      <w:jc w:val="left"/>
    </w:pPr>
    <w:rPr>
      <w:rFonts w:eastAsia="Times New Roman"/>
      <w:snapToGrid w:val="0"/>
      <w:szCs w:val="20"/>
    </w:rPr>
  </w:style>
  <w:style w:type="character" w:customStyle="1" w:styleId="Normal6Char">
    <w:name w:val="Normal6 Char"/>
    <w:link w:val="Normal6"/>
    <w:rPr>
      <w:rFonts w:ascii="Times New Roman" w:eastAsia="Times New Roman" w:hAnsi="Times New Roman" w:cs="Times New Roman"/>
      <w:sz w:val="24"/>
      <w:szCs w:val="20"/>
      <w:lang w:val="fr-FR" w:eastAsia="en-GB"/>
    </w:rPr>
  </w:style>
  <w:style w:type="paragraph" w:customStyle="1" w:styleId="PageHeadingNotTOC">
    <w:name w:val="PageHeadingNotTOC"/>
    <w:basedOn w:val="Normal"/>
    <w:pPr>
      <w:keepNext/>
      <w:widowControl w:val="0"/>
      <w:spacing w:before="240" w:after="240"/>
      <w:jc w:val="center"/>
    </w:pPr>
    <w:rPr>
      <w:rFonts w:ascii="Arial" w:eastAsia="Times New Roman" w:hAnsi="Arial"/>
      <w:b/>
      <w:szCs w:val="20"/>
      <w:lang w:eastAsia="en-GB"/>
    </w:rPr>
  </w:style>
  <w:style w:type="paragraph" w:customStyle="1" w:styleId="Normal12Italic">
    <w:name w:val="Normal12Italic"/>
    <w:basedOn w:val="Normal"/>
    <w:pPr>
      <w:widowControl w:val="0"/>
      <w:spacing w:before="0" w:after="240"/>
      <w:jc w:val="left"/>
    </w:pPr>
    <w:rPr>
      <w:rFonts w:eastAsia="Times New Roman"/>
      <w:i/>
      <w:szCs w:val="20"/>
      <w:lang w:eastAsia="en-GB"/>
    </w:rPr>
  </w:style>
  <w:style w:type="paragraph" w:customStyle="1" w:styleId="CrossRef">
    <w:name w:val="CrossRef"/>
    <w:basedOn w:val="Normal"/>
    <w:pPr>
      <w:widowControl w:val="0"/>
      <w:spacing w:before="240" w:after="0"/>
      <w:jc w:val="center"/>
    </w:pPr>
    <w:rPr>
      <w:rFonts w:eastAsia="Times New Roman"/>
      <w:i/>
      <w:szCs w:val="20"/>
      <w:lang w:eastAsia="en-GB"/>
    </w:rPr>
  </w:style>
  <w:style w:type="paragraph" w:customStyle="1" w:styleId="JustificationTitle">
    <w:name w:val="JustificationTitle"/>
    <w:basedOn w:val="Normal"/>
    <w:next w:val="Normal12"/>
    <w:pPr>
      <w:keepNext/>
      <w:widowControl w:val="0"/>
      <w:spacing w:before="240" w:after="240"/>
      <w:jc w:val="center"/>
    </w:pPr>
    <w:rPr>
      <w:rFonts w:eastAsia="Times New Roman"/>
      <w:i/>
      <w:szCs w:val="20"/>
      <w:lang w:eastAsia="en-GB"/>
    </w:rPr>
  </w:style>
  <w:style w:type="paragraph" w:customStyle="1" w:styleId="ConclusionsPA">
    <w:name w:val="ConclusionsPA"/>
    <w:basedOn w:val="Normal12"/>
    <w:pPr>
      <w:spacing w:before="480"/>
      <w:jc w:val="center"/>
    </w:pPr>
    <w:rPr>
      <w:rFonts w:ascii="Arial" w:hAnsi="Arial"/>
      <w:b/>
      <w:caps/>
      <w:snapToGrid w:val="0"/>
      <w:lang w:eastAsia="en-US"/>
    </w:rPr>
  </w:style>
  <w:style w:type="paragraph" w:customStyle="1" w:styleId="ColumnHeading">
    <w:name w:val="ColumnHeading"/>
    <w:basedOn w:val="Normal"/>
    <w:pPr>
      <w:widowControl w:val="0"/>
      <w:spacing w:before="0" w:after="240"/>
      <w:jc w:val="center"/>
    </w:pPr>
    <w:rPr>
      <w:rFonts w:eastAsia="Times New Roman"/>
      <w:i/>
      <w:szCs w:val="20"/>
      <w:lang w:eastAsia="en-GB"/>
    </w:rPr>
  </w:style>
  <w:style w:type="paragraph" w:customStyle="1" w:styleId="NormalBold12b">
    <w:name w:val="NormalBold12b"/>
    <w:basedOn w:val="Normal"/>
    <w:pPr>
      <w:widowControl w:val="0"/>
      <w:spacing w:before="240" w:after="0"/>
      <w:jc w:val="left"/>
    </w:pPr>
    <w:rPr>
      <w:rFonts w:eastAsia="Times New Roman"/>
      <w:b/>
      <w:szCs w:val="20"/>
      <w:lang w:eastAsia="en-GB"/>
    </w:rPr>
  </w:style>
  <w:style w:type="paragraph" w:styleId="NoSpacing">
    <w:name w:val="No Spacing"/>
    <w:basedOn w:val="Normal"/>
    <w:uiPriority w:val="1"/>
    <w:qFormat/>
    <w:pPr>
      <w:spacing w:before="0" w:after="0"/>
    </w:pPr>
    <w:rPr>
      <w:rFonts w:eastAsia="Calibri"/>
      <w:szCs w:val="32"/>
    </w:rPr>
  </w:style>
  <w:style w:type="character" w:styleId="Strong">
    <w:name w:val="Strong"/>
    <w:uiPriority w:val="22"/>
    <w:qFormat/>
    <w:rPr>
      <w:b/>
      <w:bCs/>
    </w:rPr>
  </w:style>
  <w:style w:type="character" w:customStyle="1" w:styleId="Sup">
    <w:name w:val="Sup"/>
    <w:rPr>
      <w:color w:val="000000"/>
      <w:vertAlign w:val="superscript"/>
    </w:rPr>
  </w:style>
  <w:style w:type="character" w:customStyle="1" w:styleId="SupBoldItalic">
    <w:name w:val="SupBoldItalic"/>
    <w:rPr>
      <w:b/>
      <w:i/>
      <w:color w:val="000000"/>
      <w:vertAlign w:val="superscript"/>
    </w:rPr>
  </w:style>
  <w:style w:type="character" w:customStyle="1" w:styleId="Normal12Char">
    <w:name w:val="Normal12 Char"/>
    <w:link w:val="Normal12"/>
    <w:locked/>
    <w:rPr>
      <w:rFonts w:ascii="Times New Roman" w:eastAsia="Times New Roman" w:hAnsi="Times New Roman" w:cs="Times New Roman"/>
      <w:sz w:val="24"/>
      <w:szCs w:val="20"/>
      <w:lang w:val="fr-FR" w:eastAsia="en-GB"/>
    </w:rPr>
  </w:style>
  <w:style w:type="paragraph" w:customStyle="1" w:styleId="ZDateAM">
    <w:name w:val="ZDateAM"/>
    <w:basedOn w:val="Normal"/>
    <w:pPr>
      <w:widowControl w:val="0"/>
      <w:tabs>
        <w:tab w:val="right" w:pos="9356"/>
      </w:tabs>
      <w:spacing w:before="0" w:after="480"/>
      <w:jc w:val="left"/>
    </w:pPr>
    <w:rPr>
      <w:rFonts w:eastAsia="Times New Roman"/>
      <w:noProof/>
      <w:szCs w:val="20"/>
      <w:lang w:eastAsia="en-GB"/>
    </w:rPr>
  </w:style>
  <w:style w:type="paragraph" w:customStyle="1" w:styleId="ProjRap">
    <w:name w:val="ProjRap"/>
    <w:basedOn w:val="Normal"/>
    <w:pPr>
      <w:widowControl w:val="0"/>
      <w:tabs>
        <w:tab w:val="right" w:pos="9356"/>
      </w:tabs>
      <w:spacing w:before="0" w:after="0"/>
      <w:jc w:val="left"/>
    </w:pPr>
    <w:rPr>
      <w:rFonts w:eastAsia="Times New Roman"/>
      <w:b/>
      <w:noProof/>
      <w:szCs w:val="20"/>
      <w:lang w:eastAsia="en-GB"/>
    </w:rPr>
  </w:style>
  <w:style w:type="character" w:customStyle="1" w:styleId="highlight-diff">
    <w:name w:val="highlight-diff"/>
  </w:style>
  <w:style w:type="paragraph" w:customStyle="1" w:styleId="Normal6Italic">
    <w:name w:val="Normal6Italic"/>
    <w:basedOn w:val="Normal"/>
    <w:pPr>
      <w:spacing w:before="0"/>
      <w:jc w:val="left"/>
    </w:pPr>
    <w:rPr>
      <w:rFonts w:eastAsia="Times New Roman"/>
      <w:i/>
      <w:color w:val="000000"/>
      <w:szCs w:val="24"/>
      <w:lang w:eastAsia="en-GB"/>
    </w:rPr>
  </w:style>
  <w:style w:type="numbering" w:customStyle="1" w:styleId="Style5import">
    <w:name w:val="Style 5 importé"/>
    <w:pPr>
      <w:numPr>
        <w:numId w:val="26"/>
      </w:numPr>
    </w:pPr>
  </w:style>
  <w:style w:type="paragraph" w:customStyle="1" w:styleId="Normal6Center">
    <w:name w:val="Normal6 + Center"/>
    <w:qFormat/>
    <w:pPr>
      <w:spacing w:after="120" w:line="240" w:lineRule="auto"/>
      <w:jc w:val="center"/>
    </w:pPr>
    <w:rPr>
      <w:rFonts w:ascii="Times New Roman" w:eastAsia="Times New Roman" w:hAnsi="Times New Roman" w:cs="Times New Roman"/>
      <w:b/>
      <w:i/>
      <w:color w:val="000000"/>
      <w:sz w:val="24"/>
      <w:szCs w:val="24"/>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jc w:val="center"/>
    </w:pPr>
    <w:rPr>
      <w:rFonts w:eastAsia="Times New Roman"/>
      <w:noProof/>
      <w:szCs w:val="20"/>
      <w:lang w:eastAsia="en-GB"/>
    </w:rPr>
  </w:style>
  <w:style w:type="paragraph" w:customStyle="1" w:styleId="Normal24b12aBoldItalic">
    <w:name w:val="Normal24b12aBoldItalic"/>
    <w:basedOn w:val="Normal12a12b"/>
    <w:pPr>
      <w:spacing w:before="480"/>
    </w:pPr>
    <w:rPr>
      <w:b/>
      <w:i/>
      <w:szCs w:val="24"/>
    </w:rPr>
  </w:style>
  <w:style w:type="paragraph" w:customStyle="1" w:styleId="Normal12a12bKeep">
    <w:name w:val="Normal12a12bKeep"/>
    <w:basedOn w:val="Normal"/>
    <w:pPr>
      <w:keepNext/>
      <w:widowControl w:val="0"/>
      <w:spacing w:before="240" w:after="240"/>
      <w:jc w:val="left"/>
    </w:pPr>
    <w:rPr>
      <w:rFonts w:eastAsia="Times New Roman"/>
      <w:szCs w:val="20"/>
      <w:lang w:eastAsia="en-GB"/>
    </w:rPr>
  </w:style>
  <w:style w:type="paragraph" w:customStyle="1" w:styleId="NormalKeep">
    <w:name w:val="NormalKeep"/>
    <w:basedOn w:val="Normal"/>
    <w:pPr>
      <w:keepNext/>
      <w:widowControl w:val="0"/>
      <w:spacing w:before="0" w:after="0"/>
      <w:jc w:val="left"/>
    </w:pPr>
    <w:rPr>
      <w:rFonts w:eastAsia="Times New Roman"/>
      <w:szCs w:val="20"/>
      <w:lang w:eastAsia="en-GB"/>
    </w:rPr>
  </w:style>
  <w:style w:type="character" w:customStyle="1" w:styleId="added">
    <w:name w:val="added"/>
    <w:rPr>
      <w:b/>
      <w:i/>
      <w:noProof w:val="0"/>
      <w:lang w:val="fr-FR"/>
    </w:rPr>
  </w:style>
  <w:style w:type="paragraph" w:customStyle="1" w:styleId="Justification">
    <w:name w:val="Justification"/>
    <w:basedOn w:val="Normal12"/>
    <w:rPr>
      <w:i/>
    </w:rPr>
  </w:style>
  <w:style w:type="paragraph" w:customStyle="1" w:styleId="AMClosing">
    <w:name w:val="AMClosing"/>
    <w:basedOn w:val="Normal"/>
    <w:pPr>
      <w:widowControl w:val="0"/>
      <w:spacing w:before="480" w:after="720"/>
      <w:jc w:val="left"/>
    </w:pPr>
    <w:rPr>
      <w:rFonts w:eastAsia="Times New Roman"/>
      <w:szCs w:val="20"/>
      <w:lang w:eastAsia="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27"/>
      </w:numPr>
    </w:pPr>
    <w:rPr>
      <w:rFonts w:eastAsia="Times New Roman"/>
      <w:lang w:eastAsia="de-DE"/>
    </w:rPr>
  </w:style>
  <w:style w:type="paragraph" w:customStyle="1" w:styleId="ListDash1">
    <w:name w:val="List Dash 1"/>
    <w:basedOn w:val="Normal"/>
    <w:pPr>
      <w:numPr>
        <w:numId w:val="28"/>
      </w:numPr>
    </w:pPr>
    <w:rPr>
      <w:rFonts w:eastAsia="Times New Roman"/>
      <w:lang w:eastAsia="de-DE"/>
    </w:rPr>
  </w:style>
  <w:style w:type="paragraph" w:customStyle="1" w:styleId="ListDash2">
    <w:name w:val="List Dash 2"/>
    <w:basedOn w:val="Normal"/>
    <w:pPr>
      <w:numPr>
        <w:numId w:val="29"/>
      </w:numPr>
    </w:pPr>
    <w:rPr>
      <w:rFonts w:eastAsia="Times New Roman"/>
      <w:lang w:eastAsia="de-DE"/>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rPr>
  </w:style>
  <w:style w:type="numbering" w:customStyle="1" w:styleId="Style2import">
    <w:name w:val="Style 2 importé"/>
    <w:pPr>
      <w:numPr>
        <w:numId w:val="30"/>
      </w:numPr>
    </w:pPr>
  </w:style>
  <w:style w:type="character" w:customStyle="1" w:styleId="Lien">
    <w:name w:val="Lien"/>
    <w:rPr>
      <w:color w:val="0000FF"/>
      <w:u w:val="single" w:color="0000FF"/>
    </w:rPr>
  </w:style>
  <w:style w:type="numbering" w:customStyle="1" w:styleId="Style3import">
    <w:name w:val="Style 3 importé"/>
    <w:pPr>
      <w:numPr>
        <w:numId w:val="31"/>
      </w:numPr>
    </w:pPr>
  </w:style>
  <w:style w:type="character" w:customStyle="1" w:styleId="Hyperlink0">
    <w:name w:val="Hyperlink.0"/>
    <w:rPr>
      <w:color w:val="000000"/>
      <w:u w:val="single" w:color="000000"/>
    </w:rPr>
  </w:style>
  <w:style w:type="numbering" w:customStyle="1" w:styleId="Style4import">
    <w:name w:val="Style 4 importé"/>
    <w:pPr>
      <w:numPr>
        <w:numId w:val="32"/>
      </w:numPr>
    </w:pPr>
  </w:style>
  <w:style w:type="numbering" w:customStyle="1" w:styleId="Style5import1">
    <w:name w:val="Style 5 importé1"/>
  </w:style>
  <w:style w:type="paragraph" w:customStyle="1" w:styleId="ListDash">
    <w:name w:val="List Dash"/>
    <w:basedOn w:val="Normal"/>
    <w:pPr>
      <w:numPr>
        <w:numId w:val="33"/>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link w:val="ListParagraph"/>
    <w:uiPriority w:val="34"/>
    <w:qFormat/>
    <w:rPr>
      <w:rFonts w:ascii="Times New Roman" w:hAnsi="Times New Roman" w:cs="Times New Roman"/>
      <w:sz w:val="24"/>
      <w:lang w:val="fr-FR"/>
    </w:rPr>
  </w:style>
  <w:style w:type="paragraph" w:customStyle="1" w:styleId="TitreobjetPagedecouverture">
    <w:name w:val="Titre objet (Page de couverture)"/>
    <w:basedOn w:val="Titreobjet"/>
    <w:next w:val="IntrtEEEPagedecouverture"/>
  </w:style>
  <w:style w:type="paragraph" w:customStyle="1" w:styleId="ListDash4">
    <w:name w:val="List Dash 4"/>
    <w:basedOn w:val="Normal"/>
    <w:pPr>
      <w:numPr>
        <w:numId w:val="34"/>
      </w:numPr>
      <w:jc w:val="left"/>
    </w:pPr>
    <w:rPr>
      <w:rFonts w:eastAsia="Times New Roman"/>
      <w:szCs w:val="24"/>
      <w:lang w:eastAsia="de-DE"/>
    </w:rPr>
  </w:style>
  <w:style w:type="paragraph" w:customStyle="1" w:styleId="ListNumber4Level3">
    <w:name w:val="List Number 4 (Level 3)"/>
    <w:basedOn w:val="Normal"/>
    <w:pPr>
      <w:tabs>
        <w:tab w:val="num" w:pos="8790"/>
      </w:tabs>
      <w:ind w:left="8790" w:hanging="709"/>
      <w:jc w:val="left"/>
    </w:pPr>
    <w:rPr>
      <w:rFonts w:eastAsia="Times New Roman"/>
      <w:szCs w:val="24"/>
      <w:lang w:eastAsia="de-DE"/>
    </w:rPr>
  </w:style>
  <w:style w:type="paragraph" w:customStyle="1" w:styleId="ListNumber4Level4">
    <w:name w:val="List Number 4 (Level 4)"/>
    <w:basedOn w:val="Normal"/>
    <w:pPr>
      <w:tabs>
        <w:tab w:val="num" w:pos="9499"/>
      </w:tabs>
      <w:ind w:left="9499" w:hanging="709"/>
      <w:jc w:val="left"/>
    </w:pPr>
    <w:rPr>
      <w:rFonts w:eastAsia="Times New Roman"/>
      <w:szCs w:val="24"/>
      <w:lang w:eastAsia="de-DE"/>
    </w:rPr>
  </w:style>
  <w:style w:type="paragraph" w:customStyle="1" w:styleId="Normal1">
    <w:name w:val="Normal1"/>
    <w:basedOn w:val="Normal"/>
    <w:pPr>
      <w:spacing w:before="100" w:beforeAutospacing="1" w:after="100" w:afterAutospacing="1"/>
      <w:jc w:val="left"/>
    </w:pPr>
    <w:rPr>
      <w:rFonts w:eastAsia="Times New Roman"/>
      <w:szCs w:val="24"/>
      <w:lang w:eastAsia="lv-LV"/>
    </w:rPr>
  </w:style>
  <w:style w:type="paragraph" w:customStyle="1" w:styleId="CM1">
    <w:name w:val="CM1"/>
    <w:basedOn w:val="Default"/>
    <w:next w:val="Default"/>
    <w:uiPriority w:val="99"/>
    <w:rPr>
      <w:rFonts w:ascii="EUAlbertina" w:eastAsiaTheme="minorHAnsi" w:hAnsi="EUAlbertina" w:cstheme="minorBidi"/>
      <w:color w:val="auto"/>
      <w:lang w:eastAsia="en-US"/>
    </w:rPr>
  </w:style>
  <w:style w:type="paragraph" w:customStyle="1" w:styleId="CM3">
    <w:name w:val="CM3"/>
    <w:basedOn w:val="Default"/>
    <w:next w:val="Default"/>
    <w:uiPriority w:val="99"/>
    <w:rPr>
      <w:rFonts w:ascii="EUAlbertina" w:eastAsiaTheme="minorHAnsi" w:hAnsi="EUAlbertina" w:cstheme="minorBidi"/>
      <w:color w:val="auto"/>
      <w:lang w:eastAsia="en-US"/>
    </w:rPr>
  </w:style>
  <w:style w:type="character" w:customStyle="1" w:styleId="highlight">
    <w:name w:val="highlight"/>
    <w:basedOn w:val="DefaultParagraphFont"/>
  </w:style>
  <w:style w:type="character" w:customStyle="1" w:styleId="Added0">
    <w:name w:val="Added"/>
    <w:basedOn w:val="DefaultParagraphFont"/>
    <w:rPr>
      <w:b/>
      <w:u w:val="single"/>
      <w:shd w:val="clear" w:color="auto" w:fill="auto"/>
    </w:rPr>
  </w:style>
  <w:style w:type="character" w:customStyle="1" w:styleId="Added1">
    <w:name w:val="Added"/>
    <w:basedOn w:val="DefaultParagraphFont"/>
    <w:rPr>
      <w:b/>
      <w:u w:val="single"/>
      <w:shd w:val="clear" w:color="auto" w:fill="auto"/>
    </w:rPr>
  </w:style>
  <w:style w:type="character" w:customStyle="1" w:styleId="Added2">
    <w:name w:val="Added"/>
    <w:basedOn w:val="DefaultParagraphFont"/>
    <w:rPr>
      <w:b/>
      <w:u w:val="single"/>
      <w:shd w:val="clear" w:color="auto" w:fill="auto"/>
    </w:rPr>
  </w:style>
  <w:style w:type="character" w:customStyle="1" w:styleId="Added3">
    <w:name w:val="Added"/>
    <w:basedOn w:val="DefaultParagraphFont"/>
    <w:rPr>
      <w:b/>
      <w:u w:val="single"/>
      <w:shd w:val="clear" w:color="auto" w:fill="auto"/>
    </w:rPr>
  </w:style>
  <w:style w:type="character" w:customStyle="1" w:styleId="Added4">
    <w:name w:val="Added"/>
    <w:basedOn w:val="DefaultParagraphFont"/>
    <w:rPr>
      <w:b/>
      <w:u w:val="single"/>
      <w:shd w:val="clear" w:color="auto" w:fill="auto"/>
    </w:rPr>
  </w:style>
  <w:style w:type="character" w:customStyle="1" w:styleId="Added5">
    <w:name w:val="Added"/>
    <w:basedOn w:val="DefaultParagraphFont"/>
    <w:rPr>
      <w:b/>
      <w:u w:val="single"/>
      <w:shd w:val="clear" w:color="auto" w:fill="auto"/>
    </w:rPr>
  </w:style>
  <w:style w:type="character" w:customStyle="1" w:styleId="Added6">
    <w:name w:val="Added"/>
    <w:basedOn w:val="DefaultParagraphFont"/>
    <w:rPr>
      <w:b/>
      <w:u w:val="single"/>
      <w:shd w:val="clear" w:color="auto" w:fill="auto"/>
    </w:rPr>
  </w:style>
  <w:style w:type="character" w:customStyle="1" w:styleId="Added7">
    <w:name w:val="Added"/>
    <w:basedOn w:val="DefaultParagraphFont"/>
    <w:rPr>
      <w:b/>
      <w:u w:val="single"/>
      <w:shd w:val="clear" w:color="auto" w:fill="auto"/>
    </w:rPr>
  </w:style>
  <w:style w:type="character" w:customStyle="1" w:styleId="Added8">
    <w:name w:val="Added"/>
    <w:basedOn w:val="DefaultParagraphFont"/>
    <w:rPr>
      <w:b/>
      <w:u w:val="single"/>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9">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Normal"/>
    <w:link w:val="Heading5Char"/>
    <w:qFormat/>
    <w:pPr>
      <w:numPr>
        <w:ilvl w:val="4"/>
        <w:numId w:val="25"/>
      </w:numPr>
      <w:spacing w:before="240" w:after="60"/>
      <w:jc w:val="left"/>
      <w:outlineLvl w:val="4"/>
    </w:pPr>
    <w:rPr>
      <w:rFonts w:eastAsia="Times New Roman"/>
      <w:szCs w:val="20"/>
      <w:lang w:eastAsia="fr-FR"/>
    </w:rPr>
  </w:style>
  <w:style w:type="paragraph" w:styleId="Heading6">
    <w:name w:val="heading 6"/>
    <w:basedOn w:val="Normal"/>
    <w:next w:val="Normal"/>
    <w:link w:val="Heading6Char"/>
    <w:qFormat/>
    <w:pPr>
      <w:widowControl w:val="0"/>
      <w:spacing w:before="240" w:after="60"/>
      <w:jc w:val="left"/>
      <w:outlineLvl w:val="5"/>
    </w:pPr>
    <w:rPr>
      <w:rFonts w:eastAsia="Times New Roman"/>
      <w:i/>
      <w:sz w:val="22"/>
      <w:szCs w:val="20"/>
      <w:lang w:eastAsia="en-GB"/>
    </w:rPr>
  </w:style>
  <w:style w:type="paragraph" w:styleId="Heading7">
    <w:name w:val="heading 7"/>
    <w:basedOn w:val="Normal"/>
    <w:next w:val="Normal"/>
    <w:link w:val="Heading7Char"/>
    <w:qFormat/>
    <w:pPr>
      <w:widowControl w:val="0"/>
      <w:spacing w:before="240" w:after="60"/>
      <w:jc w:val="left"/>
      <w:outlineLvl w:val="6"/>
    </w:pPr>
    <w:rPr>
      <w:rFonts w:ascii="Arial" w:eastAsia="Times New Roman" w:hAnsi="Arial"/>
      <w:szCs w:val="20"/>
      <w:lang w:eastAsia="en-GB"/>
    </w:rPr>
  </w:style>
  <w:style w:type="paragraph" w:styleId="Heading8">
    <w:name w:val="heading 8"/>
    <w:basedOn w:val="Normal"/>
    <w:next w:val="Normal"/>
    <w:link w:val="Heading8Char"/>
    <w:qFormat/>
    <w:pPr>
      <w:widowControl w:val="0"/>
      <w:spacing w:before="240" w:after="60"/>
      <w:jc w:val="left"/>
      <w:outlineLvl w:val="7"/>
    </w:pPr>
    <w:rPr>
      <w:rFonts w:ascii="Arial" w:eastAsia="Times New Roman" w:hAnsi="Arial"/>
      <w:i/>
      <w:szCs w:val="20"/>
      <w:lang w:eastAsia="en-GB"/>
    </w:rPr>
  </w:style>
  <w:style w:type="paragraph" w:styleId="Heading9">
    <w:name w:val="heading 9"/>
    <w:basedOn w:val="Normal"/>
    <w:next w:val="Normal"/>
    <w:link w:val="Heading9Char"/>
    <w:qFormat/>
    <w:pPr>
      <w:widowControl w:val="0"/>
      <w:spacing w:before="240" w:after="60"/>
      <w:jc w:val="left"/>
      <w:outlineLvl w:val="8"/>
    </w:pPr>
    <w:rPr>
      <w:rFonts w:ascii="Arial" w:eastAsia="Times New Roman" w:hAnsi="Arial"/>
      <w:b/>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character" w:styleId="CommentReference">
    <w:name w:val="annotation reference"/>
    <w:uiPriority w:val="99"/>
    <w:unhideWhenUsed/>
    <w:rPr>
      <w:sz w:val="16"/>
      <w:szCs w:val="16"/>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character" w:customStyle="1" w:styleId="Heading5Char">
    <w:name w:val="Heading 5 Char"/>
    <w:basedOn w:val="DefaultParagraphFont"/>
    <w:link w:val="Heading5"/>
    <w:rPr>
      <w:rFonts w:ascii="Times New Roman" w:eastAsia="Times New Roman" w:hAnsi="Times New Roman" w:cs="Times New Roman"/>
      <w:sz w:val="24"/>
      <w:szCs w:val="20"/>
      <w:lang w:val="en-GB" w:eastAsia="fr-FR"/>
    </w:rPr>
  </w:style>
  <w:style w:type="character" w:customStyle="1" w:styleId="Heading6Char">
    <w:name w:val="Heading 6 Char"/>
    <w:basedOn w:val="DefaultParagraphFont"/>
    <w:link w:val="Heading6"/>
    <w:rPr>
      <w:rFonts w:ascii="Times New Roman" w:eastAsia="Times New Roman" w:hAnsi="Times New Roman" w:cs="Times New Roman"/>
      <w:i/>
      <w:szCs w:val="20"/>
      <w:lang w:val="fr-FR" w:eastAsia="en-GB"/>
    </w:rPr>
  </w:style>
  <w:style w:type="character" w:customStyle="1" w:styleId="Heading7Char">
    <w:name w:val="Heading 7 Char"/>
    <w:basedOn w:val="DefaultParagraphFont"/>
    <w:link w:val="Heading7"/>
    <w:rPr>
      <w:rFonts w:ascii="Arial" w:eastAsia="Times New Roman" w:hAnsi="Arial" w:cs="Times New Roman"/>
      <w:sz w:val="24"/>
      <w:szCs w:val="20"/>
      <w:lang w:val="fr-FR" w:eastAsia="en-GB"/>
    </w:rPr>
  </w:style>
  <w:style w:type="character" w:customStyle="1" w:styleId="Heading8Char">
    <w:name w:val="Heading 8 Char"/>
    <w:basedOn w:val="DefaultParagraphFont"/>
    <w:link w:val="Heading8"/>
    <w:rPr>
      <w:rFonts w:ascii="Arial" w:eastAsia="Times New Roman" w:hAnsi="Arial" w:cs="Times New Roman"/>
      <w:i/>
      <w:sz w:val="24"/>
      <w:szCs w:val="20"/>
      <w:lang w:val="fr-FR" w:eastAsia="en-GB"/>
    </w:rPr>
  </w:style>
  <w:style w:type="character" w:customStyle="1" w:styleId="Heading9Char">
    <w:name w:val="Heading 9 Char"/>
    <w:basedOn w:val="DefaultParagraphFont"/>
    <w:link w:val="Heading9"/>
    <w:rPr>
      <w:rFonts w:ascii="Arial" w:eastAsia="Times New Roman" w:hAnsi="Arial" w:cs="Times New Roman"/>
      <w:b/>
      <w:i/>
      <w:sz w:val="18"/>
      <w:szCs w:val="20"/>
      <w:lang w:val="fr-FR" w:eastAsia="en-GB"/>
    </w:rPr>
  </w:style>
  <w:style w:type="paragraph" w:customStyle="1" w:styleId="NormalJustified">
    <w:name w:val="Normal Justified"/>
    <w:basedOn w:val="Normal"/>
    <w:pPr>
      <w:spacing w:before="200" w:line="360" w:lineRule="auto"/>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link w:val="TechnicalBlockChar"/>
    <w:pPr>
      <w:spacing w:before="0" w:after="240"/>
      <w:jc w:val="center"/>
    </w:p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b/>
    </w:rPr>
  </w:style>
  <w:style w:type="paragraph" w:customStyle="1" w:styleId="Text5">
    <w:name w:val="Text 5"/>
    <w:basedOn w:val="Normal"/>
    <w:pPr>
      <w:spacing w:line="360" w:lineRule="auto"/>
      <w:ind w:left="2835"/>
      <w:jc w:val="left"/>
    </w:pPr>
  </w:style>
  <w:style w:type="paragraph" w:customStyle="1" w:styleId="Text6">
    <w:name w:val="Text 6"/>
    <w:basedOn w:val="Normal"/>
    <w:pPr>
      <w:spacing w:line="360" w:lineRule="auto"/>
      <w:ind w:left="3402"/>
      <w:jc w:val="left"/>
    </w:p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PointManual2">
    <w:name w:val="Point Manual (2)"/>
    <w:basedOn w:val="Normal"/>
    <w:pPr>
      <w:spacing w:line="360" w:lineRule="auto"/>
      <w:ind w:left="1701" w:hanging="567"/>
      <w:jc w:val="left"/>
    </w:pPr>
  </w:style>
  <w:style w:type="paragraph" w:customStyle="1" w:styleId="PointManual3">
    <w:name w:val="Point Manual (3)"/>
    <w:basedOn w:val="Normal"/>
    <w:pPr>
      <w:spacing w:line="360" w:lineRule="auto"/>
      <w:ind w:left="2268" w:hanging="567"/>
      <w:jc w:val="left"/>
    </w:pPr>
  </w:style>
  <w:style w:type="paragraph" w:customStyle="1" w:styleId="PointManual4">
    <w:name w:val="Point Manual (4)"/>
    <w:basedOn w:val="Normal"/>
    <w:pPr>
      <w:spacing w:line="360" w:lineRule="auto"/>
      <w:ind w:left="2835" w:hanging="567"/>
      <w:jc w:val="left"/>
    </w:pPr>
  </w:style>
  <w:style w:type="paragraph" w:customStyle="1" w:styleId="PointDoubleManual">
    <w:name w:val="Point Double Manual"/>
    <w:basedOn w:val="Normal"/>
    <w:pPr>
      <w:tabs>
        <w:tab w:val="left" w:pos="567"/>
      </w:tabs>
      <w:spacing w:line="360" w:lineRule="auto"/>
      <w:ind w:left="1134" w:hanging="1134"/>
      <w:jc w:val="left"/>
    </w:pPr>
  </w:style>
  <w:style w:type="paragraph" w:customStyle="1" w:styleId="PointDoubleManual1">
    <w:name w:val="Point Double Manual (1)"/>
    <w:basedOn w:val="Normal"/>
    <w:pPr>
      <w:tabs>
        <w:tab w:val="left" w:pos="1134"/>
      </w:tabs>
      <w:spacing w:line="360" w:lineRule="auto"/>
      <w:ind w:left="1701" w:hanging="1134"/>
      <w:jc w:val="left"/>
    </w:pPr>
  </w:style>
  <w:style w:type="paragraph" w:customStyle="1" w:styleId="PointDoubleManual2">
    <w:name w:val="Point Double Manual (2)"/>
    <w:basedOn w:val="Normal"/>
    <w:pPr>
      <w:tabs>
        <w:tab w:val="left" w:pos="1701"/>
      </w:tabs>
      <w:spacing w:line="360" w:lineRule="auto"/>
      <w:ind w:left="2268" w:hanging="1134"/>
      <w:jc w:val="left"/>
    </w:pPr>
  </w:style>
  <w:style w:type="paragraph" w:customStyle="1" w:styleId="PointDoubleManual3">
    <w:name w:val="Point Double Manual (3)"/>
    <w:basedOn w:val="Normal"/>
    <w:pPr>
      <w:tabs>
        <w:tab w:val="left" w:pos="2268"/>
      </w:tabs>
      <w:spacing w:line="360" w:lineRule="auto"/>
      <w:ind w:left="2835" w:hanging="1134"/>
      <w:jc w:val="left"/>
    </w:pPr>
  </w:style>
  <w:style w:type="paragraph" w:customStyle="1" w:styleId="PointDoubleManual4">
    <w:name w:val="Point Double Manual (4)"/>
    <w:basedOn w:val="Normal"/>
    <w:pPr>
      <w:tabs>
        <w:tab w:val="left" w:pos="2835"/>
      </w:tabs>
      <w:spacing w:line="360" w:lineRule="auto"/>
      <w:ind w:left="3402" w:hanging="1134"/>
      <w:jc w:val="left"/>
    </w:pPr>
  </w:style>
  <w:style w:type="paragraph" w:customStyle="1" w:styleId="Pointabc">
    <w:name w:val="Point abc"/>
    <w:basedOn w:val="Normal"/>
    <w:pPr>
      <w:numPr>
        <w:ilvl w:val="1"/>
        <w:numId w:val="20"/>
      </w:numPr>
      <w:spacing w:line="360" w:lineRule="auto"/>
      <w:jc w:val="left"/>
    </w:pPr>
  </w:style>
  <w:style w:type="paragraph" w:customStyle="1" w:styleId="Pointabc1">
    <w:name w:val="Point abc (1)"/>
    <w:basedOn w:val="Normal"/>
    <w:pPr>
      <w:numPr>
        <w:ilvl w:val="3"/>
        <w:numId w:val="20"/>
      </w:numPr>
      <w:spacing w:line="360" w:lineRule="auto"/>
      <w:jc w:val="left"/>
    </w:pPr>
  </w:style>
  <w:style w:type="paragraph" w:customStyle="1" w:styleId="Pointabc2">
    <w:name w:val="Point abc (2)"/>
    <w:basedOn w:val="Normal"/>
    <w:pPr>
      <w:numPr>
        <w:ilvl w:val="5"/>
        <w:numId w:val="20"/>
      </w:numPr>
      <w:spacing w:line="360" w:lineRule="auto"/>
      <w:jc w:val="left"/>
    </w:pPr>
  </w:style>
  <w:style w:type="paragraph" w:customStyle="1" w:styleId="Pointabc3">
    <w:name w:val="Point abc (3)"/>
    <w:basedOn w:val="Normal"/>
    <w:pPr>
      <w:numPr>
        <w:ilvl w:val="7"/>
        <w:numId w:val="20"/>
      </w:numPr>
      <w:spacing w:line="360" w:lineRule="auto"/>
      <w:jc w:val="left"/>
    </w:pPr>
  </w:style>
  <w:style w:type="paragraph" w:customStyle="1" w:styleId="Pointabc4">
    <w:name w:val="Point abc (4)"/>
    <w:basedOn w:val="Normal"/>
    <w:pPr>
      <w:numPr>
        <w:ilvl w:val="8"/>
        <w:numId w:val="20"/>
      </w:numPr>
      <w:spacing w:line="360" w:lineRule="auto"/>
      <w:jc w:val="left"/>
    </w:pPr>
  </w:style>
  <w:style w:type="paragraph" w:customStyle="1" w:styleId="Point123">
    <w:name w:val="Point 123"/>
    <w:basedOn w:val="Normal"/>
    <w:pPr>
      <w:numPr>
        <w:numId w:val="20"/>
      </w:numPr>
      <w:spacing w:line="360" w:lineRule="auto"/>
      <w:jc w:val="left"/>
    </w:pPr>
  </w:style>
  <w:style w:type="paragraph" w:customStyle="1" w:styleId="Point1231">
    <w:name w:val="Point 123 (1)"/>
    <w:basedOn w:val="Normal"/>
    <w:pPr>
      <w:numPr>
        <w:ilvl w:val="2"/>
        <w:numId w:val="20"/>
      </w:numPr>
      <w:spacing w:line="360" w:lineRule="auto"/>
      <w:jc w:val="left"/>
    </w:pPr>
  </w:style>
  <w:style w:type="paragraph" w:customStyle="1" w:styleId="Point1232">
    <w:name w:val="Point 123 (2)"/>
    <w:basedOn w:val="Normal"/>
    <w:pPr>
      <w:numPr>
        <w:ilvl w:val="4"/>
        <w:numId w:val="20"/>
      </w:numPr>
      <w:spacing w:line="360" w:lineRule="auto"/>
      <w:jc w:val="left"/>
    </w:pPr>
  </w:style>
  <w:style w:type="paragraph" w:customStyle="1" w:styleId="Point1233">
    <w:name w:val="Point 123 (3)"/>
    <w:basedOn w:val="Normal"/>
    <w:pPr>
      <w:numPr>
        <w:ilvl w:val="6"/>
        <w:numId w:val="20"/>
      </w:numPr>
      <w:spacing w:line="360" w:lineRule="auto"/>
      <w:jc w:val="left"/>
    </w:pPr>
  </w:style>
  <w:style w:type="paragraph" w:customStyle="1" w:styleId="Pointivx">
    <w:name w:val="Point ivx"/>
    <w:basedOn w:val="Normal"/>
    <w:pPr>
      <w:numPr>
        <w:numId w:val="21"/>
      </w:numPr>
      <w:spacing w:line="360" w:lineRule="auto"/>
      <w:jc w:val="left"/>
    </w:pPr>
  </w:style>
  <w:style w:type="paragraph" w:customStyle="1" w:styleId="Pointivx1">
    <w:name w:val="Point ivx (1)"/>
    <w:basedOn w:val="Normal"/>
    <w:pPr>
      <w:numPr>
        <w:ilvl w:val="1"/>
        <w:numId w:val="21"/>
      </w:numPr>
      <w:spacing w:line="360" w:lineRule="auto"/>
      <w:jc w:val="left"/>
    </w:pPr>
  </w:style>
  <w:style w:type="paragraph" w:customStyle="1" w:styleId="Pointivx2">
    <w:name w:val="Point ivx (2)"/>
    <w:basedOn w:val="Normal"/>
    <w:pPr>
      <w:numPr>
        <w:ilvl w:val="2"/>
        <w:numId w:val="21"/>
      </w:numPr>
      <w:spacing w:line="360" w:lineRule="auto"/>
      <w:jc w:val="left"/>
    </w:pPr>
  </w:style>
  <w:style w:type="paragraph" w:customStyle="1" w:styleId="Pointivx3">
    <w:name w:val="Point ivx (3)"/>
    <w:basedOn w:val="Normal"/>
    <w:pPr>
      <w:numPr>
        <w:ilvl w:val="3"/>
        <w:numId w:val="21"/>
      </w:numPr>
      <w:spacing w:line="360" w:lineRule="auto"/>
      <w:jc w:val="left"/>
    </w:pPr>
  </w:style>
  <w:style w:type="paragraph" w:customStyle="1" w:styleId="Pointivx4">
    <w:name w:val="Point ivx (4)"/>
    <w:basedOn w:val="Normal"/>
    <w:pPr>
      <w:numPr>
        <w:ilvl w:val="4"/>
        <w:numId w:val="21"/>
      </w:numPr>
      <w:spacing w:line="360" w:lineRule="auto"/>
      <w:jc w:val="left"/>
    </w:pPr>
  </w:style>
  <w:style w:type="paragraph" w:customStyle="1" w:styleId="Bullet">
    <w:name w:val="Bullet"/>
    <w:basedOn w:val="Normal"/>
    <w:pPr>
      <w:numPr>
        <w:numId w:val="19"/>
      </w:numPr>
      <w:spacing w:line="360" w:lineRule="auto"/>
      <w:jc w:val="left"/>
    </w:pPr>
  </w:style>
  <w:style w:type="paragraph" w:customStyle="1" w:styleId="Dash">
    <w:name w:val="Dash"/>
    <w:basedOn w:val="Normal"/>
    <w:pPr>
      <w:numPr>
        <w:numId w:val="9"/>
      </w:numPr>
      <w:spacing w:line="360" w:lineRule="auto"/>
      <w:jc w:val="left"/>
    </w:pPr>
  </w:style>
  <w:style w:type="paragraph" w:customStyle="1" w:styleId="Dash1">
    <w:name w:val="Dash 1"/>
    <w:basedOn w:val="Normal"/>
    <w:pPr>
      <w:numPr>
        <w:numId w:val="10"/>
      </w:numPr>
      <w:spacing w:line="360" w:lineRule="auto"/>
      <w:jc w:val="left"/>
    </w:pPr>
  </w:style>
  <w:style w:type="paragraph" w:customStyle="1" w:styleId="Dash2">
    <w:name w:val="Dash 2"/>
    <w:basedOn w:val="Normal"/>
    <w:pPr>
      <w:numPr>
        <w:numId w:val="11"/>
      </w:numPr>
      <w:spacing w:line="360" w:lineRule="auto"/>
      <w:jc w:val="left"/>
    </w:pPr>
  </w:style>
  <w:style w:type="paragraph" w:customStyle="1" w:styleId="Dash3">
    <w:name w:val="Dash 3"/>
    <w:basedOn w:val="Normal"/>
    <w:pPr>
      <w:numPr>
        <w:numId w:val="12"/>
      </w:numPr>
      <w:spacing w:line="360" w:lineRule="auto"/>
      <w:jc w:val="left"/>
    </w:pPr>
  </w:style>
  <w:style w:type="paragraph" w:customStyle="1" w:styleId="Dash4">
    <w:name w:val="Dash 4"/>
    <w:basedOn w:val="Normal"/>
    <w:pPr>
      <w:numPr>
        <w:numId w:val="13"/>
      </w:numPr>
      <w:spacing w:line="360" w:lineRule="auto"/>
      <w:jc w:val="left"/>
    </w:pPr>
  </w:style>
  <w:style w:type="paragraph" w:customStyle="1" w:styleId="DashEqual">
    <w:name w:val="Dash Equal"/>
    <w:basedOn w:val="Dash"/>
    <w:pPr>
      <w:numPr>
        <w:numId w:val="14"/>
      </w:numPr>
    </w:pPr>
  </w:style>
  <w:style w:type="paragraph" w:customStyle="1" w:styleId="DashEqual1">
    <w:name w:val="Dash Equal 1"/>
    <w:basedOn w:val="Dash1"/>
    <w:pPr>
      <w:numPr>
        <w:numId w:val="15"/>
      </w:numPr>
    </w:pPr>
  </w:style>
  <w:style w:type="paragraph" w:customStyle="1" w:styleId="DashEqual2">
    <w:name w:val="Dash Equal 2"/>
    <w:basedOn w:val="Dash2"/>
    <w:pPr>
      <w:numPr>
        <w:numId w:val="16"/>
      </w:numPr>
    </w:pPr>
  </w:style>
  <w:style w:type="paragraph" w:customStyle="1" w:styleId="DashEqual3">
    <w:name w:val="Dash Equal 3"/>
    <w:basedOn w:val="Dash3"/>
    <w:pPr>
      <w:numPr>
        <w:numId w:val="17"/>
      </w:numPr>
    </w:pPr>
  </w:style>
  <w:style w:type="paragraph" w:customStyle="1" w:styleId="DashEqual4">
    <w:name w:val="Dash Equal 4"/>
    <w:basedOn w:val="Dash4"/>
    <w:pPr>
      <w:numPr>
        <w:numId w:val="18"/>
      </w:numPr>
    </w:pPr>
  </w:style>
  <w:style w:type="paragraph" w:customStyle="1" w:styleId="HeadingLeft">
    <w:name w:val="Heading Left"/>
    <w:basedOn w:val="Normal"/>
    <w:next w:val="Normal"/>
    <w:pPr>
      <w:spacing w:before="360" w:line="360" w:lineRule="auto"/>
      <w:jc w:val="left"/>
      <w:outlineLvl w:val="0"/>
    </w:pPr>
    <w:rPr>
      <w:b/>
      <w:caps/>
      <w:u w:val="single"/>
    </w:rPr>
  </w:style>
  <w:style w:type="paragraph" w:customStyle="1" w:styleId="HeadingIVX">
    <w:name w:val="Heading IVX"/>
    <w:basedOn w:val="HeadingLeft"/>
    <w:next w:val="Normal"/>
    <w:pPr>
      <w:numPr>
        <w:numId w:val="24"/>
      </w:numPr>
    </w:pPr>
  </w:style>
  <w:style w:type="paragraph" w:customStyle="1" w:styleId="Heading123">
    <w:name w:val="Heading 123"/>
    <w:basedOn w:val="HeadingLeft"/>
    <w:next w:val="Normal"/>
    <w:pPr>
      <w:numPr>
        <w:numId w:val="23"/>
      </w:numPr>
    </w:pPr>
  </w:style>
  <w:style w:type="paragraph" w:customStyle="1" w:styleId="HeadingABC">
    <w:name w:val="Heading ABC"/>
    <w:basedOn w:val="HeadingLeft"/>
    <w:next w:val="Normal"/>
    <w:pPr>
      <w:numPr>
        <w:numId w:val="22"/>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after="0"/>
      <w:jc w:val="center"/>
    </w:pPr>
  </w:style>
  <w:style w:type="paragraph" w:customStyle="1" w:styleId="Amendment">
    <w:name w:val="Amendment"/>
    <w:basedOn w:val="Normal"/>
    <w:next w:val="Normal"/>
    <w:pPr>
      <w:spacing w:line="360" w:lineRule="auto"/>
      <w:jc w:val="left"/>
    </w:pPr>
    <w:rPr>
      <w:i/>
      <w:u w:val="single"/>
    </w:rPr>
  </w:style>
  <w:style w:type="paragraph" w:customStyle="1" w:styleId="AmendmentList">
    <w:name w:val="Amendment List"/>
    <w:basedOn w:val="Normal"/>
    <w:pPr>
      <w:spacing w:line="360" w:lineRule="auto"/>
      <w:ind w:left="2268" w:hanging="2268"/>
      <w:jc w:val="left"/>
    </w:pPr>
  </w:style>
  <w:style w:type="paragraph" w:customStyle="1" w:styleId="ReplyRE">
    <w:name w:val="Reply RE"/>
    <w:basedOn w:val="Normal"/>
    <w:next w:val="Normal"/>
    <w:pPr>
      <w:spacing w:after="480"/>
      <w:contextualSpacing/>
      <w:jc w:val="left"/>
    </w:p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b/>
      <w:u w:val="single"/>
    </w:rPr>
  </w:style>
  <w:style w:type="paragraph" w:customStyle="1" w:styleId="Sign">
    <w:name w:val="Sign"/>
    <w:basedOn w:val="Normal"/>
    <w:pPr>
      <w:tabs>
        <w:tab w:val="center" w:pos="7087"/>
      </w:tabs>
      <w:spacing w:line="360" w:lineRule="auto"/>
      <w:contextualSpacing/>
      <w:jc w:val="left"/>
    </w:pPr>
  </w:style>
  <w:style w:type="paragraph" w:customStyle="1" w:styleId="NotDeclassified">
    <w:name w:val="Not Declassified"/>
    <w:basedOn w:val="Normal"/>
    <w:next w:val="Normal"/>
    <w:pPr>
      <w:spacing w:line="360" w:lineRule="auto"/>
      <w:jc w:val="left"/>
    </w:pPr>
    <w:rPr>
      <w:b/>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jc w:val="left"/>
    </w:pPr>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link w:val="TechnicalBlock"/>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basedOn w:val="Normal"/>
    <w:link w:val="ListParagraphChar"/>
    <w:uiPriority w:val="34"/>
    <w:qFormat/>
    <w:pPr>
      <w:spacing w:line="360" w:lineRule="auto"/>
      <w:ind w:left="720"/>
      <w:contextualSpacing/>
      <w:jc w:val="left"/>
    </w:pPr>
  </w:style>
  <w:style w:type="paragraph" w:customStyle="1" w:styleId="Normal12">
    <w:name w:val="Normal12"/>
    <w:basedOn w:val="Normal"/>
    <w:link w:val="Normal12Char"/>
    <w:qFormat/>
    <w:pPr>
      <w:widowControl w:val="0"/>
      <w:spacing w:before="0" w:after="240"/>
      <w:jc w:val="left"/>
    </w:pPr>
    <w:rPr>
      <w:rFonts w:eastAsia="Times New Roman"/>
      <w:szCs w:val="20"/>
      <w:lang w:eastAsia="en-G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ATHeading2">
    <w:name w:val="AT Heading 2"/>
    <w:basedOn w:val="Normal"/>
    <w:next w:val="Normal"/>
    <w:pPr>
      <w:jc w:val="left"/>
      <w:outlineLvl w:val="1"/>
    </w:pPr>
    <w:rPr>
      <w:rFonts w:eastAsia="Times New Roman"/>
      <w:b/>
      <w:noProof/>
      <w:sz w:val="28"/>
      <w:szCs w:val="20"/>
      <w:lang w:eastAsia="fr-FR"/>
    </w:rPr>
  </w:style>
  <w:style w:type="paragraph" w:customStyle="1" w:styleId="ATHeading3">
    <w:name w:val="AT Heading 3"/>
    <w:basedOn w:val="Normal"/>
    <w:next w:val="Normal"/>
    <w:pPr>
      <w:keepNext/>
      <w:keepLines/>
      <w:jc w:val="left"/>
      <w:outlineLvl w:val="2"/>
    </w:pPr>
    <w:rPr>
      <w:rFonts w:eastAsia="Times New Roman"/>
      <w:b/>
      <w:noProof/>
      <w:szCs w:val="20"/>
      <w:lang w:eastAsia="fr-FR"/>
    </w:rPr>
  </w:style>
  <w:style w:type="paragraph" w:customStyle="1" w:styleId="AMNumberTabs">
    <w:name w:val="AMNumberTabs"/>
    <w:basedOn w:val="Normal"/>
    <w:link w:val="AMNumberTabsChar"/>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jc w:val="left"/>
    </w:pPr>
    <w:rPr>
      <w:rFonts w:eastAsia="Times New Roman"/>
      <w:b/>
      <w:szCs w:val="20"/>
      <w:lang w:eastAsia="en-GB"/>
    </w:rPr>
  </w:style>
  <w:style w:type="character" w:customStyle="1" w:styleId="AMNumberTabsChar">
    <w:name w:val="AMNumberTabs Char"/>
    <w:link w:val="AMNumberTabs"/>
    <w:locked/>
    <w:rPr>
      <w:rFonts w:ascii="Times New Roman" w:eastAsia="Times New Roman" w:hAnsi="Times New Roman" w:cs="Times New Roman"/>
      <w:b/>
      <w:sz w:val="24"/>
      <w:szCs w:val="20"/>
      <w:lang w:val="fr-FR" w:eastAsia="en-GB"/>
    </w:rPr>
  </w:style>
  <w:style w:type="character" w:customStyle="1" w:styleId="HideTWBExt">
    <w:name w:val="HideTWBExt"/>
    <w:rPr>
      <w:rFonts w:ascii="Arial" w:hAnsi="Arial"/>
      <w:noProof/>
      <w:vanish/>
      <w:color w:val="000080"/>
      <w:sz w:val="20"/>
    </w:rPr>
  </w:style>
  <w:style w:type="paragraph" w:customStyle="1" w:styleId="Normal12a12b">
    <w:name w:val="Normal12a12b"/>
    <w:basedOn w:val="Normal"/>
    <w:pPr>
      <w:widowControl w:val="0"/>
      <w:spacing w:before="240" w:after="240"/>
      <w:jc w:val="left"/>
    </w:pPr>
    <w:rPr>
      <w:rFonts w:eastAsia="Times New Roman"/>
      <w:szCs w:val="20"/>
      <w:lang w:eastAsia="en-GB"/>
    </w:rPr>
  </w:style>
  <w:style w:type="paragraph" w:customStyle="1" w:styleId="Footer2">
    <w:name w:val="Footer2"/>
    <w:basedOn w:val="Normal"/>
    <w:pPr>
      <w:tabs>
        <w:tab w:val="right" w:pos="9921"/>
      </w:tabs>
      <w:spacing w:before="0" w:after="240"/>
      <w:ind w:left="-850" w:right="-850"/>
      <w:jc w:val="left"/>
    </w:pPr>
    <w:rPr>
      <w:rFonts w:ascii="Arial" w:eastAsia="Times New Roman" w:hAnsi="Arial" w:cs="Arial"/>
      <w:b/>
      <w:sz w:val="48"/>
      <w:szCs w:val="20"/>
      <w:lang w:eastAsia="en-G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widowControl w:val="0"/>
      <w:spacing w:before="0"/>
      <w:jc w:val="left"/>
    </w:pPr>
    <w:rPr>
      <w:rFonts w:eastAsia="Times New Roman"/>
      <w:szCs w:val="20"/>
      <w:lang w:eastAsia="en-GB"/>
    </w:rPr>
  </w:style>
  <w:style w:type="paragraph" w:customStyle="1" w:styleId="PageHeading">
    <w:name w:val="PageHeading"/>
    <w:basedOn w:val="Normal12a12b"/>
    <w:pPr>
      <w:keepNext/>
      <w:jc w:val="center"/>
    </w:pPr>
    <w:rPr>
      <w:rFonts w:ascii="Arial" w:hAnsi="Arial"/>
      <w:b/>
    </w:rPr>
  </w:style>
  <w:style w:type="paragraph" w:customStyle="1" w:styleId="CoverBold">
    <w:name w:val="CoverBold"/>
    <w:basedOn w:val="CoverNormal"/>
    <w:rPr>
      <w:b/>
    </w:rPr>
  </w:style>
  <w:style w:type="paragraph" w:customStyle="1" w:styleId="Normal24">
    <w:name w:val="Normal24"/>
    <w:basedOn w:val="Normal"/>
    <w:pPr>
      <w:widowControl w:val="0"/>
      <w:spacing w:before="0" w:after="480"/>
      <w:jc w:val="left"/>
    </w:pPr>
    <w:rPr>
      <w:rFonts w:eastAsia="Times New Roman"/>
      <w:szCs w:val="20"/>
      <w:lang w:eastAsia="en-GB"/>
    </w:r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widowControl w:val="0"/>
      <w:spacing w:before="0" w:after="0"/>
      <w:ind w:left="1418"/>
      <w:jc w:val="left"/>
    </w:pPr>
    <w:rPr>
      <w:rFonts w:eastAsia="Times New Roman"/>
      <w:szCs w:val="20"/>
      <w:lang w:eastAsia="en-GB"/>
    </w:rPr>
  </w:style>
  <w:style w:type="paragraph" w:customStyle="1" w:styleId="EntPE">
    <w:name w:val="EntPE"/>
    <w:basedOn w:val="Normal12"/>
    <w:pPr>
      <w:jc w:val="center"/>
    </w:pPr>
    <w:rPr>
      <w:sz w:val="56"/>
    </w:rPr>
  </w:style>
  <w:style w:type="paragraph" w:customStyle="1" w:styleId="Normal36Bold">
    <w:name w:val="Normal36Bold"/>
    <w:basedOn w:val="Normal"/>
    <w:pPr>
      <w:widowControl w:val="0"/>
      <w:spacing w:before="0" w:after="720"/>
      <w:jc w:val="left"/>
    </w:pPr>
    <w:rPr>
      <w:rFonts w:eastAsia="Times New Roman"/>
      <w:b/>
      <w:szCs w:val="20"/>
      <w:lang w:eastAsia="en-GB"/>
    </w:rPr>
  </w:style>
  <w:style w:type="paragraph" w:customStyle="1" w:styleId="RefProc">
    <w:name w:val="RefProc"/>
    <w:basedOn w:val="Normal"/>
    <w:pPr>
      <w:widowControl w:val="0"/>
      <w:spacing w:before="0" w:after="0"/>
      <w:jc w:val="right"/>
    </w:pPr>
    <w:rPr>
      <w:rFonts w:ascii="Arial" w:eastAsia="Times New Roman" w:hAnsi="Arial"/>
      <w:b/>
      <w:caps/>
      <w:szCs w:val="20"/>
      <w:lang w:eastAsia="en-GB"/>
    </w:rPr>
  </w:style>
  <w:style w:type="paragraph" w:customStyle="1" w:styleId="RefStatus">
    <w:name w:val="RefStatus"/>
    <w:basedOn w:val="Normal"/>
    <w:pPr>
      <w:widowControl w:val="0"/>
      <w:spacing w:before="0" w:after="0"/>
      <w:jc w:val="right"/>
    </w:pPr>
    <w:rPr>
      <w:rFonts w:ascii="Arial" w:eastAsia="Times New Roman" w:hAnsi="Arial"/>
      <w:caps/>
      <w:szCs w:val="20"/>
      <w:lang w:eastAsia="en-GB"/>
    </w:rPr>
  </w:style>
  <w:style w:type="paragraph" w:customStyle="1" w:styleId="RefVer">
    <w:name w:val="RefVer"/>
    <w:basedOn w:val="Normal12"/>
    <w:pPr>
      <w:jc w:val="right"/>
    </w:pPr>
    <w:rPr>
      <w:rFonts w:ascii="Arial" w:hAnsi="Arial"/>
    </w:rPr>
  </w:style>
  <w:style w:type="paragraph" w:customStyle="1" w:styleId="Term">
    <w:name w:val="Term"/>
    <w:basedOn w:val="Normal"/>
    <w:pPr>
      <w:widowControl w:val="0"/>
      <w:spacing w:before="0" w:after="0"/>
      <w:jc w:val="center"/>
    </w:pPr>
    <w:rPr>
      <w:rFonts w:eastAsia="Times New Roman"/>
      <w:i/>
      <w:sz w:val="28"/>
      <w:szCs w:val="20"/>
      <w:lang w:eastAsia="en-GB"/>
    </w:rPr>
  </w:style>
  <w:style w:type="paragraph" w:customStyle="1" w:styleId="ZDateRes">
    <w:name w:val="ZDateRes"/>
    <w:basedOn w:val="Normal"/>
    <w:pPr>
      <w:widowControl w:val="0"/>
      <w:tabs>
        <w:tab w:val="right" w:pos="9072"/>
      </w:tabs>
      <w:spacing w:before="1920" w:after="1200"/>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pPr>
      <w:widowControl w:val="0"/>
      <w:spacing w:before="0" w:after="0"/>
      <w:jc w:val="center"/>
    </w:pPr>
    <w:rPr>
      <w:rFonts w:ascii="Arial" w:eastAsia="Times New Roman" w:hAnsi="Arial" w:cs="Arial"/>
      <w:i/>
      <w:sz w:val="22"/>
      <w:lang w:eastAsia="en-GB"/>
    </w:rPr>
  </w:style>
  <w:style w:type="paragraph" w:customStyle="1" w:styleId="LineTop">
    <w:name w:val="LineTop"/>
    <w:basedOn w:val="Normal"/>
    <w:next w:val="ZSessionDoc"/>
    <w:pPr>
      <w:widowControl w:val="0"/>
      <w:pBdr>
        <w:top w:val="single" w:sz="4" w:space="1" w:color="auto"/>
      </w:pBdr>
      <w:spacing w:before="0" w:after="0"/>
      <w:jc w:val="center"/>
    </w:pPr>
    <w:rPr>
      <w:rFonts w:ascii="Arial" w:eastAsia="Times New Roman" w:hAnsi="Arial"/>
      <w:sz w:val="16"/>
      <w:szCs w:val="16"/>
      <w:lang w:eastAsia="en-GB"/>
    </w:rPr>
  </w:style>
  <w:style w:type="paragraph" w:customStyle="1" w:styleId="LineBottom">
    <w:name w:val="LineBottom"/>
    <w:basedOn w:val="Normal"/>
    <w:next w:val="Normal"/>
    <w:pPr>
      <w:widowControl w:val="0"/>
      <w:pBdr>
        <w:bottom w:val="single" w:sz="4" w:space="1" w:color="auto"/>
      </w:pBdr>
      <w:spacing w:before="0" w:after="240"/>
      <w:jc w:val="center"/>
    </w:pPr>
    <w:rPr>
      <w:rFonts w:ascii="Arial" w:eastAsia="Times New Roman" w:hAnsi="Arial"/>
      <w:sz w:val="16"/>
      <w:szCs w:val="16"/>
      <w:lang w:eastAsia="en-GB"/>
    </w:rPr>
  </w:style>
  <w:style w:type="paragraph" w:customStyle="1" w:styleId="PELeft">
    <w:name w:val="PELeft"/>
    <w:basedOn w:val="Normal"/>
    <w:pPr>
      <w:widowControl w:val="0"/>
      <w:spacing w:before="40" w:after="40"/>
      <w:jc w:val="left"/>
    </w:pPr>
    <w:rPr>
      <w:rFonts w:ascii="Arial" w:eastAsia="Times New Roman" w:hAnsi="Arial" w:cs="Arial"/>
      <w:sz w:val="22"/>
      <w:lang w:eastAsia="en-GB"/>
    </w:rPr>
  </w:style>
  <w:style w:type="paragraph" w:customStyle="1" w:styleId="PERight">
    <w:name w:val="PERight"/>
    <w:basedOn w:val="Normal"/>
    <w:next w:val="Normal"/>
    <w:pPr>
      <w:widowControl w:val="0"/>
      <w:spacing w:before="0" w:after="0"/>
      <w:jc w:val="right"/>
    </w:pPr>
    <w:rPr>
      <w:rFonts w:ascii="Arial" w:eastAsia="Times New Roman" w:hAnsi="Arial" w:cs="Arial"/>
      <w:sz w:val="22"/>
      <w:lang w:eastAsia="en-GB"/>
    </w:rPr>
  </w:style>
  <w:style w:type="paragraph" w:customStyle="1" w:styleId="NormalBold">
    <w:name w:val="NormalBold"/>
    <w:basedOn w:val="Normal"/>
    <w:link w:val="NormalBoldChar"/>
    <w:pPr>
      <w:widowControl w:val="0"/>
      <w:spacing w:before="0" w:after="0"/>
      <w:jc w:val="left"/>
    </w:pPr>
    <w:rPr>
      <w:rFonts w:eastAsia="Times New Roman"/>
      <w:b/>
      <w:szCs w:val="20"/>
      <w:lang w:eastAsia="en-GB"/>
    </w:rPr>
  </w:style>
  <w:style w:type="paragraph" w:customStyle="1" w:styleId="Normal24Bold">
    <w:name w:val="Normal24Bold"/>
    <w:basedOn w:val="Normal"/>
    <w:pPr>
      <w:widowControl w:val="0"/>
      <w:spacing w:before="0" w:after="480"/>
      <w:jc w:val="left"/>
    </w:pPr>
    <w:rPr>
      <w:rFonts w:eastAsia="Times New Roman"/>
      <w:b/>
      <w:szCs w:val="20"/>
      <w:lang w:eastAsia="en-GB"/>
    </w:rPr>
  </w:style>
  <w:style w:type="paragraph" w:customStyle="1" w:styleId="ATHeading1">
    <w:name w:val="AT Heading 1"/>
    <w:basedOn w:val="Normal"/>
    <w:next w:val="Normal"/>
    <w:pPr>
      <w:keepNext/>
      <w:keepLines/>
      <w:spacing w:before="480"/>
      <w:jc w:val="left"/>
      <w:outlineLvl w:val="0"/>
    </w:pPr>
    <w:rPr>
      <w:rFonts w:eastAsia="Times New Roman"/>
      <w:b/>
      <w:noProof/>
      <w:sz w:val="28"/>
      <w:szCs w:val="20"/>
      <w:lang w:eastAsia="fr-FR"/>
    </w:rPr>
  </w:style>
  <w:style w:type="paragraph" w:customStyle="1" w:styleId="ATHeading4">
    <w:name w:val="AT Heading 4"/>
    <w:basedOn w:val="Normal"/>
    <w:next w:val="Normal"/>
    <w:pPr>
      <w:keepNext/>
      <w:keepLines/>
      <w:jc w:val="left"/>
    </w:pPr>
    <w:rPr>
      <w:rFonts w:eastAsia="Times New Roman"/>
      <w:b/>
      <w:i/>
      <w:noProof/>
      <w:szCs w:val="20"/>
      <w:lang w:eastAsia="fr-FR"/>
    </w:rPr>
  </w:style>
  <w:style w:type="paragraph" w:customStyle="1" w:styleId="ATHeading5">
    <w:name w:val="AT Heading 5"/>
    <w:basedOn w:val="Normal"/>
    <w:next w:val="Normal"/>
    <w:pPr>
      <w:keepNext/>
      <w:keepLines/>
      <w:jc w:val="left"/>
    </w:pPr>
    <w:rPr>
      <w:rFonts w:eastAsia="Times New Roman"/>
      <w:i/>
      <w:noProof/>
      <w:szCs w:val="20"/>
      <w:lang w:eastAsia="fr-FR"/>
    </w:rPr>
  </w:style>
  <w:style w:type="paragraph" w:customStyle="1" w:styleId="ATHeading6">
    <w:name w:val="AT Heading 6"/>
    <w:basedOn w:val="Normal"/>
    <w:next w:val="Normal"/>
    <w:pPr>
      <w:keepNext/>
      <w:keepLines/>
      <w:jc w:val="left"/>
    </w:pPr>
    <w:rPr>
      <w:rFonts w:eastAsia="Times New Roman"/>
      <w:smallCaps/>
      <w:noProof/>
      <w:szCs w:val="20"/>
      <w:lang w:eastAsia="fr-FR"/>
    </w:rPr>
  </w:style>
  <w:style w:type="paragraph" w:customStyle="1" w:styleId="ATHeadingMotiv">
    <w:name w:val="AT Heading Motiv"/>
    <w:basedOn w:val="Normal"/>
    <w:next w:val="Normal"/>
    <w:pPr>
      <w:keepNext/>
      <w:spacing w:before="60" w:after="60"/>
      <w:jc w:val="center"/>
    </w:pPr>
    <w:rPr>
      <w:rFonts w:eastAsia="Times New Roman"/>
      <w:i/>
      <w:szCs w:val="20"/>
      <w:lang w:eastAsia="fr-FR"/>
    </w:rPr>
  </w:style>
  <w:style w:type="paragraph" w:customStyle="1" w:styleId="ATTOCTitle">
    <w:name w:val="AT TOC Title"/>
    <w:basedOn w:val="Normal"/>
    <w:pPr>
      <w:keepNext/>
      <w:keepLines/>
      <w:spacing w:before="0" w:after="240"/>
      <w:jc w:val="center"/>
    </w:pPr>
    <w:rPr>
      <w:rFonts w:eastAsia="Times New Roman"/>
      <w:b/>
      <w:caps/>
      <w:sz w:val="28"/>
      <w:szCs w:val="20"/>
      <w:lang w:eastAsia="fr-FR"/>
    </w:rPr>
  </w:style>
  <w:style w:type="paragraph" w:customStyle="1" w:styleId="Numroamendement">
    <w:name w:val="Numéro amendement"/>
    <w:basedOn w:val="Normal"/>
    <w:next w:val="Normal"/>
    <w:pPr>
      <w:widowControl w:val="0"/>
      <w:spacing w:before="0" w:after="0"/>
      <w:jc w:val="center"/>
    </w:pPr>
    <w:rPr>
      <w:rFonts w:eastAsia="Times New Roman"/>
      <w:snapToGrid w:val="0"/>
      <w:szCs w:val="20"/>
    </w:rPr>
  </w:style>
  <w:style w:type="character" w:styleId="PageNumber">
    <w:name w:val="page number"/>
  </w:style>
  <w:style w:type="paragraph" w:customStyle="1" w:styleId="EPName">
    <w:name w:val="EPName"/>
    <w:basedOn w:val="Normal"/>
    <w:pPr>
      <w:widowControl w:val="0"/>
      <w:spacing w:before="80" w:after="80"/>
      <w:jc w:val="left"/>
    </w:pPr>
    <w:rPr>
      <w:rFonts w:ascii="Arial Narrow" w:eastAsia="Times New Roman" w:hAnsi="Arial Narrow" w:cs="Arial"/>
      <w:b/>
      <w:color w:val="000000"/>
      <w:sz w:val="32"/>
      <w:lang w:eastAsia="en-GB"/>
    </w:rPr>
  </w:style>
  <w:style w:type="paragraph" w:customStyle="1" w:styleId="EPTerm">
    <w:name w:val="EPTerm"/>
    <w:basedOn w:val="Normal"/>
    <w:next w:val="Normal"/>
    <w:pPr>
      <w:widowControl w:val="0"/>
      <w:spacing w:before="0" w:after="80"/>
      <w:jc w:val="left"/>
    </w:pPr>
    <w:rPr>
      <w:rFonts w:ascii="Arial" w:eastAsia="Times New Roman" w:hAnsi="Arial" w:cs="Arial"/>
      <w:sz w:val="20"/>
      <w:lang w:eastAsia="en-GB"/>
    </w:rPr>
  </w:style>
  <w:style w:type="paragraph" w:customStyle="1" w:styleId="EPLogo">
    <w:name w:val="EPLogo"/>
    <w:basedOn w:val="Normal"/>
    <w:qFormat/>
    <w:pPr>
      <w:widowControl w:val="0"/>
      <w:spacing w:before="0" w:after="0"/>
      <w:jc w:val="right"/>
    </w:pPr>
    <w:rPr>
      <w:rFonts w:eastAsia="Times New Roman"/>
      <w:szCs w:val="20"/>
      <w:lang w:eastAsia="en-GB"/>
    </w:rPr>
  </w:style>
  <w:style w:type="character" w:customStyle="1" w:styleId="NormalBoldChar">
    <w:name w:val="NormalBold Char"/>
    <w:link w:val="NormalBold"/>
    <w:rPr>
      <w:rFonts w:ascii="Times New Roman" w:eastAsia="Times New Roman" w:hAnsi="Times New Roman" w:cs="Times New Roman"/>
      <w:b/>
      <w:sz w:val="24"/>
      <w:szCs w:val="20"/>
      <w:lang w:val="fr-FR" w:eastAsia="en-GB"/>
    </w:rPr>
  </w:style>
  <w:style w:type="paragraph" w:customStyle="1" w:styleId="NormalBoldCentre">
    <w:name w:val="NormalBoldCentre"/>
    <w:basedOn w:val="Normal"/>
    <w:pPr>
      <w:widowControl w:val="0"/>
      <w:spacing w:before="0" w:after="0"/>
      <w:jc w:val="center"/>
    </w:pPr>
    <w:rPr>
      <w:rFonts w:eastAsia="Times New Roman"/>
      <w:b/>
      <w:szCs w:val="20"/>
      <w:lang w:eastAsia="en-GB"/>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pPr>
      <w:tabs>
        <w:tab w:val="left" w:pos="567"/>
      </w:tabs>
    </w:pPr>
  </w:style>
  <w:style w:type="paragraph" w:customStyle="1" w:styleId="StarsAndIs">
    <w:name w:val="StarsAndIs"/>
    <w:basedOn w:val="Normal"/>
    <w:pPr>
      <w:widowControl w:val="0"/>
      <w:spacing w:before="0" w:after="0"/>
      <w:ind w:left="1418"/>
      <w:jc w:val="left"/>
    </w:pPr>
    <w:rPr>
      <w:rFonts w:ascii="Arial" w:eastAsia="Times New Roman" w:hAnsi="Arial"/>
      <w:b/>
      <w:sz w:val="48"/>
      <w:szCs w:val="20"/>
      <w:lang w:eastAsia="en-GB"/>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widowControl w:val="0"/>
      <w:spacing w:before="0" w:after="1200"/>
      <w:jc w:val="left"/>
    </w:pPr>
    <w:rPr>
      <w:rFonts w:eastAsia="Times New Roman"/>
      <w:szCs w:val="20"/>
      <w:lang w:eastAsia="en-GB"/>
    </w:rPr>
  </w:style>
  <w:style w:type="paragraph" w:customStyle="1" w:styleId="Olang">
    <w:name w:val="Olang"/>
    <w:basedOn w:val="Normal12a12b"/>
    <w:pPr>
      <w:jc w:val="right"/>
    </w:pPr>
  </w:style>
  <w:style w:type="paragraph" w:customStyle="1" w:styleId="ConsHeading">
    <w:name w:val="ConsHeading"/>
    <w:basedOn w:val="Normal12Centre"/>
    <w:pPr>
      <w:spacing w:before="720"/>
    </w:pPr>
  </w:style>
  <w:style w:type="paragraph" w:customStyle="1" w:styleId="ZCommittee">
    <w:name w:val="ZCommittee"/>
    <w:basedOn w:val="Normal"/>
    <w:next w:val="Normal"/>
    <w:pPr>
      <w:widowControl w:val="0"/>
      <w:spacing w:before="0" w:after="0"/>
      <w:jc w:val="center"/>
    </w:pPr>
    <w:rPr>
      <w:rFonts w:ascii="Arial" w:eastAsia="Times New Roman" w:hAnsi="Arial" w:cs="Arial"/>
      <w:i/>
      <w:sz w:val="22"/>
      <w:lang w:eastAsia="en-GB"/>
    </w:rPr>
  </w:style>
  <w:style w:type="paragraph" w:customStyle="1" w:styleId="ConsLine">
    <w:name w:val="ConsLine"/>
    <w:basedOn w:val="Normal"/>
    <w:pPr>
      <w:widowControl w:val="0"/>
      <w:spacing w:before="240" w:after="240"/>
      <w:jc w:val="center"/>
    </w:pPr>
    <w:rPr>
      <w:rFonts w:eastAsia="Times New Roman"/>
      <w:bCs/>
      <w:szCs w:val="20"/>
      <w:lang w:eastAsia="en-GB"/>
    </w:rPr>
  </w:style>
  <w:style w:type="paragraph" w:customStyle="1" w:styleId="StyleConsHeading">
    <w:name w:val="Style ConsHeading"/>
    <w:basedOn w:val="ConsHeading"/>
    <w:pPr>
      <w:spacing w:after="0"/>
    </w:pPr>
    <w:rPr>
      <w:b/>
      <w:bCs/>
    </w:rPr>
  </w:style>
  <w:style w:type="paragraph" w:customStyle="1" w:styleId="NormalCentre">
    <w:name w:val="NormalCentre"/>
    <w:basedOn w:val="Normal"/>
    <w:pPr>
      <w:widowControl w:val="0"/>
      <w:spacing w:before="0" w:after="0"/>
      <w:jc w:val="center"/>
    </w:pPr>
    <w:rPr>
      <w:rFonts w:eastAsia="Times New Roman"/>
      <w:szCs w:val="20"/>
      <w:lang w:eastAsia="en-GB"/>
    </w:rPr>
  </w:style>
  <w:style w:type="paragraph" w:customStyle="1" w:styleId="Lgendesigne">
    <w:name w:val="Légende signe"/>
    <w:basedOn w:val="Normal"/>
    <w:pPr>
      <w:widowControl w:val="0"/>
      <w:tabs>
        <w:tab w:val="right" w:pos="454"/>
        <w:tab w:val="left" w:pos="737"/>
      </w:tabs>
      <w:spacing w:before="0" w:after="0"/>
      <w:ind w:left="737" w:hanging="737"/>
      <w:jc w:val="left"/>
    </w:pPr>
    <w:rPr>
      <w:rFonts w:eastAsia="Times New Roman"/>
      <w:snapToGrid w:val="0"/>
      <w:sz w:val="18"/>
      <w:szCs w:val="20"/>
    </w:rPr>
  </w:style>
  <w:style w:type="paragraph" w:customStyle="1" w:styleId="Lgendetitre">
    <w:name w:val="Légende titre"/>
    <w:basedOn w:val="Normal"/>
    <w:pPr>
      <w:widowControl w:val="0"/>
      <w:spacing w:before="240" w:after="240"/>
      <w:jc w:val="left"/>
    </w:pPr>
    <w:rPr>
      <w:rFonts w:eastAsia="Times New Roman"/>
      <w:b/>
      <w:i/>
      <w:snapToGrid w:val="0"/>
      <w:szCs w:val="20"/>
    </w:rPr>
  </w:style>
  <w:style w:type="paragraph" w:customStyle="1" w:styleId="Lgendestandard">
    <w:name w:val="Légende standard"/>
    <w:basedOn w:val="Lgendesigne"/>
    <w:pPr>
      <w:ind w:left="0" w:firstLine="0"/>
    </w:pPr>
  </w:style>
  <w:style w:type="paragraph" w:styleId="NormalWeb">
    <w:name w:val="Normal (Web)"/>
    <w:unhideWhenUsed/>
    <w:pPr>
      <w:spacing w:before="120" w:after="120" w:line="360" w:lineRule="auto"/>
    </w:pPr>
    <w:rPr>
      <w:rFonts w:ascii="Times New Roman" w:eastAsia="Times New Roman" w:hAnsi="Times New Roman" w:cs="Times New Roman"/>
      <w:color w:val="000000"/>
      <w:sz w:val="24"/>
      <w:szCs w:val="24"/>
      <w:u w:color="000000"/>
      <w:lang w:eastAsia="en-GB"/>
    </w:rPr>
  </w:style>
  <w:style w:type="paragraph" w:customStyle="1" w:styleId="ListNumberLevel2">
    <w:name w:val="List Number (Level 2)"/>
    <w:pPr>
      <w:tabs>
        <w:tab w:val="num" w:pos="1417"/>
      </w:tabs>
      <w:spacing w:before="120" w:after="120" w:line="240" w:lineRule="auto"/>
      <w:ind w:left="1417" w:hanging="708"/>
      <w:jc w:val="both"/>
    </w:pPr>
    <w:rPr>
      <w:rFonts w:ascii="Times New Roman" w:eastAsia="Times New Roman" w:hAnsi="Times New Roman" w:cs="Times New Roman"/>
      <w:sz w:val="24"/>
      <w:u w:color="000000"/>
      <w:lang w:eastAsia="de-DE"/>
    </w:rPr>
  </w:style>
  <w:style w:type="paragraph" w:customStyle="1" w:styleId="ListNumberLevel3">
    <w:name w:val="List Number (Level 3)"/>
    <w:pPr>
      <w:tabs>
        <w:tab w:val="num" w:pos="2126"/>
      </w:tabs>
      <w:spacing w:before="120" w:after="120" w:line="240" w:lineRule="auto"/>
      <w:ind w:left="2126" w:hanging="709"/>
      <w:jc w:val="both"/>
    </w:pPr>
    <w:rPr>
      <w:rFonts w:ascii="Times New Roman" w:eastAsia="Times New Roman" w:hAnsi="Times New Roman" w:cs="Times New Roman"/>
      <w:sz w:val="24"/>
      <w:u w:color="000000"/>
      <w:lang w:eastAsia="de-DE"/>
    </w:rPr>
  </w:style>
  <w:style w:type="paragraph" w:customStyle="1" w:styleId="ListNumberLevel4">
    <w:name w:val="List Number (Level 4)"/>
    <w:pPr>
      <w:tabs>
        <w:tab w:val="num" w:pos="2835"/>
      </w:tabs>
      <w:spacing w:before="120" w:after="120" w:line="240" w:lineRule="auto"/>
      <w:ind w:left="2835" w:hanging="709"/>
      <w:jc w:val="both"/>
    </w:pPr>
    <w:rPr>
      <w:rFonts w:ascii="Times New Roman" w:eastAsia="Times New Roman" w:hAnsi="Times New Roman" w:cs="Times New Roman"/>
      <w:sz w:val="24"/>
      <w:u w:color="000000"/>
      <w:lang w:eastAsia="de-DE"/>
    </w:rPr>
  </w:style>
  <w:style w:type="paragraph" w:customStyle="1" w:styleId="Corps">
    <w:name w:val="Corps"/>
    <w:pPr>
      <w:spacing w:before="120" w:after="120" w:line="240" w:lineRule="auto"/>
      <w:jc w:val="both"/>
    </w:pPr>
    <w:rPr>
      <w:rFonts w:ascii="Times New Roman" w:eastAsia="Times New Roman" w:hAnsi="Times New Roman" w:cs="Times New Roman"/>
      <w:color w:val="000000"/>
      <w:sz w:val="24"/>
      <w:szCs w:val="24"/>
      <w:u w:color="000000"/>
      <w:lang w:eastAsia="en-GB"/>
    </w:rPr>
  </w:style>
  <w:style w:type="paragraph" w:customStyle="1" w:styleId="Titreobjet">
    <w:name w:val="Titre objet"/>
    <w:next w:val="Normal"/>
    <w:pPr>
      <w:spacing w:before="360" w:after="360" w:line="240" w:lineRule="auto"/>
      <w:jc w:val="center"/>
    </w:pPr>
    <w:rPr>
      <w:rFonts w:ascii="Times New Roman" w:eastAsia="Calibri" w:hAnsi="Times New Roman" w:cs="Times New Roman"/>
      <w:b/>
      <w:sz w:val="24"/>
      <w:u w:color="000000"/>
    </w:rPr>
  </w:style>
  <w:style w:type="character" w:customStyle="1" w:styleId="Aucun">
    <w:name w:val="Aucun"/>
    <w:rPr>
      <w:lang w:val="fr-FR"/>
    </w:rPr>
  </w:style>
  <w:style w:type="character" w:customStyle="1" w:styleId="st">
    <w:name w:val="st"/>
  </w:style>
  <w:style w:type="character" w:styleId="Emphasis">
    <w:name w:val="Emphasis"/>
    <w:uiPriority w:val="20"/>
    <w:qFormat/>
    <w:rPr>
      <w:i/>
      <w:iCs/>
    </w:rPr>
  </w:style>
  <w:style w:type="character" w:customStyle="1" w:styleId="aucun0">
    <w:name w:val="aucun"/>
  </w:style>
  <w:style w:type="paragraph" w:customStyle="1" w:styleId="NormalTabs">
    <w:name w:val="NormalTabs"/>
    <w:basedOn w:val="Normal"/>
    <w:qFormat/>
    <w:pPr>
      <w:widowControl w:val="0"/>
      <w:tabs>
        <w:tab w:val="center" w:pos="284"/>
        <w:tab w:val="left" w:pos="426"/>
      </w:tabs>
      <w:spacing w:before="0" w:after="0"/>
      <w:jc w:val="left"/>
    </w:pPr>
    <w:rPr>
      <w:rFonts w:eastAsia="Times New Roman"/>
      <w:snapToGrid w:val="0"/>
      <w:szCs w:val="20"/>
    </w:rPr>
  </w:style>
  <w:style w:type="character" w:customStyle="1" w:styleId="Normal6Char">
    <w:name w:val="Normal6 Char"/>
    <w:link w:val="Normal6"/>
    <w:rPr>
      <w:rFonts w:ascii="Times New Roman" w:eastAsia="Times New Roman" w:hAnsi="Times New Roman" w:cs="Times New Roman"/>
      <w:sz w:val="24"/>
      <w:szCs w:val="20"/>
      <w:lang w:val="fr-FR" w:eastAsia="en-GB"/>
    </w:rPr>
  </w:style>
  <w:style w:type="paragraph" w:customStyle="1" w:styleId="PageHeadingNotTOC">
    <w:name w:val="PageHeadingNotTOC"/>
    <w:basedOn w:val="Normal"/>
    <w:pPr>
      <w:keepNext/>
      <w:widowControl w:val="0"/>
      <w:spacing w:before="240" w:after="240"/>
      <w:jc w:val="center"/>
    </w:pPr>
    <w:rPr>
      <w:rFonts w:ascii="Arial" w:eastAsia="Times New Roman" w:hAnsi="Arial"/>
      <w:b/>
      <w:szCs w:val="20"/>
      <w:lang w:eastAsia="en-GB"/>
    </w:rPr>
  </w:style>
  <w:style w:type="paragraph" w:customStyle="1" w:styleId="Normal12Italic">
    <w:name w:val="Normal12Italic"/>
    <w:basedOn w:val="Normal"/>
    <w:pPr>
      <w:widowControl w:val="0"/>
      <w:spacing w:before="0" w:after="240"/>
      <w:jc w:val="left"/>
    </w:pPr>
    <w:rPr>
      <w:rFonts w:eastAsia="Times New Roman"/>
      <w:i/>
      <w:szCs w:val="20"/>
      <w:lang w:eastAsia="en-GB"/>
    </w:rPr>
  </w:style>
  <w:style w:type="paragraph" w:customStyle="1" w:styleId="CrossRef">
    <w:name w:val="CrossRef"/>
    <w:basedOn w:val="Normal"/>
    <w:pPr>
      <w:widowControl w:val="0"/>
      <w:spacing w:before="240" w:after="0"/>
      <w:jc w:val="center"/>
    </w:pPr>
    <w:rPr>
      <w:rFonts w:eastAsia="Times New Roman"/>
      <w:i/>
      <w:szCs w:val="20"/>
      <w:lang w:eastAsia="en-GB"/>
    </w:rPr>
  </w:style>
  <w:style w:type="paragraph" w:customStyle="1" w:styleId="JustificationTitle">
    <w:name w:val="JustificationTitle"/>
    <w:basedOn w:val="Normal"/>
    <w:next w:val="Normal12"/>
    <w:pPr>
      <w:keepNext/>
      <w:widowControl w:val="0"/>
      <w:spacing w:before="240" w:after="240"/>
      <w:jc w:val="center"/>
    </w:pPr>
    <w:rPr>
      <w:rFonts w:eastAsia="Times New Roman"/>
      <w:i/>
      <w:szCs w:val="20"/>
      <w:lang w:eastAsia="en-GB"/>
    </w:rPr>
  </w:style>
  <w:style w:type="paragraph" w:customStyle="1" w:styleId="ConclusionsPA">
    <w:name w:val="ConclusionsPA"/>
    <w:basedOn w:val="Normal12"/>
    <w:pPr>
      <w:spacing w:before="480"/>
      <w:jc w:val="center"/>
    </w:pPr>
    <w:rPr>
      <w:rFonts w:ascii="Arial" w:hAnsi="Arial"/>
      <w:b/>
      <w:caps/>
      <w:snapToGrid w:val="0"/>
      <w:lang w:eastAsia="en-US"/>
    </w:rPr>
  </w:style>
  <w:style w:type="paragraph" w:customStyle="1" w:styleId="ColumnHeading">
    <w:name w:val="ColumnHeading"/>
    <w:basedOn w:val="Normal"/>
    <w:pPr>
      <w:widowControl w:val="0"/>
      <w:spacing w:before="0" w:after="240"/>
      <w:jc w:val="center"/>
    </w:pPr>
    <w:rPr>
      <w:rFonts w:eastAsia="Times New Roman"/>
      <w:i/>
      <w:szCs w:val="20"/>
      <w:lang w:eastAsia="en-GB"/>
    </w:rPr>
  </w:style>
  <w:style w:type="paragraph" w:customStyle="1" w:styleId="NormalBold12b">
    <w:name w:val="NormalBold12b"/>
    <w:basedOn w:val="Normal"/>
    <w:pPr>
      <w:widowControl w:val="0"/>
      <w:spacing w:before="240" w:after="0"/>
      <w:jc w:val="left"/>
    </w:pPr>
    <w:rPr>
      <w:rFonts w:eastAsia="Times New Roman"/>
      <w:b/>
      <w:szCs w:val="20"/>
      <w:lang w:eastAsia="en-GB"/>
    </w:rPr>
  </w:style>
  <w:style w:type="paragraph" w:styleId="NoSpacing">
    <w:name w:val="No Spacing"/>
    <w:basedOn w:val="Normal"/>
    <w:uiPriority w:val="1"/>
    <w:qFormat/>
    <w:pPr>
      <w:spacing w:before="0" w:after="0"/>
    </w:pPr>
    <w:rPr>
      <w:rFonts w:eastAsia="Calibri"/>
      <w:szCs w:val="32"/>
    </w:rPr>
  </w:style>
  <w:style w:type="character" w:styleId="Strong">
    <w:name w:val="Strong"/>
    <w:uiPriority w:val="22"/>
    <w:qFormat/>
    <w:rPr>
      <w:b/>
      <w:bCs/>
    </w:rPr>
  </w:style>
  <w:style w:type="character" w:customStyle="1" w:styleId="Sup">
    <w:name w:val="Sup"/>
    <w:rPr>
      <w:color w:val="000000"/>
      <w:vertAlign w:val="superscript"/>
    </w:rPr>
  </w:style>
  <w:style w:type="character" w:customStyle="1" w:styleId="SupBoldItalic">
    <w:name w:val="SupBoldItalic"/>
    <w:rPr>
      <w:b/>
      <w:i/>
      <w:color w:val="000000"/>
      <w:vertAlign w:val="superscript"/>
    </w:rPr>
  </w:style>
  <w:style w:type="character" w:customStyle="1" w:styleId="Normal12Char">
    <w:name w:val="Normal12 Char"/>
    <w:link w:val="Normal12"/>
    <w:locked/>
    <w:rPr>
      <w:rFonts w:ascii="Times New Roman" w:eastAsia="Times New Roman" w:hAnsi="Times New Roman" w:cs="Times New Roman"/>
      <w:sz w:val="24"/>
      <w:szCs w:val="20"/>
      <w:lang w:val="fr-FR" w:eastAsia="en-GB"/>
    </w:rPr>
  </w:style>
  <w:style w:type="paragraph" w:customStyle="1" w:styleId="ZDateAM">
    <w:name w:val="ZDateAM"/>
    <w:basedOn w:val="Normal"/>
    <w:pPr>
      <w:widowControl w:val="0"/>
      <w:tabs>
        <w:tab w:val="right" w:pos="9356"/>
      </w:tabs>
      <w:spacing w:before="0" w:after="480"/>
      <w:jc w:val="left"/>
    </w:pPr>
    <w:rPr>
      <w:rFonts w:eastAsia="Times New Roman"/>
      <w:noProof/>
      <w:szCs w:val="20"/>
      <w:lang w:eastAsia="en-GB"/>
    </w:rPr>
  </w:style>
  <w:style w:type="paragraph" w:customStyle="1" w:styleId="ProjRap">
    <w:name w:val="ProjRap"/>
    <w:basedOn w:val="Normal"/>
    <w:pPr>
      <w:widowControl w:val="0"/>
      <w:tabs>
        <w:tab w:val="right" w:pos="9356"/>
      </w:tabs>
      <w:spacing w:before="0" w:after="0"/>
      <w:jc w:val="left"/>
    </w:pPr>
    <w:rPr>
      <w:rFonts w:eastAsia="Times New Roman"/>
      <w:b/>
      <w:noProof/>
      <w:szCs w:val="20"/>
      <w:lang w:eastAsia="en-GB"/>
    </w:rPr>
  </w:style>
  <w:style w:type="character" w:customStyle="1" w:styleId="highlight-diff">
    <w:name w:val="highlight-diff"/>
  </w:style>
  <w:style w:type="paragraph" w:customStyle="1" w:styleId="Normal6Italic">
    <w:name w:val="Normal6Italic"/>
    <w:basedOn w:val="Normal"/>
    <w:pPr>
      <w:spacing w:before="0"/>
      <w:jc w:val="left"/>
    </w:pPr>
    <w:rPr>
      <w:rFonts w:eastAsia="Times New Roman"/>
      <w:i/>
      <w:color w:val="000000"/>
      <w:szCs w:val="24"/>
      <w:lang w:eastAsia="en-GB"/>
    </w:rPr>
  </w:style>
  <w:style w:type="numbering" w:customStyle="1" w:styleId="Style5import">
    <w:name w:val="Style 5 importé"/>
    <w:pPr>
      <w:numPr>
        <w:numId w:val="26"/>
      </w:numPr>
    </w:pPr>
  </w:style>
  <w:style w:type="paragraph" w:customStyle="1" w:styleId="Normal6Center">
    <w:name w:val="Normal6 + Center"/>
    <w:qFormat/>
    <w:pPr>
      <w:spacing w:after="120" w:line="240" w:lineRule="auto"/>
      <w:jc w:val="center"/>
    </w:pPr>
    <w:rPr>
      <w:rFonts w:ascii="Times New Roman" w:eastAsia="Times New Roman" w:hAnsi="Times New Roman" w:cs="Times New Roman"/>
      <w:b/>
      <w:i/>
      <w:color w:val="000000"/>
      <w:sz w:val="24"/>
      <w:szCs w:val="24"/>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jc w:val="center"/>
    </w:pPr>
    <w:rPr>
      <w:rFonts w:eastAsia="Times New Roman"/>
      <w:noProof/>
      <w:szCs w:val="20"/>
      <w:lang w:eastAsia="en-GB"/>
    </w:rPr>
  </w:style>
  <w:style w:type="paragraph" w:customStyle="1" w:styleId="Normal24b12aBoldItalic">
    <w:name w:val="Normal24b12aBoldItalic"/>
    <w:basedOn w:val="Normal12a12b"/>
    <w:pPr>
      <w:spacing w:before="480"/>
    </w:pPr>
    <w:rPr>
      <w:b/>
      <w:i/>
      <w:szCs w:val="24"/>
    </w:rPr>
  </w:style>
  <w:style w:type="paragraph" w:customStyle="1" w:styleId="Normal12a12bKeep">
    <w:name w:val="Normal12a12bKeep"/>
    <w:basedOn w:val="Normal"/>
    <w:pPr>
      <w:keepNext/>
      <w:widowControl w:val="0"/>
      <w:spacing w:before="240" w:after="240"/>
      <w:jc w:val="left"/>
    </w:pPr>
    <w:rPr>
      <w:rFonts w:eastAsia="Times New Roman"/>
      <w:szCs w:val="20"/>
      <w:lang w:eastAsia="en-GB"/>
    </w:rPr>
  </w:style>
  <w:style w:type="paragraph" w:customStyle="1" w:styleId="NormalKeep">
    <w:name w:val="NormalKeep"/>
    <w:basedOn w:val="Normal"/>
    <w:pPr>
      <w:keepNext/>
      <w:widowControl w:val="0"/>
      <w:spacing w:before="0" w:after="0"/>
      <w:jc w:val="left"/>
    </w:pPr>
    <w:rPr>
      <w:rFonts w:eastAsia="Times New Roman"/>
      <w:szCs w:val="20"/>
      <w:lang w:eastAsia="en-GB"/>
    </w:rPr>
  </w:style>
  <w:style w:type="character" w:customStyle="1" w:styleId="added">
    <w:name w:val="added"/>
    <w:rPr>
      <w:b/>
      <w:i/>
      <w:noProof w:val="0"/>
      <w:lang w:val="fr-FR"/>
    </w:rPr>
  </w:style>
  <w:style w:type="paragraph" w:customStyle="1" w:styleId="Justification">
    <w:name w:val="Justification"/>
    <w:basedOn w:val="Normal12"/>
    <w:rPr>
      <w:i/>
    </w:rPr>
  </w:style>
  <w:style w:type="paragraph" w:customStyle="1" w:styleId="AMClosing">
    <w:name w:val="AMClosing"/>
    <w:basedOn w:val="Normal"/>
    <w:pPr>
      <w:widowControl w:val="0"/>
      <w:spacing w:before="480" w:after="720"/>
      <w:jc w:val="left"/>
    </w:pPr>
    <w:rPr>
      <w:rFonts w:eastAsia="Times New Roman"/>
      <w:szCs w:val="20"/>
      <w:lang w:eastAsia="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27"/>
      </w:numPr>
    </w:pPr>
    <w:rPr>
      <w:rFonts w:eastAsia="Times New Roman"/>
      <w:lang w:eastAsia="de-DE"/>
    </w:rPr>
  </w:style>
  <w:style w:type="paragraph" w:customStyle="1" w:styleId="ListDash1">
    <w:name w:val="List Dash 1"/>
    <w:basedOn w:val="Normal"/>
    <w:pPr>
      <w:numPr>
        <w:numId w:val="28"/>
      </w:numPr>
    </w:pPr>
    <w:rPr>
      <w:rFonts w:eastAsia="Times New Roman"/>
      <w:lang w:eastAsia="de-DE"/>
    </w:rPr>
  </w:style>
  <w:style w:type="paragraph" w:customStyle="1" w:styleId="ListDash2">
    <w:name w:val="List Dash 2"/>
    <w:basedOn w:val="Normal"/>
    <w:pPr>
      <w:numPr>
        <w:numId w:val="29"/>
      </w:numPr>
    </w:pPr>
    <w:rPr>
      <w:rFonts w:eastAsia="Times New Roman"/>
      <w:lang w:eastAsia="de-DE"/>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rPr>
  </w:style>
  <w:style w:type="numbering" w:customStyle="1" w:styleId="Style2import">
    <w:name w:val="Style 2 importé"/>
    <w:pPr>
      <w:numPr>
        <w:numId w:val="30"/>
      </w:numPr>
    </w:pPr>
  </w:style>
  <w:style w:type="character" w:customStyle="1" w:styleId="Lien">
    <w:name w:val="Lien"/>
    <w:rPr>
      <w:color w:val="0000FF"/>
      <w:u w:val="single" w:color="0000FF"/>
    </w:rPr>
  </w:style>
  <w:style w:type="numbering" w:customStyle="1" w:styleId="Style3import">
    <w:name w:val="Style 3 importé"/>
    <w:pPr>
      <w:numPr>
        <w:numId w:val="31"/>
      </w:numPr>
    </w:pPr>
  </w:style>
  <w:style w:type="character" w:customStyle="1" w:styleId="Hyperlink0">
    <w:name w:val="Hyperlink.0"/>
    <w:rPr>
      <w:color w:val="000000"/>
      <w:u w:val="single" w:color="000000"/>
    </w:rPr>
  </w:style>
  <w:style w:type="numbering" w:customStyle="1" w:styleId="Style4import">
    <w:name w:val="Style 4 importé"/>
    <w:pPr>
      <w:numPr>
        <w:numId w:val="32"/>
      </w:numPr>
    </w:pPr>
  </w:style>
  <w:style w:type="numbering" w:customStyle="1" w:styleId="Style5import1">
    <w:name w:val="Style 5 importé1"/>
  </w:style>
  <w:style w:type="paragraph" w:customStyle="1" w:styleId="ListDash">
    <w:name w:val="List Dash"/>
    <w:basedOn w:val="Normal"/>
    <w:pPr>
      <w:numPr>
        <w:numId w:val="33"/>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link w:val="ListParagraph"/>
    <w:uiPriority w:val="34"/>
    <w:qFormat/>
    <w:rPr>
      <w:rFonts w:ascii="Times New Roman" w:hAnsi="Times New Roman" w:cs="Times New Roman"/>
      <w:sz w:val="24"/>
      <w:lang w:val="fr-FR"/>
    </w:rPr>
  </w:style>
  <w:style w:type="paragraph" w:customStyle="1" w:styleId="TitreobjetPagedecouverture">
    <w:name w:val="Titre objet (Page de couverture)"/>
    <w:basedOn w:val="Titreobjet"/>
    <w:next w:val="IntrtEEEPagedecouverture"/>
  </w:style>
  <w:style w:type="paragraph" w:customStyle="1" w:styleId="ListDash4">
    <w:name w:val="List Dash 4"/>
    <w:basedOn w:val="Normal"/>
    <w:pPr>
      <w:numPr>
        <w:numId w:val="34"/>
      </w:numPr>
      <w:jc w:val="left"/>
    </w:pPr>
    <w:rPr>
      <w:rFonts w:eastAsia="Times New Roman"/>
      <w:szCs w:val="24"/>
      <w:lang w:eastAsia="de-DE"/>
    </w:rPr>
  </w:style>
  <w:style w:type="paragraph" w:customStyle="1" w:styleId="ListNumber4Level3">
    <w:name w:val="List Number 4 (Level 3)"/>
    <w:basedOn w:val="Normal"/>
    <w:pPr>
      <w:tabs>
        <w:tab w:val="num" w:pos="8790"/>
      </w:tabs>
      <w:ind w:left="8790" w:hanging="709"/>
      <w:jc w:val="left"/>
    </w:pPr>
    <w:rPr>
      <w:rFonts w:eastAsia="Times New Roman"/>
      <w:szCs w:val="24"/>
      <w:lang w:eastAsia="de-DE"/>
    </w:rPr>
  </w:style>
  <w:style w:type="paragraph" w:customStyle="1" w:styleId="ListNumber4Level4">
    <w:name w:val="List Number 4 (Level 4)"/>
    <w:basedOn w:val="Normal"/>
    <w:pPr>
      <w:tabs>
        <w:tab w:val="num" w:pos="9499"/>
      </w:tabs>
      <w:ind w:left="9499" w:hanging="709"/>
      <w:jc w:val="left"/>
    </w:pPr>
    <w:rPr>
      <w:rFonts w:eastAsia="Times New Roman"/>
      <w:szCs w:val="24"/>
      <w:lang w:eastAsia="de-DE"/>
    </w:rPr>
  </w:style>
  <w:style w:type="paragraph" w:customStyle="1" w:styleId="Normal1">
    <w:name w:val="Normal1"/>
    <w:basedOn w:val="Normal"/>
    <w:pPr>
      <w:spacing w:before="100" w:beforeAutospacing="1" w:after="100" w:afterAutospacing="1"/>
      <w:jc w:val="left"/>
    </w:pPr>
    <w:rPr>
      <w:rFonts w:eastAsia="Times New Roman"/>
      <w:szCs w:val="24"/>
      <w:lang w:eastAsia="lv-LV"/>
    </w:rPr>
  </w:style>
  <w:style w:type="paragraph" w:customStyle="1" w:styleId="CM1">
    <w:name w:val="CM1"/>
    <w:basedOn w:val="Default"/>
    <w:next w:val="Default"/>
    <w:uiPriority w:val="99"/>
    <w:rPr>
      <w:rFonts w:ascii="EUAlbertina" w:eastAsiaTheme="minorHAnsi" w:hAnsi="EUAlbertina" w:cstheme="minorBidi"/>
      <w:color w:val="auto"/>
      <w:lang w:eastAsia="en-US"/>
    </w:rPr>
  </w:style>
  <w:style w:type="paragraph" w:customStyle="1" w:styleId="CM3">
    <w:name w:val="CM3"/>
    <w:basedOn w:val="Default"/>
    <w:next w:val="Default"/>
    <w:uiPriority w:val="99"/>
    <w:rPr>
      <w:rFonts w:ascii="EUAlbertina" w:eastAsiaTheme="minorHAnsi" w:hAnsi="EUAlbertina" w:cstheme="minorBidi"/>
      <w:color w:val="auto"/>
      <w:lang w:eastAsia="en-US"/>
    </w:rPr>
  </w:style>
  <w:style w:type="character" w:customStyle="1" w:styleId="highlight">
    <w:name w:val="highlight"/>
    <w:basedOn w:val="DefaultParagraphFont"/>
  </w:style>
  <w:style w:type="character" w:customStyle="1" w:styleId="Added0">
    <w:name w:val="Added"/>
    <w:basedOn w:val="DefaultParagraphFont"/>
    <w:rPr>
      <w:b/>
      <w:u w:val="single"/>
      <w:shd w:val="clear" w:color="auto" w:fill="auto"/>
    </w:rPr>
  </w:style>
  <w:style w:type="character" w:customStyle="1" w:styleId="Added1">
    <w:name w:val="Added"/>
    <w:basedOn w:val="DefaultParagraphFont"/>
    <w:rPr>
      <w:b/>
      <w:u w:val="single"/>
      <w:shd w:val="clear" w:color="auto" w:fill="auto"/>
    </w:rPr>
  </w:style>
  <w:style w:type="character" w:customStyle="1" w:styleId="Added2">
    <w:name w:val="Added"/>
    <w:basedOn w:val="DefaultParagraphFont"/>
    <w:rPr>
      <w:b/>
      <w:u w:val="single"/>
      <w:shd w:val="clear" w:color="auto" w:fill="auto"/>
    </w:rPr>
  </w:style>
  <w:style w:type="character" w:customStyle="1" w:styleId="Added3">
    <w:name w:val="Added"/>
    <w:basedOn w:val="DefaultParagraphFont"/>
    <w:rPr>
      <w:b/>
      <w:u w:val="single"/>
      <w:shd w:val="clear" w:color="auto" w:fill="auto"/>
    </w:rPr>
  </w:style>
  <w:style w:type="character" w:customStyle="1" w:styleId="Added4">
    <w:name w:val="Added"/>
    <w:basedOn w:val="DefaultParagraphFont"/>
    <w:rPr>
      <w:b/>
      <w:u w:val="single"/>
      <w:shd w:val="clear" w:color="auto" w:fill="auto"/>
    </w:rPr>
  </w:style>
  <w:style w:type="character" w:customStyle="1" w:styleId="Added5">
    <w:name w:val="Added"/>
    <w:basedOn w:val="DefaultParagraphFont"/>
    <w:rPr>
      <w:b/>
      <w:u w:val="single"/>
      <w:shd w:val="clear" w:color="auto" w:fill="auto"/>
    </w:rPr>
  </w:style>
  <w:style w:type="character" w:customStyle="1" w:styleId="Added6">
    <w:name w:val="Added"/>
    <w:basedOn w:val="DefaultParagraphFont"/>
    <w:rPr>
      <w:b/>
      <w:u w:val="single"/>
      <w:shd w:val="clear" w:color="auto" w:fill="auto"/>
    </w:rPr>
  </w:style>
  <w:style w:type="character" w:customStyle="1" w:styleId="Added7">
    <w:name w:val="Added"/>
    <w:basedOn w:val="DefaultParagraphFont"/>
    <w:rPr>
      <w:b/>
      <w:u w:val="single"/>
      <w:shd w:val="clear" w:color="auto" w:fill="auto"/>
    </w:rPr>
  </w:style>
  <w:style w:type="character" w:customStyle="1" w:styleId="Added8">
    <w:name w:val="Added"/>
    <w:basedOn w:val="DefaultParagraphFont"/>
    <w:rPr>
      <w:b/>
      <w:u w:val="single"/>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9">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5C02356-7740-4530-9502-F0327E4B4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7</Pages>
  <Words>2046</Words>
  <Characters>11952</Characters>
  <Application>Microsoft Office Word</Application>
  <DocSecurity>0</DocSecurity>
  <Lines>213</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PARMENTIER-ALESSI Paola (ECFIN)</dc:creator>
  <cp:keywords/>
  <dc:description/>
  <cp:lastModifiedBy>WES PDFC Administrator</cp:lastModifiedBy>
  <cp:revision>11</cp:revision>
  <dcterms:created xsi:type="dcterms:W3CDTF">2020-05-29T12:19:00Z</dcterms:created>
  <dcterms:modified xsi:type="dcterms:W3CDTF">2020-06-02T14:06:00Z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2</vt:lpwstr>
  </property>
  <property fmtid="{D5CDD505-2E9C-101B-9397-08002B2CF9AE}" pid="7" name="Last annex">
    <vt:lpwstr>2</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