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8A9EED33-D639-4539-A9AA-FB86CB8BF589" style="width:450.75pt;height:461.2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before="60"/>
        <w:jc w:val="center"/>
        <w:rPr>
          <w:b/>
          <w:noProof/>
          <w:szCs w:val="24"/>
          <w:u w:val="single"/>
        </w:rPr>
      </w:pPr>
      <w:bookmarkStart w:id="1" w:name="_GoBack"/>
      <w:bookmarkEnd w:id="1"/>
      <w:r>
        <w:rPr>
          <w:b/>
          <w:noProof/>
          <w:szCs w:val="24"/>
          <w:u w:val="single"/>
        </w:rPr>
        <w:lastRenderedPageBreak/>
        <w:t>ПРИЛОЖЕНИЕ</w:t>
      </w:r>
    </w:p>
    <w:p>
      <w:pPr>
        <w:spacing w:before="60"/>
        <w:rPr>
          <w:noProof/>
          <w:szCs w:val="24"/>
        </w:rPr>
      </w:pPr>
      <w:r>
        <w:rPr>
          <w:noProof/>
        </w:rPr>
        <w:t>Добавя се ново приложение VIIa:</w:t>
      </w:r>
    </w:p>
    <w:p>
      <w:pPr>
        <w:spacing w:before="60"/>
        <w:jc w:val="center"/>
        <w:rPr>
          <w:b/>
          <w:noProof/>
          <w:szCs w:val="24"/>
          <w:u w:val="single"/>
        </w:rPr>
      </w:pPr>
      <w:r>
        <w:rPr>
          <w:b/>
          <w:noProof/>
          <w:szCs w:val="24"/>
          <w:u w:val="single"/>
        </w:rPr>
        <w:t>„ПРИЛОЖЕНИЕ VIIa</w:t>
      </w:r>
    </w:p>
    <w:p>
      <w:pPr>
        <w:spacing w:before="60"/>
        <w:jc w:val="center"/>
        <w:rPr>
          <w:b/>
          <w:noProof/>
          <w:szCs w:val="24"/>
        </w:rPr>
      </w:pPr>
      <w:r>
        <w:rPr>
          <w:b/>
          <w:noProof/>
        </w:rPr>
        <w:t>Методика за разпределяне по държави членки на извънредните допълнителни ресурси по целта „Инвестиции за растеж и работни места“ в подкрепа на преодоляването на последиците от кризата, предизвикана от пандемията от COVID-19, и подготовка за екологично, цифрово и устойчиво възстановяване на икономиката — член 92б, параграф 4</w:t>
      </w:r>
    </w:p>
    <w:p>
      <w:pPr>
        <w:spacing w:before="240"/>
        <w:rPr>
          <w:b/>
          <w:noProof/>
        </w:rPr>
      </w:pPr>
      <w:r>
        <w:rPr>
          <w:b/>
          <w:noProof/>
        </w:rPr>
        <w:t>Метод за разпределяне на извънредните допълнителни ресурси</w:t>
      </w:r>
    </w:p>
    <w:p>
      <w:pPr>
        <w:rPr>
          <w:noProof/>
          <w:szCs w:val="24"/>
        </w:rPr>
      </w:pPr>
      <w:r>
        <w:rPr>
          <w:noProof/>
        </w:rPr>
        <w:t>Извънредните допълнителни ресурси се разпределят между държавите членки съгласно следната методика:</w:t>
      </w:r>
    </w:p>
    <w:p>
      <w:pPr>
        <w:pStyle w:val="ListParagraph"/>
        <w:numPr>
          <w:ilvl w:val="0"/>
          <w:numId w:val="2"/>
        </w:numPr>
        <w:spacing w:before="0"/>
        <w:contextualSpacing w:val="0"/>
        <w:rPr>
          <w:noProof/>
        </w:rPr>
      </w:pPr>
      <w:r>
        <w:rPr>
          <w:noProof/>
        </w:rPr>
        <w:t>предварителният дял на всяка държава членка от допълнителните ресурси се определя като претеглена сума от дяловете, определени въз основа на следните критерии, претеглени както е посочено:</w:t>
      </w:r>
    </w:p>
    <w:p>
      <w:pPr>
        <w:pStyle w:val="ListParagraph"/>
        <w:numPr>
          <w:ilvl w:val="1"/>
          <w:numId w:val="2"/>
        </w:numPr>
        <w:spacing w:before="0"/>
        <w:contextualSpacing w:val="0"/>
        <w:rPr>
          <w:noProof/>
          <w:szCs w:val="24"/>
        </w:rPr>
      </w:pPr>
      <w:r>
        <w:rPr>
          <w:noProof/>
        </w:rPr>
        <w:t>коефициент за БВП (тежест от 2/3), получен чрез прилагане на следните стъпки:</w:t>
      </w:r>
    </w:p>
    <w:p>
      <w:pPr>
        <w:pStyle w:val="ListParagraph"/>
        <w:numPr>
          <w:ilvl w:val="2"/>
          <w:numId w:val="2"/>
        </w:numPr>
        <w:spacing w:before="0"/>
        <w:contextualSpacing w:val="0"/>
        <w:rPr>
          <w:noProof/>
          <w:szCs w:val="24"/>
        </w:rPr>
      </w:pPr>
      <w:r>
        <w:rPr>
          <w:noProof/>
        </w:rPr>
        <w:t>дял на всяка държава членка от общата загуба на реален сезонно коригиран БВП, изразен в евро, между първата половина на 2019 г. и края на приложимия референтен период за всички засегнати държави членки;</w:t>
      </w:r>
    </w:p>
    <w:p>
      <w:pPr>
        <w:pStyle w:val="ListParagraph"/>
        <w:numPr>
          <w:ilvl w:val="2"/>
          <w:numId w:val="2"/>
        </w:numPr>
        <w:spacing w:before="0"/>
        <w:contextualSpacing w:val="0"/>
        <w:rPr>
          <w:noProof/>
          <w:szCs w:val="24"/>
        </w:rPr>
      </w:pPr>
      <w:r>
        <w:rPr>
          <w:noProof/>
        </w:rPr>
        <w:t>корекция на така получените дялове чрез разделянето им на БНД на глава от населението в съответната държава членка, изразен като процент от средния БНД на глава от населението за ЕС-27 (средна стойност, изразена като 100 %).</w:t>
      </w:r>
    </w:p>
    <w:p>
      <w:pPr>
        <w:pStyle w:val="ListParagraph"/>
        <w:numPr>
          <w:ilvl w:val="1"/>
          <w:numId w:val="2"/>
        </w:numPr>
        <w:spacing w:before="0"/>
        <w:contextualSpacing w:val="0"/>
        <w:rPr>
          <w:noProof/>
          <w:szCs w:val="24"/>
        </w:rPr>
      </w:pPr>
      <w:r>
        <w:rPr>
          <w:noProof/>
        </w:rPr>
        <w:t>коефициент за безработица (тежест от 2/9), изразен като среднопретеглена стойност на:</w:t>
      </w:r>
    </w:p>
    <w:p>
      <w:pPr>
        <w:pStyle w:val="ListParagraph"/>
        <w:numPr>
          <w:ilvl w:val="2"/>
          <w:numId w:val="2"/>
        </w:numPr>
        <w:spacing w:before="0"/>
        <w:contextualSpacing w:val="0"/>
        <w:rPr>
          <w:noProof/>
          <w:szCs w:val="24"/>
        </w:rPr>
      </w:pPr>
      <w:r>
        <w:rPr>
          <w:noProof/>
        </w:rPr>
        <w:t>дела на държавата членка в общия брой на безработните лица (тежест от 3/4) от всички държави членки през януари 2020 г., както и</w:t>
      </w:r>
    </w:p>
    <w:p>
      <w:pPr>
        <w:pStyle w:val="ListParagraph"/>
        <w:numPr>
          <w:ilvl w:val="2"/>
          <w:numId w:val="2"/>
        </w:numPr>
        <w:spacing w:before="0"/>
        <w:contextualSpacing w:val="0"/>
        <w:rPr>
          <w:noProof/>
          <w:szCs w:val="24"/>
        </w:rPr>
      </w:pPr>
      <w:r>
        <w:rPr>
          <w:noProof/>
        </w:rPr>
        <w:t>дела на държавата членка в общото увеличение на броя на безработните лица (тежест от 1/4) между януари 2020 г. и края на приложимия референтен период за всички засегнати държави членки.</w:t>
      </w:r>
    </w:p>
    <w:p>
      <w:pPr>
        <w:pStyle w:val="ListParagraph"/>
        <w:numPr>
          <w:ilvl w:val="1"/>
          <w:numId w:val="2"/>
        </w:numPr>
        <w:spacing w:before="0"/>
        <w:contextualSpacing w:val="0"/>
        <w:rPr>
          <w:noProof/>
          <w:szCs w:val="24"/>
        </w:rPr>
      </w:pPr>
      <w:r>
        <w:rPr>
          <w:noProof/>
        </w:rPr>
        <w:t>Коефициент за младежка безработица (тежест от 1/9), изразен като среднопретеглена стойност на:</w:t>
      </w:r>
    </w:p>
    <w:p>
      <w:pPr>
        <w:pStyle w:val="ListParagraph"/>
        <w:numPr>
          <w:ilvl w:val="2"/>
          <w:numId w:val="2"/>
        </w:numPr>
        <w:spacing w:before="0"/>
        <w:contextualSpacing w:val="0"/>
        <w:rPr>
          <w:noProof/>
          <w:szCs w:val="24"/>
        </w:rPr>
      </w:pPr>
      <w:r>
        <w:rPr>
          <w:noProof/>
        </w:rPr>
        <w:t>дела на държавата членка в общия брой на безработните младежи (тежест от 3/4) от всички държави членки през януари 2020 г., както и</w:t>
      </w:r>
    </w:p>
    <w:p>
      <w:pPr>
        <w:pStyle w:val="ListParagraph"/>
        <w:numPr>
          <w:ilvl w:val="2"/>
          <w:numId w:val="2"/>
        </w:numPr>
        <w:spacing w:before="0"/>
        <w:contextualSpacing w:val="0"/>
        <w:rPr>
          <w:noProof/>
          <w:szCs w:val="24"/>
        </w:rPr>
      </w:pPr>
      <w:r>
        <w:rPr>
          <w:noProof/>
        </w:rPr>
        <w:t>дела на държавата членка в общото увеличение на броя на безработните младежи (тежест от 1/4) между януари 2020 г. и приложимия референтен период за всички засегнати държави членки.</w:t>
      </w:r>
    </w:p>
    <w:p>
      <w:pPr>
        <w:spacing w:before="0"/>
        <w:ind w:left="720"/>
        <w:rPr>
          <w:noProof/>
          <w:szCs w:val="24"/>
        </w:rPr>
      </w:pPr>
      <w:r>
        <w:rPr>
          <w:noProof/>
        </w:rPr>
        <w:t>Ако реалният сезонно коригиран БВП на държавата членка, изразен в евро за приложимия референтен период, е по-висок, отколкото през първата половина на 2019 г., данните на тази държава членка се изключват от изчисленията в буква а), тире i).</w:t>
      </w:r>
    </w:p>
    <w:p>
      <w:pPr>
        <w:spacing w:before="0"/>
        <w:ind w:left="720"/>
        <w:rPr>
          <w:noProof/>
          <w:szCs w:val="24"/>
        </w:rPr>
      </w:pPr>
      <w:r>
        <w:rPr>
          <w:noProof/>
        </w:rPr>
        <w:t>Ако броят на безработните лица (на възраст от 15 до 74 години) или на безработните младежи (на възраст от 15 до 24 години) в държавата членка за съответния референтен период е по-нисък, отколкото през януари 2020 г., данните на тази държава членка се изключват от изчисленията в буква б), тире i), и буква в), тире i).</w:t>
      </w:r>
    </w:p>
    <w:p>
      <w:pPr>
        <w:pStyle w:val="ListParagraph"/>
        <w:numPr>
          <w:ilvl w:val="0"/>
          <w:numId w:val="2"/>
        </w:numPr>
        <w:spacing w:before="0"/>
        <w:contextualSpacing w:val="0"/>
        <w:rPr>
          <w:noProof/>
          <w:szCs w:val="24"/>
        </w:rPr>
      </w:pPr>
      <w:r>
        <w:rPr>
          <w:noProof/>
        </w:rPr>
        <w:t>Описаните в параграф 1 правила не трябва да водят до разпределение по държави членки за целия период от 2020 до 2022 г., което е по-високо от</w:t>
      </w:r>
    </w:p>
    <w:p>
      <w:pPr>
        <w:pStyle w:val="ListParagraph"/>
        <w:numPr>
          <w:ilvl w:val="1"/>
          <w:numId w:val="2"/>
        </w:numPr>
        <w:spacing w:before="0"/>
        <w:contextualSpacing w:val="0"/>
        <w:rPr>
          <w:noProof/>
          <w:szCs w:val="24"/>
        </w:rPr>
      </w:pPr>
      <w:r>
        <w:rPr>
          <w:noProof/>
        </w:rPr>
        <w:t>за държави членки, чийто среден БНД на глава от населението (СПС) за периода 2015—2017 г. е над 109 % от средния за ЕС-27: 0,07 % от реалния им БВП за 2019 г.;</w:t>
      </w:r>
    </w:p>
    <w:p>
      <w:pPr>
        <w:pStyle w:val="ListParagraph"/>
        <w:numPr>
          <w:ilvl w:val="1"/>
          <w:numId w:val="2"/>
        </w:numPr>
        <w:spacing w:before="0"/>
        <w:contextualSpacing w:val="0"/>
        <w:rPr>
          <w:noProof/>
          <w:szCs w:val="24"/>
        </w:rPr>
      </w:pPr>
      <w:r>
        <w:rPr>
          <w:noProof/>
        </w:rPr>
        <w:t>за държави членки, чийто среден БНД на глава от населението (СПС) за периода 2015—2017 г. е по-малък или равен на 90 % от средния за ЕС-27: 2,60 % от реалния им БВП за 2019 г.;</w:t>
      </w:r>
    </w:p>
    <w:p>
      <w:pPr>
        <w:pStyle w:val="ListParagraph"/>
        <w:numPr>
          <w:ilvl w:val="1"/>
          <w:numId w:val="2"/>
        </w:numPr>
        <w:spacing w:before="0"/>
        <w:contextualSpacing w:val="0"/>
        <w:rPr>
          <w:noProof/>
        </w:rPr>
      </w:pPr>
      <w:r>
        <w:rPr>
          <w:noProof/>
        </w:rPr>
        <w:t xml:space="preserve">за държави членки, чийто среден БНД на глава от населението (СПС) за периода 2015—2017 г. е над 90 %, но по-малък или равен на 109 % от средния за ЕС-27: процентът се получава чрез линейна интерполация между 0,07 % и 2,60 % от реалния им БВП за 2019 г., водеща до пропорционално намаляване на процента на горната граница с увеличаването на просперитета. </w:t>
      </w:r>
    </w:p>
    <w:p>
      <w:pPr>
        <w:spacing w:before="0"/>
        <w:ind w:left="360"/>
        <w:rPr>
          <w:i/>
          <w:noProof/>
          <w:szCs w:val="24"/>
        </w:rPr>
      </w:pPr>
      <w:r>
        <w:rPr>
          <w:noProof/>
        </w:rPr>
        <w:t>Сумите, надхвърлящи равнището, определено в букви а) — в) за държава членка, се преразпределят пропорционално към разпределението за всички други държави членки, чийто среден БНД на глава от населението (СПС) е под 100 % от средния за ЕС-27. БНД на глава от населението (в СПС) за периода 2015—2017 г. е стойността, използвана за политиката на сближаване в преговорите по МФР за периода 2021—2027 г.</w:t>
      </w:r>
    </w:p>
    <w:p>
      <w:pPr>
        <w:pStyle w:val="ListParagraph"/>
        <w:numPr>
          <w:ilvl w:val="0"/>
          <w:numId w:val="2"/>
        </w:numPr>
        <w:spacing w:before="0"/>
        <w:contextualSpacing w:val="0"/>
        <w:rPr>
          <w:noProof/>
        </w:rPr>
      </w:pPr>
      <w:r>
        <w:rPr>
          <w:noProof/>
        </w:rPr>
        <w:t xml:space="preserve">За целите на изчисляването на разпределението на извънредните допълнителни ресурси за 2020 и 2021 г.: </w:t>
      </w:r>
    </w:p>
    <w:p>
      <w:pPr>
        <w:pStyle w:val="ListParagraph"/>
        <w:numPr>
          <w:ilvl w:val="1"/>
          <w:numId w:val="2"/>
        </w:numPr>
        <w:spacing w:before="0"/>
        <w:contextualSpacing w:val="0"/>
        <w:rPr>
          <w:noProof/>
        </w:rPr>
      </w:pPr>
      <w:r>
        <w:rPr>
          <w:noProof/>
        </w:rPr>
        <w:t>За БВП референтният период е: първата половина на 2020 г.;</w:t>
      </w:r>
    </w:p>
    <w:p>
      <w:pPr>
        <w:pStyle w:val="ListParagraph"/>
        <w:numPr>
          <w:ilvl w:val="1"/>
          <w:numId w:val="2"/>
        </w:numPr>
        <w:spacing w:before="0"/>
        <w:contextualSpacing w:val="0"/>
        <w:rPr>
          <w:noProof/>
        </w:rPr>
      </w:pPr>
      <w:r>
        <w:rPr>
          <w:noProof/>
        </w:rPr>
        <w:t>За броя на безработните лица и броя на безработните младежи референтният период е: средната стойност от юни до август 2020 г.</w:t>
      </w:r>
    </w:p>
    <w:p>
      <w:pPr>
        <w:pStyle w:val="ListParagraph"/>
        <w:numPr>
          <w:ilvl w:val="1"/>
          <w:numId w:val="2"/>
        </w:numPr>
        <w:spacing w:before="0"/>
        <w:contextualSpacing w:val="0"/>
        <w:rPr>
          <w:noProof/>
        </w:rPr>
      </w:pPr>
      <w:r>
        <w:rPr>
          <w:noProof/>
        </w:rPr>
        <w:t xml:space="preserve">Максималното разпределение в резултат на прилагането на параграф 2 се умножава по дела на допълнителните ресурси за 2020 и 2021 г. в общия размер на допълнителните ресурси за 2020, 2021 и 2022 г. </w:t>
      </w:r>
    </w:p>
    <w:p>
      <w:pPr>
        <w:spacing w:before="0"/>
        <w:ind w:left="360"/>
        <w:rPr>
          <w:noProof/>
        </w:rPr>
      </w:pPr>
      <w:r>
        <w:rPr>
          <w:noProof/>
        </w:rPr>
        <w:t>Преди прилагането на описания в параграфи 1 и 2 метод за допълнителните ресурси за 2020 г., от разпределението ще бъде заделена сума, отговаряща на интензитет на помощта от 30 EUR на глава от населението и предназначена за най-отдалечените региони от ниво 2 по NUTS. Тази сума ще се разпределя по региони и държави членки пропорционално на общото население на тези региони. Оставащата сума за 2020 г. ще се разпредели между държавите членки в съответствие с метода, описан в параграфи 1 и 2.</w:t>
      </w:r>
    </w:p>
    <w:p>
      <w:pPr>
        <w:pStyle w:val="ListParagraph"/>
        <w:numPr>
          <w:ilvl w:val="0"/>
          <w:numId w:val="2"/>
        </w:numPr>
        <w:spacing w:before="0"/>
        <w:contextualSpacing w:val="0"/>
        <w:rPr>
          <w:noProof/>
        </w:rPr>
      </w:pPr>
      <w:r>
        <w:rPr>
          <w:noProof/>
        </w:rPr>
        <w:t>За целите на изчисляването на разпределението на извънредните ресурси за 2022 г.:</w:t>
      </w:r>
    </w:p>
    <w:p>
      <w:pPr>
        <w:pStyle w:val="ListParagraph"/>
        <w:numPr>
          <w:ilvl w:val="1"/>
          <w:numId w:val="2"/>
        </w:numPr>
        <w:spacing w:before="0"/>
        <w:contextualSpacing w:val="0"/>
        <w:rPr>
          <w:noProof/>
        </w:rPr>
      </w:pPr>
      <w:r>
        <w:rPr>
          <w:noProof/>
        </w:rPr>
        <w:t>За БВП референтният период е: първата половина на 2021 г.;</w:t>
      </w:r>
    </w:p>
    <w:p>
      <w:pPr>
        <w:pStyle w:val="ListParagraph"/>
        <w:numPr>
          <w:ilvl w:val="1"/>
          <w:numId w:val="2"/>
        </w:numPr>
        <w:spacing w:before="0"/>
        <w:contextualSpacing w:val="0"/>
        <w:rPr>
          <w:noProof/>
        </w:rPr>
      </w:pPr>
      <w:r>
        <w:rPr>
          <w:noProof/>
        </w:rPr>
        <w:t>За броя на безработните лица и броя на безработните младежи референтният период е: средната стойност от юни до август 2021 г.</w:t>
      </w:r>
    </w:p>
    <w:p>
      <w:pPr>
        <w:pStyle w:val="ListParagraph"/>
        <w:numPr>
          <w:ilvl w:val="1"/>
          <w:numId w:val="2"/>
        </w:numPr>
        <w:spacing w:before="0"/>
        <w:contextualSpacing w:val="0"/>
        <w:rPr>
          <w:noProof/>
        </w:rPr>
      </w:pPr>
      <w:r>
        <w:rPr>
          <w:noProof/>
        </w:rPr>
        <w:t>Максималният размер на разпределените ресурси в резултат на прилагането на параграф 2 се умножава по дела на допълнителните ресурси за 2022 г. от общите допълнителни ресурси за 2020, 2021 и 2022 г.“.</w:t>
      </w: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1243823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1AA1"/>
    <w:multiLevelType w:val="hybridMultilevel"/>
    <w:tmpl w:val="4ECEB890"/>
    <w:lvl w:ilvl="0" w:tplc="180845A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DB387A"/>
    <w:multiLevelType w:val="hybridMultilevel"/>
    <w:tmpl w:val="ACAE42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35318"/>
    <w:multiLevelType w:val="hybridMultilevel"/>
    <w:tmpl w:val="F134F2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3465C"/>
    <w:multiLevelType w:val="hybridMultilevel"/>
    <w:tmpl w:val="0C84992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6C0D52"/>
    <w:multiLevelType w:val="hybridMultilevel"/>
    <w:tmpl w:val="5E58C0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26E0A"/>
    <w:multiLevelType w:val="hybridMultilevel"/>
    <w:tmpl w:val="824C45F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B46D26"/>
    <w:multiLevelType w:val="hybridMultilevel"/>
    <w:tmpl w:val="E36ADC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30605936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2)"/>
      <w:lvlJc w:val="center"/>
      <w:pPr>
        <w:ind w:left="1080" w:hanging="360"/>
      </w:pPr>
      <w:rPr>
        <w:rFonts w:hint="default"/>
      </w:rPr>
    </w:lvl>
    <w:lvl w:ilvl="2" w:tplc="B6AEE514">
      <w:start w:val="1"/>
      <w:numFmt w:val="lowerRoman"/>
      <w:lvlText w:val="(%3)"/>
      <w:lvlJc w:val="right"/>
      <w:pPr>
        <w:ind w:left="1800" w:hanging="180"/>
      </w:pPr>
      <w:rPr>
        <w:rFonts w:hint="default"/>
      </w:rPr>
    </w:lvl>
    <w:lvl w:ilvl="3" w:tplc="75CC8E8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C52513"/>
    <w:multiLevelType w:val="hybridMultilevel"/>
    <w:tmpl w:val="1B84146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0C3DB4"/>
    <w:multiLevelType w:val="hybridMultilevel"/>
    <w:tmpl w:val="6860A1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8A9EED33-D639-4539-A9AA-FB86CB8BF589"/>
    <w:docVar w:name="LW_COVERPAGE_TYPE" w:val="1"/>
    <w:docVar w:name="LW_CROSSREFERENCE" w:val="&lt;UNUSED&gt;"/>
    <w:docVar w:name="LW_DocType" w:val="NORMAL"/>
    <w:docVar w:name="LW_EMISSION" w:val="28.5.2020"/>
    <w:docVar w:name="LW_EMISSION_ISODATE" w:val="2020-05-28"/>
    <w:docVar w:name="LW_EMISSION_LOCATION" w:val="BRX"/>
    <w:docVar w:name="LW_EMISSION_PREFIX" w:val="Брюксел, "/>
    <w:docVar w:name="LW_EMISSION_SUFFIX" w:val=" \u1075?."/>
    <w:docVar w:name="LW_ID_DOCTYPE_NONLW" w:val="CP-036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FMT:Bold&gt;\u1079?\u1072? \u1080?\u1079?\u1084?\u1077?\u1085?\u1077?\u1085?\u1080?\u1077? \u1085?\u1072? \u1056?\u1077?\u1075?\u1083?\u1072?\u1084?\u1077?\u1085?\u1090? (\u1045?\u1057?) \u8470? 1303/2013 \u1087?\u1086? \u1086?\u1090?\u1085?\u1086?\u1096?\u1077?\u1085?\u1080?\u1077? \u1085?\u1072? \u1080?\u1079?\u1074?\u1098?\u1085?\u1088?\u1077?\u1076?\u1085?\u1080?\u1090?\u1077? \u1076?\u1086?\u1087?\u1098?\u1083?\u1085?\u1080?\u1090?\u1077?\u1083?\u1085?\u1080? \u1089?\u1088?\u1077?\u1076?\u1089?\u1090?\u1074?\u1072? \u1080? \u1091?\u1088?\u1077?\u1076?\u1073?\u1072?\u1090?\u1072? \u1079?\u1072? \u1080?\u1079?\u1087?\u1098?\u1083?\u1085?\u1077?\u1085?\u1080?\u1077?\u1090?\u1086? \u1085?\u1072? \u1094?\u1077?\u1083? \u8222?\u1048?\u1085?\u1074?\u1077?\u1089?\u1090?\u1080?\u1094?\u1080?\u1080? \u1079?\u1072? \u1088?\u1072?\u1089?\u1090?\u1077?\u1078? \u1080? \u1088?\u1072?\u1073?\u1086?\u1090?\u1085?\u1080? \u1084?\u1077?\u1089?\u1090?\u1072?\u8220? \u1074? \u1087?\u1086?\u1076?\u1082?\u1088?\u1077?\u1087?\u1072? \u1085?\u1072? \u1087?\u1088?\u1077?\u1086?\u1076?\u1086?\u1083?\u1103?\u1074?\u1072?\u1085?\u1077?\u1090?\u1086? \u1085?\u1072? \u1087?\u1086?\u1089?\u1083?\u1077?\u1076?\u1080?\u1094?\u1080?\u1090?\u1077? \u1086?\u1090? \u1082?\u1088?\u1080?\u1079?\u1072?\u1090?\u1072?, \u1087?\u1088?\u1077?\u1076?\u1080?\u1079?\u1074?\u1080?\u1082?\u1072?\u1085?\u1072? \u1086?\u1090? \u1087?\u1072?\u1085?\u1076?\u1077?\u1084?\u1080?\u1103?\u1090?\u1072? \u1086?\u1090? COVID-19, \u1080? \u1087?\u1086?\u1076?\u1075?\u1086?\u1090?\u1086?\u1074?\u1082?\u1072? \u1079?\u1072? \u1077?\u1082?\u1086?\u1083?\u1086?\u1075?\u1080?\u1095?\u1085?\u1086?, \u1094?\u1080?\u1092?\u1088?\u1086?\u1074?\u1086? \u1080? \u1091?\u1089?\u1090?\u1086?\u1081?\u1095?\u1080?\u1074?\u1086? \u1074?\u1098?\u1079?\u1089?\u1090?\u1072?\u1085?\u1086?\u1074?\u1103?\u1074?\u1072?\u1085?\u1077? \u1085?\u1072? \u1080?\u1082?\u1086?\u1085?\u1086?\u1084?\u1080?\u1082?\u1072?\u1090?\u1072? (REACT-EU)&lt;/FMT&gt;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0) 45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55?\u1088?\u1077?\u1076?\u1083?\u1086?\u1078?\u1077?\u1085?\u1080?\u1077? \u1079?\u1072?_x000b__x000b_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/>
    </w:pPr>
    <w:rPr>
      <w:rFonts w:ascii="Times New Roman" w:eastAsia="Calibri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 compact Char,Normal bullet 2 Char,Paragraphe de liste 2 Char,Reference list Char,Bullet list Char,Numbered List Char,List Paragraph1 Char,1st level - Bullet List Paragraph Char,Lettre d'introduction Char,Paragraph Char"/>
    <w:link w:val="ListParagraph"/>
    <w:uiPriority w:val="34"/>
    <w:qFormat/>
    <w:locked/>
    <w:rPr>
      <w:rFonts w:ascii="Times New Roman" w:eastAsia="Calibri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  <w:rPr>
      <w:rFonts w:eastAsiaTheme="minorHAnsi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Calibri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Calibri" w:hAnsi="Times New Roman" w:cs="Times New Roman"/>
      <w:sz w:val="24"/>
      <w:szCs w:val="20"/>
      <w:lang w:eastAsia="en-GB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Calibri" w:hAnsi="Times New Roman" w:cs="Times New Roman"/>
      <w:sz w:val="24"/>
      <w:szCs w:val="20"/>
      <w:lang w:eastAsia="en-GB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eastAsia="Calibri" w:hAnsi="Times New Roman" w:cs="Times New Roman"/>
      <w:b/>
      <w:sz w:val="32"/>
      <w:szCs w:val="20"/>
      <w:lang w:eastAsia="en-GB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Calibri" w:hAnsi="Times New Roman" w:cs="Times New Roman"/>
      <w:sz w:val="24"/>
      <w:szCs w:val="20"/>
      <w:lang w:eastAsia="en-GB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eastAsia="Calibri" w:hAnsi="Times New Roman" w:cs="Times New Roman"/>
      <w:b/>
      <w:sz w:val="32"/>
      <w:szCs w:val="20"/>
      <w:lang w:eastAsia="en-GB"/>
    </w:rPr>
  </w:style>
  <w:style w:type="paragraph" w:customStyle="1" w:styleId="HeaderSensitivityRight">
    <w:name w:val="Header Sensitivity Right"/>
    <w:basedOn w:val="Normal"/>
    <w:link w:val="HeaderSensitivityRightChar"/>
    <w:pPr>
      <w:spacing w:before="0"/>
      <w:jc w:val="right"/>
    </w:pPr>
    <w:rPr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eastAsia="Calibri" w:hAnsi="Times New Roman" w:cs="Times New Roman"/>
      <w:sz w:val="28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/>
    </w:pPr>
    <w:rPr>
      <w:rFonts w:ascii="Times New Roman" w:eastAsia="Calibri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 compact Char,Normal bullet 2 Char,Paragraphe de liste 2 Char,Reference list Char,Bullet list Char,Numbered List Char,List Paragraph1 Char,1st level - Bullet List Paragraph Char,Lettre d'introduction Char,Paragraph Char"/>
    <w:link w:val="ListParagraph"/>
    <w:uiPriority w:val="34"/>
    <w:qFormat/>
    <w:locked/>
    <w:rPr>
      <w:rFonts w:ascii="Times New Roman" w:eastAsia="Calibri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  <w:rPr>
      <w:rFonts w:eastAsiaTheme="minorHAnsi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Calibri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Calibri" w:hAnsi="Times New Roman" w:cs="Times New Roman"/>
      <w:sz w:val="24"/>
      <w:szCs w:val="20"/>
      <w:lang w:eastAsia="en-GB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Calibri" w:hAnsi="Times New Roman" w:cs="Times New Roman"/>
      <w:sz w:val="24"/>
      <w:szCs w:val="20"/>
      <w:lang w:eastAsia="en-GB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eastAsia="Calibri" w:hAnsi="Times New Roman" w:cs="Times New Roman"/>
      <w:b/>
      <w:sz w:val="32"/>
      <w:szCs w:val="20"/>
      <w:lang w:eastAsia="en-GB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Calibri" w:hAnsi="Times New Roman" w:cs="Times New Roman"/>
      <w:sz w:val="24"/>
      <w:szCs w:val="20"/>
      <w:lang w:eastAsia="en-GB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eastAsia="Calibri" w:hAnsi="Times New Roman" w:cs="Times New Roman"/>
      <w:b/>
      <w:sz w:val="32"/>
      <w:szCs w:val="20"/>
      <w:lang w:eastAsia="en-GB"/>
    </w:rPr>
  </w:style>
  <w:style w:type="paragraph" w:customStyle="1" w:styleId="HeaderSensitivityRight">
    <w:name w:val="Header Sensitivity Right"/>
    <w:basedOn w:val="Normal"/>
    <w:link w:val="HeaderSensitivityRightChar"/>
    <w:pPr>
      <w:spacing w:before="0"/>
      <w:jc w:val="right"/>
    </w:pPr>
    <w:rPr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eastAsia="Calibri" w:hAnsi="Times New Roman" w:cs="Times New Roman"/>
      <w:sz w:val="28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B5080-F789-4452-9FD2-B8316A75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868</Words>
  <Characters>4421</Characters>
  <Application>Microsoft Office Word</Application>
  <DocSecurity>0</DocSecurity>
  <Lines>90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JUHASZ Tamas (REGIO)</dc:creator>
  <cp:keywords/>
  <dc:description/>
  <cp:lastModifiedBy>WES PDFC Administrator</cp:lastModifiedBy>
  <cp:revision>11</cp:revision>
  <dcterms:created xsi:type="dcterms:W3CDTF">2020-05-29T13:44:00Z</dcterms:created>
  <dcterms:modified xsi:type="dcterms:W3CDTF">2020-06-03T06:50:00Z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CPTemplateID">
    <vt:lpwstr>CP-036</vt:lpwstr>
  </property>
  <property fmtid="{D5CDD505-2E9C-101B-9397-08002B2CF9AE}" pid="10" name="Last edited using">
    <vt:lpwstr>LW 7.0, Build 20190717</vt:lpwstr>
  </property>
  <property fmtid="{D5CDD505-2E9C-101B-9397-08002B2CF9AE}" pid="11" name="Created using">
    <vt:lpwstr>LW 7.0.1, Build 20190916</vt:lpwstr>
  </property>
</Properties>
</file>