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3472F9A-0B00-4C2C-801F-21085295671C" style="width:450.25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ДОКЛАД НА КОМИСИЯТА</w:t>
      </w:r>
    </w:p>
    <w:p>
      <w:pPr>
        <w:pStyle w:val="Titreobjet"/>
        <w:rPr>
          <w:noProof/>
        </w:rPr>
      </w:pPr>
      <w:r>
        <w:rPr>
          <w:noProof/>
        </w:rPr>
        <w:t xml:space="preserve">Обединено кралство </w:t>
      </w:r>
      <w:r>
        <w:rPr>
          <w:noProof/>
        </w:rPr>
        <w:br/>
        <w:t xml:space="preserve"> </w:t>
      </w:r>
      <w:r>
        <w:rPr>
          <w:noProof/>
        </w:rPr>
        <w:br/>
        <w:t>Доклад, изготвен в съответствие с член 126, параграф 3 от Договора за функционирането на Европейския съюз</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 xml:space="preserve">Въведение </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На 20 март 2020 г. Комисията прие Съобщение относно активирането на общата клауза за дерогация, предвидена в Пакта за стабилност и растеж.  Както е посочено в член 5, параграф 1, член 6, параграф 3, член 9, параграф 1 и член 10, параграф 3 от Регламент (ЕО) № 1466/97 и член 3, параграф 5 и член 5, параграф 2 от Регламент (ЕО) № 1467/97, клаузата улеснява координирането на бюджетните политики в периоди на драстичен икономически спад. В своето съобщение Комисията изрази пред Съвета становището, че предвид очаквания сериозен икономически спад вследствие на разпространението на COVID-19 настоящите условия позволяват активирането на клаузата. На 23 март 2020 г. министрите на финансите на държавите членки се съгласиха с оценката на Комисията. Активирането на общата клауза за дерогация позволява временно отклонение от плана за корекции за постигане на средносрочната бюджетна цел, при условие че с това не се излага на риск фискалната устойчивост в средносрочен план. Във връзка с корективните мерки на Пакта за стабилност и растеж Съветът може също така да реши, по препоръка на Комисията, да приеме промяна във фискалната траектория. Общата клауза за дерогация не спира прилагането на процедурите, предвидени в Пакта за стабилност и растеж. Тя позволява на държавите да се отклонят от бюджетните задължения, които обичайно се прилагат, като същевременно дава възможност на Комисията и на Съвета да предприемат необходимите мерки за координиране на политиката в рамките на Пакта.</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p>
    <w:p>
      <w:pPr>
        <w:jc w:val="both"/>
        <w:rPr>
          <w:rFonts w:ascii="Times New Roman" w:eastAsia="Times New Roman" w:hAnsi="Times New Roman" w:cs="Calibri"/>
          <w:noProof/>
          <w:sz w:val="24"/>
          <w:szCs w:val="24"/>
        </w:rPr>
      </w:pPr>
      <w:r>
        <w:rPr>
          <w:rFonts w:ascii="Times New Roman" w:hAnsi="Times New Roman"/>
          <w:noProof/>
          <w:sz w:val="24"/>
          <w:szCs w:val="24"/>
        </w:rPr>
        <w:t>Според прогнозата на Комисията от пролетта на 2020 г. дефицитът  по консолидирания държавен бюджет в Обединеното кралство</w:t>
      </w:r>
      <w:r>
        <w:rPr>
          <w:rStyle w:val="FootnoteReference"/>
          <w:rFonts w:eastAsiaTheme="minorHAnsi"/>
          <w:noProof/>
        </w:rPr>
        <w:footnoteReference w:id="2"/>
      </w:r>
      <w:r>
        <w:rPr>
          <w:rFonts w:ascii="Times New Roman" w:hAnsi="Times New Roman"/>
          <w:noProof/>
          <w:sz w:val="24"/>
          <w:szCs w:val="24"/>
        </w:rPr>
        <w:t xml:space="preserve"> се очаква да бъде 2,5 % от БВП през финансовата година 2019—2020, а консолидираният държавен дълг се очаква да възлиза на 85,2 %. Окончателните данни за дефицита по консолидирания държавен бюджет и за дълга за периода 2019—2000 г. обаче ще бъдат на разположение едва през есента на 2020 г. Според прогнозата на Комисията дефицитът на Обединеното кралство се очаква да бъде 10,7 % от БВП през 2020—2021 г., а дългът — 102,5 % от </w:t>
      </w:r>
      <w:r>
        <w:rPr>
          <w:rFonts w:ascii="Times New Roman" w:hAnsi="Times New Roman"/>
          <w:noProof/>
          <w:sz w:val="24"/>
          <w:szCs w:val="24"/>
        </w:rPr>
        <w:lastRenderedPageBreak/>
        <w:t xml:space="preserve">БВП. Всички налични доказателства, включително изявленията на националните органи относно обхвата на отговора на бюджетната политика на тежкия икономически спад, свързан с пандемията от COVID-19, сочат дефицит значително над прага от 3 % от БВП през 2020—2021 г. и 2021—2022 г. В писмото си от 7 май 2020 г. Комисията поиска от Обединеното кралство да предостави актуализирана информация относно прогнозния размер на дефицита през 2020—2021 г. Обединеното кралство обаче не предостави поисканото разяснение, но се позова на сценария с COVID-19 на Службата за бюджетна отговорност, съгласно който очакваният през 2020—2021 г. дефицит е значително над 3 %. Отчитайки тези фактори, Комисията счита, че настоящата прогноза за дефицит от 10,7 % от БВП през 2020—2021 г. е достатъчно убедително </w:t>
      </w:r>
      <w:r>
        <w:rPr>
          <w:rFonts w:ascii="Times New Roman" w:hAnsi="Times New Roman"/>
          <w:i/>
          <w:iCs/>
          <w:noProof/>
          <w:sz w:val="24"/>
          <w:szCs w:val="24"/>
        </w:rPr>
        <w:t>prima facie</w:t>
      </w:r>
      <w:r>
        <w:rPr>
          <w:rFonts w:ascii="Times New Roman" w:hAnsi="Times New Roman"/>
          <w:noProof/>
          <w:sz w:val="24"/>
          <w:szCs w:val="24"/>
        </w:rPr>
        <w:t xml:space="preserve"> доказателство за прекомерен дефицит, както е определен в член 126, параграф 2, буква а) от Договора.</w:t>
      </w:r>
    </w:p>
    <w:p>
      <w:pPr>
        <w:autoSpaceDE w:val="0"/>
        <w:autoSpaceDN w:val="0"/>
        <w:adjustRightInd w:val="0"/>
        <w:spacing w:before="120" w:after="0" w:line="240" w:lineRule="auto"/>
        <w:jc w:val="both"/>
        <w:rPr>
          <w:rFonts w:ascii="Times New Roman" w:eastAsia="Times New Roman" w:hAnsi="Times New Roman" w:cs="Times New Roman"/>
          <w:noProof/>
          <w:sz w:val="24"/>
        </w:rPr>
      </w:pPr>
      <w:r>
        <w:rPr>
          <w:rFonts w:ascii="Times New Roman" w:hAnsi="Times New Roman"/>
          <w:noProof/>
          <w:sz w:val="24"/>
          <w:szCs w:val="24"/>
        </w:rPr>
        <w:t xml:space="preserve">Ето защо в този контекст Комисията изготви настоящия доклад, в който анализира спазването от страна на Обединеното кралство на критериите за дефицита и за дълга от Договора. В него се отчитат всички съответни фактори и се обръща необходимото внимание на голямото икономическо сътресение, свързано с пандемията от COVID-19. </w:t>
      </w:r>
    </w:p>
    <w:p>
      <w:pPr>
        <w:keepNext/>
        <w:spacing w:before="240" w:after="120" w:line="240" w:lineRule="auto"/>
        <w:jc w:val="center"/>
        <w:rPr>
          <w:rFonts w:ascii="Times New Roman" w:eastAsia="Times New Roman" w:hAnsi="Times New Roman" w:cs="Calibri"/>
          <w:noProof/>
          <w:sz w:val="24"/>
        </w:rPr>
      </w:pPr>
      <w:r>
        <w:rPr>
          <w:rFonts w:ascii="Times New Roman" w:hAnsi="Times New Roman"/>
          <w:b/>
          <w:noProof/>
          <w:sz w:val="24"/>
        </w:rPr>
        <w:t>Таблица</w:t>
      </w:r>
      <w:r>
        <w:rPr>
          <w:rFonts w:ascii="Times New Roman" w:hAnsi="Times New Roman"/>
          <w:b/>
          <w:noProof/>
          <w:sz w:val="24"/>
          <w:lang w:val="en-GB"/>
        </w:rPr>
        <w:t xml:space="preserve">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eastAsia="Times New Roman" w:hAnsi="Times New Roman" w:cs="Times New Roman"/>
          <w:b/>
          <w:noProof/>
          <w:sz w:val="24"/>
          <w:lang w:val="en-GB"/>
        </w:rPr>
        <w:t>.</w:t>
      </w:r>
      <w:r>
        <w:rPr>
          <w:rFonts w:ascii="Times New Roman" w:hAnsi="Times New Roman"/>
          <w:b/>
          <w:noProof/>
          <w:sz w:val="24"/>
        </w:rPr>
        <w:t xml:space="preserve"> Дефицит по консолидирания държавен бюджет и консолидиран държавен дълг (% от БВП) </w:t>
      </w:r>
      <w:r>
        <w:rPr>
          <w:rFonts w:ascii="Times New Roman" w:hAnsi="Times New Roman"/>
          <w:noProof/>
          <w:sz w:val="24"/>
        </w:rPr>
        <w:t xml:space="preserve"> </w:t>
      </w:r>
    </w:p>
    <w:tbl>
      <w:tblPr>
        <w:tblStyle w:val="TableGrid"/>
        <w:tblW w:w="0" w:type="auto"/>
        <w:tblLook w:val="04A0" w:firstRow="1" w:lastRow="0" w:firstColumn="1" w:lastColumn="0" w:noHBand="0" w:noVBand="1"/>
      </w:tblPr>
      <w:tblGrid>
        <w:gridCol w:w="1133"/>
        <w:gridCol w:w="1621"/>
        <w:gridCol w:w="1081"/>
        <w:gridCol w:w="1081"/>
        <w:gridCol w:w="1081"/>
        <w:gridCol w:w="1081"/>
        <w:gridCol w:w="1082"/>
        <w:gridCol w:w="1082"/>
      </w:tblGrid>
      <w:tr>
        <w:trPr>
          <w:trHeight w:val="603"/>
        </w:trPr>
        <w:tc>
          <w:tcPr>
            <w:tcW w:w="1155" w:type="dxa"/>
          </w:tcPr>
          <w:p>
            <w:pPr>
              <w:keepNext/>
              <w:jc w:val="center"/>
              <w:rPr>
                <w:rFonts w:ascii="Times New Roman" w:eastAsia="Times New Roman" w:hAnsi="Times New Roman" w:cs="Calibri"/>
                <w:noProof/>
                <w:sz w:val="20"/>
                <w:szCs w:val="20"/>
                <w:lang w:eastAsia="en-GB"/>
              </w:rPr>
            </w:pPr>
          </w:p>
        </w:tc>
        <w:tc>
          <w:tcPr>
            <w:tcW w:w="1173"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2016—2017 г.</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2017—2018 г.</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2018—2019 г.</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2019—2020 г.</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2020—2021 г.</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2021—2022 г.</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r>
      <w:tr>
        <w:tc>
          <w:tcPr>
            <w:tcW w:w="1155"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Критерий за дефицита</w:t>
            </w:r>
          </w:p>
        </w:tc>
        <w:tc>
          <w:tcPr>
            <w:tcW w:w="117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Салдо по консолидирания държавен бюджет</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-2,8</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-2,7</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-1,8</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-2,5</w:t>
            </w:r>
          </w:p>
        </w:tc>
        <w:tc>
          <w:tcPr>
            <w:tcW w:w="1153" w:type="dxa"/>
          </w:tcPr>
          <w:p>
            <w:pPr>
              <w:keepNext/>
              <w:jc w:val="center"/>
              <w:rPr>
                <w:rFonts w:ascii="Times New Roman" w:eastAsia="Times New Roman" w:hAnsi="Times New Roman" w:cs="Calibri"/>
                <w:noProof/>
                <w:sz w:val="20"/>
                <w:szCs w:val="20"/>
                <w:highlight w:val="lightGray"/>
              </w:rPr>
            </w:pPr>
            <w:r>
              <w:rPr>
                <w:rFonts w:ascii="Times New Roman" w:hAnsi="Times New Roman"/>
                <w:noProof/>
                <w:sz w:val="20"/>
                <w:szCs w:val="20"/>
                <w:highlight w:val="lightGray"/>
              </w:rPr>
              <w:t>-10,7</w:t>
            </w:r>
          </w:p>
        </w:tc>
        <w:tc>
          <w:tcPr>
            <w:tcW w:w="1153" w:type="dxa"/>
          </w:tcPr>
          <w:p>
            <w:pPr>
              <w:keepNext/>
              <w:jc w:val="center"/>
              <w:rPr>
                <w:rFonts w:ascii="Times New Roman" w:eastAsia="Times New Roman" w:hAnsi="Times New Roman" w:cs="Calibri"/>
                <w:noProof/>
                <w:sz w:val="20"/>
                <w:szCs w:val="20"/>
                <w:highlight w:val="lightGray"/>
              </w:rPr>
            </w:pPr>
            <w:r>
              <w:rPr>
                <w:rFonts w:ascii="Times New Roman" w:hAnsi="Times New Roman"/>
                <w:noProof/>
                <w:sz w:val="20"/>
                <w:szCs w:val="20"/>
                <w:highlight w:val="lightGray"/>
              </w:rPr>
              <w:t>-6,2</w:t>
            </w:r>
          </w:p>
        </w:tc>
      </w:tr>
      <w:tr>
        <w:tc>
          <w:tcPr>
            <w:tcW w:w="1155"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Критерий за дълга</w:t>
            </w:r>
          </w:p>
        </w:tc>
        <w:tc>
          <w:tcPr>
            <w:tcW w:w="117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Брутен консолидиран държавен дълг</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85,2</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84,6</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84,2</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85,2</w:t>
            </w:r>
          </w:p>
        </w:tc>
        <w:tc>
          <w:tcPr>
            <w:tcW w:w="1153" w:type="dxa"/>
          </w:tcPr>
          <w:p>
            <w:pPr>
              <w:keepNext/>
              <w:jc w:val="center"/>
              <w:rPr>
                <w:rFonts w:ascii="Times New Roman" w:eastAsia="Times New Roman" w:hAnsi="Times New Roman" w:cs="Calibri"/>
                <w:noProof/>
                <w:sz w:val="20"/>
                <w:szCs w:val="20"/>
                <w:highlight w:val="lightGray"/>
              </w:rPr>
            </w:pPr>
            <w:r>
              <w:rPr>
                <w:rFonts w:ascii="Times New Roman" w:hAnsi="Times New Roman"/>
                <w:noProof/>
                <w:sz w:val="20"/>
                <w:szCs w:val="20"/>
                <w:highlight w:val="lightGray"/>
              </w:rPr>
              <w:t>102,5</w:t>
            </w:r>
          </w:p>
        </w:tc>
        <w:tc>
          <w:tcPr>
            <w:tcW w:w="1153" w:type="dxa"/>
          </w:tcPr>
          <w:p>
            <w:pPr>
              <w:keepNext/>
              <w:jc w:val="center"/>
              <w:rPr>
                <w:rFonts w:ascii="Times New Roman" w:eastAsia="Times New Roman" w:hAnsi="Times New Roman" w:cs="Calibri"/>
                <w:noProof/>
                <w:sz w:val="20"/>
                <w:szCs w:val="20"/>
                <w:highlight w:val="lightGray"/>
              </w:rPr>
            </w:pPr>
            <w:r>
              <w:rPr>
                <w:rFonts w:ascii="Times New Roman" w:hAnsi="Times New Roman"/>
                <w:noProof/>
                <w:sz w:val="20"/>
                <w:szCs w:val="20"/>
                <w:highlight w:val="lightGray"/>
              </w:rPr>
              <w:t>100,2</w:t>
            </w:r>
          </w:p>
        </w:tc>
      </w:tr>
    </w:tbl>
    <w:p>
      <w:pPr>
        <w:keepNext/>
        <w:spacing w:after="0" w:line="240" w:lineRule="auto"/>
        <w:rPr>
          <w:rFonts w:ascii="Times New Roman" w:eastAsia="Times New Roman" w:hAnsi="Times New Roman" w:cs="Calibri"/>
          <w:noProof/>
          <w:sz w:val="24"/>
        </w:rPr>
      </w:pPr>
      <w:r>
        <w:rPr>
          <w:rFonts w:ascii="Times New Roman" w:hAnsi="Times New Roman"/>
          <w:noProof/>
          <w:sz w:val="20"/>
          <w:szCs w:val="20"/>
        </w:rPr>
        <w:t>Забележка: Източник: Евростат, Прогноза на Комисията от пролетта на 2020 г.</w:t>
      </w:r>
    </w:p>
    <w:p>
      <w:pPr>
        <w:pStyle w:val="ManualHeading1"/>
        <w:rPr>
          <w:noProof/>
        </w:rPr>
      </w:pPr>
      <w:r>
        <w:rPr>
          <w:smallCaps w:val="0"/>
          <w:noProof/>
        </w:rPr>
        <w:t>2.</w:t>
      </w:r>
      <w:r>
        <w:rPr>
          <w:noProof/>
        </w:rPr>
        <w:tab/>
        <w:t xml:space="preserve">Критерий за дефицита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Въз основа на прогнозата на Комисията от пролетта на 2020 г. се очаква през 2020—2021 г. дефицитът по консолидирания държавен бюджет на Обединеното кралство да достигне 10,7 % от БВП, което е над и не близо до референтната стойност по Договора от 3 % от БВП. Прогнозираното надвишаване на референтната стойност по Договора през 2020—2021 г. е по изключение, тъй като се дължи на сериозен икономически спад. Като се взема предвид въздействието на пандемията от COVID-19, в прогнозата на Комисията от пролетта на 2020 г. се предвижда през 2020 г. реалният БВП да се свие с 8,3 %.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Според прогнозата на Комисията от пролетта на 2020 г. прогнозираното надвишаване на референтната стойност от Договора не е временно, което означава, че през 2021—2022 г. дефицитът ще остане над 3 % от БВП. </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В обобщение размерът на прогнозирания дефицит за 2020—2021 г. е над и не близо до  референтната стойност по Договора от 3 % от БВП. Счита се, че прогнозираното надвишаване е по изключение и не е от временно естество, както е определено по Договора и в Пакта за стабилност и растеж. Всички налични доказателства, включително изявленията на националните органи относно обхвата на отговора на бюджетната политика на тежкия икономически спад, свързан с пандемията от COVID-19, сочат дефицит значително над прага от 3 % от БВП през 2020—2021 г. и 2021—2022 г. В писмото си от 7 май 2020 г. Комисията поиска от Обединеното кралство да предостави актуализирана информация относно прогнозния размер на дефицита през 2020—2021 г. Обединеното кралство обаче не предостави поисканото разяснение, но се позова на сценария с COVID-19 на Службата за бюджетна отговорност, според който се очаква дефицитът да бъде значително над 3 % през 2020—2021 г. Отчитайки тези фактори, Комисията счита, че настоящата прогноза за дефицит от 10,7 % от БВП през 2020—2021 г. е достатъчно убедително </w:t>
      </w:r>
      <w:r>
        <w:rPr>
          <w:rFonts w:ascii="Times New Roman" w:hAnsi="Times New Roman"/>
          <w:i/>
          <w:iCs/>
          <w:noProof/>
          <w:sz w:val="24"/>
          <w:szCs w:val="24"/>
        </w:rPr>
        <w:t>prima facie</w:t>
      </w:r>
      <w:r>
        <w:rPr>
          <w:rFonts w:ascii="Times New Roman" w:hAnsi="Times New Roman"/>
          <w:noProof/>
          <w:sz w:val="24"/>
          <w:szCs w:val="24"/>
        </w:rPr>
        <w:t xml:space="preserve"> доказателство за прекомерен дефицит, както е определен в член 126, параграф 2, буква а) от Договора. </w:t>
      </w:r>
      <w:r>
        <w:rPr>
          <w:rFonts w:ascii="Times New Roman" w:hAnsi="Times New Roman"/>
          <w:noProof/>
          <w:sz w:val="24"/>
        </w:rPr>
        <w:t xml:space="preserve">Следователно анализът предполага, че </w:t>
      </w:r>
      <w:r>
        <w:rPr>
          <w:rFonts w:ascii="Times New Roman" w:hAnsi="Times New Roman"/>
          <w:i/>
          <w:noProof/>
          <w:sz w:val="24"/>
        </w:rPr>
        <w:t>prima facie</w:t>
      </w:r>
      <w:r>
        <w:rPr>
          <w:rFonts w:ascii="Times New Roman" w:hAnsi="Times New Roman"/>
          <w:noProof/>
          <w:sz w:val="24"/>
        </w:rPr>
        <w:t xml:space="preserve"> критерият за дефицита, както е определен в Договора и Регламент (ЕО) № 1467/97, не е изпълнен.</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3.</w:t>
      </w:r>
      <w:r>
        <w:rPr>
          <w:noProof/>
        </w:rPr>
        <w:tab/>
      </w:r>
      <w:r>
        <w:rPr>
          <w:rFonts w:ascii="Times New Roman" w:hAnsi="Times New Roman"/>
          <w:b/>
          <w:smallCaps/>
          <w:noProof/>
          <w:sz w:val="24"/>
        </w:rPr>
        <w:t>Действащи фактори</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Съгласно член 126, параграф 3 от Договора, ако държава членка не изпълнява изискванията по единия или по двата критерия, Комисията трябва да изготви доклад. В този доклад трябва също така да се „взема предвид дали бюджетният дефицит надвишава държавните инвестиционни разходи, както и всички останали съответни фактори, включително средносрочното икономическо и бюджетно състояние на държавата членка“. </w:t>
      </w:r>
    </w:p>
    <w:p>
      <w:pPr>
        <w:spacing w:before="120" w:after="120" w:line="240" w:lineRule="auto"/>
        <w:jc w:val="both"/>
        <w:rPr>
          <w:rFonts w:ascii="Times New Roman" w:eastAsia="Times New Roman" w:hAnsi="Times New Roman" w:cs="Times New Roman"/>
          <w:noProof/>
          <w:sz w:val="24"/>
        </w:rPr>
      </w:pPr>
      <w:r>
        <w:rPr>
          <w:rFonts w:ascii="Times New Roman" w:hAnsi="Times New Roman"/>
          <w:bCs/>
          <w:noProof/>
          <w:sz w:val="24"/>
        </w:rPr>
        <w:t xml:space="preserve">Тези фактори са изяснени допълнително в член 2, параграф 3 от Регламент (ЕО) № 1467/97, в който се посочва също, че трябва да бъдат надлежно отчетени „всички други фактори, които според съответната държава членка са от значение за цялостната оценка на спазването на критериите за дефицита и за дълга и които държавата членка е представила на Съвета и на Комисията“. </w:t>
      </w:r>
      <w:r>
        <w:rPr>
          <w:rFonts w:ascii="Times New Roman" w:hAnsi="Times New Roman"/>
          <w:noProof/>
          <w:sz w:val="24"/>
        </w:rPr>
        <w:t>Както се посочва в член 4 от Регламент (ЕО) № 1467/9, по отношение на критерия за дефицита, тъй като съотношението на държавния дълг към БВП надвишава референтната стойност от 60 % и двойното условие не е изпълнено — т.е. условието дефицитът да остане близо до референтната стойност и надвишаването на референтната стойност да е временно, тези действащи фактори не могат да бъдат взети предвид при етапите, водещи до вземане на решение за наличието на прекомерен дефицит в Обединеното кралство въз основа на критерия за дефицита.</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В настоящата ситуация основен допълнителен фактор, който трябва да се отчете за 2020 г., са последиците за икономиката от пандемията от COVID-19, която оказва много съществено въздействие върху състоянието на бюджета и води до твърде несигурни перспективи.</w:t>
      </w:r>
      <w:r>
        <w:rPr>
          <w:rFonts w:ascii="Times New Roman" w:hAnsi="Times New Roman"/>
          <w:noProof/>
          <w:sz w:val="24"/>
          <w:szCs w:val="24"/>
        </w:rPr>
        <w:t xml:space="preserve"> Пандемията доведе също така до активирането на общата клауза за дерогация.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3.1</w:t>
      </w:r>
      <w:r>
        <w:rPr>
          <w:noProof/>
        </w:rPr>
        <w:tab/>
      </w:r>
      <w:r>
        <w:rPr>
          <w:noProof/>
        </w:rPr>
        <w:tab/>
      </w:r>
      <w:r>
        <w:rPr>
          <w:rFonts w:ascii="Times New Roman" w:hAnsi="Times New Roman"/>
          <w:b/>
          <w:noProof/>
          <w:sz w:val="24"/>
        </w:rPr>
        <w:t>Пандемията от COVID-19</w:t>
      </w:r>
    </w:p>
    <w:p>
      <w:pPr>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Пандемията от COVID-19 предизвика сериозно икономическо сътресение, което оказва значително отрицателно въздействие върху целия Европейски съюз. Последиците за растежа на БВП ще зависят от продължителността както на пандемията, така и на мерките, предприети от националните органи и на европейско и световно равнище за забавяне на нейното разпространение, защита на  производствения капацитет и подпомагане на съвкупното търсене. </w:t>
      </w:r>
      <w:r>
        <w:rPr>
          <w:rFonts w:ascii="Times New Roman" w:hAnsi="Times New Roman"/>
          <w:noProof/>
          <w:sz w:val="24"/>
          <w:szCs w:val="24"/>
        </w:rPr>
        <w:t>Държавите вече приеха или са в процес на приемане на бюджетни мерки за увеличаване на капацитета на здравните системи и за облекчаване на положението на хората и секторите, които са особено засегнати. Бяха приети и значителни мерки за подкрепа за ликвидност и други гаранции. При наличие на по-подробна информация компетентните статистически органи трябва да проучат дали тези мерки водят до незабавно въздействие върху салдото по консолидирания държавен бюджет. Заедно със спада в икономическата дейност, тези мерки ще допринесат за значително по-високи стойности на държавния дефицит и държавния дълг.</w:t>
      </w:r>
    </w:p>
    <w:p>
      <w:pPr>
        <w:spacing w:before="120" w:after="120" w:line="240" w:lineRule="auto"/>
        <w:jc w:val="both"/>
        <w:rPr>
          <w:rFonts w:ascii="Times New Roman" w:hAnsi="Times New Roman" w:cs="Times New Roman"/>
          <w:noProof/>
          <w:sz w:val="24"/>
          <w:szCs w:val="24"/>
        </w:rPr>
      </w:pP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3.2</w:t>
      </w:r>
      <w:r>
        <w:rPr>
          <w:noProof/>
        </w:rPr>
        <w:tab/>
      </w:r>
      <w:r>
        <w:rPr>
          <w:rFonts w:ascii="Times New Roman" w:hAnsi="Times New Roman"/>
          <w:b/>
          <w:noProof/>
          <w:sz w:val="24"/>
        </w:rPr>
        <w:t xml:space="preserve">Състояние на икономиката в средносрочен план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Съгласно прогнозата на Комисията от пролетта на 2020 г. реалният БВП на Обединеното кралство се очаква  рязко да намалее през първата половина на 2020 г. Мерките за изолация в домашни условия, предприети в края на март за ограничаване на разпространението на COVID-19, доведоха до рязък спад на икономическата дейност в много сектори на икономиката. Тъй като разхлабването на ограничителните мерки започна, се очаква икономиката да започне да се възстановява. Като цяло реалният БВП на Обединеното кралство се очаква да намалее с 8,3 % през 2020 г. Това е смекчаващ фактор при оценката на спазването от страна на Обединеното кралство на критерия за дефицита през 2020 г.</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Макроикономическата перспектива се характеризира с изключително висока степен на несигурност. Промените в допусканията относно продължителността на пандемията от COVID-19 и на свързаните с нея  мерки за изолация в домашни условия биха променили значително прогнозата.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3.3</w:t>
      </w:r>
      <w:r>
        <w:rPr>
          <w:noProof/>
        </w:rPr>
        <w:tab/>
      </w:r>
      <w:r>
        <w:rPr>
          <w:noProof/>
        </w:rPr>
        <w:tab/>
      </w:r>
      <w:r>
        <w:rPr>
          <w:rFonts w:ascii="Times New Roman" w:hAnsi="Times New Roman"/>
          <w:b/>
          <w:noProof/>
          <w:sz w:val="24"/>
          <w:szCs w:val="24"/>
        </w:rPr>
        <w:t>Състояние на бюджета в средносрочен план</w:t>
      </w:r>
    </w:p>
    <w:p>
      <w:pPr>
        <w:spacing w:before="120" w:after="120" w:line="240" w:lineRule="auto"/>
        <w:jc w:val="both"/>
        <w:rPr>
          <w:rFonts w:ascii="Times New Roman" w:hAnsi="Times New Roman" w:cs="Times New Roman"/>
          <w:noProof/>
          <w:sz w:val="24"/>
        </w:rPr>
      </w:pPr>
      <w:r>
        <w:rPr>
          <w:rFonts w:ascii="Times New Roman" w:hAnsi="Times New Roman"/>
          <w:noProof/>
          <w:sz w:val="24"/>
          <w:szCs w:val="24"/>
        </w:rPr>
        <w:t>На 13 юли 2018 г. до Обединеното кралство беше отправена препоръка да гарантира, че номиналният темп на растеж на първичните държавни разходи, след приспадане на дискреционните мерки по отношение на приходите и еднократните мерки, не надвишава 1,6 % през 2019—2020 г. („целевия показател за разходите“), което съответства на структурна корекция от 0,6 % от БВП</w:t>
      </w:r>
      <w:r>
        <w:rPr>
          <w:rStyle w:val="FootnoteReference"/>
          <w:rFonts w:eastAsiaTheme="minorHAnsi"/>
          <w:noProof/>
        </w:rPr>
        <w:footnoteReference w:id="3"/>
      </w:r>
      <w:r>
        <w:rPr>
          <w:rFonts w:ascii="Times New Roman" w:hAnsi="Times New Roman"/>
          <w:noProof/>
          <w:sz w:val="24"/>
          <w:szCs w:val="24"/>
        </w:rPr>
        <w:t xml:space="preserve">. </w:t>
      </w:r>
      <w:r>
        <w:rPr>
          <w:rFonts w:ascii="Times New Roman" w:hAnsi="Times New Roman"/>
          <w:noProof/>
          <w:sz w:val="24"/>
        </w:rPr>
        <w:t>Цялостната оценка сочи, че е налице риск от значително отклонение от препоръчаната корекция за постигане на средносрочната бюджетна цел през 2019—2020 г., както и през периода 2018—2019 г. и периода 2019—2020 г., взети заедно. Окончателната оценка обаче може да бъде направена едва през есента на 2020 г., когато са на разположение данните за изпълнението за периода 2019—2020 г.</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Според прогнозата на Комисията от пролетта на 2020 г. дефицитът на консолидирания държавен бюджет се очаква да значително да нарасне в средносрочен план. Това се дължи на очаквания икономически спад в комбинация с няколко фискални мерки, обявени от правителството на Обединеното кралство за справяне с последиците от COVID-19, като например подкрепа за работниците и самостоятелно заетите лица, подкрепа за предприятията и увеличаване на социалните разходи. Очаква се дефицитът по консолидирания държавен бюджет да нарасне до 10,7 % през 2020—2021 г., преди да намалее до 6,2 % през 2021—2022 г. Консолидираният държавен дълг се очаква да нарасне от 85,2 % през 2019—2020 г. до 102,5 % от БВП през 2020—2021 г., преди леко да намалее до 100,2 % от БВП през 2021—2022 г.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Тези прогнозни данни се характеризират с висока степен на несигурност. Така например, разходите за фискалните мерки зависят от степента на тяхното усвояване и от продължителността на мерките за изолация в домашни условия. Промените в макроикономическата перспектива биха засегнали съществено и фискалните перспективи. </w:t>
      </w: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3.4.</w:t>
      </w:r>
      <w:r>
        <w:rPr>
          <w:noProof/>
        </w:rPr>
        <w:tab/>
      </w:r>
      <w:r>
        <w:rPr>
          <w:rFonts w:ascii="Times New Roman" w:hAnsi="Times New Roman"/>
          <w:b/>
          <w:noProof/>
          <w:sz w:val="24"/>
        </w:rPr>
        <w:t xml:space="preserve">Държавен дълг в средносрочен план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Според прогнозата на Комисията от пролетта на 2020 г. консолидираният държавен дълг се очаква да нарасне от 85,2 % от БВП през 2019—2020 г. до 102,5 % до 2020—2021 г.</w:t>
      </w:r>
    </w:p>
    <w:p>
      <w:pPr>
        <w:spacing w:before="120" w:after="120" w:line="240" w:lineRule="auto"/>
        <w:jc w:val="both"/>
        <w:rPr>
          <w:noProof/>
        </w:rPr>
      </w:pPr>
      <w:r>
        <w:rPr>
          <w:rFonts w:ascii="Times New Roman" w:hAnsi="Times New Roman"/>
          <w:iCs/>
          <w:noProof/>
          <w:sz w:val="24"/>
        </w:rPr>
        <w:t xml:space="preserve">Анализът на устойчивостта на дълга беше актуализиран с прогнозата на Комисията от пролетта на 2020 г. </w:t>
      </w:r>
      <w:r>
        <w:rPr>
          <w:rFonts w:ascii="Times New Roman" w:hAnsi="Times New Roman"/>
          <w:noProof/>
          <w:sz w:val="24"/>
          <w:szCs w:val="24"/>
        </w:rPr>
        <w:t>Като цяло оценката на устойчивостта на дълга</w:t>
      </w:r>
      <w:r>
        <w:rPr>
          <w:rFonts w:ascii="Times New Roman" w:hAnsi="Times New Roman"/>
          <w:noProof/>
          <w:sz w:val="24"/>
        </w:rPr>
        <w:t xml:space="preserve"> сочи, че независимо от рисковете дългът продължава да бъде устойчив в средносрочен план, като се отчитат също така и важни смекчаващи фактори (включително профилът на дълга). По-специално, въпреки че състоянието на държавния дълг се влошава в резултат на кризата, свързана с COVID-19, се очаква съотношението на дълга към БВП в базовия сценарий устойчиво слабо да намалява в средносрочен план.</w:t>
      </w:r>
      <w:r>
        <w:rPr>
          <w:rStyle w:val="FootnoteReference"/>
          <w:rFonts w:eastAsiaTheme="minorHAnsi"/>
          <w:noProof/>
        </w:rPr>
        <w:t xml:space="preserve"> </w:t>
      </w:r>
      <w:r>
        <w:rPr>
          <w:rStyle w:val="FootnoteReference"/>
          <w:rFonts w:eastAsiaTheme="minorHAnsi"/>
          <w:noProof/>
        </w:rPr>
        <w:footnoteReference w:id="4"/>
      </w:r>
    </w:p>
    <w:p>
      <w:pPr>
        <w:rPr>
          <w:noProof/>
        </w:rPr>
      </w:pPr>
      <w:r>
        <w:rPr>
          <w:noProof/>
        </w:rPr>
        <w:br w:type="page"/>
      </w:r>
    </w:p>
    <w:p>
      <w:pPr>
        <w:spacing w:before="120" w:after="120" w:line="240" w:lineRule="auto"/>
        <w:jc w:val="center"/>
        <w:rPr>
          <w:rFonts w:ascii="Times New Roman" w:eastAsia="Times New Roman" w:hAnsi="Times New Roman" w:cs="Times New Roman"/>
          <w:b/>
          <w:noProof/>
          <w:spacing w:val="6"/>
          <w:sz w:val="24"/>
        </w:rPr>
      </w:pPr>
      <w:r>
        <w:rPr>
          <w:rFonts w:ascii="Times New Roman" w:hAnsi="Times New Roman"/>
          <w:b/>
          <w:noProof/>
          <w:spacing w:val="6"/>
          <w:sz w:val="24"/>
        </w:rPr>
        <w:t xml:space="preserve">Графика </w:t>
      </w:r>
      <w:r>
        <w:rPr>
          <w:rFonts w:ascii="Times New Roman" w:eastAsia="Times New Roman" w:hAnsi="Times New Roman" w:cs="Times New Roman"/>
          <w:b/>
          <w:noProof/>
          <w:spacing w:val="6"/>
          <w:sz w:val="24"/>
        </w:rPr>
        <w:fldChar w:fldCharType="begin"/>
      </w:r>
      <w:r>
        <w:rPr>
          <w:rFonts w:ascii="Times New Roman" w:eastAsia="Times New Roman" w:hAnsi="Times New Roman" w:cs="Times New Roman"/>
          <w:b/>
          <w:noProof/>
          <w:spacing w:val="6"/>
          <w:sz w:val="24"/>
        </w:rPr>
        <w:instrText xml:space="preserve"> SEQ Table \* ARABIC </w:instrText>
      </w:r>
      <w:r>
        <w:rPr>
          <w:rFonts w:ascii="Times New Roman" w:eastAsia="Times New Roman" w:hAnsi="Times New Roman" w:cs="Times New Roman"/>
          <w:b/>
          <w:noProof/>
          <w:spacing w:val="6"/>
          <w:sz w:val="24"/>
        </w:rPr>
        <w:fldChar w:fldCharType="separate"/>
      </w:r>
      <w:r>
        <w:rPr>
          <w:rFonts w:ascii="Times New Roman" w:eastAsia="Times New Roman" w:hAnsi="Times New Roman" w:cs="Times New Roman"/>
          <w:b/>
          <w:noProof/>
          <w:spacing w:val="6"/>
          <w:sz w:val="24"/>
        </w:rPr>
        <w:t>1</w:t>
      </w:r>
      <w:r>
        <w:rPr>
          <w:rFonts w:ascii="Times New Roman" w:eastAsia="Times New Roman" w:hAnsi="Times New Roman" w:cs="Times New Roman"/>
          <w:b/>
          <w:noProof/>
          <w:spacing w:val="6"/>
          <w:sz w:val="24"/>
        </w:rPr>
        <w:fldChar w:fldCharType="end"/>
      </w:r>
      <w:r>
        <w:rPr>
          <w:rFonts w:ascii="Times New Roman" w:hAnsi="Times New Roman"/>
          <w:b/>
          <w:noProof/>
          <w:spacing w:val="6"/>
          <w:sz w:val="24"/>
        </w:rPr>
        <w:t>: Съотношение на държавния дълг към БВП, Обединено кралство, % от БВП</w:t>
      </w:r>
    </w:p>
    <w:p>
      <w:pPr>
        <w:spacing w:before="120" w:after="120" w:line="240" w:lineRule="auto"/>
        <w:jc w:val="center"/>
        <w:rPr>
          <w:rFonts w:ascii="Times New Roman" w:eastAsia="Times New Roman" w:hAnsi="Times New Roman" w:cs="Times New Roman"/>
          <w:noProof/>
          <w:sz w:val="24"/>
          <w:lang w:eastAsia="en-GB"/>
        </w:rPr>
      </w:pPr>
    </w:p>
    <w:p>
      <w:pPr>
        <w:spacing w:before="120" w:after="120" w:line="240" w:lineRule="auto"/>
        <w:jc w:val="center"/>
        <w:rPr>
          <w:rFonts w:ascii="Times New Roman" w:eastAsia="Times New Roman" w:hAnsi="Times New Roman" w:cs="Times New Roman"/>
          <w:noProof/>
          <w:sz w:val="24"/>
        </w:rPr>
      </w:pPr>
      <w:r>
        <w:rPr>
          <w:noProof/>
          <w:lang w:val="en-GB" w:eastAsia="en-GB"/>
        </w:rPr>
        <w:drawing>
          <wp:inline distT="0" distB="0" distL="0" distR="0">
            <wp:extent cx="4588427" cy="1971924"/>
            <wp:effectExtent l="0" t="0" r="317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before="120" w:after="120" w:line="240" w:lineRule="auto"/>
        <w:jc w:val="both"/>
        <w:rPr>
          <w:rFonts w:ascii="Times New Roman" w:eastAsia="Times New Roman" w:hAnsi="Times New Roman" w:cs="Times New Roman"/>
          <w:noProof/>
          <w:sz w:val="24"/>
        </w:rPr>
      </w:pPr>
      <w:r>
        <w:rPr>
          <w:rFonts w:ascii="Times New Roman" w:hAnsi="Times New Roman"/>
          <w:b/>
          <w:noProof/>
          <w:sz w:val="24"/>
        </w:rPr>
        <w:t>Източник:</w:t>
      </w:r>
      <w:r>
        <w:rPr>
          <w:rFonts w:ascii="Times New Roman" w:hAnsi="Times New Roman"/>
          <w:noProof/>
          <w:sz w:val="24"/>
        </w:rPr>
        <w:t xml:space="preserve"> Службите на Комисията.</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3.5</w:t>
      </w:r>
      <w:r>
        <w:rPr>
          <w:noProof/>
        </w:rPr>
        <w:tab/>
      </w:r>
      <w:r>
        <w:rPr>
          <w:rFonts w:ascii="Times New Roman" w:hAnsi="Times New Roman"/>
          <w:b/>
          <w:noProof/>
          <w:sz w:val="24"/>
        </w:rPr>
        <w:t xml:space="preserve">Други фактори, представени от Обединеното кралство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На 12 май 2020 г. органите на Обединеното кралство изпратиха писмо с действащи фактори в съответствие с член 2, параграф 3 от Регламент (ЕО) № 1467/97. Анализът, представен в предходните раздели, вече обхваща в голяма степен основните фактори, изложени от органите. </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4.</w:t>
      </w:r>
      <w:r>
        <w:rPr>
          <w:noProof/>
        </w:rPr>
        <w:tab/>
      </w:r>
      <w:r>
        <w:rPr>
          <w:rFonts w:ascii="Times New Roman" w:hAnsi="Times New Roman"/>
          <w:b/>
          <w:smallCaps/>
          <w:noProof/>
          <w:sz w:val="24"/>
        </w:rPr>
        <w:t>Заключения</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Спред прогнозата на Комисията от пролетта на 2020 г. се прогнозира през 2020—2021 г. дефицитът по консолидирания държавен бюджет на Обединеното кралство да достигне 10,7 % от БВП, което е над и не близо до референтната стойност по Договора от 3 % от БВП. Счита се, че планираното надвишаване на референтната стойност е по изключение, но че то не е временно.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Всички налични доказателства, включително изявленията на националните органи относно обхвата на отговора на бюджетната политика на тежкия икономически спад, свързан с пандемията от COVID-19, сочат размер на дефицита значително над прага от 3 % от БВП през 2020—2021 г. и 2021—2022 г. В писмото си от 7 май 2020 г. Комисията поиска от Обединеното кралство да предостави актуализирана информация относно прогнозния размер на дефицита през 2020—2021 г. </w:t>
      </w:r>
      <w:r>
        <w:rPr>
          <w:rFonts w:ascii="Times New Roman" w:hAnsi="Times New Roman"/>
          <w:noProof/>
          <w:sz w:val="24"/>
        </w:rPr>
        <w:t>Обединеното кралство обаче не предостави поисканото разяснение, но се позова на сценария с COVID-19 на Службата за бюджетна отговорност, съгласно който очакваният през 2020—2021 г. дефицит е значително над 3 %.</w:t>
      </w:r>
      <w:r>
        <w:rPr>
          <w:rFonts w:ascii="Times New Roman" w:hAnsi="Times New Roman"/>
          <w:bCs/>
          <w:noProof/>
          <w:sz w:val="24"/>
        </w:rPr>
        <w:t xml:space="preserve"> Отчитайки тези фактори, Комисията счита, че настоящата прогноза за дефицит от 10,7 % от БВП през 2020—2021 г. е достатъчно убедително </w:t>
      </w:r>
      <w:r>
        <w:rPr>
          <w:rFonts w:ascii="Times New Roman" w:hAnsi="Times New Roman"/>
          <w:bCs/>
          <w:i/>
          <w:iCs/>
          <w:noProof/>
          <w:sz w:val="24"/>
        </w:rPr>
        <w:t>prima facie</w:t>
      </w:r>
      <w:r>
        <w:rPr>
          <w:rFonts w:ascii="Times New Roman" w:hAnsi="Times New Roman"/>
          <w:bCs/>
          <w:noProof/>
          <w:sz w:val="24"/>
        </w:rPr>
        <w:t xml:space="preserve"> доказателство за прекомерен дефицит, както е определено в член 126, параграф 2, буква а) от Договора.</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bCs/>
          <w:noProof/>
          <w:sz w:val="24"/>
        </w:rPr>
        <w:t>Очаква се брутният консолидиран държавен дълг да бъде в размер на 85,2 % от БВП в края на финансовата година 2019—2020, което е над референтната стойност по Договора от 60 % от БВП.</w:t>
      </w:r>
      <w:r>
        <w:rPr>
          <w:rFonts w:ascii="Times New Roman" w:hAnsi="Times New Roman"/>
          <w:bCs/>
          <w:noProof/>
          <w:sz w:val="24"/>
          <w:szCs w:val="24"/>
        </w:rPr>
        <w:t xml:space="preserve"> </w:t>
      </w:r>
      <w:r>
        <w:rPr>
          <w:rFonts w:ascii="Times New Roman" w:hAnsi="Times New Roman"/>
          <w:bCs/>
          <w:noProof/>
          <w:sz w:val="24"/>
        </w:rPr>
        <w:t xml:space="preserve">Не се очаква през 2019—2020 г. Обединеното кралство да е постигнало достатъчен напредък в постигането на целевия показател за намаляване на дълга. </w:t>
      </w:r>
      <w:r>
        <w:rPr>
          <w:rFonts w:ascii="Times New Roman" w:hAnsi="Times New Roman"/>
          <w:bCs/>
          <w:noProof/>
          <w:sz w:val="24"/>
          <w:szCs w:val="24"/>
        </w:rPr>
        <w:t>Окончателните данни за изпълнението обаче ще бъдат на разположение едва през есента на 2020 г.</w:t>
      </w:r>
    </w:p>
    <w:p>
      <w:pPr>
        <w:spacing w:before="120" w:after="120" w:line="240" w:lineRule="auto"/>
        <w:jc w:val="both"/>
        <w:rPr>
          <w:rFonts w:ascii="Times New Roman" w:eastAsia="Times New Roman" w:hAnsi="Times New Roman" w:cs="Times New Roman"/>
          <w:noProof/>
          <w:sz w:val="24"/>
        </w:rPr>
      </w:pPr>
      <w:r>
        <w:rPr>
          <w:rFonts w:ascii="Times New Roman" w:hAnsi="Times New Roman"/>
          <w:bCs/>
          <w:noProof/>
          <w:sz w:val="24"/>
        </w:rPr>
        <w:t xml:space="preserve">В съответствие с Договора и Пакта за стабилност и растеж в настоящия доклад бяха разгледани и действащите фактори. </w:t>
      </w:r>
      <w:r>
        <w:rPr>
          <w:rFonts w:ascii="Times New Roman" w:hAnsi="Times New Roman"/>
          <w:noProof/>
          <w:sz w:val="24"/>
        </w:rPr>
        <w:t xml:space="preserve">По отношение на спазването на критерия за дефицита през 2020—2021 г. обаче, тъй като съотношението на държавния дълг към БВП надвишава референтната стойност от 60 % и двойното условие не е изпълнено — т.е. условието дефицитът да остане близо до референтната стойност и надвишаването на референтната стойност да е временно, тези действащи фактори не могат да бъдат взети предвид при етапите, водещи до вземане на решение за наличието на прекомерен дефицит в Обединеното кралство въз основа на критерия за дефицита. </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Като цяло анализът сочи, че критерият за дефицита, определен в Договора и в Регламент (ЕО) № 1467/1997, не е изпълнен.</w:t>
      </w:r>
    </w:p>
    <w:p>
      <w:pPr>
        <w:spacing w:before="120" w:after="120" w:line="240" w:lineRule="auto"/>
        <w:jc w:val="both"/>
        <w:rPr>
          <w:rFonts w:ascii="Times New Roman" w:eastAsia="Times New Roman" w:hAnsi="Times New Roman" w:cs="Calibri"/>
          <w:bCs/>
          <w:noProof/>
          <w:sz w:val="24"/>
          <w:lang w:eastAsia="en-GB"/>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jc w:val="both"/>
        <w:rPr>
          <w:i/>
          <w:color w:val="1F497D"/>
        </w:rPr>
      </w:pPr>
      <w:r>
        <w:rPr>
          <w:rStyle w:val="FootnoteReference"/>
          <w:rFonts w:eastAsiaTheme="minorHAnsi"/>
        </w:rPr>
        <w:footnoteRef/>
      </w:r>
      <w:r>
        <w:t xml:space="preserve"> </w:t>
      </w:r>
      <w:r>
        <w:rPr>
          <w:rFonts w:ascii="Times New Roman" w:hAnsi="Times New Roman"/>
          <w:sz w:val="20"/>
          <w:szCs w:val="20"/>
        </w:rPr>
        <w:t>Обединеното кралство се оттегли от Европейския съюз, считано от 1 февруари 2020 г. Споразумението за оттегляне на Обединеното кралство Великобритания и Северна Ирландия от Европейския съюз и Европейската общност за атомна енергия (ОВ L 29, 31.1.2020 г., стр. 7) влезе в сила на 1 февруари 2020 г., когато Обединеното кралство се оттегли от ЕС. То предвижда преходен период, през който правото на Съюза, с няколко изключения, се прилага спрямо Обединеното кралство и на неговата територия. Съгласно правото на Съюза, приложимо към Обединеното кралство по време на преходния период, то се третира като държава — членка на ЕС, но няма да участва в процеса на вземане на решения на ЕС и в тяхното изготвяне.</w:t>
      </w:r>
    </w:p>
  </w:footnote>
  <w:footnote w:id="3">
    <w:p>
      <w:pPr>
        <w:spacing w:before="120" w:after="120" w:line="240" w:lineRule="auto"/>
        <w:jc w:val="both"/>
      </w:pPr>
      <w:r>
        <w:rPr>
          <w:rStyle w:val="FootnoteReference"/>
          <w:rFonts w:eastAsiaTheme="minorHAnsi"/>
        </w:rPr>
        <w:footnoteRef/>
      </w:r>
      <w:r>
        <w:rPr>
          <w:rStyle w:val="FootnoteReference"/>
          <w:rFonts w:eastAsiaTheme="minorHAnsi"/>
        </w:rPr>
        <w:t xml:space="preserve"> </w:t>
      </w:r>
      <w:r>
        <w:rPr>
          <w:rFonts w:ascii="Times New Roman" w:hAnsi="Times New Roman"/>
          <w:sz w:val="20"/>
          <w:szCs w:val="20"/>
        </w:rPr>
        <w:t xml:space="preserve">Препоръка на Съвета от 13 юли 2018 г. относно националната програма за реформи на Обединеното кралство за 2018 г. и съдържаща становище на Съвета относно програмата за конвергенция на Обединеното кралство за 2018 г. (OВ C 320, 10.9.2018 г., стр. 119). </w:t>
      </w:r>
    </w:p>
  </w:footnote>
  <w:footnote w:id="4">
    <w:p>
      <w:pPr>
        <w:spacing w:before="120" w:after="120" w:line="240" w:lineRule="auto"/>
        <w:jc w:val="both"/>
        <w:rPr>
          <w:rFonts w:ascii="Times New Roman" w:eastAsia="Times New Roman" w:hAnsi="Times New Roman" w:cs="Calibri"/>
          <w:bCs/>
          <w:noProof/>
          <w:sz w:val="24"/>
          <w:highlight w:val="yellow"/>
        </w:rPr>
      </w:pPr>
      <w:r>
        <w:rPr>
          <w:rStyle w:val="FootnoteReference"/>
          <w:rFonts w:eastAsiaTheme="minorHAnsi"/>
        </w:rPr>
        <w:footnoteRef/>
      </w:r>
      <w:r>
        <w:t xml:space="preserve"> </w:t>
      </w:r>
      <w:r>
        <w:rPr>
          <w:rFonts w:ascii="Times New Roman" w:hAnsi="Times New Roman"/>
          <w:sz w:val="20"/>
          <w:szCs w:val="20"/>
        </w:rPr>
        <w:t xml:space="preserve">Базовият сценарий се основава на прогнозата на Комисията от пролетта на 2020 г. </w:t>
      </w:r>
      <w:r>
        <w:rPr>
          <w:rFonts w:ascii="Times New Roman" w:hAnsi="Times New Roman" w:cs="Times New Roman"/>
          <w:sz w:val="20"/>
          <w:szCs w:val="20"/>
        </w:rPr>
        <w:t>За периода след 2021 г. се прави допускане за постепенно коригиране на фискалната политика в съответствие с рамките на ЕС за икономическа и фискална координация и надзор. Растежът на реалния БВП се прогнозира в съответствие с т.нар. „T+10“ методика на Комитета за икономическа политика</w:t>
      </w:r>
      <w:r>
        <w:rPr>
          <w:rFonts w:ascii="Times New Roman" w:hAnsi="Times New Roman"/>
          <w:sz w:val="20"/>
          <w:szCs w:val="20"/>
        </w:rPr>
        <w:t>/Работната група по разликата между фактическия и потенциалния БВП. По-специално, (реалният) действителният растеж на БВП се основава на потенциалния растеж, като се влияе от обмисляните допълнителни фискални корекции (чрез фискалния мултипликатор). Приема се, че инфлацията постепенно ще се доближава до 2 %. Допусканията за лихвените проценти се определят в съответствие с очакванията на финансовите пазари. При неблагоприятния сценарий допускането е за по-високи лихвени проценти (с 500 базисни пункта) и по-нисък растеж на БВП (с -0,5 процентни пункта) в сравнение с базовия сценарий (за целия прогнозен период).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hyphenationZone w:val="425"/>
  <w:characterSpacingControl w:val="doNotCompress"/>
  <w:hdrShapeDefaults>
    <o:shapedefaults v:ext="edit" spidmax="972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3472F9A-0B00-4C2C-801F-21085295671C"/>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5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1054?\u1073?\u1077?\u1076?\u1080?\u1085?\u1077?\u1085?\u1086? \u1082?\u1088?\u1072?\u1083?\u1089?\u1090?\u1074?\u1086? _x000b_ _x000b_\u1044?\u1086?\u1082?\u1083?\u1072?\u1076?, \u1080?\u1079?\u1075?\u1086?\u1090?\u1074?\u1077?\u1085? \u1074? \u1089?\u1098?\u1086?\u1090?\u1074?\u1077?\u1090?\u1089?\u1090?\u1074?\u1080?\u1077? \u1089? \u1095?\u1083?\u1077?\u1085? 126, \u1087?\u1072?\u1088?\u1072?\u1075?\u1088?\u1072?\u1092? 3 \u1086?\u1090? \u1044?\u1086?\u1075?\u1086?\u1074?\u1086?\u1088?\u1072? \u1079?\u1072? \u1092?\u1091?\u1085?\u1082?\u1094?\u1080?\u1086?\u1085?\u1080?\u1088?\u1072?\u1085?\u1077?\u1090?\u1086? \u1085?\u1072? \u1045?\u1074?\u1088?\u1086?\u1087?\u1077?\u1081?\u1089?\u1082?\u1080?\u1103? \u1089?\u1098?\u1102?\u1079?"/>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72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55517057">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37840763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28165816">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05112926">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451391187">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 w:id="197344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net1.cec.eu.int\ECFIN\C\2\SUSTAINABILITY\DEBT%20SUSTAINABILITY%20MONITOR-DSM%20projections\Spring%202020\country_fiches\Final%20storage%20(for%20DSA%20report%20and%20art%20126(3)%20reports\Non-EA%20countries\DSM%20country%20fiche%20-%20United-Kingdom%20-%20spring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502437361275358E-2"/>
          <c:y val="6.6061597880364087E-2"/>
          <c:w val="0.91460411982046175"/>
          <c:h val="0.70047657808433561"/>
        </c:manualLayout>
      </c:layout>
      <c:lineChart>
        <c:grouping val="standard"/>
        <c:varyColors val="0"/>
        <c:ser>
          <c:idx val="0"/>
          <c:order val="0"/>
          <c:tx>
            <c:strRef>
              <c:f>'COUNTRY FICHE coronavirus'!$V$37</c:f>
              <c:strCache>
                <c:ptCount val="1"/>
                <c:pt idx="0">
                  <c:v>Baseline</c:v>
                </c:pt>
              </c:strCache>
            </c:strRef>
          </c:tx>
          <c:spPr>
            <a:ln w="25400">
              <a:solidFill>
                <a:srgbClr val="4A7EBB"/>
              </a:solidFill>
            </a:ln>
          </c:spPr>
          <c:marker>
            <c:symbol val="none"/>
          </c:marker>
          <c:cat>
            <c:numRef>
              <c:f>'overview_debt profiles_corona'!$I$8:$T$8</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'overview_debt profiles_corona'!$I$9:$T$9</c:f>
              <c:numCache>
                <c:formatCode>0.0</c:formatCode>
                <c:ptCount val="12"/>
                <c:pt idx="0">
                  <c:v>85.412490844726563</c:v>
                </c:pt>
                <c:pt idx="1">
                  <c:v>102.10070037841797</c:v>
                </c:pt>
                <c:pt idx="2">
                  <c:v>101.48290252685547</c:v>
                </c:pt>
                <c:pt idx="3">
                  <c:v>103.22590637207031</c:v>
                </c:pt>
                <c:pt idx="4">
                  <c:v>104.54664611816406</c:v>
                </c:pt>
                <c:pt idx="5">
                  <c:v>105.18419647216797</c:v>
                </c:pt>
                <c:pt idx="6">
                  <c:v>105.25327301025391</c:v>
                </c:pt>
                <c:pt idx="7">
                  <c:v>104.76891326904297</c:v>
                </c:pt>
                <c:pt idx="8">
                  <c:v>103.59506988525391</c:v>
                </c:pt>
                <c:pt idx="9">
                  <c:v>101.75102233886719</c:v>
                </c:pt>
                <c:pt idx="10">
                  <c:v>99.341423034667969</c:v>
                </c:pt>
                <c:pt idx="11">
                  <c:v>96.268348693847656</c:v>
                </c:pt>
              </c:numCache>
            </c:numRef>
          </c:val>
          <c:smooth val="0"/>
          <c:extLst xmlns:c16r2="http://schemas.microsoft.com/office/drawing/2015/06/chart">
            <c:ext xmlns:c16="http://schemas.microsoft.com/office/drawing/2014/chart" uri="{C3380CC4-5D6E-409C-BE32-E72D297353CC}">
              <c16:uniqueId val="{00000000-E8F8-4189-BD4D-3010A987D987}"/>
            </c:ext>
          </c:extLst>
        </c:ser>
        <c:ser>
          <c:idx val="2"/>
          <c:order val="1"/>
          <c:tx>
            <c:strRef>
              <c:f>'COUNTRY FICHE coronavirus'!$V$38</c:f>
              <c:strCache>
                <c:ptCount val="1"/>
                <c:pt idx="0">
                  <c:v>Adverse scenario</c:v>
                </c:pt>
              </c:strCache>
            </c:strRef>
          </c:tx>
          <c:spPr>
            <a:ln w="22225">
              <a:solidFill>
                <a:srgbClr val="0070C0"/>
              </a:solidFill>
              <a:prstDash val="sysDash"/>
            </a:ln>
          </c:spPr>
          <c:marker>
            <c:symbol val="none"/>
          </c:marker>
          <c:cat>
            <c:numRef>
              <c:f>'overview_debt profiles_corona'!$I$8:$T$8</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'overview_debt profiles_corona'!$I$29:$T$29</c:f>
              <c:numCache>
                <c:formatCode>0.0</c:formatCode>
                <c:ptCount val="12"/>
                <c:pt idx="0">
                  <c:v>85.412490844726563</c:v>
                </c:pt>
                <c:pt idx="1">
                  <c:v>102.75041961669922</c:v>
                </c:pt>
                <c:pt idx="2">
                  <c:v>102.74884033203125</c:v>
                </c:pt>
                <c:pt idx="3">
                  <c:v>105.18830871582031</c:v>
                </c:pt>
                <c:pt idx="4">
                  <c:v>107.24631500244141</c:v>
                </c:pt>
                <c:pt idx="5">
                  <c:v>108.64958953857422</c:v>
                </c:pt>
                <c:pt idx="6">
                  <c:v>109.50547027587891</c:v>
                </c:pt>
                <c:pt idx="7">
                  <c:v>109.82313537597656</c:v>
                </c:pt>
                <c:pt idx="8">
                  <c:v>109.44967651367187</c:v>
                </c:pt>
                <c:pt idx="9">
                  <c:v>108.39386749267578</c:v>
                </c:pt>
                <c:pt idx="10">
                  <c:v>106.75693511962891</c:v>
                </c:pt>
                <c:pt idx="11">
                  <c:v>104.38970184326172</c:v>
                </c:pt>
              </c:numCache>
            </c:numRef>
          </c:val>
          <c:smooth val="0"/>
          <c:extLst xmlns:c16r2="http://schemas.microsoft.com/office/drawing/2015/06/chart">
            <c:ext xmlns:c16="http://schemas.microsoft.com/office/drawing/2014/chart" uri="{C3380CC4-5D6E-409C-BE32-E72D297353CC}">
              <c16:uniqueId val="{00000001-E8F8-4189-BD4D-3010A987D987}"/>
            </c:ext>
          </c:extLst>
        </c:ser>
        <c:dLbls>
          <c:showLegendKey val="0"/>
          <c:showVal val="0"/>
          <c:showCatName val="0"/>
          <c:showSerName val="0"/>
          <c:showPercent val="0"/>
          <c:showBubbleSize val="0"/>
        </c:dLbls>
        <c:marker val="1"/>
        <c:smooth val="0"/>
        <c:axId val="51680384"/>
        <c:axId val="51681920"/>
      </c:lineChart>
      <c:catAx>
        <c:axId val="51680384"/>
        <c:scaling>
          <c:orientation val="minMax"/>
        </c:scaling>
        <c:delete val="0"/>
        <c:axPos val="b"/>
        <c:numFmt formatCode="General" sourceLinked="1"/>
        <c:majorTickMark val="in"/>
        <c:minorTickMark val="none"/>
        <c:tickLblPos val="low"/>
        <c:spPr>
          <a:ln w="6350" cmpd="sng">
            <a:solidFill>
              <a:srgbClr val="000000"/>
            </a:solidFill>
            <a:prstDash val="solid"/>
          </a:ln>
        </c:spPr>
        <c:txPr>
          <a:bodyPr/>
          <a:lstStyle/>
          <a:p>
            <a:pPr>
              <a:defRPr sz="1100" b="0" i="0">
                <a:latin typeface="Times New Roman"/>
                <a:ea typeface="Times New Roman"/>
                <a:cs typeface="Times New Roman"/>
              </a:defRPr>
            </a:pPr>
            <a:endParaRPr lang="en-US"/>
          </a:p>
        </c:txPr>
        <c:crossAx val="51681920"/>
        <c:crosses val="autoZero"/>
        <c:auto val="1"/>
        <c:lblAlgn val="ctr"/>
        <c:lblOffset val="100"/>
        <c:noMultiLvlLbl val="0"/>
      </c:catAx>
      <c:valAx>
        <c:axId val="51681920"/>
        <c:scaling>
          <c:orientation val="minMax"/>
          <c:max val="125"/>
          <c:min val="65"/>
        </c:scaling>
        <c:delete val="0"/>
        <c:axPos val="l"/>
        <c:numFmt formatCode="0" sourceLinked="0"/>
        <c:majorTickMark val="in"/>
        <c:minorTickMark val="none"/>
        <c:tickLblPos val="nextTo"/>
        <c:spPr>
          <a:ln w="6350" cmpd="sng">
            <a:solidFill>
              <a:srgbClr val="000000"/>
            </a:solidFill>
            <a:prstDash val="solid"/>
          </a:ln>
        </c:spPr>
        <c:txPr>
          <a:bodyPr/>
          <a:lstStyle/>
          <a:p>
            <a:pPr>
              <a:defRPr sz="1100" b="0" i="0">
                <a:latin typeface="Times New Roman"/>
                <a:ea typeface="Times New Roman"/>
                <a:cs typeface="Times New Roman"/>
              </a:defRPr>
            </a:pPr>
            <a:endParaRPr lang="en-US"/>
          </a:p>
        </c:txPr>
        <c:crossAx val="51680384"/>
        <c:crosses val="autoZero"/>
        <c:crossBetween val="between"/>
      </c:valAx>
      <c:spPr>
        <a:noFill/>
        <a:ln>
          <a:noFill/>
        </a:ln>
        <a:effectLst/>
        <a:extLst>
          <a:ext uri="{909E8E84-426E-40DD-AFC4-6F175D3DCCD1}">
            <a14:hiddenFill xmlns:a14="http://schemas.microsoft.com/office/drawing/2010/main">
              <a:solidFill>
                <a:sysClr val="window" lastClr="FFFFFF"/>
              </a:solidFill>
            </a14:hiddenFill>
          </a:ext>
          <a:ext uri="{91240B29-F687-4F45-9708-019B960494DF}">
            <a14:hiddenLine xmlns:a14="http://schemas.microsoft.com/office/drawing/2010/main">
              <a:noFill/>
            </a14:hiddenLine>
          </a:ext>
        </a:extLst>
      </c:spPr>
    </c:plotArea>
    <c:legend>
      <c:legendPos val="b"/>
      <c:layout>
        <c:manualLayout>
          <c:xMode val="edge"/>
          <c:yMode val="edge"/>
          <c:x val="2.163601642835505E-2"/>
          <c:y val="0.85205574202920442"/>
          <c:w val="0.95459158125019872"/>
          <c:h val="0.12153838796668562"/>
        </c:manualLayout>
      </c:layout>
      <c:overlay val="0"/>
      <c:txPr>
        <a:bodyPr/>
        <a:lstStyle/>
        <a:p>
          <a:pPr>
            <a:defRPr sz="1000"/>
          </a:pPr>
          <a:endParaRPr lang="en-US"/>
        </a:p>
      </c:txPr>
    </c:legend>
    <c:plotVisOnly val="1"/>
    <c:dispBlanksAs val="gap"/>
    <c:showDLblsOverMax val="0"/>
  </c:chart>
  <c:spPr>
    <a:noFill/>
    <a:ln w="9525" cap="flat" cmpd="sng" algn="ctr">
      <a:noFill/>
      <a:prstDash val="solid"/>
      <a:round/>
    </a:ln>
    <a:effectLst/>
    <a:extLst>
      <a:ext uri="{909E8E84-426E-40DD-AFC4-6F175D3DCCD1}">
        <a14:hiddenFill xmlns:a14="http://schemas.microsoft.com/office/drawing/2010/main">
          <a:solidFill>
            <a:sysClr val="window" lastClr="FFFFFF"/>
          </a:solidFill>
        </a14:hiddenFill>
      </a:ex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txPr>
    <a:bodyPr/>
    <a:lstStyle/>
    <a:p>
      <a:pPr>
        <a:defRPr sz="800">
          <a:latin typeface="Times New Roman"/>
          <a:ea typeface="Times New Roman"/>
          <a:cs typeface="Times New Roman"/>
        </a:defRPr>
      </a:pPr>
      <a:endParaRPr lang="en-US"/>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2.JP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Picture 1"/>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0" y="0"/>
          <a:ext cx="5378726" cy="2438525"/>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18446-0F10-4EE5-BE92-71C3ACA0E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2392</Words>
  <Characters>12896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cp:lastPrinted>2019-05-13T14:09:00Z</cp:lastPrinted>
  <dcterms:created xsi:type="dcterms:W3CDTF">2020-05-22T13:19:00Z</dcterms:created>
  <dcterms:modified xsi:type="dcterms:W3CDTF">2020-06-03T14:24:00Z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ies>
</file>