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BB60FAB2-16B0-4A36-9E48-21909769A448" style="width:450.35pt;height:395.3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Пандемията от COVID-19 предизвиква сериозно смущение във веригата за доставки, което се отразява върху възможността на производителите на извънпътна подвижна техника да спазят някои от сроковете, наложени по силата на Регламент (ЕС) 2016/1628 на Европейския парламент и на Съвета от 14 септември 2016 г.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техника.</w:t>
      </w:r>
    </w:p>
    <w:p>
      <w:pPr>
        <w:rPr>
          <w:noProof/>
        </w:rPr>
      </w:pPr>
      <w:r>
        <w:rPr>
          <w:noProof/>
        </w:rPr>
        <w:t xml:space="preserve">С посочения регламент се въвеждат нови гранични стойности на емисиите — наречени „етап V“ — които са разработени с цел намаляване на сегашните емисии от замърсители на въздуха от двигатели за извънпътна подвижна техника. Тъй като за някои производители преминаването към гранични стойности на емисиите от етап V представлява структурно предизвикателство, в регламента е предвидено известно време за извършването на този преход. </w:t>
      </w:r>
    </w:p>
    <w:p>
      <w:pPr>
        <w:rPr>
          <w:noProof/>
        </w:rPr>
      </w:pPr>
      <w:r>
        <w:rPr>
          <w:noProof/>
        </w:rPr>
        <w:t>Съгласно преходните периоди, предвидени в член 58, параграф 5, и датите, определени в приложение III от посочения регламент, до 30 юни 2020 г. производителите трябва да произвеждат извънпътна подвижна техника, оборудвана с преходни двигатели от следните категории: NRE с диапазон на мощност &lt;56kW и ≥130kW, NRG, NRSh, NRS, IWP и IWA с диапазон на мощност 19 ≤ P &lt; 300, SMB и ATS. След това те трябва да пуснат тези машини на пазара на Съюза до 31 декември 2020 г.</w:t>
      </w:r>
    </w:p>
    <w:p>
      <w:pPr>
        <w:rPr>
          <w:noProof/>
        </w:rPr>
      </w:pPr>
      <w:r>
        <w:rPr>
          <w:noProof/>
        </w:rPr>
        <w:t xml:space="preserve">Пандемията от COVID-19 обаче предизвика пълни прекъсвания в снабдяването с части и компоненти и производителите се оказаха със запаси от двигатели и незавършени продукти. В резултат на това много производители на двигатели и техника няма да са в състояние да спазят споменатите по-горе срокове, без да понесат сериозни икономически щети. </w:t>
      </w:r>
    </w:p>
    <w:p>
      <w:pPr>
        <w:rPr>
          <w:noProof/>
        </w:rPr>
      </w:pPr>
      <w:r>
        <w:rPr>
          <w:noProof/>
        </w:rPr>
        <w:t>Поради това смущение, което не можеше да бъде предвидено, датите за произвеждане и пускане на пазара на извънпътна подвижна техника и трактори, оборудвани с преходни двигатели, се отлагат с дванадесет месеца. Това отлагане не се прилага за преходните двигатели, за които се отнасят датите, посочени в член 58, параграф 5, втора, трета и четвърта алинея.</w:t>
      </w:r>
    </w:p>
    <w:p>
      <w:pPr>
        <w:rPr>
          <w:noProof/>
        </w:rPr>
      </w:pPr>
      <w:r>
        <w:rPr>
          <w:noProof/>
        </w:rPr>
        <w:t>Удължаването с 12 месеца е обосновано от сезонния характер на стоките, които се оборудват с преходни двигатели. Това важи по-специално за тракторите и градинската техника. Освен това е трудно да се предвиди колко точно ще траят забавянията, които ще повлияят върху окомплектоването на засегнатите стоки (напр. плавателни съдове за вътрешни водни пътища). Не на последно място, необходимо е да се отбележи, че колкото и да трае удължаването, икономическите оператори няма да имат интерес да забавят по-нататък окомплектоването и пускането на пазара на техника, превозни средства и плавателни съдове, за които вече са извършили разходи.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 114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Принципът на субсидиарност се прилага, тъй като предложението не попада в изключителната компетентност на Съюза.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Тъй като предложението включва изменения в съществуващото законодателство на ЕС, само той може ефективно да реши тези въпроси. Освен това целите на политиката не могат да се реализират в достатъчна степен от държавите членки.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Намесата на Европейския съюз е нужна, за да се избегне създаването на пречки пред единния пазар в сферата на двигателите за извънпътна подвижна техника, както и поради транснационалния характер на замърсяването на въздуха.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Поради това предложението е в съответствие с принципа на субсидиарност.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Предложението е в съответствие с принципа на пропорционалност, тъй като не надхвърля необходимото за осигуряване на доброто функциониране на вътрешния пазар, като същевременно гарантира високо ниво на обществена безопасност и опазване на околната среда. Продължителността на предложеното удължаване е съобразена с очакваната продължителност на смущението, предизвикано от пандемията от COVID-19.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Регламент за изменение на регламент.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Text1"/>
        <w:ind w:left="0"/>
        <w:rPr>
          <w:noProof/>
        </w:rPr>
      </w:pPr>
      <w:r>
        <w:rPr>
          <w:noProof/>
        </w:rPr>
        <w:t>Поради факта, че оценка на въздействието беше вече извършена за Регламент (ЕС) 2016/1628, такава не е приложена към настоящото предложение. С настоящото предложение не се правят изменения по същество в посочения регламент и не се налагат нови задължения на засегнатите страни. Неговата цел е преди всичко — поради извънредните обстоятелства, дължащи се на пандемията от COVID-19 — да се осигури удължаване с дванадесет месеца за производството и пускането на пазара на преходни двигатели и на оборудваната с тях техника. Настоящото предложение няма да окаже въздействие върху околната среда, тъй като мерките улесняват пускането на пазара на стоки, които са оборудвани с двигатели, произведени преди да избухне пандемията. Чрез него освен това ще се избегне необходимостта да се бракуват оборудвани с такива двигатели стоки, които в противен случай не биха отговаряли на изискванията.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Предложението няма въздействие върху бюджета на институциите на ЕС. </w:t>
      </w:r>
    </w:p>
    <w:p>
      <w:pPr>
        <w:pStyle w:val="Text1"/>
        <w:ind w:left="0"/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2020/0113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2016/1628 по отношение на неговите преходни разпоредби, с цел да се преодолее въздействието от кризата с COVID-19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 114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Европейския икономически и социален комитет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Регламент (ЕС) 2016/1628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се определят изискванията за граничните стойности на емисиите и за процедурите за ЕС одобряване на типа на двигателите с вътрешно горене за извънпътна подвижна техника.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Датите, които се прилагат за новите гранични стойности на емисиите, обозначени като „етап V“, са определени с цел да се предостави на производителите ясна и подробна информация и да им се осигури достатъчно време за преминаване към новия етап за емисиите, като същевременно се намали значително административната тежест за органите по одобряването.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Пандемията от COVID-19 предизвика смущение във веригата за доставки на критични части и компоненти, което доведе до забавяния за двигателите и техниката, оборудвана с двигатели, които отговарят на по-малко строги гранични стойности на емисиите в сравнение с тези от етап V и които трябва да бъдат пуснати на пазара преди датите, определени в Регламент (ЕС) 2016/1628.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Като се има предвид смущението, предизвикано от пандемията от COVID-19, много е вероятно производителите на извънпътна подвижна техника да не бъдат в състояние да направят необходимото, така че за двигателите и техниката, оборудвана с двигатели, които се ползват от преходния период, да спазят </w:t>
      </w:r>
      <w:r>
        <w:rPr>
          <w:noProof/>
        </w:rPr>
        <w:lastRenderedPageBreak/>
        <w:t>определените в Регламент (ЕС) 2016/1628 срокове, без да понесат сериозни икономически щети.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 оглед на сегашните обстоятелства и с цел да се осигури безпрепятственото функциониране на вътрешния пазар, да се предостави правна сигурност и да се избегне потенциално смущение на пазара, е необходимо датите на прилагане на някои преходни разпоредби от Регламент (ЕС) 2016/1628 да се изменят.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Като се има предвид, че настоящото удължаване на сроковете няма да се отрази върху околната среда, тъй като засегнатите от него преходни двигатели вече са произведени, както и фактът, че е трудно да се предвиди колко точно ще траят забавянията, предизвикани от смущението поради пандемията от COVID-19, съответните срокове следва да се удължат с 12 месеца.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С оглед на факта, че преходният период, предвиден в член 58, параграф 5 от Регламент (ЕС) 2016/1628, за някои двигатели ще изтече на 31 декември 2020 г. и че производителите трябва да произвеждат преходни двигатели до 30 юни 2020 г., настоящият регламент следва да влезе в сила по спешност.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Поради тази спешност се счита за целесъобразно да се използва изключението от осемседмичния срок, посочен в член 4 от Протокол № 1 относно ролята на националните парламенти в Европейския съюз, приложен към Договора за Европейския съюз, към Договора за функционирането на Европейския съюз и към Договора за създаване на Европейската общност за атомна енергия.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 xml:space="preserve">Предвид неотложния характер на необходимата подкрепа настоящият регламент следва да влезе в сила в деня след деня на публикуването му в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,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Регламент (ЕС) 2016/1628 се изменя, както следва:</w:t>
      </w:r>
    </w:p>
    <w:p>
      <w:pPr>
        <w:rPr>
          <w:noProof/>
        </w:rPr>
      </w:pPr>
      <w:r>
        <w:rPr>
          <w:noProof/>
        </w:rPr>
        <w:t xml:space="preserve">Член 58 се изменя, както следва: 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параграф 5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във втората алинея първото изречение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 xml:space="preserve">„За двигателите от подкатегориите NRE, за които определената в приложение III дата за пускане на пазара на двигатели от етап V е 1 януари 2020 г., държавите членки разрешават удължаване на преходния период и 18-месечния период по първа алинея с още 12 месеца за ПОО с общо годишно производство под 100 бройки на извънпътна подвижна техника, оборудвана с двигатели с вътрешно горене.“;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третата алинея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„За двигателите от подкатегориите NRE, за които определената в приложение III дата за пускане на пазара на двигатели от етап V е 1 януари 2020 г. и които се използват в подвижни кранове, преходният период и 18-месечният период по първа алинея се удължават с 12 месеца.“;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добавя се следната пета алинея: </w:t>
      </w:r>
    </w:p>
    <w:p>
      <w:pPr>
        <w:pStyle w:val="Text1"/>
        <w:rPr>
          <w:noProof/>
        </w:rPr>
      </w:pPr>
      <w:r>
        <w:rPr>
          <w:noProof/>
        </w:rPr>
        <w:lastRenderedPageBreak/>
        <w:t>„За двигателите от всички подкатегории, за които определената в приложение III дата за пускане на пазара на двигатели от етап V е 1 януари 2019 г., с изключение на двигателите, упоменати в четвъртата алинея, преходният период и 18-месечният период по първа алинея се удължават с 12 месеца.“;</w:t>
      </w: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в параграф 7 се добавя следната буква г):</w:t>
      </w:r>
    </w:p>
    <w:p>
      <w:pPr>
        <w:pStyle w:val="Text2"/>
        <w:rPr>
          <w:noProof/>
        </w:rPr>
      </w:pPr>
      <w:r>
        <w:rPr>
          <w:noProof/>
        </w:rPr>
        <w:t>„г) 36 месеца от приложимата дата за пускане на пазара на двигатели по приложение III в случая по параграф 5, пета алинея.“.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в деня след деня на публикуването му в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keepNext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p>
      <w:pPr>
        <w:pStyle w:val="Institutionquisigne"/>
        <w:rPr>
          <w:noProof/>
        </w:rPr>
      </w:pPr>
    </w:p>
    <w:p>
      <w:pPr>
        <w:pStyle w:val="Personnequisigne"/>
        <w:keepNext/>
        <w:rPr>
          <w:noProof/>
        </w:rPr>
      </w:pPr>
    </w:p>
    <w:p>
      <w:pPr>
        <w:pStyle w:val="Institutionquisigne"/>
        <w:rPr>
          <w:noProof/>
        </w:rPr>
      </w:pPr>
    </w:p>
    <w:p>
      <w:pPr>
        <w:pStyle w:val="Personnequisigne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C , , p. 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2016/1628 на Европейския парламент и на Съвета от 14 септември 2016 г.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техника, за изменение на регламенти (ЕС) № 1024/2012 и (ЕС) № 167/2013 и за изменение и отмяна на Директива 97/68/ЕО (ОВ L 252, 16.9.2016 г., стр. 53).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A86D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F9AA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39C4E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AA002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4B26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AB807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13A4C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421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4 16:00:3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B60FAB2-16B0-4A36-9E48-21909769A448"/>
    <w:docVar w:name="LW_COVERPAGE_TYPE" w:val="1"/>
    <w:docVar w:name="LW_CROSSREFERENCE" w:val="&lt;UNUSED&gt;"/>
    <w:docVar w:name="LW_DocType" w:val="COM"/>
    <w:docVar w:name="LW_EMISSION" w:val="2.6.2020"/>
    <w:docVar w:name="LW_EMISSION_ISODATE" w:val="2020-06-02"/>
    <w:docVar w:name="LW_EMISSION_LOCATION" w:val="BRX"/>
    <w:docVar w:name="LW_EMISSION_PREFIX" w:val="Брюксел, "/>
    <w:docVar w:name="LW_EMISSION_SUFFIX" w:val=" \u1075?.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(\u1090?\u1077?\u1082?\u1089?\u1090? \u1086?\u1090? \u1079?\u1085?\u1072?\u1095?\u1077?\u1085?\u1080?\u1077? \u1079?\u1072? \u1045?\u1048?\u1055?)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13"/>
    <w:docVar w:name="LW_REF.II.NEW.CP_YEAR" w:val="2020"/>
    <w:docVar w:name="LW_REF.INST.NEW" w:val="COM"/>
    <w:docVar w:name="LW_REF.INST.NEW_ADOPTED" w:val="final"/>
    <w:docVar w:name="LW_REF.INST.NEW_TEXT" w:val="(2020) 23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2016/1628 \u1087?\u1086? \u1086?\u1090?\u1085?\u1086?\u1096?\u1077?\u1085?\u1080?\u1077? \u1085?\u1072? \u1085?\u1077?\u1075?\u1086?\u1074?\u1080?\u1090?\u1077? \u1087?\u1088?\u1077?\u1093?\u1086?\u1076?\u1085?\u1080? \u1088?\u1072?\u1079?\u1087?\u1086?\u1088?\u1077?\u1076?\u1073?\u1080?, \u1089? \u1094?\u1077?\u1083? \u1076?\u1072? \u1089?\u1077? \u1087?\u1088?\u1077?\u1086?\u1076?\u1086?\u1083?\u1077?\u1077? \u1074?\u1098?\u1079?\u1076?\u1077?\u1081?\u1089?\u1090?\u1074?\u1080?\u1077?\u1090?\u1086? \u1086?\u1090? \u1082?\u1088?\u1080?\u1079?\u1072?\u1090?\u1072? \u1089? COVID-19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FE4755-0263-4D45-99E5-35316B5D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1569</Words>
  <Characters>8902</Characters>
  <Application>Microsoft Office Word</Application>
  <DocSecurity>0</DocSecurity>
  <Lines>174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WES PDFC Administrator</cp:lastModifiedBy>
  <cp:revision>19</cp:revision>
  <dcterms:created xsi:type="dcterms:W3CDTF">2020-06-03T20:24:00Z</dcterms:created>
  <dcterms:modified xsi:type="dcterms:W3CDTF">2020-06-04T14:00:00Z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SJ-023</vt:lpwstr>
  </property>
  <property fmtid="{D5CDD505-2E9C-101B-9397-08002B2CF9AE}" pid="10" name="DQCStatus">
    <vt:lpwstr>Green (DQC version 03)</vt:lpwstr>
  </property>
</Properties>
</file>