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D30D9CC-7C6F-40E4-A328-BCD24AA8ADF8" style="width:450.15pt;height:333.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Suède </w:t>
      </w:r>
      <w:r>
        <w:rPr>
          <w:noProof/>
        </w:rPr>
        <w:br/>
        <w:t xml:space="preserve"> </w:t>
      </w:r>
      <w:r>
        <w:rPr>
          <w:noProof/>
        </w:rPr>
        <w:br/>
        <w:t>Rapport établi conformément à l’article 126, paragraphe 3, du traité sur le fonctionnement de l’Union européenne</w:t>
      </w:r>
    </w:p>
    <w:p>
      <w:pPr>
        <w:pStyle w:val="Sous-titreobjet"/>
        <w:jc w:val="left"/>
        <w:rPr>
          <w:noProof/>
          <w:highlight w:val="yellow"/>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suédoises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public de la Suède a atteint 0,5 % du PIB en 2019, tandis que sa dette publique brute s’est établie à 35,1 % du PIB. D’après son programme de convergence pour 2020, la Suède s’attend à enregistrer cette année un déficit de 3,8 % du PIB et une dette de 39,9 %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 déficit attendu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la Suède des critères de déficit et de dette prévus par le traité. Le critère de la dette peut être considéré comme rempli étant donné que le ratio d’endettement en 2019 se situe au-dessous de la valeur de référence de 60 % du PIB fixée par le traité. Ce rapport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38,8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35,1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42,5</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highlight w:val="yellow"/>
        </w:rPr>
      </w:pPr>
      <w:r>
        <w:rPr>
          <w:smallCaps w:val="0"/>
          <w:noProof/>
        </w:rPr>
        <w:t>2.</w:t>
      </w:r>
      <w:r>
        <w:rPr>
          <w:noProof/>
        </w:rPr>
        <w:tab/>
        <w:t>Critère</w:t>
      </w:r>
      <w:r>
        <w:rPr>
          <w:b w:val="0"/>
          <w:smallCaps w:val="0"/>
          <w:noProof/>
        </w:rPr>
        <w:t xml:space="preserve"> </w:t>
      </w:r>
      <w:r>
        <w:rPr>
          <w:noProof/>
        </w:rPr>
        <w:t>du déficit</w:t>
      </w:r>
    </w:p>
    <w:p>
      <w:pPr>
        <w:spacing w:before="120" w:after="120" w:line="240" w:lineRule="auto"/>
        <w:jc w:val="both"/>
        <w:rPr>
          <w:rFonts w:ascii="Times New Roman" w:eastAsia="Calibri" w:hAnsi="Times New Roman" w:cs="Times New Roman"/>
          <w:noProof/>
          <w:sz w:val="24"/>
          <w:szCs w:val="24"/>
          <w:highlight w:val="yellow"/>
          <w:lang w:eastAsia="en-GB"/>
        </w:rPr>
      </w:pP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le programme de convergence pour 2020, le déficit public de la Suède devrait atteindre 3,8 % du PIB en 2020,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attendu pour 2020 est exceptionnel, car il résulte d’une récession économique grave. Les prévisions de la Commission du printemps 2020, qui tiennent compte de l’impact de la pandémie de COVID-19, annoncent en effet une contraction du PIB réel de 6,1 %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attendu de la valeur de référence du traité serait temporaire, si l’on se base sur les prévisions de la Commission du printemps 2020, qui projettent une baisse du déficit à moins de 3 % du PIB en 2021. Toutefois, ces projections sont entourées d’un degré exceptionnel d’incertitude.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attendu pour 2020 est supérieur à la valeur de référence de 3 % du PIB prévue par le traité, et n’en est pas proche. Ce dépassement attendu est considéré comme exceptionnel au sens du traité et du pacte de stabilité et de croissance et, à l’heure actuelle, comme temporaire. L’analyse effectuée suggère donc</w:t>
      </w:r>
      <w:r>
        <w:rPr>
          <w:rFonts w:ascii="Times New Roman" w:hAnsi="Times New Roman"/>
          <w:noProof/>
          <w:sz w:val="24"/>
        </w:rPr>
        <w:t>,</w:t>
      </w:r>
      <w:r>
        <w:rPr>
          <w:rFonts w:ascii="Times New Roman" w:hAnsi="Times New Roman"/>
          <w:noProof/>
          <w:sz w:val="24"/>
          <w:szCs w:val="24"/>
        </w:rPr>
        <w:t xml:space="preserve">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spacing w:before="120" w:after="120" w:line="240" w:lineRule="auto"/>
        <w:jc w:val="both"/>
        <w:rPr>
          <w:rFonts w:ascii="Times New Roman" w:eastAsia="Times New Roman" w:hAnsi="Times New Roman" w:cs="Times New Roman"/>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non seulement de la pandémie mais aussi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croissance économique a atteint 1,2 % en 2019, principalement grâce à la bonne performance des exportations nettes. Selon les prévisions de la Commission du printemps 2020, en raison de la pandémie de COVID-19, le PIB devrait baisser de 6,1 % en 2020, compte tenu de la perturbation de l’activité économique causée par les mesures de confinement et une contraction sans précédent de la demande extérieure. La consommation privée devrait pâtir d’une hausse du chômage et d’une baisse de confiance des consommateurs. Les investissements devraient aussi fortement diminuer en 2020, l’incertitude étant de plus en plus grande et les anticipations de baisse de la demande étant susceptibles d’avoir des répercussions sur les plans d’investissement des entreprises. Ces perspectives sont marquées par un degré d’incertitude exceptionnellement élevé concernant la durée de la pandémie et ses répercussions économiques. La chute brutale du PIB constitue une circonstance atténuante dans l’évaluation du respect par la Suède du critère du déficit en 2020.</w:t>
      </w:r>
    </w:p>
    <w:p>
      <w:pPr>
        <w:spacing w:before="120" w:after="120" w:line="240" w:lineRule="auto"/>
        <w:jc w:val="both"/>
        <w:rPr>
          <w:rFonts w:ascii="Times New Roman" w:eastAsia="Times New Roman" w:hAnsi="Times New Roman" w:cs="Calibri"/>
          <w:bCs/>
          <w:i/>
          <w:noProof/>
          <w:sz w:val="24"/>
          <w:highlight w:val="cyan"/>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les chiffres effectifs et les prévisions de la Commission du printemps 2020, la Suède a dépassé son objectif budgétaire à moyen terme en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Le pays a adopté des mesures substantielles pour contenir la pandémie et soutenir l’économie. Le programme de convergence estime que ces mesures de soutien direct auront une incidence budgétaire de 2,4 % du PIB en 2020. Selon ce programme, le solde des administrations publiques devrait s’améliorer principalement grâce à l’arrêt de ces mesures de soutien, une fois la crise terminée.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Compte tenu du degré d’incertitude exceptionnellement élevé des perspectives économiques à moyen terme, les perspectives budgétaires sont entourées de marges d’incertitude tout aussi élevées. Cette incertitude concerne également les projections relatives au coût des mesures de soutien budgétaire destinées à atténuer la récession. </w:t>
      </w:r>
    </w:p>
    <w:p>
      <w:pPr>
        <w:spacing w:before="120" w:after="120" w:line="240" w:lineRule="auto"/>
        <w:jc w:val="both"/>
        <w:rPr>
          <w:rFonts w:ascii="Times New Roman" w:eastAsia="Times New Roman" w:hAnsi="Times New Roman" w:cs="Times New Roman"/>
          <w:b/>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11 mai 2020, les autorités suédoises ont dressé une liste de facteurs pertinents conformément à l’article 2, paragraphe 3, du règlement (CE) nº 1467/97. L’analyse présentée dans les sections précédentes du présent rapport couvre déjà largement le principal facteur mis en avant par les autorités.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 programme de convergence, le déficit public de la Suède devrait atteindre 3,8 % du PIB en 2020, ce qui est supérieur à la valeur de référence de 3 % du PIB prévue par le traité, et n’en est pas proche. Ce dépassement attendu de la valeur de référence est considéré comme exceptionnel et, à l’heure actuelle, comme temporaire.</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des facteurs pertinents. </w:t>
      </w:r>
      <w:r>
        <w:rPr>
          <w:rFonts w:ascii="Times New Roman" w:hAnsi="Times New Roman"/>
          <w:noProof/>
          <w:sz w:val="24"/>
        </w:rPr>
        <w:t xml:space="preserve">D’une manière générale, le déficit attendu étant largement supérieur à 3 % du PIB, et compte tenu de tous les facteurs pertinents, l’analyse suggère que le critère du déficit au sens du traité et du règlement (CE) nº 1467/97 n’est pas rempli.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30D9CC-7C6F-40E4-A328-BCD24AA8ADF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èd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2693-4733-405B-9FDA-DD229385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1559</Words>
  <Characters>8205</Characters>
  <Application>Microsoft Office Word</Application>
  <DocSecurity>0</DocSecurity>
  <Lines>167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2019-05-13T14:09:00Z</cp:lastPrinted>
  <dcterms:created xsi:type="dcterms:W3CDTF">2020-05-18T15:03:00Z</dcterms:created>
  <dcterms:modified xsi:type="dcterms:W3CDTF">2020-05-19T15:58:00Z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