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BD1A6D-83F6-4EEF-BB24-906C534B7B42" style="width:451.65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Швеция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pStyle w:val="Sous-titreobjet"/>
        <w:jc w:val="left"/>
        <w:rPr>
          <w:noProof/>
          <w:highlight w:val="yellow"/>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шведските органи на 31 март 2020 г. и впоследствие утвърдени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на Швеция е достигнал 0,5 % от БВП през 2019 г., а брутният консолидиран държавен дълг е възлизал на 35,1 % от БВП. Според програмата за конвергенция за 2020 г. Швеция планира дефицит от 3,8 % от БВП през 2020 г. и дълг в размер на 39,9 %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на критерия за дефицита, заложен в Договора, от страна на Швеция. Може да се счита, че критерият за дълга е изпълнен, тъй като съотношението на дълга към БВП е под референтната стойност по Договора от 60 % от БВП. В доклада се отчитат всички </w:t>
      </w:r>
      <w:r>
        <w:rPr>
          <w:rFonts w:ascii="Times New Roman" w:hAnsi="Times New Roman"/>
          <w:noProof/>
          <w:sz w:val="24"/>
          <w:szCs w:val="24"/>
        </w:rPr>
        <w:lastRenderedPageBreak/>
        <w:t xml:space="preserve">съответни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38,8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35,1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42,5</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highlight w:val="yellow"/>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highlight w:val="yellow"/>
          <w:lang w:eastAsia="en-GB"/>
        </w:rPr>
      </w:pP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конвергенция за 2020 г. се планира през 2020 г. дефицитът по консолидирания държавен бюджет на Швеция да достигне 3,8 % от БВП,  което е над и не е близо до  референтната стойност от 3 % от БВП по Договора.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върху икономиката на Швеция, в прогнозата на Комисията от пролетта от 2020 г. се предвижда реалният БВП да се свие през 2020 г. с 6,1 %.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би трябвало да е временно въз основа прогнозата на Комисията от пролетта на 2020 г., в която се предвижда дефицитът по консолидирания държавен бюджет да спадне под 3 % от БВП през 2021 г. Тези прогнози обаче се характеризират с изключително висока степен на несигурност.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е над и не е близо до референтната стойност от 3 % от БВП по Договора. 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 Поради това анализът сочи, че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определен в Договора и в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Съответни фактори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ключов допълнителен фактор, който трябва да се вземе под внимание за 2020 г., е икономическото въздействие на пандемията от COVID-19, което се отразява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spacing w:before="120" w:after="120" w:line="240" w:lineRule="auto"/>
        <w:jc w:val="both"/>
        <w:rPr>
          <w:rFonts w:ascii="Times New Roman" w:eastAsia="Times New Roman" w:hAnsi="Times New Roman" w:cs="Times New Roman"/>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През 2019 г. икономическият растеж надвиши 1,2 %, което се дължеше главно на стабилния нетен износ. Поради пандемията от COVID-19 обаче в прогнозата на Комисията от пролетта на 2020 г. се предвижда БВП да намалее с 6,1 % през 2020 г. в отражение на нарушаването на икономическата дейност, причинено от мерките за изолация в домашни условия и безпрецедентния спад на външното търсене. Предвижда се частното потребление да бъде засегнато от увеличаване на безработицата и слабо доверие на потребителите. Също така инвестициите би трябвало да спаднат значително през 2020 г., тъй като покачването на несигурността и очакванията за по-ниско търсене вероятно ще окажат въздействие върху инвестиционните планове на предприятията. Тази перспектива се характеризира с изключителна степен на несигурност по отношение на продължителността на пандемията и нейното икономическо въздействие. Резкият спад на БВП е смекчаващ фактор при оценяването на спазването на критерия за дефицита от страна на Швеция през 2020 г.</w:t>
      </w:r>
    </w:p>
    <w:p>
      <w:pPr>
        <w:spacing w:before="120" w:after="120" w:line="240" w:lineRule="auto"/>
        <w:jc w:val="both"/>
        <w:rPr>
          <w:rFonts w:ascii="Times New Roman" w:eastAsia="Times New Roman" w:hAnsi="Times New Roman" w:cs="Calibri"/>
          <w:bCs/>
          <w:i/>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Въз основа на данните за резултатите и прогнозата на Комисията от пролетта на 2020 г. Швеция е надминала своята средносрочна бюджетна цел през 2019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Швеция прие значителни мерки за ограничаване на пандемията и за подпомагане на икономиката. В програмата за конвергенция отражението върху бюджета на тези мерки за пряко подпомагане се оценява на 2,4 % от БВП през 2020 г. Според програмата салдото на консолидирания държавен бюджет следва да се подобри основно вследствие на отмяната на тези мерки за подпомагане след края на кризата.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фона на изключително високата степен на несигурност по отношение на средносрочните икономически перспективи фискалната перспектива се характеризира с подобна голяма несигурност. Тази несигурност се отнася и до прогнозите за разходите за мерки за фискална подкрепа с цел смекчаване на икономическия спад. </w:t>
      </w:r>
    </w:p>
    <w:p>
      <w:pPr>
        <w:spacing w:before="120" w:after="120" w:line="240" w:lineRule="auto"/>
        <w:jc w:val="both"/>
        <w:rPr>
          <w:rFonts w:ascii="Times New Roman" w:eastAsia="Times New Roman" w:hAnsi="Times New Roman" w:cs="Times New Roman"/>
          <w:b/>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Други фактори, представени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11 май 2020 г. шведските органи изпратиха писмо с съответните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Според програмата за конвергенция се планира  през 2020 г. дефицитът по консолидирания държавен бюджет на Швеция да нарасне до 3,8 % от БВП, което е над и не е близо до референтната стойност от 3 % от БВП по Договора. Планираното надвишаване на референтната стойност се счита за изключение и понастоящем се разглежда като временно.</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и съответните фактори. </w:t>
      </w:r>
      <w:r>
        <w:rPr>
          <w:rFonts w:ascii="Times New Roman" w:hAnsi="Times New Roman"/>
          <w:noProof/>
          <w:sz w:val="24"/>
        </w:rPr>
        <w:t xml:space="preserve">Като цяло, тъй като планираният дефицит е доста над 3 % от БВП и като се вземат предвид всички съответни фактори, анализът сочи, че критерият за дефицита, определен в Договора и в Регламент (ЕО) № 1467/1997, не е изпълнен.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BD1A6D-83F6-4EEF-BB24-906C534B7B42"/>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64?\u1074?\u1077?\u1094?\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A4F3-0C16-4EF9-97DE-4AA19408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8042</Characters>
  <Application>Microsoft Office Word</Application>
  <DocSecurity>0</DocSecurity>
  <Lines>182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2019-05-13T14:09:00Z</cp:lastPrinted>
  <dcterms:created xsi:type="dcterms:W3CDTF">2020-05-30T17:00:00Z</dcterms:created>
  <dcterms:modified xsi:type="dcterms:W3CDTF">2020-06-04T07:32:00Z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