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889AF47-8AD6-4DFE-8B0C-43365558F176" style="width:450.45pt;height:406.65pt">
            <v:imagedata r:id="rId9" o:title=""/>
          </v:shape>
        </w:pict>
      </w:r>
    </w:p>
    <w:bookmarkEnd w:id="0"/>
    <w:p>
      <w:pPr>
        <w:rPr>
          <w:rFonts w:ascii="Times New Roman" w:hAnsi="Times New Roman" w:cs="Times New Roman"/>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Annexetitre"/>
        <w:rPr>
          <w:szCs w:val="24"/>
        </w:rPr>
      </w:pPr>
      <w:bookmarkStart w:id="1" w:name="_GoBack"/>
      <w:bookmarkEnd w:id="1"/>
      <w:r>
        <w:rPr>
          <w:szCs w:val="24"/>
        </w:rPr>
        <w:lastRenderedPageBreak/>
        <w:t>ANNEX</w:t>
      </w:r>
    </w:p>
    <w:p>
      <w:pPr>
        <w:pStyle w:val="Annexetitre"/>
        <w:rPr>
          <w:szCs w:val="24"/>
        </w:rPr>
      </w:pPr>
      <w:bookmarkStart w:id="2" w:name="DQCErrorScopeE42C5A0B76784C1A9B5F847B6B0"/>
      <w:bookmarkEnd w:id="2"/>
      <w:r>
        <w:rPr>
          <w:szCs w:val="24"/>
        </w:rPr>
        <w:t>Position to be taken on behalf of the European Union</w:t>
      </w:r>
      <w:r>
        <w:rPr>
          <w:szCs w:val="24"/>
        </w:rPr>
        <w:t xml:space="preserve"> on the notification to the International Civil Aviation Organization of differences related to COVID-19 </w:t>
      </w:r>
    </w:p>
    <w:p>
      <w:pPr>
        <w:spacing w:after="0"/>
        <w:rPr>
          <w:rFonts w:ascii="Times New Roman" w:hAnsi="Times New Roman" w:cs="Times New Roman"/>
          <w:sz w:val="24"/>
          <w:szCs w:val="24"/>
          <w:lang w:val="en-US"/>
        </w:rPr>
      </w:pPr>
    </w:p>
    <w:p>
      <w:pPr>
        <w:pStyle w:val="Heading1"/>
        <w:rPr>
          <w:szCs w:val="24"/>
        </w:rPr>
      </w:pPr>
      <w:r>
        <w:rPr>
          <w:szCs w:val="24"/>
        </w:rPr>
        <w:t>Position to be taken</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position to be taken on the Union’s behalf </w:t>
      </w:r>
      <w:r>
        <w:rPr>
          <w:rFonts w:ascii="Times New Roman" w:hAnsi="Times New Roman" w:cs="Times New Roman"/>
          <w:sz w:val="24"/>
          <w:szCs w:val="24"/>
          <w:lang w:val="en-US"/>
        </w:rPr>
        <w:t xml:space="preserve">in reply to the State letter AN 11/55-20/50 issued by the International </w:t>
      </w:r>
      <w:r>
        <w:rPr>
          <w:rFonts w:ascii="Times New Roman" w:hAnsi="Times New Roman" w:cs="Times New Roman"/>
          <w:sz w:val="24"/>
          <w:szCs w:val="24"/>
          <w:lang w:val="en-US"/>
        </w:rPr>
        <w:t>Civil</w:t>
      </w:r>
      <w:r>
        <w:rPr>
          <w:rFonts w:ascii="Times New Roman" w:hAnsi="Times New Roman" w:cs="Times New Roman"/>
          <w:sz w:val="24"/>
          <w:szCs w:val="24"/>
          <w:lang w:val="en-US"/>
        </w:rPr>
        <w:t xml:space="preserve"> Aviation </w:t>
      </w:r>
      <w:r>
        <w:rPr>
          <w:rFonts w:ascii="Times New Roman" w:hAnsi="Times New Roman" w:cs="Times New Roman"/>
          <w:sz w:val="24"/>
          <w:szCs w:val="24"/>
          <w:lang w:val="en-US"/>
        </w:rPr>
        <w:t>Organization</w:t>
      </w:r>
      <w:r>
        <w:rPr>
          <w:rFonts w:ascii="Times New Roman" w:hAnsi="Times New Roman" w:cs="Times New Roman"/>
          <w:sz w:val="24"/>
          <w:szCs w:val="24"/>
          <w:lang w:val="en-US"/>
        </w:rPr>
        <w:t xml:space="preserve"> on </w:t>
      </w:r>
      <w:r>
        <w:rPr>
          <w:rFonts w:ascii="Times New Roman" w:hAnsi="Times New Roman" w:cs="Times New Roman"/>
          <w:sz w:val="24"/>
          <w:szCs w:val="24"/>
          <w:lang w:val="en-US"/>
        </w:rPr>
        <w:t>3 April 2020</w:t>
      </w:r>
      <w:r>
        <w:rPr>
          <w:rFonts w:ascii="Times New Roman" w:hAnsi="Times New Roman" w:cs="Times New Roman"/>
          <w:sz w:val="24"/>
          <w:szCs w:val="24"/>
          <w:lang w:val="en-US"/>
        </w:rPr>
        <w:t xml:space="preserve"> is to notify a difference </w:t>
      </w:r>
      <w:r>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Annex</w:t>
      </w:r>
      <w:r>
        <w:rPr>
          <w:rFonts w:ascii="Times New Roman" w:hAnsi="Times New Roman" w:cs="Times New Roman"/>
          <w:sz w:val="24"/>
          <w:szCs w:val="24"/>
          <w:lang w:val="en-US"/>
        </w:rPr>
        <w:t>es</w:t>
      </w:r>
      <w:r>
        <w:rPr>
          <w:rFonts w:ascii="Times New Roman" w:hAnsi="Times New Roman" w:cs="Times New Roman"/>
          <w:sz w:val="24"/>
          <w:szCs w:val="24"/>
          <w:lang w:val="en-US"/>
        </w:rPr>
        <w:t xml:space="preserve"> 1 and 6 to the Chicago Convention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due to temporary measures related to the COVID-19 pandemic </w:t>
      </w:r>
      <w:r>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set out </w:t>
      </w:r>
      <w:r>
        <w:rPr>
          <w:rFonts w:ascii="Times New Roman" w:hAnsi="Times New Roman" w:cs="Times New Roman"/>
          <w:sz w:val="24"/>
          <w:szCs w:val="24"/>
          <w:lang w:val="en-US"/>
        </w:rPr>
        <w:t>in this Annex</w:t>
      </w:r>
      <w:r>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further detailed by each notifying Member State in line with its individual exemption applied pursuant to art 71 of Regulation (EU) 2018/1139</w:t>
      </w:r>
      <w:r>
        <w:rPr>
          <w:rFonts w:ascii="Times New Roman" w:hAnsi="Times New Roman" w:cs="Times New Roman"/>
          <w:sz w:val="24"/>
          <w:szCs w:val="24"/>
          <w:lang w:val="en-US"/>
        </w:rPr>
        <w:t xml:space="preserve">. </w:t>
      </w:r>
    </w:p>
    <w:p>
      <w:pPr>
        <w:pStyle w:val="Heading1"/>
        <w:rPr>
          <w:szCs w:val="24"/>
        </w:rPr>
      </w:pPr>
      <w:r>
        <w:rPr>
          <w:szCs w:val="24"/>
        </w:rPr>
        <w:t xml:space="preserve">Detailed Explanation </w:t>
      </w:r>
    </w:p>
    <w:p>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Differences to be filed</w:t>
      </w:r>
      <w:r>
        <w:rPr>
          <w:rFonts w:ascii="Times New Roman" w:hAnsi="Times New Roman" w:cs="Times New Roman"/>
          <w:sz w:val="24"/>
          <w:szCs w:val="24"/>
          <w:lang w:val="en-US"/>
        </w:rPr>
        <w:t xml:space="preserve"> are reflected in the </w:t>
      </w:r>
      <w:r>
        <w:rPr>
          <w:rFonts w:ascii="Times New Roman" w:hAnsi="Times New Roman" w:cs="Times New Roman"/>
          <w:sz w:val="24"/>
          <w:szCs w:val="24"/>
          <w:lang w:val="en-US"/>
        </w:rPr>
        <w:t xml:space="preserve">following </w:t>
      </w:r>
      <w:r>
        <w:rPr>
          <w:rFonts w:ascii="Times New Roman" w:hAnsi="Times New Roman" w:cs="Times New Roman"/>
          <w:sz w:val="24"/>
          <w:szCs w:val="24"/>
          <w:lang w:val="en-US"/>
        </w:rPr>
        <w:t>table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Pr>
          <w:rFonts w:ascii="Times New Roman" w:hAnsi="Times New Roman" w:cs="Times New Roman"/>
          <w:sz w:val="24"/>
          <w:szCs w:val="24"/>
          <w:lang w:val="en-US"/>
        </w:rPr>
        <w:t>further detailed by each notifying Member State in line with its individual exemption applied pursuant to art 71 of Regulation (EU) 2018/1139</w:t>
      </w:r>
      <w:r>
        <w:rPr>
          <w:rFonts w:ascii="Times New Roman" w:hAnsi="Times New Roman" w:cs="Times New Roman"/>
          <w:sz w:val="24"/>
          <w:szCs w:val="24"/>
          <w:lang w:val="en-US"/>
        </w:rPr>
        <w:t>:</w:t>
      </w:r>
    </w:p>
    <w:p>
      <w:pPr>
        <w:rPr>
          <w:rFonts w:ascii="Times New Roman" w:hAnsi="Times New Roman" w:cs="Times New Roman"/>
          <w:sz w:val="24"/>
        </w:rPr>
      </w:pPr>
      <w:r>
        <w:br w:type="page"/>
      </w:r>
    </w:p>
    <w:p>
      <w:pPr>
        <w:jc w:val="center"/>
        <w:rPr>
          <w:b/>
          <w:bCs/>
          <w:sz w:val="20"/>
          <w:szCs w:val="20"/>
          <w:lang w:val="en-US"/>
        </w:rPr>
      </w:pPr>
      <w:r>
        <w:rPr>
          <w:b/>
          <w:bCs/>
          <w:sz w:val="20"/>
          <w:szCs w:val="20"/>
          <w:lang w:val="en-US"/>
        </w:rPr>
        <w:lastRenderedPageBreak/>
        <w:t>COVID-19 NOTIFICATION OF TEMPORARY DIFFERENCES FORM</w:t>
      </w:r>
    </w:p>
    <w:p>
      <w:pPr>
        <w:jc w:val="center"/>
        <w:rPr>
          <w:b/>
          <w:bCs/>
          <w:sz w:val="20"/>
          <w:szCs w:val="20"/>
          <w:lang w:val="en-US"/>
        </w:rPr>
      </w:pPr>
    </w:p>
    <w:p>
      <w:pPr>
        <w:rPr>
          <w:b/>
          <w:bCs/>
          <w:sz w:val="20"/>
          <w:szCs w:val="20"/>
          <w:lang w:val="en-US"/>
        </w:rPr>
      </w:pPr>
      <w:r>
        <w:rPr>
          <w:b/>
          <w:bCs/>
          <w:sz w:val="20"/>
          <w:szCs w:val="20"/>
          <w:lang w:val="en-US"/>
        </w:rPr>
        <w:t>With re</w:t>
      </w:r>
      <w:r>
        <w:rPr>
          <w:b/>
          <w:bCs/>
          <w:sz w:val="20"/>
          <w:szCs w:val="20"/>
          <w:lang w:val="en-US"/>
        </w:rPr>
        <w:t>ference to State Letter AN/</w:t>
      </w:r>
      <w:r>
        <w:rPr>
          <w:b/>
          <w:sz w:val="20"/>
          <w:szCs w:val="20"/>
          <w:u w:val="single"/>
          <w:lang w:val="en-US"/>
        </w:rPr>
        <w:t>11/55-20/50</w:t>
      </w:r>
      <w:r>
        <w:rPr>
          <w:b/>
          <w:sz w:val="20"/>
          <w:szCs w:val="20"/>
          <w:lang w:val="en-US"/>
        </w:rPr>
        <w:t>,</w:t>
      </w:r>
      <w:r>
        <w:rPr>
          <w:b/>
          <w:bCs/>
          <w:sz w:val="20"/>
          <w:szCs w:val="20"/>
          <w:lang w:val="en-US"/>
        </w:rPr>
        <w:t xml:space="preserve"> the CCRD</w:t>
      </w:r>
      <w:r>
        <w:rPr>
          <w:b/>
          <w:bCs/>
          <w:sz w:val="20"/>
          <w:szCs w:val="20"/>
          <w:lang w:val="en-US"/>
        </w:rPr>
        <w:t xml:space="preserve"> sub-</w:t>
      </w:r>
      <w:r>
        <w:rPr>
          <w:b/>
          <w:bCs/>
          <w:sz w:val="20"/>
          <w:szCs w:val="20"/>
          <w:lang w:val="en-US"/>
        </w:rPr>
        <w:t xml:space="preserve">system has been </w:t>
      </w:r>
      <w:r>
        <w:rPr>
          <w:b/>
          <w:bCs/>
          <w:sz w:val="20"/>
          <w:szCs w:val="20"/>
          <w:lang w:val="en-US"/>
        </w:rPr>
        <w:t xml:space="preserve">created in the existing Electronic Filing of Differences (EFOD) system </w:t>
      </w:r>
      <w:r>
        <w:rPr>
          <w:b/>
          <w:bCs/>
          <w:sz w:val="20"/>
          <w:szCs w:val="20"/>
          <w:lang w:val="en-US"/>
        </w:rPr>
        <w:t xml:space="preserve">to capture any differences </w:t>
      </w:r>
      <w:r>
        <w:rPr>
          <w:b/>
          <w:bCs/>
          <w:sz w:val="20"/>
          <w:szCs w:val="20"/>
          <w:lang w:val="en-US"/>
        </w:rPr>
        <w:t xml:space="preserve">to Certification </w:t>
      </w:r>
      <w:r>
        <w:rPr>
          <w:b/>
          <w:bCs/>
          <w:sz w:val="20"/>
          <w:szCs w:val="20"/>
          <w:lang w:val="en-US"/>
        </w:rPr>
        <w:t>and Licensing ICAO</w:t>
      </w:r>
      <w:r>
        <w:rPr>
          <w:b/>
          <w:bCs/>
          <w:sz w:val="20"/>
          <w:szCs w:val="20"/>
          <w:lang w:val="en-US"/>
        </w:rPr>
        <w:t xml:space="preserve"> Standards </w:t>
      </w:r>
      <w:r>
        <w:rPr>
          <w:b/>
          <w:bCs/>
          <w:sz w:val="20"/>
          <w:szCs w:val="20"/>
          <w:lang w:val="en-US"/>
        </w:rPr>
        <w:t xml:space="preserve">that may arise </w:t>
      </w:r>
      <w:r>
        <w:rPr>
          <w:b/>
          <w:bCs/>
          <w:sz w:val="20"/>
          <w:szCs w:val="20"/>
          <w:lang w:val="en-US"/>
        </w:rPr>
        <w:t xml:space="preserve">from mitigation measures </w:t>
      </w:r>
      <w:r>
        <w:rPr>
          <w:b/>
          <w:bCs/>
          <w:sz w:val="20"/>
          <w:szCs w:val="20"/>
          <w:lang w:val="en-US"/>
        </w:rPr>
        <w:t>due to the spread of COVID-19.</w:t>
      </w:r>
    </w:p>
    <w:p>
      <w:pPr>
        <w:rPr>
          <w:b/>
          <w:bCs/>
          <w:sz w:val="20"/>
          <w:szCs w:val="20"/>
          <w:lang w:val="en-US"/>
        </w:rPr>
      </w:pPr>
      <w:r>
        <w:rPr>
          <w:b/>
          <w:bCs/>
          <w:sz w:val="20"/>
          <w:szCs w:val="20"/>
          <w:lang w:val="en-US"/>
        </w:rPr>
        <w:t xml:space="preserve">What </w:t>
      </w:r>
    </w:p>
    <w:p>
      <w:pPr>
        <w:rPr>
          <w:sz w:val="20"/>
          <w:szCs w:val="20"/>
          <w:lang w:val="en-US"/>
        </w:rPr>
      </w:pPr>
      <w:r>
        <w:rPr>
          <w:sz w:val="20"/>
          <w:szCs w:val="20"/>
          <w:lang w:val="en-US"/>
        </w:rPr>
        <w:t>It is recognized that States may need to take flexible approaches to enable service providers and personnel to maintain the validity of their certificates, licenses and other approvals as a re</w:t>
      </w:r>
      <w:r>
        <w:rPr>
          <w:sz w:val="20"/>
          <w:szCs w:val="20"/>
          <w:lang w:val="en-US"/>
        </w:rPr>
        <w:t xml:space="preserve">sult of the COVID-19 pandemic. </w:t>
      </w:r>
      <w:r>
        <w:rPr>
          <w:sz w:val="20"/>
          <w:szCs w:val="20"/>
          <w:lang w:val="en-US"/>
        </w:rPr>
        <w:t>This form allows a State to identify those temporary differences.</w:t>
      </w:r>
    </w:p>
    <w:p>
      <w:pPr>
        <w:rPr>
          <w:b/>
          <w:bCs/>
          <w:sz w:val="20"/>
          <w:szCs w:val="20"/>
          <w:lang w:val="en-US"/>
        </w:rPr>
      </w:pPr>
      <w:r>
        <w:rPr>
          <w:b/>
          <w:bCs/>
          <w:sz w:val="20"/>
          <w:szCs w:val="20"/>
          <w:lang w:val="en-US"/>
        </w:rPr>
        <w:t>Why</w:t>
      </w:r>
    </w:p>
    <w:p>
      <w:pPr>
        <w:rPr>
          <w:sz w:val="20"/>
          <w:szCs w:val="20"/>
          <w:lang w:val="en-US"/>
        </w:rPr>
      </w:pPr>
      <w:r>
        <w:rPr>
          <w:sz w:val="20"/>
          <w:szCs w:val="20"/>
          <w:lang w:val="en-US"/>
        </w:rPr>
        <w:t xml:space="preserve">This is necessary </w:t>
      </w:r>
      <w:r>
        <w:rPr>
          <w:sz w:val="20"/>
          <w:szCs w:val="20"/>
          <w:lang w:val="en-US"/>
        </w:rPr>
        <w:t>to support States in meeting their obligations under Article 38</w:t>
      </w:r>
      <w:r>
        <w:rPr>
          <w:sz w:val="20"/>
          <w:szCs w:val="20"/>
          <w:lang w:val="en-US"/>
        </w:rPr>
        <w:t>, 39 and 40</w:t>
      </w:r>
      <w:r>
        <w:rPr>
          <w:sz w:val="20"/>
          <w:szCs w:val="20"/>
          <w:lang w:val="en-US"/>
        </w:rPr>
        <w:t xml:space="preserve"> of the Convention</w:t>
      </w:r>
      <w:r>
        <w:rPr>
          <w:sz w:val="20"/>
          <w:szCs w:val="20"/>
          <w:lang w:val="en-US"/>
        </w:rPr>
        <w:t xml:space="preserve">, in order to conduct international operations where certificates and licenses differ to the minimum Standards in the Annexes. It also </w:t>
      </w:r>
      <w:r>
        <w:rPr>
          <w:sz w:val="20"/>
          <w:szCs w:val="20"/>
        </w:rPr>
        <w:t>allow</w:t>
      </w:r>
      <w:r>
        <w:rPr>
          <w:sz w:val="20"/>
          <w:szCs w:val="20"/>
        </w:rPr>
        <w:t>s the</w:t>
      </w:r>
      <w:r>
        <w:rPr>
          <w:sz w:val="20"/>
          <w:szCs w:val="20"/>
        </w:rPr>
        <w:t xml:space="preserve"> sharing</w:t>
      </w:r>
      <w:r>
        <w:rPr>
          <w:sz w:val="20"/>
          <w:szCs w:val="20"/>
        </w:rPr>
        <w:t xml:space="preserve"> of</w:t>
      </w:r>
      <w:r>
        <w:rPr>
          <w:sz w:val="20"/>
          <w:szCs w:val="20"/>
        </w:rPr>
        <w:t xml:space="preserve"> information on whether notified differences will be recognized or accepted by other States during this period. </w:t>
      </w:r>
    </w:p>
    <w:p>
      <w:pPr>
        <w:rPr>
          <w:b/>
          <w:bCs/>
          <w:sz w:val="20"/>
          <w:szCs w:val="20"/>
          <w:lang w:val="en-US"/>
        </w:rPr>
      </w:pPr>
      <w:r>
        <w:rPr>
          <w:b/>
          <w:bCs/>
          <w:sz w:val="20"/>
          <w:szCs w:val="20"/>
          <w:lang w:val="en-US"/>
        </w:rPr>
        <w:t>When</w:t>
      </w:r>
    </w:p>
    <w:p>
      <w:pPr>
        <w:rPr>
          <w:sz w:val="20"/>
          <w:szCs w:val="20"/>
          <w:lang w:val="en-US"/>
        </w:rPr>
      </w:pPr>
      <w:r>
        <w:rPr>
          <w:sz w:val="20"/>
          <w:szCs w:val="20"/>
          <w:lang w:val="en-US"/>
        </w:rPr>
        <w:t>T</w:t>
      </w:r>
      <w:r>
        <w:rPr>
          <w:sz w:val="20"/>
          <w:szCs w:val="20"/>
          <w:lang w:val="en-US"/>
        </w:rPr>
        <w:t>hese temporary measures apply until 31 March 2021. This date is subject to review.</w:t>
      </w:r>
    </w:p>
    <w:p>
      <w:pPr>
        <w:rPr>
          <w:b/>
          <w:bCs/>
          <w:sz w:val="20"/>
          <w:szCs w:val="20"/>
          <w:lang w:val="en-US"/>
        </w:rPr>
      </w:pPr>
      <w:r>
        <w:rPr>
          <w:b/>
          <w:bCs/>
          <w:sz w:val="20"/>
          <w:szCs w:val="20"/>
          <w:lang w:val="en-US"/>
        </w:rPr>
        <w:t>Who</w:t>
      </w:r>
    </w:p>
    <w:p>
      <w:pPr>
        <w:rPr>
          <w:sz w:val="20"/>
          <w:szCs w:val="20"/>
          <w:lang w:val="en-US"/>
        </w:rPr>
      </w:pPr>
      <w:r>
        <w:rPr>
          <w:sz w:val="20"/>
          <w:szCs w:val="20"/>
          <w:lang w:val="en-US"/>
        </w:rPr>
        <w:t xml:space="preserve">There is no restriction on who can fill out the form. However, it may </w:t>
      </w:r>
      <w:r>
        <w:rPr>
          <w:sz w:val="20"/>
          <w:szCs w:val="20"/>
          <w:lang w:val="en-US"/>
        </w:rPr>
        <w:t>only</w:t>
      </w:r>
      <w:r>
        <w:rPr>
          <w:sz w:val="20"/>
          <w:szCs w:val="20"/>
          <w:lang w:val="en-US"/>
        </w:rPr>
        <w:t xml:space="preserve"> be</w:t>
      </w:r>
      <w:r>
        <w:rPr>
          <w:sz w:val="20"/>
          <w:szCs w:val="20"/>
          <w:lang w:val="en-US"/>
        </w:rPr>
        <w:t xml:space="preserve"> submitted by </w:t>
      </w:r>
      <w:r>
        <w:rPr>
          <w:sz w:val="20"/>
          <w:szCs w:val="20"/>
          <w:lang w:val="en-US"/>
        </w:rPr>
        <w:t xml:space="preserve">the national continuous monitoring coordinator or an authorized user from a </w:t>
      </w:r>
      <w:r>
        <w:rPr>
          <w:sz w:val="20"/>
          <w:szCs w:val="20"/>
          <w:lang w:val="en-US"/>
        </w:rPr>
        <w:t>Member State, who are responsible f</w:t>
      </w:r>
      <w:r>
        <w:rPr>
          <w:sz w:val="20"/>
          <w:szCs w:val="20"/>
          <w:lang w:val="en-US"/>
        </w:rPr>
        <w:t>or ensuring the accuracy of the i</w:t>
      </w:r>
      <w:r>
        <w:rPr>
          <w:sz w:val="20"/>
          <w:szCs w:val="20"/>
          <w:lang w:val="en-US"/>
        </w:rPr>
        <w:t>nformation provided.</w:t>
      </w:r>
    </w:p>
    <w:p>
      <w:pPr>
        <w:rPr>
          <w:b/>
          <w:bCs/>
          <w:sz w:val="20"/>
          <w:szCs w:val="20"/>
          <w:lang w:val="en-US"/>
        </w:rPr>
      </w:pPr>
      <w:r>
        <w:rPr>
          <w:b/>
          <w:bCs/>
          <w:sz w:val="20"/>
          <w:szCs w:val="20"/>
          <w:lang w:val="en-US"/>
        </w:rPr>
        <w:t>How</w:t>
      </w:r>
    </w:p>
    <w:p>
      <w:pPr>
        <w:rPr>
          <w:sz w:val="20"/>
          <w:szCs w:val="20"/>
          <w:lang w:val="en-US"/>
        </w:rPr>
      </w:pPr>
      <w:r>
        <w:rPr>
          <w:sz w:val="20"/>
          <w:szCs w:val="20"/>
          <w:lang w:val="en-US"/>
        </w:rPr>
        <w:t>Standards</w:t>
      </w:r>
      <w:r>
        <w:rPr>
          <w:sz w:val="20"/>
          <w:szCs w:val="20"/>
          <w:lang w:val="en-US"/>
        </w:rPr>
        <w:t xml:space="preserve"> </w:t>
      </w:r>
      <w:r>
        <w:rPr>
          <w:sz w:val="20"/>
          <w:szCs w:val="20"/>
          <w:lang w:val="en-US"/>
        </w:rPr>
        <w:t xml:space="preserve">specifically </w:t>
      </w:r>
      <w:r>
        <w:rPr>
          <w:sz w:val="20"/>
          <w:szCs w:val="20"/>
          <w:lang w:val="en-US"/>
        </w:rPr>
        <w:t>related to certification and licensing of personnel from which States may deem it necessary to d</w:t>
      </w:r>
      <w:r>
        <w:rPr>
          <w:sz w:val="20"/>
          <w:szCs w:val="20"/>
          <w:lang w:val="en-US"/>
        </w:rPr>
        <w:t xml:space="preserve">iffer are listed in this form. </w:t>
      </w:r>
      <w:r>
        <w:rPr>
          <w:sz w:val="20"/>
          <w:szCs w:val="20"/>
          <w:lang w:val="en-US"/>
        </w:rPr>
        <w:t xml:space="preserve">The specific Annex reference and associated Standard is presented in columns 1 and 2. The information required in each subsequent column is as follows: </w:t>
      </w:r>
    </w:p>
    <w:p>
      <w:pPr>
        <w:ind w:left="720"/>
        <w:rPr>
          <w:sz w:val="20"/>
          <w:szCs w:val="20"/>
          <w:lang w:val="en-US"/>
        </w:rPr>
      </w:pPr>
      <w:r>
        <w:rPr>
          <w:b/>
          <w:sz w:val="20"/>
          <w:szCs w:val="20"/>
          <w:lang w:val="en-US"/>
        </w:rPr>
        <w:t>Column 3: Details of Difference</w:t>
      </w:r>
      <w:r>
        <w:rPr>
          <w:sz w:val="20"/>
          <w:szCs w:val="20"/>
          <w:lang w:val="en-US"/>
        </w:rPr>
        <w:t>.</w:t>
      </w:r>
    </w:p>
    <w:p>
      <w:pPr>
        <w:ind w:left="1440"/>
        <w:rPr>
          <w:sz w:val="20"/>
          <w:szCs w:val="20"/>
          <w:lang w:val="en-US"/>
        </w:rPr>
      </w:pPr>
      <w:r>
        <w:rPr>
          <w:sz w:val="20"/>
          <w:szCs w:val="20"/>
          <w:lang w:val="en-US"/>
        </w:rPr>
        <w:t>Summarize the</w:t>
      </w:r>
      <w:r>
        <w:rPr>
          <w:sz w:val="20"/>
          <w:szCs w:val="20"/>
          <w:lang w:val="en-US"/>
        </w:rPr>
        <w:t xml:space="preserve"> difference to the </w:t>
      </w:r>
      <w:r>
        <w:rPr>
          <w:sz w:val="20"/>
          <w:szCs w:val="20"/>
          <w:lang w:val="en-US"/>
        </w:rPr>
        <w:t>c</w:t>
      </w:r>
      <w:r>
        <w:rPr>
          <w:sz w:val="20"/>
          <w:szCs w:val="20"/>
          <w:lang w:val="en-US"/>
        </w:rPr>
        <w:t xml:space="preserve">ertification and </w:t>
      </w:r>
      <w:r>
        <w:rPr>
          <w:sz w:val="20"/>
          <w:szCs w:val="20"/>
          <w:lang w:val="en-US"/>
        </w:rPr>
        <w:t>l</w:t>
      </w:r>
      <w:r>
        <w:rPr>
          <w:sz w:val="20"/>
          <w:szCs w:val="20"/>
          <w:lang w:val="en-US"/>
        </w:rPr>
        <w:t xml:space="preserve">icensing </w:t>
      </w:r>
      <w:r>
        <w:rPr>
          <w:sz w:val="20"/>
          <w:szCs w:val="20"/>
          <w:lang w:val="en-US"/>
        </w:rPr>
        <w:t>Standard</w:t>
      </w:r>
      <w:r>
        <w:rPr>
          <w:sz w:val="20"/>
          <w:szCs w:val="20"/>
          <w:lang w:val="en-US"/>
        </w:rPr>
        <w:t>s</w:t>
      </w:r>
      <w:r>
        <w:rPr>
          <w:sz w:val="20"/>
          <w:szCs w:val="20"/>
          <w:lang w:val="en-US"/>
        </w:rPr>
        <w:t xml:space="preserve">. </w:t>
      </w:r>
      <w:r>
        <w:rPr>
          <w:sz w:val="20"/>
          <w:szCs w:val="20"/>
          <w:lang w:val="en-US"/>
        </w:rPr>
        <w:t>Reference the related regulatory documents where appropriate.</w:t>
      </w:r>
    </w:p>
    <w:p>
      <w:pPr>
        <w:ind w:left="720"/>
        <w:rPr>
          <w:sz w:val="20"/>
          <w:szCs w:val="20"/>
          <w:lang w:val="en-US"/>
        </w:rPr>
      </w:pPr>
      <w:r>
        <w:rPr>
          <w:b/>
          <w:sz w:val="20"/>
          <w:szCs w:val="20"/>
          <w:lang w:val="en-US"/>
        </w:rPr>
        <w:t>Column 4: Remarks</w:t>
      </w:r>
      <w:r>
        <w:rPr>
          <w:sz w:val="20"/>
          <w:szCs w:val="20"/>
          <w:lang w:val="en-US"/>
        </w:rPr>
        <w:t>.</w:t>
      </w:r>
    </w:p>
    <w:p>
      <w:pPr>
        <w:ind w:left="1440"/>
        <w:rPr>
          <w:sz w:val="20"/>
          <w:szCs w:val="20"/>
          <w:lang w:val="en-US"/>
        </w:rPr>
      </w:pPr>
      <w:r>
        <w:rPr>
          <w:sz w:val="20"/>
          <w:szCs w:val="20"/>
          <w:lang w:val="en-US"/>
        </w:rPr>
        <w:t>Provide your rational</w:t>
      </w:r>
      <w:r>
        <w:rPr>
          <w:sz w:val="20"/>
          <w:szCs w:val="20"/>
          <w:lang w:val="en-US"/>
        </w:rPr>
        <w:t>e</w:t>
      </w:r>
      <w:r>
        <w:rPr>
          <w:sz w:val="20"/>
          <w:szCs w:val="20"/>
          <w:lang w:val="en-US"/>
        </w:rPr>
        <w:t xml:space="preserve"> for these differences and </w:t>
      </w:r>
      <w:r>
        <w:rPr>
          <w:sz w:val="20"/>
          <w:szCs w:val="20"/>
          <w:lang w:val="en-US"/>
        </w:rPr>
        <w:t xml:space="preserve">the </w:t>
      </w:r>
      <w:r>
        <w:rPr>
          <w:sz w:val="20"/>
          <w:szCs w:val="20"/>
          <w:lang w:val="en-US"/>
        </w:rPr>
        <w:t>details of any conditions and mitigations where necessary.</w:t>
      </w:r>
    </w:p>
    <w:p>
      <w:pPr>
        <w:ind w:left="720"/>
        <w:rPr>
          <w:sz w:val="20"/>
          <w:szCs w:val="20"/>
          <w:lang w:val="en-US"/>
        </w:rPr>
      </w:pPr>
      <w:r>
        <w:rPr>
          <w:b/>
          <w:sz w:val="20"/>
          <w:szCs w:val="20"/>
          <w:lang w:val="en-US"/>
        </w:rPr>
        <w:t>Column 5: Recognition of other State Differences</w:t>
      </w:r>
      <w:r>
        <w:rPr>
          <w:sz w:val="20"/>
          <w:szCs w:val="20"/>
          <w:lang w:val="en-US"/>
        </w:rPr>
        <w:t xml:space="preserve">. </w:t>
      </w:r>
    </w:p>
    <w:p>
      <w:pPr>
        <w:rPr>
          <w:sz w:val="20"/>
          <w:szCs w:val="20"/>
          <w:lang w:val="en-US"/>
        </w:rPr>
      </w:pPr>
      <w:r>
        <w:rPr>
          <w:sz w:val="20"/>
          <w:szCs w:val="20"/>
          <w:lang w:val="en-US"/>
        </w:rPr>
        <w:t xml:space="preserve">Indicate whether your State will recognize or accept the validity of other States’ certificates and licenses </w:t>
      </w:r>
      <w:r>
        <w:rPr>
          <w:sz w:val="20"/>
          <w:szCs w:val="20"/>
          <w:lang w:val="en-US"/>
        </w:rPr>
        <w:t xml:space="preserve">based on their </w:t>
      </w:r>
      <w:r>
        <w:rPr>
          <w:sz w:val="20"/>
          <w:szCs w:val="20"/>
          <w:lang w:val="en-US"/>
        </w:rPr>
        <w:t xml:space="preserve">temporary </w:t>
      </w:r>
      <w:r>
        <w:rPr>
          <w:sz w:val="20"/>
          <w:szCs w:val="20"/>
          <w:lang w:val="en-US"/>
        </w:rPr>
        <w:t>differences submitted via the CCRD</w:t>
      </w:r>
      <w:r>
        <w:rPr>
          <w:sz w:val="20"/>
          <w:szCs w:val="20"/>
          <w:lang w:val="en-US"/>
        </w:rPr>
        <w:t>.</w:t>
      </w:r>
      <w:r>
        <w:rPr>
          <w:sz w:val="20"/>
          <w:szCs w:val="20"/>
          <w:lang w:val="en-US"/>
        </w:rPr>
        <w:t xml:space="preserve"> For simplicity this may be stated as an exclusion (what other States temporary differences are not acceptable) rather than listing what would be acceptable.</w:t>
      </w:r>
    </w:p>
    <w:p>
      <w:pPr>
        <w:rPr>
          <w:rStyle w:val="Hyperlink"/>
          <w:rFonts w:cstheme="majorBidi"/>
          <w:b/>
          <w:sz w:val="20"/>
          <w:szCs w:val="20"/>
        </w:rPr>
      </w:pPr>
      <w:r>
        <w:rPr>
          <w:b/>
          <w:sz w:val="20"/>
          <w:szCs w:val="20"/>
          <w:lang w:val="en-US"/>
        </w:rPr>
        <w:t xml:space="preserve">Please submit this Form by </w:t>
      </w:r>
      <w:r>
        <w:rPr>
          <w:rFonts w:cstheme="majorBidi"/>
          <w:b/>
          <w:sz w:val="20"/>
          <w:szCs w:val="20"/>
        </w:rPr>
        <w:t xml:space="preserve">email to </w:t>
      </w:r>
      <w:hyperlink r:id="rId16" w:history="1">
        <w:r>
          <w:rPr>
            <w:rStyle w:val="Hyperlink"/>
            <w:rFonts w:cstheme="majorBidi"/>
            <w:b/>
            <w:sz w:val="20"/>
            <w:szCs w:val="20"/>
          </w:rPr>
          <w:t>ops@icao.int</w:t>
        </w:r>
      </w:hyperlink>
      <w:r>
        <w:rPr>
          <w:rStyle w:val="Hyperlink"/>
          <w:rFonts w:cstheme="majorBidi"/>
          <w:b/>
          <w:sz w:val="20"/>
          <w:szCs w:val="20"/>
        </w:rPr>
        <w:t>.</w:t>
      </w:r>
    </w:p>
    <w:p>
      <w:pPr>
        <w:rPr>
          <w:rStyle w:val="Hyperlink"/>
          <w:rFonts w:cstheme="majorBidi"/>
          <w:b/>
          <w:sz w:val="20"/>
          <w:szCs w:val="20"/>
        </w:rPr>
        <w:sectPr>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9" w:footer="709" w:gutter="0"/>
          <w:cols w:space="708"/>
          <w:titlePg/>
          <w:docGrid w:linePitch="360"/>
        </w:sectPr>
      </w:pPr>
    </w:p>
    <w:tbl>
      <w:tblPr>
        <w:tblStyle w:val="TableGrid"/>
        <w:tblW w:w="14880" w:type="dxa"/>
        <w:tblInd w:w="-993" w:type="dxa"/>
        <w:tblLook w:val="04A0" w:firstRow="1" w:lastRow="0" w:firstColumn="1" w:lastColumn="0" w:noHBand="0" w:noVBand="1"/>
      </w:tblPr>
      <w:tblGrid>
        <w:gridCol w:w="1702"/>
        <w:gridCol w:w="4252"/>
        <w:gridCol w:w="2975"/>
        <w:gridCol w:w="2976"/>
        <w:gridCol w:w="2975"/>
      </w:tblGrid>
      <w:tr>
        <w:tc>
          <w:tcPr>
            <w:tcW w:w="1702" w:type="dxa"/>
          </w:tcPr>
          <w:sdt>
            <w:sdtPr>
              <w:rPr>
                <w:color w:val="0000FF" w:themeColor="hyperlink"/>
                <w:u w:val="single"/>
                <w:lang w:val="es-ES_tradnl"/>
              </w:rPr>
              <w:alias w:val="Annex"/>
              <w:tag w:val="Annex_de3c0d6c-d833-43b2-90bd-8e2b9feb9238"/>
              <w:id w:val="1697502319"/>
              <w:lock w:val="contentLocked"/>
              <w:placeholder>
                <w:docPart w:val="AE3DE094D9524B1CB176E63EDE8F9257"/>
              </w:placeholder>
              <w:dataBinding w:xpath="/Root[1]/Annex_de3c0d6c-d833-43b2-90bd-8e2b9feb9238[1]" w:storeItemID="{7E9F76D9-DE21-4CB8-A87C-05F3AB5F5986}"/>
              <w:text w:multiLine="1"/>
            </w:sdtPr>
            <w:sdtContent>
              <w:p>
                <w:r>
                  <w:rPr>
                    <w:color w:val="0000FF" w:themeColor="hyperlink"/>
                    <w:u w:val="single"/>
                    <w:lang w:val="es-ES_tradnl"/>
                  </w:rPr>
                  <w:t>Annex 1</w:t>
                </w:r>
              </w:p>
            </w:sdtContent>
          </w:sdt>
          <w:p/>
          <w:sdt>
            <w:sdtPr>
              <w:rPr>
                <w:lang w:val="es-ES_tradnl"/>
              </w:rPr>
              <w:alias w:val="Reference"/>
              <w:tag w:val="Reference_de3c0d6c-d833-43b2-90bd-8e2b9feb9238"/>
              <w:id w:val="141636225"/>
              <w:lock w:val="contentLocked"/>
              <w:placeholder>
                <w:docPart w:val="3B39E02C3937451E950F8867D959DD31"/>
              </w:placeholder>
              <w:dataBinding w:xpath="/Root[1]/Reference_de3c0d6c-d833-43b2-90bd-8e2b9feb9238[1]" w:storeItemID="{7E9F76D9-DE21-4CB8-A87C-05F3AB5F5986}"/>
              <w:text/>
            </w:sdtPr>
            <w:sdtContent>
              <w:p>
                <w:r>
                  <w:rPr>
                    <w:lang w:val="es-ES_tradnl"/>
                  </w:rPr>
                  <w:t>1.2.4.4.1</w:t>
                </w:r>
              </w:p>
            </w:sdtContent>
          </w:sdt>
          <w:p/>
        </w:tc>
        <w:tc>
          <w:tcPr>
            <w:tcW w:w="4252" w:type="dxa"/>
          </w:tcPr>
          <w:p>
            <w:pPr>
              <w:adjustRightInd w:val="0"/>
              <w:snapToGrid w:val="0"/>
            </w:pPr>
            <w:r>
              <w:tab/>
              <w:t xml:space="preserve">1.2.4.4.1    The period of validity of a Medical Assessment may be extended, at the discretion of the Licensing Authority, up to 45 days. </w:t>
            </w:r>
          </w:p>
          <w:p>
            <w:pPr>
              <w:adjustRightInd w:val="0"/>
              <w:snapToGrid w:val="0"/>
            </w:pPr>
          </w:p>
          <w:p>
            <w:pPr>
              <w:adjustRightInd w:val="0"/>
              <w:snapToGrid w:val="0"/>
            </w:pPr>
            <w:r>
              <w:tab/>
            </w:r>
            <w:r>
              <w:rPr>
                <w:i/>
                <w:iCs/>
              </w:rPr>
              <w:t>Note.— It is advisable to let the calendar day on which the Medical Assessment expires remain constant year after year by allowing the expiry date of the current Medical Assessment to be the beginning of the new validity period under the proviso that the medical examination takes place during the period of validity of the current Medical Assessment but no more than 45 days before it expires.</w:t>
            </w:r>
            <w:r>
              <w:rPr>
                <w:noProof/>
              </w:rPr>
              <w:t xml:space="preserve"> </w:t>
            </w:r>
          </w:p>
          <w:p>
            <w:pPr>
              <w:adjustRightInd w:val="0"/>
              <w:snapToGrid w:val="0"/>
            </w:pPr>
          </w:p>
        </w:tc>
        <w:tc>
          <w:tcPr>
            <w:tcW w:w="2975" w:type="dxa"/>
          </w:tcPr>
          <w:p>
            <w:pPr>
              <w:rPr>
                <w:rStyle w:val="Hyperlink"/>
                <w:rFonts w:cstheme="majorBidi"/>
                <w:b/>
                <w:color w:val="auto"/>
                <w:sz w:val="20"/>
                <w:szCs w:val="20"/>
              </w:rPr>
            </w:pPr>
            <w:sdt>
              <w:sdtPr>
                <w:rPr>
                  <w:color w:val="0000FF" w:themeColor="hyperlink"/>
                  <w:sz w:val="20"/>
                  <w:szCs w:val="20"/>
                  <w:u w:val="single"/>
                </w:rPr>
                <w:alias w:val="Details"/>
                <w:tag w:val="Details_de3c0d6c-d833-43b2-90bd-8e2b9feb9238"/>
                <w:id w:val="558820394"/>
                <w:placeholder>
                  <w:docPart w:val="319155465811459FB50C3FF8D526FBA7"/>
                </w:placeholder>
                <w:dataBinding w:xpath="/Root[1]/Details_de3c0d6c-d833-43b2-90bd-8e2b9feb9238[1]" w:storeItemID="{7E9F76D9-DE21-4CB8-A87C-05F3AB5F5986}"/>
                <w:text w:multiLine="1"/>
              </w:sdtPr>
              <w:sdtContent>
                <w:r>
                  <w:rPr>
                    <w:sz w:val="20"/>
                    <w:szCs w:val="20"/>
                  </w:rPr>
                  <w:t>The validity period of class 1 and 3 medical certificates issued by [the State] are extended by 4 months.</w:t>
                </w:r>
                <w:r>
                  <w:rPr>
                    <w:sz w:val="20"/>
                    <w:szCs w:val="20"/>
                  </w:rPr>
                  <w:br/>
                </w:r>
                <w:r>
                  <w:rPr>
                    <w:sz w:val="20"/>
                    <w:szCs w:val="20"/>
                  </w:rPr>
                  <w:br/>
                </w:r>
                <w:r>
                  <w:rPr>
                    <w:sz w:val="20"/>
                    <w:szCs w:val="20"/>
                  </w:rPr>
                  <w:br/>
                </w:r>
                <w:r>
                  <w:rPr>
                    <w:sz w:val="20"/>
                    <w:szCs w:val="20"/>
                  </w:rPr>
                  <w:br/>
                </w:r>
                <w:r>
                  <w:rPr>
                    <w:sz w:val="20"/>
                    <w:szCs w:val="20"/>
                  </w:rPr>
                  <w:br/>
                </w:r>
              </w:sdtContent>
            </w:sdt>
          </w:p>
        </w:tc>
        <w:sdt>
          <w:sdtPr>
            <w:rPr>
              <w:rStyle w:val="Hyperlink"/>
              <w:rFonts w:cstheme="majorBidi"/>
              <w:color w:val="auto"/>
              <w:sz w:val="20"/>
              <w:szCs w:val="20"/>
              <w:u w:val="none"/>
            </w:rPr>
            <w:alias w:val="Remarks"/>
            <w:tag w:val="Remarks_de3c0d6c-d833-43b2-90bd-8e2b9feb9238"/>
            <w:id w:val="1853063312"/>
            <w:placeholder>
              <w:docPart w:val="731902B27B6A430CAB62B85EE5A4B766"/>
            </w:placeholder>
            <w:dataBinding w:xpath="/Root[1]/Remarks_de3c0d6c-d833-43b2-90bd-8e2b9feb9238[1]" w:storeItemID="{7E9F76D9-DE21-4CB8-A87C-05F3AB5F5986}"/>
            <w:text w:multiLine="1"/>
          </w:sdtPr>
          <w:sdtContent>
            <w:tc>
              <w:tcPr>
                <w:tcW w:w="2976" w:type="dxa"/>
              </w:tcPr>
              <w:p>
                <w:pPr>
                  <w:rPr>
                    <w:rStyle w:val="Hyperlink"/>
                    <w:rFonts w:cstheme="majorBidi"/>
                    <w:b/>
                    <w:color w:val="auto"/>
                    <w:sz w:val="20"/>
                    <w:szCs w:val="20"/>
                    <w:u w:val="none"/>
                  </w:rPr>
                </w:pPr>
                <w:r>
                  <w:rPr>
                    <w:rStyle w:val="Hyperlink"/>
                    <w:rFonts w:cstheme="majorBidi"/>
                    <w:color w:val="auto"/>
                    <w:sz w:val="20"/>
                    <w:szCs w:val="20"/>
                    <w:u w:val="none"/>
                  </w:rPr>
                  <w:t>a) Rationale</w:t>
                </w:r>
                <w:r>
                  <w:rPr>
                    <w:rStyle w:val="Hyperlink"/>
                    <w:rFonts w:cstheme="majorBidi"/>
                    <w:color w:val="auto"/>
                    <w:sz w:val="20"/>
                    <w:szCs w:val="20"/>
                    <w:u w:val="none"/>
                  </w:rPr>
                  <w:br/>
                  <w:t>Holders of Class 1 and Class 3 medical certificates who are required to undergo a recurrent medical examination to revalidate their medical certificates to continue to exercise their licence or certificate privileges and are not able to reach or gain access to an aero-medical examiner or aero-medical centre timely, to complete the necessary medical examination. In addition, in many cases medical examiners have been reassigned to support the COVID-19 outbreak in their State. This would result in the expiry of said certificates.</w:t>
                </w:r>
                <w:r>
                  <w:rPr>
                    <w:rStyle w:val="Hyperlink"/>
                    <w:rFonts w:cstheme="majorBidi"/>
                    <w:color w:val="auto"/>
                    <w:sz w:val="20"/>
                    <w:szCs w:val="20"/>
                    <w:u w:val="none"/>
                  </w:rPr>
                  <w:br/>
                </w:r>
                <w:r>
                  <w:rPr>
                    <w:rStyle w:val="Hyperlink"/>
                    <w:rFonts w:cstheme="majorBidi"/>
                    <w:color w:val="auto"/>
                    <w:sz w:val="20"/>
                    <w:szCs w:val="20"/>
                    <w:u w:val="none"/>
                  </w:rPr>
                  <w:br/>
                  <w:t>b) Conditions/mitigations</w:t>
                </w:r>
                <w:r>
                  <w:rPr>
                    <w:rStyle w:val="Hyperlink"/>
                    <w:rFonts w:cstheme="majorBidi"/>
                    <w:color w:val="auto"/>
                    <w:sz w:val="20"/>
                    <w:szCs w:val="20"/>
                    <w:u w:val="none"/>
                  </w:rPr>
                  <w:br/>
                  <w:t>[The State] requires that Class 1 and Class 3 medical certificate holders benefitting from this alleviation hold a valid medical certificate without limitations, except visual ones, prior to applying the alleviation.</w:t>
                </w:r>
                <w:r>
                  <w:rPr>
                    <w:rStyle w:val="Hyperlink"/>
                    <w:rFonts w:cstheme="majorBidi"/>
                    <w:color w:val="auto"/>
                    <w:sz w:val="20"/>
                    <w:szCs w:val="20"/>
                    <w:u w:val="none"/>
                  </w:rPr>
                  <w:br/>
                  <w:t xml:space="preserve">  </w:t>
                </w:r>
              </w:p>
            </w:tc>
          </w:sdtContent>
        </w:sdt>
        <w:tc>
          <w:tcPr>
            <w:tcW w:w="2975" w:type="dxa"/>
          </w:tcPr>
          <w:p>
            <w:pPr>
              <w:jc w:val="both"/>
              <w:rPr>
                <w:sz w:val="20"/>
                <w:szCs w:val="20"/>
              </w:rPr>
            </w:pPr>
            <w:sdt>
              <w:sdtPr>
                <w:rPr>
                  <w:rStyle w:val="Hyperlink"/>
                  <w:rFonts w:cstheme="majorBidi"/>
                  <w:color w:val="FF0000"/>
                  <w:sz w:val="20"/>
                  <w:szCs w:val="20"/>
                </w:rPr>
                <w:alias w:val="StateDifference"/>
                <w:tag w:val="StateDifference_de3c0d6c-d833-43b2-90bd-8e2b9feb9238"/>
                <w:id w:val="2073466668"/>
                <w:placeholder>
                  <w:docPart w:val="4FA1EAFE31FD4C3A92CC9CD7C75B679A"/>
                </w:placeholder>
                <w:showingPlcHdr/>
                <w:dataBinding w:xpath="/Root[1]/StateDifference_de3c0d6c-d833-43b2-90bd-8e2b9feb9238[1]" w:storeItemID="{7E9F76D9-DE21-4CB8-A87C-05F3AB5F5986}"/>
                <w:text w:multiLine="1"/>
              </w:sdtPr>
              <w:sdtContent>
                <w:r>
                  <w:rPr>
                    <w:rStyle w:val="PlaceholderText"/>
                    <w:color w:val="auto"/>
                  </w:rPr>
                  <w:t>Click or tap here to enter text.</w:t>
                </w:r>
              </w:sdtContent>
            </w:sdt>
            <w:r>
              <w:rPr>
                <w:sz w:val="20"/>
                <w:szCs w:val="20"/>
              </w:rPr>
              <w:t>As regards the certificates and licences issued by E</w:t>
            </w:r>
            <w:r>
              <w:rPr>
                <w:sz w:val="20"/>
                <w:szCs w:val="20"/>
              </w:rPr>
              <w:t xml:space="preserve">U </w:t>
            </w:r>
            <w:r>
              <w:rPr>
                <w:sz w:val="20"/>
                <w:szCs w:val="20"/>
              </w:rPr>
              <w:t xml:space="preserve">Member States, the differences </w:t>
            </w:r>
            <w:r>
              <w:rPr>
                <w:sz w:val="20"/>
                <w:szCs w:val="20"/>
              </w:rPr>
              <w:t>are automatically recognised on the basis of</w:t>
            </w:r>
            <w:r>
              <w:rPr>
                <w:sz w:val="20"/>
                <w:szCs w:val="20"/>
              </w:rPr>
              <w:t xml:space="preserve"> Regulation (EU) 2018/1139</w:t>
            </w:r>
            <w:r>
              <w:rPr>
                <w:sz w:val="20"/>
                <w:szCs w:val="20"/>
              </w:rPr>
              <w:t>.</w:t>
            </w:r>
          </w:p>
          <w:p>
            <w:pPr>
              <w:jc w:val="both"/>
              <w:rPr>
                <w:sz w:val="20"/>
                <w:szCs w:val="20"/>
              </w:rPr>
            </w:pPr>
          </w:p>
          <w:p>
            <w:pPr>
              <w:jc w:val="both"/>
              <w:rPr>
                <w:sz w:val="20"/>
                <w:szCs w:val="20"/>
              </w:rPr>
            </w:pPr>
            <w:r>
              <w:rPr>
                <w:sz w:val="20"/>
                <w:szCs w:val="20"/>
                <w:lang w:val="en-GB"/>
              </w:rPr>
              <w:t>As regards recognition or acceptance of the validity of certificates and licences affected by the special temporary measures (related to COVID-19) issued by non-EU States, Regulation 452/2014 laying down technical requirements and administrative procedures related to air operations of third country operators</w:t>
            </w:r>
            <w:r>
              <w:rPr>
                <w:sz w:val="20"/>
                <w:szCs w:val="20"/>
                <w:lang w:val="en-GB"/>
              </w:rPr>
              <w:t xml:space="preserve"> applie</w:t>
            </w:r>
            <w:r>
              <w:rPr>
                <w:sz w:val="20"/>
                <w:szCs w:val="20"/>
                <w:lang w:val="en-GB"/>
              </w:rPr>
              <w:t>s</w:t>
            </w:r>
            <w:r>
              <w:rPr>
                <w:sz w:val="20"/>
                <w:szCs w:val="20"/>
                <w:lang w:val="en-GB"/>
              </w:rPr>
              <w:footnoteReference w:id="1"/>
            </w:r>
            <w:r>
              <w:rPr>
                <w:sz w:val="20"/>
                <w:szCs w:val="20"/>
                <w:lang w:val="en-GB"/>
              </w:rPr>
              <w:t xml:space="preserve">. </w:t>
            </w:r>
          </w:p>
          <w:p>
            <w:pPr>
              <w:jc w:val="both"/>
              <w:rPr>
                <w:sz w:val="20"/>
                <w:szCs w:val="20"/>
              </w:rPr>
            </w:pPr>
          </w:p>
          <w:p>
            <w:pPr>
              <w:rPr>
                <w:rFonts w:cstheme="majorBidi"/>
                <w:sz w:val="20"/>
                <w:szCs w:val="20"/>
              </w:rPr>
            </w:pPr>
            <w:r>
              <w:rPr>
                <w:sz w:val="20"/>
                <w:szCs w:val="20"/>
              </w:rPr>
              <w:t>.</w:t>
            </w:r>
            <w:r>
              <w:rPr>
                <w:sz w:val="20"/>
                <w:szCs w:val="20"/>
              </w:rPr>
              <w:br/>
            </w:r>
            <w:r>
              <w:rPr>
                <w:sz w:val="20"/>
                <w:szCs w:val="20"/>
              </w:rPr>
              <w:br/>
            </w:r>
            <w:r>
              <w:rPr>
                <w:rStyle w:val="Hyperlink"/>
                <w:rFonts w:cstheme="majorBidi"/>
                <w:sz w:val="20"/>
                <w:szCs w:val="20"/>
              </w:rPr>
              <w:br/>
            </w:r>
            <w:r>
              <w:rPr>
                <w:sz w:val="20"/>
                <w:szCs w:val="20"/>
              </w:rPr>
              <w:t>.</w:t>
            </w:r>
          </w:p>
        </w:tc>
      </w:tr>
      <w:tr>
        <w:tc>
          <w:tcPr>
            <w:tcW w:w="1702" w:type="dxa"/>
          </w:tcPr>
          <w:sdt>
            <w:sdtPr>
              <w:rPr>
                <w:lang w:val="es-ES_tradnl"/>
              </w:rPr>
              <w:alias w:val="Annex"/>
              <w:tag w:val="Annex_a3735fad-4572-4134-91da-efb8b73cdf96"/>
              <w:id w:val="1467551398"/>
              <w:lock w:val="contentLocked"/>
              <w:placeholder>
                <w:docPart w:val="AE3DE094D9524B1CB176E63EDE8F9257"/>
              </w:placeholder>
              <w:dataBinding w:xpath="/Root[1]/Annex_a3735fad-4572-4134-91da-efb8b73cdf96[1]" w:storeItemID="{7E9F76D9-DE21-4CB8-A87C-05F3AB5F5986}"/>
              <w:text w:multiLine="1"/>
            </w:sdtPr>
            <w:sdtContent>
              <w:p>
                <w:r>
                  <w:rPr>
                    <w:lang w:val="es-ES_tradnl"/>
                  </w:rPr>
                  <w:t>Annex 1</w:t>
                </w:r>
              </w:p>
            </w:sdtContent>
          </w:sdt>
          <w:p/>
          <w:sdt>
            <w:sdtPr>
              <w:rPr>
                <w:lang w:val="es-ES_tradnl"/>
              </w:rPr>
              <w:alias w:val="Reference"/>
              <w:tag w:val="Reference_a3735fad-4572-4134-91da-efb8b73cdf96"/>
              <w:id w:val="1214305441"/>
              <w:lock w:val="contentLocked"/>
              <w:placeholder>
                <w:docPart w:val="3B39E02C3937451E950F8867D959DD31"/>
              </w:placeholder>
              <w:dataBinding w:xpath="/Root[1]/Reference_a3735fad-4572-4134-91da-efb8b73cdf96[1]" w:storeItemID="{7E9F76D9-DE21-4CB8-A87C-05F3AB5F5986}"/>
              <w:text/>
            </w:sdtPr>
            <w:sdtContent>
              <w:p>
                <w:r>
                  <w:rPr>
                    <w:lang w:val="es-ES_tradnl"/>
                  </w:rPr>
                  <w:t>1.2.5.1.2</w:t>
                </w:r>
              </w:p>
            </w:sdtContent>
          </w:sdt>
          <w:p/>
        </w:tc>
        <w:tc>
          <w:tcPr>
            <w:tcW w:w="4252" w:type="dxa"/>
          </w:tcPr>
          <w:p>
            <w:pPr>
              <w:adjustRightInd w:val="0"/>
              <w:snapToGrid w:val="0"/>
            </w:pPr>
            <w:r>
              <w:tab/>
              <w:t>1.2.5.1.2    A Contracting State, having issued a licence, shall ensure that other Contracting States are enabled to be satisfied as to the validity of the licence.</w:t>
            </w:r>
            <w:r>
              <w:rPr>
                <w:rFonts w:asciiTheme="majorBidi" w:hAnsiTheme="majorBidi" w:cstheme="majorBidi"/>
                <w:b/>
                <w:bCs/>
                <w:i/>
                <w:iCs/>
                <w:noProof/>
                <w:highlight w:val="lightGray"/>
              </w:rPr>
              <w:t xml:space="preserve"> </w:t>
            </w:r>
          </w:p>
          <w:p>
            <w:pPr>
              <w:adjustRightInd w:val="0"/>
              <w:snapToGrid w:val="0"/>
            </w:pPr>
          </w:p>
          <w:p>
            <w:pPr>
              <w:adjustRightInd w:val="0"/>
              <w:snapToGrid w:val="0"/>
              <w:rPr>
                <w:i/>
                <w:iCs/>
              </w:rPr>
            </w:pPr>
            <w:r>
              <w:rPr>
                <w:i/>
                <w:iCs/>
              </w:rPr>
              <w:tab/>
              <w:t xml:space="preserve">Note 1.— Until 2 November 2022, the maintenance of competency of flight crew </w:t>
            </w:r>
            <w:r>
              <w:rPr>
                <w:i/>
                <w:iCs/>
              </w:rPr>
              <w:t xml:space="preserve">or remote flight crew </w:t>
            </w:r>
            <w:r>
              <w:rPr>
                <w:i/>
                <w:iCs/>
              </w:rPr>
              <w:t>members, engaged in commercial air transport operations, may be satisfactorily established by demonstration of skill during proficiency flight checks completed in accordance with Annex 6.</w:t>
            </w:r>
          </w:p>
          <w:p>
            <w:pPr>
              <w:adjustRightInd w:val="0"/>
              <w:snapToGrid w:val="0"/>
              <w:rPr>
                <w:i/>
                <w:iCs/>
              </w:rPr>
            </w:pPr>
          </w:p>
          <w:p>
            <w:pPr>
              <w:adjustRightInd w:val="0"/>
              <w:snapToGrid w:val="0"/>
              <w:rPr>
                <w:i/>
                <w:iCs/>
              </w:rPr>
            </w:pPr>
            <w:r>
              <w:rPr>
                <w:i/>
                <w:iCs/>
              </w:rPr>
              <w:tab/>
            </w:r>
            <w:r>
              <w:rPr>
                <w:iCs/>
              </w:rPr>
              <w:t>Note 1.—</w:t>
            </w:r>
            <w:r>
              <w:rPr>
                <w:i/>
                <w:iCs/>
              </w:rPr>
              <w:t xml:space="preserve"> As of 3 November 2022, the maintenance of competency of flight crew members, engaged in commercial air transport operations, may be satisfactorily established by demonstration of skill during proficiency flight checks completed in accordance with Annex 6.</w:t>
            </w:r>
          </w:p>
          <w:p>
            <w:pPr>
              <w:adjustRightInd w:val="0"/>
              <w:snapToGrid w:val="0"/>
            </w:pPr>
          </w:p>
          <w:p>
            <w:pPr>
              <w:adjustRightInd w:val="0"/>
              <w:snapToGrid w:val="0"/>
              <w:rPr>
                <w:i/>
                <w:iCs/>
              </w:rPr>
            </w:pPr>
            <w:r>
              <w:rPr>
                <w:i/>
                <w:iCs/>
              </w:rPr>
              <w:tab/>
              <w:t>Note 2.— Until 2 November 2022, maintenance of competency may be satisfactorily recorded in the operator’s records, or in the flight crew member’s personal log book or licence.</w:t>
            </w:r>
          </w:p>
          <w:p>
            <w:pPr>
              <w:adjustRightInd w:val="0"/>
              <w:snapToGrid w:val="0"/>
              <w:rPr>
                <w:i/>
                <w:iCs/>
              </w:rPr>
            </w:pPr>
          </w:p>
          <w:p>
            <w:pPr>
              <w:adjustRightInd w:val="0"/>
              <w:snapToGrid w:val="0"/>
              <w:rPr>
                <w:i/>
                <w:iCs/>
              </w:rPr>
            </w:pPr>
            <w:r>
              <w:rPr>
                <w:i/>
                <w:iCs/>
              </w:rPr>
              <w:tab/>
            </w:r>
            <w:r>
              <w:rPr>
                <w:iCs/>
              </w:rPr>
              <w:t>Note 2.—</w:t>
            </w:r>
            <w:r>
              <w:rPr>
                <w:i/>
                <w:iCs/>
              </w:rPr>
              <w:t xml:space="preserve"> As of 3 November 2022, maintenance of competency may be satisfactorily recorded in the operator’s records, or in the flight crew </w:t>
            </w:r>
            <w:r>
              <w:rPr>
                <w:i/>
                <w:iCs/>
              </w:rPr>
              <w:t xml:space="preserve">or the remote flight crew </w:t>
            </w:r>
            <w:r>
              <w:rPr>
                <w:i/>
                <w:iCs/>
              </w:rPr>
              <w:t>member’s personal log book or licence.</w:t>
            </w:r>
          </w:p>
          <w:p>
            <w:pPr>
              <w:adjustRightInd w:val="0"/>
              <w:snapToGrid w:val="0"/>
            </w:pPr>
          </w:p>
          <w:p>
            <w:pPr>
              <w:adjustRightInd w:val="0"/>
              <w:snapToGrid w:val="0"/>
              <w:rPr>
                <w:i/>
                <w:iCs/>
              </w:rPr>
            </w:pPr>
            <w:r>
              <w:rPr>
                <w:i/>
                <w:iCs/>
              </w:rPr>
              <w:tab/>
              <w:t>Note 3.— Until 2 November 2022</w:t>
            </w:r>
            <w:r>
              <w:rPr>
                <w:i/>
                <w:iCs/>
              </w:rPr>
              <w:t>, f</w:t>
            </w:r>
            <w:r>
              <w:rPr>
                <w:i/>
                <w:iCs/>
              </w:rPr>
              <w:t xml:space="preserve">light crew members may, to the extent deemed feasible by the State of Registry, demonstrate their continuing competency in </w:t>
            </w:r>
            <w:r>
              <w:rPr>
                <w:i/>
                <w:iCs/>
              </w:rPr>
              <w:t xml:space="preserve">FSTDs </w:t>
            </w:r>
            <w:r>
              <w:rPr>
                <w:i/>
                <w:iCs/>
              </w:rPr>
              <w:t>approved by that State.</w:t>
            </w:r>
          </w:p>
          <w:p>
            <w:pPr>
              <w:adjustRightInd w:val="0"/>
              <w:snapToGrid w:val="0"/>
              <w:rPr>
                <w:i/>
                <w:iCs/>
              </w:rPr>
            </w:pPr>
          </w:p>
          <w:p>
            <w:pPr>
              <w:adjustRightInd w:val="0"/>
              <w:snapToGrid w:val="0"/>
              <w:rPr>
                <w:i/>
                <w:iCs/>
              </w:rPr>
            </w:pPr>
            <w:r>
              <w:rPr>
                <w:i/>
                <w:iCs/>
              </w:rPr>
              <w:tab/>
            </w:r>
            <w:r>
              <w:rPr>
                <w:iCs/>
              </w:rPr>
              <w:t xml:space="preserve">Note 3.— </w:t>
            </w:r>
            <w:r>
              <w:rPr>
                <w:i/>
                <w:iCs/>
              </w:rPr>
              <w:t>As of 3 November 2022, flight crew and remote flight crew members may, to the extent deemed feasible by the State of Registry, or Licensing</w:t>
            </w:r>
            <w:r>
              <w:rPr>
                <w:i/>
                <w:iCs/>
              </w:rPr>
              <w:t xml:space="preserve"> Authority of the State of the O</w:t>
            </w:r>
            <w:r>
              <w:rPr>
                <w:i/>
                <w:iCs/>
              </w:rPr>
              <w:t xml:space="preserve">perator, respectively, demonstrate their continuing competency in </w:t>
            </w:r>
            <w:r>
              <w:rPr>
                <w:i/>
                <w:iCs/>
              </w:rPr>
              <w:t xml:space="preserve">FSTDs </w:t>
            </w:r>
            <w:r>
              <w:rPr>
                <w:i/>
                <w:iCs/>
              </w:rPr>
              <w:t>approved by that State.</w:t>
            </w:r>
          </w:p>
          <w:p>
            <w:pPr>
              <w:adjustRightInd w:val="0"/>
              <w:snapToGrid w:val="0"/>
              <w:rPr>
                <w:i/>
                <w:iCs/>
              </w:rPr>
            </w:pPr>
          </w:p>
          <w:p>
            <w:pPr>
              <w:adjustRightInd w:val="0"/>
              <w:snapToGrid w:val="0"/>
            </w:pPr>
            <w:r>
              <w:rPr>
                <w:i/>
                <w:iCs/>
              </w:rPr>
              <w:tab/>
              <w:t xml:space="preserve">Note </w:t>
            </w:r>
            <w:r>
              <w:rPr>
                <w:i/>
                <w:iCs/>
                <w:strike/>
              </w:rPr>
              <w:t>4</w:t>
            </w:r>
            <w:r>
              <w:rPr>
                <w:i/>
                <w:iCs/>
              </w:rPr>
              <w:t xml:space="preserve">.— See the </w:t>
            </w:r>
            <w:r>
              <w:t xml:space="preserve">Manual of Criteria for the Qualification of Flight Simulation Training Devices </w:t>
            </w:r>
            <w:r>
              <w:rPr>
                <w:i/>
                <w:iCs/>
              </w:rPr>
              <w:t>(Doc 9625).</w:t>
            </w:r>
          </w:p>
          <w:p>
            <w:pPr>
              <w:adjustRightInd w:val="0"/>
              <w:snapToGrid w:val="0"/>
            </w:pPr>
          </w:p>
          <w:p>
            <w:pPr>
              <w:adjustRightInd w:val="0"/>
              <w:snapToGrid w:val="0"/>
              <w:rPr>
                <w:i/>
                <w:iCs/>
              </w:rPr>
            </w:pPr>
            <w:r>
              <w:rPr>
                <w:i/>
                <w:iCs/>
              </w:rPr>
              <w:tab/>
              <w:t xml:space="preserve">Note 5.— See the </w:t>
            </w:r>
            <w:r>
              <w:t xml:space="preserve">Manual of Procedures for Establishment and Management of a State’s Personnel Licensing System </w:t>
            </w:r>
            <w:r>
              <w:rPr>
                <w:i/>
                <w:iCs/>
              </w:rPr>
              <w:t>(Doc 9379) for guidance material on the development of a risk assessment process.</w:t>
            </w:r>
            <w:r>
              <w:rPr>
                <w:noProof/>
              </w:rPr>
              <w:t xml:space="preserve"> </w:t>
            </w:r>
          </w:p>
          <w:p>
            <w:pPr>
              <w:adjustRightInd w:val="0"/>
              <w:snapToGrid w:val="0"/>
            </w:pPr>
          </w:p>
        </w:tc>
        <w:sdt>
          <w:sdtPr>
            <w:rPr>
              <w:rStyle w:val="Hyperlink"/>
              <w:rFonts w:cstheme="majorBidi"/>
              <w:color w:val="auto"/>
              <w:sz w:val="20"/>
              <w:szCs w:val="20"/>
              <w:u w:val="none"/>
            </w:rPr>
            <w:alias w:val="Details"/>
            <w:tag w:val="Details_a3735fad-4572-4134-91da-efb8b73cdf96"/>
            <w:id w:val="-1671472783"/>
            <w:placeholder>
              <w:docPart w:val="319155465811459FB50C3FF8D526FBA7"/>
            </w:placeholder>
            <w:dataBinding w:xpath="/Root[1]/Details_a3735fad-4572-4134-91da-efb8b73cdf96[1]" w:storeItemID="{7E9F76D9-DE21-4CB8-A87C-05F3AB5F5986}"/>
            <w:text w:multiLine="1"/>
          </w:sdtPr>
          <w:sdtContent>
            <w:tc>
              <w:tcPr>
                <w:tcW w:w="2975" w:type="dxa"/>
              </w:tcPr>
              <w:p>
                <w:pPr>
                  <w:rPr>
                    <w:rStyle w:val="Hyperlink"/>
                    <w:rFonts w:cstheme="majorBidi"/>
                    <w:b/>
                    <w:sz w:val="20"/>
                    <w:szCs w:val="20"/>
                    <w:u w:val="none"/>
                  </w:rPr>
                </w:pPr>
                <w:r>
                  <w:rPr>
                    <w:rStyle w:val="Hyperlink"/>
                    <w:rFonts w:cstheme="majorBidi"/>
                    <w:color w:val="auto"/>
                    <w:sz w:val="20"/>
                    <w:szCs w:val="20"/>
                    <w:u w:val="none"/>
                  </w:rPr>
                  <w:t xml:space="preserve">The validity period of the licences </w:t>
                </w:r>
                <w:r>
                  <w:rPr>
                    <w:rStyle w:val="Hyperlink"/>
                    <w:rFonts w:cstheme="majorBidi"/>
                    <w:color w:val="auto"/>
                    <w:sz w:val="20"/>
                    <w:szCs w:val="20"/>
                    <w:u w:val="none"/>
                  </w:rPr>
                  <w:br/>
                  <w:t xml:space="preserve">issued by [the State] is extended </w:t>
                </w:r>
                <w:r>
                  <w:rPr>
                    <w:rStyle w:val="Hyperlink"/>
                    <w:rFonts w:cstheme="majorBidi"/>
                    <w:color w:val="auto"/>
                    <w:sz w:val="20"/>
                    <w:szCs w:val="20"/>
                    <w:u w:val="none"/>
                  </w:rPr>
                  <w:br/>
                  <w:t xml:space="preserve">by 4 months. </w:t>
                </w:r>
                <w:r>
                  <w:rPr>
                    <w:rStyle w:val="Hyperlink"/>
                    <w:rFonts w:cstheme="majorBidi"/>
                    <w:color w:val="auto"/>
                    <w:sz w:val="20"/>
                    <w:szCs w:val="20"/>
                    <w:u w:val="none"/>
                  </w:rPr>
                  <w:br/>
                  <w:t xml:space="preserve">If, towards the end of the extension, the reasons for granting the alleviation still apply, the validity period may be further </w:t>
                </w:r>
                <w:r>
                  <w:rPr>
                    <w:rStyle w:val="Hyperlink"/>
                    <w:rFonts w:cstheme="majorBidi"/>
                    <w:color w:val="auto"/>
                    <w:sz w:val="20"/>
                    <w:szCs w:val="20"/>
                    <w:u w:val="none"/>
                  </w:rPr>
                  <w:br/>
                  <w:t xml:space="preserve">extended for a period of up to </w:t>
                </w:r>
                <w:r>
                  <w:rPr>
                    <w:rStyle w:val="Hyperlink"/>
                    <w:rFonts w:cstheme="majorBidi"/>
                    <w:color w:val="auto"/>
                    <w:sz w:val="20"/>
                    <w:szCs w:val="20"/>
                    <w:u w:val="none"/>
                  </w:rPr>
                  <w:br/>
                  <w:t>4 months.</w:t>
                </w:r>
                <w:r>
                  <w:rPr>
                    <w:rStyle w:val="Hyperlink"/>
                    <w:rFonts w:cstheme="majorBidi"/>
                    <w:color w:val="auto"/>
                    <w:sz w:val="20"/>
                    <w:szCs w:val="20"/>
                    <w:u w:val="none"/>
                  </w:rPr>
                  <w:br/>
                  <w:t>Since the relevant standard is met by the validity period of the ratings and endorsement (class, type and instrument ratings, unit endorsement)</w:t>
                </w:r>
                <w:r>
                  <w:rPr>
                    <w:rStyle w:val="Hyperlink"/>
                    <w:rFonts w:cstheme="majorBidi"/>
                    <w:color w:val="auto"/>
                    <w:sz w:val="20"/>
                    <w:szCs w:val="20"/>
                    <w:u w:val="none"/>
                  </w:rPr>
                  <w:br/>
                  <w:t xml:space="preserve">associated to the licence, the </w:t>
                </w:r>
                <w:r>
                  <w:rPr>
                    <w:rStyle w:val="Hyperlink"/>
                    <w:rFonts w:cstheme="majorBidi"/>
                    <w:color w:val="auto"/>
                    <w:sz w:val="20"/>
                    <w:szCs w:val="20"/>
                    <w:u w:val="none"/>
                  </w:rPr>
                  <w:br/>
                  <w:t>extension regards the validity period applies to:</w:t>
                </w:r>
                <w:r>
                  <w:rPr>
                    <w:rStyle w:val="Hyperlink"/>
                    <w:rFonts w:cstheme="majorBidi"/>
                    <w:color w:val="auto"/>
                    <w:sz w:val="20"/>
                    <w:szCs w:val="20"/>
                    <w:u w:val="none"/>
                  </w:rPr>
                  <w:br/>
                  <w:t xml:space="preserve">1) class ratings, type ratings and </w:t>
                </w:r>
                <w:r>
                  <w:rPr>
                    <w:rStyle w:val="Hyperlink"/>
                    <w:rFonts w:cstheme="majorBidi"/>
                    <w:color w:val="auto"/>
                    <w:sz w:val="20"/>
                    <w:szCs w:val="20"/>
                    <w:u w:val="none"/>
                  </w:rPr>
                  <w:br/>
                  <w:t xml:space="preserve">instrument ratings endorsed in </w:t>
                </w:r>
                <w:r>
                  <w:rPr>
                    <w:rStyle w:val="Hyperlink"/>
                    <w:rFonts w:cstheme="majorBidi"/>
                    <w:color w:val="auto"/>
                    <w:sz w:val="20"/>
                    <w:szCs w:val="20"/>
                    <w:u w:val="none"/>
                  </w:rPr>
                  <w:br/>
                  <w:t xml:space="preserve">commercial pilot licences </w:t>
                </w:r>
                <w:r>
                  <w:rPr>
                    <w:rStyle w:val="Hyperlink"/>
                    <w:rFonts w:cstheme="majorBidi"/>
                    <w:color w:val="auto"/>
                    <w:sz w:val="20"/>
                    <w:szCs w:val="20"/>
                    <w:u w:val="none"/>
                  </w:rPr>
                  <w:br/>
                  <w:t>(CPL, MPL, ATPL) of pilots operating aeroplanes and helicopters with an operator;</w:t>
                </w:r>
                <w:r>
                  <w:rPr>
                    <w:rStyle w:val="Hyperlink"/>
                    <w:rFonts w:cstheme="majorBidi"/>
                    <w:color w:val="auto"/>
                    <w:sz w:val="20"/>
                    <w:szCs w:val="20"/>
                    <w:u w:val="none"/>
                  </w:rPr>
                  <w:br/>
                  <w:t xml:space="preserve">2) class ratings, type ratings and instrument ratings endorsed in </w:t>
                </w:r>
                <w:r>
                  <w:rPr>
                    <w:rStyle w:val="Hyperlink"/>
                    <w:rFonts w:cstheme="majorBidi"/>
                    <w:color w:val="auto"/>
                    <w:sz w:val="20"/>
                    <w:szCs w:val="20"/>
                    <w:u w:val="none"/>
                  </w:rPr>
                  <w:br/>
                  <w:t>pilot licences (PPL, CPL, ATPL) of pilots involved in the operation of aeroplanes and helicopters outside an operator.</w:t>
                </w:r>
                <w:r>
                  <w:rPr>
                    <w:rStyle w:val="Hyperlink"/>
                    <w:rFonts w:cstheme="majorBidi"/>
                    <w:color w:val="auto"/>
                    <w:sz w:val="20"/>
                    <w:szCs w:val="20"/>
                    <w:u w:val="none"/>
                  </w:rPr>
                  <w:br/>
                  <w:t>3) unit endorsements issued in air traffic controller licences.</w:t>
                </w:r>
              </w:p>
            </w:tc>
          </w:sdtContent>
        </w:sdt>
        <w:tc>
          <w:tcPr>
            <w:tcW w:w="2976" w:type="dxa"/>
          </w:tcPr>
          <w:p>
            <w:pPr>
              <w:rPr>
                <w:rStyle w:val="Hyperlink"/>
                <w:rFonts w:cstheme="majorBidi"/>
                <w:b/>
                <w:sz w:val="20"/>
                <w:szCs w:val="20"/>
                <w:u w:val="none"/>
              </w:rPr>
            </w:pPr>
            <w:sdt>
              <w:sdtPr>
                <w:rPr>
                  <w:rStyle w:val="Hyperlink"/>
                  <w:rFonts w:cstheme="majorBidi"/>
                  <w:color w:val="auto"/>
                  <w:sz w:val="20"/>
                  <w:szCs w:val="20"/>
                  <w:u w:val="none"/>
                </w:rPr>
                <w:alias w:val="Remarks"/>
                <w:tag w:val="Remarks_a3735fad-4572-4134-91da-efb8b73cdf96"/>
                <w:id w:val="-1719274028"/>
                <w:placeholder>
                  <w:docPart w:val="731902B27B6A430CAB62B85EE5A4B766"/>
                </w:placeholder>
                <w:dataBinding w:xpath="/Root[1]/Remarks_a3735fad-4572-4134-91da-efb8b73cdf96[1]" w:storeItemID="{7E9F76D9-DE21-4CB8-A87C-05F3AB5F5986}"/>
                <w:text w:multiLine="1"/>
              </w:sdtPr>
              <w:sdtContent>
                <w:r>
                  <w:rPr>
                    <w:rStyle w:val="Hyperlink"/>
                    <w:rFonts w:cstheme="majorBidi"/>
                    <w:color w:val="auto"/>
                    <w:sz w:val="20"/>
                    <w:szCs w:val="20"/>
                    <w:u w:val="none"/>
                  </w:rPr>
                  <w:t>a) Rationale</w:t>
                </w:r>
                <w:r>
                  <w:rPr>
                    <w:rStyle w:val="Hyperlink"/>
                    <w:rFonts w:cstheme="majorBidi"/>
                    <w:color w:val="auto"/>
                    <w:sz w:val="20"/>
                    <w:szCs w:val="20"/>
                    <w:u w:val="none"/>
                  </w:rPr>
                  <w:br/>
                  <w:t>Holders of commercial pilot licences who are required both, to perform their licence proficiency check to revalidate the validity period of their type and instrument ratings and</w:t>
                </w:r>
                <w:r>
                  <w:rPr>
                    <w:rStyle w:val="Hyperlink"/>
                    <w:rFonts w:cstheme="majorBidi"/>
                    <w:color w:val="auto"/>
                    <w:sz w:val="20"/>
                    <w:szCs w:val="20"/>
                    <w:u w:val="none"/>
                  </w:rPr>
                  <w:br/>
                  <w:t xml:space="preserve">to comply with the applicable </w:t>
                </w:r>
                <w:r>
                  <w:rPr>
                    <w:rStyle w:val="Hyperlink"/>
                    <w:rFonts w:cstheme="majorBidi"/>
                    <w:color w:val="auto"/>
                    <w:sz w:val="20"/>
                    <w:szCs w:val="20"/>
                    <w:u w:val="none"/>
                  </w:rPr>
                  <w:br/>
                  <w:t>operator recurrent training and</w:t>
                </w:r>
                <w:r>
                  <w:rPr>
                    <w:rStyle w:val="Hyperlink"/>
                    <w:rFonts w:cstheme="majorBidi"/>
                    <w:color w:val="auto"/>
                    <w:sz w:val="20"/>
                    <w:szCs w:val="20"/>
                    <w:u w:val="none"/>
                  </w:rPr>
                  <w:br/>
                  <w:t>checking requirements, in order</w:t>
                </w:r>
                <w:r>
                  <w:rPr>
                    <w:rStyle w:val="Hyperlink"/>
                    <w:rFonts w:cstheme="majorBidi"/>
                    <w:color w:val="auto"/>
                    <w:sz w:val="20"/>
                    <w:szCs w:val="20"/>
                    <w:u w:val="none"/>
                  </w:rPr>
                  <w:br/>
                  <w:t>to continue to exercise their privileges are not able to reach or gain access to flight simulators timely, to complete the necessary training and checking. This would result in the expiry of their ratings.</w:t>
                </w:r>
                <w:r>
                  <w:rPr>
                    <w:rStyle w:val="Hyperlink"/>
                    <w:rFonts w:cstheme="majorBidi"/>
                    <w:color w:val="auto"/>
                    <w:sz w:val="20"/>
                    <w:szCs w:val="20"/>
                    <w:u w:val="none"/>
                  </w:rPr>
                  <w:br/>
                  <w:t xml:space="preserve">Holders of pilot licences operating outside an operator, who are required to perform a proficiency check to revalidate the validity period of their class, type or instrument ratings, are not able to reach or gain access to aircraft or flight </w:t>
                </w:r>
                <w:r>
                  <w:rPr>
                    <w:rStyle w:val="Hyperlink"/>
                    <w:rFonts w:cstheme="majorBidi"/>
                    <w:color w:val="auto"/>
                    <w:sz w:val="20"/>
                    <w:szCs w:val="20"/>
                    <w:u w:val="none"/>
                  </w:rPr>
                  <w:br/>
                  <w:t>simulators timely, to complete the necessary flights, training and checking events.</w:t>
                </w:r>
                <w:r>
                  <w:rPr>
                    <w:rStyle w:val="Hyperlink"/>
                    <w:rFonts w:cstheme="majorBidi"/>
                    <w:color w:val="auto"/>
                    <w:sz w:val="20"/>
                    <w:szCs w:val="20"/>
                    <w:u w:val="none"/>
                  </w:rPr>
                  <w:br/>
                  <w:t>Holders of air traffic controller licences experience difficulties in access to synthetic training devices to complete their scheduled recurrent training / assessment activities</w:t>
                </w:r>
                <w:r>
                  <w:rPr>
                    <w:rStyle w:val="Hyperlink"/>
                    <w:rFonts w:cstheme="majorBidi"/>
                    <w:color w:val="auto"/>
                    <w:sz w:val="20"/>
                    <w:szCs w:val="20"/>
                    <w:u w:val="none"/>
                  </w:rPr>
                  <w:br/>
                </w:r>
                <w:r>
                  <w:rPr>
                    <w:rStyle w:val="Hyperlink"/>
                    <w:rFonts w:cstheme="majorBidi"/>
                    <w:color w:val="auto"/>
                    <w:sz w:val="20"/>
                    <w:szCs w:val="20"/>
                    <w:u w:val="none"/>
                  </w:rPr>
                  <w:br/>
                  <w:t>b) Conditions/mitigations</w:t>
                </w:r>
                <w:r>
                  <w:rPr>
                    <w:rStyle w:val="Hyperlink"/>
                    <w:rFonts w:cstheme="majorBidi"/>
                    <w:color w:val="auto"/>
                    <w:sz w:val="20"/>
                    <w:szCs w:val="20"/>
                    <w:u w:val="none"/>
                  </w:rPr>
                  <w:br/>
                  <w:t>[The State] requires:</w:t>
                </w:r>
                <w:r>
                  <w:rPr>
                    <w:rStyle w:val="Hyperlink"/>
                    <w:rFonts w:cstheme="majorBidi"/>
                    <w:color w:val="auto"/>
                    <w:sz w:val="20"/>
                    <w:szCs w:val="20"/>
                    <w:u w:val="none"/>
                  </w:rPr>
                  <w:br/>
                  <w:t xml:space="preserve">1)  Licence holders who hold a valid licence prior to applying the alleviation and who operate within an operator shall have received refresher training, followed by the completion of an assessment, by means established by the operator, to determine that the required level of knowledge to operate the applicable class or type are maintained. That assessment shall include class or type-specific abnormal and emergency </w:t>
                </w:r>
                <w:r>
                  <w:rPr>
                    <w:rStyle w:val="Hyperlink"/>
                    <w:rFonts w:cstheme="majorBidi"/>
                    <w:color w:val="auto"/>
                    <w:sz w:val="20"/>
                    <w:szCs w:val="20"/>
                    <w:u w:val="none"/>
                  </w:rPr>
                  <w:br/>
                  <w:t>procedures.</w:t>
                </w:r>
                <w:r>
                  <w:rPr>
                    <w:rStyle w:val="Hyperlink"/>
                    <w:rFonts w:cstheme="majorBidi"/>
                    <w:color w:val="auto"/>
                    <w:sz w:val="20"/>
                    <w:szCs w:val="20"/>
                    <w:u w:val="none"/>
                  </w:rPr>
                  <w:br/>
                </w:r>
                <w:r>
                  <w:rPr>
                    <w:rStyle w:val="Hyperlink"/>
                    <w:rFonts w:cstheme="majorBidi"/>
                    <w:color w:val="auto"/>
                    <w:sz w:val="20"/>
                    <w:szCs w:val="20"/>
                    <w:u w:val="none"/>
                  </w:rPr>
                  <w:br/>
                  <w:t xml:space="preserve">Upon successful completion of the refresher training and the assessment, the new expiry date will be endorsed in the licence, or an official document with the new expiry date, issued by [the State], will be attached to the licence.  </w:t>
                </w:r>
                <w:r>
                  <w:rPr>
                    <w:rStyle w:val="Hyperlink"/>
                    <w:rFonts w:cstheme="majorBidi"/>
                    <w:color w:val="auto"/>
                    <w:sz w:val="20"/>
                    <w:szCs w:val="20"/>
                    <w:u w:val="none"/>
                  </w:rPr>
                  <w:br/>
                </w:r>
                <w:r>
                  <w:rPr>
                    <w:rStyle w:val="Hyperlink"/>
                    <w:rFonts w:cstheme="majorBidi"/>
                    <w:color w:val="auto"/>
                    <w:sz w:val="20"/>
                    <w:szCs w:val="20"/>
                    <w:u w:val="none"/>
                  </w:rPr>
                  <w:br/>
                  <w:t>2)  Licence holders of a valid licence prior to applying the alleviation and who operate outside an operator shall have received a briefing from an instructor who holds relevant instructional privileges in order to refresh the required level of theoretical knowledge to safely operate the applicable class or type and to safely carry out the relevant manoeuvres and procedures, as applicable. That briefing shall include class/type specific abnormal and emergency procedures, as appropriate.</w:t>
                </w:r>
                <w:r>
                  <w:rPr>
                    <w:rStyle w:val="Hyperlink"/>
                    <w:rFonts w:cstheme="majorBidi"/>
                    <w:color w:val="auto"/>
                    <w:sz w:val="20"/>
                    <w:szCs w:val="20"/>
                    <w:u w:val="none"/>
                  </w:rPr>
                  <w:br/>
                </w:r>
                <w:r>
                  <w:rPr>
                    <w:rStyle w:val="Hyperlink"/>
                    <w:rFonts w:cstheme="majorBidi"/>
                    <w:color w:val="auto"/>
                    <w:sz w:val="20"/>
                    <w:szCs w:val="20"/>
                    <w:u w:val="none"/>
                  </w:rPr>
                  <w:br/>
                  <w:t xml:space="preserve">Upon successful completion of the briefing, the new expiry date will be endorsed in the licence, or an official document with the new expiry date, issued by [the State], will be attached to the licence.  </w:t>
                </w:r>
                <w:r>
                  <w:rPr>
                    <w:rStyle w:val="Hyperlink"/>
                    <w:rFonts w:cstheme="majorBidi"/>
                    <w:color w:val="auto"/>
                    <w:sz w:val="20"/>
                    <w:szCs w:val="20"/>
                    <w:u w:val="none"/>
                  </w:rPr>
                  <w:br/>
                </w:r>
                <w:r>
                  <w:rPr>
                    <w:rStyle w:val="Hyperlink"/>
                    <w:rFonts w:cstheme="majorBidi"/>
                    <w:color w:val="auto"/>
                    <w:sz w:val="20"/>
                    <w:szCs w:val="20"/>
                    <w:u w:val="none"/>
                  </w:rPr>
                  <w:br/>
                  <w:t>3) In the case of ATCO unit endorsements in ATCO licences, the air navigation service provider (ANSP) ensures that the potential unavailability of synthetic training devices is mitigated by other means, e.g. computer-based training or the rescheduling of refresher training as soon as possible.</w:t>
                </w:r>
                <w:r>
                  <w:rPr>
                    <w:rStyle w:val="Hyperlink"/>
                    <w:rFonts w:cstheme="majorBidi"/>
                    <w:color w:val="auto"/>
                    <w:sz w:val="20"/>
                    <w:szCs w:val="20"/>
                    <w:u w:val="none"/>
                  </w:rPr>
                  <w:br/>
                </w:r>
              </w:sdtContent>
            </w:sdt>
          </w:p>
          <w:p>
            <w:pPr>
              <w:ind w:right="-932"/>
              <w:rPr>
                <w:rStyle w:val="Hyperlink"/>
                <w:rFonts w:cstheme="majorBidi"/>
                <w:b/>
                <w:sz w:val="20"/>
                <w:szCs w:val="20"/>
                <w:u w:val="none"/>
              </w:rPr>
            </w:pPr>
          </w:p>
        </w:tc>
        <w:tc>
          <w:tcPr>
            <w:tcW w:w="2975" w:type="dxa"/>
          </w:tcPr>
          <w:p>
            <w:pPr>
              <w:rPr>
                <w:rFonts w:cstheme="majorBidi"/>
                <w:sz w:val="20"/>
                <w:szCs w:val="20"/>
              </w:rPr>
            </w:pPr>
          </w:p>
        </w:tc>
      </w:tr>
      <w:tr>
        <w:tc>
          <w:tcPr>
            <w:tcW w:w="1702" w:type="dxa"/>
          </w:tcPr>
          <w:sdt>
            <w:sdtPr>
              <w:rPr>
                <w:color w:val="0000FF" w:themeColor="hyperlink"/>
                <w:u w:val="single"/>
                <w:lang w:val="es-ES_tradnl"/>
              </w:rPr>
              <w:alias w:val="Annex"/>
              <w:tag w:val="Annex_e780d741-b6b7-4899-aac1-2bfe28818553"/>
              <w:id w:val="-1666768589"/>
              <w:lock w:val="contentLocked"/>
              <w:placeholder>
                <w:docPart w:val="AE3DE094D9524B1CB176E63EDE8F9257"/>
              </w:placeholder>
              <w:dataBinding w:xpath="/Root[1]/Annex_e780d741-b6b7-4899-aac1-2bfe28818553[1]" w:storeItemID="{7E9F76D9-DE21-4CB8-A87C-05F3AB5F5986}"/>
              <w:text w:multiLine="1"/>
            </w:sdtPr>
            <w:sdtContent>
              <w:p>
                <w:r>
                  <w:rPr>
                    <w:lang w:val="es-ES_tradnl"/>
                  </w:rPr>
                  <w:t>Annex 6 Part 1</w:t>
                </w:r>
              </w:p>
            </w:sdtContent>
          </w:sdt>
          <w:p/>
          <w:sdt>
            <w:sdtPr>
              <w:rPr>
                <w:lang w:val="es-ES_tradnl"/>
              </w:rPr>
              <w:alias w:val="Reference"/>
              <w:tag w:val="Reference_e780d741-b6b7-4899-aac1-2bfe28818553"/>
              <w:id w:val="-494880652"/>
              <w:lock w:val="contentLocked"/>
              <w:placeholder>
                <w:docPart w:val="3B39E02C3937451E950F8867D959DD31"/>
              </w:placeholder>
              <w:dataBinding w:xpath="/Root[1]/Reference_e780d741-b6b7-4899-aac1-2bfe28818553[1]" w:storeItemID="{7E9F76D9-DE21-4CB8-A87C-05F3AB5F5986}"/>
              <w:text/>
            </w:sdtPr>
            <w:sdtContent>
              <w:p>
                <w:r>
                  <w:rPr>
                    <w:lang w:val="es-ES_tradnl"/>
                  </w:rPr>
                  <w:t>9.4.1.1</w:t>
                </w:r>
              </w:p>
            </w:sdtContent>
          </w:sdt>
          <w:p/>
        </w:tc>
        <w:tc>
          <w:tcPr>
            <w:tcW w:w="4252" w:type="dxa"/>
          </w:tcPr>
          <w:p>
            <w:r>
              <w:t>9.4    Qualifications</w:t>
            </w:r>
          </w:p>
          <w:p/>
          <w:p>
            <w:pPr>
              <w:rPr>
                <w:i/>
                <w:iCs/>
              </w:rPr>
            </w:pPr>
            <w:r>
              <w:rPr>
                <w:i/>
                <w:iCs/>
              </w:rPr>
              <w:tab/>
              <w:t xml:space="preserve">Note.— See the </w:t>
            </w:r>
            <w:r>
              <w:t>Manual of Procedures for Establishment and Management of a State’s Personnel Licensing System</w:t>
            </w:r>
            <w:r>
              <w:rPr>
                <w:i/>
                <w:iCs/>
              </w:rPr>
              <w:t xml:space="preserve"> (Doc 9379) for guidance of a general nature on cross-crew qualification, mixed-fleet flying and cross-credit.</w:t>
            </w:r>
          </w:p>
          <w:p/>
          <w:p/>
          <w:p>
            <w:r>
              <w:t>9.4.1    Recent experience — pilot-in-command and co-pilot</w:t>
            </w:r>
          </w:p>
          <w:p/>
          <w:p>
            <w:r>
              <w:tab/>
              <w:t>9.4.1.1    </w:t>
            </w:r>
            <w:r>
              <w:t>The</w:t>
            </w:r>
            <w:r>
              <w:t xml:space="preserve"> operator shall not assign a pilot-in-command or a co-pilot to operate at the flight controls of a type or variant of a type of aeroplane during take-off and landing unless that pilot has operated the flight controls during at least three take-offs and landings within the preceding 90 days on the same type of aeroplane or in a flight simulator approved for the purpose.</w:t>
            </w:r>
          </w:p>
          <w:p/>
        </w:tc>
        <w:sdt>
          <w:sdtPr>
            <w:rPr>
              <w:rStyle w:val="Hyperlink"/>
              <w:rFonts w:cstheme="majorBidi"/>
              <w:color w:val="auto"/>
              <w:sz w:val="20"/>
              <w:szCs w:val="20"/>
              <w:u w:val="none"/>
            </w:rPr>
            <w:alias w:val="Details"/>
            <w:tag w:val="Details_e780d741-b6b7-4899-aac1-2bfe28818553"/>
            <w:id w:val="-1814640852"/>
            <w:placeholder>
              <w:docPart w:val="319155465811459FB50C3FF8D526FBA7"/>
            </w:placeholder>
            <w:dataBinding w:xpath="/Root[1]/Details_e780d741-b6b7-4899-aac1-2bfe28818553[1]" w:storeItemID="{7E9F76D9-DE21-4CB8-A87C-05F3AB5F5986}"/>
            <w:text w:multiLine="1"/>
          </w:sdtPr>
          <w:sdtContent>
            <w:tc>
              <w:tcPr>
                <w:tcW w:w="2975" w:type="dxa"/>
              </w:tcPr>
              <w:p>
                <w:pPr>
                  <w:ind w:right="-105"/>
                  <w:rPr>
                    <w:rStyle w:val="Hyperlink"/>
                    <w:rFonts w:cstheme="majorBidi"/>
                    <w:b/>
                    <w:sz w:val="20"/>
                    <w:szCs w:val="20"/>
                    <w:u w:val="none"/>
                  </w:rPr>
                </w:pPr>
                <w:r>
                  <w:rPr>
                    <w:rStyle w:val="Hyperlink"/>
                    <w:rFonts w:cstheme="majorBidi"/>
                    <w:color w:val="auto"/>
                    <w:sz w:val="20"/>
                    <w:szCs w:val="20"/>
                    <w:u w:val="none"/>
                  </w:rPr>
                  <w:t>Subject to the evaluation of a risk assessment, the alleviation provided by [the State] allows individual operators to assign flight crew member tasks to pilots who are not meeting all recent experience requirements. The alleviations relate to either:</w:t>
                </w:r>
                <w:r>
                  <w:rPr>
                    <w:rStyle w:val="Hyperlink"/>
                    <w:rFonts w:cstheme="majorBidi"/>
                    <w:color w:val="auto"/>
                    <w:sz w:val="20"/>
                    <w:szCs w:val="20"/>
                    <w:u w:val="none"/>
                  </w:rPr>
                  <w:br/>
                  <w:t>a) reducing the number of required take-offs, approaches and landings; or</w:t>
                </w:r>
                <w:r>
                  <w:rPr>
                    <w:rStyle w:val="Hyperlink"/>
                    <w:rFonts w:cstheme="majorBidi"/>
                    <w:color w:val="auto"/>
                    <w:sz w:val="20"/>
                    <w:szCs w:val="20"/>
                    <w:u w:val="none"/>
                  </w:rPr>
                  <w:br/>
                  <w:t>b) extending the 90-day period; or</w:t>
                </w:r>
                <w:r>
                  <w:rPr>
                    <w:rStyle w:val="Hyperlink"/>
                    <w:rFonts w:cstheme="majorBidi"/>
                    <w:color w:val="auto"/>
                    <w:sz w:val="20"/>
                    <w:szCs w:val="20"/>
                    <w:u w:val="none"/>
                  </w:rPr>
                  <w:br/>
                  <w:t>c) both.</w:t>
                </w:r>
                <w:r>
                  <w:rPr>
                    <w:rStyle w:val="Hyperlink"/>
                    <w:rFonts w:cstheme="majorBidi"/>
                    <w:color w:val="auto"/>
                    <w:sz w:val="20"/>
                    <w:szCs w:val="20"/>
                    <w:u w:val="none"/>
                  </w:rPr>
                  <w:br/>
                </w:r>
                <w:r>
                  <w:rPr>
                    <w:rStyle w:val="Hyperlink"/>
                    <w:rFonts w:cstheme="majorBidi"/>
                    <w:color w:val="auto"/>
                    <w:sz w:val="20"/>
                    <w:szCs w:val="20"/>
                    <w:u w:val="none"/>
                  </w:rPr>
                  <w:br/>
                  <w:t>The alleviations are subject to mitigating measures.</w:t>
                </w:r>
                <w:r>
                  <w:rPr>
                    <w:rStyle w:val="Hyperlink"/>
                    <w:rFonts w:cstheme="majorBidi"/>
                    <w:color w:val="auto"/>
                    <w:sz w:val="20"/>
                    <w:szCs w:val="20"/>
                    <w:u w:val="none"/>
                  </w:rPr>
                  <w:br/>
                </w:r>
                <w:r>
                  <w:rPr>
                    <w:rStyle w:val="Hyperlink"/>
                    <w:rFonts w:cstheme="majorBidi"/>
                    <w:color w:val="auto"/>
                    <w:sz w:val="20"/>
                    <w:szCs w:val="20"/>
                    <w:u w:val="none"/>
                  </w:rPr>
                  <w:br/>
                  <w:t xml:space="preserve">The criteria used for composition of the flight crew will distinguish between pilots who are “recent”, “partially recent” or “not recent”. </w:t>
                </w:r>
                <w:r>
                  <w:rPr>
                    <w:rStyle w:val="Hyperlink"/>
                    <w:rFonts w:cstheme="majorBidi"/>
                    <w:color w:val="auto"/>
                    <w:sz w:val="20"/>
                    <w:szCs w:val="20"/>
                    <w:u w:val="none"/>
                  </w:rPr>
                  <w:br/>
                  <w:t>“Partially recent” means a pilot that has carried out as pilot flying at least 2 take-offs, approaches and landings in the preceding 90 days, or 1 take-off, approach and landing in the last 30 days.</w:t>
                </w:r>
                <w:r>
                  <w:rPr>
                    <w:rStyle w:val="Hyperlink"/>
                    <w:rFonts w:cstheme="majorBidi"/>
                    <w:color w:val="auto"/>
                    <w:sz w:val="20"/>
                    <w:szCs w:val="20"/>
                    <w:u w:val="none"/>
                  </w:rPr>
                  <w:br/>
                  <w:t>In addition, the pilot’s flight experience (total and in the type) and qualifications (e.g. instructor) are taken into account.</w:t>
                </w:r>
                <w:r>
                  <w:rPr>
                    <w:rStyle w:val="Hyperlink"/>
                    <w:rFonts w:cstheme="majorBidi"/>
                    <w:color w:val="auto"/>
                    <w:sz w:val="20"/>
                    <w:szCs w:val="20"/>
                    <w:u w:val="none"/>
                  </w:rPr>
                  <w:br/>
                </w:r>
                <w:r>
                  <w:rPr>
                    <w:rStyle w:val="Hyperlink"/>
                    <w:rFonts w:cstheme="majorBidi"/>
                    <w:color w:val="auto"/>
                    <w:sz w:val="20"/>
                    <w:szCs w:val="20"/>
                    <w:u w:val="none"/>
                  </w:rPr>
                  <w:br/>
                  <w:t>The period of the alleviation is limited to the time needed for the operator to cope with the reduced flight schedule and the unavailability of flight simulators.</w:t>
                </w:r>
                <w:r>
                  <w:rPr>
                    <w:rStyle w:val="Hyperlink"/>
                    <w:rFonts w:cstheme="majorBidi"/>
                    <w:color w:val="auto"/>
                    <w:sz w:val="20"/>
                    <w:szCs w:val="20"/>
                    <w:u w:val="none"/>
                  </w:rPr>
                  <w:br/>
                </w:r>
                <w:r>
                  <w:rPr>
                    <w:rStyle w:val="Hyperlink"/>
                    <w:rFonts w:cstheme="majorBidi"/>
                    <w:color w:val="auto"/>
                    <w:sz w:val="20"/>
                    <w:szCs w:val="20"/>
                    <w:u w:val="none"/>
                  </w:rPr>
                  <w:br/>
                  <w:t>No alleviations are granted if all required flight crew members have not carried out any flight / simulator activity in the preceding 90 days.</w:t>
                </w:r>
              </w:p>
            </w:tc>
          </w:sdtContent>
        </w:sdt>
        <w:sdt>
          <w:sdtPr>
            <w:rPr>
              <w:rStyle w:val="Hyperlink"/>
              <w:rFonts w:cstheme="majorBidi"/>
              <w:color w:val="auto"/>
              <w:sz w:val="20"/>
              <w:szCs w:val="20"/>
              <w:u w:val="none"/>
            </w:rPr>
            <w:alias w:val="Remarks"/>
            <w:tag w:val="Remarks_e780d741-b6b7-4899-aac1-2bfe28818553"/>
            <w:id w:val="975562321"/>
            <w:placeholder>
              <w:docPart w:val="731902B27B6A430CAB62B85EE5A4B766"/>
            </w:placeholder>
            <w:dataBinding w:xpath="/Root[1]/Remarks_e780d741-b6b7-4899-aac1-2bfe28818553[1]" w:storeItemID="{7E9F76D9-DE21-4CB8-A87C-05F3AB5F5986}"/>
            <w:text w:multiLine="1"/>
          </w:sdtPr>
          <w:sdtContent>
            <w:tc>
              <w:tcPr>
                <w:tcW w:w="2976" w:type="dxa"/>
              </w:tcPr>
              <w:p>
                <w:pPr>
                  <w:ind w:right="-106"/>
                  <w:rPr>
                    <w:rStyle w:val="Hyperlink"/>
                    <w:rFonts w:cstheme="majorBidi"/>
                    <w:b/>
                    <w:sz w:val="20"/>
                    <w:szCs w:val="20"/>
                    <w:u w:val="none"/>
                  </w:rPr>
                </w:pPr>
                <w:r>
                  <w:rPr>
                    <w:rStyle w:val="Hyperlink"/>
                    <w:rFonts w:cstheme="majorBidi"/>
                    <w:color w:val="auto"/>
                    <w:sz w:val="20"/>
                    <w:szCs w:val="20"/>
                    <w:u w:val="none"/>
                  </w:rPr>
                  <w:t>a) Rationale</w:t>
                </w:r>
                <w:r>
                  <w:rPr>
                    <w:rStyle w:val="Hyperlink"/>
                    <w:rFonts w:cstheme="majorBidi"/>
                    <w:color w:val="auto"/>
                    <w:sz w:val="20"/>
                    <w:szCs w:val="20"/>
                    <w:u w:val="none"/>
                  </w:rPr>
                  <w:br/>
                  <w:t>The COVID-19 crisis resulted in the cessation / significant reduction of commercial air transport operations and in difficulties in reaching the location where suitable flight simulators are available. This is leading to a large number of pilots who are not able to meet the recent experience requirements.</w:t>
                </w:r>
                <w:r>
                  <w:rPr>
                    <w:rStyle w:val="Hyperlink"/>
                    <w:rFonts w:cstheme="majorBidi"/>
                    <w:color w:val="auto"/>
                    <w:sz w:val="20"/>
                    <w:szCs w:val="20"/>
                    <w:u w:val="none"/>
                  </w:rPr>
                  <w:br/>
                </w:r>
                <w:r>
                  <w:rPr>
                    <w:rStyle w:val="Hyperlink"/>
                    <w:rFonts w:cstheme="majorBidi"/>
                    <w:color w:val="auto"/>
                    <w:sz w:val="20"/>
                    <w:szCs w:val="20"/>
                    <w:u w:val="none"/>
                  </w:rPr>
                  <w:br/>
                  <w:t xml:space="preserve">b) Conditions / mitigations </w:t>
                </w:r>
                <w:r>
                  <w:rPr>
                    <w:rStyle w:val="Hyperlink"/>
                    <w:rFonts w:cstheme="majorBidi"/>
                    <w:color w:val="auto"/>
                    <w:sz w:val="20"/>
                    <w:szCs w:val="20"/>
                    <w:u w:val="none"/>
                  </w:rPr>
                  <w:br/>
                  <w:t>[The State] requires the following.</w:t>
                </w:r>
                <w:r>
                  <w:rPr>
                    <w:rStyle w:val="Hyperlink"/>
                    <w:rFonts w:cstheme="majorBidi"/>
                    <w:color w:val="auto"/>
                    <w:sz w:val="20"/>
                    <w:szCs w:val="20"/>
                    <w:u w:val="none"/>
                  </w:rPr>
                  <w:br/>
                </w:r>
                <w:r>
                  <w:rPr>
                    <w:rStyle w:val="Hyperlink"/>
                    <w:rFonts w:cstheme="majorBidi"/>
                    <w:color w:val="auto"/>
                    <w:sz w:val="20"/>
                    <w:szCs w:val="20"/>
                    <w:u w:val="none"/>
                  </w:rPr>
                  <w:br/>
                  <w:t>Individual pilot’s recency and qualifications, and their combination in the multi-crew operation environment, are considered to determine the alleviated crew composition.</w:t>
                </w:r>
                <w:r>
                  <w:rPr>
                    <w:rStyle w:val="Hyperlink"/>
                    <w:rFonts w:cstheme="majorBidi"/>
                    <w:color w:val="auto"/>
                    <w:sz w:val="20"/>
                    <w:szCs w:val="20"/>
                    <w:u w:val="none"/>
                  </w:rPr>
                  <w:br/>
                </w:r>
                <w:r>
                  <w:rPr>
                    <w:rStyle w:val="Hyperlink"/>
                    <w:rFonts w:cstheme="majorBidi"/>
                    <w:color w:val="auto"/>
                    <w:sz w:val="20"/>
                    <w:szCs w:val="20"/>
                    <w:u w:val="none"/>
                  </w:rPr>
                  <w:br/>
                  <w:t xml:space="preserve">The operator has to develop a risk assessment to determine the probability and potential severity of the crew competency deterioration related to the extended absence from flying duties. </w:t>
                </w:r>
                <w:r>
                  <w:rPr>
                    <w:rStyle w:val="Hyperlink"/>
                    <w:rFonts w:cstheme="majorBidi"/>
                    <w:color w:val="auto"/>
                    <w:sz w:val="20"/>
                    <w:szCs w:val="20"/>
                    <w:u w:val="none"/>
                  </w:rPr>
                  <w:br/>
                </w:r>
                <w:r>
                  <w:rPr>
                    <w:rStyle w:val="Hyperlink"/>
                    <w:rFonts w:cstheme="majorBidi"/>
                    <w:color w:val="auto"/>
                    <w:sz w:val="20"/>
                    <w:szCs w:val="20"/>
                    <w:u w:val="none"/>
                  </w:rPr>
                  <w:br/>
                  <w:t>Appropriate mitigations measures to minimise the identified risks have to be determined and applied, with one or more operational restriction valid for the complete flight crew to reduce their exposure to demanding situations (e.g. reducing maximum crosswind limits, introducing higher approach minima, restricting runway surface conditions, dispatching with a functioning autoland system, if installed).</w:t>
                </w:r>
              </w:p>
            </w:tc>
          </w:sdtContent>
        </w:sdt>
        <w:tc>
          <w:tcPr>
            <w:tcW w:w="2975" w:type="dxa"/>
          </w:tcPr>
          <w:sdt>
            <w:sdtPr>
              <w:rPr>
                <w:rStyle w:val="Hyperlink"/>
                <w:rFonts w:cstheme="majorBidi"/>
                <w:color w:val="FF0000"/>
                <w:sz w:val="20"/>
                <w:szCs w:val="20"/>
              </w:rPr>
              <w:alias w:val="StateDifference"/>
              <w:tag w:val="StateDifference_e780d741-b6b7-4899-aac1-2bfe28818553"/>
              <w:id w:val="736671425"/>
              <w:placeholder>
                <w:docPart w:val="4FA1EAFE31FD4C3A92CC9CD7C75B679A"/>
              </w:placeholder>
              <w:showingPlcHdr/>
              <w:dataBinding w:xpath="/Root[1]/StateDifference_e780d741-b6b7-4899-aac1-2bfe28818553[1]" w:storeItemID="{7E9F76D9-DE21-4CB8-A87C-05F3AB5F5986}"/>
              <w:text w:multiLine="1"/>
            </w:sdtPr>
            <w:sdtContent>
              <w:p>
                <w:pPr>
                  <w:rPr>
                    <w:rStyle w:val="Hyperlink"/>
                    <w:rFonts w:cstheme="majorBidi"/>
                    <w:b/>
                    <w:sz w:val="20"/>
                    <w:szCs w:val="20"/>
                  </w:rPr>
                </w:pPr>
                <w:r>
                  <w:rPr>
                    <w:rStyle w:val="PlaceholderText"/>
                  </w:rPr>
                  <w:t>Click or tap here to enter text.</w:t>
                </w:r>
              </w:p>
            </w:sdtContent>
          </w:sdt>
          <w:p>
            <w:pPr>
              <w:rPr>
                <w:rFonts w:cstheme="majorBidi"/>
                <w:sz w:val="20"/>
                <w:szCs w:val="20"/>
              </w:rPr>
            </w:pPr>
          </w:p>
          <w:p>
            <w:pPr>
              <w:jc w:val="both"/>
              <w:rPr>
                <w:sz w:val="20"/>
                <w:szCs w:val="20"/>
              </w:rPr>
            </w:pPr>
            <w:r>
              <w:rPr>
                <w:sz w:val="20"/>
                <w:szCs w:val="20"/>
              </w:rPr>
              <w:t>As regards the certificates and licences issued by E</w:t>
            </w:r>
            <w:r>
              <w:rPr>
                <w:sz w:val="20"/>
                <w:szCs w:val="20"/>
              </w:rPr>
              <w:t xml:space="preserve">U </w:t>
            </w:r>
            <w:r>
              <w:rPr>
                <w:sz w:val="20"/>
                <w:szCs w:val="20"/>
              </w:rPr>
              <w:t xml:space="preserve">Member States, the differences </w:t>
            </w:r>
            <w:r>
              <w:rPr>
                <w:sz w:val="20"/>
                <w:szCs w:val="20"/>
              </w:rPr>
              <w:t>are automatically recognised on the basis of</w:t>
            </w:r>
            <w:r>
              <w:rPr>
                <w:sz w:val="20"/>
                <w:szCs w:val="20"/>
              </w:rPr>
              <w:t xml:space="preserve"> Regulation (EU) 2018/1139</w:t>
            </w:r>
            <w:r>
              <w:rPr>
                <w:sz w:val="20"/>
                <w:szCs w:val="20"/>
              </w:rPr>
              <w:t>.</w:t>
            </w:r>
          </w:p>
          <w:p>
            <w:pPr>
              <w:jc w:val="both"/>
              <w:rPr>
                <w:sz w:val="20"/>
                <w:szCs w:val="20"/>
              </w:rPr>
            </w:pPr>
          </w:p>
          <w:p>
            <w:pPr>
              <w:rPr>
                <w:rFonts w:cstheme="majorBidi"/>
                <w:sz w:val="20"/>
                <w:szCs w:val="20"/>
              </w:rPr>
            </w:pPr>
            <w:r>
              <w:rPr>
                <w:sz w:val="20"/>
                <w:szCs w:val="20"/>
                <w:lang w:val="en-GB"/>
              </w:rPr>
              <w:t>As regards recognition or acceptance of the validity of certificates and licences affected by the special temporary measures (related to COVID-19) issued by non-EU States, Regulation 452/2014 laying down technical requirements and administrative procedures related to air operations of third country operators</w:t>
            </w:r>
            <w:r>
              <w:rPr>
                <w:sz w:val="20"/>
                <w:szCs w:val="20"/>
                <w:lang w:val="en-GB"/>
              </w:rPr>
              <w:t xml:space="preserve"> applies.</w:t>
            </w:r>
          </w:p>
        </w:tc>
      </w:tr>
      <w:tr>
        <w:tc>
          <w:tcPr>
            <w:tcW w:w="1702" w:type="dxa"/>
          </w:tcPr>
          <w:sdt>
            <w:sdtPr>
              <w:rPr>
                <w:lang w:val="es-ES_tradnl"/>
              </w:rPr>
              <w:alias w:val="Annex"/>
              <w:tag w:val="Annex_965e7183-b936-4a61-9a17-350e79e7ecdb"/>
              <w:id w:val="1950509375"/>
              <w:lock w:val="contentLocked"/>
              <w:placeholder>
                <w:docPart w:val="AE3DE094D9524B1CB176E63EDE8F9257"/>
              </w:placeholder>
              <w:dataBinding w:xpath="/Root[1]/Annex_965e7183-b936-4a61-9a17-350e79e7ecdb[1]" w:storeItemID="{7E9F76D9-DE21-4CB8-A87C-05F3AB5F5986}"/>
              <w:text w:multiLine="1"/>
            </w:sdtPr>
            <w:sdtContent>
              <w:p>
                <w:r>
                  <w:rPr>
                    <w:lang w:val="es-ES_tradnl"/>
                  </w:rPr>
                  <w:t>Annex 6 Part 1</w:t>
                </w:r>
              </w:p>
            </w:sdtContent>
          </w:sdt>
          <w:p/>
          <w:sdt>
            <w:sdtPr>
              <w:rPr>
                <w:lang w:val="es-ES_tradnl"/>
              </w:rPr>
              <w:alias w:val="Reference"/>
              <w:tag w:val="Reference_965e7183-b936-4a61-9a17-350e79e7ecdb"/>
              <w:id w:val="-166094232"/>
              <w:lock w:val="contentLocked"/>
              <w:placeholder>
                <w:docPart w:val="3B39E02C3937451E950F8867D959DD31"/>
              </w:placeholder>
              <w:dataBinding w:xpath="/Root[1]/Reference_965e7183-b936-4a61-9a17-350e79e7ecdb[1]" w:storeItemID="{7E9F76D9-DE21-4CB8-A87C-05F3AB5F5986}"/>
              <w:text/>
            </w:sdtPr>
            <w:sdtContent>
              <w:p>
                <w:r>
                  <w:rPr>
                    <w:lang w:val="es-ES_tradnl"/>
                  </w:rPr>
                  <w:t>9.4.2.1</w:t>
                </w:r>
              </w:p>
            </w:sdtContent>
          </w:sdt>
          <w:p/>
        </w:tc>
        <w:tc>
          <w:tcPr>
            <w:tcW w:w="4252" w:type="dxa"/>
          </w:tcPr>
          <w:p>
            <w:r>
              <w:t>9.4.2    Recent experience — cruise relief pilot</w:t>
            </w:r>
          </w:p>
          <w:p/>
          <w:p>
            <w:r>
              <w:tab/>
              <w:t>9.4.2.1    </w:t>
            </w:r>
            <w:r>
              <w:t>The</w:t>
            </w:r>
            <w:r>
              <w:t xml:space="preserve"> operator shall not assign a pilot to act in the capacity of cruise relief pilot in a type or variant of a type of aeroplane unless, within the preceding 90 days that pilot has either:</w:t>
            </w:r>
          </w:p>
          <w:p/>
          <w:p>
            <w:r>
              <w:tab/>
              <w:t>a)</w:t>
            </w:r>
            <w:r>
              <w:tab/>
              <w:t>operated as a pilot-in-command, co-pilot or cruise relief pilot on the same type of aeroplane; or</w:t>
            </w:r>
          </w:p>
          <w:p/>
          <w:p>
            <w:r>
              <w:tab/>
              <w:t>b)</w:t>
            </w:r>
            <w:r>
              <w:tab/>
              <w:t>carried out flying skill refresher training including normal, abnormal and emergency procedures specific to cruise flight on the same type of aeroplane or in a flight simulator approved for the purpose, and has practised approach and landing procedures, where the approach and landing procedure practice may be performed as the pilot who is not flying the aeroplane.</w:t>
            </w:r>
          </w:p>
          <w:p/>
        </w:tc>
        <w:sdt>
          <w:sdtPr>
            <w:rPr>
              <w:rStyle w:val="Marker"/>
              <w:rFonts w:cstheme="majorBidi"/>
              <w:color w:val="auto"/>
              <w:sz w:val="20"/>
              <w:szCs w:val="20"/>
            </w:rPr>
            <w:alias w:val="Details"/>
            <w:tag w:val="Details_965e7183-b936-4a61-9a17-350e79e7ecdb"/>
            <w:id w:val="-117070800"/>
            <w:placeholder>
              <w:docPart w:val="319155465811459FB50C3FF8D526FBA7"/>
            </w:placeholder>
            <w:dataBinding w:xpath="/Root[1]/Details_965e7183-b936-4a61-9a17-350e79e7ecdb[1]" w:storeItemID="{7E9F76D9-DE21-4CB8-A87C-05F3AB5F5986}"/>
            <w:text w:multiLine="1"/>
          </w:sdtPr>
          <w:sdtContent>
            <w:tc>
              <w:tcPr>
                <w:tcW w:w="2975" w:type="dxa"/>
              </w:tcPr>
              <w:p>
                <w:pPr>
                  <w:rPr>
                    <w:rStyle w:val="Hyperlink"/>
                    <w:rFonts w:cstheme="majorBidi"/>
                    <w:sz w:val="20"/>
                    <w:szCs w:val="20"/>
                    <w:u w:val="none"/>
                  </w:rPr>
                </w:pPr>
                <w:r>
                  <w:rPr>
                    <w:rStyle w:val="Marker"/>
                    <w:rFonts w:cstheme="majorBidi"/>
                    <w:color w:val="auto"/>
                    <w:sz w:val="20"/>
                    <w:szCs w:val="20"/>
                  </w:rPr>
                  <w:t>The 9.4.1.1 alleviation is suitable to cover the alleviation from point 9.4.2.1, as it is addressing the overall flight crew composition.</w:t>
                </w:r>
              </w:p>
            </w:tc>
          </w:sdtContent>
        </w:sdt>
        <w:sdt>
          <w:sdtPr>
            <w:rPr>
              <w:rStyle w:val="Hyperlink"/>
              <w:rFonts w:cstheme="majorBidi"/>
              <w:b/>
              <w:sz w:val="20"/>
              <w:szCs w:val="20"/>
            </w:rPr>
            <w:alias w:val="Remarks"/>
            <w:tag w:val="Remarks_965e7183-b936-4a61-9a17-350e79e7ecdb"/>
            <w:id w:val="443890408"/>
            <w:placeholder>
              <w:docPart w:val="731902B27B6A430CAB62B85EE5A4B766"/>
            </w:placeholder>
            <w:dataBinding w:xpath="/Root[1]/Remarks_965e7183-b936-4a61-9a17-350e79e7ecdb[1]" w:storeItemID="{7E9F76D9-DE21-4CB8-A87C-05F3AB5F5986}"/>
            <w:text w:multiLine="1"/>
          </w:sdtPr>
          <w:sdtContent>
            <w:tc>
              <w:tcPr>
                <w:tcW w:w="2976" w:type="dxa"/>
              </w:tcPr>
              <w:p>
                <w:pPr>
                  <w:ind w:right="-932"/>
                  <w:rPr>
                    <w:rStyle w:val="Hyperlink"/>
                    <w:rFonts w:cstheme="majorBidi"/>
                    <w:b/>
                    <w:sz w:val="20"/>
                    <w:szCs w:val="20"/>
                  </w:rPr>
                </w:pPr>
                <w:r>
                  <w:rPr>
                    <w:rStyle w:val="Hyperlink"/>
                    <w:rFonts w:cstheme="majorBidi"/>
                    <w:b/>
                    <w:sz w:val="20"/>
                    <w:szCs w:val="20"/>
                  </w:rPr>
                  <w:br/>
                  <w:t xml:space="preserve">  </w:t>
                </w:r>
              </w:p>
            </w:tc>
          </w:sdtContent>
        </w:sdt>
        <w:sdt>
          <w:sdtPr>
            <w:rPr>
              <w:rStyle w:val="Hyperlink"/>
              <w:rFonts w:cstheme="majorBidi"/>
              <w:sz w:val="20"/>
              <w:szCs w:val="20"/>
            </w:rPr>
            <w:alias w:val="StateDifference"/>
            <w:tag w:val="StateDifference_965e7183-b936-4a61-9a17-350e79e7ecdb"/>
            <w:id w:val="535616633"/>
            <w:placeholder>
              <w:docPart w:val="4FA1EAFE31FD4C3A92CC9CD7C75B679A"/>
            </w:placeholder>
            <w:dataBinding w:xpath="/Root[1]/StateDifference_965e7183-b936-4a61-9a17-350e79e7ecdb[1]" w:storeItemID="{7E9F76D9-DE21-4CB8-A87C-05F3AB5F5986}"/>
            <w:text w:multiLine="1"/>
          </w:sdtPr>
          <w:sdtContent>
            <w:tc>
              <w:tcPr>
                <w:tcW w:w="2975" w:type="dxa"/>
              </w:tcPr>
              <w:p>
                <w:pPr>
                  <w:ind w:right="34"/>
                  <w:rPr>
                    <w:rStyle w:val="Hyperlink"/>
                    <w:rFonts w:cstheme="majorBidi"/>
                    <w:b/>
                    <w:sz w:val="20"/>
                    <w:szCs w:val="20"/>
                  </w:rPr>
                </w:pPr>
                <w:r>
                  <w:rPr>
                    <w:rStyle w:val="Hyperlink"/>
                    <w:rFonts w:cstheme="majorBidi"/>
                    <w:sz w:val="20"/>
                    <w:szCs w:val="20"/>
                  </w:rPr>
                  <w:t xml:space="preserve">  </w:t>
                </w:r>
              </w:p>
            </w:tc>
          </w:sdtContent>
        </w:sdt>
      </w:tr>
      <w:tr>
        <w:tc>
          <w:tcPr>
            <w:tcW w:w="1702" w:type="dxa"/>
          </w:tcPr>
          <w:sdt>
            <w:sdtPr>
              <w:rPr>
                <w:lang w:val="es-ES_tradnl"/>
              </w:rPr>
              <w:alias w:val="Annex"/>
              <w:tag w:val="Annex_609d3a2d-67df-47cc-a895-568344c92668"/>
              <w:id w:val="1813435318"/>
              <w:lock w:val="contentLocked"/>
              <w:placeholder>
                <w:docPart w:val="AE3DE094D9524B1CB176E63EDE8F9257"/>
              </w:placeholder>
              <w:dataBinding w:xpath="/Root[1]/Annex_609d3a2d-67df-47cc-a895-568344c92668[1]" w:storeItemID="{7E9F76D9-DE21-4CB8-A87C-05F3AB5F5986}"/>
              <w:text w:multiLine="1"/>
            </w:sdtPr>
            <w:sdtContent>
              <w:p>
                <w:r>
                  <w:rPr>
                    <w:lang w:val="es-ES_tradnl"/>
                  </w:rPr>
                  <w:t>Annex 6 Part 1</w:t>
                </w:r>
              </w:p>
            </w:sdtContent>
          </w:sdt>
          <w:p/>
          <w:sdt>
            <w:sdtPr>
              <w:rPr>
                <w:lang w:val="es-ES_tradnl"/>
              </w:rPr>
              <w:alias w:val="Reference"/>
              <w:tag w:val="Reference_609d3a2d-67df-47cc-a895-568344c92668"/>
              <w:id w:val="1221333465"/>
              <w:lock w:val="contentLocked"/>
              <w:placeholder>
                <w:docPart w:val="3B39E02C3937451E950F8867D959DD31"/>
              </w:placeholder>
              <w:dataBinding w:xpath="/Root[1]/Reference_609d3a2d-67df-47cc-a895-568344c92668[1]" w:storeItemID="{7E9F76D9-DE21-4CB8-A87C-05F3AB5F5986}"/>
              <w:text/>
            </w:sdtPr>
            <w:sdtContent>
              <w:p>
                <w:r>
                  <w:rPr>
                    <w:lang w:val="es-ES_tradnl"/>
                  </w:rPr>
                  <w:t>9.4.4.1</w:t>
                </w:r>
              </w:p>
            </w:sdtContent>
          </w:sdt>
          <w:p/>
        </w:tc>
        <w:tc>
          <w:tcPr>
            <w:tcW w:w="4252" w:type="dxa"/>
          </w:tcPr>
          <w:p>
            <w:r>
              <w:t>9.4.4    Pilot proficiency checks</w:t>
            </w:r>
          </w:p>
          <w:p/>
          <w:p>
            <w:r>
              <w:tab/>
              <w:t>9.4.4.1    </w:t>
            </w:r>
            <w:r>
              <w:t>The</w:t>
            </w:r>
            <w:r>
              <w:t xml:space="preserve"> operator shall ensure that piloting technique and the ability to execute emergency procedures is checked in such a way as to demonstrate the pilot’s competence on each type or variant of a type of aeroplane. Where the operation may be conducted under instrument flight rules, </w:t>
            </w:r>
            <w:r>
              <w:t>the</w:t>
            </w:r>
            <w:r>
              <w:t xml:space="preserve"> operator shall ensure that the pilot’s competence to comply with such rules is demonstrated to either a check pilot of the operator or to a representative of the State of the Operator. Such checks shall be performed twice within any period of one year. Any two such checks which are similar and which occur within a period of four consecutive months shall not alone satisfy this requirement.</w:t>
            </w:r>
          </w:p>
          <w:p>
            <w:pPr>
              <w:rPr>
                <w:i/>
                <w:iCs/>
              </w:rPr>
            </w:pPr>
          </w:p>
          <w:p>
            <w:r>
              <w:tab/>
            </w:r>
            <w:r>
              <w:rPr>
                <w:i/>
                <w:iCs/>
              </w:rPr>
              <w:t>Note 1.— Flight simulation training devices approved by the State of the Operator may be used for those parts of the checks for which they are specifically approved.</w:t>
            </w:r>
          </w:p>
          <w:p/>
          <w:p>
            <w:pPr>
              <w:rPr>
                <w:i/>
                <w:iCs/>
              </w:rPr>
            </w:pPr>
            <w:r>
              <w:tab/>
            </w:r>
            <w:r>
              <w:rPr>
                <w:i/>
                <w:iCs/>
              </w:rPr>
              <w:t xml:space="preserve">Note 2.— See the </w:t>
            </w:r>
            <w:r>
              <w:t xml:space="preserve">Manual of Criteria for the Qualification of Flight Simulation Training Devices </w:t>
            </w:r>
            <w:r>
              <w:rPr>
                <w:i/>
                <w:iCs/>
              </w:rPr>
              <w:t>(Doc 9625).</w:t>
            </w:r>
          </w:p>
          <w:p>
            <w:pPr>
              <w:rPr>
                <w:i/>
                <w:iCs/>
              </w:rPr>
            </w:pPr>
          </w:p>
        </w:tc>
        <w:sdt>
          <w:sdtPr>
            <w:rPr>
              <w:rStyle w:val="Hyperlink"/>
              <w:rFonts w:cstheme="majorBidi"/>
              <w:color w:val="auto"/>
              <w:sz w:val="20"/>
              <w:szCs w:val="20"/>
              <w:u w:val="none"/>
            </w:rPr>
            <w:alias w:val="Details"/>
            <w:tag w:val="Details_609d3a2d-67df-47cc-a895-568344c92668"/>
            <w:id w:val="167371887"/>
            <w:placeholder>
              <w:docPart w:val="319155465811459FB50C3FF8D526FBA7"/>
            </w:placeholder>
            <w:dataBinding w:xpath="/Root[1]/Details_609d3a2d-67df-47cc-a895-568344c92668[1]" w:storeItemID="{7E9F76D9-DE21-4CB8-A87C-05F3AB5F5986}"/>
            <w:text w:multiLine="1"/>
          </w:sdtPr>
          <w:sdtContent>
            <w:tc>
              <w:tcPr>
                <w:tcW w:w="2975" w:type="dxa"/>
              </w:tcPr>
              <w:p>
                <w:pPr>
                  <w:ind w:right="-105"/>
                  <w:rPr>
                    <w:rStyle w:val="Hyperlink"/>
                    <w:rFonts w:cstheme="majorBidi"/>
                    <w:b/>
                    <w:sz w:val="20"/>
                    <w:szCs w:val="20"/>
                    <w:u w:val="none"/>
                  </w:rPr>
                </w:pPr>
                <w:r>
                  <w:rPr>
                    <w:rStyle w:val="Hyperlink"/>
                    <w:rFonts w:cstheme="majorBidi"/>
                    <w:color w:val="auto"/>
                    <w:sz w:val="20"/>
                    <w:szCs w:val="20"/>
                    <w:u w:val="none"/>
                  </w:rPr>
                  <w:t xml:space="preserve">The validity period of operator’s </w:t>
                </w:r>
                <w:r>
                  <w:rPr>
                    <w:rStyle w:val="Hyperlink"/>
                    <w:rFonts w:cstheme="majorBidi"/>
                    <w:color w:val="auto"/>
                    <w:sz w:val="20"/>
                    <w:szCs w:val="20"/>
                    <w:u w:val="none"/>
                  </w:rPr>
                  <w:br/>
                  <w:t>proficiency checks for each individual pilot is extended by [the State] for a period of 4 months.</w:t>
                </w:r>
                <w:r>
                  <w:rPr>
                    <w:rStyle w:val="Hyperlink"/>
                    <w:rFonts w:cstheme="majorBidi"/>
                    <w:color w:val="auto"/>
                    <w:sz w:val="20"/>
                    <w:szCs w:val="20"/>
                    <w:u w:val="none"/>
                  </w:rPr>
                  <w:br/>
                  <w:t>If, towards the end of the</w:t>
                </w:r>
                <w:r>
                  <w:rPr>
                    <w:rStyle w:val="Hyperlink"/>
                    <w:rFonts w:cstheme="majorBidi"/>
                    <w:color w:val="auto"/>
                    <w:sz w:val="20"/>
                    <w:szCs w:val="20"/>
                    <w:u w:val="none"/>
                  </w:rPr>
                  <w:br/>
                  <w:t xml:space="preserve">extension, [the State] considers </w:t>
                </w:r>
                <w:r>
                  <w:rPr>
                    <w:rStyle w:val="Hyperlink"/>
                    <w:rFonts w:cstheme="majorBidi"/>
                    <w:color w:val="auto"/>
                    <w:sz w:val="20"/>
                    <w:szCs w:val="20"/>
                    <w:u w:val="none"/>
                  </w:rPr>
                  <w:br/>
                  <w:t xml:space="preserve">that the reasons for granting the </w:t>
                </w:r>
                <w:r>
                  <w:rPr>
                    <w:rStyle w:val="Hyperlink"/>
                    <w:rFonts w:cstheme="majorBidi"/>
                    <w:color w:val="auto"/>
                    <w:sz w:val="20"/>
                    <w:szCs w:val="20"/>
                    <w:u w:val="none"/>
                  </w:rPr>
                  <w:br/>
                  <w:t xml:space="preserve">alleviation still apply, the </w:t>
                </w:r>
                <w:r>
                  <w:rPr>
                    <w:rStyle w:val="Hyperlink"/>
                    <w:rFonts w:cstheme="majorBidi"/>
                    <w:color w:val="auto"/>
                    <w:sz w:val="20"/>
                    <w:szCs w:val="20"/>
                    <w:u w:val="none"/>
                  </w:rPr>
                  <w:br/>
                  <w:t xml:space="preserve">validity period may be further </w:t>
                </w:r>
                <w:r>
                  <w:rPr>
                    <w:rStyle w:val="Hyperlink"/>
                    <w:rFonts w:cstheme="majorBidi"/>
                    <w:color w:val="auto"/>
                    <w:sz w:val="20"/>
                    <w:szCs w:val="20"/>
                    <w:u w:val="none"/>
                  </w:rPr>
                  <w:br/>
                  <w:t xml:space="preserve">extended for a period of up to </w:t>
                </w:r>
                <w:r>
                  <w:rPr>
                    <w:rStyle w:val="Hyperlink"/>
                    <w:rFonts w:cstheme="majorBidi"/>
                    <w:color w:val="auto"/>
                    <w:sz w:val="20"/>
                    <w:szCs w:val="20"/>
                    <w:u w:val="none"/>
                  </w:rPr>
                  <w:br/>
                  <w:t>4 months.</w:t>
                </w:r>
              </w:p>
            </w:tc>
          </w:sdtContent>
        </w:sdt>
        <w:sdt>
          <w:sdtPr>
            <w:rPr>
              <w:rStyle w:val="Hyperlink"/>
              <w:rFonts w:cstheme="majorBidi"/>
              <w:color w:val="auto"/>
              <w:sz w:val="20"/>
              <w:szCs w:val="20"/>
              <w:u w:val="none"/>
            </w:rPr>
            <w:alias w:val="Remarks"/>
            <w:tag w:val="Remarks_609d3a2d-67df-47cc-a895-568344c92668"/>
            <w:id w:val="-415400819"/>
            <w:placeholder>
              <w:docPart w:val="731902B27B6A430CAB62B85EE5A4B766"/>
            </w:placeholder>
            <w:dataBinding w:xpath="/Root[1]/Remarks_609d3a2d-67df-47cc-a895-568344c92668[1]" w:storeItemID="{7E9F76D9-DE21-4CB8-A87C-05F3AB5F5986}"/>
            <w:text w:multiLine="1"/>
          </w:sdtPr>
          <w:sdtContent>
            <w:tc>
              <w:tcPr>
                <w:tcW w:w="2976" w:type="dxa"/>
              </w:tcPr>
              <w:p>
                <w:pPr>
                  <w:rPr>
                    <w:rStyle w:val="Hyperlink"/>
                    <w:rFonts w:cstheme="majorBidi"/>
                    <w:b/>
                    <w:color w:val="auto"/>
                    <w:sz w:val="20"/>
                    <w:szCs w:val="20"/>
                    <w:u w:val="none"/>
                  </w:rPr>
                </w:pPr>
                <w:r>
                  <w:rPr>
                    <w:rStyle w:val="Hyperlink"/>
                    <w:rFonts w:cstheme="majorBidi"/>
                    <w:color w:val="auto"/>
                    <w:sz w:val="20"/>
                    <w:szCs w:val="20"/>
                    <w:u w:val="none"/>
                  </w:rPr>
                  <w:t xml:space="preserve">a) Rationale: </w:t>
                </w:r>
                <w:r>
                  <w:rPr>
                    <w:rStyle w:val="Hyperlink"/>
                    <w:rFonts w:cstheme="majorBidi"/>
                    <w:color w:val="auto"/>
                    <w:sz w:val="20"/>
                    <w:szCs w:val="20"/>
                    <w:u w:val="none"/>
                  </w:rPr>
                  <w:br/>
                  <w:t xml:space="preserve">The COVID-19 outbreak </w:t>
                </w:r>
                <w:r>
                  <w:rPr>
                    <w:rStyle w:val="Hyperlink"/>
                    <w:rFonts w:cstheme="majorBidi"/>
                    <w:color w:val="auto"/>
                    <w:sz w:val="20"/>
                    <w:szCs w:val="20"/>
                    <w:u w:val="none"/>
                  </w:rPr>
                  <w:br/>
                  <w:t xml:space="preserve">has resulted in drastic travel restrictions. The closure of </w:t>
                </w:r>
                <w:r>
                  <w:rPr>
                    <w:rStyle w:val="Hyperlink"/>
                    <w:rFonts w:cstheme="majorBidi"/>
                    <w:color w:val="auto"/>
                    <w:sz w:val="20"/>
                    <w:szCs w:val="20"/>
                    <w:u w:val="none"/>
                  </w:rPr>
                  <w:br/>
                  <w:t xml:space="preserve">borders between the </w:t>
                </w:r>
                <w:r>
                  <w:rPr>
                    <w:rStyle w:val="Hyperlink"/>
                    <w:rFonts w:cstheme="majorBidi"/>
                    <w:color w:val="auto"/>
                    <w:sz w:val="20"/>
                    <w:szCs w:val="20"/>
                    <w:u w:val="none"/>
                  </w:rPr>
                  <w:br/>
                  <w:t xml:space="preserve">majority of EU States have </w:t>
                </w:r>
                <w:r>
                  <w:rPr>
                    <w:rStyle w:val="Hyperlink"/>
                    <w:rFonts w:cstheme="majorBidi"/>
                    <w:color w:val="auto"/>
                    <w:sz w:val="20"/>
                    <w:szCs w:val="20"/>
                    <w:u w:val="none"/>
                  </w:rPr>
                  <w:br/>
                  <w:t xml:space="preserve">limited the operators’ </w:t>
                </w:r>
                <w:r>
                  <w:rPr>
                    <w:rStyle w:val="Hyperlink"/>
                    <w:rFonts w:cstheme="majorBidi"/>
                    <w:color w:val="auto"/>
                    <w:sz w:val="20"/>
                    <w:szCs w:val="20"/>
                    <w:u w:val="none"/>
                  </w:rPr>
                  <w:br/>
                  <w:t xml:space="preserve">capability to perform pilot’s competence checks twice a </w:t>
                </w:r>
                <w:r>
                  <w:rPr>
                    <w:rStyle w:val="Hyperlink"/>
                    <w:rFonts w:cstheme="majorBidi"/>
                    <w:color w:val="auto"/>
                    <w:sz w:val="20"/>
                    <w:szCs w:val="20"/>
                    <w:u w:val="none"/>
                  </w:rPr>
                  <w:br/>
                  <w:t>year in a flight simulator. The conduct of such checks in an aircraft is not always possible and in some cases may pose greater risks than the ones linked to the alleviation.</w:t>
                </w:r>
                <w:r>
                  <w:rPr>
                    <w:rStyle w:val="Hyperlink"/>
                    <w:rFonts w:cstheme="majorBidi"/>
                    <w:color w:val="auto"/>
                    <w:sz w:val="20"/>
                    <w:szCs w:val="20"/>
                    <w:u w:val="none"/>
                  </w:rPr>
                  <w:br/>
                </w:r>
                <w:r>
                  <w:rPr>
                    <w:rStyle w:val="Hyperlink"/>
                    <w:rFonts w:cstheme="majorBidi"/>
                    <w:color w:val="auto"/>
                    <w:sz w:val="20"/>
                    <w:szCs w:val="20"/>
                    <w:u w:val="none"/>
                  </w:rPr>
                  <w:br/>
                  <w:t>b) Conditions / mitigations</w:t>
                </w:r>
                <w:r>
                  <w:rPr>
                    <w:rStyle w:val="Hyperlink"/>
                    <w:rFonts w:cstheme="majorBidi"/>
                    <w:color w:val="auto"/>
                    <w:sz w:val="20"/>
                    <w:szCs w:val="20"/>
                    <w:u w:val="none"/>
                  </w:rPr>
                  <w:br/>
                  <w:t>[The State] requires that pilots receive refresher training, followed by the completion of an assessment, by means established by the operator, to determine that the required level of knowledge to operate as flight crew member is maintained. That assessment shall include class or type – specific abnormal and emergency procedures.</w:t>
                </w:r>
              </w:p>
            </w:tc>
          </w:sdtContent>
        </w:sdt>
        <w:tc>
          <w:tcPr>
            <w:tcW w:w="2975" w:type="dxa"/>
          </w:tcPr>
          <w:p>
            <w:pPr>
              <w:jc w:val="both"/>
              <w:rPr>
                <w:sz w:val="20"/>
                <w:szCs w:val="20"/>
              </w:rPr>
            </w:pPr>
            <w:r>
              <w:rPr>
                <w:sz w:val="20"/>
                <w:szCs w:val="20"/>
              </w:rPr>
              <w:br/>
            </w:r>
            <w:r>
              <w:rPr>
                <w:sz w:val="20"/>
                <w:szCs w:val="20"/>
              </w:rPr>
              <w:t>As regards the certificates and licences issued by E</w:t>
            </w:r>
            <w:r>
              <w:rPr>
                <w:sz w:val="20"/>
                <w:szCs w:val="20"/>
              </w:rPr>
              <w:t xml:space="preserve">U </w:t>
            </w:r>
            <w:r>
              <w:rPr>
                <w:sz w:val="20"/>
                <w:szCs w:val="20"/>
              </w:rPr>
              <w:t xml:space="preserve">Member States, the differences </w:t>
            </w:r>
            <w:r>
              <w:rPr>
                <w:sz w:val="20"/>
                <w:szCs w:val="20"/>
              </w:rPr>
              <w:t>are automatically recognised on the basis of</w:t>
            </w:r>
            <w:r>
              <w:rPr>
                <w:sz w:val="20"/>
                <w:szCs w:val="20"/>
              </w:rPr>
              <w:t xml:space="preserve"> Regulation (EU) 2018/1139</w:t>
            </w:r>
            <w:r>
              <w:rPr>
                <w:sz w:val="20"/>
                <w:szCs w:val="20"/>
              </w:rPr>
              <w:t>.</w:t>
            </w:r>
          </w:p>
          <w:p>
            <w:pPr>
              <w:jc w:val="both"/>
              <w:rPr>
                <w:sz w:val="20"/>
                <w:szCs w:val="20"/>
              </w:rPr>
            </w:pPr>
          </w:p>
          <w:p>
            <w:pPr>
              <w:rPr>
                <w:rFonts w:cstheme="majorBidi"/>
                <w:sz w:val="20"/>
                <w:szCs w:val="20"/>
              </w:rPr>
            </w:pPr>
            <w:r>
              <w:rPr>
                <w:sz w:val="20"/>
                <w:szCs w:val="20"/>
                <w:lang w:val="en-GB"/>
              </w:rPr>
              <w:t>As regards recognition or acceptance of the validity of certificates and licences affected by the special temporary measures (related to COVID-19) issued by non-EU States, Regulation 452/2014 laying down technical requirements and administrative procedures related to air operations of third country operators</w:t>
            </w:r>
            <w:r>
              <w:rPr>
                <w:sz w:val="20"/>
                <w:szCs w:val="20"/>
                <w:lang w:val="en-GB"/>
              </w:rPr>
              <w:t xml:space="preserve"> applies</w:t>
            </w:r>
          </w:p>
        </w:tc>
      </w:tr>
      <w:tr>
        <w:tc>
          <w:tcPr>
            <w:tcW w:w="1702" w:type="dxa"/>
          </w:tcPr>
          <w:sdt>
            <w:sdtPr>
              <w:rPr>
                <w:lang w:val="es-ES_tradnl"/>
              </w:rPr>
              <w:alias w:val="Annex"/>
              <w:tag w:val="Annex_6c3b0462-b5db-47d9-b21e-0b852ad99e4d"/>
              <w:id w:val="441272103"/>
              <w:lock w:val="contentLocked"/>
              <w:placeholder>
                <w:docPart w:val="AE3DE094D9524B1CB176E63EDE8F9257"/>
              </w:placeholder>
              <w:dataBinding w:xpath="/Root[1]/Annex_6c3b0462-b5db-47d9-b21e-0b852ad99e4d[1]" w:storeItemID="{7E9F76D9-DE21-4CB8-A87C-05F3AB5F5986}"/>
              <w:text w:multiLine="1"/>
            </w:sdtPr>
            <w:sdtContent>
              <w:p>
                <w:r>
                  <w:rPr>
                    <w:lang w:val="es-ES_tradnl"/>
                  </w:rPr>
                  <w:t>Annex 6 Part 2</w:t>
                </w:r>
              </w:p>
            </w:sdtContent>
          </w:sdt>
          <w:p/>
          <w:sdt>
            <w:sdtPr>
              <w:rPr>
                <w:lang w:val="es-ES_tradnl"/>
              </w:rPr>
              <w:alias w:val="Reference"/>
              <w:tag w:val="Reference_6c3b0462-b5db-47d9-b21e-0b852ad99e4d"/>
              <w:id w:val="-172115785"/>
              <w:lock w:val="contentLocked"/>
              <w:placeholder>
                <w:docPart w:val="3B39E02C3937451E950F8867D959DD31"/>
              </w:placeholder>
              <w:dataBinding w:xpath="/Root[1]/Reference_6c3b0462-b5db-47d9-b21e-0b852ad99e4d[1]" w:storeItemID="{7E9F76D9-DE21-4CB8-A87C-05F3AB5F5986}"/>
              <w:text/>
            </w:sdtPr>
            <w:sdtContent>
              <w:p>
                <w:r>
                  <w:rPr>
                    <w:lang w:val="es-ES_tradnl"/>
                  </w:rPr>
                  <w:t>3.9.4.2</w:t>
                </w:r>
              </w:p>
            </w:sdtContent>
          </w:sdt>
          <w:p/>
        </w:tc>
        <w:tc>
          <w:tcPr>
            <w:tcW w:w="4252" w:type="dxa"/>
          </w:tcPr>
          <w:p>
            <w:pPr>
              <w:jc w:val="center"/>
            </w:pPr>
            <w:r>
              <w:t>3.9.4.2    Recent experience — pilot-in-command</w:t>
            </w:r>
          </w:p>
          <w:p/>
          <w:p>
            <w:r>
              <w:t>The</w:t>
            </w:r>
            <w:r>
              <w:t xml:space="preserve"> operator shall not assign a pilot to act as pilot-in-command of an aeroplane unless that pilot has made at least three take-offs and landings within the preceding 90 days on the same type of aeroplane or in a flight simulator approved for the purpose.</w:t>
            </w:r>
          </w:p>
          <w:p/>
          <w:p/>
        </w:tc>
        <w:tc>
          <w:tcPr>
            <w:tcW w:w="2975" w:type="dxa"/>
          </w:tcPr>
          <w:p>
            <w:pPr>
              <w:jc w:val="both"/>
              <w:rPr>
                <w:rFonts w:cstheme="majorBidi"/>
                <w:sz w:val="20"/>
                <w:szCs w:val="20"/>
              </w:rPr>
            </w:pPr>
            <w:r>
              <w:t xml:space="preserve">The 9.4.1.1 alleviation is suitable to cover the alleviation from point </w:t>
            </w:r>
            <w:r>
              <w:t>3.</w:t>
            </w:r>
            <w:r>
              <w:t xml:space="preserve">9.4.2 as it is addressing the overall flight crew composition </w:t>
            </w:r>
          </w:p>
        </w:tc>
        <w:sdt>
          <w:sdtPr>
            <w:rPr>
              <w:rStyle w:val="Hyperlink"/>
              <w:rFonts w:cstheme="majorBidi"/>
              <w:b/>
              <w:sz w:val="20"/>
              <w:szCs w:val="20"/>
            </w:rPr>
            <w:alias w:val="Remarks"/>
            <w:tag w:val="Remarks_6c3b0462-b5db-47d9-b21e-0b852ad99e4d"/>
            <w:id w:val="1790306266"/>
            <w:placeholder>
              <w:docPart w:val="731902B27B6A430CAB62B85EE5A4B766"/>
            </w:placeholder>
            <w:dataBinding w:xpath="/Root[1]/Remarks_6c3b0462-b5db-47d9-b21e-0b852ad99e4d[1]" w:storeItemID="{7E9F76D9-DE21-4CB8-A87C-05F3AB5F5986}"/>
            <w:text w:multiLine="1"/>
          </w:sdtPr>
          <w:sdtContent>
            <w:tc>
              <w:tcPr>
                <w:tcW w:w="2976" w:type="dxa"/>
              </w:tcPr>
              <w:p>
                <w:pPr>
                  <w:ind w:right="-932"/>
                  <w:rPr>
                    <w:rStyle w:val="Hyperlink"/>
                    <w:rFonts w:cstheme="majorBidi"/>
                    <w:b/>
                    <w:sz w:val="20"/>
                    <w:szCs w:val="20"/>
                  </w:rPr>
                </w:pPr>
                <w:r>
                  <w:rPr>
                    <w:rStyle w:val="Hyperlink"/>
                    <w:rFonts w:cstheme="majorBidi"/>
                    <w:b/>
                    <w:sz w:val="20"/>
                    <w:szCs w:val="20"/>
                  </w:rPr>
                  <w:br/>
                  <w:t xml:space="preserve">  </w:t>
                </w:r>
              </w:p>
            </w:tc>
          </w:sdtContent>
        </w:sdt>
        <w:tc>
          <w:tcPr>
            <w:tcW w:w="2975" w:type="dxa"/>
          </w:tcPr>
          <w:p>
            <w:pPr>
              <w:ind w:right="-932"/>
              <w:rPr>
                <w:rStyle w:val="Hyperlink"/>
                <w:rFonts w:cstheme="majorBidi"/>
                <w:b/>
                <w:sz w:val="20"/>
                <w:szCs w:val="20"/>
              </w:rPr>
            </w:pPr>
          </w:p>
        </w:tc>
      </w:tr>
      <w:tr>
        <w:tc>
          <w:tcPr>
            <w:tcW w:w="1702" w:type="dxa"/>
          </w:tcPr>
          <w:sdt>
            <w:sdtPr>
              <w:rPr>
                <w:color w:val="0000FF" w:themeColor="hyperlink"/>
                <w:u w:val="single"/>
                <w:lang w:val="es-ES_tradnl"/>
              </w:rPr>
              <w:alias w:val="Annex"/>
              <w:tag w:val="Annex_506dd66c-a095-44b3-8f23-5b67bfde25fc"/>
              <w:id w:val="970318759"/>
              <w:lock w:val="contentLocked"/>
              <w:placeholder>
                <w:docPart w:val="AE3DE094D9524B1CB176E63EDE8F9257"/>
              </w:placeholder>
              <w:dataBinding w:xpath="/Root[1]/Annex_506dd66c-a095-44b3-8f23-5b67bfde25fc[1]" w:storeItemID="{7E9F76D9-DE21-4CB8-A87C-05F3AB5F5986}"/>
              <w:text w:multiLine="1"/>
            </w:sdtPr>
            <w:sdtContent>
              <w:p>
                <w:r>
                  <w:rPr>
                    <w:lang w:val="es-ES_tradnl"/>
                  </w:rPr>
                  <w:t>Annex 6 Part 2</w:t>
                </w:r>
              </w:p>
            </w:sdtContent>
          </w:sdt>
          <w:p/>
          <w:sdt>
            <w:sdtPr>
              <w:rPr>
                <w:lang w:val="es-ES_tradnl"/>
              </w:rPr>
              <w:alias w:val="Reference"/>
              <w:tag w:val="Reference_506dd66c-a095-44b3-8f23-5b67bfde25fc"/>
              <w:id w:val="-113452406"/>
              <w:lock w:val="contentLocked"/>
              <w:placeholder>
                <w:docPart w:val="3B39E02C3937451E950F8867D959DD31"/>
              </w:placeholder>
              <w:dataBinding w:xpath="/Root[1]/Reference_506dd66c-a095-44b3-8f23-5b67bfde25fc[1]" w:storeItemID="{7E9F76D9-DE21-4CB8-A87C-05F3AB5F5986}"/>
              <w:text/>
            </w:sdtPr>
            <w:sdtContent>
              <w:p>
                <w:r>
                  <w:rPr>
                    <w:lang w:val="es-ES_tradnl"/>
                  </w:rPr>
                  <w:t>3.9.4.3</w:t>
                </w:r>
              </w:p>
            </w:sdtContent>
          </w:sdt>
          <w:p/>
        </w:tc>
        <w:tc>
          <w:tcPr>
            <w:tcW w:w="4252" w:type="dxa"/>
          </w:tcPr>
          <w:p>
            <w:pPr>
              <w:jc w:val="center"/>
            </w:pPr>
            <w:r>
              <w:t>3.9.4.3    Recent experience — co</w:t>
            </w:r>
            <w:r>
              <w:noBreakHyphen/>
              <w:t>pilot</w:t>
            </w:r>
          </w:p>
          <w:p/>
          <w:p>
            <w:pPr>
              <w:rPr>
                <w:iCs/>
              </w:rPr>
            </w:pPr>
            <w:r>
              <w:rPr>
                <w:iCs/>
              </w:rPr>
              <w:t>The</w:t>
            </w:r>
            <w:r>
              <w:rPr>
                <w:iCs/>
              </w:rPr>
              <w:t xml:space="preserve"> operator shall not assign a co-pilot to operate at the flight controls of an aeroplane during take-off and landing unless that pilot has made at least three take-offs and landings within the preceding 90 days on the same type of aeroplane or in a flight simulator approved for the purpose.</w:t>
            </w:r>
          </w:p>
          <w:p/>
          <w:p/>
          <w:p/>
        </w:tc>
        <w:sdt>
          <w:sdtPr>
            <w:rPr>
              <w:rStyle w:val="Marker"/>
              <w:rFonts w:cstheme="majorBidi"/>
              <w:color w:val="auto"/>
              <w:sz w:val="20"/>
              <w:szCs w:val="20"/>
            </w:rPr>
            <w:alias w:val="Details"/>
            <w:tag w:val="Details_506dd66c-a095-44b3-8f23-5b67bfde25fc"/>
            <w:id w:val="1092665154"/>
            <w:placeholder>
              <w:docPart w:val="319155465811459FB50C3FF8D526FBA7"/>
            </w:placeholder>
            <w:dataBinding w:xpath="/Root[1]/Details_506dd66c-a095-44b3-8f23-5b67bfde25fc[1]" w:storeItemID="{7E9F76D9-DE21-4CB8-A87C-05F3AB5F5986}"/>
            <w:text w:multiLine="1"/>
          </w:sdtPr>
          <w:sdtContent>
            <w:tc>
              <w:tcPr>
                <w:tcW w:w="2975" w:type="dxa"/>
              </w:tcPr>
              <w:p>
                <w:pPr>
                  <w:rPr>
                    <w:rFonts w:cstheme="majorBidi"/>
                    <w:sz w:val="20"/>
                    <w:szCs w:val="20"/>
                  </w:rPr>
                </w:pPr>
                <w:r>
                  <w:rPr>
                    <w:rStyle w:val="Marker"/>
                    <w:rFonts w:cstheme="majorBidi"/>
                    <w:color w:val="auto"/>
                    <w:sz w:val="20"/>
                    <w:szCs w:val="20"/>
                  </w:rPr>
                  <w:t xml:space="preserve">The 9.4.1.1 alleviation is suitable to cover the alleviation from point 3.9.4.3 as it is addressing the overall flight crew composition </w:t>
                </w:r>
                <w:r>
                  <w:rPr>
                    <w:rStyle w:val="Marker"/>
                    <w:rFonts w:cstheme="majorBidi"/>
                    <w:color w:val="auto"/>
                    <w:sz w:val="20"/>
                    <w:szCs w:val="20"/>
                  </w:rPr>
                  <w:br/>
                </w:r>
                <w:r>
                  <w:rPr>
                    <w:rStyle w:val="Marker"/>
                    <w:rFonts w:cstheme="majorBidi"/>
                    <w:color w:val="auto"/>
                    <w:sz w:val="20"/>
                    <w:szCs w:val="20"/>
                  </w:rPr>
                  <w:br/>
                </w:r>
                <w:r>
                  <w:rPr>
                    <w:rStyle w:val="Marker"/>
                    <w:rFonts w:cstheme="majorBidi"/>
                    <w:color w:val="auto"/>
                    <w:sz w:val="20"/>
                    <w:szCs w:val="20"/>
                  </w:rPr>
                  <w:br/>
                </w:r>
                <w:r>
                  <w:rPr>
                    <w:rStyle w:val="Marker"/>
                    <w:rFonts w:cstheme="majorBidi"/>
                    <w:color w:val="auto"/>
                    <w:sz w:val="20"/>
                    <w:szCs w:val="20"/>
                  </w:rPr>
                  <w:br/>
                </w:r>
                <w:r>
                  <w:rPr>
                    <w:rStyle w:val="Marker"/>
                    <w:rFonts w:cstheme="majorBidi"/>
                    <w:color w:val="auto"/>
                    <w:sz w:val="20"/>
                    <w:szCs w:val="20"/>
                  </w:rPr>
                  <w:br/>
                </w:r>
              </w:p>
            </w:tc>
          </w:sdtContent>
        </w:sdt>
        <w:sdt>
          <w:sdtPr>
            <w:rPr>
              <w:rStyle w:val="Hyperlink"/>
              <w:rFonts w:cstheme="majorBidi"/>
              <w:b/>
              <w:sz w:val="20"/>
              <w:szCs w:val="20"/>
            </w:rPr>
            <w:alias w:val="Remarks"/>
            <w:tag w:val="Remarks_506dd66c-a095-44b3-8f23-5b67bfde25fc"/>
            <w:id w:val="-1659756655"/>
            <w:placeholder>
              <w:docPart w:val="731902B27B6A430CAB62B85EE5A4B766"/>
            </w:placeholder>
            <w:dataBinding w:xpath="/Root[1]/Remarks_506dd66c-a095-44b3-8f23-5b67bfde25fc[1]" w:storeItemID="{7E9F76D9-DE21-4CB8-A87C-05F3AB5F5986}"/>
            <w:text w:multiLine="1"/>
          </w:sdtPr>
          <w:sdtContent>
            <w:tc>
              <w:tcPr>
                <w:tcW w:w="2976" w:type="dxa"/>
              </w:tcPr>
              <w:p>
                <w:pPr>
                  <w:ind w:right="-932"/>
                  <w:rPr>
                    <w:rStyle w:val="Hyperlink"/>
                    <w:rFonts w:cstheme="majorBidi"/>
                    <w:b/>
                    <w:sz w:val="20"/>
                    <w:szCs w:val="20"/>
                  </w:rPr>
                </w:pPr>
                <w:r>
                  <w:rPr>
                    <w:rStyle w:val="Hyperlink"/>
                    <w:rFonts w:cstheme="majorBidi"/>
                    <w:b/>
                    <w:sz w:val="20"/>
                    <w:szCs w:val="20"/>
                  </w:rPr>
                  <w:br/>
                  <w:t xml:space="preserve">  </w:t>
                </w:r>
              </w:p>
            </w:tc>
          </w:sdtContent>
        </w:sdt>
        <w:tc>
          <w:tcPr>
            <w:tcW w:w="2975" w:type="dxa"/>
          </w:tcPr>
          <w:p>
            <w:pPr>
              <w:ind w:right="-932"/>
              <w:rPr>
                <w:rStyle w:val="Hyperlink"/>
                <w:rFonts w:cstheme="majorBidi"/>
                <w:b/>
                <w:sz w:val="20"/>
                <w:szCs w:val="20"/>
              </w:rPr>
            </w:pPr>
          </w:p>
        </w:tc>
      </w:tr>
      <w:tr>
        <w:tc>
          <w:tcPr>
            <w:tcW w:w="1702" w:type="dxa"/>
          </w:tcPr>
          <w:sdt>
            <w:sdtPr>
              <w:rPr>
                <w:color w:val="0000FF" w:themeColor="hyperlink"/>
                <w:u w:val="single"/>
                <w:lang w:val="es-ES_tradnl"/>
              </w:rPr>
              <w:alias w:val="Annex"/>
              <w:tag w:val="Annex_d5f3800c-d7b7-4a24-b685-777b19a3043a"/>
              <w:id w:val="-719900392"/>
              <w:lock w:val="contentLocked"/>
              <w:placeholder>
                <w:docPart w:val="AE3DE094D9524B1CB176E63EDE8F9257"/>
              </w:placeholder>
              <w:dataBinding w:xpath="/Root[1]/Annex_d5f3800c-d7b7-4a24-b685-777b19a3043a[1]" w:storeItemID="{7E9F76D9-DE21-4CB8-A87C-05F3AB5F5986}"/>
              <w:text w:multiLine="1"/>
            </w:sdtPr>
            <w:sdtContent>
              <w:p>
                <w:r>
                  <w:rPr>
                    <w:lang w:val="es-ES_tradnl"/>
                  </w:rPr>
                  <w:t>Annex 6 Part 3</w:t>
                </w:r>
              </w:p>
            </w:sdtContent>
          </w:sdt>
          <w:p/>
          <w:sdt>
            <w:sdtPr>
              <w:rPr>
                <w:lang w:val="es-ES_tradnl"/>
              </w:rPr>
              <w:alias w:val="Reference"/>
              <w:tag w:val="Reference_d5f3800c-d7b7-4a24-b685-777b19a3043a"/>
              <w:id w:val="-1261523027"/>
              <w:lock w:val="contentLocked"/>
              <w:placeholder>
                <w:docPart w:val="3B39E02C3937451E950F8867D959DD31"/>
              </w:placeholder>
              <w:dataBinding w:xpath="/Root[1]/Reference_d5f3800c-d7b7-4a24-b685-777b19a3043a[1]" w:storeItemID="{7E9F76D9-DE21-4CB8-A87C-05F3AB5F5986}"/>
              <w:text/>
            </w:sdtPr>
            <w:sdtContent>
              <w:p>
                <w:r>
                  <w:rPr>
                    <w:lang w:val="es-ES_tradnl"/>
                  </w:rPr>
                  <w:t>7.4.1.1</w:t>
                </w:r>
              </w:p>
            </w:sdtContent>
          </w:sdt>
          <w:p/>
        </w:tc>
        <w:tc>
          <w:tcPr>
            <w:tcW w:w="4252" w:type="dxa"/>
          </w:tcPr>
          <w:p>
            <w:r>
              <w:t>7.4    Qualifications</w:t>
            </w:r>
          </w:p>
          <w:p/>
          <w:p>
            <w:pPr>
              <w:rPr>
                <w:b/>
                <w:bCs/>
              </w:rPr>
            </w:pPr>
            <w:r>
              <w:rPr>
                <w:b/>
                <w:bCs/>
              </w:rPr>
              <w:tab/>
            </w:r>
            <w:r>
              <w:rPr>
                <w:i/>
                <w:iCs/>
              </w:rPr>
              <w:t xml:space="preserve">Note.— See the </w:t>
            </w:r>
            <w:r>
              <w:t>Manual of Procedures for Establishment and Management of a State’s Personnel Licensing System</w:t>
            </w:r>
            <w:r>
              <w:rPr>
                <w:i/>
                <w:iCs/>
              </w:rPr>
              <w:t xml:space="preserve"> (Doc 9379) for guidance of a general nature on cross-crew qualification, mixed-fleet flying and cross-credit. </w:t>
            </w:r>
          </w:p>
          <w:p/>
          <w:p/>
          <w:p>
            <w:r>
              <w:t>7.4.1    Recent experience — pilot-in-command and co-pilot</w:t>
            </w:r>
          </w:p>
          <w:p/>
          <w:p>
            <w:r>
              <w:tab/>
              <w:t>7.4.1.1    The operator shall not assign a pilot-in-command or a co-pilot to operate at the flight controls of a type or variant of a type of a helicopter during take-off and landing unless that pilot has operated the flight controls during at least three take-offs and landings within the preceding 90 days on the same type of helicopter or in a flight simulator approved for the purpose.</w:t>
            </w:r>
          </w:p>
          <w:p/>
        </w:tc>
        <w:sdt>
          <w:sdtPr>
            <w:rPr>
              <w:rStyle w:val="Hyperlink"/>
              <w:rFonts w:cstheme="majorBidi"/>
              <w:color w:val="auto"/>
              <w:sz w:val="20"/>
              <w:szCs w:val="20"/>
              <w:u w:val="none"/>
            </w:rPr>
            <w:alias w:val="Details"/>
            <w:tag w:val="Details_d5f3800c-d7b7-4a24-b685-777b19a3043a"/>
            <w:id w:val="-246886951"/>
            <w:placeholder>
              <w:docPart w:val="319155465811459FB50C3FF8D526FBA7"/>
            </w:placeholder>
            <w:dataBinding w:xpath="/Root[1]/Details_d5f3800c-d7b7-4a24-b685-777b19a3043a[1]" w:storeItemID="{7E9F76D9-DE21-4CB8-A87C-05F3AB5F5986}"/>
            <w:text w:multiLine="1"/>
          </w:sdtPr>
          <w:sdtContent>
            <w:tc>
              <w:tcPr>
                <w:tcW w:w="2975" w:type="dxa"/>
              </w:tcPr>
              <w:p>
                <w:pPr>
                  <w:ind w:right="-105"/>
                  <w:rPr>
                    <w:rStyle w:val="Hyperlink"/>
                    <w:rFonts w:cstheme="majorBidi"/>
                    <w:b/>
                    <w:sz w:val="20"/>
                    <w:szCs w:val="20"/>
                  </w:rPr>
                </w:pPr>
                <w:r>
                  <w:rPr>
                    <w:rStyle w:val="Hyperlink"/>
                    <w:rFonts w:cstheme="majorBidi"/>
                    <w:color w:val="auto"/>
                    <w:sz w:val="20"/>
                    <w:szCs w:val="20"/>
                    <w:u w:val="none"/>
                  </w:rPr>
                  <w:t>N/A</w:t>
                </w:r>
                <w:r>
                  <w:rPr>
                    <w:rStyle w:val="Hyperlink"/>
                    <w:rFonts w:cstheme="majorBidi"/>
                    <w:color w:val="auto"/>
                    <w:sz w:val="20"/>
                    <w:szCs w:val="20"/>
                    <w:u w:val="none"/>
                  </w:rPr>
                  <w:br/>
                  <w:t xml:space="preserve">  </w:t>
                </w:r>
                <w:r>
                  <w:rPr>
                    <w:rStyle w:val="Hyperlink"/>
                    <w:rFonts w:cstheme="majorBidi"/>
                    <w:color w:val="auto"/>
                    <w:sz w:val="20"/>
                    <w:szCs w:val="20"/>
                    <w:u w:val="none"/>
                  </w:rPr>
                  <w:br/>
                </w:r>
                <w:r>
                  <w:rPr>
                    <w:rStyle w:val="Hyperlink"/>
                    <w:rFonts w:cstheme="majorBidi"/>
                    <w:color w:val="auto"/>
                    <w:sz w:val="20"/>
                    <w:szCs w:val="20"/>
                    <w:u w:val="none"/>
                  </w:rPr>
                  <w:br/>
                </w:r>
              </w:p>
            </w:tc>
          </w:sdtContent>
        </w:sdt>
        <w:sdt>
          <w:sdtPr>
            <w:rPr>
              <w:rStyle w:val="Hyperlink"/>
              <w:rFonts w:cstheme="majorBidi"/>
              <w:b/>
              <w:sz w:val="20"/>
              <w:szCs w:val="20"/>
            </w:rPr>
            <w:alias w:val="Remarks"/>
            <w:tag w:val="Remarks_d5f3800c-d7b7-4a24-b685-777b19a3043a"/>
            <w:id w:val="1467783115"/>
            <w:placeholder>
              <w:docPart w:val="731902B27B6A430CAB62B85EE5A4B766"/>
            </w:placeholder>
            <w:dataBinding w:xpath="/Root[1]/Remarks_d5f3800c-d7b7-4a24-b685-777b19a3043a[1]" w:storeItemID="{7E9F76D9-DE21-4CB8-A87C-05F3AB5F5986}"/>
            <w:text w:multiLine="1"/>
          </w:sdtPr>
          <w:sdtContent>
            <w:tc>
              <w:tcPr>
                <w:tcW w:w="2976" w:type="dxa"/>
              </w:tcPr>
              <w:p>
                <w:pPr>
                  <w:ind w:right="-932"/>
                  <w:rPr>
                    <w:rStyle w:val="Hyperlink"/>
                    <w:rFonts w:cstheme="majorBidi"/>
                    <w:b/>
                    <w:sz w:val="20"/>
                    <w:szCs w:val="20"/>
                  </w:rPr>
                </w:pPr>
                <w:r>
                  <w:rPr>
                    <w:rStyle w:val="Hyperlink"/>
                    <w:rFonts w:cstheme="majorBidi"/>
                    <w:b/>
                    <w:sz w:val="20"/>
                    <w:szCs w:val="20"/>
                  </w:rPr>
                  <w:br/>
                  <w:t xml:space="preserve">  </w:t>
                </w:r>
              </w:p>
            </w:tc>
          </w:sdtContent>
        </w:sdt>
        <w:sdt>
          <w:sdtPr>
            <w:rPr>
              <w:rStyle w:val="Hyperlink"/>
              <w:rFonts w:cstheme="majorBidi"/>
              <w:b/>
              <w:sz w:val="20"/>
              <w:szCs w:val="20"/>
            </w:rPr>
            <w:alias w:val="StateDifference"/>
            <w:tag w:val="StateDifference_d5f3800c-d7b7-4a24-b685-777b19a3043a"/>
            <w:id w:val="-1744249462"/>
            <w:placeholder>
              <w:docPart w:val="4FA1EAFE31FD4C3A92CC9CD7C75B679A"/>
            </w:placeholder>
            <w:dataBinding w:xpath="/Root[1]/StateDifference_d5f3800c-d7b7-4a24-b685-777b19a3043a[1]" w:storeItemID="{7E9F76D9-DE21-4CB8-A87C-05F3AB5F5986}"/>
            <w:text w:multiLine="1"/>
          </w:sdtPr>
          <w:sdtContent>
            <w:tc>
              <w:tcPr>
                <w:tcW w:w="2975" w:type="dxa"/>
              </w:tcPr>
              <w:p>
                <w:pPr>
                  <w:ind w:right="-932"/>
                  <w:rPr>
                    <w:rStyle w:val="Hyperlink"/>
                    <w:rFonts w:cstheme="majorBidi"/>
                    <w:b/>
                    <w:sz w:val="20"/>
                    <w:szCs w:val="20"/>
                  </w:rPr>
                </w:pPr>
                <w:r>
                  <w:rPr>
                    <w:rStyle w:val="Hyperlink"/>
                    <w:rFonts w:cstheme="majorBidi"/>
                    <w:b/>
                    <w:sz w:val="20"/>
                    <w:szCs w:val="20"/>
                  </w:rPr>
                  <w:br/>
                  <w:t xml:space="preserve">  </w:t>
                </w:r>
              </w:p>
            </w:tc>
          </w:sdtContent>
        </w:sdt>
      </w:tr>
      <w:tr>
        <w:tc>
          <w:tcPr>
            <w:tcW w:w="1702" w:type="dxa"/>
          </w:tcPr>
          <w:sdt>
            <w:sdtPr>
              <w:rPr>
                <w:lang w:val="es-ES_tradnl"/>
              </w:rPr>
              <w:alias w:val="Annex"/>
              <w:tag w:val="Annex_a3346469-efd0-40fa-bdef-7d3fb39643f6"/>
              <w:id w:val="1917894029"/>
              <w:lock w:val="contentLocked"/>
              <w:placeholder>
                <w:docPart w:val="AE3DE094D9524B1CB176E63EDE8F9257"/>
              </w:placeholder>
              <w:dataBinding w:xpath="/Root[1]/Annex_a3346469-efd0-40fa-bdef-7d3fb39643f6[1]" w:storeItemID="{7E9F76D9-DE21-4CB8-A87C-05F3AB5F5986}"/>
              <w:text w:multiLine="1"/>
            </w:sdtPr>
            <w:sdtContent>
              <w:p>
                <w:r>
                  <w:rPr>
                    <w:lang w:val="es-ES_tradnl"/>
                  </w:rPr>
                  <w:t>Annex 6 Part 3</w:t>
                </w:r>
              </w:p>
            </w:sdtContent>
          </w:sdt>
          <w:p/>
          <w:sdt>
            <w:sdtPr>
              <w:rPr>
                <w:lang w:val="es-ES_tradnl"/>
              </w:rPr>
              <w:alias w:val="Reference"/>
              <w:tag w:val="Reference_a3346469-efd0-40fa-bdef-7d3fb39643f6"/>
              <w:id w:val="821469837"/>
              <w:lock w:val="contentLocked"/>
              <w:placeholder>
                <w:docPart w:val="3B39E02C3937451E950F8867D959DD31"/>
              </w:placeholder>
              <w:dataBinding w:xpath="/Root[1]/Reference_a3346469-efd0-40fa-bdef-7d3fb39643f6[1]" w:storeItemID="{7E9F76D9-DE21-4CB8-A87C-05F3AB5F5986}"/>
              <w:text/>
            </w:sdtPr>
            <w:sdtContent>
              <w:p>
                <w:r>
                  <w:rPr>
                    <w:lang w:val="es-ES_tradnl"/>
                  </w:rPr>
                  <w:t>7.4.3.1</w:t>
                </w:r>
              </w:p>
            </w:sdtContent>
          </w:sdt>
          <w:p/>
        </w:tc>
        <w:tc>
          <w:tcPr>
            <w:tcW w:w="4252" w:type="dxa"/>
          </w:tcPr>
          <w:p>
            <w:r>
              <w:t>7.4.3    Pilot proficiency checks</w:t>
            </w:r>
          </w:p>
          <w:p/>
          <w:p>
            <w:r>
              <w:rPr>
                <w:b/>
                <w:bCs/>
              </w:rPr>
              <w:tab/>
            </w:r>
            <w:r>
              <w:t>7.4.3.1    The operator shall ensure that piloting technique and the ability to execute emergency procedures is checked in such a way as to demonstrate the pilot’s competence on each type or variant of a type of helicopter. Where the operation may be conducted under IFR, the operator shall ensure that the pilot’s competence to comply with such rules is demonstrated to either a check pilot of the operator or to a representative of the State of the Operator. Such checks shall be performed twice within any period of one year. Any two such checks which are similar and which occur within a period of four consecutive months shall not alone satisfy this requirement.</w:t>
            </w:r>
          </w:p>
          <w:p>
            <w:r>
              <w:tab/>
            </w:r>
            <w:r>
              <w:rPr>
                <w:i/>
                <w:iCs/>
              </w:rPr>
              <w:t>Note 1.— Flight simulation training devices approved by the State of the Operator may be used for those parts of the checks for which they are specifically approved.</w:t>
            </w:r>
          </w:p>
          <w:p/>
          <w:p>
            <w:pPr>
              <w:rPr>
                <w:i/>
                <w:iCs/>
              </w:rPr>
            </w:pPr>
            <w:r>
              <w:tab/>
            </w:r>
            <w:r>
              <w:rPr>
                <w:i/>
                <w:iCs/>
              </w:rPr>
              <w:t xml:space="preserve">Note 2.— See the </w:t>
            </w:r>
            <w:r>
              <w:t>Manual of Criteria for the Qualification of Flight Simulation Training Devices</w:t>
            </w:r>
            <w:r>
              <w:rPr>
                <w:i/>
                <w:iCs/>
              </w:rPr>
              <w:t xml:space="preserve"> (Doc 9625)</w:t>
            </w:r>
            <w:r>
              <w:t xml:space="preserve">, Volume II — </w:t>
            </w:r>
            <w:r>
              <w:rPr>
                <w:i/>
                <w:iCs/>
              </w:rPr>
              <w:t>Helicopters.</w:t>
            </w:r>
          </w:p>
          <w:p/>
        </w:tc>
        <w:sdt>
          <w:sdtPr>
            <w:rPr>
              <w:rStyle w:val="Hyperlink"/>
              <w:rFonts w:cstheme="majorBidi"/>
              <w:color w:val="auto"/>
              <w:sz w:val="20"/>
              <w:szCs w:val="20"/>
              <w:u w:val="none"/>
            </w:rPr>
            <w:alias w:val="Details"/>
            <w:tag w:val="Details_a3346469-efd0-40fa-bdef-7d3fb39643f6"/>
            <w:id w:val="1284227996"/>
            <w:placeholder>
              <w:docPart w:val="319155465811459FB50C3FF8D526FBA7"/>
            </w:placeholder>
            <w:dataBinding w:xpath="/Root[1]/Details_a3346469-efd0-40fa-bdef-7d3fb39643f6[1]" w:storeItemID="{7E9F76D9-DE21-4CB8-A87C-05F3AB5F5986}"/>
            <w:text w:multiLine="1"/>
          </w:sdtPr>
          <w:sdtContent>
            <w:tc>
              <w:tcPr>
                <w:tcW w:w="2975" w:type="dxa"/>
              </w:tcPr>
              <w:p>
                <w:pPr>
                  <w:ind w:right="-932"/>
                  <w:rPr>
                    <w:rStyle w:val="Hyperlink"/>
                    <w:rFonts w:cstheme="majorBidi"/>
                    <w:b/>
                    <w:sz w:val="20"/>
                    <w:szCs w:val="20"/>
                  </w:rPr>
                </w:pPr>
                <w:r>
                  <w:rPr>
                    <w:rStyle w:val="Hyperlink"/>
                    <w:rFonts w:cstheme="majorBidi"/>
                    <w:color w:val="auto"/>
                    <w:sz w:val="20"/>
                    <w:szCs w:val="20"/>
                    <w:u w:val="none"/>
                  </w:rPr>
                  <w:t xml:space="preserve">The validity period of operator’s </w:t>
                </w:r>
                <w:r>
                  <w:rPr>
                    <w:rStyle w:val="Hyperlink"/>
                    <w:rFonts w:cstheme="majorBidi"/>
                    <w:color w:val="auto"/>
                    <w:sz w:val="20"/>
                    <w:szCs w:val="20"/>
                    <w:u w:val="none"/>
                  </w:rPr>
                  <w:br/>
                  <w:t xml:space="preserve">proficiency checks for each </w:t>
                </w:r>
                <w:r>
                  <w:rPr>
                    <w:rStyle w:val="Hyperlink"/>
                    <w:rFonts w:cstheme="majorBidi"/>
                    <w:color w:val="auto"/>
                    <w:sz w:val="20"/>
                    <w:szCs w:val="20"/>
                    <w:u w:val="none"/>
                  </w:rPr>
                  <w:br/>
                  <w:t xml:space="preserve">individual pilot is extended by </w:t>
                </w:r>
                <w:r>
                  <w:rPr>
                    <w:rStyle w:val="Hyperlink"/>
                    <w:rFonts w:cstheme="majorBidi"/>
                    <w:color w:val="auto"/>
                    <w:sz w:val="20"/>
                    <w:szCs w:val="20"/>
                    <w:u w:val="none"/>
                  </w:rPr>
                  <w:br/>
                  <w:t xml:space="preserve">[the State] for a period of 4 </w:t>
                </w:r>
                <w:r>
                  <w:rPr>
                    <w:rStyle w:val="Hyperlink"/>
                    <w:rFonts w:cstheme="majorBidi"/>
                    <w:color w:val="auto"/>
                    <w:sz w:val="20"/>
                    <w:szCs w:val="20"/>
                    <w:u w:val="none"/>
                  </w:rPr>
                  <w:br/>
                  <w:t>months.]</w:t>
                </w:r>
                <w:r>
                  <w:rPr>
                    <w:rStyle w:val="Hyperlink"/>
                    <w:rFonts w:cstheme="majorBidi"/>
                    <w:color w:val="auto"/>
                    <w:sz w:val="20"/>
                    <w:szCs w:val="20"/>
                    <w:u w:val="none"/>
                  </w:rPr>
                  <w:br/>
                </w:r>
                <w:r>
                  <w:rPr>
                    <w:rStyle w:val="Hyperlink"/>
                    <w:rFonts w:cstheme="majorBidi"/>
                    <w:color w:val="auto"/>
                    <w:sz w:val="20"/>
                    <w:szCs w:val="20"/>
                    <w:u w:val="none"/>
                  </w:rPr>
                  <w:br/>
                  <w:t>If, towards the end of the</w:t>
                </w:r>
                <w:r>
                  <w:rPr>
                    <w:rStyle w:val="Hyperlink"/>
                    <w:rFonts w:cstheme="majorBidi"/>
                    <w:color w:val="auto"/>
                    <w:sz w:val="20"/>
                    <w:szCs w:val="20"/>
                    <w:u w:val="none"/>
                  </w:rPr>
                  <w:br/>
                  <w:t>extension, [the State/State X,Y,Z]</w:t>
                </w:r>
                <w:r>
                  <w:rPr>
                    <w:rStyle w:val="Hyperlink"/>
                    <w:rFonts w:cstheme="majorBidi"/>
                    <w:color w:val="auto"/>
                    <w:sz w:val="20"/>
                    <w:szCs w:val="20"/>
                    <w:u w:val="none"/>
                  </w:rPr>
                  <w:br/>
                  <w:t xml:space="preserve"> considers </w:t>
                </w:r>
                <w:r>
                  <w:rPr>
                    <w:rStyle w:val="Hyperlink"/>
                    <w:rFonts w:cstheme="majorBidi"/>
                    <w:color w:val="auto"/>
                    <w:sz w:val="20"/>
                    <w:szCs w:val="20"/>
                    <w:u w:val="none"/>
                  </w:rPr>
                  <w:br/>
                  <w:t xml:space="preserve">that the reasons for granting the </w:t>
                </w:r>
                <w:r>
                  <w:rPr>
                    <w:rStyle w:val="Hyperlink"/>
                    <w:rFonts w:cstheme="majorBidi"/>
                    <w:color w:val="auto"/>
                    <w:sz w:val="20"/>
                    <w:szCs w:val="20"/>
                    <w:u w:val="none"/>
                  </w:rPr>
                  <w:br/>
                  <w:t xml:space="preserve">alleviation still apply, the </w:t>
                </w:r>
                <w:r>
                  <w:rPr>
                    <w:rStyle w:val="Hyperlink"/>
                    <w:rFonts w:cstheme="majorBidi"/>
                    <w:color w:val="auto"/>
                    <w:sz w:val="20"/>
                    <w:szCs w:val="20"/>
                    <w:u w:val="none"/>
                  </w:rPr>
                  <w:br/>
                  <w:t xml:space="preserve">validity period may be further </w:t>
                </w:r>
                <w:r>
                  <w:rPr>
                    <w:rStyle w:val="Hyperlink"/>
                    <w:rFonts w:cstheme="majorBidi"/>
                    <w:color w:val="auto"/>
                    <w:sz w:val="20"/>
                    <w:szCs w:val="20"/>
                    <w:u w:val="none"/>
                  </w:rPr>
                  <w:br/>
                  <w:t xml:space="preserve">extended for a period of up to </w:t>
                </w:r>
                <w:r>
                  <w:rPr>
                    <w:rStyle w:val="Hyperlink"/>
                    <w:rFonts w:cstheme="majorBidi"/>
                    <w:color w:val="auto"/>
                    <w:sz w:val="20"/>
                    <w:szCs w:val="20"/>
                    <w:u w:val="none"/>
                  </w:rPr>
                  <w:br/>
                  <w:t xml:space="preserve">4 months </w:t>
                </w:r>
                <w:r>
                  <w:rPr>
                    <w:rStyle w:val="Hyperlink"/>
                    <w:rFonts w:cstheme="majorBidi"/>
                    <w:color w:val="auto"/>
                    <w:sz w:val="20"/>
                    <w:szCs w:val="20"/>
                    <w:u w:val="none"/>
                  </w:rPr>
                  <w:br/>
                  <w:t xml:space="preserve">  </w:t>
                </w:r>
              </w:p>
            </w:tc>
          </w:sdtContent>
        </w:sdt>
        <w:sdt>
          <w:sdtPr>
            <w:rPr>
              <w:rStyle w:val="Hyperlink"/>
              <w:rFonts w:cstheme="majorBidi"/>
              <w:color w:val="auto"/>
              <w:sz w:val="20"/>
              <w:szCs w:val="20"/>
            </w:rPr>
            <w:alias w:val="Remarks"/>
            <w:tag w:val="Remarks_a3346469-efd0-40fa-bdef-7d3fb39643f6"/>
            <w:id w:val="-1851486359"/>
            <w:placeholder>
              <w:docPart w:val="731902B27B6A430CAB62B85EE5A4B766"/>
            </w:placeholder>
            <w:dataBinding w:xpath="/Root[1]/Remarks_a3346469-efd0-40fa-bdef-7d3fb39643f6[1]" w:storeItemID="{7E9F76D9-DE21-4CB8-A87C-05F3AB5F5986}"/>
            <w:text w:multiLine="1"/>
          </w:sdtPr>
          <w:sdtContent>
            <w:tc>
              <w:tcPr>
                <w:tcW w:w="2976" w:type="dxa"/>
              </w:tcPr>
              <w:p>
                <w:pPr>
                  <w:ind w:right="-932"/>
                  <w:rPr>
                    <w:rStyle w:val="Hyperlink"/>
                    <w:rFonts w:cstheme="majorBidi"/>
                    <w:b/>
                    <w:sz w:val="20"/>
                    <w:szCs w:val="20"/>
                  </w:rPr>
                </w:pPr>
                <w:r>
                  <w:rPr>
                    <w:rStyle w:val="Hyperlink"/>
                    <w:rFonts w:cstheme="majorBidi"/>
                    <w:color w:val="auto"/>
                    <w:sz w:val="20"/>
                    <w:szCs w:val="20"/>
                  </w:rPr>
                  <w:t xml:space="preserve">  a) Rationale: </w:t>
                </w:r>
                <w:r>
                  <w:rPr>
                    <w:rStyle w:val="Hyperlink"/>
                    <w:rFonts w:cstheme="majorBidi"/>
                    <w:color w:val="auto"/>
                    <w:sz w:val="20"/>
                    <w:szCs w:val="20"/>
                  </w:rPr>
                  <w:br/>
                  <w:t xml:space="preserve">The COVID-19 outbreak </w:t>
                </w:r>
                <w:r>
                  <w:rPr>
                    <w:rStyle w:val="Hyperlink"/>
                    <w:rFonts w:cstheme="majorBidi"/>
                    <w:color w:val="auto"/>
                    <w:sz w:val="20"/>
                    <w:szCs w:val="20"/>
                  </w:rPr>
                  <w:br/>
                  <w:t xml:space="preserve">has resulted in drastic travel </w:t>
                </w:r>
                <w:r>
                  <w:rPr>
                    <w:rStyle w:val="Hyperlink"/>
                    <w:rFonts w:cstheme="majorBidi"/>
                    <w:color w:val="auto"/>
                    <w:sz w:val="20"/>
                    <w:szCs w:val="20"/>
                  </w:rPr>
                  <w:br/>
                  <w:t xml:space="preserve">restrictions. The closure of </w:t>
                </w:r>
                <w:r>
                  <w:rPr>
                    <w:rStyle w:val="Hyperlink"/>
                    <w:rFonts w:cstheme="majorBidi"/>
                    <w:color w:val="auto"/>
                    <w:sz w:val="20"/>
                    <w:szCs w:val="20"/>
                  </w:rPr>
                  <w:br/>
                  <w:t xml:space="preserve">borders between the </w:t>
                </w:r>
                <w:r>
                  <w:rPr>
                    <w:rStyle w:val="Hyperlink"/>
                    <w:rFonts w:cstheme="majorBidi"/>
                    <w:color w:val="auto"/>
                    <w:sz w:val="20"/>
                    <w:szCs w:val="20"/>
                  </w:rPr>
                  <w:br/>
                  <w:t xml:space="preserve">majority of EU States have </w:t>
                </w:r>
                <w:r>
                  <w:rPr>
                    <w:rStyle w:val="Hyperlink"/>
                    <w:rFonts w:cstheme="majorBidi"/>
                    <w:color w:val="auto"/>
                    <w:sz w:val="20"/>
                    <w:szCs w:val="20"/>
                  </w:rPr>
                  <w:br/>
                  <w:t xml:space="preserve">limited the operators’ </w:t>
                </w:r>
                <w:r>
                  <w:rPr>
                    <w:rStyle w:val="Hyperlink"/>
                    <w:rFonts w:cstheme="majorBidi"/>
                    <w:color w:val="auto"/>
                    <w:sz w:val="20"/>
                    <w:szCs w:val="20"/>
                  </w:rPr>
                  <w:br/>
                  <w:t xml:space="preserve">capability to perform pilot’s </w:t>
                </w:r>
                <w:r>
                  <w:rPr>
                    <w:rStyle w:val="Hyperlink"/>
                    <w:rFonts w:cstheme="majorBidi"/>
                    <w:color w:val="auto"/>
                    <w:sz w:val="20"/>
                    <w:szCs w:val="20"/>
                  </w:rPr>
                  <w:br/>
                  <w:t xml:space="preserve">competence checks twice a </w:t>
                </w:r>
                <w:r>
                  <w:rPr>
                    <w:rStyle w:val="Hyperlink"/>
                    <w:rFonts w:cstheme="majorBidi"/>
                    <w:color w:val="auto"/>
                    <w:sz w:val="20"/>
                    <w:szCs w:val="20"/>
                  </w:rPr>
                  <w:br/>
                  <w:t xml:space="preserve">year in a flight simulator. </w:t>
                </w:r>
                <w:r>
                  <w:rPr>
                    <w:rStyle w:val="Hyperlink"/>
                    <w:rFonts w:cstheme="majorBidi"/>
                    <w:color w:val="auto"/>
                    <w:sz w:val="20"/>
                    <w:szCs w:val="20"/>
                  </w:rPr>
                  <w:br/>
                  <w:t xml:space="preserve">The conduct of such checks in an </w:t>
                </w:r>
                <w:r>
                  <w:rPr>
                    <w:rStyle w:val="Hyperlink"/>
                    <w:rFonts w:cstheme="majorBidi"/>
                    <w:color w:val="auto"/>
                    <w:sz w:val="20"/>
                    <w:szCs w:val="20"/>
                  </w:rPr>
                  <w:br/>
                  <w:t xml:space="preserve">aircraft is not always possible and </w:t>
                </w:r>
                <w:r>
                  <w:rPr>
                    <w:rStyle w:val="Hyperlink"/>
                    <w:rFonts w:cstheme="majorBidi"/>
                    <w:color w:val="auto"/>
                    <w:sz w:val="20"/>
                    <w:szCs w:val="20"/>
                  </w:rPr>
                  <w:br/>
                  <w:t xml:space="preserve">in some cases may pose greater </w:t>
                </w:r>
                <w:r>
                  <w:rPr>
                    <w:rStyle w:val="Hyperlink"/>
                    <w:rFonts w:cstheme="majorBidi"/>
                    <w:color w:val="auto"/>
                    <w:sz w:val="20"/>
                    <w:szCs w:val="20"/>
                  </w:rPr>
                  <w:br/>
                  <w:t xml:space="preserve">risks than the ones linked to the </w:t>
                </w:r>
                <w:r>
                  <w:rPr>
                    <w:rStyle w:val="Hyperlink"/>
                    <w:rFonts w:cstheme="majorBidi"/>
                    <w:color w:val="auto"/>
                    <w:sz w:val="20"/>
                    <w:szCs w:val="20"/>
                  </w:rPr>
                  <w:br/>
                  <w:t>alleviation.</w:t>
                </w:r>
                <w:r>
                  <w:rPr>
                    <w:rStyle w:val="Hyperlink"/>
                    <w:rFonts w:cstheme="majorBidi"/>
                    <w:color w:val="auto"/>
                    <w:sz w:val="20"/>
                    <w:szCs w:val="20"/>
                  </w:rPr>
                  <w:br/>
                </w:r>
                <w:r>
                  <w:rPr>
                    <w:rStyle w:val="Hyperlink"/>
                    <w:rFonts w:cstheme="majorBidi"/>
                    <w:color w:val="auto"/>
                    <w:sz w:val="20"/>
                    <w:szCs w:val="20"/>
                  </w:rPr>
                  <w:br/>
                  <w:t>b) Conditions / mitigations</w:t>
                </w:r>
                <w:r>
                  <w:rPr>
                    <w:rStyle w:val="Hyperlink"/>
                    <w:rFonts w:cstheme="majorBidi"/>
                    <w:color w:val="auto"/>
                    <w:sz w:val="20"/>
                    <w:szCs w:val="20"/>
                  </w:rPr>
                  <w:br/>
                  <w:t xml:space="preserve">[The State] requires that pilots </w:t>
                </w:r>
                <w:r>
                  <w:rPr>
                    <w:rStyle w:val="Hyperlink"/>
                    <w:rFonts w:cstheme="majorBidi"/>
                    <w:color w:val="auto"/>
                    <w:sz w:val="20"/>
                    <w:szCs w:val="20"/>
                  </w:rPr>
                  <w:br/>
                  <w:t xml:space="preserve">receive refresher training, </w:t>
                </w:r>
                <w:r>
                  <w:rPr>
                    <w:rStyle w:val="Hyperlink"/>
                    <w:rFonts w:cstheme="majorBidi"/>
                    <w:color w:val="auto"/>
                    <w:sz w:val="20"/>
                    <w:szCs w:val="20"/>
                  </w:rPr>
                  <w:br/>
                  <w:t xml:space="preserve">followed by the completion of an assessment, by means established </w:t>
                </w:r>
                <w:r>
                  <w:rPr>
                    <w:rStyle w:val="Hyperlink"/>
                    <w:rFonts w:cstheme="majorBidi"/>
                    <w:color w:val="auto"/>
                    <w:sz w:val="20"/>
                    <w:szCs w:val="20"/>
                  </w:rPr>
                  <w:br/>
                  <w:t xml:space="preserve">by the operator, to determine that </w:t>
                </w:r>
                <w:r>
                  <w:rPr>
                    <w:rStyle w:val="Hyperlink"/>
                    <w:rFonts w:cstheme="majorBidi"/>
                    <w:color w:val="auto"/>
                    <w:sz w:val="20"/>
                    <w:szCs w:val="20"/>
                  </w:rPr>
                  <w:br/>
                  <w:t xml:space="preserve">the required level of knowledge </w:t>
                </w:r>
                <w:r>
                  <w:rPr>
                    <w:rStyle w:val="Hyperlink"/>
                    <w:rFonts w:cstheme="majorBidi"/>
                    <w:color w:val="auto"/>
                    <w:sz w:val="20"/>
                    <w:szCs w:val="20"/>
                  </w:rPr>
                  <w:br/>
                  <w:t xml:space="preserve">to operate as flight crew member </w:t>
                </w:r>
                <w:r>
                  <w:rPr>
                    <w:rStyle w:val="Hyperlink"/>
                    <w:rFonts w:cstheme="majorBidi"/>
                    <w:color w:val="auto"/>
                    <w:sz w:val="20"/>
                    <w:szCs w:val="20"/>
                  </w:rPr>
                  <w:br/>
                  <w:t xml:space="preserve">is maintained. That assessment </w:t>
                </w:r>
                <w:r>
                  <w:rPr>
                    <w:rStyle w:val="Hyperlink"/>
                    <w:rFonts w:cstheme="majorBidi"/>
                    <w:color w:val="auto"/>
                    <w:sz w:val="20"/>
                    <w:szCs w:val="20"/>
                  </w:rPr>
                  <w:br/>
                  <w:t xml:space="preserve">shall include class or type – </w:t>
                </w:r>
                <w:r>
                  <w:rPr>
                    <w:rStyle w:val="Hyperlink"/>
                    <w:rFonts w:cstheme="majorBidi"/>
                    <w:color w:val="auto"/>
                    <w:sz w:val="20"/>
                    <w:szCs w:val="20"/>
                  </w:rPr>
                  <w:br/>
                  <w:t>specific abnormal and emergency procedures.</w:t>
                </w:r>
              </w:p>
            </w:tc>
          </w:sdtContent>
        </w:sdt>
        <w:tc>
          <w:tcPr>
            <w:tcW w:w="2975" w:type="dxa"/>
          </w:tcPr>
          <w:p>
            <w:pPr>
              <w:jc w:val="both"/>
              <w:rPr>
                <w:sz w:val="20"/>
                <w:szCs w:val="20"/>
              </w:rPr>
            </w:pPr>
            <w:r>
              <w:rPr>
                <w:sz w:val="20"/>
                <w:szCs w:val="20"/>
              </w:rPr>
              <w:t>As regards the certificates and licences issued by E</w:t>
            </w:r>
            <w:r>
              <w:rPr>
                <w:sz w:val="20"/>
                <w:szCs w:val="20"/>
              </w:rPr>
              <w:t xml:space="preserve">U </w:t>
            </w:r>
            <w:r>
              <w:rPr>
                <w:sz w:val="20"/>
                <w:szCs w:val="20"/>
              </w:rPr>
              <w:t xml:space="preserve">Member States, the differences </w:t>
            </w:r>
            <w:r>
              <w:rPr>
                <w:sz w:val="20"/>
                <w:szCs w:val="20"/>
              </w:rPr>
              <w:t>are automatically recognised on the basis of</w:t>
            </w:r>
            <w:r>
              <w:rPr>
                <w:sz w:val="20"/>
                <w:szCs w:val="20"/>
              </w:rPr>
              <w:t xml:space="preserve"> Regulation (EU) 2018/1139</w:t>
            </w:r>
            <w:r>
              <w:rPr>
                <w:sz w:val="20"/>
                <w:szCs w:val="20"/>
              </w:rPr>
              <w:t>.</w:t>
            </w:r>
          </w:p>
          <w:p>
            <w:pPr>
              <w:jc w:val="both"/>
              <w:rPr>
                <w:sz w:val="20"/>
                <w:szCs w:val="20"/>
              </w:rPr>
            </w:pPr>
          </w:p>
          <w:p>
            <w:pPr>
              <w:rPr>
                <w:rFonts w:cstheme="majorBidi"/>
                <w:sz w:val="20"/>
                <w:szCs w:val="20"/>
              </w:rPr>
            </w:pPr>
            <w:r>
              <w:rPr>
                <w:sz w:val="20"/>
                <w:szCs w:val="20"/>
                <w:lang w:val="en-GB"/>
              </w:rPr>
              <w:t>As regards recognition or acceptance of the validity of certificates and licences affected by the special temporary measures (related to COVID-19) issued by non-EU States, Regulation 452/2014 laying down technical requirements and administrative procedures related to air operations of third country operators</w:t>
            </w:r>
            <w:r>
              <w:rPr>
                <w:sz w:val="20"/>
                <w:szCs w:val="20"/>
                <w:lang w:val="en-GB"/>
              </w:rPr>
              <w:t xml:space="preserve"> applies.</w:t>
            </w:r>
          </w:p>
        </w:tc>
      </w:tr>
      <w:tr>
        <w:tc>
          <w:tcPr>
            <w:tcW w:w="1702" w:type="dxa"/>
          </w:tcPr>
          <w:p>
            <w:pPr>
              <w:ind w:right="-932"/>
              <w:rPr>
                <w:rStyle w:val="Hyperlink"/>
                <w:rFonts w:cstheme="majorBidi"/>
                <w:color w:val="auto"/>
                <w:sz w:val="20"/>
                <w:szCs w:val="20"/>
              </w:rPr>
            </w:pPr>
            <w:r>
              <w:rPr>
                <w:rStyle w:val="Hyperlink"/>
                <w:rFonts w:cstheme="majorBidi"/>
                <w:color w:val="auto"/>
                <w:sz w:val="20"/>
                <w:szCs w:val="20"/>
              </w:rPr>
              <w:t xml:space="preserve">Annex 1 </w:t>
            </w:r>
          </w:p>
          <w:p>
            <w:pPr>
              <w:ind w:right="-932"/>
              <w:rPr>
                <w:rStyle w:val="Hyperlink"/>
                <w:rFonts w:cstheme="majorBidi"/>
                <w:b/>
                <w:sz w:val="20"/>
                <w:szCs w:val="20"/>
              </w:rPr>
            </w:pPr>
            <w:r>
              <w:rPr>
                <w:rStyle w:val="Hyperlink"/>
                <w:rFonts w:cstheme="majorBidi"/>
                <w:color w:val="auto"/>
                <w:sz w:val="20"/>
                <w:szCs w:val="20"/>
              </w:rPr>
              <w:t>1.2.9</w:t>
            </w:r>
          </w:p>
        </w:tc>
        <w:tc>
          <w:tcPr>
            <w:tcW w:w="4252" w:type="dxa"/>
          </w:tcPr>
          <w:p>
            <w:pPr>
              <w:spacing w:after="120"/>
              <w:ind w:right="-930"/>
              <w:rPr>
                <w:rStyle w:val="Hyperlink"/>
                <w:rFonts w:cstheme="majorBidi"/>
                <w:color w:val="auto"/>
                <w:sz w:val="20"/>
                <w:szCs w:val="20"/>
                <w:u w:val="none"/>
              </w:rPr>
            </w:pPr>
            <w:r>
              <w:rPr>
                <w:rStyle w:val="Hyperlink"/>
                <w:rFonts w:cstheme="majorBidi"/>
                <w:color w:val="auto"/>
                <w:sz w:val="20"/>
                <w:szCs w:val="20"/>
                <w:u w:val="none"/>
              </w:rPr>
              <w:t>1.2.9 Language proficiency</w:t>
            </w:r>
          </w:p>
          <w:p>
            <w:pPr>
              <w:ind w:right="-932"/>
              <w:rPr>
                <w:rStyle w:val="Hyperlink"/>
                <w:rFonts w:cstheme="majorBidi"/>
                <w:color w:val="auto"/>
                <w:sz w:val="20"/>
                <w:szCs w:val="20"/>
                <w:u w:val="none"/>
              </w:rPr>
            </w:pPr>
            <w:r>
              <w:rPr>
                <w:rStyle w:val="Hyperlink"/>
                <w:rFonts w:cstheme="majorBidi"/>
                <w:color w:val="auto"/>
                <w:sz w:val="20"/>
                <w:szCs w:val="20"/>
                <w:u w:val="none"/>
              </w:rPr>
              <w:t xml:space="preserve">1.2.9.1 Until 2 November 2022, aeroplane, airship, helicopter and powered-lift pilots, air traffic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controllers and aeronautical station operators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shall demonstrate the ability to speak and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understand the language used for radiotelephony communications to the level specified in the </w:t>
            </w:r>
          </w:p>
          <w:p>
            <w:pPr>
              <w:spacing w:after="120"/>
              <w:ind w:right="-930"/>
              <w:rPr>
                <w:rStyle w:val="Hyperlink"/>
                <w:rFonts w:cstheme="majorBidi"/>
                <w:color w:val="auto"/>
                <w:sz w:val="20"/>
                <w:szCs w:val="20"/>
                <w:u w:val="none"/>
              </w:rPr>
            </w:pPr>
            <w:r>
              <w:rPr>
                <w:rStyle w:val="Hyperlink"/>
                <w:rFonts w:cstheme="majorBidi"/>
                <w:color w:val="auto"/>
                <w:sz w:val="20"/>
                <w:szCs w:val="20"/>
                <w:u w:val="none"/>
              </w:rPr>
              <w:t>language proficiency requirements  in Appendix 1.</w:t>
            </w:r>
          </w:p>
          <w:p>
            <w:pPr>
              <w:ind w:right="-932"/>
              <w:rPr>
                <w:rStyle w:val="Hyperlink"/>
                <w:rFonts w:cstheme="majorBidi"/>
                <w:color w:val="auto"/>
                <w:sz w:val="20"/>
                <w:szCs w:val="20"/>
                <w:u w:val="none"/>
              </w:rPr>
            </w:pPr>
            <w:r>
              <w:rPr>
                <w:rStyle w:val="Hyperlink"/>
                <w:rFonts w:cstheme="majorBidi"/>
                <w:color w:val="auto"/>
                <w:sz w:val="20"/>
                <w:szCs w:val="20"/>
                <w:u w:val="none"/>
              </w:rPr>
              <w:t>1.2.9.1 As of 3 November 2022, aeroplane, airship,</w:t>
            </w:r>
          </w:p>
          <w:p>
            <w:pPr>
              <w:ind w:right="-932"/>
              <w:rPr>
                <w:rStyle w:val="Hyperlink"/>
                <w:rFonts w:cstheme="majorBidi"/>
                <w:color w:val="auto"/>
                <w:sz w:val="20"/>
                <w:szCs w:val="20"/>
                <w:u w:val="none"/>
              </w:rPr>
            </w:pPr>
            <w:r>
              <w:rPr>
                <w:rStyle w:val="Hyperlink"/>
                <w:rFonts w:cstheme="majorBidi"/>
                <w:color w:val="auto"/>
                <w:sz w:val="20"/>
                <w:szCs w:val="20"/>
                <w:u w:val="none"/>
              </w:rPr>
              <w:t xml:space="preserve">helicopter and powered-lift pilots; aeroplane,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airship, glider, rotorcraft, powered-lift or free </w:t>
            </w:r>
          </w:p>
          <w:p>
            <w:pPr>
              <w:ind w:right="-932"/>
              <w:rPr>
                <w:rStyle w:val="Hyperlink"/>
                <w:rFonts w:cstheme="majorBidi"/>
                <w:color w:val="auto"/>
                <w:sz w:val="20"/>
                <w:szCs w:val="20"/>
                <w:u w:val="none"/>
              </w:rPr>
            </w:pPr>
            <w:r>
              <w:rPr>
                <w:rStyle w:val="Hyperlink"/>
                <w:rFonts w:cstheme="majorBidi"/>
                <w:color w:val="auto"/>
                <w:sz w:val="20"/>
                <w:szCs w:val="20"/>
                <w:u w:val="none"/>
              </w:rPr>
              <w:t>balloon remote pilots; air traffic controllers; and aeronautical station operators shall demonstrate</w:t>
            </w:r>
          </w:p>
          <w:p>
            <w:pPr>
              <w:ind w:right="-932"/>
              <w:rPr>
                <w:rStyle w:val="Hyperlink"/>
                <w:rFonts w:cstheme="majorBidi"/>
                <w:color w:val="auto"/>
                <w:sz w:val="20"/>
                <w:szCs w:val="20"/>
                <w:u w:val="none"/>
              </w:rPr>
            </w:pPr>
            <w:r>
              <w:rPr>
                <w:rStyle w:val="Hyperlink"/>
                <w:rFonts w:cstheme="majorBidi"/>
                <w:color w:val="auto"/>
                <w:sz w:val="20"/>
                <w:szCs w:val="20"/>
                <w:u w:val="none"/>
              </w:rPr>
              <w:t xml:space="preserve">the ability to speak and understand the language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used for radiotelephony communications to the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level specified in the language proficiency </w:t>
            </w:r>
          </w:p>
          <w:p>
            <w:pPr>
              <w:spacing w:after="120"/>
              <w:ind w:right="-930"/>
              <w:rPr>
                <w:rStyle w:val="Hyperlink"/>
                <w:rFonts w:cstheme="majorBidi"/>
                <w:color w:val="auto"/>
                <w:sz w:val="20"/>
                <w:szCs w:val="20"/>
                <w:u w:val="none"/>
              </w:rPr>
            </w:pPr>
            <w:r>
              <w:rPr>
                <w:rStyle w:val="Hyperlink"/>
                <w:rFonts w:cstheme="majorBidi"/>
                <w:color w:val="auto"/>
                <w:sz w:val="20"/>
                <w:szCs w:val="20"/>
                <w:u w:val="none"/>
              </w:rPr>
              <w:t>requirements in Appendix 1.</w:t>
            </w:r>
          </w:p>
          <w:p>
            <w:pPr>
              <w:ind w:right="-932"/>
              <w:rPr>
                <w:rStyle w:val="Hyperlink"/>
                <w:rFonts w:cstheme="majorBidi"/>
                <w:i/>
                <w:color w:val="auto"/>
                <w:sz w:val="20"/>
                <w:szCs w:val="20"/>
                <w:u w:val="none"/>
              </w:rPr>
            </w:pPr>
            <w:r>
              <w:rPr>
                <w:rStyle w:val="Hyperlink"/>
                <w:rFonts w:cstheme="majorBidi"/>
                <w:i/>
                <w:color w:val="auto"/>
                <w:sz w:val="20"/>
                <w:szCs w:val="20"/>
                <w:u w:val="none"/>
              </w:rPr>
              <w:t>1.2.9.2 Recommendation.— Flight engineers, and</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glider and free balloon pilots should have the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ability to speak and understand the language </w:t>
            </w:r>
          </w:p>
          <w:p>
            <w:pPr>
              <w:spacing w:after="120"/>
              <w:ind w:right="-930"/>
              <w:rPr>
                <w:rStyle w:val="Hyperlink"/>
                <w:rFonts w:cstheme="majorBidi"/>
                <w:i/>
                <w:color w:val="auto"/>
                <w:sz w:val="20"/>
                <w:szCs w:val="20"/>
                <w:u w:val="none"/>
              </w:rPr>
            </w:pPr>
            <w:r>
              <w:rPr>
                <w:rStyle w:val="Hyperlink"/>
                <w:rFonts w:cstheme="majorBidi"/>
                <w:i/>
                <w:color w:val="auto"/>
                <w:sz w:val="20"/>
                <w:szCs w:val="20"/>
                <w:u w:val="none"/>
              </w:rPr>
              <w:t>used for radiotelephony communications.</w:t>
            </w:r>
          </w:p>
          <w:p>
            <w:pPr>
              <w:ind w:right="-932"/>
              <w:rPr>
                <w:rStyle w:val="Hyperlink"/>
                <w:rFonts w:cstheme="majorBidi"/>
                <w:color w:val="auto"/>
                <w:sz w:val="20"/>
                <w:szCs w:val="20"/>
                <w:u w:val="none"/>
              </w:rPr>
            </w:pPr>
            <w:r>
              <w:rPr>
                <w:rStyle w:val="Hyperlink"/>
                <w:rFonts w:cstheme="majorBidi"/>
                <w:color w:val="auto"/>
                <w:sz w:val="20"/>
                <w:szCs w:val="20"/>
                <w:u w:val="none"/>
              </w:rPr>
              <w:t xml:space="preserve">1.2.9.3 Flight navigators required to use the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radiotelephone aboard an aircraft shall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demonstrate the ability to speak and understand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the language used for radiotelephony </w:t>
            </w:r>
          </w:p>
          <w:p>
            <w:pPr>
              <w:spacing w:after="120"/>
              <w:ind w:right="-930"/>
              <w:rPr>
                <w:rStyle w:val="Hyperlink"/>
                <w:rFonts w:cstheme="majorBidi"/>
                <w:color w:val="auto"/>
                <w:sz w:val="20"/>
                <w:szCs w:val="20"/>
                <w:u w:val="none"/>
              </w:rPr>
            </w:pPr>
            <w:r>
              <w:rPr>
                <w:rStyle w:val="Hyperlink"/>
                <w:rFonts w:cstheme="majorBidi"/>
                <w:color w:val="auto"/>
                <w:sz w:val="20"/>
                <w:szCs w:val="20"/>
                <w:u w:val="none"/>
              </w:rPr>
              <w:t>communications.</w:t>
            </w:r>
          </w:p>
          <w:p>
            <w:pPr>
              <w:ind w:right="-932"/>
              <w:rPr>
                <w:rStyle w:val="Hyperlink"/>
                <w:rFonts w:cstheme="majorBidi"/>
                <w:i/>
                <w:color w:val="auto"/>
                <w:sz w:val="20"/>
                <w:szCs w:val="20"/>
                <w:u w:val="none"/>
              </w:rPr>
            </w:pPr>
            <w:r>
              <w:rPr>
                <w:rStyle w:val="Hyperlink"/>
                <w:rFonts w:cstheme="majorBidi"/>
                <w:i/>
                <w:color w:val="auto"/>
                <w:sz w:val="20"/>
                <w:szCs w:val="20"/>
                <w:u w:val="none"/>
              </w:rPr>
              <w:t>1.2.9.4 Recommendation.— Flight navigators required to use the radiotelephone aboard an aircraft should</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demonstrate the ability to speak and understand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the language used for radiotelephony </w:t>
            </w:r>
          </w:p>
          <w:p>
            <w:pPr>
              <w:ind w:right="-932"/>
              <w:rPr>
                <w:rStyle w:val="Hyperlink"/>
                <w:rFonts w:cstheme="majorBidi"/>
                <w:i/>
                <w:color w:val="auto"/>
                <w:sz w:val="20"/>
                <w:szCs w:val="20"/>
                <w:u w:val="none"/>
              </w:rPr>
            </w:pPr>
            <w:r>
              <w:rPr>
                <w:rStyle w:val="Hyperlink"/>
                <w:rFonts w:cstheme="majorBidi"/>
                <w:i/>
                <w:color w:val="auto"/>
                <w:sz w:val="20"/>
                <w:szCs w:val="20"/>
                <w:u w:val="none"/>
              </w:rPr>
              <w:t>communications to the level specified in</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the language proficiency requirements in </w:t>
            </w:r>
          </w:p>
          <w:p>
            <w:pPr>
              <w:spacing w:after="120"/>
              <w:ind w:right="-930"/>
              <w:rPr>
                <w:rStyle w:val="Hyperlink"/>
                <w:rFonts w:cstheme="majorBidi"/>
                <w:i/>
                <w:color w:val="auto"/>
                <w:sz w:val="20"/>
                <w:szCs w:val="20"/>
                <w:u w:val="none"/>
              </w:rPr>
            </w:pPr>
            <w:r>
              <w:rPr>
                <w:rStyle w:val="Hyperlink"/>
                <w:rFonts w:cstheme="majorBidi"/>
                <w:i/>
                <w:color w:val="auto"/>
                <w:sz w:val="20"/>
                <w:szCs w:val="20"/>
                <w:u w:val="none"/>
              </w:rPr>
              <w:t>Appendix 1.</w:t>
            </w:r>
          </w:p>
          <w:p>
            <w:pPr>
              <w:ind w:right="-932"/>
              <w:rPr>
                <w:rStyle w:val="Hyperlink"/>
                <w:rFonts w:cstheme="majorBidi"/>
                <w:color w:val="auto"/>
                <w:sz w:val="20"/>
                <w:szCs w:val="20"/>
                <w:u w:val="none"/>
              </w:rPr>
            </w:pPr>
            <w:r>
              <w:rPr>
                <w:rStyle w:val="Hyperlink"/>
                <w:rFonts w:cstheme="majorBidi"/>
                <w:color w:val="auto"/>
                <w:sz w:val="20"/>
                <w:szCs w:val="20"/>
                <w:u w:val="none"/>
              </w:rPr>
              <w:t xml:space="preserve">1.2.9.5 Until 2 November 2022, the language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proficiency of aeroplane, airship, helicopter and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powered-lift pilots, air traffic controllers and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aeronautical station operators who demonstrate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proficiency below the Expert Level (Level 6) shall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be formally evaluated at intervals in accordance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with an individual’s demonstrated proficiency </w:t>
            </w:r>
          </w:p>
          <w:p>
            <w:pPr>
              <w:spacing w:after="120"/>
              <w:ind w:right="-930"/>
              <w:rPr>
                <w:rStyle w:val="Hyperlink"/>
                <w:rFonts w:cstheme="majorBidi"/>
                <w:color w:val="auto"/>
                <w:sz w:val="20"/>
                <w:szCs w:val="20"/>
                <w:u w:val="none"/>
              </w:rPr>
            </w:pPr>
            <w:r>
              <w:rPr>
                <w:rStyle w:val="Hyperlink"/>
                <w:rFonts w:cstheme="majorBidi"/>
                <w:color w:val="auto"/>
                <w:sz w:val="20"/>
                <w:szCs w:val="20"/>
                <w:u w:val="none"/>
              </w:rPr>
              <w:t>level.</w:t>
            </w:r>
          </w:p>
          <w:p>
            <w:pPr>
              <w:ind w:right="-932"/>
              <w:rPr>
                <w:rStyle w:val="Hyperlink"/>
                <w:rFonts w:cstheme="majorBidi"/>
                <w:color w:val="auto"/>
                <w:sz w:val="20"/>
                <w:szCs w:val="20"/>
                <w:u w:val="none"/>
              </w:rPr>
            </w:pPr>
            <w:r>
              <w:rPr>
                <w:rStyle w:val="Hyperlink"/>
                <w:rFonts w:cstheme="majorBidi"/>
                <w:color w:val="auto"/>
                <w:sz w:val="20"/>
                <w:szCs w:val="20"/>
                <w:u w:val="none"/>
              </w:rPr>
              <w:t xml:space="preserve">1.2.9.5 As of 3 November 2022, the language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proficiency of aeroplane, airship, helicopter and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powered-lift pilots; aeroplane, airship, glider,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rotorcraft, powered-lift or free balloon remote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pilots; air traffic controllers; and aeronautical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station operators who demonstrate proficiency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below the Expert Level (Level 6) shall be formally </w:t>
            </w:r>
          </w:p>
          <w:p>
            <w:pPr>
              <w:ind w:right="-932"/>
              <w:rPr>
                <w:rStyle w:val="Hyperlink"/>
                <w:rFonts w:cstheme="majorBidi"/>
                <w:color w:val="auto"/>
                <w:sz w:val="20"/>
                <w:szCs w:val="20"/>
                <w:u w:val="none"/>
              </w:rPr>
            </w:pPr>
            <w:r>
              <w:rPr>
                <w:rStyle w:val="Hyperlink"/>
                <w:rFonts w:cstheme="majorBidi"/>
                <w:color w:val="auto"/>
                <w:sz w:val="20"/>
                <w:szCs w:val="20"/>
                <w:u w:val="none"/>
              </w:rPr>
              <w:t xml:space="preserve">evaluated at intervals in accordance with an </w:t>
            </w:r>
          </w:p>
          <w:p>
            <w:pPr>
              <w:spacing w:after="120"/>
              <w:ind w:right="-930"/>
              <w:rPr>
                <w:rStyle w:val="Hyperlink"/>
                <w:rFonts w:cstheme="majorBidi"/>
                <w:color w:val="auto"/>
                <w:sz w:val="20"/>
                <w:szCs w:val="20"/>
                <w:u w:val="none"/>
              </w:rPr>
            </w:pPr>
            <w:r>
              <w:rPr>
                <w:rStyle w:val="Hyperlink"/>
                <w:rFonts w:cstheme="majorBidi"/>
                <w:color w:val="auto"/>
                <w:sz w:val="20"/>
                <w:szCs w:val="20"/>
                <w:u w:val="none"/>
              </w:rPr>
              <w:t>individual’s demonstrated proficiency level.</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1.2.9.6 Recommendation.— Until 2 November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2022, the language proficiency of aeroplane,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airship, helicopter and powered-lift pilots,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flight navigators required to use the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radiotelephone aboard an aircraft, air traffic </w:t>
            </w:r>
          </w:p>
          <w:p>
            <w:pPr>
              <w:ind w:right="-932"/>
              <w:rPr>
                <w:rStyle w:val="Hyperlink"/>
                <w:rFonts w:cstheme="majorBidi"/>
                <w:i/>
                <w:color w:val="auto"/>
                <w:sz w:val="20"/>
                <w:szCs w:val="20"/>
                <w:u w:val="none"/>
              </w:rPr>
            </w:pPr>
            <w:r>
              <w:rPr>
                <w:rStyle w:val="Hyperlink"/>
                <w:rFonts w:cstheme="majorBidi"/>
                <w:i/>
                <w:color w:val="auto"/>
                <w:sz w:val="20"/>
                <w:szCs w:val="20"/>
                <w:u w:val="none"/>
              </w:rPr>
              <w:t>controllers and</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aeronautical station operators who demonstrate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proficiency below the Expert Level (Level 6) </w:t>
            </w:r>
          </w:p>
          <w:p>
            <w:pPr>
              <w:ind w:right="-932"/>
              <w:rPr>
                <w:rStyle w:val="Hyperlink"/>
                <w:rFonts w:cstheme="majorBidi"/>
                <w:i/>
                <w:color w:val="auto"/>
                <w:sz w:val="20"/>
                <w:szCs w:val="20"/>
                <w:u w:val="none"/>
              </w:rPr>
            </w:pPr>
            <w:r>
              <w:rPr>
                <w:rStyle w:val="Hyperlink"/>
                <w:rFonts w:cstheme="majorBidi"/>
                <w:i/>
                <w:color w:val="auto"/>
                <w:sz w:val="20"/>
                <w:szCs w:val="20"/>
                <w:u w:val="none"/>
              </w:rPr>
              <w:t>should be formally evaluated at</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intervals in accordance with an individual’s </w:t>
            </w:r>
          </w:p>
          <w:p>
            <w:pPr>
              <w:ind w:right="-932"/>
              <w:rPr>
                <w:rStyle w:val="Hyperlink"/>
                <w:rFonts w:cstheme="majorBidi"/>
                <w:i/>
                <w:color w:val="auto"/>
                <w:sz w:val="20"/>
                <w:szCs w:val="20"/>
                <w:u w:val="none"/>
              </w:rPr>
            </w:pPr>
            <w:r>
              <w:rPr>
                <w:rStyle w:val="Hyperlink"/>
                <w:rFonts w:cstheme="majorBidi"/>
                <w:i/>
                <w:color w:val="auto"/>
                <w:sz w:val="20"/>
                <w:szCs w:val="20"/>
                <w:u w:val="none"/>
              </w:rPr>
              <w:t>demonstrated proficiency level, as follows:</w:t>
            </w:r>
          </w:p>
          <w:p>
            <w:pPr>
              <w:ind w:right="-932"/>
              <w:rPr>
                <w:rStyle w:val="Hyperlink"/>
                <w:rFonts w:cstheme="majorBidi"/>
                <w:i/>
                <w:color w:val="auto"/>
                <w:sz w:val="20"/>
                <w:szCs w:val="20"/>
                <w:u w:val="none"/>
              </w:rPr>
            </w:pPr>
            <w:r>
              <w:rPr>
                <w:rStyle w:val="Hyperlink"/>
                <w:rFonts w:cstheme="majorBidi"/>
                <w:i/>
                <w:color w:val="auto"/>
                <w:sz w:val="20"/>
                <w:szCs w:val="20"/>
                <w:u w:val="none"/>
              </w:rPr>
              <w:t>a) those demonstrating language proficiency at the Operational Level (Level 4) should be evaluated at</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 least once every three years; and</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b) those demonstrating language proficiency at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the Extended Level (Level 5) should be evaluated </w:t>
            </w:r>
          </w:p>
          <w:p>
            <w:pPr>
              <w:spacing w:after="120"/>
              <w:ind w:right="-930"/>
              <w:rPr>
                <w:rStyle w:val="Hyperlink"/>
                <w:rFonts w:cstheme="majorBidi"/>
                <w:i/>
                <w:color w:val="auto"/>
                <w:sz w:val="20"/>
                <w:szCs w:val="20"/>
                <w:u w:val="none"/>
              </w:rPr>
            </w:pPr>
            <w:r>
              <w:rPr>
                <w:rStyle w:val="Hyperlink"/>
                <w:rFonts w:cstheme="majorBidi"/>
                <w:i/>
                <w:color w:val="auto"/>
                <w:sz w:val="20"/>
                <w:szCs w:val="20"/>
                <w:u w:val="none"/>
              </w:rPr>
              <w:t>at least once every six years.</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Note 1.— Formal evaluation is not required for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applicants who demonstrate expert language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proficiency, e.g. native and very proficient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non-native speakers with a dialect or accent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intelligible to the international aeronautical </w:t>
            </w:r>
          </w:p>
          <w:p>
            <w:pPr>
              <w:spacing w:after="120"/>
              <w:ind w:right="-930"/>
              <w:rPr>
                <w:rStyle w:val="Hyperlink"/>
                <w:rFonts w:cstheme="majorBidi"/>
                <w:i/>
                <w:color w:val="auto"/>
                <w:sz w:val="20"/>
                <w:szCs w:val="20"/>
                <w:u w:val="none"/>
              </w:rPr>
            </w:pPr>
            <w:r>
              <w:rPr>
                <w:rStyle w:val="Hyperlink"/>
                <w:rFonts w:cstheme="majorBidi"/>
                <w:i/>
                <w:color w:val="auto"/>
                <w:sz w:val="20"/>
                <w:szCs w:val="20"/>
                <w:u w:val="none"/>
              </w:rPr>
              <w:t>community.</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Note 2.— The provisions of 1.2.9 refer to Annex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10, Volume II, Chapter 5, whereby the language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used for radiotelephony communications may be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the language normally used by the station on the </w:t>
            </w:r>
          </w:p>
          <w:p>
            <w:pPr>
              <w:ind w:right="-932"/>
              <w:rPr>
                <w:rStyle w:val="Hyperlink"/>
                <w:rFonts w:cstheme="majorBidi"/>
                <w:i/>
                <w:color w:val="auto"/>
                <w:sz w:val="20"/>
                <w:szCs w:val="20"/>
                <w:u w:val="none"/>
              </w:rPr>
            </w:pPr>
            <w:r>
              <w:rPr>
                <w:rStyle w:val="Hyperlink"/>
                <w:rFonts w:cstheme="majorBidi"/>
                <w:i/>
                <w:color w:val="auto"/>
                <w:sz w:val="20"/>
                <w:szCs w:val="20"/>
                <w:u w:val="none"/>
              </w:rPr>
              <w:t>ground or English. In practice, therefore, there</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will be situations whereby flight crew members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will only need to speak the language normally </w:t>
            </w:r>
          </w:p>
          <w:p>
            <w:pPr>
              <w:spacing w:after="120"/>
              <w:ind w:right="-930"/>
              <w:rPr>
                <w:rStyle w:val="Hyperlink"/>
                <w:rFonts w:cstheme="majorBidi"/>
                <w:i/>
                <w:color w:val="auto"/>
                <w:sz w:val="20"/>
                <w:szCs w:val="20"/>
                <w:u w:val="none"/>
              </w:rPr>
            </w:pPr>
            <w:r>
              <w:rPr>
                <w:rStyle w:val="Hyperlink"/>
                <w:rFonts w:cstheme="majorBidi"/>
                <w:i/>
                <w:color w:val="auto"/>
                <w:sz w:val="20"/>
                <w:szCs w:val="20"/>
                <w:u w:val="none"/>
              </w:rPr>
              <w:t>used by the station on the ground.</w:t>
            </w:r>
          </w:p>
          <w:p>
            <w:pPr>
              <w:ind w:right="-932"/>
              <w:rPr>
                <w:rStyle w:val="Hyperlink"/>
                <w:rFonts w:cstheme="majorBidi"/>
                <w:i/>
                <w:color w:val="auto"/>
                <w:sz w:val="20"/>
                <w:szCs w:val="20"/>
                <w:u w:val="none"/>
              </w:rPr>
            </w:pPr>
            <w:r>
              <w:rPr>
                <w:rStyle w:val="Hyperlink"/>
                <w:rFonts w:cstheme="majorBidi"/>
                <w:i/>
                <w:color w:val="auto"/>
                <w:sz w:val="20"/>
                <w:szCs w:val="20"/>
                <w:u w:val="none"/>
              </w:rPr>
              <w:t>1.2.9.6 Recommendation.— As of 3 November</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2022, the language proficiency of aeroplane,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airship, helicopter and powered-lift pilots; </w:t>
            </w:r>
          </w:p>
          <w:p>
            <w:pPr>
              <w:ind w:right="-932"/>
              <w:rPr>
                <w:rStyle w:val="Hyperlink"/>
                <w:rFonts w:cstheme="majorBidi"/>
                <w:i/>
                <w:color w:val="auto"/>
                <w:sz w:val="20"/>
                <w:szCs w:val="20"/>
                <w:u w:val="none"/>
              </w:rPr>
            </w:pPr>
            <w:r>
              <w:rPr>
                <w:rStyle w:val="Hyperlink"/>
                <w:rFonts w:cstheme="majorBidi"/>
                <w:i/>
                <w:color w:val="auto"/>
                <w:sz w:val="20"/>
                <w:szCs w:val="20"/>
                <w:u w:val="none"/>
              </w:rPr>
              <w:t>aeroplane, airship, gliders, rotorcraft, powered-lift</w:t>
            </w:r>
          </w:p>
          <w:p>
            <w:pPr>
              <w:ind w:right="-932"/>
              <w:rPr>
                <w:rStyle w:val="Hyperlink"/>
                <w:rFonts w:cstheme="majorBidi"/>
                <w:i/>
                <w:color w:val="auto"/>
                <w:sz w:val="20"/>
                <w:szCs w:val="20"/>
                <w:u w:val="none"/>
              </w:rPr>
            </w:pPr>
            <w:r>
              <w:rPr>
                <w:rStyle w:val="Hyperlink"/>
                <w:rFonts w:cstheme="majorBidi"/>
                <w:i/>
                <w:color w:val="auto"/>
                <w:sz w:val="20"/>
                <w:szCs w:val="20"/>
                <w:u w:val="none"/>
              </w:rPr>
              <w:t>or free balloon remote pilots; flight navigators</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required to use the radiotelephone aboard an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aircraft; air traffic controllers; and aeronautical </w:t>
            </w:r>
          </w:p>
          <w:p>
            <w:pPr>
              <w:ind w:right="-932"/>
              <w:rPr>
                <w:rStyle w:val="Hyperlink"/>
                <w:rFonts w:cstheme="majorBidi"/>
                <w:i/>
                <w:color w:val="auto"/>
                <w:sz w:val="20"/>
                <w:szCs w:val="20"/>
                <w:u w:val="none"/>
              </w:rPr>
            </w:pPr>
            <w:r>
              <w:rPr>
                <w:rStyle w:val="Hyperlink"/>
                <w:rFonts w:cstheme="majorBidi"/>
                <w:i/>
                <w:color w:val="auto"/>
                <w:sz w:val="20"/>
                <w:szCs w:val="20"/>
                <w:u w:val="none"/>
              </w:rPr>
              <w:t>station operators</w:t>
            </w:r>
            <w:r>
              <w:rPr>
                <w:rStyle w:val="Hyperlink"/>
                <w:rFonts w:cstheme="majorBidi"/>
                <w:b/>
                <w:i/>
                <w:color w:val="auto"/>
                <w:sz w:val="20"/>
                <w:szCs w:val="20"/>
                <w:u w:val="none"/>
              </w:rPr>
              <w:t xml:space="preserve"> </w:t>
            </w:r>
            <w:r>
              <w:rPr>
                <w:rStyle w:val="Hyperlink"/>
                <w:rFonts w:cstheme="majorBidi"/>
                <w:i/>
                <w:color w:val="auto"/>
                <w:sz w:val="20"/>
                <w:szCs w:val="20"/>
                <w:u w:val="none"/>
              </w:rPr>
              <w:t xml:space="preserve">who demonstrate proficiency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below the Expert Level (Level 6) should be formally evaluated at intervals in accordance with an individual’s </w:t>
            </w:r>
          </w:p>
          <w:p>
            <w:pPr>
              <w:ind w:right="-932"/>
              <w:rPr>
                <w:rStyle w:val="Hyperlink"/>
                <w:rFonts w:cstheme="majorBidi"/>
                <w:i/>
                <w:color w:val="auto"/>
                <w:sz w:val="20"/>
                <w:szCs w:val="20"/>
                <w:u w:val="none"/>
              </w:rPr>
            </w:pPr>
            <w:r>
              <w:rPr>
                <w:rStyle w:val="Hyperlink"/>
                <w:rFonts w:cstheme="majorBidi"/>
                <w:i/>
                <w:color w:val="auto"/>
                <w:sz w:val="20"/>
                <w:szCs w:val="20"/>
                <w:u w:val="none"/>
              </w:rPr>
              <w:t>demonstrated proficiency level, as follows:</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a) those demonstrating language proficiency at </w:t>
            </w:r>
          </w:p>
          <w:p>
            <w:pPr>
              <w:ind w:right="-932"/>
              <w:rPr>
                <w:rStyle w:val="Hyperlink"/>
                <w:rFonts w:cstheme="majorBidi"/>
                <w:i/>
                <w:color w:val="auto"/>
                <w:sz w:val="20"/>
                <w:szCs w:val="20"/>
                <w:u w:val="none"/>
              </w:rPr>
            </w:pPr>
            <w:r>
              <w:rPr>
                <w:rStyle w:val="Hyperlink"/>
                <w:rFonts w:cstheme="majorBidi"/>
                <w:i/>
                <w:color w:val="auto"/>
                <w:sz w:val="20"/>
                <w:szCs w:val="20"/>
                <w:u w:val="none"/>
              </w:rPr>
              <w:t>the Operational Level (Level 4) should be evaluated at least once every three years; and</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b) those demonstrating language proficiency at the Extended Level (Level 5) should be evaluated at least once </w:t>
            </w:r>
          </w:p>
          <w:p>
            <w:pPr>
              <w:spacing w:after="120"/>
              <w:ind w:right="-930"/>
              <w:rPr>
                <w:rStyle w:val="Hyperlink"/>
                <w:rFonts w:cstheme="majorBidi"/>
                <w:i/>
                <w:color w:val="auto"/>
                <w:sz w:val="20"/>
                <w:szCs w:val="20"/>
                <w:u w:val="none"/>
              </w:rPr>
            </w:pPr>
            <w:r>
              <w:rPr>
                <w:rStyle w:val="Hyperlink"/>
                <w:rFonts w:cstheme="majorBidi"/>
                <w:i/>
                <w:color w:val="auto"/>
                <w:sz w:val="20"/>
                <w:szCs w:val="20"/>
                <w:u w:val="none"/>
              </w:rPr>
              <w:t>every six years.</w:t>
            </w:r>
          </w:p>
          <w:p>
            <w:pPr>
              <w:ind w:right="-930"/>
              <w:rPr>
                <w:rStyle w:val="Hyperlink"/>
                <w:rFonts w:cstheme="majorBidi"/>
                <w:i/>
                <w:color w:val="auto"/>
                <w:sz w:val="20"/>
                <w:szCs w:val="20"/>
                <w:u w:val="none"/>
              </w:rPr>
            </w:pPr>
            <w:r>
              <w:rPr>
                <w:rStyle w:val="Hyperlink"/>
                <w:rFonts w:cstheme="majorBidi"/>
                <w:i/>
                <w:color w:val="auto"/>
                <w:sz w:val="20"/>
                <w:szCs w:val="20"/>
                <w:u w:val="none"/>
              </w:rPr>
              <w:t xml:space="preserve">Note 1.— Formal evaluation is not required for </w:t>
            </w:r>
          </w:p>
          <w:p>
            <w:pPr>
              <w:ind w:right="-930"/>
              <w:rPr>
                <w:rStyle w:val="Hyperlink"/>
                <w:rFonts w:cstheme="majorBidi"/>
                <w:i/>
                <w:color w:val="auto"/>
                <w:sz w:val="20"/>
                <w:szCs w:val="20"/>
                <w:u w:val="none"/>
              </w:rPr>
            </w:pPr>
            <w:r>
              <w:rPr>
                <w:rStyle w:val="Hyperlink"/>
                <w:rFonts w:cstheme="majorBidi"/>
                <w:i/>
                <w:color w:val="auto"/>
                <w:sz w:val="20"/>
                <w:szCs w:val="20"/>
                <w:u w:val="none"/>
              </w:rPr>
              <w:t xml:space="preserve">applicants who demonstrate expert language </w:t>
            </w:r>
          </w:p>
          <w:p>
            <w:pPr>
              <w:ind w:right="-930"/>
              <w:rPr>
                <w:rStyle w:val="Hyperlink"/>
                <w:rFonts w:cstheme="majorBidi"/>
                <w:i/>
                <w:color w:val="auto"/>
                <w:sz w:val="20"/>
                <w:szCs w:val="20"/>
                <w:u w:val="none"/>
              </w:rPr>
            </w:pPr>
            <w:r>
              <w:rPr>
                <w:rStyle w:val="Hyperlink"/>
                <w:rFonts w:cstheme="majorBidi"/>
                <w:i/>
                <w:color w:val="auto"/>
                <w:sz w:val="20"/>
                <w:szCs w:val="20"/>
                <w:u w:val="none"/>
              </w:rPr>
              <w:t xml:space="preserve">proficiency, e.g. native and very proficient </w:t>
            </w:r>
          </w:p>
          <w:p>
            <w:pPr>
              <w:ind w:right="-930"/>
              <w:rPr>
                <w:rStyle w:val="Hyperlink"/>
                <w:rFonts w:cstheme="majorBidi"/>
                <w:i/>
                <w:color w:val="auto"/>
                <w:sz w:val="20"/>
                <w:szCs w:val="20"/>
                <w:u w:val="none"/>
              </w:rPr>
            </w:pPr>
            <w:r>
              <w:rPr>
                <w:rStyle w:val="Hyperlink"/>
                <w:rFonts w:cstheme="majorBidi"/>
                <w:i/>
                <w:color w:val="auto"/>
                <w:sz w:val="20"/>
                <w:szCs w:val="20"/>
                <w:u w:val="none"/>
              </w:rPr>
              <w:t>non-native speakers with a dialect or accent</w:t>
            </w:r>
          </w:p>
          <w:p>
            <w:pPr>
              <w:ind w:right="-930"/>
              <w:rPr>
                <w:rStyle w:val="Hyperlink"/>
                <w:rFonts w:cstheme="majorBidi"/>
                <w:i/>
                <w:color w:val="auto"/>
                <w:sz w:val="20"/>
                <w:szCs w:val="20"/>
                <w:u w:val="none"/>
              </w:rPr>
            </w:pPr>
            <w:r>
              <w:rPr>
                <w:rStyle w:val="Hyperlink"/>
                <w:rFonts w:cstheme="majorBidi"/>
                <w:i/>
                <w:color w:val="auto"/>
                <w:sz w:val="20"/>
                <w:szCs w:val="20"/>
                <w:u w:val="none"/>
              </w:rPr>
              <w:t xml:space="preserve">intelligible to the international aeronautical </w:t>
            </w:r>
          </w:p>
          <w:p>
            <w:pPr>
              <w:spacing w:after="120"/>
              <w:ind w:right="-930"/>
              <w:rPr>
                <w:rStyle w:val="Hyperlink"/>
                <w:rFonts w:cstheme="majorBidi"/>
                <w:i/>
                <w:color w:val="auto"/>
                <w:sz w:val="20"/>
                <w:szCs w:val="20"/>
                <w:u w:val="none"/>
              </w:rPr>
            </w:pPr>
            <w:r>
              <w:rPr>
                <w:rStyle w:val="Hyperlink"/>
                <w:rFonts w:cstheme="majorBidi"/>
                <w:i/>
                <w:color w:val="auto"/>
                <w:sz w:val="20"/>
                <w:szCs w:val="20"/>
                <w:u w:val="none"/>
              </w:rPr>
              <w:t>community.</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Note 2.— The provisions of 1.2.9 refer to Annex 10, Volume II, Chapter 5, whereby the language used for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Radiotelephony communications may be the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language normally used by the station on the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ground or English.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In practice, therefore, there will be situations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whereby flight crew members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and remote flight crew members will only need to </w:t>
            </w:r>
          </w:p>
          <w:p>
            <w:pPr>
              <w:ind w:right="-932"/>
              <w:rPr>
                <w:rStyle w:val="Hyperlink"/>
                <w:rFonts w:cstheme="majorBidi"/>
                <w:i/>
                <w:color w:val="auto"/>
                <w:sz w:val="20"/>
                <w:szCs w:val="20"/>
                <w:u w:val="none"/>
              </w:rPr>
            </w:pPr>
            <w:r>
              <w:rPr>
                <w:rStyle w:val="Hyperlink"/>
                <w:rFonts w:cstheme="majorBidi"/>
                <w:i/>
                <w:color w:val="auto"/>
                <w:sz w:val="20"/>
                <w:szCs w:val="20"/>
                <w:u w:val="none"/>
              </w:rPr>
              <w:t xml:space="preserve">speak the language normally used by the station </w:t>
            </w:r>
          </w:p>
          <w:p>
            <w:pPr>
              <w:ind w:right="-932"/>
              <w:rPr>
                <w:rStyle w:val="Hyperlink"/>
                <w:rFonts w:cstheme="majorBidi"/>
                <w:b/>
                <w:color w:val="auto"/>
                <w:sz w:val="20"/>
                <w:szCs w:val="20"/>
                <w:u w:val="none"/>
              </w:rPr>
            </w:pPr>
            <w:r>
              <w:rPr>
                <w:rStyle w:val="Hyperlink"/>
                <w:rFonts w:cstheme="majorBidi"/>
                <w:i/>
                <w:color w:val="auto"/>
                <w:sz w:val="20"/>
                <w:szCs w:val="20"/>
                <w:u w:val="none"/>
              </w:rPr>
              <w:t>on the ground.</w:t>
            </w:r>
          </w:p>
        </w:tc>
        <w:tc>
          <w:tcPr>
            <w:tcW w:w="2975" w:type="dxa"/>
          </w:tcPr>
          <w:p>
            <w:pPr>
              <w:rPr>
                <w:rStyle w:val="Hyperlink"/>
                <w:rFonts w:cstheme="majorBidi"/>
                <w:color w:val="auto"/>
                <w:sz w:val="20"/>
                <w:szCs w:val="20"/>
              </w:rPr>
            </w:pPr>
            <w:r>
              <w:rPr>
                <w:rStyle w:val="Hyperlink"/>
                <w:rFonts w:cstheme="majorBidi"/>
                <w:color w:val="auto"/>
                <w:sz w:val="20"/>
                <w:szCs w:val="20"/>
              </w:rPr>
              <w:t>The language proficiency formal evaluation interval, prescribed by [the State], of aeroplane and helicopter licences holders, who demonstrate proficiency below the Expert Level (Level 6), whose language proficiency endorsement is expiring, is extended by 8 months.</w:t>
            </w:r>
          </w:p>
          <w:p>
            <w:pPr>
              <w:rPr>
                <w:rStyle w:val="Hyperlink"/>
                <w:rFonts w:cstheme="majorBidi"/>
                <w:color w:val="auto"/>
                <w:sz w:val="20"/>
                <w:szCs w:val="20"/>
              </w:rPr>
            </w:pPr>
          </w:p>
          <w:p>
            <w:pPr>
              <w:rPr>
                <w:sz w:val="20"/>
                <w:szCs w:val="20"/>
              </w:rPr>
            </w:pPr>
            <w:r>
              <w:rPr>
                <w:sz w:val="20"/>
                <w:szCs w:val="20"/>
              </w:rPr>
              <w:t>The language proficiency formal evaluation interval, prescribed by [the State], of Air Traffic Controllers, whose language proficiency endorsement is expiring, is extended by 4 months.</w:t>
            </w:r>
          </w:p>
          <w:p>
            <w:pPr>
              <w:rPr>
                <w:rStyle w:val="Hyperlink"/>
                <w:rFonts w:cstheme="majorBidi"/>
                <w:color w:val="auto"/>
                <w:sz w:val="20"/>
                <w:szCs w:val="20"/>
              </w:rPr>
            </w:pPr>
          </w:p>
          <w:p>
            <w:pPr>
              <w:rPr>
                <w:rStyle w:val="Hyperlink"/>
                <w:rFonts w:cstheme="majorBidi"/>
                <w:color w:val="auto"/>
                <w:sz w:val="20"/>
                <w:szCs w:val="20"/>
              </w:rPr>
            </w:pPr>
            <w:r>
              <w:rPr>
                <w:rStyle w:val="Hyperlink"/>
                <w:rFonts w:cstheme="majorBidi"/>
                <w:color w:val="auto"/>
                <w:sz w:val="20"/>
                <w:szCs w:val="20"/>
              </w:rPr>
              <w:t xml:space="preserve">If, towards the end of the extension, the reasons for granting the alleviation still apply, the validity period may be further </w:t>
            </w:r>
          </w:p>
          <w:p>
            <w:pPr>
              <w:rPr>
                <w:rStyle w:val="Hyperlink"/>
                <w:rFonts w:cstheme="majorBidi"/>
                <w:color w:val="auto"/>
                <w:sz w:val="20"/>
                <w:szCs w:val="20"/>
              </w:rPr>
            </w:pPr>
            <w:r>
              <w:rPr>
                <w:rStyle w:val="Hyperlink"/>
                <w:rFonts w:cstheme="majorBidi"/>
                <w:color w:val="auto"/>
                <w:sz w:val="20"/>
                <w:szCs w:val="20"/>
              </w:rPr>
              <w:t xml:space="preserve">extended for a period of up to </w:t>
            </w:r>
          </w:p>
          <w:p>
            <w:pPr>
              <w:rPr>
                <w:rStyle w:val="Hyperlink"/>
                <w:rFonts w:cstheme="majorBidi"/>
                <w:color w:val="auto"/>
                <w:sz w:val="20"/>
                <w:szCs w:val="20"/>
              </w:rPr>
            </w:pPr>
            <w:r>
              <w:rPr>
                <w:rStyle w:val="Hyperlink"/>
                <w:rFonts w:cstheme="majorBidi"/>
                <w:color w:val="auto"/>
                <w:sz w:val="20"/>
                <w:szCs w:val="20"/>
              </w:rPr>
              <w:t>4 months.</w:t>
            </w:r>
          </w:p>
          <w:p>
            <w:pPr>
              <w:rPr>
                <w:rStyle w:val="Hyperlink"/>
                <w:rFonts w:cstheme="majorBidi"/>
                <w:color w:val="auto"/>
                <w:sz w:val="20"/>
                <w:szCs w:val="20"/>
              </w:rPr>
            </w:pPr>
          </w:p>
          <w:p>
            <w:pPr>
              <w:rPr>
                <w:rStyle w:val="Hyperlink"/>
                <w:rFonts w:cstheme="majorBidi"/>
                <w:b/>
                <w:i/>
                <w:color w:val="auto"/>
                <w:sz w:val="20"/>
                <w:szCs w:val="20"/>
              </w:rPr>
            </w:pPr>
          </w:p>
        </w:tc>
        <w:tc>
          <w:tcPr>
            <w:tcW w:w="2976" w:type="dxa"/>
          </w:tcPr>
          <w:p>
            <w:pPr>
              <w:pStyle w:val="ListParagraph"/>
              <w:numPr>
                <w:ilvl w:val="0"/>
                <w:numId w:val="35"/>
              </w:numPr>
              <w:spacing w:before="0" w:after="0"/>
              <w:ind w:left="-45" w:right="-106"/>
              <w:jc w:val="left"/>
              <w:rPr>
                <w:rStyle w:val="Hyperlink"/>
                <w:rFonts w:cstheme="majorBidi"/>
                <w:color w:val="auto"/>
                <w:sz w:val="20"/>
                <w:szCs w:val="20"/>
                <w:u w:val="none"/>
              </w:rPr>
            </w:pPr>
            <w:r>
              <w:rPr>
                <w:rStyle w:val="Hyperlink"/>
                <w:rFonts w:cstheme="majorBidi"/>
                <w:color w:val="auto"/>
                <w:sz w:val="20"/>
                <w:szCs w:val="20"/>
              </w:rPr>
              <w:t>a</w:t>
            </w:r>
            <w:r>
              <w:rPr>
                <w:rStyle w:val="Hyperlink"/>
                <w:rFonts w:cstheme="majorBidi"/>
                <w:color w:val="auto"/>
                <w:sz w:val="20"/>
                <w:szCs w:val="20"/>
                <w:u w:val="none"/>
              </w:rPr>
              <w:t>) Rationale</w:t>
            </w:r>
          </w:p>
          <w:p>
            <w:pPr>
              <w:pStyle w:val="ListParagraph"/>
              <w:numPr>
                <w:ilvl w:val="0"/>
                <w:numId w:val="35"/>
              </w:numPr>
              <w:spacing w:before="0" w:after="0"/>
              <w:ind w:left="-45" w:right="-106"/>
              <w:jc w:val="left"/>
              <w:rPr>
                <w:rStyle w:val="Hyperlink"/>
                <w:rFonts w:cstheme="majorBidi"/>
                <w:color w:val="auto"/>
                <w:sz w:val="20"/>
                <w:szCs w:val="20"/>
                <w:u w:val="none"/>
              </w:rPr>
            </w:pPr>
            <w:r>
              <w:rPr>
                <w:rStyle w:val="Hyperlink"/>
                <w:rFonts w:cstheme="majorBidi"/>
                <w:color w:val="auto"/>
                <w:sz w:val="20"/>
                <w:szCs w:val="20"/>
                <w:u w:val="none"/>
              </w:rPr>
              <w:t>The COVID-19 outbreak has resulted in drastic travel restrictions and closure of borders between the majority of States.</w:t>
            </w:r>
          </w:p>
          <w:p>
            <w:pPr>
              <w:pStyle w:val="ListParagraph"/>
              <w:numPr>
                <w:ilvl w:val="0"/>
                <w:numId w:val="35"/>
              </w:numPr>
              <w:spacing w:before="0" w:after="0"/>
              <w:ind w:left="-45" w:right="-106"/>
              <w:jc w:val="left"/>
              <w:rPr>
                <w:rStyle w:val="Hyperlink"/>
                <w:rFonts w:cstheme="majorBidi"/>
                <w:color w:val="auto"/>
                <w:sz w:val="20"/>
                <w:szCs w:val="20"/>
                <w:u w:val="none"/>
              </w:rPr>
            </w:pPr>
            <w:r>
              <w:rPr>
                <w:rStyle w:val="Hyperlink"/>
                <w:rFonts w:cstheme="majorBidi"/>
                <w:color w:val="auto"/>
                <w:sz w:val="20"/>
                <w:szCs w:val="20"/>
                <w:u w:val="none"/>
              </w:rPr>
              <w:t>As a consequence, pilots and</w:t>
            </w:r>
            <w:r>
              <w:rPr>
                <w:rFonts w:asciiTheme="minorHAnsi" w:hAnsiTheme="minorHAnsi" w:cstheme="minorBidi"/>
                <w:bCs/>
              </w:rPr>
              <w:t xml:space="preserve"> </w:t>
            </w:r>
            <w:r>
              <w:rPr>
                <w:rFonts w:cstheme="majorBidi"/>
                <w:bCs/>
                <w:sz w:val="20"/>
                <w:szCs w:val="20"/>
              </w:rPr>
              <w:t xml:space="preserve">Air Traffic Controllers, </w:t>
            </w:r>
            <w:r>
              <w:rPr>
                <w:rStyle w:val="Hyperlink"/>
                <w:rFonts w:cstheme="majorBidi"/>
                <w:color w:val="auto"/>
                <w:sz w:val="20"/>
                <w:szCs w:val="20"/>
                <w:u w:val="none"/>
              </w:rPr>
              <w:t>are not able to timely get access to an examination for maintaining their language proficiency.</w:t>
            </w:r>
          </w:p>
          <w:p>
            <w:pPr>
              <w:pStyle w:val="ListParagraph"/>
              <w:numPr>
                <w:ilvl w:val="0"/>
                <w:numId w:val="35"/>
              </w:numPr>
              <w:spacing w:before="0" w:after="0"/>
              <w:ind w:left="-45" w:right="-106"/>
              <w:jc w:val="left"/>
              <w:rPr>
                <w:rStyle w:val="Hyperlink"/>
                <w:rFonts w:cstheme="majorBidi"/>
                <w:color w:val="auto"/>
                <w:sz w:val="20"/>
                <w:szCs w:val="20"/>
                <w:u w:val="none"/>
              </w:rPr>
            </w:pPr>
            <w:r>
              <w:rPr>
                <w:rStyle w:val="Hyperlink"/>
                <w:rFonts w:cstheme="majorBidi"/>
                <w:color w:val="auto"/>
                <w:sz w:val="20"/>
                <w:szCs w:val="20"/>
                <w:u w:val="none"/>
              </w:rPr>
              <w:t>This would result in the expiry of their language proficiency endorsement.</w:t>
            </w:r>
          </w:p>
          <w:p>
            <w:pPr>
              <w:ind w:right="-106"/>
              <w:rPr>
                <w:rStyle w:val="Hyperlink"/>
                <w:rFonts w:cstheme="majorBidi"/>
                <w:color w:val="auto"/>
                <w:sz w:val="18"/>
                <w:szCs w:val="18"/>
                <w:u w:val="none"/>
              </w:rPr>
            </w:pPr>
          </w:p>
          <w:p>
            <w:pPr>
              <w:pStyle w:val="ListParagraph"/>
              <w:numPr>
                <w:ilvl w:val="0"/>
                <w:numId w:val="35"/>
              </w:numPr>
              <w:spacing w:before="0" w:after="0"/>
              <w:ind w:left="-45"/>
              <w:jc w:val="left"/>
              <w:rPr>
                <w:rStyle w:val="Hyperlink"/>
                <w:rFonts w:cstheme="majorBidi"/>
                <w:color w:val="auto"/>
                <w:sz w:val="20"/>
                <w:szCs w:val="20"/>
                <w:u w:val="none"/>
              </w:rPr>
            </w:pPr>
            <w:r>
              <w:rPr>
                <w:rStyle w:val="Hyperlink"/>
                <w:rFonts w:cstheme="majorBidi"/>
                <w:color w:val="auto"/>
                <w:sz w:val="20"/>
                <w:szCs w:val="20"/>
                <w:u w:val="none"/>
              </w:rPr>
              <w:t>b) Conditions / mitigations</w:t>
            </w:r>
          </w:p>
          <w:p>
            <w:pPr>
              <w:pStyle w:val="ListParagraph"/>
              <w:numPr>
                <w:ilvl w:val="0"/>
                <w:numId w:val="35"/>
              </w:numPr>
              <w:spacing w:before="0" w:after="0"/>
              <w:ind w:left="-45"/>
              <w:jc w:val="left"/>
              <w:rPr>
                <w:rStyle w:val="Hyperlink"/>
                <w:rFonts w:cstheme="majorBidi"/>
                <w:color w:val="auto"/>
                <w:sz w:val="20"/>
                <w:szCs w:val="20"/>
                <w:u w:val="none"/>
              </w:rPr>
            </w:pPr>
          </w:p>
          <w:p>
            <w:pPr>
              <w:pStyle w:val="ListParagraph"/>
              <w:numPr>
                <w:ilvl w:val="0"/>
                <w:numId w:val="35"/>
              </w:numPr>
              <w:spacing w:before="0" w:after="0"/>
              <w:ind w:left="-45"/>
              <w:jc w:val="left"/>
              <w:rPr>
                <w:rStyle w:val="Hyperlink"/>
                <w:rFonts w:cstheme="majorBidi"/>
                <w:color w:val="auto"/>
                <w:sz w:val="20"/>
                <w:szCs w:val="20"/>
                <w:u w:val="none"/>
              </w:rPr>
            </w:pPr>
            <w:r>
              <w:rPr>
                <w:rStyle w:val="Hyperlink"/>
                <w:rFonts w:cstheme="majorBidi"/>
                <w:color w:val="auto"/>
                <w:sz w:val="20"/>
                <w:szCs w:val="20"/>
                <w:u w:val="none"/>
              </w:rPr>
              <w:t>[The State] requires the following.</w:t>
            </w:r>
          </w:p>
          <w:p>
            <w:pPr>
              <w:pStyle w:val="ListParagraph"/>
              <w:numPr>
                <w:ilvl w:val="0"/>
                <w:numId w:val="35"/>
              </w:numPr>
              <w:spacing w:before="0" w:after="0"/>
              <w:ind w:left="-45"/>
              <w:jc w:val="left"/>
              <w:rPr>
                <w:rStyle w:val="Hyperlink"/>
                <w:rFonts w:cstheme="majorBidi"/>
                <w:color w:val="auto"/>
                <w:sz w:val="20"/>
                <w:szCs w:val="20"/>
                <w:u w:val="none"/>
              </w:rPr>
            </w:pPr>
          </w:p>
          <w:p>
            <w:pPr>
              <w:pStyle w:val="ListParagraph"/>
              <w:numPr>
                <w:ilvl w:val="0"/>
                <w:numId w:val="35"/>
              </w:numPr>
              <w:spacing w:before="0" w:after="0"/>
              <w:ind w:left="-45"/>
              <w:jc w:val="left"/>
              <w:rPr>
                <w:rStyle w:val="Hyperlink"/>
                <w:rFonts w:cstheme="majorBidi"/>
                <w:color w:val="auto"/>
                <w:sz w:val="20"/>
                <w:szCs w:val="20"/>
                <w:u w:val="none"/>
              </w:rPr>
            </w:pPr>
            <w:r>
              <w:rPr>
                <w:rStyle w:val="Hyperlink"/>
                <w:rFonts w:cstheme="majorBidi"/>
                <w:color w:val="auto"/>
                <w:sz w:val="20"/>
                <w:szCs w:val="20"/>
                <w:u w:val="none"/>
              </w:rPr>
              <w:t xml:space="preserve">Pilots hold a valid language proficiency endorsement and receive a briefing from an instructor who holds relevant instructional privileges in order to refresh the required level of ability to speak and understand the language used for radiotelephony communication to safely operate. </w:t>
            </w:r>
          </w:p>
          <w:p>
            <w:pPr>
              <w:ind w:left="-45"/>
              <w:rPr>
                <w:rStyle w:val="Hyperlink"/>
                <w:rFonts w:cstheme="majorBidi"/>
                <w:color w:val="auto"/>
                <w:sz w:val="20"/>
                <w:szCs w:val="20"/>
                <w:u w:val="none"/>
              </w:rPr>
            </w:pPr>
            <w:r>
              <w:rPr>
                <w:rStyle w:val="Hyperlink"/>
                <w:rFonts w:cstheme="majorBidi"/>
                <w:color w:val="auto"/>
                <w:sz w:val="20"/>
                <w:szCs w:val="20"/>
                <w:u w:val="none"/>
              </w:rPr>
              <w:t xml:space="preserve">Upon successful completion of the briefing the new expiry date will be endorsed in the licence, or an official document with the new expiry date, issued by [the State], will be attached to the licence. </w:t>
            </w:r>
          </w:p>
          <w:p>
            <w:pPr>
              <w:ind w:left="-45"/>
              <w:rPr>
                <w:rStyle w:val="Hyperlink"/>
                <w:rFonts w:cstheme="majorBidi"/>
                <w:color w:val="auto"/>
                <w:sz w:val="20"/>
                <w:szCs w:val="20"/>
                <w:u w:val="none"/>
              </w:rPr>
            </w:pPr>
          </w:p>
          <w:p>
            <w:pPr>
              <w:ind w:left="-45"/>
              <w:rPr>
                <w:rStyle w:val="Hyperlink"/>
                <w:rFonts w:cstheme="majorBidi"/>
                <w:color w:val="auto"/>
                <w:sz w:val="20"/>
                <w:szCs w:val="20"/>
                <w:u w:val="none"/>
              </w:rPr>
            </w:pPr>
            <w:r>
              <w:rPr>
                <w:rStyle w:val="Hyperlink"/>
                <w:rFonts w:cstheme="majorBidi"/>
                <w:color w:val="auto"/>
                <w:sz w:val="20"/>
                <w:szCs w:val="20"/>
                <w:u w:val="none"/>
              </w:rPr>
              <w:t>For Air Traffic Controllers holding a valid language proficiency endorsement, in the case of unavailability of a Language Assessment Body, air navigation service providers shall ensure that language proficiency is ensured through other means, e.g. on-line courses.</w:t>
            </w:r>
          </w:p>
          <w:p>
            <w:pPr>
              <w:ind w:left="-45" w:right="-932"/>
              <w:rPr>
                <w:rStyle w:val="Hyperlink"/>
                <w:rFonts w:cstheme="majorBidi"/>
                <w:color w:val="auto"/>
                <w:sz w:val="18"/>
                <w:szCs w:val="18"/>
                <w:u w:val="none"/>
              </w:rPr>
            </w:pPr>
          </w:p>
          <w:p>
            <w:pPr>
              <w:ind w:left="-45" w:right="-932"/>
              <w:rPr>
                <w:rStyle w:val="Hyperlink"/>
                <w:rFonts w:cstheme="majorBidi"/>
                <w:sz w:val="18"/>
                <w:szCs w:val="18"/>
                <w:u w:val="none"/>
              </w:rPr>
            </w:pPr>
          </w:p>
          <w:p>
            <w:pPr>
              <w:ind w:left="-45" w:right="-932"/>
              <w:rPr>
                <w:rStyle w:val="Hyperlink"/>
                <w:rFonts w:cstheme="majorBidi"/>
                <w:sz w:val="18"/>
                <w:szCs w:val="18"/>
              </w:rPr>
            </w:pPr>
          </w:p>
        </w:tc>
        <w:tc>
          <w:tcPr>
            <w:tcW w:w="2975" w:type="dxa"/>
          </w:tcPr>
          <w:p>
            <w:pPr>
              <w:rPr>
                <w:sz w:val="20"/>
                <w:szCs w:val="20"/>
              </w:rPr>
            </w:pPr>
          </w:p>
          <w:p>
            <w:pPr>
              <w:jc w:val="both"/>
              <w:rPr>
                <w:sz w:val="20"/>
                <w:szCs w:val="20"/>
              </w:rPr>
            </w:pPr>
            <w:r>
              <w:rPr>
                <w:sz w:val="20"/>
                <w:szCs w:val="20"/>
              </w:rPr>
              <w:t>As regards the certificates and licences issued by E</w:t>
            </w:r>
            <w:r>
              <w:rPr>
                <w:sz w:val="20"/>
                <w:szCs w:val="20"/>
              </w:rPr>
              <w:t xml:space="preserve">U </w:t>
            </w:r>
            <w:r>
              <w:rPr>
                <w:sz w:val="20"/>
                <w:szCs w:val="20"/>
              </w:rPr>
              <w:t xml:space="preserve">Member States, the differences </w:t>
            </w:r>
            <w:r>
              <w:rPr>
                <w:sz w:val="20"/>
                <w:szCs w:val="20"/>
              </w:rPr>
              <w:t>are automatically recognised on the basis of</w:t>
            </w:r>
            <w:r>
              <w:rPr>
                <w:sz w:val="20"/>
                <w:szCs w:val="20"/>
              </w:rPr>
              <w:t xml:space="preserve"> Regulation (EU) 2018/1139</w:t>
            </w:r>
            <w:r>
              <w:rPr>
                <w:sz w:val="20"/>
                <w:szCs w:val="20"/>
              </w:rPr>
              <w:t>.</w:t>
            </w:r>
          </w:p>
          <w:p>
            <w:pPr>
              <w:jc w:val="both"/>
              <w:rPr>
                <w:sz w:val="20"/>
                <w:szCs w:val="20"/>
              </w:rPr>
            </w:pPr>
          </w:p>
          <w:p>
            <w:pPr>
              <w:rPr>
                <w:rStyle w:val="Hyperlink"/>
                <w:rFonts w:cstheme="majorBidi"/>
                <w:sz w:val="20"/>
                <w:szCs w:val="20"/>
              </w:rPr>
            </w:pPr>
            <w:r>
              <w:rPr>
                <w:sz w:val="20"/>
                <w:szCs w:val="20"/>
                <w:lang w:val="en-GB"/>
              </w:rPr>
              <w:t>As regards recognition or acceptance of the validity of certificates and licences affected by the special temporary measures (related to COVID-19) issued by non-EU States, Regulation 452/2014 laying down technical requirements and administrative procedures related to air operations of third country operators</w:t>
            </w:r>
            <w:r>
              <w:rPr>
                <w:sz w:val="20"/>
                <w:szCs w:val="20"/>
                <w:lang w:val="en-GB"/>
              </w:rPr>
              <w:t xml:space="preserve"> applies</w:t>
            </w:r>
            <w:r>
              <w:rPr>
                <w:sz w:val="20"/>
                <w:szCs w:val="20"/>
              </w:rPr>
              <w:br/>
            </w:r>
          </w:p>
        </w:tc>
      </w:tr>
      <w:tr>
        <w:tc>
          <w:tcPr>
            <w:tcW w:w="1702" w:type="dxa"/>
          </w:tcPr>
          <w:p>
            <w:pPr>
              <w:ind w:right="-932"/>
              <w:rPr>
                <w:rStyle w:val="Hyperlink"/>
                <w:rFonts w:cstheme="majorBidi"/>
                <w:color w:val="auto"/>
                <w:sz w:val="20"/>
                <w:szCs w:val="20"/>
              </w:rPr>
            </w:pPr>
            <w:r>
              <w:rPr>
                <w:rStyle w:val="Hyperlink"/>
                <w:rFonts w:cstheme="majorBidi"/>
                <w:color w:val="auto"/>
                <w:sz w:val="20"/>
                <w:szCs w:val="20"/>
              </w:rPr>
              <w:t>Annex 1 4.2.2.</w:t>
            </w:r>
          </w:p>
        </w:tc>
        <w:tc>
          <w:tcPr>
            <w:tcW w:w="4252" w:type="dxa"/>
          </w:tcPr>
          <w:p>
            <w:pPr>
              <w:rPr>
                <w:rFonts w:ascii="Calibri" w:hAnsi="Calibri" w:cs="Calibri"/>
              </w:rPr>
            </w:pPr>
            <w:r>
              <w:rPr>
                <w:rFonts w:ascii="Calibri" w:hAnsi="Calibri" w:cs="Calibri"/>
              </w:rPr>
              <w:t>4.2.2.2 The privileges of the holder of an aircraft maintenance licence specified in 4.2.2.1 shall be</w:t>
            </w:r>
          </w:p>
          <w:p>
            <w:pPr>
              <w:rPr>
                <w:rFonts w:ascii="Calibri" w:hAnsi="Calibri" w:cs="Calibri"/>
              </w:rPr>
            </w:pPr>
            <w:r>
              <w:rPr>
                <w:rFonts w:ascii="Calibri" w:hAnsi="Calibri" w:cs="Calibri"/>
              </w:rPr>
              <w:t>exercised only:</w:t>
            </w:r>
          </w:p>
          <w:p>
            <w:pPr>
              <w:rPr>
                <w:rFonts w:ascii="Calibri" w:hAnsi="Calibri" w:cs="Calibri"/>
              </w:rPr>
            </w:pPr>
            <w:r>
              <w:rPr>
                <w:rFonts w:ascii="Calibri" w:hAnsi="Calibri" w:cs="Calibri"/>
              </w:rPr>
              <w:t xml:space="preserve">c) on condition that, within the preceding </w:t>
            </w:r>
          </w:p>
          <w:p>
            <w:pPr>
              <w:rPr>
                <w:rFonts w:ascii="Calibri" w:hAnsi="Calibri" w:cs="Calibri"/>
              </w:rPr>
            </w:pPr>
            <w:r>
              <w:rPr>
                <w:rFonts w:ascii="Calibri" w:hAnsi="Calibri" w:cs="Calibri"/>
              </w:rPr>
              <w:t xml:space="preserve">24 months, the licence holder has either </w:t>
            </w:r>
          </w:p>
          <w:p>
            <w:pPr>
              <w:rPr>
                <w:rFonts w:ascii="Calibri" w:hAnsi="Calibri" w:cs="Calibri"/>
              </w:rPr>
            </w:pPr>
            <w:r>
              <w:rPr>
                <w:rFonts w:ascii="Calibri" w:hAnsi="Calibri" w:cs="Calibri"/>
              </w:rPr>
              <w:t xml:space="preserve">had experience in the inspection, servicing </w:t>
            </w:r>
          </w:p>
          <w:p>
            <w:pPr>
              <w:rPr>
                <w:rFonts w:ascii="Calibri" w:hAnsi="Calibri" w:cs="Calibri"/>
              </w:rPr>
            </w:pPr>
            <w:r>
              <w:rPr>
                <w:rFonts w:ascii="Calibri" w:hAnsi="Calibri" w:cs="Calibri"/>
              </w:rPr>
              <w:t xml:space="preserve">or maintenance of an aircraft or components </w:t>
            </w:r>
          </w:p>
          <w:p>
            <w:pPr>
              <w:rPr>
                <w:rFonts w:ascii="Calibri" w:hAnsi="Calibri" w:cs="Calibri"/>
              </w:rPr>
            </w:pPr>
            <w:r>
              <w:rPr>
                <w:rFonts w:ascii="Calibri" w:hAnsi="Calibri" w:cs="Calibri"/>
              </w:rPr>
              <w:t xml:space="preserve">in accordance with the privileges granted </w:t>
            </w:r>
          </w:p>
          <w:p>
            <w:pPr>
              <w:rPr>
                <w:rFonts w:ascii="Calibri" w:hAnsi="Calibri" w:cs="Calibri"/>
              </w:rPr>
            </w:pPr>
            <w:r>
              <w:rPr>
                <w:rFonts w:ascii="Calibri" w:hAnsi="Calibri" w:cs="Calibri"/>
              </w:rPr>
              <w:t xml:space="preserve">by the licence held for not less than six months, </w:t>
            </w:r>
          </w:p>
          <w:p>
            <w:pPr>
              <w:rPr>
                <w:rFonts w:ascii="Calibri" w:hAnsi="Calibri" w:cs="Calibri"/>
              </w:rPr>
            </w:pPr>
            <w:r>
              <w:rPr>
                <w:rFonts w:ascii="Calibri" w:hAnsi="Calibri" w:cs="Calibri"/>
              </w:rPr>
              <w:t xml:space="preserve">or has met the provision for the issue of a licence </w:t>
            </w:r>
          </w:p>
          <w:p>
            <w:pPr>
              <w:rPr>
                <w:rFonts w:ascii="Calibri" w:hAnsi="Calibri" w:cs="Calibri"/>
              </w:rPr>
            </w:pPr>
            <w:r>
              <w:rPr>
                <w:rFonts w:ascii="Calibri" w:hAnsi="Calibri" w:cs="Calibri"/>
              </w:rPr>
              <w:t xml:space="preserve">with the appropriate privileges, to the satisfaction </w:t>
            </w:r>
          </w:p>
          <w:p>
            <w:pPr>
              <w:spacing w:after="120"/>
              <w:ind w:right="-930"/>
              <w:rPr>
                <w:rStyle w:val="Hyperlink"/>
                <w:rFonts w:cstheme="majorBidi"/>
                <w:color w:val="auto"/>
                <w:sz w:val="20"/>
                <w:szCs w:val="20"/>
              </w:rPr>
            </w:pPr>
            <w:r>
              <w:rPr>
                <w:rFonts w:ascii="Calibri" w:hAnsi="Calibri" w:cs="Calibri"/>
              </w:rPr>
              <w:t>of the Licensing Authority</w:t>
            </w:r>
          </w:p>
        </w:tc>
        <w:tc>
          <w:tcPr>
            <w:tcW w:w="2975" w:type="dxa"/>
          </w:tcPr>
          <w:p>
            <w:pPr>
              <w:rPr>
                <w:rStyle w:val="Hyperlink"/>
                <w:rFonts w:cstheme="majorBidi"/>
                <w:color w:val="auto"/>
                <w:sz w:val="20"/>
                <w:szCs w:val="20"/>
              </w:rPr>
            </w:pPr>
            <w:r>
              <w:rPr>
                <w:rFonts w:ascii="Calibri" w:hAnsi="Calibri" w:cs="Calibri"/>
              </w:rPr>
              <w:t>The “preceding” period is extended by [the State] for a period of 6 months i.e</w:t>
            </w:r>
            <w:r>
              <w:rPr>
                <w:rFonts w:ascii="Calibri" w:hAnsi="Calibri" w:cs="Calibri"/>
              </w:rPr>
              <w:t>.</w:t>
            </w:r>
            <w:r>
              <w:rPr>
                <w:rFonts w:ascii="Calibri" w:hAnsi="Calibri" w:cs="Calibri"/>
              </w:rPr>
              <w:t xml:space="preserve"> the preceding period totals to 30 months. The recent experience of </w:t>
            </w:r>
            <w:r>
              <w:rPr>
                <w:rFonts w:ascii="Calibri" w:hAnsi="Calibri" w:cs="Calibri"/>
              </w:rPr>
              <w:t>six</w:t>
            </w:r>
            <w:r>
              <w:rPr>
                <w:rFonts w:ascii="Calibri" w:hAnsi="Calibri" w:cs="Calibri"/>
              </w:rPr>
              <w:t xml:space="preserve"> months is not modified.</w:t>
            </w:r>
          </w:p>
        </w:tc>
        <w:tc>
          <w:tcPr>
            <w:tcW w:w="2976" w:type="dxa"/>
          </w:tcPr>
          <w:p>
            <w:pPr>
              <w:rPr>
                <w:rFonts w:ascii="Calibri" w:hAnsi="Calibri" w:cs="Calibri"/>
              </w:rPr>
            </w:pPr>
            <w:r>
              <w:rPr>
                <w:rFonts w:ascii="Calibri" w:hAnsi="Calibri" w:cs="Calibri"/>
              </w:rPr>
              <w:t>Rationale</w:t>
            </w:r>
          </w:p>
          <w:p>
            <w:pPr>
              <w:rPr>
                <w:rFonts w:ascii="Calibri" w:hAnsi="Calibri" w:cs="Calibri"/>
              </w:rPr>
            </w:pPr>
            <w:r>
              <w:rPr>
                <w:rFonts w:ascii="Calibri" w:hAnsi="Calibri" w:cs="Calibri"/>
              </w:rPr>
              <w:t xml:space="preserve">The COVID-19 outbreak </w:t>
            </w:r>
            <w:r>
              <w:rPr>
                <w:rFonts w:ascii="Calibri" w:hAnsi="Calibri" w:cs="Calibri"/>
              </w:rPr>
              <w:br/>
              <w:t xml:space="preserve">has resulted in drastic travel </w:t>
            </w:r>
            <w:r>
              <w:rPr>
                <w:rFonts w:ascii="Calibri" w:hAnsi="Calibri" w:cs="Calibri"/>
              </w:rPr>
              <w:br/>
              <w:t>restrictions. Local restrictions may prevent approved organisations and qualified staff to demonstrate fulfilment of the requirements for continuation of their certificates or privileges within the time limits.</w:t>
            </w:r>
          </w:p>
          <w:p>
            <w:pPr>
              <w:rPr>
                <w:rFonts w:ascii="Calibri" w:hAnsi="Calibri" w:cs="Calibri"/>
              </w:rPr>
            </w:pPr>
            <w:r>
              <w:rPr>
                <w:rFonts w:ascii="Calibri" w:hAnsi="Calibri" w:cs="Calibri"/>
              </w:rPr>
              <w:t>Conditions/Mitigations</w:t>
            </w:r>
          </w:p>
          <w:p>
            <w:pPr>
              <w:rPr>
                <w:rFonts w:ascii="Calibri" w:hAnsi="Calibri" w:cs="Calibri"/>
              </w:rPr>
            </w:pPr>
            <w:r>
              <w:rPr>
                <w:rFonts w:ascii="Calibri" w:hAnsi="Calibri" w:cs="Calibri"/>
              </w:rPr>
              <w:t>[The State] requires that, when the certifying staff works for an approved maintenance organisation, this organisation can apply this extension to the recency requirements of its certifying staff when the approved organisation is not pending from suspensions, revocations or limitations, or has not been subject to suspension by the competent authority within the last 24 months.</w:t>
            </w:r>
          </w:p>
          <w:p>
            <w:pPr>
              <w:pStyle w:val="ListParagraph"/>
              <w:numPr>
                <w:ilvl w:val="0"/>
                <w:numId w:val="35"/>
              </w:numPr>
              <w:spacing w:before="0" w:after="0"/>
              <w:ind w:left="-45" w:right="-106"/>
              <w:jc w:val="left"/>
              <w:rPr>
                <w:rStyle w:val="Hyperlink"/>
                <w:rFonts w:asciiTheme="minorHAnsi" w:eastAsiaTheme="minorHAnsi" w:hAnsiTheme="minorHAnsi" w:cstheme="majorBidi"/>
                <w:color w:val="auto"/>
                <w:sz w:val="20"/>
                <w:szCs w:val="20"/>
                <w:lang w:val="en-GB" w:eastAsia="en-US"/>
              </w:rPr>
            </w:pPr>
            <w:r>
              <w:rPr>
                <w:rFonts w:ascii="Calibri" w:hAnsi="Calibri" w:cs="Calibri"/>
                <w:sz w:val="22"/>
              </w:rPr>
              <w:t>In addition</w:t>
            </w:r>
            <w:r>
              <w:rPr>
                <w:rFonts w:ascii="Calibri" w:hAnsi="Calibri" w:cs="Calibri"/>
                <w:sz w:val="22"/>
              </w:rPr>
              <w:t>,</w:t>
            </w:r>
            <w:r>
              <w:rPr>
                <w:rFonts w:ascii="Calibri" w:hAnsi="Calibri" w:cs="Calibri"/>
                <w:sz w:val="22"/>
              </w:rPr>
              <w:t xml:space="preserve"> point 66.B.500 of Annex III (Part-66) </w:t>
            </w:r>
            <w:r>
              <w:rPr>
                <w:rFonts w:ascii="Calibri" w:hAnsi="Calibri" w:cs="Calibri"/>
                <w:sz w:val="22"/>
              </w:rPr>
              <w:t xml:space="preserve">of Regulation (EU) 1321/2014 </w:t>
            </w:r>
            <w:r>
              <w:rPr>
                <w:rFonts w:ascii="Calibri" w:hAnsi="Calibri" w:cs="Calibri"/>
                <w:sz w:val="22"/>
              </w:rPr>
              <w:t xml:space="preserve">ensures </w:t>
            </w:r>
            <w:r>
              <w:rPr>
                <w:rFonts w:ascii="Calibri" w:hAnsi="Calibri" w:cs="Calibri"/>
                <w:sz w:val="22"/>
              </w:rPr>
              <w:t xml:space="preserve">additional </w:t>
            </w:r>
            <w:r>
              <w:rPr>
                <w:rFonts w:ascii="Calibri" w:hAnsi="Calibri" w:cs="Calibri"/>
                <w:sz w:val="22"/>
              </w:rPr>
              <w:t xml:space="preserve">mitigating measures </w:t>
            </w:r>
            <w:r>
              <w:rPr>
                <w:rFonts w:ascii="Calibri" w:hAnsi="Calibri" w:cs="Calibri"/>
                <w:sz w:val="22"/>
              </w:rPr>
              <w:t>whereby</w:t>
            </w:r>
            <w:r>
              <w:rPr>
                <w:rFonts w:ascii="Calibri" w:hAnsi="Calibri" w:cs="Calibri"/>
                <w:sz w:val="22"/>
              </w:rPr>
              <w:t xml:space="preserve"> the competent authority shall suspend, limit or revoke the aircraft maintenance licence where it has been identified a safety issue or misconduct by the licence holder.</w:t>
            </w:r>
          </w:p>
        </w:tc>
        <w:tc>
          <w:tcPr>
            <w:tcW w:w="2975" w:type="dxa"/>
          </w:tcPr>
          <w:p>
            <w:pPr>
              <w:rPr>
                <w:sz w:val="20"/>
                <w:szCs w:val="20"/>
              </w:rPr>
            </w:pPr>
          </w:p>
          <w:p>
            <w:pPr>
              <w:jc w:val="both"/>
              <w:rPr>
                <w:sz w:val="20"/>
                <w:szCs w:val="20"/>
              </w:rPr>
            </w:pPr>
            <w:r>
              <w:rPr>
                <w:sz w:val="20"/>
                <w:szCs w:val="20"/>
              </w:rPr>
              <w:t>As regards the certificates and licences issued by E</w:t>
            </w:r>
            <w:r>
              <w:rPr>
                <w:sz w:val="20"/>
                <w:szCs w:val="20"/>
              </w:rPr>
              <w:t xml:space="preserve">U </w:t>
            </w:r>
            <w:r>
              <w:rPr>
                <w:sz w:val="20"/>
                <w:szCs w:val="20"/>
              </w:rPr>
              <w:t xml:space="preserve">Member States, the differences </w:t>
            </w:r>
            <w:r>
              <w:rPr>
                <w:sz w:val="20"/>
                <w:szCs w:val="20"/>
              </w:rPr>
              <w:t>are automatically recognised on the basis of</w:t>
            </w:r>
            <w:r>
              <w:rPr>
                <w:sz w:val="20"/>
                <w:szCs w:val="20"/>
              </w:rPr>
              <w:t xml:space="preserve"> Regulation (EU) 2018/1139</w:t>
            </w:r>
            <w:r>
              <w:rPr>
                <w:sz w:val="20"/>
                <w:szCs w:val="20"/>
              </w:rPr>
              <w:t>.</w:t>
            </w:r>
          </w:p>
          <w:p>
            <w:pPr>
              <w:jc w:val="both"/>
              <w:rPr>
                <w:sz w:val="20"/>
                <w:szCs w:val="20"/>
              </w:rPr>
            </w:pPr>
          </w:p>
          <w:p>
            <w:pPr>
              <w:rPr>
                <w:sz w:val="20"/>
                <w:szCs w:val="20"/>
              </w:rPr>
            </w:pPr>
            <w:r>
              <w:rPr>
                <w:sz w:val="20"/>
                <w:szCs w:val="20"/>
                <w:lang w:val="en-GB"/>
              </w:rPr>
              <w:t>As regards recognition or acceptance of the validity of certificates and licences affected by the special temporary measures (related to COVID-19) issued by non-EU States, Regulation 452/2014 laying down technical requirements and administrative procedures related to air operations of third country operators</w:t>
            </w:r>
            <w:r>
              <w:rPr>
                <w:sz w:val="20"/>
                <w:szCs w:val="20"/>
                <w:lang w:val="en-GB"/>
              </w:rPr>
              <w:t xml:space="preserve"> applies</w:t>
            </w:r>
          </w:p>
        </w:tc>
      </w:tr>
    </w:tbl>
    <w:p>
      <w:pPr>
        <w:pStyle w:val="NumPar3"/>
        <w:numPr>
          <w:ilvl w:val="0"/>
          <w:numId w:val="0"/>
        </w:numPr>
        <w:rPr>
          <w:szCs w:val="24"/>
          <w:lang w:val="en-US"/>
        </w:rPr>
      </w:pP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2825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655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888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rPr>
          <w:lang w:val="en-IE"/>
        </w:rPr>
        <w:tab/>
      </w:r>
      <w:r>
        <w:t xml:space="preserve">REGULATION (EU) No 452/2014 of 29 April 2014 laying down technical requirements and administrative procedures related to air operations of third country operators pursuant to Regulation (EC) No 216/2008 of the European Parliament and of the Council, OJ L 133, 6.5. 2014 </w:t>
      </w:r>
    </w:p>
    <w:p>
      <w:pPr>
        <w:pStyle w:val="FootnoteText"/>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4825" w:type="dxa"/>
      <w:tblInd w:w="-993" w:type="dxa"/>
      <w:shd w:val="clear" w:color="auto" w:fill="D9D9D9" w:themeFill="background1" w:themeFillShade="D9"/>
      <w:tblLook w:val="04A0" w:firstRow="1" w:lastRow="0" w:firstColumn="1" w:lastColumn="0" w:noHBand="0" w:noVBand="1"/>
    </w:tblPr>
    <w:tblGrid>
      <w:gridCol w:w="1697"/>
      <w:gridCol w:w="4233"/>
      <w:gridCol w:w="2965"/>
      <w:gridCol w:w="2965"/>
      <w:gridCol w:w="2965"/>
    </w:tblGrid>
    <w:tr>
      <w:trPr>
        <w:trHeight w:val="265"/>
      </w:trPr>
      <w:tc>
        <w:tcPr>
          <w:tcW w:w="1697" w:type="dxa"/>
          <w:vMerge w:val="restart"/>
          <w:shd w:val="clear" w:color="auto" w:fill="D9D9D9" w:themeFill="background1" w:themeFillShade="D9"/>
        </w:tcPr>
        <w:p>
          <w:pPr>
            <w:spacing w:before="100" w:beforeAutospacing="1" w:after="100" w:afterAutospacing="1"/>
            <w:jc w:val="center"/>
            <w:rPr>
              <w:b/>
              <w:sz w:val="20"/>
              <w:szCs w:val="20"/>
            </w:rPr>
          </w:pPr>
          <w:r>
            <w:rPr>
              <w:b/>
              <w:sz w:val="20"/>
              <w:szCs w:val="20"/>
            </w:rPr>
            <w:t xml:space="preserve">Annex </w:t>
          </w:r>
          <w:r>
            <w:rPr>
              <w:rFonts w:hint="eastAsia"/>
              <w:b/>
              <w:sz w:val="20"/>
              <w:szCs w:val="20"/>
              <w:lang w:eastAsia="ko-KR"/>
            </w:rPr>
            <w:br/>
          </w:r>
          <w:r>
            <w:rPr>
              <w:b/>
              <w:sz w:val="20"/>
              <w:szCs w:val="20"/>
            </w:rPr>
            <w:t xml:space="preserve">&amp; </w:t>
          </w:r>
          <w:r>
            <w:rPr>
              <w:b/>
              <w:sz w:val="20"/>
              <w:szCs w:val="20"/>
            </w:rPr>
            <w:br/>
            <w:t>Reference Number</w:t>
          </w:r>
        </w:p>
      </w:tc>
      <w:sdt>
        <w:sdtPr>
          <w:rPr>
            <w:b/>
            <w:sz w:val="20"/>
            <w:szCs w:val="20"/>
          </w:rPr>
          <w:alias w:val="StateName"/>
          <w:tag w:val="StateName"/>
          <w:id w:val="292724802"/>
          <w:lock w:val="contentLocked"/>
          <w:placeholder>
            <w:docPart w:val="440BEEC102F64766A8AC4C2A0C30BE63"/>
          </w:placeholder>
          <w:dataBinding w:xpath="/Root[1]/StateName[1]" w:storeItemID="{7E9F76D9-DE21-4CB8-A87C-05F3AB5F5986}"/>
          <w:text/>
        </w:sdtPr>
        <w:sdtContent>
          <w:tc>
            <w:tcPr>
              <w:tcW w:w="4233" w:type="dxa"/>
              <w:shd w:val="clear" w:color="auto" w:fill="D9D9D9" w:themeFill="background1" w:themeFillShade="D9"/>
            </w:tcPr>
            <w:p>
              <w:pPr>
                <w:pStyle w:val="Header"/>
                <w:jc w:val="center"/>
                <w:rPr>
                  <w:b/>
                  <w:sz w:val="20"/>
                  <w:szCs w:val="20"/>
                </w:rPr>
              </w:pPr>
              <w:r>
                <w:rPr>
                  <w:b/>
                  <w:sz w:val="20"/>
                  <w:szCs w:val="20"/>
                </w:rPr>
                <w:t>Generic</w:t>
              </w:r>
            </w:p>
          </w:tc>
        </w:sdtContent>
      </w:sdt>
      <w:tc>
        <w:tcPr>
          <w:tcW w:w="2965" w:type="dxa"/>
          <w:vMerge w:val="restart"/>
          <w:shd w:val="clear" w:color="auto" w:fill="D9D9D9" w:themeFill="background1" w:themeFillShade="D9"/>
          <w:vAlign w:val="center"/>
        </w:tcPr>
        <w:p>
          <w:pPr>
            <w:jc w:val="center"/>
            <w:rPr>
              <w:b/>
              <w:sz w:val="20"/>
              <w:szCs w:val="20"/>
            </w:rPr>
          </w:pPr>
          <w:r>
            <w:rPr>
              <w:b/>
              <w:sz w:val="20"/>
              <w:szCs w:val="20"/>
            </w:rPr>
            <w:t>Details of Difference</w:t>
          </w:r>
        </w:p>
      </w:tc>
      <w:tc>
        <w:tcPr>
          <w:tcW w:w="2965" w:type="dxa"/>
          <w:vMerge w:val="restart"/>
          <w:shd w:val="clear" w:color="auto" w:fill="D9D9D9" w:themeFill="background1" w:themeFillShade="D9"/>
          <w:vAlign w:val="center"/>
        </w:tcPr>
        <w:p>
          <w:pPr>
            <w:rPr>
              <w:rFonts w:ascii="Arial" w:hAnsi="Arial" w:cs="Arial"/>
              <w:b/>
              <w:sz w:val="16"/>
              <w:szCs w:val="16"/>
            </w:rPr>
          </w:pPr>
          <w:r>
            <w:rPr>
              <w:rFonts w:ascii="Arial" w:hAnsi="Arial" w:cs="Arial"/>
              <w:b/>
              <w:sz w:val="16"/>
              <w:szCs w:val="16"/>
            </w:rPr>
            <w:t xml:space="preserve">          Remarks – to include:</w:t>
          </w:r>
        </w:p>
        <w:p>
          <w:pPr>
            <w:rPr>
              <w:rFonts w:ascii="Arial" w:hAnsi="Arial" w:cs="Arial"/>
              <w:b/>
              <w:sz w:val="16"/>
              <w:szCs w:val="16"/>
            </w:rPr>
          </w:pPr>
        </w:p>
        <w:p>
          <w:pPr>
            <w:rPr>
              <w:rFonts w:ascii="Arial" w:hAnsi="Arial" w:cs="Arial"/>
              <w:b/>
              <w:sz w:val="16"/>
              <w:szCs w:val="16"/>
            </w:rPr>
          </w:pPr>
          <w:r>
            <w:rPr>
              <w:rFonts w:ascii="Arial" w:hAnsi="Arial" w:cs="Arial"/>
              <w:b/>
              <w:sz w:val="16"/>
              <w:szCs w:val="16"/>
            </w:rPr>
            <w:t xml:space="preserve">          a. Rationale</w:t>
          </w:r>
        </w:p>
        <w:p>
          <w:pPr>
            <w:rPr>
              <w:b/>
              <w:sz w:val="16"/>
              <w:szCs w:val="16"/>
            </w:rPr>
          </w:pPr>
        </w:p>
        <w:p>
          <w:pPr>
            <w:rPr>
              <w:b/>
              <w:sz w:val="20"/>
              <w:szCs w:val="20"/>
            </w:rPr>
          </w:pPr>
          <w:r>
            <w:rPr>
              <w:rFonts w:ascii="Arial" w:hAnsi="Arial" w:cs="Arial"/>
              <w:b/>
              <w:sz w:val="16"/>
              <w:szCs w:val="16"/>
            </w:rPr>
            <w:t xml:space="preserve">          b. Conditions/Mitigations</w:t>
          </w:r>
        </w:p>
      </w:tc>
      <w:tc>
        <w:tcPr>
          <w:tcW w:w="2965" w:type="dxa"/>
          <w:vMerge w:val="restart"/>
          <w:shd w:val="clear" w:color="auto" w:fill="D9D9D9" w:themeFill="background1" w:themeFillShade="D9"/>
          <w:vAlign w:val="center"/>
        </w:tcPr>
        <w:p>
          <w:pPr>
            <w:jc w:val="center"/>
            <w:rPr>
              <w:b/>
              <w:sz w:val="20"/>
              <w:szCs w:val="20"/>
            </w:rPr>
          </w:pPr>
          <w:r>
            <w:rPr>
              <w:b/>
              <w:sz w:val="20"/>
              <w:szCs w:val="20"/>
            </w:rPr>
            <w:t>Recognition of other State Differences</w:t>
          </w:r>
        </w:p>
      </w:tc>
    </w:tr>
    <w:tr>
      <w:trPr>
        <w:trHeight w:val="250"/>
      </w:trPr>
      <w:tc>
        <w:tcPr>
          <w:tcW w:w="1697" w:type="dxa"/>
          <w:vMerge/>
          <w:shd w:val="clear" w:color="auto" w:fill="D9D9D9" w:themeFill="background1" w:themeFillShade="D9"/>
        </w:tcPr>
        <w:p>
          <w:pPr>
            <w:pStyle w:val="Header"/>
          </w:pPr>
        </w:p>
      </w:tc>
      <w:tc>
        <w:tcPr>
          <w:tcW w:w="4233" w:type="dxa"/>
          <w:shd w:val="clear" w:color="auto" w:fill="D9D9D9" w:themeFill="background1" w:themeFillShade="D9"/>
        </w:tcPr>
        <w:p>
          <w:pPr>
            <w:pStyle w:val="Header"/>
            <w:jc w:val="center"/>
            <w:rPr>
              <w:b/>
            </w:rPr>
          </w:pPr>
          <w:r>
            <w:rPr>
              <w:b/>
              <w:noProof/>
              <w:sz w:val="24"/>
              <w:szCs w:val="24"/>
            </w:rPr>
            <w:t>Alleviations measures</w:t>
          </w:r>
        </w:p>
      </w:tc>
      <w:tc>
        <w:tcPr>
          <w:tcW w:w="2965" w:type="dxa"/>
          <w:vMerge/>
          <w:shd w:val="clear" w:color="auto" w:fill="D9D9D9" w:themeFill="background1" w:themeFillShade="D9"/>
          <w:vAlign w:val="center"/>
        </w:tcPr>
        <w:p>
          <w:pPr>
            <w:rPr>
              <w:b/>
              <w:sz w:val="24"/>
              <w:szCs w:val="24"/>
            </w:rPr>
          </w:pPr>
        </w:p>
      </w:tc>
      <w:tc>
        <w:tcPr>
          <w:tcW w:w="2965" w:type="dxa"/>
          <w:vMerge/>
          <w:shd w:val="clear" w:color="auto" w:fill="D9D9D9" w:themeFill="background1" w:themeFillShade="D9"/>
          <w:vAlign w:val="center"/>
        </w:tcPr>
        <w:p>
          <w:pPr>
            <w:rPr>
              <w:b/>
              <w:sz w:val="24"/>
              <w:szCs w:val="24"/>
            </w:rPr>
          </w:pPr>
        </w:p>
      </w:tc>
      <w:tc>
        <w:tcPr>
          <w:tcW w:w="2965" w:type="dxa"/>
          <w:vMerge/>
          <w:shd w:val="clear" w:color="auto" w:fill="D9D9D9" w:themeFill="background1" w:themeFillShade="D9"/>
          <w:vAlign w:val="center"/>
        </w:tcPr>
        <w:p>
          <w:pPr>
            <w:rPr>
              <w:b/>
              <w:sz w:val="24"/>
              <w:szCs w:val="24"/>
            </w:rPr>
          </w:pPr>
        </w:p>
      </w:tc>
    </w:tr>
    <w:tr>
      <w:trPr>
        <w:trHeight w:val="250"/>
      </w:trPr>
      <w:tc>
        <w:tcPr>
          <w:tcW w:w="1697" w:type="dxa"/>
          <w:vMerge/>
          <w:shd w:val="clear" w:color="auto" w:fill="D9D9D9" w:themeFill="background1" w:themeFillShade="D9"/>
        </w:tcPr>
        <w:p>
          <w:pPr>
            <w:pStyle w:val="Header"/>
          </w:pPr>
        </w:p>
      </w:tc>
      <w:tc>
        <w:tcPr>
          <w:tcW w:w="4233" w:type="dxa"/>
          <w:shd w:val="clear" w:color="auto" w:fill="D9D9D9" w:themeFill="background1" w:themeFillShade="D9"/>
          <w:vAlign w:val="center"/>
        </w:tcPr>
        <w:p>
          <w:pPr>
            <w:jc w:val="center"/>
            <w:rPr>
              <w:b/>
              <w:sz w:val="24"/>
              <w:szCs w:val="24"/>
            </w:rPr>
          </w:pPr>
          <w:r>
            <w:rPr>
              <w:b/>
              <w:szCs w:val="20"/>
            </w:rPr>
            <w:t>Annex Standard or Recommended Practice</w:t>
          </w:r>
        </w:p>
      </w:tc>
      <w:tc>
        <w:tcPr>
          <w:tcW w:w="2965" w:type="dxa"/>
          <w:vMerge/>
          <w:shd w:val="clear" w:color="auto" w:fill="D9D9D9" w:themeFill="background1" w:themeFillShade="D9"/>
          <w:vAlign w:val="center"/>
        </w:tcPr>
        <w:p>
          <w:pPr>
            <w:rPr>
              <w:b/>
              <w:sz w:val="24"/>
              <w:szCs w:val="24"/>
            </w:rPr>
          </w:pPr>
        </w:p>
      </w:tc>
      <w:tc>
        <w:tcPr>
          <w:tcW w:w="2965" w:type="dxa"/>
          <w:vMerge/>
          <w:shd w:val="clear" w:color="auto" w:fill="D9D9D9" w:themeFill="background1" w:themeFillShade="D9"/>
          <w:vAlign w:val="center"/>
        </w:tcPr>
        <w:p>
          <w:pPr>
            <w:rPr>
              <w:b/>
              <w:sz w:val="24"/>
              <w:szCs w:val="24"/>
            </w:rPr>
          </w:pPr>
        </w:p>
      </w:tc>
      <w:tc>
        <w:tcPr>
          <w:tcW w:w="2965" w:type="dxa"/>
          <w:vMerge/>
          <w:shd w:val="clear" w:color="auto" w:fill="D9D9D9" w:themeFill="background1" w:themeFillShade="D9"/>
          <w:vAlign w:val="center"/>
        </w:tcPr>
        <w:p>
          <w:pPr>
            <w:rPr>
              <w:b/>
              <w:sz w:val="24"/>
              <w:szCs w:val="24"/>
            </w:rPr>
          </w:pPr>
        </w:p>
      </w:tc>
    </w:tr>
  </w:tbl>
  <w:p>
    <w:pPr>
      <w:pStyle w:val="Header"/>
      <w:ind w:left="-99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2865F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1F6E20"/>
    <w:multiLevelType w:val="hybridMultilevel"/>
    <w:tmpl w:val="1250F0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B532727"/>
    <w:multiLevelType w:val="hybridMultilevel"/>
    <w:tmpl w:val="CD9A16A0"/>
    <w:lvl w:ilvl="0" w:tplc="F856B6C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E0153B"/>
    <w:multiLevelType w:val="hybridMultilevel"/>
    <w:tmpl w:val="5D84EC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2E44180"/>
    <w:multiLevelType w:val="multilevel"/>
    <w:tmpl w:val="426487E2"/>
    <w:lvl w:ilvl="0">
      <w:start w:val="1"/>
      <w:numFmt w:val="decimal"/>
      <w:lvlRestart w:val="0"/>
      <w:pStyle w:val="NumPar1"/>
      <w:lvlText w:val="%1."/>
      <w:lvlJc w:val="left"/>
      <w:pPr>
        <w:tabs>
          <w:tab w:val="num" w:pos="850"/>
        </w:tabs>
        <w:ind w:left="850" w:hanging="850"/>
      </w:pPr>
      <w:rPr>
        <w:b/>
      </w:rPr>
    </w:lvl>
    <w:lvl w:ilvl="1">
      <w:start w:val="1"/>
      <w:numFmt w:val="decimal"/>
      <w:pStyle w:val="NumPar2"/>
      <w:lvlText w:val="%1.%2."/>
      <w:lvlJc w:val="left"/>
      <w:pPr>
        <w:tabs>
          <w:tab w:val="num" w:pos="850"/>
        </w:tabs>
        <w:ind w:left="850" w:hanging="85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
    <w:nsid w:val="52543769"/>
    <w:multiLevelType w:val="hybridMultilevel"/>
    <w:tmpl w:val="A3D262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5CD6421F"/>
    <w:multiLevelType w:val="hybridMultilevel"/>
    <w:tmpl w:val="E152A1A0"/>
    <w:lvl w:ilvl="0" w:tplc="95B251FE">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627E5599"/>
    <w:multiLevelType w:val="hybridMultilevel"/>
    <w:tmpl w:val="5EEE6BA2"/>
    <w:lvl w:ilvl="0" w:tplc="58227874">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0"/>
  </w:num>
  <w:num w:numId="3">
    <w:abstractNumId w:val="5"/>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9"/>
  </w:num>
  <w:num w:numId="29">
    <w:abstractNumId w:val="8"/>
  </w:num>
  <w:num w:numId="30">
    <w:abstractNumId w:val="4"/>
  </w:num>
  <w:num w:numId="31">
    <w:abstractNumId w:val="4"/>
  </w:num>
  <w:num w:numId="32">
    <w:abstractNumId w:val="4"/>
  </w:num>
  <w:num w:numId="33">
    <w:abstractNumId w:val="4"/>
  </w:num>
  <w:num w:numId="34">
    <w:abstractNumId w:val="1"/>
  </w:num>
  <w:num w:numId="35">
    <w:abstractNumId w:val="6"/>
  </w:num>
  <w:num w:numId="36">
    <w:abstractNumId w:val="0"/>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0889AF47-8AD6-4DFE-8B0C-43365558F176"/>
    <w:docVar w:name="LW_COVERPAGE_TYPE" w:val="1"/>
    <w:docVar w:name="LW_CROSSREFERENCE" w:val="&lt;UNUSED&gt;"/>
    <w:docVar w:name="LW_DocType" w:val="NORMAL"/>
    <w:docVar w:name="LW_EMISSION" w:val="12.6.2020"/>
    <w:docVar w:name="LW_EMISSION_ISODATE" w:val="2020-06-12"/>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lt;FMT:Bold&gt;on the position to be taken on behalf of the European Union at the International Civil Aviation Organization as regards notification of differences to Annexes 1 and 6 to the Convention on International Civil Aviation related to COVID-19 pandemic&lt;/FMT&gt;_x000b_"/>
    <w:docVar w:name="LW_PART_NBR" w:val="1"/>
    <w:docVar w:name="LW_PART_NBR_TOTAL" w:val="1"/>
    <w:docVar w:name="LW_REF.INST.NEW" w:val="COM"/>
    <w:docVar w:name="LW_REF.INST.NEW_ADOPTED" w:val="final"/>
    <w:docVar w:name="LW_REF.INST.NEW_TEXT" w:val="(2020) 2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2"/>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2"/>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2"/>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NumPar1">
    <w:name w:val="NumPar 1"/>
    <w:basedOn w:val="Normal"/>
    <w:next w:val="Text1"/>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1"/>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3"/>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4"/>
      </w:numPr>
      <w:spacing w:before="120" w:after="120" w:line="240" w:lineRule="auto"/>
      <w:jc w:val="both"/>
    </w:pPr>
    <w:rPr>
      <w:rFonts w:ascii="Times New Roman" w:hAnsi="Times New Roman" w:cs="Times New Roman"/>
      <w:sz w:val="24"/>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styleId="ListParagraph">
    <w:name w:val="List Paragraph"/>
    <w:basedOn w:val="Normal"/>
    <w:uiPriority w:val="34"/>
    <w:qFormat/>
    <w:pPr>
      <w:spacing w:before="120" w:after="120" w:line="240" w:lineRule="auto"/>
      <w:ind w:left="720"/>
      <w:contextualSpacing/>
      <w:jc w:val="both"/>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rPr>
      <w:rFonts w:eastAsiaTheme="minorEastAsia"/>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99"/>
    <w:semiHidden/>
    <w:unhideWhenUsed/>
    <w:pPr>
      <w:numPr>
        <w:numId w:val="36"/>
      </w:numPr>
      <w:spacing w:before="120" w:after="120" w:line="240" w:lineRule="auto"/>
      <w:contextualSpacing/>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2"/>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2"/>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2"/>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NumPar1">
    <w:name w:val="NumPar 1"/>
    <w:basedOn w:val="Normal"/>
    <w:next w:val="Text1"/>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1"/>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3"/>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4"/>
      </w:numPr>
      <w:spacing w:before="120" w:after="120" w:line="240" w:lineRule="auto"/>
      <w:jc w:val="both"/>
    </w:pPr>
    <w:rPr>
      <w:rFonts w:ascii="Times New Roman" w:hAnsi="Times New Roman" w:cs="Times New Roman"/>
      <w:sz w:val="24"/>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styleId="ListParagraph">
    <w:name w:val="List Paragraph"/>
    <w:basedOn w:val="Normal"/>
    <w:uiPriority w:val="34"/>
    <w:qFormat/>
    <w:pPr>
      <w:spacing w:before="120" w:after="120" w:line="240" w:lineRule="auto"/>
      <w:ind w:left="720"/>
      <w:contextualSpacing/>
      <w:jc w:val="both"/>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rPr>
      <w:rFonts w:eastAsiaTheme="minorEastAsia"/>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99"/>
    <w:semiHidden/>
    <w:unhideWhenUsed/>
    <w:pPr>
      <w:numPr>
        <w:numId w:val="36"/>
      </w:numPr>
      <w:spacing w:before="120" w:after="120" w:line="240" w:lineRule="auto"/>
      <w:contextualSpacing/>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368">
      <w:bodyDiv w:val="1"/>
      <w:marLeft w:val="0"/>
      <w:marRight w:val="0"/>
      <w:marTop w:val="0"/>
      <w:marBottom w:val="0"/>
      <w:divBdr>
        <w:top w:val="none" w:sz="0" w:space="0" w:color="auto"/>
        <w:left w:val="none" w:sz="0" w:space="0" w:color="auto"/>
        <w:bottom w:val="none" w:sz="0" w:space="0" w:color="auto"/>
        <w:right w:val="none" w:sz="0" w:space="0" w:color="auto"/>
      </w:divBdr>
    </w:div>
    <w:div w:id="298340588">
      <w:bodyDiv w:val="1"/>
      <w:marLeft w:val="0"/>
      <w:marRight w:val="0"/>
      <w:marTop w:val="0"/>
      <w:marBottom w:val="0"/>
      <w:divBdr>
        <w:top w:val="none" w:sz="0" w:space="0" w:color="auto"/>
        <w:left w:val="none" w:sz="0" w:space="0" w:color="auto"/>
        <w:bottom w:val="none" w:sz="0" w:space="0" w:color="auto"/>
        <w:right w:val="none" w:sz="0" w:space="0" w:color="auto"/>
      </w:divBdr>
    </w:div>
    <w:div w:id="865287687">
      <w:bodyDiv w:val="1"/>
      <w:marLeft w:val="0"/>
      <w:marRight w:val="0"/>
      <w:marTop w:val="0"/>
      <w:marBottom w:val="0"/>
      <w:divBdr>
        <w:top w:val="none" w:sz="0" w:space="0" w:color="auto"/>
        <w:left w:val="none" w:sz="0" w:space="0" w:color="auto"/>
        <w:bottom w:val="none" w:sz="0" w:space="0" w:color="auto"/>
        <w:right w:val="none" w:sz="0" w:space="0" w:color="auto"/>
      </w:divBdr>
    </w:div>
    <w:div w:id="962688843">
      <w:bodyDiv w:val="1"/>
      <w:marLeft w:val="0"/>
      <w:marRight w:val="0"/>
      <w:marTop w:val="0"/>
      <w:marBottom w:val="0"/>
      <w:divBdr>
        <w:top w:val="none" w:sz="0" w:space="0" w:color="auto"/>
        <w:left w:val="none" w:sz="0" w:space="0" w:color="auto"/>
        <w:bottom w:val="none" w:sz="0" w:space="0" w:color="auto"/>
        <w:right w:val="none" w:sz="0" w:space="0" w:color="auto"/>
      </w:divBdr>
    </w:div>
    <w:div w:id="1068504346">
      <w:bodyDiv w:val="1"/>
      <w:marLeft w:val="0"/>
      <w:marRight w:val="0"/>
      <w:marTop w:val="0"/>
      <w:marBottom w:val="0"/>
      <w:divBdr>
        <w:top w:val="none" w:sz="0" w:space="0" w:color="auto"/>
        <w:left w:val="none" w:sz="0" w:space="0" w:color="auto"/>
        <w:bottom w:val="none" w:sz="0" w:space="0" w:color="auto"/>
        <w:right w:val="none" w:sz="0" w:space="0" w:color="auto"/>
      </w:divBdr>
    </w:div>
    <w:div w:id="1376394173">
      <w:bodyDiv w:val="1"/>
      <w:marLeft w:val="0"/>
      <w:marRight w:val="0"/>
      <w:marTop w:val="0"/>
      <w:marBottom w:val="0"/>
      <w:divBdr>
        <w:top w:val="none" w:sz="0" w:space="0" w:color="auto"/>
        <w:left w:val="none" w:sz="0" w:space="0" w:color="auto"/>
        <w:bottom w:val="none" w:sz="0" w:space="0" w:color="auto"/>
        <w:right w:val="none" w:sz="0" w:space="0" w:color="auto"/>
      </w:divBdr>
    </w:div>
    <w:div w:id="18945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ops@icao.int"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0BEEC102F64766A8AC4C2A0C30BE63"/>
        <w:category>
          <w:name w:val="General"/>
          <w:gallery w:val="placeholder"/>
        </w:category>
        <w:types>
          <w:type w:val="bbPlcHdr"/>
        </w:types>
        <w:behaviors>
          <w:behavior w:val="content"/>
        </w:behaviors>
        <w:guid w:val="{935B8F69-DBC2-4EF3-AD9F-E184500BDBC9}"/>
      </w:docPartPr>
      <w:docPartBody>
        <w:p>
          <w:pPr>
            <w:pStyle w:val="440BEEC102F64766A8AC4C2A0C30BE63"/>
          </w:pPr>
          <w:r>
            <w:rPr>
              <w:rStyle w:val="PlaceholderText"/>
            </w:rPr>
            <w:t>Click or tap here to enter text.</w:t>
          </w:r>
        </w:p>
      </w:docPartBody>
    </w:docPart>
    <w:docPart>
      <w:docPartPr>
        <w:name w:val="AE3DE094D9524B1CB176E63EDE8F9257"/>
        <w:category>
          <w:name w:val="General"/>
          <w:gallery w:val="placeholder"/>
        </w:category>
        <w:types>
          <w:type w:val="bbPlcHdr"/>
        </w:types>
        <w:behaviors>
          <w:behavior w:val="content"/>
        </w:behaviors>
        <w:guid w:val="{CCCF36CF-5C00-4F50-B380-3116E0FF5D15}"/>
      </w:docPartPr>
      <w:docPartBody>
        <w:p>
          <w:pPr>
            <w:pStyle w:val="AE3DE094D9524B1CB176E63EDE8F9257"/>
          </w:pPr>
          <w:r>
            <w:rPr>
              <w:rStyle w:val="PlaceholderText"/>
            </w:rPr>
            <w:t>Click or tap here to enter text.</w:t>
          </w:r>
        </w:p>
      </w:docPartBody>
    </w:docPart>
    <w:docPart>
      <w:docPartPr>
        <w:name w:val="3B39E02C3937451E950F8867D959DD31"/>
        <w:category>
          <w:name w:val="General"/>
          <w:gallery w:val="placeholder"/>
        </w:category>
        <w:types>
          <w:type w:val="bbPlcHdr"/>
        </w:types>
        <w:behaviors>
          <w:behavior w:val="content"/>
        </w:behaviors>
        <w:guid w:val="{75369DF5-D000-4AB3-83DA-D849D6038E83}"/>
      </w:docPartPr>
      <w:docPartBody>
        <w:p>
          <w:pPr>
            <w:pStyle w:val="3B39E02C3937451E950F8867D959DD31"/>
          </w:pPr>
          <w:r>
            <w:rPr>
              <w:rStyle w:val="PlaceholderText"/>
            </w:rPr>
            <w:t>Click or tap here to enter text.</w:t>
          </w:r>
        </w:p>
      </w:docPartBody>
    </w:docPart>
    <w:docPart>
      <w:docPartPr>
        <w:name w:val="319155465811459FB50C3FF8D526FBA7"/>
        <w:category>
          <w:name w:val="General"/>
          <w:gallery w:val="placeholder"/>
        </w:category>
        <w:types>
          <w:type w:val="bbPlcHdr"/>
        </w:types>
        <w:behaviors>
          <w:behavior w:val="content"/>
        </w:behaviors>
        <w:guid w:val="{39159748-582F-40C9-84EE-4F40200BE4C3}"/>
      </w:docPartPr>
      <w:docPartBody>
        <w:p>
          <w:pPr>
            <w:pStyle w:val="319155465811459FB50C3FF8D526FBA7"/>
          </w:pPr>
          <w:r>
            <w:rPr>
              <w:rStyle w:val="PlaceholderText"/>
              <w:color w:val="auto"/>
            </w:rPr>
            <w:t>Click or tap here to enter text.</w:t>
          </w:r>
        </w:p>
      </w:docPartBody>
    </w:docPart>
    <w:docPart>
      <w:docPartPr>
        <w:name w:val="731902B27B6A430CAB62B85EE5A4B766"/>
        <w:category>
          <w:name w:val="General"/>
          <w:gallery w:val="placeholder"/>
        </w:category>
        <w:types>
          <w:type w:val="bbPlcHdr"/>
        </w:types>
        <w:behaviors>
          <w:behavior w:val="content"/>
        </w:behaviors>
        <w:guid w:val="{4782B130-A8D5-424C-B878-49945FB47C7F}"/>
      </w:docPartPr>
      <w:docPartBody>
        <w:p>
          <w:pPr>
            <w:pStyle w:val="731902B27B6A430CAB62B85EE5A4B766"/>
          </w:pPr>
          <w:r>
            <w:rPr>
              <w:rStyle w:val="PlaceholderText"/>
              <w:color w:val="auto"/>
            </w:rPr>
            <w:t>Click or tap here to enter text.</w:t>
          </w:r>
        </w:p>
      </w:docPartBody>
    </w:docPart>
    <w:docPart>
      <w:docPartPr>
        <w:name w:val="4FA1EAFE31FD4C3A92CC9CD7C75B679A"/>
        <w:category>
          <w:name w:val="General"/>
          <w:gallery w:val="placeholder"/>
        </w:category>
        <w:types>
          <w:type w:val="bbPlcHdr"/>
        </w:types>
        <w:behaviors>
          <w:behavior w:val="content"/>
        </w:behaviors>
        <w:guid w:val="{594FFBEE-1878-4005-A9A1-A2F487B8A906}"/>
      </w:docPartPr>
      <w:docPartBody>
        <w:p>
          <w:pPr>
            <w:pStyle w:val="4FA1EAFE31FD4C3A92CC9CD7C75B679A"/>
          </w:pPr>
          <w:r>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rsid/>
    <w:rsid/>
    <w:rsi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62D"/>
    <w:rPr>
      <w:color w:val="808080"/>
    </w:rPr>
  </w:style>
  <w:style w:type="paragraph" w:customStyle="1" w:styleId="440BEEC102F64766A8AC4C2A0C30BE63">
    <w:name w:val="440BEEC102F64766A8AC4C2A0C30BE63"/>
    <w:rsid w:val="005D0A75"/>
  </w:style>
  <w:style w:type="paragraph" w:customStyle="1" w:styleId="9D0BAC178AEB4DD8A66F6F91DA785218">
    <w:name w:val="9D0BAC178AEB4DD8A66F6F91DA785218"/>
    <w:rsid w:val="005D0A75"/>
  </w:style>
  <w:style w:type="paragraph" w:customStyle="1" w:styleId="1DB8C45408F4460F9497D5B094A38C69">
    <w:name w:val="1DB8C45408F4460F9497D5B094A38C69"/>
    <w:rsid w:val="005D0A75"/>
  </w:style>
  <w:style w:type="paragraph" w:customStyle="1" w:styleId="52820C7881E34E6094503D79B79B237D">
    <w:name w:val="52820C7881E34E6094503D79B79B237D"/>
    <w:rsid w:val="005D0A75"/>
  </w:style>
  <w:style w:type="paragraph" w:customStyle="1" w:styleId="BAFE42BD356941C5A172EB80008137ED">
    <w:name w:val="BAFE42BD356941C5A172EB80008137ED"/>
    <w:rsid w:val="005D0A75"/>
  </w:style>
  <w:style w:type="paragraph" w:customStyle="1" w:styleId="AE3DE094D9524B1CB176E63EDE8F9257">
    <w:name w:val="AE3DE094D9524B1CB176E63EDE8F9257"/>
    <w:rsid w:val="005D0A75"/>
  </w:style>
  <w:style w:type="paragraph" w:customStyle="1" w:styleId="3B39E02C3937451E950F8867D959DD31">
    <w:name w:val="3B39E02C3937451E950F8867D959DD31"/>
    <w:rsid w:val="005D0A75"/>
  </w:style>
  <w:style w:type="paragraph" w:customStyle="1" w:styleId="319155465811459FB50C3FF8D526FBA7">
    <w:name w:val="319155465811459FB50C3FF8D526FBA7"/>
    <w:rsid w:val="005D0A75"/>
  </w:style>
  <w:style w:type="paragraph" w:customStyle="1" w:styleId="731902B27B6A430CAB62B85EE5A4B766">
    <w:name w:val="731902B27B6A430CAB62B85EE5A4B766"/>
    <w:rsid w:val="005D0A75"/>
  </w:style>
  <w:style w:type="paragraph" w:customStyle="1" w:styleId="4FA1EAFE31FD4C3A92CC9CD7C75B679A">
    <w:name w:val="4FA1EAFE31FD4C3A92CC9CD7C75B679A"/>
    <w:rsid w:val="005D0A75"/>
  </w:style>
  <w:style w:type="paragraph" w:customStyle="1" w:styleId="09720C6027724454A4739E4F34440754">
    <w:name w:val="09720C6027724454A4739E4F34440754"/>
    <w:rsid w:val="0059662D"/>
    <w:rPr>
      <w:lang w:val="en-GB" w:eastAsia="en-GB"/>
    </w:rPr>
  </w:style>
  <w:style w:type="paragraph" w:customStyle="1" w:styleId="9DE44FE69F014E129EC7DE45B8DF4DEE">
    <w:name w:val="9DE44FE69F014E129EC7DE45B8DF4DEE"/>
    <w:rsid w:val="0059662D"/>
    <w:rPr>
      <w:lang w:val="en-GB" w:eastAsia="en-GB"/>
    </w:rPr>
  </w:style>
  <w:style w:type="paragraph" w:customStyle="1" w:styleId="BBCD724AADC94507A1DDECD5A112B26F">
    <w:name w:val="BBCD724AADC94507A1DDECD5A112B26F"/>
    <w:rsid w:val="0059662D"/>
    <w:rPr>
      <w:lang w:val="en-GB" w:eastAsia="en-GB"/>
    </w:rPr>
  </w:style>
  <w:style w:type="paragraph" w:customStyle="1" w:styleId="788F103B29624E48BA8021EC6C88366F">
    <w:name w:val="788F103B29624E48BA8021EC6C88366F"/>
    <w:rsid w:val="0059662D"/>
    <w:rPr>
      <w:lang w:val="en-GB" w:eastAsia="en-GB"/>
    </w:rPr>
  </w:style>
  <w:style w:type="paragraph" w:customStyle="1" w:styleId="318624B1A65F4DCF9B190229A41BCFA9">
    <w:name w:val="318624B1A65F4DCF9B190229A41BCFA9"/>
    <w:rsid w:val="0059662D"/>
    <w:rPr>
      <w:lang w:val="en-GB" w:eastAsia="en-GB"/>
    </w:rPr>
  </w:style>
  <w:style w:type="paragraph" w:customStyle="1" w:styleId="CE8D1CD862A34C11AE49B7DB0786BE4D">
    <w:name w:val="CE8D1CD862A34C11AE49B7DB0786BE4D"/>
    <w:rsid w:val="0059662D"/>
    <w:rPr>
      <w:lang w:val="en-GB" w:eastAsia="en-GB"/>
    </w:rPr>
  </w:style>
  <w:style w:type="paragraph" w:customStyle="1" w:styleId="0B1E7F20E9F04C6DB85C73A13E47008A">
    <w:name w:val="0B1E7F20E9F04C6DB85C73A13E47008A"/>
    <w:rsid w:val="0059662D"/>
    <w:rPr>
      <w:lang w:val="en-GB" w:eastAsia="en-GB"/>
    </w:rPr>
  </w:style>
  <w:style w:type="paragraph" w:customStyle="1" w:styleId="6E2CE3C569A54757B1F602B4B19FA892">
    <w:name w:val="6E2CE3C569A54757B1F602B4B19FA892"/>
    <w:rsid w:val="0059662D"/>
    <w:rPr>
      <w:lang w:val="en-GB" w:eastAsia="en-GB"/>
    </w:rPr>
  </w:style>
  <w:style w:type="paragraph" w:customStyle="1" w:styleId="EFE3A120DEF24D5EB3C3DC506E7EC973">
    <w:name w:val="EFE3A120DEF24D5EB3C3DC506E7EC973"/>
    <w:rsid w:val="0059662D"/>
    <w:rPr>
      <w:lang w:val="en-GB" w:eastAsia="en-GB"/>
    </w:rPr>
  </w:style>
  <w:style w:type="paragraph" w:customStyle="1" w:styleId="A418138FA4E043B8AECA0359FFF3F6C8">
    <w:name w:val="A418138FA4E043B8AECA0359FFF3F6C8"/>
    <w:rsid w:val="0059662D"/>
    <w:rPr>
      <w:lang w:val="en-GB" w:eastAsia="en-GB"/>
    </w:rPr>
  </w:style>
  <w:style w:type="paragraph" w:customStyle="1" w:styleId="A13C6C9441C04404B0B4108BAA17CA6A">
    <w:name w:val="A13C6C9441C04404B0B4108BAA17CA6A"/>
    <w:rsid w:val="0059662D"/>
    <w:rPr>
      <w:lang w:val="en-GB" w:eastAsia="en-GB"/>
    </w:rPr>
  </w:style>
  <w:style w:type="paragraph" w:customStyle="1" w:styleId="A31AC85AAC884AC08C8A3EDFDCA6983B">
    <w:name w:val="A31AC85AAC884AC08C8A3EDFDCA6983B"/>
    <w:rsid w:val="0059662D"/>
    <w:rPr>
      <w:lang w:val="en-GB" w:eastAsia="en-GB"/>
    </w:rPr>
  </w:style>
  <w:style w:type="paragraph" w:customStyle="1" w:styleId="CD24A6EE2A314CBFBB40EE49DDFA0095">
    <w:name w:val="CD24A6EE2A314CBFBB40EE49DDFA0095"/>
    <w:rsid w:val="0059662D"/>
    <w:rPr>
      <w:lang w:val="en-GB" w:eastAsia="en-GB"/>
    </w:rPr>
  </w:style>
  <w:style w:type="paragraph" w:customStyle="1" w:styleId="D47DC9F2E703498986078887F21336B2">
    <w:name w:val="D47DC9F2E703498986078887F21336B2"/>
    <w:rsid w:val="0059662D"/>
    <w:rPr>
      <w:lang w:val="en-GB" w:eastAsia="en-GB"/>
    </w:rPr>
  </w:style>
  <w:style w:type="paragraph" w:customStyle="1" w:styleId="4AABEEA6408D4E6487A9F9D9C5F8A27D">
    <w:name w:val="4AABEEA6408D4E6487A9F9D9C5F8A27D"/>
    <w:rsid w:val="0059662D"/>
    <w:rPr>
      <w:lang w:val="en-GB" w:eastAsia="en-GB"/>
    </w:rPr>
  </w:style>
  <w:style w:type="paragraph" w:customStyle="1" w:styleId="1C3AF41FE30D41F2A6F3044A661983DA">
    <w:name w:val="1C3AF41FE30D41F2A6F3044A661983DA"/>
    <w:rsid w:val="0059662D"/>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62D"/>
    <w:rPr>
      <w:color w:val="808080"/>
    </w:rPr>
  </w:style>
  <w:style w:type="paragraph" w:customStyle="1" w:styleId="440BEEC102F64766A8AC4C2A0C30BE63">
    <w:name w:val="440BEEC102F64766A8AC4C2A0C30BE63"/>
    <w:rsid w:val="005D0A75"/>
  </w:style>
  <w:style w:type="paragraph" w:customStyle="1" w:styleId="9D0BAC178AEB4DD8A66F6F91DA785218">
    <w:name w:val="9D0BAC178AEB4DD8A66F6F91DA785218"/>
    <w:rsid w:val="005D0A75"/>
  </w:style>
  <w:style w:type="paragraph" w:customStyle="1" w:styleId="1DB8C45408F4460F9497D5B094A38C69">
    <w:name w:val="1DB8C45408F4460F9497D5B094A38C69"/>
    <w:rsid w:val="005D0A75"/>
  </w:style>
  <w:style w:type="paragraph" w:customStyle="1" w:styleId="52820C7881E34E6094503D79B79B237D">
    <w:name w:val="52820C7881E34E6094503D79B79B237D"/>
    <w:rsid w:val="005D0A75"/>
  </w:style>
  <w:style w:type="paragraph" w:customStyle="1" w:styleId="BAFE42BD356941C5A172EB80008137ED">
    <w:name w:val="BAFE42BD356941C5A172EB80008137ED"/>
    <w:rsid w:val="005D0A75"/>
  </w:style>
  <w:style w:type="paragraph" w:customStyle="1" w:styleId="AE3DE094D9524B1CB176E63EDE8F9257">
    <w:name w:val="AE3DE094D9524B1CB176E63EDE8F9257"/>
    <w:rsid w:val="005D0A75"/>
  </w:style>
  <w:style w:type="paragraph" w:customStyle="1" w:styleId="3B39E02C3937451E950F8867D959DD31">
    <w:name w:val="3B39E02C3937451E950F8867D959DD31"/>
    <w:rsid w:val="005D0A75"/>
  </w:style>
  <w:style w:type="paragraph" w:customStyle="1" w:styleId="319155465811459FB50C3FF8D526FBA7">
    <w:name w:val="319155465811459FB50C3FF8D526FBA7"/>
    <w:rsid w:val="005D0A75"/>
  </w:style>
  <w:style w:type="paragraph" w:customStyle="1" w:styleId="731902B27B6A430CAB62B85EE5A4B766">
    <w:name w:val="731902B27B6A430CAB62B85EE5A4B766"/>
    <w:rsid w:val="005D0A75"/>
  </w:style>
  <w:style w:type="paragraph" w:customStyle="1" w:styleId="4FA1EAFE31FD4C3A92CC9CD7C75B679A">
    <w:name w:val="4FA1EAFE31FD4C3A92CC9CD7C75B679A"/>
    <w:rsid w:val="005D0A75"/>
  </w:style>
  <w:style w:type="paragraph" w:customStyle="1" w:styleId="09720C6027724454A4739E4F34440754">
    <w:name w:val="09720C6027724454A4739E4F34440754"/>
    <w:rsid w:val="0059662D"/>
    <w:rPr>
      <w:lang w:val="en-GB" w:eastAsia="en-GB"/>
    </w:rPr>
  </w:style>
  <w:style w:type="paragraph" w:customStyle="1" w:styleId="9DE44FE69F014E129EC7DE45B8DF4DEE">
    <w:name w:val="9DE44FE69F014E129EC7DE45B8DF4DEE"/>
    <w:rsid w:val="0059662D"/>
    <w:rPr>
      <w:lang w:val="en-GB" w:eastAsia="en-GB"/>
    </w:rPr>
  </w:style>
  <w:style w:type="paragraph" w:customStyle="1" w:styleId="BBCD724AADC94507A1DDECD5A112B26F">
    <w:name w:val="BBCD724AADC94507A1DDECD5A112B26F"/>
    <w:rsid w:val="0059662D"/>
    <w:rPr>
      <w:lang w:val="en-GB" w:eastAsia="en-GB"/>
    </w:rPr>
  </w:style>
  <w:style w:type="paragraph" w:customStyle="1" w:styleId="788F103B29624E48BA8021EC6C88366F">
    <w:name w:val="788F103B29624E48BA8021EC6C88366F"/>
    <w:rsid w:val="0059662D"/>
    <w:rPr>
      <w:lang w:val="en-GB" w:eastAsia="en-GB"/>
    </w:rPr>
  </w:style>
  <w:style w:type="paragraph" w:customStyle="1" w:styleId="318624B1A65F4DCF9B190229A41BCFA9">
    <w:name w:val="318624B1A65F4DCF9B190229A41BCFA9"/>
    <w:rsid w:val="0059662D"/>
    <w:rPr>
      <w:lang w:val="en-GB" w:eastAsia="en-GB"/>
    </w:rPr>
  </w:style>
  <w:style w:type="paragraph" w:customStyle="1" w:styleId="CE8D1CD862A34C11AE49B7DB0786BE4D">
    <w:name w:val="CE8D1CD862A34C11AE49B7DB0786BE4D"/>
    <w:rsid w:val="0059662D"/>
    <w:rPr>
      <w:lang w:val="en-GB" w:eastAsia="en-GB"/>
    </w:rPr>
  </w:style>
  <w:style w:type="paragraph" w:customStyle="1" w:styleId="0B1E7F20E9F04C6DB85C73A13E47008A">
    <w:name w:val="0B1E7F20E9F04C6DB85C73A13E47008A"/>
    <w:rsid w:val="0059662D"/>
    <w:rPr>
      <w:lang w:val="en-GB" w:eastAsia="en-GB"/>
    </w:rPr>
  </w:style>
  <w:style w:type="paragraph" w:customStyle="1" w:styleId="6E2CE3C569A54757B1F602B4B19FA892">
    <w:name w:val="6E2CE3C569A54757B1F602B4B19FA892"/>
    <w:rsid w:val="0059662D"/>
    <w:rPr>
      <w:lang w:val="en-GB" w:eastAsia="en-GB"/>
    </w:rPr>
  </w:style>
  <w:style w:type="paragraph" w:customStyle="1" w:styleId="EFE3A120DEF24D5EB3C3DC506E7EC973">
    <w:name w:val="EFE3A120DEF24D5EB3C3DC506E7EC973"/>
    <w:rsid w:val="0059662D"/>
    <w:rPr>
      <w:lang w:val="en-GB" w:eastAsia="en-GB"/>
    </w:rPr>
  </w:style>
  <w:style w:type="paragraph" w:customStyle="1" w:styleId="A418138FA4E043B8AECA0359FFF3F6C8">
    <w:name w:val="A418138FA4E043B8AECA0359FFF3F6C8"/>
    <w:rsid w:val="0059662D"/>
    <w:rPr>
      <w:lang w:val="en-GB" w:eastAsia="en-GB"/>
    </w:rPr>
  </w:style>
  <w:style w:type="paragraph" w:customStyle="1" w:styleId="A13C6C9441C04404B0B4108BAA17CA6A">
    <w:name w:val="A13C6C9441C04404B0B4108BAA17CA6A"/>
    <w:rsid w:val="0059662D"/>
    <w:rPr>
      <w:lang w:val="en-GB" w:eastAsia="en-GB"/>
    </w:rPr>
  </w:style>
  <w:style w:type="paragraph" w:customStyle="1" w:styleId="A31AC85AAC884AC08C8A3EDFDCA6983B">
    <w:name w:val="A31AC85AAC884AC08C8A3EDFDCA6983B"/>
    <w:rsid w:val="0059662D"/>
    <w:rPr>
      <w:lang w:val="en-GB" w:eastAsia="en-GB"/>
    </w:rPr>
  </w:style>
  <w:style w:type="paragraph" w:customStyle="1" w:styleId="CD24A6EE2A314CBFBB40EE49DDFA0095">
    <w:name w:val="CD24A6EE2A314CBFBB40EE49DDFA0095"/>
    <w:rsid w:val="0059662D"/>
    <w:rPr>
      <w:lang w:val="en-GB" w:eastAsia="en-GB"/>
    </w:rPr>
  </w:style>
  <w:style w:type="paragraph" w:customStyle="1" w:styleId="D47DC9F2E703498986078887F21336B2">
    <w:name w:val="D47DC9F2E703498986078887F21336B2"/>
    <w:rsid w:val="0059662D"/>
    <w:rPr>
      <w:lang w:val="en-GB" w:eastAsia="en-GB"/>
    </w:rPr>
  </w:style>
  <w:style w:type="paragraph" w:customStyle="1" w:styleId="4AABEEA6408D4E6487A9F9D9C5F8A27D">
    <w:name w:val="4AABEEA6408D4E6487A9F9D9C5F8A27D"/>
    <w:rsid w:val="0059662D"/>
    <w:rPr>
      <w:lang w:val="en-GB" w:eastAsia="en-GB"/>
    </w:rPr>
  </w:style>
  <w:style w:type="paragraph" w:customStyle="1" w:styleId="1C3AF41FE30D41F2A6F3044A661983DA">
    <w:name w:val="1C3AF41FE30D41F2A6F3044A661983DA"/>
    <w:rsid w:val="0059662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498CA-7F56-4DA6-A6B5-34663F0F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4861</Words>
  <Characters>26985</Characters>
  <Application>Microsoft Office Word</Application>
  <DocSecurity>0</DocSecurity>
  <Lines>1079</Lines>
  <Paragraphs>294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31552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TURCINA Branislav (MOVE)</dc:creator>
  <cp:lastModifiedBy>WES PDFC Administrator</cp:lastModifiedBy>
  <cp:revision>10</cp:revision>
  <dcterms:created xsi:type="dcterms:W3CDTF">2020-06-08T06:39:00Z</dcterms:created>
  <dcterms:modified xsi:type="dcterms:W3CDTF">2020-06-11T12:21:00Z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7.0.1, Build 20190916</vt:lpwstr>
  </property>
  <property fmtid="{D5CDD505-2E9C-101B-9397-08002B2CF9AE}" pid="11" name="Created using">
    <vt:lpwstr>LW 7.0.1, Build 20190916</vt:lpwstr>
  </property>
</Properties>
</file>