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Default="009C3370">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F1A547E-097E-4EC7-8816-78A26E62BDF5" style="width:450.85pt;height:293.55pt">
            <v:imagedata r:id="rId11" o:title=""/>
          </v:shape>
        </w:pict>
      </w:r>
    </w:p>
    <w:bookmarkEnd w:id="0"/>
    <w:p w:rsidR="006B2F85" w:rsidRDefault="006B2F85">
      <w:pPr>
        <w:rPr>
          <w:noProof/>
        </w:rPr>
        <w:sectPr w:rsidR="006B2F8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6B2F85" w:rsidRDefault="009C3370">
      <w:pPr>
        <w:pStyle w:val="Typedudocument"/>
        <w:rPr>
          <w:noProof/>
        </w:rPr>
      </w:pPr>
      <w:r>
        <w:rPr>
          <w:noProof/>
        </w:rPr>
        <w:lastRenderedPageBreak/>
        <w:t>WHITE PAPER</w:t>
      </w:r>
    </w:p>
    <w:p w:rsidR="006B2F85" w:rsidRDefault="009C3370">
      <w:pPr>
        <w:pStyle w:val="Titreobjet"/>
        <w:rPr>
          <w:noProof/>
        </w:rPr>
      </w:pPr>
      <w:r>
        <w:rPr>
          <w:noProof/>
        </w:rPr>
        <w:t>on levelling the playing field as regards foreign subsidies</w:t>
      </w:r>
    </w:p>
    <w:p w:rsidR="006B2F85" w:rsidRDefault="009C3370">
      <w:pPr>
        <w:pStyle w:val="TOCHeading"/>
        <w:rPr>
          <w:noProof/>
          <w:sz w:val="24"/>
        </w:rPr>
      </w:pPr>
      <w:r>
        <w:rPr>
          <w:noProof/>
          <w:sz w:val="24"/>
        </w:rPr>
        <w:t>Table of Contents</w:t>
      </w:r>
    </w:p>
    <w:p w:rsidR="006B2F85" w:rsidRDefault="009C3370">
      <w:pPr>
        <w:pStyle w:val="TOC1"/>
        <w:rPr>
          <w:rFonts w:asciiTheme="minorHAnsi" w:eastAsiaTheme="minorEastAsia" w:hAnsiTheme="minorHAnsi" w:cstheme="minorBidi"/>
          <w:noProof/>
          <w:sz w:val="22"/>
          <w:szCs w:val="22"/>
          <w:lang w:val="fr-BE" w:eastAsia="fr-BE"/>
        </w:rPr>
      </w:pPr>
      <w:r>
        <w:rPr>
          <w:noProof/>
        </w:rPr>
        <w:fldChar w:fldCharType="begin"/>
      </w:r>
      <w:r>
        <w:rPr>
          <w:noProof/>
        </w:rPr>
        <w:instrText xml:space="preserve"> TOC \o "1-3" \h \z \u </w:instrText>
      </w:r>
      <w:r>
        <w:rPr>
          <w:noProof/>
        </w:rPr>
        <w:fldChar w:fldCharType="separate"/>
      </w:r>
      <w:hyperlink w:anchor="_Toc43204933" w:history="1">
        <w:r>
          <w:rPr>
            <w:rStyle w:val="Hyperlink"/>
            <w:noProof/>
          </w:rPr>
          <w:t>1</w:t>
        </w:r>
        <w:r>
          <w:rPr>
            <w:rFonts w:asciiTheme="minorHAnsi" w:eastAsiaTheme="minorEastAsia" w:hAnsiTheme="minorHAnsi" w:cstheme="minorBidi"/>
            <w:noProof/>
            <w:sz w:val="22"/>
            <w:szCs w:val="22"/>
            <w:lang w:val="fr-BE" w:eastAsia="fr-BE"/>
          </w:rPr>
          <w:tab/>
        </w:r>
        <w:r>
          <w:rPr>
            <w:rStyle w:val="Hyperlink"/>
            <w:noProof/>
          </w:rPr>
          <w:t>Introduction</w:t>
        </w:r>
        <w:r>
          <w:rPr>
            <w:noProof/>
            <w:webHidden/>
          </w:rPr>
          <w:tab/>
        </w:r>
        <w:r>
          <w:rPr>
            <w:noProof/>
            <w:webHidden/>
          </w:rPr>
          <w:fldChar w:fldCharType="begin"/>
        </w:r>
        <w:r>
          <w:rPr>
            <w:noProof/>
            <w:webHidden/>
          </w:rPr>
          <w:instrText xml:space="preserve"> PAGEREF _Toc43204933 \h </w:instrText>
        </w:r>
        <w:r>
          <w:rPr>
            <w:noProof/>
            <w:webHidden/>
          </w:rPr>
        </w:r>
        <w:r>
          <w:rPr>
            <w:noProof/>
            <w:webHidden/>
          </w:rPr>
          <w:fldChar w:fldCharType="separate"/>
        </w:r>
        <w:r>
          <w:rPr>
            <w:noProof/>
            <w:webHidden/>
          </w:rPr>
          <w:t>4</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34" w:history="1">
        <w:r>
          <w:rPr>
            <w:rStyle w:val="Hyperlink"/>
            <w:noProof/>
          </w:rPr>
          <w:t>2</w:t>
        </w:r>
        <w:r>
          <w:rPr>
            <w:rFonts w:asciiTheme="minorHAnsi" w:eastAsiaTheme="minorEastAsia" w:hAnsiTheme="minorHAnsi" w:cstheme="minorBidi"/>
            <w:noProof/>
            <w:sz w:val="22"/>
            <w:szCs w:val="22"/>
            <w:lang w:val="fr-BE" w:eastAsia="fr-BE"/>
          </w:rPr>
          <w:tab/>
        </w:r>
        <w:r>
          <w:rPr>
            <w:rStyle w:val="Hyperlink"/>
            <w:noProof/>
          </w:rPr>
          <w:t>Problem definition</w:t>
        </w:r>
        <w:r>
          <w:rPr>
            <w:noProof/>
            <w:webHidden/>
          </w:rPr>
          <w:tab/>
        </w:r>
        <w:r>
          <w:rPr>
            <w:noProof/>
            <w:webHidden/>
          </w:rPr>
          <w:fldChar w:fldCharType="begin"/>
        </w:r>
        <w:r>
          <w:rPr>
            <w:noProof/>
            <w:webHidden/>
          </w:rPr>
          <w:instrText xml:space="preserve"> PAGEREF _Toc43204934 \h </w:instrText>
        </w:r>
        <w:r>
          <w:rPr>
            <w:noProof/>
            <w:webHidden/>
          </w:rPr>
        </w:r>
        <w:r>
          <w:rPr>
            <w:noProof/>
            <w:webHidden/>
          </w:rPr>
          <w:fldChar w:fldCharType="separate"/>
        </w:r>
        <w:r>
          <w:rPr>
            <w:noProof/>
            <w:webHidden/>
          </w:rPr>
          <w:t>6</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35" w:history="1">
        <w:r>
          <w:rPr>
            <w:rStyle w:val="Hyperlink"/>
            <w:noProof/>
          </w:rPr>
          <w:t>2.1</w:t>
        </w:r>
        <w:r>
          <w:rPr>
            <w:rFonts w:asciiTheme="minorHAnsi" w:eastAsiaTheme="minorEastAsia" w:hAnsiTheme="minorHAnsi" w:cstheme="minorBidi"/>
            <w:noProof/>
            <w:sz w:val="22"/>
            <w:szCs w:val="22"/>
            <w:lang w:val="fr-BE" w:eastAsia="fr-BE"/>
          </w:rPr>
          <w:tab/>
        </w:r>
        <w:r>
          <w:rPr>
            <w:rStyle w:val="Hyperlink"/>
            <w:noProof/>
          </w:rPr>
          <w:t>Foreign subsidies risk distorting the EU internal market</w:t>
        </w:r>
        <w:r>
          <w:rPr>
            <w:noProof/>
            <w:webHidden/>
          </w:rPr>
          <w:tab/>
        </w:r>
        <w:r>
          <w:rPr>
            <w:noProof/>
            <w:webHidden/>
          </w:rPr>
          <w:fldChar w:fldCharType="begin"/>
        </w:r>
        <w:r>
          <w:rPr>
            <w:noProof/>
            <w:webHidden/>
          </w:rPr>
          <w:instrText xml:space="preserve"> PAGEREF _Toc43204935 \h </w:instrText>
        </w:r>
        <w:r>
          <w:rPr>
            <w:noProof/>
            <w:webHidden/>
          </w:rPr>
        </w:r>
        <w:r>
          <w:rPr>
            <w:noProof/>
            <w:webHidden/>
          </w:rPr>
          <w:fldChar w:fldCharType="separate"/>
        </w:r>
        <w:r>
          <w:rPr>
            <w:noProof/>
            <w:webHidden/>
          </w:rPr>
          <w:t>6</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36" w:history="1">
        <w:r>
          <w:rPr>
            <w:rStyle w:val="Hyperlink"/>
            <w:noProof/>
          </w:rPr>
          <w:t>2.2</w:t>
        </w:r>
        <w:r>
          <w:rPr>
            <w:rFonts w:asciiTheme="minorHAnsi" w:eastAsiaTheme="minorEastAsia" w:hAnsiTheme="minorHAnsi" w:cstheme="minorBidi"/>
            <w:noProof/>
            <w:sz w:val="22"/>
            <w:szCs w:val="22"/>
            <w:lang w:val="fr-BE" w:eastAsia="fr-BE"/>
          </w:rPr>
          <w:tab/>
        </w:r>
        <w:r>
          <w:rPr>
            <w:rStyle w:val="Hyperlink"/>
            <w:noProof/>
          </w:rPr>
          <w:t xml:space="preserve">Overview of cases involving foreign </w:t>
        </w:r>
        <w:r>
          <w:rPr>
            <w:rStyle w:val="Hyperlink"/>
            <w:noProof/>
          </w:rPr>
          <w:t>subsidies</w:t>
        </w:r>
        <w:r>
          <w:rPr>
            <w:noProof/>
            <w:webHidden/>
          </w:rPr>
          <w:tab/>
        </w:r>
        <w:r>
          <w:rPr>
            <w:noProof/>
            <w:webHidden/>
          </w:rPr>
          <w:fldChar w:fldCharType="begin"/>
        </w:r>
        <w:r>
          <w:rPr>
            <w:noProof/>
            <w:webHidden/>
          </w:rPr>
          <w:instrText xml:space="preserve"> PAGEREF _Toc43204936 \h </w:instrText>
        </w:r>
        <w:r>
          <w:rPr>
            <w:noProof/>
            <w:webHidden/>
          </w:rPr>
        </w:r>
        <w:r>
          <w:rPr>
            <w:noProof/>
            <w:webHidden/>
          </w:rPr>
          <w:fldChar w:fldCharType="separate"/>
        </w:r>
        <w:r>
          <w:rPr>
            <w:noProof/>
            <w:webHidden/>
          </w:rPr>
          <w:t>8</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37" w:history="1">
        <w:r>
          <w:rPr>
            <w:rStyle w:val="Hyperlink"/>
            <w:noProof/>
          </w:rPr>
          <w:t>3</w:t>
        </w:r>
        <w:r>
          <w:rPr>
            <w:rFonts w:asciiTheme="minorHAnsi" w:eastAsiaTheme="minorEastAsia" w:hAnsiTheme="minorHAnsi" w:cstheme="minorBidi"/>
            <w:noProof/>
            <w:sz w:val="22"/>
            <w:szCs w:val="22"/>
            <w:lang w:val="fr-BE" w:eastAsia="fr-BE"/>
          </w:rPr>
          <w:tab/>
        </w:r>
        <w:r>
          <w:rPr>
            <w:rStyle w:val="Hyperlink"/>
            <w:noProof/>
          </w:rPr>
          <w:t>Gap analysis</w:t>
        </w:r>
        <w:r>
          <w:rPr>
            <w:noProof/>
            <w:webHidden/>
          </w:rPr>
          <w:tab/>
        </w:r>
        <w:r>
          <w:rPr>
            <w:noProof/>
            <w:webHidden/>
          </w:rPr>
          <w:fldChar w:fldCharType="begin"/>
        </w:r>
        <w:r>
          <w:rPr>
            <w:noProof/>
            <w:webHidden/>
          </w:rPr>
          <w:instrText xml:space="preserve"> PAGEREF _Toc43204937 \h </w:instrText>
        </w:r>
        <w:r>
          <w:rPr>
            <w:noProof/>
            <w:webHidden/>
          </w:rPr>
        </w:r>
        <w:r>
          <w:rPr>
            <w:noProof/>
            <w:webHidden/>
          </w:rPr>
          <w:fldChar w:fldCharType="separate"/>
        </w:r>
        <w:r>
          <w:rPr>
            <w:noProof/>
            <w:webHidden/>
          </w:rPr>
          <w:t>9</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38" w:history="1">
        <w:r>
          <w:rPr>
            <w:rStyle w:val="Hyperlink"/>
            <w:noProof/>
          </w:rPr>
          <w:t>3.1</w:t>
        </w:r>
        <w:r>
          <w:rPr>
            <w:rFonts w:asciiTheme="minorHAnsi" w:eastAsiaTheme="minorEastAsia" w:hAnsiTheme="minorHAnsi" w:cstheme="minorBidi"/>
            <w:noProof/>
            <w:sz w:val="22"/>
            <w:szCs w:val="22"/>
            <w:lang w:val="fr-BE" w:eastAsia="fr-BE"/>
          </w:rPr>
          <w:tab/>
        </w:r>
        <w:r>
          <w:rPr>
            <w:rStyle w:val="Hyperlink"/>
            <w:noProof/>
          </w:rPr>
          <w:t>EU competition rules</w:t>
        </w:r>
        <w:r>
          <w:rPr>
            <w:noProof/>
            <w:webHidden/>
          </w:rPr>
          <w:tab/>
        </w:r>
        <w:r>
          <w:rPr>
            <w:noProof/>
            <w:webHidden/>
          </w:rPr>
          <w:fldChar w:fldCharType="begin"/>
        </w:r>
        <w:r>
          <w:rPr>
            <w:noProof/>
            <w:webHidden/>
          </w:rPr>
          <w:instrText xml:space="preserve"> PAGEREF _Toc43204938 \h </w:instrText>
        </w:r>
        <w:r>
          <w:rPr>
            <w:noProof/>
            <w:webHidden/>
          </w:rPr>
        </w:r>
        <w:r>
          <w:rPr>
            <w:noProof/>
            <w:webHidden/>
          </w:rPr>
          <w:fldChar w:fldCharType="separate"/>
        </w:r>
        <w:r>
          <w:rPr>
            <w:noProof/>
            <w:webHidden/>
          </w:rPr>
          <w:t>9</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39" w:history="1">
        <w:r>
          <w:rPr>
            <w:rStyle w:val="Hyperlink"/>
            <w:noProof/>
          </w:rPr>
          <w:t>3.2</w:t>
        </w:r>
        <w:r>
          <w:rPr>
            <w:rFonts w:asciiTheme="minorHAnsi" w:eastAsiaTheme="minorEastAsia" w:hAnsiTheme="minorHAnsi" w:cstheme="minorBidi"/>
            <w:noProof/>
            <w:sz w:val="22"/>
            <w:szCs w:val="22"/>
            <w:lang w:val="fr-BE" w:eastAsia="fr-BE"/>
          </w:rPr>
          <w:tab/>
        </w:r>
        <w:r>
          <w:rPr>
            <w:rStyle w:val="Hyperlink"/>
            <w:noProof/>
          </w:rPr>
          <w:t>EU trade policy</w:t>
        </w:r>
        <w:r>
          <w:rPr>
            <w:noProof/>
            <w:webHidden/>
          </w:rPr>
          <w:tab/>
        </w:r>
        <w:r>
          <w:rPr>
            <w:noProof/>
            <w:webHidden/>
          </w:rPr>
          <w:fldChar w:fldCharType="begin"/>
        </w:r>
        <w:r>
          <w:rPr>
            <w:noProof/>
            <w:webHidden/>
          </w:rPr>
          <w:instrText xml:space="preserve"> PAGEREF _Toc43204939 \h </w:instrText>
        </w:r>
        <w:r>
          <w:rPr>
            <w:noProof/>
            <w:webHidden/>
          </w:rPr>
        </w:r>
        <w:r>
          <w:rPr>
            <w:noProof/>
            <w:webHidden/>
          </w:rPr>
          <w:fldChar w:fldCharType="separate"/>
        </w:r>
        <w:r>
          <w:rPr>
            <w:noProof/>
            <w:webHidden/>
          </w:rPr>
          <w:t>9</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40" w:history="1">
        <w:r>
          <w:rPr>
            <w:rStyle w:val="Hyperlink"/>
            <w:noProof/>
          </w:rPr>
          <w:t>3.3</w:t>
        </w:r>
        <w:r>
          <w:rPr>
            <w:rFonts w:asciiTheme="minorHAnsi" w:eastAsiaTheme="minorEastAsia" w:hAnsiTheme="minorHAnsi" w:cstheme="minorBidi"/>
            <w:noProof/>
            <w:sz w:val="22"/>
            <w:szCs w:val="22"/>
            <w:lang w:val="fr-BE" w:eastAsia="fr-BE"/>
          </w:rPr>
          <w:tab/>
        </w:r>
        <w:r>
          <w:rPr>
            <w:rStyle w:val="Hyperlink"/>
            <w:noProof/>
          </w:rPr>
          <w:t>Public procurement</w:t>
        </w:r>
        <w:r>
          <w:rPr>
            <w:noProof/>
            <w:webHidden/>
          </w:rPr>
          <w:tab/>
        </w:r>
        <w:r>
          <w:rPr>
            <w:noProof/>
            <w:webHidden/>
          </w:rPr>
          <w:fldChar w:fldCharType="begin"/>
        </w:r>
        <w:r>
          <w:rPr>
            <w:noProof/>
            <w:webHidden/>
          </w:rPr>
          <w:instrText xml:space="preserve"> PAGEREF _Toc43204940 \h </w:instrText>
        </w:r>
        <w:r>
          <w:rPr>
            <w:noProof/>
            <w:webHidden/>
          </w:rPr>
        </w:r>
        <w:r>
          <w:rPr>
            <w:noProof/>
            <w:webHidden/>
          </w:rPr>
          <w:fldChar w:fldCharType="separate"/>
        </w:r>
        <w:r>
          <w:rPr>
            <w:noProof/>
            <w:webHidden/>
          </w:rPr>
          <w:t>10</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41" w:history="1">
        <w:r>
          <w:rPr>
            <w:rStyle w:val="Hyperlink"/>
            <w:noProof/>
          </w:rPr>
          <w:t>3.4</w:t>
        </w:r>
        <w:r>
          <w:rPr>
            <w:rFonts w:asciiTheme="minorHAnsi" w:eastAsiaTheme="minorEastAsia" w:hAnsiTheme="minorHAnsi" w:cstheme="minorBidi"/>
            <w:noProof/>
            <w:sz w:val="22"/>
            <w:szCs w:val="22"/>
            <w:lang w:val="fr-BE" w:eastAsia="fr-BE"/>
          </w:rPr>
          <w:tab/>
        </w:r>
        <w:r>
          <w:rPr>
            <w:rStyle w:val="Hyperlink"/>
            <w:noProof/>
          </w:rPr>
          <w:t>EU funding</w:t>
        </w:r>
        <w:r>
          <w:rPr>
            <w:noProof/>
            <w:webHidden/>
          </w:rPr>
          <w:tab/>
        </w:r>
        <w:r>
          <w:rPr>
            <w:noProof/>
            <w:webHidden/>
          </w:rPr>
          <w:fldChar w:fldCharType="begin"/>
        </w:r>
        <w:r>
          <w:rPr>
            <w:noProof/>
            <w:webHidden/>
          </w:rPr>
          <w:instrText xml:space="preserve"> PAGEREF _Toc43204941 \h </w:instrText>
        </w:r>
        <w:r>
          <w:rPr>
            <w:noProof/>
            <w:webHidden/>
          </w:rPr>
        </w:r>
        <w:r>
          <w:rPr>
            <w:noProof/>
            <w:webHidden/>
          </w:rPr>
          <w:fldChar w:fldCharType="separate"/>
        </w:r>
        <w:r>
          <w:rPr>
            <w:noProof/>
            <w:webHidden/>
          </w:rPr>
          <w:t>12</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42" w:history="1">
        <w:r>
          <w:rPr>
            <w:rStyle w:val="Hyperlink"/>
            <w:noProof/>
          </w:rPr>
          <w:t>4</w:t>
        </w:r>
        <w:r>
          <w:rPr>
            <w:rFonts w:asciiTheme="minorHAnsi" w:eastAsiaTheme="minorEastAsia" w:hAnsiTheme="minorHAnsi" w:cstheme="minorBidi"/>
            <w:noProof/>
            <w:sz w:val="22"/>
            <w:szCs w:val="22"/>
            <w:lang w:val="fr-BE" w:eastAsia="fr-BE"/>
          </w:rPr>
          <w:tab/>
        </w:r>
        <w:r>
          <w:rPr>
            <w:rStyle w:val="Hyperlink"/>
            <w:noProof/>
          </w:rPr>
          <w:t>Framework to add</w:t>
        </w:r>
        <w:r>
          <w:rPr>
            <w:rStyle w:val="Hyperlink"/>
            <w:noProof/>
          </w:rPr>
          <w:t>ress distortions caused by foreign subsidies in the internal market generally and in the specific cases of acquisitions and public procurement</w:t>
        </w:r>
        <w:r>
          <w:rPr>
            <w:noProof/>
            <w:webHidden/>
          </w:rPr>
          <w:tab/>
        </w:r>
        <w:r>
          <w:rPr>
            <w:noProof/>
            <w:webHidden/>
          </w:rPr>
          <w:fldChar w:fldCharType="begin"/>
        </w:r>
        <w:r>
          <w:rPr>
            <w:noProof/>
            <w:webHidden/>
          </w:rPr>
          <w:instrText xml:space="preserve"> PAGEREF _Toc43204942 \h </w:instrText>
        </w:r>
        <w:r>
          <w:rPr>
            <w:noProof/>
            <w:webHidden/>
          </w:rPr>
        </w:r>
        <w:r>
          <w:rPr>
            <w:noProof/>
            <w:webHidden/>
          </w:rPr>
          <w:fldChar w:fldCharType="separate"/>
        </w:r>
        <w:r>
          <w:rPr>
            <w:noProof/>
            <w:webHidden/>
          </w:rPr>
          <w:t>13</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43" w:history="1">
        <w:r>
          <w:rPr>
            <w:rStyle w:val="Hyperlink"/>
            <w:noProof/>
          </w:rPr>
          <w:t>4.1</w:t>
        </w:r>
        <w:r>
          <w:rPr>
            <w:rFonts w:asciiTheme="minorHAnsi" w:eastAsiaTheme="minorEastAsia" w:hAnsiTheme="minorHAnsi" w:cstheme="minorBidi"/>
            <w:noProof/>
            <w:sz w:val="22"/>
            <w:szCs w:val="22"/>
            <w:lang w:val="fr-BE" w:eastAsia="fr-BE"/>
          </w:rPr>
          <w:tab/>
        </w:r>
        <w:r>
          <w:rPr>
            <w:rStyle w:val="Hyperlink"/>
            <w:noProof/>
          </w:rPr>
          <w:t>General instrument to capture foreign subsidies (Module 1)</w:t>
        </w:r>
        <w:r>
          <w:rPr>
            <w:noProof/>
            <w:webHidden/>
          </w:rPr>
          <w:tab/>
        </w:r>
        <w:r>
          <w:rPr>
            <w:noProof/>
            <w:webHidden/>
          </w:rPr>
          <w:fldChar w:fldCharType="begin"/>
        </w:r>
        <w:r>
          <w:rPr>
            <w:noProof/>
            <w:webHidden/>
          </w:rPr>
          <w:instrText xml:space="preserve"> PAGEREF _Toc43204943 \h </w:instrText>
        </w:r>
        <w:r>
          <w:rPr>
            <w:noProof/>
            <w:webHidden/>
          </w:rPr>
        </w:r>
        <w:r>
          <w:rPr>
            <w:noProof/>
            <w:webHidden/>
          </w:rPr>
          <w:fldChar w:fldCharType="separate"/>
        </w:r>
        <w:r>
          <w:rPr>
            <w:noProof/>
            <w:webHidden/>
          </w:rPr>
          <w:t>13</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44" w:history="1">
        <w:r>
          <w:rPr>
            <w:rStyle w:val="Hyperlink"/>
            <w:noProof/>
          </w:rPr>
          <w:t>4.1.1</w:t>
        </w:r>
        <w:r>
          <w:rPr>
            <w:rFonts w:asciiTheme="minorHAnsi" w:eastAsiaTheme="minorEastAsia" w:hAnsiTheme="minorHAnsi" w:cstheme="minorBidi"/>
            <w:noProof/>
            <w:sz w:val="22"/>
            <w:szCs w:val="22"/>
            <w:lang w:val="fr-BE" w:eastAsia="fr-BE"/>
          </w:rPr>
          <w:tab/>
        </w:r>
        <w:r>
          <w:rPr>
            <w:rStyle w:val="Hyperlink"/>
            <w:noProof/>
          </w:rPr>
          <w:t>Basic features</w:t>
        </w:r>
        <w:r>
          <w:rPr>
            <w:noProof/>
            <w:webHidden/>
          </w:rPr>
          <w:tab/>
        </w:r>
        <w:r>
          <w:rPr>
            <w:noProof/>
            <w:webHidden/>
          </w:rPr>
          <w:fldChar w:fldCharType="begin"/>
        </w:r>
        <w:r>
          <w:rPr>
            <w:noProof/>
            <w:webHidden/>
          </w:rPr>
          <w:instrText xml:space="preserve"> PAGEREF _Toc43204944 \h </w:instrText>
        </w:r>
        <w:r>
          <w:rPr>
            <w:noProof/>
            <w:webHidden/>
          </w:rPr>
        </w:r>
        <w:r>
          <w:rPr>
            <w:noProof/>
            <w:webHidden/>
          </w:rPr>
          <w:fldChar w:fldCharType="separate"/>
        </w:r>
        <w:r>
          <w:rPr>
            <w:noProof/>
            <w:webHidden/>
          </w:rPr>
          <w:t>13</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45" w:history="1">
        <w:r>
          <w:rPr>
            <w:rStyle w:val="Hyperlink"/>
            <w:rFonts w:eastAsia="Calibri"/>
            <w:noProof/>
          </w:rPr>
          <w:t>4.1.2</w:t>
        </w:r>
        <w:r>
          <w:rPr>
            <w:rFonts w:asciiTheme="minorHAnsi" w:eastAsiaTheme="minorEastAsia" w:hAnsiTheme="minorHAnsi" w:cstheme="minorBidi"/>
            <w:noProof/>
            <w:sz w:val="22"/>
            <w:szCs w:val="22"/>
            <w:lang w:val="fr-BE" w:eastAsia="fr-BE"/>
          </w:rPr>
          <w:tab/>
        </w:r>
        <w:r>
          <w:rPr>
            <w:rStyle w:val="Hyperlink"/>
            <w:rFonts w:eastAsia="Calibri"/>
            <w:noProof/>
          </w:rPr>
          <w:t>Scope of Module 1</w:t>
        </w:r>
        <w:r>
          <w:rPr>
            <w:noProof/>
            <w:webHidden/>
          </w:rPr>
          <w:tab/>
        </w:r>
        <w:r>
          <w:rPr>
            <w:noProof/>
            <w:webHidden/>
          </w:rPr>
          <w:fldChar w:fldCharType="begin"/>
        </w:r>
        <w:r>
          <w:rPr>
            <w:noProof/>
            <w:webHidden/>
          </w:rPr>
          <w:instrText xml:space="preserve"> PAGEREF _Toc43204945 \h </w:instrText>
        </w:r>
        <w:r>
          <w:rPr>
            <w:noProof/>
            <w:webHidden/>
          </w:rPr>
        </w:r>
        <w:r>
          <w:rPr>
            <w:noProof/>
            <w:webHidden/>
          </w:rPr>
          <w:fldChar w:fldCharType="separate"/>
        </w:r>
        <w:r>
          <w:rPr>
            <w:noProof/>
            <w:webHidden/>
          </w:rPr>
          <w:t>14</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46" w:history="1">
        <w:r>
          <w:rPr>
            <w:rStyle w:val="Hyperlink"/>
            <w:noProof/>
          </w:rPr>
          <w:t>4.1.3</w:t>
        </w:r>
        <w:r>
          <w:rPr>
            <w:rFonts w:asciiTheme="minorHAnsi" w:eastAsiaTheme="minorEastAsia" w:hAnsiTheme="minorHAnsi" w:cstheme="minorBidi"/>
            <w:noProof/>
            <w:sz w:val="22"/>
            <w:szCs w:val="22"/>
            <w:lang w:val="fr-BE" w:eastAsia="fr-BE"/>
          </w:rPr>
          <w:tab/>
        </w:r>
        <w:r>
          <w:rPr>
            <w:rStyle w:val="Hyperlink"/>
            <w:noProof/>
          </w:rPr>
          <w:t>Asse</w:t>
        </w:r>
        <w:r>
          <w:rPr>
            <w:rStyle w:val="Hyperlink"/>
            <w:noProof/>
          </w:rPr>
          <w:t>ssment of distortions in the internal market</w:t>
        </w:r>
        <w:r>
          <w:rPr>
            <w:noProof/>
            <w:webHidden/>
          </w:rPr>
          <w:tab/>
        </w:r>
        <w:r>
          <w:rPr>
            <w:noProof/>
            <w:webHidden/>
          </w:rPr>
          <w:fldChar w:fldCharType="begin"/>
        </w:r>
        <w:r>
          <w:rPr>
            <w:noProof/>
            <w:webHidden/>
          </w:rPr>
          <w:instrText xml:space="preserve"> PAGEREF _Toc43204946 \h </w:instrText>
        </w:r>
        <w:r>
          <w:rPr>
            <w:noProof/>
            <w:webHidden/>
          </w:rPr>
        </w:r>
        <w:r>
          <w:rPr>
            <w:noProof/>
            <w:webHidden/>
          </w:rPr>
          <w:fldChar w:fldCharType="separate"/>
        </w:r>
        <w:r>
          <w:rPr>
            <w:noProof/>
            <w:webHidden/>
          </w:rPr>
          <w:t>15</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47" w:history="1">
        <w:r>
          <w:rPr>
            <w:rStyle w:val="Hyperlink"/>
            <w:noProof/>
          </w:rPr>
          <w:t>4.1.4</w:t>
        </w:r>
        <w:r>
          <w:rPr>
            <w:rFonts w:asciiTheme="minorHAnsi" w:eastAsiaTheme="minorEastAsia" w:hAnsiTheme="minorHAnsi" w:cstheme="minorBidi"/>
            <w:noProof/>
            <w:sz w:val="22"/>
            <w:szCs w:val="22"/>
            <w:lang w:val="fr-BE" w:eastAsia="fr-BE"/>
          </w:rPr>
          <w:tab/>
        </w:r>
        <w:r>
          <w:rPr>
            <w:rStyle w:val="Hyperlink"/>
            <w:noProof/>
          </w:rPr>
          <w:t>EU interest test</w:t>
        </w:r>
        <w:r>
          <w:rPr>
            <w:noProof/>
            <w:webHidden/>
          </w:rPr>
          <w:tab/>
        </w:r>
        <w:r>
          <w:rPr>
            <w:noProof/>
            <w:webHidden/>
          </w:rPr>
          <w:fldChar w:fldCharType="begin"/>
        </w:r>
        <w:r>
          <w:rPr>
            <w:noProof/>
            <w:webHidden/>
          </w:rPr>
          <w:instrText xml:space="preserve"> PAGEREF _Toc43204947 \h </w:instrText>
        </w:r>
        <w:r>
          <w:rPr>
            <w:noProof/>
            <w:webHidden/>
          </w:rPr>
        </w:r>
        <w:r>
          <w:rPr>
            <w:noProof/>
            <w:webHidden/>
          </w:rPr>
          <w:fldChar w:fldCharType="separate"/>
        </w:r>
        <w:r>
          <w:rPr>
            <w:noProof/>
            <w:webHidden/>
          </w:rPr>
          <w:t>17</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48" w:history="1">
        <w:r>
          <w:rPr>
            <w:rStyle w:val="Hyperlink"/>
            <w:noProof/>
          </w:rPr>
          <w:t>4.1.5</w:t>
        </w:r>
        <w:r>
          <w:rPr>
            <w:rFonts w:asciiTheme="minorHAnsi" w:eastAsiaTheme="minorEastAsia" w:hAnsiTheme="minorHAnsi" w:cstheme="minorBidi"/>
            <w:noProof/>
            <w:sz w:val="22"/>
            <w:szCs w:val="22"/>
            <w:lang w:val="fr-BE" w:eastAsia="fr-BE"/>
          </w:rPr>
          <w:tab/>
        </w:r>
        <w:r>
          <w:rPr>
            <w:rStyle w:val="Hyperlink"/>
            <w:noProof/>
          </w:rPr>
          <w:t>Procedure</w:t>
        </w:r>
        <w:r>
          <w:rPr>
            <w:noProof/>
            <w:webHidden/>
          </w:rPr>
          <w:tab/>
        </w:r>
        <w:r>
          <w:rPr>
            <w:noProof/>
            <w:webHidden/>
          </w:rPr>
          <w:fldChar w:fldCharType="begin"/>
        </w:r>
        <w:r>
          <w:rPr>
            <w:noProof/>
            <w:webHidden/>
          </w:rPr>
          <w:instrText xml:space="preserve"> PAGEREF _Toc43204948 \h </w:instrText>
        </w:r>
        <w:r>
          <w:rPr>
            <w:noProof/>
            <w:webHidden/>
          </w:rPr>
        </w:r>
        <w:r>
          <w:rPr>
            <w:noProof/>
            <w:webHidden/>
          </w:rPr>
          <w:fldChar w:fldCharType="separate"/>
        </w:r>
        <w:r>
          <w:rPr>
            <w:noProof/>
            <w:webHidden/>
          </w:rPr>
          <w:t>17</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49" w:history="1">
        <w:r>
          <w:rPr>
            <w:rStyle w:val="Hyperlink"/>
            <w:noProof/>
          </w:rPr>
          <w:t>4.1.6</w:t>
        </w:r>
        <w:r>
          <w:rPr>
            <w:rFonts w:asciiTheme="minorHAnsi" w:eastAsiaTheme="minorEastAsia" w:hAnsiTheme="minorHAnsi" w:cstheme="minorBidi"/>
            <w:noProof/>
            <w:sz w:val="22"/>
            <w:szCs w:val="22"/>
            <w:lang w:val="fr-BE" w:eastAsia="fr-BE"/>
          </w:rPr>
          <w:tab/>
        </w:r>
        <w:r>
          <w:rPr>
            <w:rStyle w:val="Hyperlink"/>
            <w:noProof/>
          </w:rPr>
          <w:t>Redressive measures</w:t>
        </w:r>
        <w:r>
          <w:rPr>
            <w:noProof/>
            <w:webHidden/>
          </w:rPr>
          <w:tab/>
        </w:r>
        <w:r>
          <w:rPr>
            <w:noProof/>
            <w:webHidden/>
          </w:rPr>
          <w:fldChar w:fldCharType="begin"/>
        </w:r>
        <w:r>
          <w:rPr>
            <w:noProof/>
            <w:webHidden/>
          </w:rPr>
          <w:instrText xml:space="preserve"> PAGEREF _Toc43204949 \h </w:instrText>
        </w:r>
        <w:r>
          <w:rPr>
            <w:noProof/>
            <w:webHidden/>
          </w:rPr>
        </w:r>
        <w:r>
          <w:rPr>
            <w:noProof/>
            <w:webHidden/>
          </w:rPr>
          <w:fldChar w:fldCharType="separate"/>
        </w:r>
        <w:r>
          <w:rPr>
            <w:noProof/>
            <w:webHidden/>
          </w:rPr>
          <w:t>19</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0" w:history="1">
        <w:r>
          <w:rPr>
            <w:rStyle w:val="Hyperlink"/>
            <w:noProof/>
          </w:rPr>
          <w:t>4.1.7</w:t>
        </w:r>
        <w:r>
          <w:rPr>
            <w:rFonts w:asciiTheme="minorHAnsi" w:eastAsiaTheme="minorEastAsia" w:hAnsiTheme="minorHAnsi" w:cstheme="minorBidi"/>
            <w:noProof/>
            <w:sz w:val="22"/>
            <w:szCs w:val="22"/>
            <w:lang w:val="fr-BE" w:eastAsia="fr-BE"/>
          </w:rPr>
          <w:tab/>
        </w:r>
        <w:r>
          <w:rPr>
            <w:rStyle w:val="Hyperlink"/>
            <w:noProof/>
          </w:rPr>
          <w:t>Su</w:t>
        </w:r>
        <w:r>
          <w:rPr>
            <w:rStyle w:val="Hyperlink"/>
            <w:noProof/>
          </w:rPr>
          <w:t>pervisory authorities</w:t>
        </w:r>
        <w:r>
          <w:rPr>
            <w:noProof/>
            <w:webHidden/>
          </w:rPr>
          <w:tab/>
        </w:r>
        <w:r>
          <w:rPr>
            <w:noProof/>
            <w:webHidden/>
          </w:rPr>
          <w:fldChar w:fldCharType="begin"/>
        </w:r>
        <w:r>
          <w:rPr>
            <w:noProof/>
            <w:webHidden/>
          </w:rPr>
          <w:instrText xml:space="preserve"> PAGEREF _Toc43204950 \h </w:instrText>
        </w:r>
        <w:r>
          <w:rPr>
            <w:noProof/>
            <w:webHidden/>
          </w:rPr>
        </w:r>
        <w:r>
          <w:rPr>
            <w:noProof/>
            <w:webHidden/>
          </w:rPr>
          <w:fldChar w:fldCharType="separate"/>
        </w:r>
        <w:r>
          <w:rPr>
            <w:noProof/>
            <w:webHidden/>
          </w:rPr>
          <w:t>21</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51" w:history="1">
        <w:r>
          <w:rPr>
            <w:rStyle w:val="Hyperlink"/>
            <w:noProof/>
          </w:rPr>
          <w:t>4.2</w:t>
        </w:r>
        <w:r>
          <w:rPr>
            <w:rFonts w:asciiTheme="minorHAnsi" w:eastAsiaTheme="minorEastAsia" w:hAnsiTheme="minorHAnsi" w:cstheme="minorBidi"/>
            <w:noProof/>
            <w:sz w:val="22"/>
            <w:szCs w:val="22"/>
            <w:lang w:val="fr-BE" w:eastAsia="fr-BE"/>
          </w:rPr>
          <w:tab/>
        </w:r>
        <w:r>
          <w:rPr>
            <w:rStyle w:val="Hyperlink"/>
            <w:noProof/>
          </w:rPr>
          <w:t>Foreign subsidies facilitating the acquisition of EU targets (Module 2)</w:t>
        </w:r>
        <w:r>
          <w:rPr>
            <w:noProof/>
            <w:webHidden/>
          </w:rPr>
          <w:tab/>
        </w:r>
        <w:r>
          <w:rPr>
            <w:noProof/>
            <w:webHidden/>
          </w:rPr>
          <w:fldChar w:fldCharType="begin"/>
        </w:r>
        <w:r>
          <w:rPr>
            <w:noProof/>
            <w:webHidden/>
          </w:rPr>
          <w:instrText xml:space="preserve"> PAGEREF _Toc43204951 \h </w:instrText>
        </w:r>
        <w:r>
          <w:rPr>
            <w:noProof/>
            <w:webHidden/>
          </w:rPr>
        </w:r>
        <w:r>
          <w:rPr>
            <w:noProof/>
            <w:webHidden/>
          </w:rPr>
          <w:fldChar w:fldCharType="separate"/>
        </w:r>
        <w:r>
          <w:rPr>
            <w:noProof/>
            <w:webHidden/>
          </w:rPr>
          <w:t>22</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2" w:history="1">
        <w:r>
          <w:rPr>
            <w:rStyle w:val="Hyperlink"/>
            <w:noProof/>
          </w:rPr>
          <w:t>4.2.1</w:t>
        </w:r>
        <w:r>
          <w:rPr>
            <w:rFonts w:asciiTheme="minorHAnsi" w:eastAsiaTheme="minorEastAsia" w:hAnsiTheme="minorHAnsi" w:cstheme="minorBidi"/>
            <w:noProof/>
            <w:sz w:val="22"/>
            <w:szCs w:val="22"/>
            <w:lang w:val="fr-BE" w:eastAsia="fr-BE"/>
          </w:rPr>
          <w:tab/>
        </w:r>
        <w:r>
          <w:rPr>
            <w:rStyle w:val="Hyperlink"/>
            <w:noProof/>
          </w:rPr>
          <w:t>Basic features</w:t>
        </w:r>
        <w:r>
          <w:rPr>
            <w:noProof/>
            <w:webHidden/>
          </w:rPr>
          <w:tab/>
        </w:r>
        <w:r>
          <w:rPr>
            <w:noProof/>
            <w:webHidden/>
          </w:rPr>
          <w:fldChar w:fldCharType="begin"/>
        </w:r>
        <w:r>
          <w:rPr>
            <w:noProof/>
            <w:webHidden/>
          </w:rPr>
          <w:instrText xml:space="preserve"> PAGEREF _Toc43204952 \h </w:instrText>
        </w:r>
        <w:r>
          <w:rPr>
            <w:noProof/>
            <w:webHidden/>
          </w:rPr>
        </w:r>
        <w:r>
          <w:rPr>
            <w:noProof/>
            <w:webHidden/>
          </w:rPr>
          <w:fldChar w:fldCharType="separate"/>
        </w:r>
        <w:r>
          <w:rPr>
            <w:noProof/>
            <w:webHidden/>
          </w:rPr>
          <w:t>22</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3" w:history="1">
        <w:r>
          <w:rPr>
            <w:rStyle w:val="Hyperlink"/>
            <w:noProof/>
          </w:rPr>
          <w:t>4.2.2</w:t>
        </w:r>
        <w:r>
          <w:rPr>
            <w:rFonts w:asciiTheme="minorHAnsi" w:eastAsiaTheme="minorEastAsia" w:hAnsiTheme="minorHAnsi" w:cstheme="minorBidi"/>
            <w:noProof/>
            <w:sz w:val="22"/>
            <w:szCs w:val="22"/>
            <w:lang w:val="fr-BE" w:eastAsia="fr-BE"/>
          </w:rPr>
          <w:tab/>
        </w:r>
        <w:r>
          <w:rPr>
            <w:rStyle w:val="Hyperlink"/>
            <w:noProof/>
          </w:rPr>
          <w:t>Scope of</w:t>
        </w:r>
        <w:r>
          <w:rPr>
            <w:rStyle w:val="Hyperlink"/>
            <w:noProof/>
          </w:rPr>
          <w:t xml:space="preserve"> Module 2</w:t>
        </w:r>
        <w:r>
          <w:rPr>
            <w:noProof/>
            <w:webHidden/>
          </w:rPr>
          <w:tab/>
        </w:r>
        <w:r>
          <w:rPr>
            <w:noProof/>
            <w:webHidden/>
          </w:rPr>
          <w:fldChar w:fldCharType="begin"/>
        </w:r>
        <w:r>
          <w:rPr>
            <w:noProof/>
            <w:webHidden/>
          </w:rPr>
          <w:instrText xml:space="preserve"> PAGEREF _Toc43204953 \h </w:instrText>
        </w:r>
        <w:r>
          <w:rPr>
            <w:noProof/>
            <w:webHidden/>
          </w:rPr>
        </w:r>
        <w:r>
          <w:rPr>
            <w:noProof/>
            <w:webHidden/>
          </w:rPr>
          <w:fldChar w:fldCharType="separate"/>
        </w:r>
        <w:r>
          <w:rPr>
            <w:noProof/>
            <w:webHidden/>
          </w:rPr>
          <w:t>23</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4" w:history="1">
        <w:r>
          <w:rPr>
            <w:rStyle w:val="Hyperlink"/>
            <w:noProof/>
          </w:rPr>
          <w:t>4.2.3</w:t>
        </w:r>
        <w:r>
          <w:rPr>
            <w:rFonts w:asciiTheme="minorHAnsi" w:eastAsiaTheme="minorEastAsia" w:hAnsiTheme="minorHAnsi" w:cstheme="minorBidi"/>
            <w:noProof/>
            <w:sz w:val="22"/>
            <w:szCs w:val="22"/>
            <w:lang w:val="fr-BE" w:eastAsia="fr-BE"/>
          </w:rPr>
          <w:tab/>
        </w:r>
        <w:r>
          <w:rPr>
            <w:rStyle w:val="Hyperlink"/>
            <w:noProof/>
          </w:rPr>
          <w:t>Assessment of distortions related to subsidised acquisitions</w:t>
        </w:r>
        <w:r>
          <w:rPr>
            <w:noProof/>
            <w:webHidden/>
          </w:rPr>
          <w:tab/>
        </w:r>
        <w:r>
          <w:rPr>
            <w:noProof/>
            <w:webHidden/>
          </w:rPr>
          <w:fldChar w:fldCharType="begin"/>
        </w:r>
        <w:r>
          <w:rPr>
            <w:noProof/>
            <w:webHidden/>
          </w:rPr>
          <w:instrText xml:space="preserve"> PAGEREF _Toc43204954 \h </w:instrText>
        </w:r>
        <w:r>
          <w:rPr>
            <w:noProof/>
            <w:webHidden/>
          </w:rPr>
        </w:r>
        <w:r>
          <w:rPr>
            <w:noProof/>
            <w:webHidden/>
          </w:rPr>
          <w:fldChar w:fldCharType="separate"/>
        </w:r>
        <w:r>
          <w:rPr>
            <w:noProof/>
            <w:webHidden/>
          </w:rPr>
          <w:t>26</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5" w:history="1">
        <w:r>
          <w:rPr>
            <w:rStyle w:val="Hyperlink"/>
            <w:noProof/>
          </w:rPr>
          <w:t>4.2.4</w:t>
        </w:r>
        <w:r>
          <w:rPr>
            <w:rFonts w:asciiTheme="minorHAnsi" w:eastAsiaTheme="minorEastAsia" w:hAnsiTheme="minorHAnsi" w:cstheme="minorBidi"/>
            <w:noProof/>
            <w:sz w:val="22"/>
            <w:szCs w:val="22"/>
            <w:lang w:val="fr-BE" w:eastAsia="fr-BE"/>
          </w:rPr>
          <w:tab/>
        </w:r>
        <w:r>
          <w:rPr>
            <w:rStyle w:val="Hyperlink"/>
            <w:noProof/>
          </w:rPr>
          <w:t>EU interest test</w:t>
        </w:r>
        <w:r>
          <w:rPr>
            <w:noProof/>
            <w:webHidden/>
          </w:rPr>
          <w:tab/>
        </w:r>
        <w:r>
          <w:rPr>
            <w:noProof/>
            <w:webHidden/>
          </w:rPr>
          <w:fldChar w:fldCharType="begin"/>
        </w:r>
        <w:r>
          <w:rPr>
            <w:noProof/>
            <w:webHidden/>
          </w:rPr>
          <w:instrText xml:space="preserve"> PAGEREF _Toc43204955 \h </w:instrText>
        </w:r>
        <w:r>
          <w:rPr>
            <w:noProof/>
            <w:webHidden/>
          </w:rPr>
        </w:r>
        <w:r>
          <w:rPr>
            <w:noProof/>
            <w:webHidden/>
          </w:rPr>
          <w:fldChar w:fldCharType="separate"/>
        </w:r>
        <w:r>
          <w:rPr>
            <w:noProof/>
            <w:webHidden/>
          </w:rPr>
          <w:t>27</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6" w:history="1">
        <w:r>
          <w:rPr>
            <w:rStyle w:val="Hyperlink"/>
            <w:noProof/>
          </w:rPr>
          <w:t>4.2.5</w:t>
        </w:r>
        <w:r>
          <w:rPr>
            <w:rFonts w:asciiTheme="minorHAnsi" w:eastAsiaTheme="minorEastAsia" w:hAnsiTheme="minorHAnsi" w:cstheme="minorBidi"/>
            <w:noProof/>
            <w:sz w:val="22"/>
            <w:szCs w:val="22"/>
            <w:lang w:val="fr-BE" w:eastAsia="fr-BE"/>
          </w:rPr>
          <w:tab/>
        </w:r>
        <w:r>
          <w:rPr>
            <w:rStyle w:val="Hyperlink"/>
            <w:noProof/>
          </w:rPr>
          <w:t>Procedure</w:t>
        </w:r>
        <w:r>
          <w:rPr>
            <w:noProof/>
            <w:webHidden/>
          </w:rPr>
          <w:tab/>
        </w:r>
        <w:r>
          <w:rPr>
            <w:noProof/>
            <w:webHidden/>
          </w:rPr>
          <w:fldChar w:fldCharType="begin"/>
        </w:r>
        <w:r>
          <w:rPr>
            <w:noProof/>
            <w:webHidden/>
          </w:rPr>
          <w:instrText xml:space="preserve"> PAGEREF _Toc432</w:instrText>
        </w:r>
        <w:r>
          <w:rPr>
            <w:noProof/>
            <w:webHidden/>
          </w:rPr>
          <w:instrText xml:space="preserve">04956 \h </w:instrText>
        </w:r>
        <w:r>
          <w:rPr>
            <w:noProof/>
            <w:webHidden/>
          </w:rPr>
        </w:r>
        <w:r>
          <w:rPr>
            <w:noProof/>
            <w:webHidden/>
          </w:rPr>
          <w:fldChar w:fldCharType="separate"/>
        </w:r>
        <w:r>
          <w:rPr>
            <w:noProof/>
            <w:webHidden/>
          </w:rPr>
          <w:t>27</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7" w:history="1">
        <w:r>
          <w:rPr>
            <w:rStyle w:val="Hyperlink"/>
            <w:noProof/>
          </w:rPr>
          <w:t>4.2.6</w:t>
        </w:r>
        <w:r>
          <w:rPr>
            <w:rFonts w:asciiTheme="minorHAnsi" w:eastAsiaTheme="minorEastAsia" w:hAnsiTheme="minorHAnsi" w:cstheme="minorBidi"/>
            <w:noProof/>
            <w:sz w:val="22"/>
            <w:szCs w:val="22"/>
            <w:lang w:val="fr-BE" w:eastAsia="fr-BE"/>
          </w:rPr>
          <w:tab/>
        </w:r>
        <w:r>
          <w:rPr>
            <w:rStyle w:val="Hyperlink"/>
            <w:noProof/>
          </w:rPr>
          <w:t>Redressive measures</w:t>
        </w:r>
        <w:r>
          <w:rPr>
            <w:noProof/>
            <w:webHidden/>
          </w:rPr>
          <w:tab/>
        </w:r>
        <w:r>
          <w:rPr>
            <w:noProof/>
            <w:webHidden/>
          </w:rPr>
          <w:fldChar w:fldCharType="begin"/>
        </w:r>
        <w:r>
          <w:rPr>
            <w:noProof/>
            <w:webHidden/>
          </w:rPr>
          <w:instrText xml:space="preserve"> PAGEREF _Toc43204957 \h </w:instrText>
        </w:r>
        <w:r>
          <w:rPr>
            <w:noProof/>
            <w:webHidden/>
          </w:rPr>
        </w:r>
        <w:r>
          <w:rPr>
            <w:noProof/>
            <w:webHidden/>
          </w:rPr>
          <w:fldChar w:fldCharType="separate"/>
        </w:r>
        <w:r>
          <w:rPr>
            <w:noProof/>
            <w:webHidden/>
          </w:rPr>
          <w:t>29</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58" w:history="1">
        <w:r>
          <w:rPr>
            <w:rStyle w:val="Hyperlink"/>
            <w:noProof/>
          </w:rPr>
          <w:t>4.2.7</w:t>
        </w:r>
        <w:r>
          <w:rPr>
            <w:rFonts w:asciiTheme="minorHAnsi" w:eastAsiaTheme="minorEastAsia" w:hAnsiTheme="minorHAnsi" w:cstheme="minorBidi"/>
            <w:noProof/>
            <w:sz w:val="22"/>
            <w:szCs w:val="22"/>
            <w:lang w:val="fr-BE" w:eastAsia="fr-BE"/>
          </w:rPr>
          <w:tab/>
        </w:r>
        <w:r>
          <w:rPr>
            <w:rStyle w:val="Hyperlink"/>
            <w:noProof/>
          </w:rPr>
          <w:t>Supervisory authorities</w:t>
        </w:r>
        <w:r>
          <w:rPr>
            <w:noProof/>
            <w:webHidden/>
          </w:rPr>
          <w:tab/>
        </w:r>
        <w:r>
          <w:rPr>
            <w:noProof/>
            <w:webHidden/>
          </w:rPr>
          <w:fldChar w:fldCharType="begin"/>
        </w:r>
        <w:r>
          <w:rPr>
            <w:noProof/>
            <w:webHidden/>
          </w:rPr>
          <w:instrText xml:space="preserve"> PAGEREF _Toc43204958 \h </w:instrText>
        </w:r>
        <w:r>
          <w:rPr>
            <w:noProof/>
            <w:webHidden/>
          </w:rPr>
        </w:r>
        <w:r>
          <w:rPr>
            <w:noProof/>
            <w:webHidden/>
          </w:rPr>
          <w:fldChar w:fldCharType="separate"/>
        </w:r>
        <w:r>
          <w:rPr>
            <w:noProof/>
            <w:webHidden/>
          </w:rPr>
          <w:t>29</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59" w:history="1">
        <w:r>
          <w:rPr>
            <w:rStyle w:val="Hyperlink"/>
            <w:noProof/>
          </w:rPr>
          <w:t>4.3</w:t>
        </w:r>
        <w:r>
          <w:rPr>
            <w:rFonts w:asciiTheme="minorHAnsi" w:eastAsiaTheme="minorEastAsia" w:hAnsiTheme="minorHAnsi" w:cstheme="minorBidi"/>
            <w:noProof/>
            <w:sz w:val="22"/>
            <w:szCs w:val="22"/>
            <w:lang w:val="fr-BE" w:eastAsia="fr-BE"/>
          </w:rPr>
          <w:tab/>
        </w:r>
        <w:r>
          <w:rPr>
            <w:rStyle w:val="Hyperlink"/>
            <w:noProof/>
          </w:rPr>
          <w:t>Foreign subsidies in public procurement (Module 3)</w:t>
        </w:r>
        <w:r>
          <w:rPr>
            <w:noProof/>
            <w:webHidden/>
          </w:rPr>
          <w:tab/>
        </w:r>
        <w:r>
          <w:rPr>
            <w:noProof/>
            <w:webHidden/>
          </w:rPr>
          <w:fldChar w:fldCharType="begin"/>
        </w:r>
        <w:r>
          <w:rPr>
            <w:noProof/>
            <w:webHidden/>
          </w:rPr>
          <w:instrText xml:space="preserve"> PAGEREF _Toc43204959 \h </w:instrText>
        </w:r>
        <w:r>
          <w:rPr>
            <w:noProof/>
            <w:webHidden/>
          </w:rPr>
        </w:r>
        <w:r>
          <w:rPr>
            <w:noProof/>
            <w:webHidden/>
          </w:rPr>
          <w:fldChar w:fldCharType="separate"/>
        </w:r>
        <w:r>
          <w:rPr>
            <w:noProof/>
            <w:webHidden/>
          </w:rPr>
          <w:t>30</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0" w:history="1">
        <w:r>
          <w:rPr>
            <w:rStyle w:val="Hyperlink"/>
            <w:noProof/>
          </w:rPr>
          <w:t>4.3.1</w:t>
        </w:r>
        <w:r>
          <w:rPr>
            <w:rFonts w:asciiTheme="minorHAnsi" w:eastAsiaTheme="minorEastAsia" w:hAnsiTheme="minorHAnsi" w:cstheme="minorBidi"/>
            <w:noProof/>
            <w:sz w:val="22"/>
            <w:szCs w:val="22"/>
            <w:lang w:val="fr-BE" w:eastAsia="fr-BE"/>
          </w:rPr>
          <w:tab/>
        </w:r>
        <w:r>
          <w:rPr>
            <w:rStyle w:val="Hyperlink"/>
            <w:noProof/>
          </w:rPr>
          <w:t>Introduction</w:t>
        </w:r>
        <w:r>
          <w:rPr>
            <w:noProof/>
            <w:webHidden/>
          </w:rPr>
          <w:tab/>
        </w:r>
        <w:r>
          <w:rPr>
            <w:noProof/>
            <w:webHidden/>
          </w:rPr>
          <w:fldChar w:fldCharType="begin"/>
        </w:r>
        <w:r>
          <w:rPr>
            <w:noProof/>
            <w:webHidden/>
          </w:rPr>
          <w:instrText xml:space="preserve"> PAGEREF _Toc43204960 \h </w:instrText>
        </w:r>
        <w:r>
          <w:rPr>
            <w:noProof/>
            <w:webHidden/>
          </w:rPr>
        </w:r>
        <w:r>
          <w:rPr>
            <w:noProof/>
            <w:webHidden/>
          </w:rPr>
          <w:fldChar w:fldCharType="separate"/>
        </w:r>
        <w:r>
          <w:rPr>
            <w:noProof/>
            <w:webHidden/>
          </w:rPr>
          <w:t>30</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1" w:history="1">
        <w:r>
          <w:rPr>
            <w:rStyle w:val="Hyperlink"/>
            <w:noProof/>
          </w:rPr>
          <w:t>4.3.2</w:t>
        </w:r>
        <w:r>
          <w:rPr>
            <w:rFonts w:asciiTheme="minorHAnsi" w:eastAsiaTheme="minorEastAsia" w:hAnsiTheme="minorHAnsi" w:cstheme="minorBidi"/>
            <w:noProof/>
            <w:sz w:val="22"/>
            <w:szCs w:val="22"/>
            <w:lang w:val="fr-BE" w:eastAsia="fr-BE"/>
          </w:rPr>
          <w:tab/>
        </w:r>
        <w:r>
          <w:rPr>
            <w:rStyle w:val="Hyperlink"/>
            <w:noProof/>
          </w:rPr>
          <w:t>Distortions by foreign subsidies in the context of public procurement procedures</w:t>
        </w:r>
        <w:r>
          <w:rPr>
            <w:noProof/>
            <w:webHidden/>
          </w:rPr>
          <w:tab/>
        </w:r>
        <w:r>
          <w:rPr>
            <w:noProof/>
            <w:webHidden/>
          </w:rPr>
          <w:fldChar w:fldCharType="begin"/>
        </w:r>
        <w:r>
          <w:rPr>
            <w:noProof/>
            <w:webHidden/>
          </w:rPr>
          <w:instrText xml:space="preserve"> PAGEREF _Toc43204961 \h </w:instrText>
        </w:r>
        <w:r>
          <w:rPr>
            <w:noProof/>
            <w:webHidden/>
          </w:rPr>
        </w:r>
        <w:r>
          <w:rPr>
            <w:noProof/>
            <w:webHidden/>
          </w:rPr>
          <w:fldChar w:fldCharType="separate"/>
        </w:r>
        <w:r>
          <w:rPr>
            <w:noProof/>
            <w:webHidden/>
          </w:rPr>
          <w:t>30</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2" w:history="1">
        <w:r>
          <w:rPr>
            <w:rStyle w:val="Hyperlink"/>
            <w:noProof/>
          </w:rPr>
          <w:t>4.3.3</w:t>
        </w:r>
        <w:r>
          <w:rPr>
            <w:rFonts w:asciiTheme="minorHAnsi" w:eastAsiaTheme="minorEastAsia" w:hAnsiTheme="minorHAnsi" w:cstheme="minorBidi"/>
            <w:noProof/>
            <w:sz w:val="22"/>
            <w:szCs w:val="22"/>
            <w:lang w:val="fr-BE" w:eastAsia="fr-BE"/>
          </w:rPr>
          <w:tab/>
        </w:r>
        <w:r>
          <w:rPr>
            <w:rStyle w:val="Hyperlink"/>
            <w:noProof/>
          </w:rPr>
          <w:t>Procedure</w:t>
        </w:r>
        <w:r>
          <w:rPr>
            <w:noProof/>
            <w:webHidden/>
          </w:rPr>
          <w:tab/>
        </w:r>
        <w:r>
          <w:rPr>
            <w:noProof/>
            <w:webHidden/>
          </w:rPr>
          <w:fldChar w:fldCharType="begin"/>
        </w:r>
        <w:r>
          <w:rPr>
            <w:noProof/>
            <w:webHidden/>
          </w:rPr>
          <w:instrText xml:space="preserve"> PAGEREF _Toc43204962 \h </w:instrText>
        </w:r>
        <w:r>
          <w:rPr>
            <w:noProof/>
            <w:webHidden/>
          </w:rPr>
        </w:r>
        <w:r>
          <w:rPr>
            <w:noProof/>
            <w:webHidden/>
          </w:rPr>
          <w:fldChar w:fldCharType="separate"/>
        </w:r>
        <w:r>
          <w:rPr>
            <w:noProof/>
            <w:webHidden/>
          </w:rPr>
          <w:t>31</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3" w:history="1">
        <w:r>
          <w:rPr>
            <w:rStyle w:val="Hyperlink"/>
            <w:noProof/>
          </w:rPr>
          <w:t>4.3.4</w:t>
        </w:r>
        <w:r>
          <w:rPr>
            <w:rFonts w:asciiTheme="minorHAnsi" w:eastAsiaTheme="minorEastAsia" w:hAnsiTheme="minorHAnsi" w:cstheme="minorBidi"/>
            <w:noProof/>
            <w:sz w:val="22"/>
            <w:szCs w:val="22"/>
            <w:lang w:val="fr-BE" w:eastAsia="fr-BE"/>
          </w:rPr>
          <w:tab/>
        </w:r>
        <w:r>
          <w:rPr>
            <w:rStyle w:val="Hyperlink"/>
            <w:noProof/>
          </w:rPr>
          <w:t>Foreign subsidies in procurement pursuant to intergovernmental agreements</w:t>
        </w:r>
        <w:r>
          <w:rPr>
            <w:noProof/>
            <w:webHidden/>
          </w:rPr>
          <w:tab/>
        </w:r>
        <w:r>
          <w:rPr>
            <w:noProof/>
            <w:webHidden/>
          </w:rPr>
          <w:fldChar w:fldCharType="begin"/>
        </w:r>
        <w:r>
          <w:rPr>
            <w:noProof/>
            <w:webHidden/>
          </w:rPr>
          <w:instrText xml:space="preserve"> PAG</w:instrText>
        </w:r>
        <w:r>
          <w:rPr>
            <w:noProof/>
            <w:webHidden/>
          </w:rPr>
          <w:instrText xml:space="preserve">EREF _Toc43204963 \h </w:instrText>
        </w:r>
        <w:r>
          <w:rPr>
            <w:noProof/>
            <w:webHidden/>
          </w:rPr>
        </w:r>
        <w:r>
          <w:rPr>
            <w:noProof/>
            <w:webHidden/>
          </w:rPr>
          <w:fldChar w:fldCharType="separate"/>
        </w:r>
        <w:r>
          <w:rPr>
            <w:noProof/>
            <w:webHidden/>
          </w:rPr>
          <w:t>34</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64" w:history="1">
        <w:r>
          <w:rPr>
            <w:rStyle w:val="Hyperlink"/>
            <w:noProof/>
          </w:rPr>
          <w:t>5</w:t>
        </w:r>
        <w:r>
          <w:rPr>
            <w:rFonts w:asciiTheme="minorHAnsi" w:eastAsiaTheme="minorEastAsia" w:hAnsiTheme="minorHAnsi" w:cstheme="minorBidi"/>
            <w:noProof/>
            <w:sz w:val="22"/>
            <w:szCs w:val="22"/>
            <w:lang w:val="fr-BE" w:eastAsia="fr-BE"/>
          </w:rPr>
          <w:tab/>
        </w:r>
        <w:r>
          <w:rPr>
            <w:rStyle w:val="Hyperlink"/>
            <w:noProof/>
          </w:rPr>
          <w:t>Foreign subsidies in the context of EU funding</w:t>
        </w:r>
        <w:r>
          <w:rPr>
            <w:noProof/>
            <w:webHidden/>
          </w:rPr>
          <w:tab/>
        </w:r>
        <w:r>
          <w:rPr>
            <w:noProof/>
            <w:webHidden/>
          </w:rPr>
          <w:fldChar w:fldCharType="begin"/>
        </w:r>
        <w:r>
          <w:rPr>
            <w:noProof/>
            <w:webHidden/>
          </w:rPr>
          <w:instrText xml:space="preserve"> PAGEREF _Toc43204964 \h </w:instrText>
        </w:r>
        <w:r>
          <w:rPr>
            <w:noProof/>
            <w:webHidden/>
          </w:rPr>
        </w:r>
        <w:r>
          <w:rPr>
            <w:noProof/>
            <w:webHidden/>
          </w:rPr>
          <w:fldChar w:fldCharType="separate"/>
        </w:r>
        <w:r>
          <w:rPr>
            <w:noProof/>
            <w:webHidden/>
          </w:rPr>
          <w:t>35</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65" w:history="1">
        <w:r>
          <w:rPr>
            <w:rStyle w:val="Hyperlink"/>
            <w:noProof/>
          </w:rPr>
          <w:t>5.1</w:t>
        </w:r>
        <w:r>
          <w:rPr>
            <w:rFonts w:asciiTheme="minorHAnsi" w:eastAsiaTheme="minorEastAsia" w:hAnsiTheme="minorHAnsi" w:cstheme="minorBidi"/>
            <w:noProof/>
            <w:sz w:val="22"/>
            <w:szCs w:val="22"/>
            <w:lang w:val="fr-BE" w:eastAsia="fr-BE"/>
          </w:rPr>
          <w:tab/>
        </w:r>
        <w:r>
          <w:rPr>
            <w:rStyle w:val="Hyperlink"/>
            <w:noProof/>
          </w:rPr>
          <w:t>Problem definition</w:t>
        </w:r>
        <w:r>
          <w:rPr>
            <w:noProof/>
            <w:webHidden/>
          </w:rPr>
          <w:tab/>
        </w:r>
        <w:r>
          <w:rPr>
            <w:noProof/>
            <w:webHidden/>
          </w:rPr>
          <w:fldChar w:fldCharType="begin"/>
        </w:r>
        <w:r>
          <w:rPr>
            <w:noProof/>
            <w:webHidden/>
          </w:rPr>
          <w:instrText xml:space="preserve"> PAGEREF _Toc43204965 \h </w:instrText>
        </w:r>
        <w:r>
          <w:rPr>
            <w:noProof/>
            <w:webHidden/>
          </w:rPr>
        </w:r>
        <w:r>
          <w:rPr>
            <w:noProof/>
            <w:webHidden/>
          </w:rPr>
          <w:fldChar w:fldCharType="separate"/>
        </w:r>
        <w:r>
          <w:rPr>
            <w:noProof/>
            <w:webHidden/>
          </w:rPr>
          <w:t>35</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66" w:history="1">
        <w:r>
          <w:rPr>
            <w:rStyle w:val="Hyperlink"/>
            <w:noProof/>
          </w:rPr>
          <w:t>5.2</w:t>
        </w:r>
        <w:r>
          <w:rPr>
            <w:rFonts w:asciiTheme="minorHAnsi" w:eastAsiaTheme="minorEastAsia" w:hAnsiTheme="minorHAnsi" w:cstheme="minorBidi"/>
            <w:noProof/>
            <w:sz w:val="22"/>
            <w:szCs w:val="22"/>
            <w:lang w:val="fr-BE" w:eastAsia="fr-BE"/>
          </w:rPr>
          <w:tab/>
        </w:r>
        <w:r>
          <w:rPr>
            <w:rStyle w:val="Hyperlink"/>
            <w:noProof/>
          </w:rPr>
          <w:t>Framework and measures to fill the gap</w:t>
        </w:r>
        <w:r>
          <w:rPr>
            <w:noProof/>
            <w:webHidden/>
          </w:rPr>
          <w:tab/>
        </w:r>
        <w:r>
          <w:rPr>
            <w:noProof/>
            <w:webHidden/>
          </w:rPr>
          <w:fldChar w:fldCharType="begin"/>
        </w:r>
        <w:r>
          <w:rPr>
            <w:noProof/>
            <w:webHidden/>
          </w:rPr>
          <w:instrText xml:space="preserve"> PAGEREF _Toc43204966 \h </w:instrText>
        </w:r>
        <w:r>
          <w:rPr>
            <w:noProof/>
            <w:webHidden/>
          </w:rPr>
        </w:r>
        <w:r>
          <w:rPr>
            <w:noProof/>
            <w:webHidden/>
          </w:rPr>
          <w:fldChar w:fldCharType="separate"/>
        </w:r>
        <w:r>
          <w:rPr>
            <w:noProof/>
            <w:webHidden/>
          </w:rPr>
          <w:t>36</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7" w:history="1">
        <w:r>
          <w:rPr>
            <w:rStyle w:val="Hyperlink"/>
            <w:noProof/>
          </w:rPr>
          <w:t>5.2.1</w:t>
        </w:r>
        <w:r>
          <w:rPr>
            <w:rFonts w:asciiTheme="minorHAnsi" w:eastAsiaTheme="minorEastAsia" w:hAnsiTheme="minorHAnsi" w:cstheme="minorBidi"/>
            <w:noProof/>
            <w:sz w:val="22"/>
            <w:szCs w:val="22"/>
            <w:lang w:val="fr-BE" w:eastAsia="fr-BE"/>
          </w:rPr>
          <w:tab/>
        </w:r>
        <w:r>
          <w:rPr>
            <w:rStyle w:val="Hyperlink"/>
            <w:noProof/>
          </w:rPr>
          <w:t>Direct management</w:t>
        </w:r>
        <w:r>
          <w:rPr>
            <w:noProof/>
            <w:webHidden/>
          </w:rPr>
          <w:tab/>
        </w:r>
        <w:r>
          <w:rPr>
            <w:noProof/>
            <w:webHidden/>
          </w:rPr>
          <w:fldChar w:fldCharType="begin"/>
        </w:r>
        <w:r>
          <w:rPr>
            <w:noProof/>
            <w:webHidden/>
          </w:rPr>
          <w:instrText xml:space="preserve"> PAGEREF _Toc43204967 \h </w:instrText>
        </w:r>
        <w:r>
          <w:rPr>
            <w:noProof/>
            <w:webHidden/>
          </w:rPr>
        </w:r>
        <w:r>
          <w:rPr>
            <w:noProof/>
            <w:webHidden/>
          </w:rPr>
          <w:fldChar w:fldCharType="separate"/>
        </w:r>
        <w:r>
          <w:rPr>
            <w:noProof/>
            <w:webHidden/>
          </w:rPr>
          <w:t>36</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8" w:history="1">
        <w:r>
          <w:rPr>
            <w:rStyle w:val="Hyperlink"/>
            <w:noProof/>
          </w:rPr>
          <w:t>5.2.2</w:t>
        </w:r>
        <w:r>
          <w:rPr>
            <w:rFonts w:asciiTheme="minorHAnsi" w:eastAsiaTheme="minorEastAsia" w:hAnsiTheme="minorHAnsi" w:cstheme="minorBidi"/>
            <w:noProof/>
            <w:sz w:val="22"/>
            <w:szCs w:val="22"/>
            <w:lang w:val="fr-BE" w:eastAsia="fr-BE"/>
          </w:rPr>
          <w:tab/>
        </w:r>
        <w:r>
          <w:rPr>
            <w:rStyle w:val="Hyperlink"/>
            <w:noProof/>
          </w:rPr>
          <w:t>Shared management</w:t>
        </w:r>
        <w:r>
          <w:rPr>
            <w:noProof/>
            <w:webHidden/>
          </w:rPr>
          <w:tab/>
        </w:r>
        <w:r>
          <w:rPr>
            <w:noProof/>
            <w:webHidden/>
          </w:rPr>
          <w:fldChar w:fldCharType="begin"/>
        </w:r>
        <w:r>
          <w:rPr>
            <w:noProof/>
            <w:webHidden/>
          </w:rPr>
          <w:instrText xml:space="preserve"> PAGEREF _Toc43204968 \h </w:instrText>
        </w:r>
        <w:r>
          <w:rPr>
            <w:noProof/>
            <w:webHidden/>
          </w:rPr>
        </w:r>
        <w:r>
          <w:rPr>
            <w:noProof/>
            <w:webHidden/>
          </w:rPr>
          <w:fldChar w:fldCharType="separate"/>
        </w:r>
        <w:r>
          <w:rPr>
            <w:noProof/>
            <w:webHidden/>
          </w:rPr>
          <w:t>38</w:t>
        </w:r>
        <w:r>
          <w:rPr>
            <w:noProof/>
            <w:webHidden/>
          </w:rPr>
          <w:fldChar w:fldCharType="end"/>
        </w:r>
      </w:hyperlink>
    </w:p>
    <w:p w:rsidR="006B2F85" w:rsidRDefault="009C3370">
      <w:pPr>
        <w:pStyle w:val="TOC3"/>
        <w:rPr>
          <w:rFonts w:asciiTheme="minorHAnsi" w:eastAsiaTheme="minorEastAsia" w:hAnsiTheme="minorHAnsi" w:cstheme="minorBidi"/>
          <w:noProof/>
          <w:sz w:val="22"/>
          <w:szCs w:val="22"/>
          <w:lang w:val="fr-BE" w:eastAsia="fr-BE"/>
        </w:rPr>
      </w:pPr>
      <w:hyperlink w:anchor="_Toc43204969" w:history="1">
        <w:r>
          <w:rPr>
            <w:rStyle w:val="Hyperlink"/>
            <w:noProof/>
            <w:lang w:val="en-IE" w:eastAsia="fr-BE"/>
          </w:rPr>
          <w:t>5.2.3</w:t>
        </w:r>
        <w:r>
          <w:rPr>
            <w:rFonts w:asciiTheme="minorHAnsi" w:eastAsiaTheme="minorEastAsia" w:hAnsiTheme="minorHAnsi" w:cstheme="minorBidi"/>
            <w:noProof/>
            <w:sz w:val="22"/>
            <w:szCs w:val="22"/>
            <w:lang w:val="fr-BE" w:eastAsia="fr-BE"/>
          </w:rPr>
          <w:tab/>
        </w:r>
        <w:r>
          <w:rPr>
            <w:rStyle w:val="Hyperlink"/>
            <w:noProof/>
            <w:lang w:val="en-IE" w:eastAsia="fr-BE"/>
          </w:rPr>
          <w:t>Indirect management</w:t>
        </w:r>
        <w:r>
          <w:rPr>
            <w:noProof/>
            <w:webHidden/>
          </w:rPr>
          <w:tab/>
        </w:r>
        <w:r>
          <w:rPr>
            <w:noProof/>
            <w:webHidden/>
          </w:rPr>
          <w:fldChar w:fldCharType="begin"/>
        </w:r>
        <w:r>
          <w:rPr>
            <w:noProof/>
            <w:webHidden/>
          </w:rPr>
          <w:instrText xml:space="preserve"> PAGEREF _Toc43204969 \h </w:instrText>
        </w:r>
        <w:r>
          <w:rPr>
            <w:noProof/>
            <w:webHidden/>
          </w:rPr>
        </w:r>
        <w:r>
          <w:rPr>
            <w:noProof/>
            <w:webHidden/>
          </w:rPr>
          <w:fldChar w:fldCharType="separate"/>
        </w:r>
        <w:r>
          <w:rPr>
            <w:noProof/>
            <w:webHidden/>
          </w:rPr>
          <w:t>39</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70" w:history="1">
        <w:r>
          <w:rPr>
            <w:rStyle w:val="Hyperlink"/>
            <w:noProof/>
          </w:rPr>
          <w:t>6</w:t>
        </w:r>
        <w:r>
          <w:rPr>
            <w:rFonts w:asciiTheme="minorHAnsi" w:eastAsiaTheme="minorEastAsia" w:hAnsiTheme="minorHAnsi" w:cstheme="minorBidi"/>
            <w:noProof/>
            <w:sz w:val="22"/>
            <w:szCs w:val="22"/>
            <w:lang w:val="fr-BE" w:eastAsia="fr-BE"/>
          </w:rPr>
          <w:tab/>
        </w:r>
        <w:r>
          <w:rPr>
            <w:rStyle w:val="Hyperlink"/>
            <w:noProof/>
          </w:rPr>
          <w:t>Interplay with other EU and international instruments</w:t>
        </w:r>
        <w:r>
          <w:rPr>
            <w:noProof/>
            <w:webHidden/>
          </w:rPr>
          <w:tab/>
        </w:r>
        <w:r>
          <w:rPr>
            <w:noProof/>
            <w:webHidden/>
          </w:rPr>
          <w:fldChar w:fldCharType="begin"/>
        </w:r>
        <w:r>
          <w:rPr>
            <w:noProof/>
            <w:webHidden/>
          </w:rPr>
          <w:instrText xml:space="preserve"> PAGEREF _Toc43204970 \h </w:instrText>
        </w:r>
        <w:r>
          <w:rPr>
            <w:noProof/>
            <w:webHidden/>
          </w:rPr>
        </w:r>
        <w:r>
          <w:rPr>
            <w:noProof/>
            <w:webHidden/>
          </w:rPr>
          <w:fldChar w:fldCharType="separate"/>
        </w:r>
        <w:r>
          <w:rPr>
            <w:noProof/>
            <w:webHidden/>
          </w:rPr>
          <w:t>40</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1" w:history="1">
        <w:r>
          <w:rPr>
            <w:rStyle w:val="Hyperlink"/>
            <w:noProof/>
            <w:lang w:val="en-IE"/>
          </w:rPr>
          <w:t>6.1</w:t>
        </w:r>
        <w:r>
          <w:rPr>
            <w:rFonts w:asciiTheme="minorHAnsi" w:eastAsiaTheme="minorEastAsia" w:hAnsiTheme="minorHAnsi" w:cstheme="minorBidi"/>
            <w:noProof/>
            <w:sz w:val="22"/>
            <w:szCs w:val="22"/>
            <w:lang w:val="fr-BE" w:eastAsia="fr-BE"/>
          </w:rPr>
          <w:tab/>
        </w:r>
        <w:r>
          <w:rPr>
            <w:rStyle w:val="Hyperlink"/>
            <w:noProof/>
            <w:lang w:val="en-IE"/>
          </w:rPr>
          <w:t xml:space="preserve">EU </w:t>
        </w:r>
        <w:r>
          <w:rPr>
            <w:rStyle w:val="Hyperlink"/>
            <w:noProof/>
          </w:rPr>
          <w:t>Merger</w:t>
        </w:r>
        <w:r>
          <w:rPr>
            <w:rStyle w:val="Hyperlink"/>
            <w:noProof/>
            <w:lang w:val="en-IE"/>
          </w:rPr>
          <w:t xml:space="preserve"> Regulation</w:t>
        </w:r>
        <w:r>
          <w:rPr>
            <w:noProof/>
            <w:webHidden/>
          </w:rPr>
          <w:tab/>
        </w:r>
        <w:r>
          <w:rPr>
            <w:noProof/>
            <w:webHidden/>
          </w:rPr>
          <w:fldChar w:fldCharType="begin"/>
        </w:r>
        <w:r>
          <w:rPr>
            <w:noProof/>
            <w:webHidden/>
          </w:rPr>
          <w:instrText xml:space="preserve"> PAGEREF _Toc43204971 \h </w:instrText>
        </w:r>
        <w:r>
          <w:rPr>
            <w:noProof/>
            <w:webHidden/>
          </w:rPr>
        </w:r>
        <w:r>
          <w:rPr>
            <w:noProof/>
            <w:webHidden/>
          </w:rPr>
          <w:fldChar w:fldCharType="separate"/>
        </w:r>
        <w:r>
          <w:rPr>
            <w:noProof/>
            <w:webHidden/>
          </w:rPr>
          <w:t>40</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2" w:history="1">
        <w:r>
          <w:rPr>
            <w:rStyle w:val="Hyperlink"/>
            <w:noProof/>
            <w:lang w:val="en-IE"/>
          </w:rPr>
          <w:t>6.2</w:t>
        </w:r>
        <w:r>
          <w:rPr>
            <w:rFonts w:asciiTheme="minorHAnsi" w:eastAsiaTheme="minorEastAsia" w:hAnsiTheme="minorHAnsi" w:cstheme="minorBidi"/>
            <w:noProof/>
            <w:sz w:val="22"/>
            <w:szCs w:val="22"/>
            <w:lang w:val="fr-BE" w:eastAsia="fr-BE"/>
          </w:rPr>
          <w:tab/>
        </w:r>
        <w:r>
          <w:rPr>
            <w:rStyle w:val="Hyperlink"/>
            <w:noProof/>
            <w:lang w:val="en-IE"/>
          </w:rPr>
          <w:t xml:space="preserve">EU </w:t>
        </w:r>
        <w:r>
          <w:rPr>
            <w:rStyle w:val="Hyperlink"/>
            <w:noProof/>
          </w:rPr>
          <w:t>antitrust</w:t>
        </w:r>
        <w:r>
          <w:rPr>
            <w:rStyle w:val="Hyperlink"/>
            <w:noProof/>
            <w:lang w:val="en-IE"/>
          </w:rPr>
          <w:t xml:space="preserve"> rules</w:t>
        </w:r>
        <w:r>
          <w:rPr>
            <w:noProof/>
            <w:webHidden/>
          </w:rPr>
          <w:tab/>
        </w:r>
        <w:r>
          <w:rPr>
            <w:noProof/>
            <w:webHidden/>
          </w:rPr>
          <w:fldChar w:fldCharType="begin"/>
        </w:r>
        <w:r>
          <w:rPr>
            <w:noProof/>
            <w:webHidden/>
          </w:rPr>
          <w:instrText xml:space="preserve"> PAGEREF _Toc43204972 \h </w:instrText>
        </w:r>
        <w:r>
          <w:rPr>
            <w:noProof/>
            <w:webHidden/>
          </w:rPr>
        </w:r>
        <w:r>
          <w:rPr>
            <w:noProof/>
            <w:webHidden/>
          </w:rPr>
          <w:fldChar w:fldCharType="separate"/>
        </w:r>
        <w:r>
          <w:rPr>
            <w:noProof/>
            <w:webHidden/>
          </w:rPr>
          <w:t>41</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3" w:history="1">
        <w:r>
          <w:rPr>
            <w:rStyle w:val="Hyperlink"/>
            <w:noProof/>
            <w:lang w:val="en-IE"/>
          </w:rPr>
          <w:t>6.3</w:t>
        </w:r>
        <w:r>
          <w:rPr>
            <w:rFonts w:asciiTheme="minorHAnsi" w:eastAsiaTheme="minorEastAsia" w:hAnsiTheme="minorHAnsi" w:cstheme="minorBidi"/>
            <w:noProof/>
            <w:sz w:val="22"/>
            <w:szCs w:val="22"/>
            <w:lang w:val="fr-BE" w:eastAsia="fr-BE"/>
          </w:rPr>
          <w:tab/>
        </w:r>
        <w:r>
          <w:rPr>
            <w:rStyle w:val="Hyperlink"/>
            <w:noProof/>
            <w:lang w:val="en-IE"/>
          </w:rPr>
          <w:t xml:space="preserve">EU </w:t>
        </w:r>
        <w:r>
          <w:rPr>
            <w:rStyle w:val="Hyperlink"/>
            <w:noProof/>
          </w:rPr>
          <w:t>State</w:t>
        </w:r>
        <w:r>
          <w:rPr>
            <w:rStyle w:val="Hyperlink"/>
            <w:noProof/>
            <w:lang w:val="en-IE"/>
          </w:rPr>
          <w:t xml:space="preserve"> aid rules</w:t>
        </w:r>
        <w:r>
          <w:rPr>
            <w:noProof/>
            <w:webHidden/>
          </w:rPr>
          <w:tab/>
        </w:r>
        <w:r>
          <w:rPr>
            <w:noProof/>
            <w:webHidden/>
          </w:rPr>
          <w:fldChar w:fldCharType="begin"/>
        </w:r>
        <w:r>
          <w:rPr>
            <w:noProof/>
            <w:webHidden/>
          </w:rPr>
          <w:instrText xml:space="preserve"> PAGEREF _Toc43204973 \h </w:instrText>
        </w:r>
        <w:r>
          <w:rPr>
            <w:noProof/>
            <w:webHidden/>
          </w:rPr>
        </w:r>
        <w:r>
          <w:rPr>
            <w:noProof/>
            <w:webHidden/>
          </w:rPr>
          <w:fldChar w:fldCharType="separate"/>
        </w:r>
        <w:r>
          <w:rPr>
            <w:noProof/>
            <w:webHidden/>
          </w:rPr>
          <w:t>41</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4" w:history="1">
        <w:r>
          <w:rPr>
            <w:rStyle w:val="Hyperlink"/>
            <w:noProof/>
            <w:lang w:val="en-IE"/>
          </w:rPr>
          <w:t>6.4</w:t>
        </w:r>
        <w:r>
          <w:rPr>
            <w:rFonts w:asciiTheme="minorHAnsi" w:eastAsiaTheme="minorEastAsia" w:hAnsiTheme="minorHAnsi" w:cstheme="minorBidi"/>
            <w:noProof/>
            <w:sz w:val="22"/>
            <w:szCs w:val="22"/>
            <w:lang w:val="fr-BE" w:eastAsia="fr-BE"/>
          </w:rPr>
          <w:tab/>
        </w:r>
        <w:r>
          <w:rPr>
            <w:rStyle w:val="Hyperlink"/>
            <w:noProof/>
            <w:lang w:val="en-IE"/>
          </w:rPr>
          <w:t>EU public procurement rule</w:t>
        </w:r>
        <w:r>
          <w:rPr>
            <w:rStyle w:val="Hyperlink"/>
            <w:noProof/>
            <w:lang w:val="en-IE"/>
          </w:rPr>
          <w:t>s</w:t>
        </w:r>
        <w:r>
          <w:rPr>
            <w:noProof/>
            <w:webHidden/>
          </w:rPr>
          <w:tab/>
        </w:r>
        <w:r>
          <w:rPr>
            <w:noProof/>
            <w:webHidden/>
          </w:rPr>
          <w:fldChar w:fldCharType="begin"/>
        </w:r>
        <w:r>
          <w:rPr>
            <w:noProof/>
            <w:webHidden/>
          </w:rPr>
          <w:instrText xml:space="preserve"> PAGEREF _Toc43204974 \h </w:instrText>
        </w:r>
        <w:r>
          <w:rPr>
            <w:noProof/>
            <w:webHidden/>
          </w:rPr>
        </w:r>
        <w:r>
          <w:rPr>
            <w:noProof/>
            <w:webHidden/>
          </w:rPr>
          <w:fldChar w:fldCharType="separate"/>
        </w:r>
        <w:r>
          <w:rPr>
            <w:noProof/>
            <w:webHidden/>
          </w:rPr>
          <w:t>41</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5" w:history="1">
        <w:r>
          <w:rPr>
            <w:rStyle w:val="Hyperlink"/>
            <w:noProof/>
            <w:lang w:val="en-IE"/>
          </w:rPr>
          <w:t>6.5</w:t>
        </w:r>
        <w:r>
          <w:rPr>
            <w:rFonts w:asciiTheme="minorHAnsi" w:eastAsiaTheme="minorEastAsia" w:hAnsiTheme="minorHAnsi" w:cstheme="minorBidi"/>
            <w:noProof/>
            <w:sz w:val="22"/>
            <w:szCs w:val="22"/>
            <w:lang w:val="fr-BE" w:eastAsia="fr-BE"/>
          </w:rPr>
          <w:tab/>
        </w:r>
        <w:r>
          <w:rPr>
            <w:rStyle w:val="Hyperlink"/>
            <w:noProof/>
          </w:rPr>
          <w:t>The WTO Agreement on Subsidies and Countervailing Measures</w:t>
        </w:r>
        <w:r>
          <w:rPr>
            <w:noProof/>
            <w:webHidden/>
          </w:rPr>
          <w:tab/>
        </w:r>
        <w:r>
          <w:rPr>
            <w:noProof/>
            <w:webHidden/>
          </w:rPr>
          <w:fldChar w:fldCharType="begin"/>
        </w:r>
        <w:r>
          <w:rPr>
            <w:noProof/>
            <w:webHidden/>
          </w:rPr>
          <w:instrText xml:space="preserve"> PAGEREF _Toc43204975 \h </w:instrText>
        </w:r>
        <w:r>
          <w:rPr>
            <w:noProof/>
            <w:webHidden/>
          </w:rPr>
        </w:r>
        <w:r>
          <w:rPr>
            <w:noProof/>
            <w:webHidden/>
          </w:rPr>
          <w:fldChar w:fldCharType="separate"/>
        </w:r>
        <w:r>
          <w:rPr>
            <w:noProof/>
            <w:webHidden/>
          </w:rPr>
          <w:t>41</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6" w:history="1">
        <w:r>
          <w:rPr>
            <w:rStyle w:val="Hyperlink"/>
            <w:noProof/>
            <w:lang w:val="en-IE"/>
          </w:rPr>
          <w:t>6.6</w:t>
        </w:r>
        <w:r>
          <w:rPr>
            <w:rFonts w:asciiTheme="minorHAnsi" w:eastAsiaTheme="minorEastAsia" w:hAnsiTheme="minorHAnsi" w:cstheme="minorBidi"/>
            <w:noProof/>
            <w:sz w:val="22"/>
            <w:szCs w:val="22"/>
            <w:lang w:val="fr-BE" w:eastAsia="fr-BE"/>
          </w:rPr>
          <w:tab/>
        </w:r>
        <w:r>
          <w:rPr>
            <w:rStyle w:val="Hyperlink"/>
            <w:noProof/>
            <w:lang w:val="en-IE"/>
          </w:rPr>
          <w:t xml:space="preserve">Trade </w:t>
        </w:r>
        <w:r>
          <w:rPr>
            <w:rStyle w:val="Hyperlink"/>
            <w:noProof/>
          </w:rPr>
          <w:t>defence instruments</w:t>
        </w:r>
        <w:r>
          <w:rPr>
            <w:rStyle w:val="Hyperlink"/>
            <w:noProof/>
            <w:lang w:val="en-IE"/>
          </w:rPr>
          <w:t xml:space="preserve"> – protection against subsidised imports</w:t>
        </w:r>
        <w:r>
          <w:rPr>
            <w:noProof/>
            <w:webHidden/>
          </w:rPr>
          <w:tab/>
        </w:r>
        <w:r>
          <w:rPr>
            <w:noProof/>
            <w:webHidden/>
          </w:rPr>
          <w:fldChar w:fldCharType="begin"/>
        </w:r>
        <w:r>
          <w:rPr>
            <w:noProof/>
            <w:webHidden/>
          </w:rPr>
          <w:instrText xml:space="preserve"> PAGEREF _Toc43204976 \h </w:instrText>
        </w:r>
        <w:r>
          <w:rPr>
            <w:noProof/>
            <w:webHidden/>
          </w:rPr>
        </w:r>
        <w:r>
          <w:rPr>
            <w:noProof/>
            <w:webHidden/>
          </w:rPr>
          <w:fldChar w:fldCharType="separate"/>
        </w:r>
        <w:r>
          <w:rPr>
            <w:noProof/>
            <w:webHidden/>
          </w:rPr>
          <w:t>42</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7" w:history="1">
        <w:r>
          <w:rPr>
            <w:rStyle w:val="Hyperlink"/>
            <w:noProof/>
            <w:lang w:val="en-IE"/>
          </w:rPr>
          <w:t>6.7</w:t>
        </w:r>
        <w:r>
          <w:rPr>
            <w:rFonts w:asciiTheme="minorHAnsi" w:eastAsiaTheme="minorEastAsia" w:hAnsiTheme="minorHAnsi" w:cstheme="minorBidi"/>
            <w:noProof/>
            <w:sz w:val="22"/>
            <w:szCs w:val="22"/>
            <w:lang w:val="fr-BE" w:eastAsia="fr-BE"/>
          </w:rPr>
          <w:tab/>
        </w:r>
        <w:r>
          <w:rPr>
            <w:rStyle w:val="Hyperlink"/>
            <w:noProof/>
          </w:rPr>
          <w:t>FDI</w:t>
        </w:r>
        <w:r>
          <w:rPr>
            <w:rStyle w:val="Hyperlink"/>
            <w:noProof/>
            <w:lang w:val="en-IE"/>
          </w:rPr>
          <w:t xml:space="preserve"> Screening Regulation</w:t>
        </w:r>
        <w:r>
          <w:rPr>
            <w:noProof/>
            <w:webHidden/>
          </w:rPr>
          <w:tab/>
        </w:r>
        <w:r>
          <w:rPr>
            <w:noProof/>
            <w:webHidden/>
          </w:rPr>
          <w:fldChar w:fldCharType="begin"/>
        </w:r>
        <w:r>
          <w:rPr>
            <w:noProof/>
            <w:webHidden/>
          </w:rPr>
          <w:instrText xml:space="preserve"> PAGEREF _Toc43204977 \h </w:instrText>
        </w:r>
        <w:r>
          <w:rPr>
            <w:noProof/>
            <w:webHidden/>
          </w:rPr>
        </w:r>
        <w:r>
          <w:rPr>
            <w:noProof/>
            <w:webHidden/>
          </w:rPr>
          <w:fldChar w:fldCharType="separate"/>
        </w:r>
        <w:r>
          <w:rPr>
            <w:noProof/>
            <w:webHidden/>
          </w:rPr>
          <w:t>42</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8" w:history="1">
        <w:r>
          <w:rPr>
            <w:rStyle w:val="Hyperlink"/>
            <w:noProof/>
            <w:lang w:val="en-IE"/>
          </w:rPr>
          <w:t>6.8</w:t>
        </w:r>
        <w:r>
          <w:rPr>
            <w:rFonts w:asciiTheme="minorHAnsi" w:eastAsiaTheme="minorEastAsia" w:hAnsiTheme="minorHAnsi" w:cstheme="minorBidi"/>
            <w:noProof/>
            <w:sz w:val="22"/>
            <w:szCs w:val="22"/>
            <w:lang w:val="fr-BE" w:eastAsia="fr-BE"/>
          </w:rPr>
          <w:tab/>
        </w:r>
        <w:r>
          <w:rPr>
            <w:rStyle w:val="Hyperlink"/>
            <w:noProof/>
          </w:rPr>
          <w:t>Bilateral</w:t>
        </w:r>
        <w:r>
          <w:rPr>
            <w:rStyle w:val="Hyperlink"/>
            <w:noProof/>
            <w:lang w:val="en-IE"/>
          </w:rPr>
          <w:t xml:space="preserve"> trade agreements</w:t>
        </w:r>
        <w:r>
          <w:rPr>
            <w:noProof/>
            <w:webHidden/>
          </w:rPr>
          <w:tab/>
        </w:r>
        <w:r>
          <w:rPr>
            <w:noProof/>
            <w:webHidden/>
          </w:rPr>
          <w:fldChar w:fldCharType="begin"/>
        </w:r>
        <w:r>
          <w:rPr>
            <w:noProof/>
            <w:webHidden/>
          </w:rPr>
          <w:instrText xml:space="preserve"> PAGEREF _Toc43204978 \h </w:instrText>
        </w:r>
        <w:r>
          <w:rPr>
            <w:noProof/>
            <w:webHidden/>
          </w:rPr>
        </w:r>
        <w:r>
          <w:rPr>
            <w:noProof/>
            <w:webHidden/>
          </w:rPr>
          <w:fldChar w:fldCharType="separate"/>
        </w:r>
        <w:r>
          <w:rPr>
            <w:noProof/>
            <w:webHidden/>
          </w:rPr>
          <w:t>43</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79" w:history="1">
        <w:r>
          <w:rPr>
            <w:rStyle w:val="Hyperlink"/>
            <w:noProof/>
            <w:lang w:val="en-IE"/>
          </w:rPr>
          <w:t>6.9</w:t>
        </w:r>
        <w:r>
          <w:rPr>
            <w:rFonts w:asciiTheme="minorHAnsi" w:eastAsiaTheme="minorEastAsia" w:hAnsiTheme="minorHAnsi" w:cstheme="minorBidi"/>
            <w:noProof/>
            <w:sz w:val="22"/>
            <w:szCs w:val="22"/>
            <w:lang w:val="fr-BE" w:eastAsia="fr-BE"/>
          </w:rPr>
          <w:tab/>
        </w:r>
        <w:r>
          <w:rPr>
            <w:rStyle w:val="Hyperlink"/>
            <w:noProof/>
            <w:lang w:val="en-IE"/>
          </w:rPr>
          <w:t>The Agreement on Government Procurement and procurement chapters in FTAs</w:t>
        </w:r>
        <w:r>
          <w:rPr>
            <w:noProof/>
            <w:webHidden/>
          </w:rPr>
          <w:tab/>
        </w:r>
        <w:r>
          <w:rPr>
            <w:noProof/>
            <w:webHidden/>
          </w:rPr>
          <w:fldChar w:fldCharType="begin"/>
        </w:r>
        <w:r>
          <w:rPr>
            <w:noProof/>
            <w:webHidden/>
          </w:rPr>
          <w:instrText xml:space="preserve"> PAGEREF _Toc43204979 \h </w:instrText>
        </w:r>
        <w:r>
          <w:rPr>
            <w:noProof/>
            <w:webHidden/>
          </w:rPr>
        </w:r>
        <w:r>
          <w:rPr>
            <w:noProof/>
            <w:webHidden/>
          </w:rPr>
          <w:fldChar w:fldCharType="separate"/>
        </w:r>
        <w:r>
          <w:rPr>
            <w:noProof/>
            <w:webHidden/>
          </w:rPr>
          <w:t>44</w:t>
        </w:r>
        <w:r>
          <w:rPr>
            <w:noProof/>
            <w:webHidden/>
          </w:rPr>
          <w:fldChar w:fldCharType="end"/>
        </w:r>
      </w:hyperlink>
    </w:p>
    <w:p w:rsidR="006B2F85" w:rsidRDefault="009C3370">
      <w:pPr>
        <w:pStyle w:val="TOC2"/>
        <w:rPr>
          <w:rFonts w:asciiTheme="minorHAnsi" w:eastAsiaTheme="minorEastAsia" w:hAnsiTheme="minorHAnsi" w:cstheme="minorBidi"/>
          <w:noProof/>
          <w:sz w:val="22"/>
          <w:szCs w:val="22"/>
          <w:lang w:val="fr-BE" w:eastAsia="fr-BE"/>
        </w:rPr>
      </w:pPr>
      <w:hyperlink w:anchor="_Toc43204980" w:history="1">
        <w:r>
          <w:rPr>
            <w:rStyle w:val="Hyperlink"/>
            <w:noProof/>
            <w:lang w:val="en-IE"/>
          </w:rPr>
          <w:t>6.10</w:t>
        </w:r>
        <w:r>
          <w:rPr>
            <w:rFonts w:asciiTheme="minorHAnsi" w:eastAsiaTheme="minorEastAsia" w:hAnsiTheme="minorHAnsi" w:cstheme="minorBidi"/>
            <w:noProof/>
            <w:sz w:val="22"/>
            <w:szCs w:val="22"/>
            <w:lang w:val="fr-BE" w:eastAsia="fr-BE"/>
          </w:rPr>
          <w:tab/>
        </w:r>
        <w:r>
          <w:rPr>
            <w:rStyle w:val="Hyperlink"/>
            <w:noProof/>
          </w:rPr>
          <w:t>Sectorial</w:t>
        </w:r>
        <w:r>
          <w:rPr>
            <w:rStyle w:val="Hyperlink"/>
            <w:noProof/>
            <w:lang w:val="en-IE"/>
          </w:rPr>
          <w:t xml:space="preserve"> rules: safeguarding competition in air and maritime transport</w:t>
        </w:r>
        <w:r>
          <w:rPr>
            <w:noProof/>
            <w:webHidden/>
          </w:rPr>
          <w:tab/>
        </w:r>
        <w:r>
          <w:rPr>
            <w:noProof/>
            <w:webHidden/>
          </w:rPr>
          <w:fldChar w:fldCharType="begin"/>
        </w:r>
        <w:r>
          <w:rPr>
            <w:noProof/>
            <w:webHidden/>
          </w:rPr>
          <w:instrText xml:space="preserve"> PAGEREF _Toc43204980 \h </w:instrText>
        </w:r>
        <w:r>
          <w:rPr>
            <w:noProof/>
            <w:webHidden/>
          </w:rPr>
        </w:r>
        <w:r>
          <w:rPr>
            <w:noProof/>
            <w:webHidden/>
          </w:rPr>
          <w:fldChar w:fldCharType="separate"/>
        </w:r>
        <w:r>
          <w:rPr>
            <w:noProof/>
            <w:webHidden/>
          </w:rPr>
          <w:t>44</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81" w:history="1">
        <w:r>
          <w:rPr>
            <w:rStyle w:val="Hyperlink"/>
            <w:noProof/>
          </w:rPr>
          <w:t>7</w:t>
        </w:r>
        <w:r>
          <w:rPr>
            <w:rFonts w:asciiTheme="minorHAnsi" w:eastAsiaTheme="minorEastAsia" w:hAnsiTheme="minorHAnsi" w:cstheme="minorBidi"/>
            <w:noProof/>
            <w:sz w:val="22"/>
            <w:szCs w:val="22"/>
            <w:lang w:val="fr-BE" w:eastAsia="fr-BE"/>
          </w:rPr>
          <w:tab/>
        </w:r>
        <w:r>
          <w:rPr>
            <w:rStyle w:val="Hyperlink"/>
            <w:noProof/>
          </w:rPr>
          <w:t>Public Consultation</w:t>
        </w:r>
        <w:r>
          <w:rPr>
            <w:noProof/>
            <w:webHidden/>
          </w:rPr>
          <w:tab/>
        </w:r>
        <w:r>
          <w:rPr>
            <w:noProof/>
            <w:webHidden/>
          </w:rPr>
          <w:fldChar w:fldCharType="begin"/>
        </w:r>
        <w:r>
          <w:rPr>
            <w:noProof/>
            <w:webHidden/>
          </w:rPr>
          <w:instrText xml:space="preserve"> PAGEREF _Toc43204981 \h </w:instrText>
        </w:r>
        <w:r>
          <w:rPr>
            <w:noProof/>
            <w:webHidden/>
          </w:rPr>
        </w:r>
        <w:r>
          <w:rPr>
            <w:noProof/>
            <w:webHidden/>
          </w:rPr>
          <w:fldChar w:fldCharType="separate"/>
        </w:r>
        <w:r>
          <w:rPr>
            <w:noProof/>
            <w:webHidden/>
          </w:rPr>
          <w:t>45</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82" w:history="1">
        <w:r>
          <w:rPr>
            <w:rStyle w:val="Hyperlink"/>
            <w:noProof/>
          </w:rPr>
          <w:t>ANNEX I: DEFINITION OF FOREIGN SUBSIDY</w:t>
        </w:r>
        <w:r>
          <w:rPr>
            <w:noProof/>
            <w:webHidden/>
          </w:rPr>
          <w:tab/>
        </w:r>
        <w:r>
          <w:rPr>
            <w:noProof/>
            <w:webHidden/>
          </w:rPr>
          <w:fldChar w:fldCharType="begin"/>
        </w:r>
        <w:r>
          <w:rPr>
            <w:noProof/>
            <w:webHidden/>
          </w:rPr>
          <w:instrText xml:space="preserve"> PAGEREF _Toc43204982 \h </w:instrText>
        </w:r>
        <w:r>
          <w:rPr>
            <w:noProof/>
            <w:webHidden/>
          </w:rPr>
        </w:r>
        <w:r>
          <w:rPr>
            <w:noProof/>
            <w:webHidden/>
          </w:rPr>
          <w:fldChar w:fldCharType="separate"/>
        </w:r>
        <w:r>
          <w:rPr>
            <w:noProof/>
            <w:webHidden/>
          </w:rPr>
          <w:t>46</w:t>
        </w:r>
        <w:r>
          <w:rPr>
            <w:noProof/>
            <w:webHidden/>
          </w:rPr>
          <w:fldChar w:fldCharType="end"/>
        </w:r>
      </w:hyperlink>
    </w:p>
    <w:p w:rsidR="006B2F85" w:rsidRDefault="009C3370">
      <w:pPr>
        <w:pStyle w:val="TOC1"/>
        <w:rPr>
          <w:rFonts w:asciiTheme="minorHAnsi" w:eastAsiaTheme="minorEastAsia" w:hAnsiTheme="minorHAnsi" w:cstheme="minorBidi"/>
          <w:noProof/>
          <w:sz w:val="22"/>
          <w:szCs w:val="22"/>
          <w:lang w:val="fr-BE" w:eastAsia="fr-BE"/>
        </w:rPr>
      </w:pPr>
      <w:hyperlink w:anchor="_Toc43204983" w:history="1">
        <w:r>
          <w:rPr>
            <w:rStyle w:val="Hyperlink"/>
            <w:noProof/>
          </w:rPr>
          <w:t>ANNEX II: QUESTIONNAIRE</w:t>
        </w:r>
        <w:r>
          <w:rPr>
            <w:noProof/>
            <w:webHidden/>
          </w:rPr>
          <w:tab/>
        </w:r>
        <w:r>
          <w:rPr>
            <w:noProof/>
            <w:webHidden/>
          </w:rPr>
          <w:fldChar w:fldCharType="begin"/>
        </w:r>
        <w:r>
          <w:rPr>
            <w:noProof/>
            <w:webHidden/>
          </w:rPr>
          <w:instrText xml:space="preserve"> PAGEREF _Toc43204983 \h </w:instrText>
        </w:r>
        <w:r>
          <w:rPr>
            <w:noProof/>
            <w:webHidden/>
          </w:rPr>
        </w:r>
        <w:r>
          <w:rPr>
            <w:noProof/>
            <w:webHidden/>
          </w:rPr>
          <w:fldChar w:fldCharType="separate"/>
        </w:r>
        <w:r>
          <w:rPr>
            <w:noProof/>
            <w:webHidden/>
          </w:rPr>
          <w:t>48</w:t>
        </w:r>
        <w:r>
          <w:rPr>
            <w:noProof/>
            <w:webHidden/>
          </w:rPr>
          <w:fldChar w:fldCharType="end"/>
        </w:r>
      </w:hyperlink>
    </w:p>
    <w:p w:rsidR="006B2F85" w:rsidRDefault="009C3370">
      <w:pPr>
        <w:rPr>
          <w:noProof/>
        </w:rPr>
        <w:sectPr w:rsidR="006B2F85">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pgNumType w:start="2"/>
          <w:cols w:space="720"/>
          <w:docGrid w:linePitch="360"/>
        </w:sectPr>
      </w:pPr>
      <w:r>
        <w:rPr>
          <w:noProof/>
        </w:rPr>
        <w:fldChar w:fldCharType="end"/>
      </w:r>
    </w:p>
    <w:p w:rsidR="006B2F85" w:rsidRDefault="009C3370">
      <w:pPr>
        <w:pStyle w:val="ManualHeading1"/>
        <w:rPr>
          <w:noProof/>
        </w:rPr>
      </w:pPr>
      <w:bookmarkStart w:id="2" w:name="_Toc42886459"/>
      <w:bookmarkStart w:id="3" w:name="_Toc42893945"/>
      <w:bookmarkStart w:id="4" w:name="_Toc42806886"/>
      <w:bookmarkStart w:id="5" w:name="_Toc43204933"/>
      <w:bookmarkStart w:id="6" w:name="_Toc378261963"/>
      <w:bookmarkStart w:id="7" w:name="_Toc388636125"/>
      <w:bookmarkStart w:id="8" w:name="_Toc31960168"/>
      <w:bookmarkStart w:id="9" w:name="_Toc31967895"/>
      <w:bookmarkStart w:id="10" w:name="_Toc34218875"/>
      <w:bookmarkStart w:id="11" w:name="_Toc34232645"/>
      <w:bookmarkStart w:id="12" w:name="_Toc36816179"/>
      <w:bookmarkStart w:id="13" w:name="_Toc36817801"/>
      <w:bookmarkStart w:id="14" w:name="_Toc36820865"/>
      <w:bookmarkStart w:id="15" w:name="_Toc36824237"/>
      <w:bookmarkStart w:id="16" w:name="_Ref37856533"/>
      <w:bookmarkStart w:id="17" w:name="_Toc38296247"/>
      <w:bookmarkStart w:id="18" w:name="_Toc38296926"/>
      <w:bookmarkStart w:id="19" w:name="_Toc40262417"/>
      <w:bookmarkStart w:id="20" w:name="_Toc40432545"/>
      <w:bookmarkStart w:id="21" w:name="_Toc41402387"/>
      <w:bookmarkStart w:id="22" w:name="_Toc41403580"/>
      <w:bookmarkStart w:id="23" w:name="_Toc42596576"/>
      <w:bookmarkStart w:id="24" w:name="_Toc42598545"/>
      <w:bookmarkStart w:id="25" w:name="_Toc42599057"/>
      <w:bookmarkStart w:id="26" w:name="_Toc42602436"/>
      <w:bookmarkStart w:id="27" w:name="_Toc42607550"/>
      <w:r>
        <w:lastRenderedPageBreak/>
        <w:t>1</w:t>
      </w:r>
      <w:r>
        <w:tab/>
      </w:r>
      <w:r>
        <w:rPr>
          <w:noProof/>
        </w:rPr>
        <w:t>Introduction</w:t>
      </w:r>
      <w:bookmarkEnd w:id="2"/>
      <w:bookmarkEnd w:id="3"/>
      <w:bookmarkEnd w:id="4"/>
      <w:bookmarkEnd w:id="5"/>
    </w:p>
    <w:p w:rsidR="006B2F85" w:rsidRDefault="009C3370">
      <w:pPr>
        <w:rPr>
          <w:noProof/>
        </w:rPr>
      </w:pPr>
      <w:r>
        <w:rPr>
          <w:noProof/>
          <w:lang w:val="en-IE"/>
        </w:rPr>
        <w:t xml:space="preserve">Openness to trade and investment underpins Europe’s prosperity and competitiveness. </w:t>
      </w:r>
      <w:r>
        <w:rPr>
          <w:noProof/>
        </w:rPr>
        <w:t>Trade accounts for almost 35% o</w:t>
      </w:r>
      <w:r>
        <w:rPr>
          <w:noProof/>
        </w:rPr>
        <w:t>f the EU’s GDP. 35 million European jobs are linked to exports. The EU is the world’s main provider and the top global destination of foreign direct investment</w:t>
      </w:r>
      <w:r>
        <w:rPr>
          <w:rStyle w:val="FootnoteReference"/>
          <w:noProof/>
        </w:rPr>
        <w:footnoteReference w:id="2"/>
      </w:r>
      <w:r>
        <w:rPr>
          <w:noProof/>
        </w:rPr>
        <w:t xml:space="preserve"> with 16 million European jobs linked to it. </w:t>
      </w:r>
    </w:p>
    <w:p w:rsidR="006B2F85" w:rsidRDefault="009C3370">
      <w:pPr>
        <w:rPr>
          <w:noProof/>
        </w:rPr>
      </w:pPr>
      <w:r>
        <w:rPr>
          <w:noProof/>
        </w:rPr>
        <w:t>A strong, open and competitive single market enabl</w:t>
      </w:r>
      <w:r>
        <w:rPr>
          <w:noProof/>
        </w:rPr>
        <w:t xml:space="preserve">es EU companies to operate and compete globally. On 10 March 2020, the European Commission presented a New Industrial Strategy for Europe which mapped out a clear path for Europe to allow our industry to </w:t>
      </w:r>
      <w:r>
        <w:rPr>
          <w:noProof/>
          <w:lang w:val="en-IE"/>
        </w:rPr>
        <w:t>lead the green and digital transitions based on comp</w:t>
      </w:r>
      <w:r>
        <w:rPr>
          <w:noProof/>
          <w:lang w:val="en-IE"/>
        </w:rPr>
        <w:t>etition, open markets, world-leading research and technologies and a strong single market.</w:t>
      </w:r>
    </w:p>
    <w:p w:rsidR="006B2F85" w:rsidRDefault="009C3370">
      <w:pPr>
        <w:rPr>
          <w:noProof/>
          <w:lang w:val="en-IE"/>
        </w:rPr>
      </w:pPr>
      <w:r>
        <w:rPr>
          <w:noProof/>
          <w:lang w:val="en-IE"/>
        </w:rPr>
        <w:t>To reap the full benefits of global trade, Europe will pursue a model of open strategic autonomy. This will mean shaping the new system of global economic governance</w:t>
      </w:r>
      <w:r>
        <w:rPr>
          <w:noProof/>
          <w:lang w:val="en-IE"/>
        </w:rPr>
        <w:t xml:space="preserve"> and developing mutually beneficial bilateral relations, while protecting ourselves from unfair and abusive practices. </w:t>
      </w:r>
    </w:p>
    <w:p w:rsidR="006B2F85" w:rsidRDefault="009C3370">
      <w:pPr>
        <w:rPr>
          <w:noProof/>
        </w:rPr>
      </w:pPr>
      <w:r>
        <w:rPr>
          <w:noProof/>
          <w:lang w:val="en-IE"/>
        </w:rPr>
        <w:t xml:space="preserve">Openness to trade and investment is part of the economy’s resilience, but </w:t>
      </w:r>
      <w:r>
        <w:rPr>
          <w:noProof/>
        </w:rPr>
        <w:t>it must go hand in hand with fairness and predictable rules. The current global economic environment is the most difficult in recent memory. Trade openness based on a level playing field is being challenged, as is the objective of seeking mutually benefici</w:t>
      </w:r>
      <w:r>
        <w:rPr>
          <w:noProof/>
        </w:rPr>
        <w:t>al trade relations. This is exemplified by state sponsored unfair trading practices, which disregard market forces and abuse existing international rules, with a view to building up dominance across various sectors of economic activity. Such unfair practic</w:t>
      </w:r>
      <w:r>
        <w:rPr>
          <w:noProof/>
        </w:rPr>
        <w:t>es typically include shielding industries from competition through selective market opening, licensing and other investment restrictions, as well as providing subsidies which undermine the level playing field to both state-owned and private sector companie</w:t>
      </w:r>
      <w:r>
        <w:rPr>
          <w:noProof/>
        </w:rPr>
        <w:t xml:space="preserve">s. The distortive economic effects of such practices are relevant in any affected sector, whether strategic or otherwise. </w:t>
      </w:r>
    </w:p>
    <w:p w:rsidR="006B2F85" w:rsidRDefault="009C3370">
      <w:pPr>
        <w:rPr>
          <w:noProof/>
          <w:lang w:val="en-US"/>
        </w:rPr>
      </w:pPr>
      <w:r>
        <w:rPr>
          <w:noProof/>
          <w:lang w:val="en-IE"/>
        </w:rPr>
        <w:t>In today’s intertwined global economy, foreign subsidies can however distort the EU internal market and undermine the level playing f</w:t>
      </w:r>
      <w:r>
        <w:rPr>
          <w:noProof/>
          <w:lang w:val="en-IE"/>
        </w:rPr>
        <w:t>ield.</w:t>
      </w:r>
      <w:r>
        <w:rPr>
          <w:noProof/>
        </w:rPr>
        <w:t xml:space="preserve"> There is an increasing number of incidences in which foreign subsidies appear to have facilitated the acquisition of EU undertakings, influenced other investment decisions or have distorted the market behaviour of their beneficiaries. </w:t>
      </w:r>
      <w:r>
        <w:rPr>
          <w:noProof/>
          <w:lang w:val="en-IE"/>
        </w:rPr>
        <w:t xml:space="preserve">Within the EU, </w:t>
      </w:r>
      <w:r>
        <w:rPr>
          <w:noProof/>
          <w:lang w:val="en-IE"/>
        </w:rPr>
        <w:t>the single market and its rule book ensure a level playing field for all Member States, economic operators and consumers so they can benefit from the scale and opportunities of the EU economy.</w:t>
      </w:r>
      <w:r>
        <w:rPr>
          <w:noProof/>
          <w:lang w:val="en-US"/>
        </w:rPr>
        <w:t xml:space="preserve"> </w:t>
      </w:r>
    </w:p>
    <w:p w:rsidR="006B2F85" w:rsidRDefault="009C3370">
      <w:pPr>
        <w:rPr>
          <w:noProof/>
          <w:lang w:val="en-US"/>
        </w:rPr>
      </w:pPr>
      <w:r>
        <w:rPr>
          <w:noProof/>
          <w:lang w:val="en-IE"/>
        </w:rPr>
        <w:t>The single market rule book also includes rules on public proc</w:t>
      </w:r>
      <w:r>
        <w:rPr>
          <w:noProof/>
          <w:lang w:val="en-IE"/>
        </w:rPr>
        <w:t>urement in order to ensure that undertakings benefit from fair access to public contracts, and that contracting authorities benefit from fair competition.</w:t>
      </w:r>
    </w:p>
    <w:p w:rsidR="006B2F85" w:rsidRDefault="009C3370">
      <w:pPr>
        <w:rPr>
          <w:noProof/>
        </w:rPr>
      </w:pPr>
      <w:r>
        <w:rPr>
          <w:noProof/>
          <w:lang w:val="en-IE"/>
        </w:rPr>
        <w:t xml:space="preserve">Competition rules have been part of the EU internal market from the beginning. Notably, EU State aid </w:t>
      </w:r>
      <w:r>
        <w:rPr>
          <w:noProof/>
          <w:lang w:val="en-IE"/>
        </w:rPr>
        <w:t>rules ensure that subsidies by public authorities are compatible with the internal market.</w:t>
      </w:r>
      <w:r>
        <w:rPr>
          <w:noProof/>
        </w:rPr>
        <w:t xml:space="preserve"> Many foreign subsidies would be problematic if they were granted by EU Member States and assessed under EU State aid rules. </w:t>
      </w:r>
      <w:r>
        <w:rPr>
          <w:noProof/>
          <w:lang w:val="en-IE"/>
        </w:rPr>
        <w:t xml:space="preserve">EU State aid rules however apply only to </w:t>
      </w:r>
      <w:r>
        <w:rPr>
          <w:noProof/>
          <w:lang w:val="en-IE"/>
        </w:rPr>
        <w:t xml:space="preserve">public support granted by EU Member States. In contrast, subsidies granted by non-EU authorities fall outside EU State aid control. </w:t>
      </w:r>
    </w:p>
    <w:p w:rsidR="006B2F85" w:rsidRDefault="009C3370">
      <w:pPr>
        <w:rPr>
          <w:noProof/>
        </w:rPr>
      </w:pPr>
      <w:r>
        <w:rPr>
          <w:noProof/>
        </w:rPr>
        <w:t xml:space="preserve">Moreover, the limited degree of openness of the domestic market of third countries may further distort the market. Where a </w:t>
      </w:r>
      <w:r>
        <w:rPr>
          <w:noProof/>
        </w:rPr>
        <w:t>beneficiary faces no or limited competition in its domestic market, it could leverage its privileged position in other markets, thereby enjoying an undue advantage over others. Foreign subsidies originating in States where access to markets is closed or re</w:t>
      </w:r>
      <w:r>
        <w:rPr>
          <w:noProof/>
        </w:rPr>
        <w:t>stricted may be even more likely to cause distortions.</w:t>
      </w:r>
    </w:p>
    <w:p w:rsidR="006B2F85" w:rsidRDefault="009C3370">
      <w:pPr>
        <w:rPr>
          <w:noProof/>
          <w:lang w:val="en-IE"/>
        </w:rPr>
      </w:pPr>
      <w:r>
        <w:rPr>
          <w:noProof/>
          <w:lang w:val="en-IE"/>
        </w:rPr>
        <w:t>In the current context of the COVID-19 crisis, EU Member States grant significant amounts of State aid to support individual undertakings and the EU economy as a whole. It is a situation in which State</w:t>
      </w:r>
      <w:r>
        <w:rPr>
          <w:noProof/>
          <w:lang w:val="en-IE"/>
        </w:rPr>
        <w:t xml:space="preserve"> aid is an indispensable means at the disposal of public authorities to stabilise the economy and accelerate research in the coronavirus. At the same time, public support continues to be subject to EU State aid control also in the current situation, ensuri</w:t>
      </w:r>
      <w:r>
        <w:rPr>
          <w:noProof/>
          <w:lang w:val="en-IE"/>
        </w:rPr>
        <w:t>ng for example its proportionality and minimising the potentially distortive effect on competition. Moreover, the current assessment framework is temporary and limited in scope to crisis measures. The current situation illustrates the importance of preserv</w:t>
      </w:r>
      <w:r>
        <w:rPr>
          <w:noProof/>
          <w:lang w:val="en-IE"/>
        </w:rPr>
        <w:t xml:space="preserve">ing the level playing field within the internal market, even in exceptional economic circumstances. </w:t>
      </w:r>
    </w:p>
    <w:p w:rsidR="006B2F85" w:rsidRDefault="009C3370">
      <w:pPr>
        <w:rPr>
          <w:noProof/>
          <w:lang w:val="en-IE"/>
        </w:rPr>
      </w:pPr>
      <w:r>
        <w:rPr>
          <w:noProof/>
          <w:lang w:val="en-IE"/>
        </w:rPr>
        <w:t>This White Paper intends to launch a broad discussion with Member States, other European institutions, all stakeholders, including industry, social partner</w:t>
      </w:r>
      <w:r>
        <w:rPr>
          <w:noProof/>
          <w:lang w:val="en-IE"/>
        </w:rPr>
        <w:t xml:space="preserve">s, civil society organisations, researchers, the public in general and any other interested party on the best way to effectively address the challenges identified. The results of the consultation on the White Paper will prepare the ground for choosing the </w:t>
      </w:r>
      <w:r>
        <w:rPr>
          <w:noProof/>
          <w:lang w:val="en-IE"/>
        </w:rPr>
        <w:t>most appropriate way to address the distortions created by foreign subsidies, including appropriate proposals for legal instruments.</w:t>
      </w:r>
    </w:p>
    <w:p w:rsidR="006B2F85" w:rsidRDefault="009C3370">
      <w:pPr>
        <w:rPr>
          <w:noProof/>
          <w:lang w:val="en-IE"/>
        </w:rPr>
      </w:pPr>
      <w:r>
        <w:rPr>
          <w:noProof/>
          <w:lang w:val="en-IE"/>
        </w:rPr>
        <w:t>The White Paper first outlines the rationale for addressing foreign subsidies, including typical examples of foreign subsid</w:t>
      </w:r>
      <w:r>
        <w:rPr>
          <w:noProof/>
          <w:lang w:val="en-IE"/>
        </w:rPr>
        <w:t>ies that appear to undermine the level playing field in the internal market. The White Paper then presents an analysis of the existing legal instruments to address foreign subsidies and discusses the question of a regulatory gap. Subsequently, the White Pa</w:t>
      </w:r>
      <w:r>
        <w:rPr>
          <w:noProof/>
          <w:lang w:val="en-IE"/>
        </w:rPr>
        <w:t>per sets out preliminary substantive and procedural orientations</w:t>
      </w:r>
      <w:r>
        <w:rPr>
          <w:noProof/>
        </w:rPr>
        <w:t xml:space="preserve"> for legal instruments </w:t>
      </w:r>
      <w:r>
        <w:rPr>
          <w:noProof/>
          <w:lang w:val="en-IE"/>
        </w:rPr>
        <w:t xml:space="preserve">to address the regulatory gap in relation to: </w:t>
      </w:r>
    </w:p>
    <w:p w:rsidR="006B2F85" w:rsidRDefault="009C3370">
      <w:pPr>
        <w:numPr>
          <w:ilvl w:val="0"/>
          <w:numId w:val="54"/>
        </w:numPr>
        <w:rPr>
          <w:noProof/>
          <w:lang w:val="en-IE"/>
        </w:rPr>
      </w:pPr>
      <w:r>
        <w:rPr>
          <w:noProof/>
          <w:lang w:val="en-IE"/>
        </w:rPr>
        <w:t>Foreign subsidies distorting the internal market regarding</w:t>
      </w:r>
    </w:p>
    <w:p w:rsidR="006B2F85" w:rsidRDefault="009C3370">
      <w:pPr>
        <w:numPr>
          <w:ilvl w:val="1"/>
          <w:numId w:val="54"/>
        </w:numPr>
        <w:rPr>
          <w:noProof/>
          <w:lang w:val="en-IE"/>
        </w:rPr>
      </w:pPr>
      <w:r>
        <w:rPr>
          <w:noProof/>
          <w:lang w:val="en-IE"/>
        </w:rPr>
        <w:t xml:space="preserve">the general market operation of economic operators active in the EU; </w:t>
      </w:r>
    </w:p>
    <w:p w:rsidR="006B2F85" w:rsidRDefault="009C3370">
      <w:pPr>
        <w:numPr>
          <w:ilvl w:val="1"/>
          <w:numId w:val="54"/>
        </w:numPr>
        <w:rPr>
          <w:noProof/>
          <w:lang w:val="en-IE"/>
        </w:rPr>
      </w:pPr>
      <w:r>
        <w:rPr>
          <w:noProof/>
          <w:lang w:val="en-IE"/>
        </w:rPr>
        <w:t xml:space="preserve">acquisitions of EU undertakings; </w:t>
      </w:r>
    </w:p>
    <w:p w:rsidR="006B2F85" w:rsidRDefault="009C3370">
      <w:pPr>
        <w:numPr>
          <w:ilvl w:val="1"/>
          <w:numId w:val="54"/>
        </w:numPr>
        <w:rPr>
          <w:noProof/>
          <w:lang w:val="en-IE"/>
        </w:rPr>
      </w:pPr>
      <w:r>
        <w:rPr>
          <w:noProof/>
          <w:lang w:val="en-IE"/>
        </w:rPr>
        <w:t xml:space="preserve">public procurement procedures; </w:t>
      </w:r>
    </w:p>
    <w:p w:rsidR="006B2F85" w:rsidRDefault="009C3370">
      <w:pPr>
        <w:numPr>
          <w:ilvl w:val="0"/>
          <w:numId w:val="54"/>
        </w:numPr>
        <w:rPr>
          <w:noProof/>
        </w:rPr>
      </w:pPr>
      <w:r>
        <w:rPr>
          <w:noProof/>
          <w:lang w:val="en-IE"/>
        </w:rPr>
        <w:t>Foreign subsidies in the context of access to EU funding.</w:t>
      </w:r>
    </w:p>
    <w:p w:rsidR="006B2F85" w:rsidRDefault="009C3370">
      <w:pPr>
        <w:pStyle w:val="ManualHeading1"/>
        <w:rPr>
          <w:noProof/>
        </w:rPr>
      </w:pPr>
      <w:bookmarkStart w:id="28" w:name="_Toc42886460"/>
      <w:bookmarkStart w:id="29" w:name="_Toc42893946"/>
      <w:bookmarkStart w:id="30" w:name="_Toc42806887"/>
      <w:bookmarkStart w:id="31" w:name="_Toc43204934"/>
      <w:r>
        <w:t>2</w:t>
      </w:r>
      <w:r>
        <w:tab/>
      </w:r>
      <w:r>
        <w:rPr>
          <w:noProof/>
        </w:rPr>
        <w:t>Problem definition</w:t>
      </w:r>
      <w:bookmarkEnd w:id="28"/>
      <w:bookmarkEnd w:id="29"/>
      <w:bookmarkEnd w:id="30"/>
      <w:bookmarkEnd w:id="31"/>
    </w:p>
    <w:p w:rsidR="006B2F85" w:rsidRDefault="009C3370">
      <w:pPr>
        <w:pStyle w:val="ManualHeading2"/>
        <w:rPr>
          <w:noProof/>
        </w:rPr>
      </w:pPr>
      <w:bookmarkStart w:id="32" w:name="_Toc42886461"/>
      <w:bookmarkStart w:id="33" w:name="_Toc42893947"/>
      <w:bookmarkStart w:id="34" w:name="_Toc42806888"/>
      <w:bookmarkStart w:id="35" w:name="_Toc43204935"/>
      <w:r>
        <w:t>2.1</w:t>
      </w:r>
      <w:r>
        <w:tab/>
      </w:r>
      <w:r>
        <w:rPr>
          <w:noProof/>
        </w:rPr>
        <w:t>Foreign subsidies risk distorting the</w:t>
      </w:r>
      <w:r>
        <w:rPr>
          <w:noProof/>
        </w:rPr>
        <w:t xml:space="preserve"> EU internal market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32"/>
      <w:bookmarkEnd w:id="33"/>
      <w:bookmarkEnd w:id="34"/>
      <w:bookmarkEnd w:id="35"/>
    </w:p>
    <w:p w:rsidR="006B2F85" w:rsidRDefault="009C3370">
      <w:pPr>
        <w:rPr>
          <w:noProof/>
        </w:rPr>
      </w:pPr>
      <w:r>
        <w:rPr>
          <w:noProof/>
        </w:rPr>
        <w:t>EU State aid rules help to preserve a level playing field in the internal market among undertakings with regard to subsidies provided by EU Member States. However, there are no such rules for subsidies that non-EU authorities grant to u</w:t>
      </w:r>
      <w:r>
        <w:rPr>
          <w:noProof/>
        </w:rPr>
        <w:t xml:space="preserve">ndertakings operating in the internal market. This situation may include circumstances where the benefitting undertakings are owned or ultimately controlled by a non-EU company or a foreign government. </w:t>
      </w:r>
    </w:p>
    <w:p w:rsidR="006B2F85" w:rsidRDefault="009C3370">
      <w:pPr>
        <w:rPr>
          <w:noProof/>
        </w:rPr>
      </w:pPr>
      <w:r>
        <w:rPr>
          <w:noProof/>
        </w:rPr>
        <w:t xml:space="preserve">There is limited information on the actual amount of </w:t>
      </w:r>
      <w:r>
        <w:rPr>
          <w:noProof/>
        </w:rPr>
        <w:t>foreign subsidies being granted. This is mainly due to a lack of transparency and low compliance</w:t>
      </w:r>
      <w:r>
        <w:rPr>
          <w:rStyle w:val="FootnoteReference"/>
          <w:noProof/>
        </w:rPr>
        <w:footnoteReference w:id="3"/>
      </w:r>
      <w:r>
        <w:rPr>
          <w:noProof/>
        </w:rPr>
        <w:t xml:space="preserve"> with the obligation to notify subsidies under the Agreement on Subsidies and Countervailing Measures (SCM Agreement</w:t>
      </w:r>
      <w:r>
        <w:rPr>
          <w:rStyle w:val="FootnoteReference"/>
          <w:noProof/>
        </w:rPr>
        <w:footnoteReference w:id="4"/>
      </w:r>
      <w:r>
        <w:rPr>
          <w:noProof/>
        </w:rPr>
        <w:t>). Some reports by the Organisation for Ec</w:t>
      </w:r>
      <w:r>
        <w:rPr>
          <w:noProof/>
        </w:rPr>
        <w:t>onomic Co-operation and Development (OECD) indicate however that government interventions appear widespread in certain sectors.</w:t>
      </w:r>
      <w:r>
        <w:rPr>
          <w:rStyle w:val="FootnoteReference"/>
          <w:noProof/>
        </w:rPr>
        <w:footnoteReference w:id="5"/>
      </w:r>
      <w:r>
        <w:rPr>
          <w:noProof/>
        </w:rPr>
        <w:t xml:space="preserve"> </w:t>
      </w:r>
    </w:p>
    <w:p w:rsidR="006B2F85" w:rsidRDefault="009C3370">
      <w:pPr>
        <w:rPr>
          <w:noProof/>
        </w:rPr>
      </w:pPr>
      <w:r>
        <w:rPr>
          <w:noProof/>
          <w:lang w:val="en-IE"/>
        </w:rPr>
        <w:t>The EU economy is open to foreign investment. This is reflected by recent economic data. In 2016, 3% of European companies wer</w:t>
      </w:r>
      <w:r>
        <w:rPr>
          <w:noProof/>
          <w:lang w:val="en-IE"/>
        </w:rPr>
        <w:t>e owned or controlled by non-EU investors representing 35% of total assets and around 16 million jobs.</w:t>
      </w:r>
      <w:r>
        <w:rPr>
          <w:rStyle w:val="FootnoteReference"/>
          <w:noProof/>
          <w:lang w:val="en-IE"/>
        </w:rPr>
        <w:footnoteReference w:id="6"/>
      </w:r>
      <w:r>
        <w:rPr>
          <w:noProof/>
          <w:lang w:val="en-IE"/>
        </w:rPr>
        <w:t xml:space="preserve"> More recently, there has been an increase in investment also from third countries other than from traditional investors such as the United States and Ca</w:t>
      </w:r>
      <w:r>
        <w:rPr>
          <w:noProof/>
          <w:lang w:val="en-IE"/>
        </w:rPr>
        <w:t xml:space="preserve">nada. Investment by state-owned enterprises has grown rapidly over the last few years, as has the presence of "offshore investors". </w:t>
      </w:r>
    </w:p>
    <w:p w:rsidR="006B2F85" w:rsidRDefault="009C3370">
      <w:pPr>
        <w:pStyle w:val="ListParagraph"/>
        <w:spacing w:before="100" w:beforeAutospacing="1" w:after="128" w:line="240" w:lineRule="auto"/>
        <w:ind w:left="0"/>
        <w:jc w:val="both"/>
        <w:rPr>
          <w:noProof/>
          <w:lang w:val="en-IE"/>
        </w:rPr>
      </w:pPr>
      <w:r>
        <w:rPr>
          <w:rFonts w:ascii="Times New Roman" w:eastAsia="Times New Roman" w:hAnsi="Times New Roman"/>
          <w:noProof/>
          <w:sz w:val="24"/>
          <w:szCs w:val="24"/>
          <w:lang w:val="en-IE"/>
        </w:rPr>
        <w:t>The level of foreign direct investment</w:t>
      </w:r>
      <w:r>
        <w:rPr>
          <w:noProof/>
        </w:rPr>
        <w:t xml:space="preserve"> (</w:t>
      </w:r>
      <w:r>
        <w:rPr>
          <w:rFonts w:ascii="Times New Roman" w:eastAsia="Times New Roman" w:hAnsi="Times New Roman"/>
          <w:noProof/>
          <w:sz w:val="24"/>
          <w:szCs w:val="24"/>
          <w:lang w:val="en-IE"/>
        </w:rPr>
        <w:t>FDI) to the EU, its composition and the top recipient Member States are not a const</w:t>
      </w:r>
      <w:r>
        <w:rPr>
          <w:rFonts w:ascii="Times New Roman" w:eastAsia="Times New Roman" w:hAnsi="Times New Roman"/>
          <w:noProof/>
          <w:sz w:val="24"/>
          <w:szCs w:val="24"/>
          <w:lang w:val="en-IE"/>
        </w:rPr>
        <w:t xml:space="preserve">ant and keep changing. The scale of the impact of the COVID-19 pandemic on the level of FDI inflows and the origins of FDI to the EU remains to be seen. </w:t>
      </w:r>
    </w:p>
    <w:p w:rsidR="006B2F85" w:rsidRDefault="009C3370">
      <w:pPr>
        <w:rPr>
          <w:noProof/>
        </w:rPr>
      </w:pPr>
      <w:r>
        <w:rPr>
          <w:noProof/>
          <w:lang w:val="en-IE"/>
        </w:rPr>
        <w:t>Greater openness to foreign investment has come with opportunities for the EU economy but also with in</w:t>
      </w:r>
      <w:r>
        <w:rPr>
          <w:noProof/>
          <w:lang w:val="en-IE"/>
        </w:rPr>
        <w:t xml:space="preserve">creased risks, such as foreign subsidisation, which needs to be controlled to avoid undermining competitiveness and the level playing field in the EU market. Concerns about subsidisation may also be exacerbated where public undertakings are not subject to </w:t>
      </w:r>
      <w:r>
        <w:rPr>
          <w:noProof/>
          <w:lang w:val="en-IE"/>
        </w:rPr>
        <w:t>the same rules as private undertakings, and where financial relations between the state and its undertakings are not transparent. The Treaty is neutral as regards public or private ownership of undertakings. Both public and private undertakings are subject</w:t>
      </w:r>
      <w:r>
        <w:rPr>
          <w:noProof/>
          <w:lang w:val="en-IE"/>
        </w:rPr>
        <w:t xml:space="preserve"> to competition rules. In addition, under the Transparency Directive,</w:t>
      </w:r>
      <w:r>
        <w:rPr>
          <w:rStyle w:val="FootnoteReference"/>
          <w:noProof/>
          <w:lang w:val="en-IE"/>
        </w:rPr>
        <w:footnoteReference w:id="7"/>
      </w:r>
      <w:r>
        <w:rPr>
          <w:noProof/>
          <w:lang w:val="en-IE"/>
        </w:rPr>
        <w:t xml:space="preserve"> Member States are obliged to be transparent on the financial relations between them and their public undertakings in addition to complying with the transparency requirements under EU St</w:t>
      </w:r>
      <w:r>
        <w:rPr>
          <w:noProof/>
          <w:lang w:val="en-IE"/>
        </w:rPr>
        <w:t>ate aid rules.</w:t>
      </w:r>
      <w:r>
        <w:rPr>
          <w:rStyle w:val="FootnoteReference"/>
          <w:noProof/>
          <w:lang w:val="en-IE"/>
        </w:rPr>
        <w:footnoteReference w:id="8"/>
      </w:r>
      <w:r>
        <w:rPr>
          <w:noProof/>
        </w:rPr>
        <w:t xml:space="preserve"> </w:t>
      </w:r>
    </w:p>
    <w:p w:rsidR="006B2F85" w:rsidRDefault="009C3370">
      <w:pPr>
        <w:rPr>
          <w:noProof/>
          <w:lang w:val="en-IE"/>
        </w:rPr>
      </w:pPr>
      <w:r>
        <w:rPr>
          <w:noProof/>
        </w:rPr>
        <w:t>As in the case of State aid granted by EU Member States, foreign subsidies can distort competition in the internal market and result in an uneven playing field in which less efficient operators grow and increase market share at the expense</w:t>
      </w:r>
      <w:r>
        <w:rPr>
          <w:noProof/>
        </w:rPr>
        <w:t xml:space="preserve"> of more efficient operators. In a similar manner, foreign subsidies may also result in costly and often wasteful emulation and lead to subsidy races between public authorities. </w:t>
      </w:r>
      <w:r>
        <w:rPr>
          <w:noProof/>
          <w:lang w:val="en-IE"/>
        </w:rPr>
        <w:t>Furthermore, the lack of transparency and reciprocity in accessing third-count</w:t>
      </w:r>
      <w:r>
        <w:rPr>
          <w:noProof/>
          <w:lang w:val="en-IE"/>
        </w:rPr>
        <w:t xml:space="preserve">ry markets are additional factors that tend to exacerbate such harmful effects. </w:t>
      </w:r>
    </w:p>
    <w:p w:rsidR="006B2F85" w:rsidRDefault="009C3370">
      <w:pPr>
        <w:rPr>
          <w:noProof/>
        </w:rPr>
      </w:pPr>
      <w:r>
        <w:rPr>
          <w:noProof/>
        </w:rPr>
        <w:t>In addition to the general concerns about foreign subsidies provided to undertakings in the EU, there is a specific concern about foreign subsidies in the contexts of the acqu</w:t>
      </w:r>
      <w:r>
        <w:rPr>
          <w:noProof/>
        </w:rPr>
        <w:t xml:space="preserve">isition of EU targets and of public procurement. </w:t>
      </w:r>
    </w:p>
    <w:p w:rsidR="006B2F85" w:rsidRDefault="009C3370">
      <w:pPr>
        <w:rPr>
          <w:noProof/>
        </w:rPr>
      </w:pPr>
      <w:r>
        <w:rPr>
          <w:noProof/>
        </w:rPr>
        <w:t>As regards acquisitions the price that acquirers are willing to pay typically reflects the efficiency gains or increase in revenues they can obtain by acquiring the asset. However, the subsidy may allow the</w:t>
      </w:r>
      <w:r>
        <w:rPr>
          <w:noProof/>
        </w:rPr>
        <w:t xml:space="preserve"> subsidised acquirer to pay a higher price to acquire the asset than it would otherwise have paid, and can thus distort the valuation of EU assets. Foreign subsidies therefore may lead to excessive purchase prices (outbidding) and at the same time prevent </w:t>
      </w:r>
      <w:r>
        <w:rPr>
          <w:noProof/>
        </w:rPr>
        <w:t xml:space="preserve">non-subsidised acquirers from achieving efficiency gains or accessing key technologies. </w:t>
      </w:r>
    </w:p>
    <w:p w:rsidR="006B2F85" w:rsidRDefault="009C3370">
      <w:pPr>
        <w:rPr>
          <w:noProof/>
        </w:rPr>
      </w:pPr>
      <w:r>
        <w:rPr>
          <w:noProof/>
        </w:rPr>
        <w:t>Foreign subsidies therefore may lead to an inefficient overall allocation of resources and, more particularly, a loss of competitiveness and innovation potential of co</w:t>
      </w:r>
      <w:r>
        <w:rPr>
          <w:noProof/>
        </w:rPr>
        <w:t>mpanies that do not receive such subsidies. In some cases, the granting of foreign subsidies can also be driven by a strategic objective to establish a strong presence in the EU or to promote an acquisition and later transfer technologies to other producti</w:t>
      </w:r>
      <w:r>
        <w:rPr>
          <w:noProof/>
        </w:rPr>
        <w:t>on sites, possibly outside of the EU. There is thus a specific need to ensure a level playing field for the acquisitions of EU targets. This can ensure that all companies compete on equal footing to acquire key assets and stay at the technological frontier</w:t>
      </w:r>
      <w:r>
        <w:rPr>
          <w:noProof/>
        </w:rPr>
        <w:t xml:space="preserve">, while preserving the benefits that international competition and inward foreign direct investments deliver. </w:t>
      </w:r>
    </w:p>
    <w:p w:rsidR="006B2F85" w:rsidRDefault="009C3370">
      <w:pPr>
        <w:rPr>
          <w:noProof/>
        </w:rPr>
      </w:pPr>
      <w:r>
        <w:rPr>
          <w:noProof/>
        </w:rPr>
        <w:t>The EU procurement markets are largely open to third country bidders. EU-wide publication of tenders ensures transparency and creates market oppo</w:t>
      </w:r>
      <w:r>
        <w:rPr>
          <w:noProof/>
        </w:rPr>
        <w:t>rtunities for EU and non-EU companies alike. However, EU companies do not always compete on an equal footing with companies benefiting from foreign subsidies. Subsidised companies may be able to make more advantageous offers, thus either discouraging non-s</w:t>
      </w:r>
      <w:r>
        <w:rPr>
          <w:noProof/>
        </w:rPr>
        <w:t>ubsidised companies from participating in the first place or winning contracts to the detriment of non-subsidised more efficient companies.</w:t>
      </w:r>
      <w:r>
        <w:rPr>
          <w:rStyle w:val="FootnoteReference"/>
          <w:noProof/>
        </w:rPr>
        <w:footnoteReference w:id="9"/>
      </w:r>
      <w:r>
        <w:rPr>
          <w:noProof/>
        </w:rPr>
        <w:t xml:space="preserve"> It is therefore important to ensure that recipients of foreign subsidies bidding for public contracts in the EU com</w:t>
      </w:r>
      <w:r>
        <w:rPr>
          <w:noProof/>
        </w:rPr>
        <w:t xml:space="preserve">pete on an equal footing. </w:t>
      </w:r>
    </w:p>
    <w:p w:rsidR="006B2F85" w:rsidRDefault="009C3370">
      <w:pPr>
        <w:rPr>
          <w:noProof/>
        </w:rPr>
      </w:pPr>
      <w:r>
        <w:rPr>
          <w:noProof/>
        </w:rPr>
        <w:t>Many public buyers, mindful of their budgets, have an incentive to award contracts to bidders offering low prices regardless of whether those prices are facilitated by foreign subsidies. This may be the case not only for contracts awarded on the basis of p</w:t>
      </w:r>
      <w:r>
        <w:rPr>
          <w:noProof/>
        </w:rPr>
        <w:t xml:space="preserve">rice, but also for contracts awarded on the basis of the best price-quality-ratio, as quality criteria rarely compensate important differences in prices, such as those that may be enabled by foreign subsidies. </w:t>
      </w:r>
    </w:p>
    <w:p w:rsidR="006B2F85" w:rsidRDefault="009C3370">
      <w:pPr>
        <w:rPr>
          <w:noProof/>
        </w:rPr>
      </w:pPr>
      <w:r>
        <w:rPr>
          <w:noProof/>
        </w:rPr>
        <w:t>The same distortive effect can occur when com</w:t>
      </w:r>
      <w:r>
        <w:rPr>
          <w:noProof/>
        </w:rPr>
        <w:t>panies benefitting from foreign subsidies seek access to funding from the EU budget.</w:t>
      </w:r>
    </w:p>
    <w:p w:rsidR="006B2F85" w:rsidRDefault="009C3370">
      <w:pPr>
        <w:pStyle w:val="ManualHeading2"/>
        <w:rPr>
          <w:noProof/>
        </w:rPr>
      </w:pPr>
      <w:bookmarkStart w:id="36" w:name="_Toc34232648"/>
      <w:bookmarkStart w:id="37" w:name="_Toc36816182"/>
      <w:bookmarkStart w:id="38" w:name="_Toc36817804"/>
      <w:bookmarkStart w:id="39" w:name="_Toc36820868"/>
      <w:bookmarkStart w:id="40" w:name="_Toc36824240"/>
      <w:bookmarkStart w:id="41" w:name="_Ref37856316"/>
      <w:bookmarkStart w:id="42" w:name="_Ref37856549"/>
      <w:bookmarkStart w:id="43" w:name="_Toc38296250"/>
      <w:bookmarkStart w:id="44" w:name="_Toc38296929"/>
      <w:bookmarkStart w:id="45" w:name="_Toc40262420"/>
      <w:bookmarkStart w:id="46" w:name="_Toc40432548"/>
      <w:bookmarkStart w:id="47" w:name="_Toc41402390"/>
      <w:bookmarkStart w:id="48" w:name="_Toc41403583"/>
      <w:bookmarkStart w:id="49" w:name="_Toc42596579"/>
      <w:bookmarkStart w:id="50" w:name="_Toc42598548"/>
      <w:bookmarkStart w:id="51" w:name="_Toc42599060"/>
      <w:bookmarkStart w:id="52" w:name="_Toc42602439"/>
      <w:bookmarkStart w:id="53" w:name="_Toc42607553"/>
      <w:bookmarkStart w:id="54" w:name="_Toc42886462"/>
      <w:bookmarkStart w:id="55" w:name="_Toc42893948"/>
      <w:bookmarkStart w:id="56" w:name="_Toc42806889"/>
      <w:bookmarkStart w:id="57" w:name="_Toc43204936"/>
      <w:bookmarkStart w:id="58" w:name="_Toc34218878"/>
      <w:r>
        <w:t>2.2</w:t>
      </w:r>
      <w:r>
        <w:tab/>
      </w:r>
      <w:r>
        <w:rPr>
          <w:noProof/>
        </w:rPr>
        <w:t>Overview of cases involving foreign subsidies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noProof/>
        </w:rPr>
        <w:t xml:space="preserve"> </w:t>
      </w:r>
      <w:bookmarkEnd w:id="58"/>
    </w:p>
    <w:p w:rsidR="006B2F85" w:rsidRDefault="009C3370">
      <w:pPr>
        <w:rPr>
          <w:noProof/>
          <w:lang w:val="en-US"/>
        </w:rPr>
      </w:pPr>
      <w:r>
        <w:rPr>
          <w:noProof/>
        </w:rPr>
        <w:t>There could be several objectives which non-EU authorities pursue by granting foreign subsidies, not necessarily entirel</w:t>
      </w:r>
      <w:r>
        <w:rPr>
          <w:noProof/>
        </w:rPr>
        <w:t>y of economic nature, and also different ways in which a subsidy may be provided to an undertaking in the EU. A few examples are provided below.</w:t>
      </w:r>
    </w:p>
    <w:p w:rsidR="006B2F85" w:rsidRDefault="009C3370">
      <w:pPr>
        <w:rPr>
          <w:noProof/>
        </w:rPr>
      </w:pPr>
      <w:r>
        <w:rPr>
          <w:noProof/>
          <w:lang w:val="en-IE"/>
        </w:rPr>
        <w:t xml:space="preserve">First, undertakings may receive subsidies to promote their existing activities in the EU. </w:t>
      </w:r>
      <w:r>
        <w:rPr>
          <w:noProof/>
        </w:rPr>
        <w:t>Foreign states may gi</w:t>
      </w:r>
      <w:r>
        <w:rPr>
          <w:noProof/>
        </w:rPr>
        <w:t>ve subsidies (e.g. grants) or provide cheaper financing to an undertaking in the EU (e.g. a subsidiary located in the EU). Foreign states may also give a subsidy to a parent company located outside the EU (e.g. corporate tax regimes providing selective inc</w:t>
      </w:r>
      <w:r>
        <w:rPr>
          <w:noProof/>
        </w:rPr>
        <w:t>entives), which then in turn finances the subsidiary located in the EU through intragroup transactions. An undertaking in the EU may also receive financing at preferential terms from foreign banks directly upon instruction of foreign states. Furthermore, t</w:t>
      </w:r>
      <w:r>
        <w:rPr>
          <w:noProof/>
        </w:rPr>
        <w:t>hird countries might have cooperation arrangements with EU local authorities or EU development banks, and may thus channel foreign subsidies through these authorities or banks to undertakings in the EU.</w:t>
      </w:r>
      <w:r>
        <w:rPr>
          <w:rStyle w:val="FootnoteReference"/>
          <w:noProof/>
        </w:rPr>
        <w:footnoteReference w:id="10"/>
      </w:r>
      <w:r>
        <w:rPr>
          <w:noProof/>
        </w:rPr>
        <w:t xml:space="preserve"> </w:t>
      </w:r>
    </w:p>
    <w:p w:rsidR="006B2F85" w:rsidRDefault="009C3370">
      <w:pPr>
        <w:rPr>
          <w:noProof/>
        </w:rPr>
      </w:pPr>
      <w:r>
        <w:rPr>
          <w:noProof/>
        </w:rPr>
        <w:t>In some cases, foreign subsidies are granted with t</w:t>
      </w:r>
      <w:r>
        <w:rPr>
          <w:noProof/>
        </w:rPr>
        <w:t>he express objective of enabling companies to submit bids for public contracts, at prices that are below market price or even below cost, directly “underbidding” to the detriment of competing non-subsidised undertakings. Subsidies may also generally facili</w:t>
      </w:r>
      <w:r>
        <w:rPr>
          <w:noProof/>
        </w:rPr>
        <w:t>tate aggressive market conduct. Such behaviour, not driven by normal commercial considerations, may be driven by strategic goals, in order to get a foothold in strategically important markets or regions, or to get privileged access to critical and major in</w:t>
      </w:r>
      <w:r>
        <w:rPr>
          <w:noProof/>
        </w:rPr>
        <w:t>frastructure, including infrastructure governed by the rules of Directive 2014/25/EU.</w:t>
      </w:r>
    </w:p>
    <w:p w:rsidR="006B2F85" w:rsidRDefault="009C3370">
      <w:pPr>
        <w:rPr>
          <w:noProof/>
        </w:rPr>
      </w:pPr>
      <w:r>
        <w:rPr>
          <w:noProof/>
        </w:rPr>
        <w:t xml:space="preserve">Finally, foreign subsidies can also </w:t>
      </w:r>
      <w:r>
        <w:rPr>
          <w:noProof/>
          <w:lang w:val="en-IE"/>
        </w:rPr>
        <w:t>facilitate acquisitions to help non-EU companies expand in the EU.</w:t>
      </w:r>
      <w:r>
        <w:rPr>
          <w:noProof/>
        </w:rPr>
        <w:t xml:space="preserve"> Non-EU authorities may seek to steer acquisitions by offering prefe</w:t>
      </w:r>
      <w:r>
        <w:rPr>
          <w:noProof/>
        </w:rPr>
        <w:t>rential financing, loan guarantees and other means of reducing capital costs. Such measures may directly aim at supporting the outward investment of undertakings by granting dedicated tax rebates (income tax reductions) or financing from government support</w:t>
      </w:r>
      <w:r>
        <w:rPr>
          <w:noProof/>
        </w:rPr>
        <w:t>ed investment funds or intermediaries.</w:t>
      </w:r>
      <w:r>
        <w:rPr>
          <w:rStyle w:val="FootnoteReference"/>
          <w:noProof/>
        </w:rPr>
        <w:footnoteReference w:id="11"/>
      </w:r>
      <w:r>
        <w:rPr>
          <w:noProof/>
        </w:rPr>
        <w:t xml:space="preserve"> All these different possible benefits can have a significant impact on the premiums offered for acquisitions. A substantial number of foreign direct investments takes place through offshore financial centres which ma</w:t>
      </w:r>
      <w:r>
        <w:rPr>
          <w:noProof/>
        </w:rPr>
        <w:t>y offer special tax conditions. Notably, 10.9%</w:t>
      </w:r>
      <w:r>
        <w:rPr>
          <w:rStyle w:val="FootnoteReference"/>
          <w:noProof/>
        </w:rPr>
        <w:footnoteReference w:id="12"/>
      </w:r>
      <w:r>
        <w:rPr>
          <w:noProof/>
        </w:rPr>
        <w:t xml:space="preserve"> of the foreign investors controlling EU companies are established in such offshore financial centres. </w:t>
      </w:r>
    </w:p>
    <w:p w:rsidR="006B2F85" w:rsidRDefault="009C3370">
      <w:pPr>
        <w:pStyle w:val="ManualHeading1"/>
        <w:rPr>
          <w:noProof/>
        </w:rPr>
      </w:pPr>
      <w:bookmarkStart w:id="59" w:name="_Toc384994021"/>
      <w:bookmarkStart w:id="60" w:name="_Toc36816183"/>
      <w:bookmarkStart w:id="61" w:name="_Toc36817805"/>
      <w:bookmarkStart w:id="62" w:name="_Toc36820869"/>
      <w:bookmarkStart w:id="63" w:name="_Toc36824241"/>
      <w:bookmarkStart w:id="64" w:name="_Toc38296251"/>
      <w:bookmarkStart w:id="65" w:name="_Toc38296930"/>
      <w:bookmarkStart w:id="66" w:name="_Toc40262421"/>
      <w:bookmarkStart w:id="67" w:name="_Toc40432549"/>
      <w:bookmarkStart w:id="68" w:name="_Toc41402391"/>
      <w:bookmarkStart w:id="69" w:name="_Toc41403584"/>
      <w:bookmarkStart w:id="70" w:name="_Toc42596580"/>
      <w:bookmarkStart w:id="71" w:name="_Toc42598549"/>
      <w:bookmarkStart w:id="72" w:name="_Toc42599061"/>
      <w:bookmarkStart w:id="73" w:name="_Toc42602440"/>
      <w:bookmarkStart w:id="74" w:name="_Toc42607554"/>
      <w:bookmarkStart w:id="75" w:name="_Toc42886463"/>
      <w:bookmarkStart w:id="76" w:name="_Toc42893949"/>
      <w:bookmarkStart w:id="77" w:name="_Toc42806890"/>
      <w:bookmarkStart w:id="78" w:name="_Toc43204937"/>
      <w:bookmarkStart w:id="79" w:name="_Toc31960176"/>
      <w:bookmarkStart w:id="80" w:name="_Toc31967904"/>
      <w:bookmarkStart w:id="81" w:name="_Toc34218883"/>
      <w:bookmarkStart w:id="82" w:name="_Toc34232653"/>
      <w:bookmarkStart w:id="83" w:name="_Toc378261973"/>
      <w:bookmarkStart w:id="84" w:name="_Ref372796948"/>
      <w:bookmarkStart w:id="85" w:name="_Toc388636130"/>
      <w:bookmarkEnd w:id="59"/>
      <w:r>
        <w:t>3</w:t>
      </w:r>
      <w:r>
        <w:tab/>
      </w:r>
      <w:r>
        <w:rPr>
          <w:noProof/>
        </w:rPr>
        <w:t>Gap analysis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6B2F85" w:rsidRDefault="009C3370">
      <w:pPr>
        <w:rPr>
          <w:noProof/>
        </w:rPr>
      </w:pPr>
      <w:r>
        <w:rPr>
          <w:noProof/>
        </w:rPr>
        <w:t>There are certain EU and international instruments that should be taken into account when considering how to address the distortions caused by foreign subsidies on the internal market. While these international and EU rules address these distortions to a c</w:t>
      </w:r>
      <w:r>
        <w:rPr>
          <w:noProof/>
        </w:rPr>
        <w:t xml:space="preserve">ertain extent, the following gap analysis demonstrates that the issue so far has not been exhaustively addressed by any of the existing instruments. </w:t>
      </w:r>
      <w:r>
        <w:rPr>
          <w:noProof/>
          <w:lang w:val="en-IE"/>
        </w:rPr>
        <w:t>In particular, where foreign subsidies take the form of financial flows facilitating acquisitions of EU und</w:t>
      </w:r>
      <w:r>
        <w:rPr>
          <w:noProof/>
          <w:lang w:val="en-IE"/>
        </w:rPr>
        <w:t>ertakings or where they support the operation of an undertaking in the EU, there appears to be a regulatory gap. The same applies where foreign subsidies distort public procurement procedures or where foreign subsidies provide a benefit when it comes to ac</w:t>
      </w:r>
      <w:r>
        <w:rPr>
          <w:noProof/>
          <w:lang w:val="en-IE"/>
        </w:rPr>
        <w:t xml:space="preserve">cess to EU financial support. This White Paper therefore sets out possible features of such new tools to address the existing regulatory gap and to ensure a level playing field in the internal market. </w:t>
      </w:r>
    </w:p>
    <w:p w:rsidR="006B2F85" w:rsidRDefault="009C3370">
      <w:pPr>
        <w:rPr>
          <w:noProof/>
        </w:rPr>
      </w:pPr>
      <w:r>
        <w:rPr>
          <w:noProof/>
        </w:rPr>
        <w:t>At the same time, there may be overlaps between such n</w:t>
      </w:r>
      <w:r>
        <w:rPr>
          <w:noProof/>
        </w:rPr>
        <w:t>ew tools and existing rules. Section 6 explains those overlaps more in detail and how such new tools would interact with current EU and international rules.</w:t>
      </w:r>
    </w:p>
    <w:p w:rsidR="006B2F85" w:rsidRDefault="009C3370">
      <w:pPr>
        <w:pStyle w:val="ManualHeading2"/>
        <w:rPr>
          <w:noProof/>
        </w:rPr>
      </w:pPr>
      <w:bookmarkStart w:id="86" w:name="_Toc41402392"/>
      <w:bookmarkStart w:id="87" w:name="_Toc41403585"/>
      <w:bookmarkStart w:id="88" w:name="_Toc42596581"/>
      <w:bookmarkStart w:id="89" w:name="_Toc42598550"/>
      <w:bookmarkStart w:id="90" w:name="_Toc42599062"/>
      <w:bookmarkStart w:id="91" w:name="_Toc42602441"/>
      <w:bookmarkStart w:id="92" w:name="_Toc42607555"/>
      <w:bookmarkStart w:id="93" w:name="_Toc42886464"/>
      <w:bookmarkStart w:id="94" w:name="_Toc42893950"/>
      <w:bookmarkStart w:id="95" w:name="_Toc42806891"/>
      <w:bookmarkStart w:id="96" w:name="_Toc43204938"/>
      <w:r>
        <w:t>3.1</w:t>
      </w:r>
      <w:r>
        <w:tab/>
      </w:r>
      <w:r>
        <w:rPr>
          <w:noProof/>
        </w:rPr>
        <w:t>EU competition rules</w:t>
      </w:r>
      <w:bookmarkEnd w:id="86"/>
      <w:bookmarkEnd w:id="87"/>
      <w:bookmarkEnd w:id="88"/>
      <w:bookmarkEnd w:id="89"/>
      <w:bookmarkEnd w:id="90"/>
      <w:bookmarkEnd w:id="91"/>
      <w:bookmarkEnd w:id="92"/>
      <w:bookmarkEnd w:id="93"/>
      <w:bookmarkEnd w:id="94"/>
      <w:bookmarkEnd w:id="95"/>
      <w:bookmarkEnd w:id="96"/>
    </w:p>
    <w:p w:rsidR="006B2F85" w:rsidRDefault="009C3370">
      <w:pPr>
        <w:rPr>
          <w:noProof/>
        </w:rPr>
      </w:pPr>
      <w:r>
        <w:rPr>
          <w:noProof/>
        </w:rPr>
        <w:t>The EU's merger and antitrust rules allow the Commission to intervene wher</w:t>
      </w:r>
      <w:r>
        <w:rPr>
          <w:noProof/>
        </w:rPr>
        <w:t xml:space="preserve">e concentrations or companies' market practices distort competition in the internal market. Neither </w:t>
      </w:r>
      <w:r>
        <w:rPr>
          <w:noProof/>
          <w:lang w:val="en-IE"/>
        </w:rPr>
        <w:t>EU antitrust rules nor EU merger control specifically take into account whether an economic operator may have benefited from foreign subsidies (even if in p</w:t>
      </w:r>
      <w:r>
        <w:rPr>
          <w:noProof/>
          <w:lang w:val="en-IE"/>
        </w:rPr>
        <w:t xml:space="preserve">rinciple it could form part of the assessment) and they do not </w:t>
      </w:r>
      <w:r>
        <w:rPr>
          <w:noProof/>
        </w:rPr>
        <w:t xml:space="preserve">allow the Commission (or Member States) to intervene and decide solely or even mainly on this basis. </w:t>
      </w:r>
    </w:p>
    <w:p w:rsidR="006B2F85" w:rsidRDefault="009C3370">
      <w:pPr>
        <w:rPr>
          <w:noProof/>
        </w:rPr>
      </w:pPr>
      <w:r>
        <w:rPr>
          <w:noProof/>
        </w:rPr>
        <w:t>EU State aid rules apply where financial support granted by EU Member States to undertaking</w:t>
      </w:r>
      <w:r>
        <w:rPr>
          <w:noProof/>
        </w:rPr>
        <w:t>s distorts or threatens to distort competition in the internal market. However, financial support granted by non-EU authorities to undertakings in the EU, either directly or through their parent companies outside the EU is not covered by EU State aid rules</w:t>
      </w:r>
      <w:r>
        <w:rPr>
          <w:noProof/>
        </w:rPr>
        <w:t>.</w:t>
      </w:r>
      <w:r>
        <w:rPr>
          <w:rStyle w:val="FootnoteReference"/>
          <w:noProof/>
        </w:rPr>
        <w:footnoteReference w:id="13"/>
      </w:r>
      <w:r>
        <w:rPr>
          <w:noProof/>
        </w:rPr>
        <w:t xml:space="preserve"> </w:t>
      </w:r>
    </w:p>
    <w:p w:rsidR="006B2F85" w:rsidRDefault="009C3370">
      <w:pPr>
        <w:pStyle w:val="ManualHeading2"/>
        <w:rPr>
          <w:noProof/>
        </w:rPr>
      </w:pPr>
      <w:bookmarkStart w:id="97" w:name="_Toc41402393"/>
      <w:bookmarkStart w:id="98" w:name="_Toc41403586"/>
      <w:bookmarkStart w:id="99" w:name="_Toc42596582"/>
      <w:bookmarkStart w:id="100" w:name="_Toc42598551"/>
      <w:bookmarkStart w:id="101" w:name="_Toc42599063"/>
      <w:bookmarkStart w:id="102" w:name="_Toc42602442"/>
      <w:bookmarkStart w:id="103" w:name="_Toc42607556"/>
      <w:bookmarkStart w:id="104" w:name="_Toc42886465"/>
      <w:bookmarkStart w:id="105" w:name="_Toc42893951"/>
      <w:bookmarkStart w:id="106" w:name="_Toc42806892"/>
      <w:bookmarkStart w:id="107" w:name="_Toc43204939"/>
      <w:r>
        <w:t>3.2</w:t>
      </w:r>
      <w:r>
        <w:tab/>
      </w:r>
      <w:r>
        <w:rPr>
          <w:noProof/>
        </w:rPr>
        <w:t>EU trade policy</w:t>
      </w:r>
      <w:bookmarkEnd w:id="97"/>
      <w:bookmarkEnd w:id="98"/>
      <w:bookmarkEnd w:id="99"/>
      <w:bookmarkEnd w:id="100"/>
      <w:bookmarkEnd w:id="101"/>
      <w:bookmarkEnd w:id="102"/>
      <w:bookmarkEnd w:id="103"/>
      <w:bookmarkEnd w:id="104"/>
      <w:bookmarkEnd w:id="105"/>
      <w:bookmarkEnd w:id="106"/>
      <w:bookmarkEnd w:id="107"/>
    </w:p>
    <w:p w:rsidR="006B2F85" w:rsidRDefault="009C3370">
      <w:pPr>
        <w:rPr>
          <w:noProof/>
        </w:rPr>
      </w:pPr>
      <w:r>
        <w:rPr>
          <w:noProof/>
        </w:rPr>
        <w:t>In the area of trade policy, the EU has some instruments at its disposal to restore a level-playing field for trade in goods and investments: at multilateral level, the WTO SCM Agreement, at bilateral level free trade agreements, an</w:t>
      </w:r>
      <w:r>
        <w:rPr>
          <w:noProof/>
        </w:rPr>
        <w:t>d unilateral measures such as the trade defence instruments. These instruments allow the EU to react to unfair competition where products have been manufactured with the support of non-EU funding (anti-subsidy).</w:t>
      </w:r>
      <w:r>
        <w:rPr>
          <w:rStyle w:val="FootnoteReference"/>
          <w:noProof/>
        </w:rPr>
        <w:footnoteReference w:id="14"/>
      </w:r>
      <w:r>
        <w:rPr>
          <w:noProof/>
        </w:rPr>
        <w:t xml:space="preserve"> The measures to counteract the unfair pract</w:t>
      </w:r>
      <w:r>
        <w:rPr>
          <w:noProof/>
        </w:rPr>
        <w:t xml:space="preserve">ices usually take the form of extra import duty for the subsidisation received by the overseas competitors to eliminate the injury. </w:t>
      </w:r>
    </w:p>
    <w:p w:rsidR="006B2F85" w:rsidRDefault="009C3370">
      <w:pPr>
        <w:rPr>
          <w:noProof/>
        </w:rPr>
      </w:pPr>
      <w:r>
        <w:rPr>
          <w:noProof/>
        </w:rPr>
        <w:t>These instruments, however, have their limitations and do not allow to address all foreign subsidies affecting the internal</w:t>
      </w:r>
      <w:r>
        <w:rPr>
          <w:noProof/>
        </w:rPr>
        <w:t xml:space="preserve"> market. The EU anti-dumping and anti-subsidy rules apply to the import of goods into the EU. They however do not cover trade in services, investment or other financial flows in relation to the establishment and operation of undertakings in the EU. </w:t>
      </w:r>
    </w:p>
    <w:p w:rsidR="006B2F85" w:rsidRDefault="009C3370">
      <w:pPr>
        <w:rPr>
          <w:noProof/>
        </w:rPr>
      </w:pPr>
      <w:r>
        <w:rPr>
          <w:noProof/>
        </w:rPr>
        <w:t>The Re</w:t>
      </w:r>
      <w:r>
        <w:rPr>
          <w:noProof/>
        </w:rPr>
        <w:t>gulation establishing a framework for the screening of foreign direct investments into the EU (FDI Screening Regulation)</w:t>
      </w:r>
      <w:r>
        <w:rPr>
          <w:rStyle w:val="FootnoteReference"/>
          <w:noProof/>
        </w:rPr>
        <w:footnoteReference w:id="15"/>
      </w:r>
      <w:r>
        <w:rPr>
          <w:noProof/>
        </w:rPr>
        <w:t xml:space="preserve"> constitutes an important tool to address risks to security or public order brought by foreign investments that target the EU’s or Memb</w:t>
      </w:r>
      <w:r>
        <w:rPr>
          <w:noProof/>
        </w:rPr>
        <w:t>er States’ critical assets. However, the scope of application of the FDI Screening Regulation is to determine the likely impact of foreign direct investment on security and public order by considering its effects, amongst others, on critical infrastructure</w:t>
      </w:r>
      <w:r>
        <w:rPr>
          <w:noProof/>
        </w:rPr>
        <w:t>, critical technologies, critical inputs, and it does not specifically tackle the issue of distortions caused by foreign subsidies.</w:t>
      </w:r>
    </w:p>
    <w:p w:rsidR="006B2F85" w:rsidRDefault="009C3370">
      <w:pPr>
        <w:rPr>
          <w:noProof/>
        </w:rPr>
      </w:pPr>
      <w:r>
        <w:rPr>
          <w:noProof/>
        </w:rPr>
        <w:t>On the international level, the EU can bring litigation against a WTO Member for breaches of the SCM Agreement, in particula</w:t>
      </w:r>
      <w:r>
        <w:rPr>
          <w:noProof/>
        </w:rPr>
        <w:t>r when a WTO Member grants subsidies, prohibited under that Agreement, or subsidies that cause adverse effects to its interests, and have the matter adjudicated by a WTO panel. However, the scope of application of the SCM Agreement is also limited to trade</w:t>
      </w:r>
      <w:r>
        <w:rPr>
          <w:noProof/>
        </w:rPr>
        <w:t xml:space="preserve"> in goods. The WTO GATS contains an inbuilt mandate to develop rules for subsidies in the area of trade in services, but thus far, no such rules have been developed.</w:t>
      </w:r>
    </w:p>
    <w:p w:rsidR="006B2F85" w:rsidRDefault="009C3370">
      <w:pPr>
        <w:pStyle w:val="ManualHeading2"/>
        <w:rPr>
          <w:noProof/>
        </w:rPr>
      </w:pPr>
      <w:bookmarkStart w:id="108" w:name="_Toc41402394"/>
      <w:bookmarkStart w:id="109" w:name="_Toc41403587"/>
      <w:bookmarkStart w:id="110" w:name="_Toc42596583"/>
      <w:bookmarkStart w:id="111" w:name="_Toc42598552"/>
      <w:bookmarkStart w:id="112" w:name="_Toc42599064"/>
      <w:bookmarkStart w:id="113" w:name="_Toc42602443"/>
      <w:bookmarkStart w:id="114" w:name="_Toc42607557"/>
      <w:bookmarkStart w:id="115" w:name="_Ref42682490"/>
      <w:bookmarkStart w:id="116" w:name="_Ref42717562"/>
      <w:bookmarkStart w:id="117" w:name="_Ref42717638"/>
      <w:bookmarkStart w:id="118" w:name="_Ref42717657"/>
      <w:bookmarkStart w:id="119" w:name="_Toc42886466"/>
      <w:bookmarkStart w:id="120" w:name="_Toc42893952"/>
      <w:bookmarkStart w:id="121" w:name="_Toc42806893"/>
      <w:bookmarkStart w:id="122" w:name="_Toc43204940"/>
      <w:r>
        <w:t>3.3</w:t>
      </w:r>
      <w:r>
        <w:tab/>
      </w:r>
      <w:r>
        <w:rPr>
          <w:noProof/>
        </w:rPr>
        <w:t>Public procurement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The existing EU legal framework in the field of public procurement </w:t>
      </w:r>
      <w:r>
        <w:rPr>
          <w:rFonts w:ascii="Times New Roman" w:hAnsi="Times New Roman"/>
          <w:noProof/>
          <w:sz w:val="24"/>
          <w:szCs w:val="24"/>
          <w:lang w:val="en-GB"/>
        </w:rPr>
        <w:t>does not specifically address distortions to the EU procurement markets caused by foreign subsidies. As single market instruments, the EU Public Procurement Directives do not set out any specific rules regarding the participation of economic operators bene</w:t>
      </w:r>
      <w:r>
        <w:rPr>
          <w:rFonts w:ascii="Times New Roman" w:hAnsi="Times New Roman"/>
          <w:noProof/>
          <w:sz w:val="24"/>
          <w:szCs w:val="24"/>
          <w:lang w:val="en-GB"/>
        </w:rPr>
        <w:t>fitting from foreign subsidies. Contracting authorities enjoy a wide margin of discretion both in the design of a public tender procedure as well as in the evaluation of tenders submitted in the procedure. In addition, contracting authorities are not legal</w:t>
      </w:r>
      <w:r>
        <w:rPr>
          <w:rFonts w:ascii="Times New Roman" w:hAnsi="Times New Roman"/>
          <w:noProof/>
          <w:sz w:val="24"/>
          <w:szCs w:val="24"/>
          <w:lang w:val="en-GB"/>
        </w:rPr>
        <w:t xml:space="preserve">ly required to investigate the existence of foreign subsidies when evaluating offers and no specific legal consequences are attached to the existence of foreign subsidies causing a distortion.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The EU has committed itself under several international agreem</w:t>
      </w:r>
      <w:r>
        <w:rPr>
          <w:rFonts w:ascii="Times New Roman" w:hAnsi="Times New Roman"/>
          <w:noProof/>
          <w:sz w:val="24"/>
          <w:szCs w:val="24"/>
          <w:lang w:val="en-GB"/>
        </w:rPr>
        <w:t>ents (such as the Agreement on Government Procurement and bilateral Free Trade Agreements with Procurement Chapters) to grant access to its public procurement market to the goods, services and suppliers of several third countries. Accordingly, the Public P</w:t>
      </w:r>
      <w:r>
        <w:rPr>
          <w:rFonts w:ascii="Times New Roman" w:hAnsi="Times New Roman"/>
          <w:noProof/>
          <w:sz w:val="24"/>
          <w:szCs w:val="24"/>
          <w:lang w:val="en-GB"/>
        </w:rPr>
        <w:t>rocurement Directives provide, for public buyers in the EU, the obligation to accord to the works, supplies, services and economic operators of the signatories to those agreements treatment that is no less favourable than the treatment accorded to the work</w:t>
      </w:r>
      <w:r>
        <w:rPr>
          <w:rFonts w:ascii="Times New Roman" w:hAnsi="Times New Roman"/>
          <w:noProof/>
          <w:sz w:val="24"/>
          <w:szCs w:val="24"/>
          <w:lang w:val="en-GB"/>
        </w:rPr>
        <w:t>s, supplies, services and economic operators of the EU, in so far as the procurement in question is covered by these agreements.</w:t>
      </w:r>
    </w:p>
    <w:p w:rsidR="006B2F85" w:rsidRDefault="009C3370">
      <w:pPr>
        <w:rPr>
          <w:noProof/>
          <w:lang w:val="en-IE"/>
        </w:rPr>
      </w:pPr>
      <w:r>
        <w:rPr>
          <w:noProof/>
          <w:lang w:val="en-IE"/>
        </w:rPr>
        <w:t>Beyond that obligation, economic operators from third countries, which have not entered into any agreement with the EU providin</w:t>
      </w:r>
      <w:r>
        <w:rPr>
          <w:noProof/>
          <w:lang w:val="en-IE"/>
        </w:rPr>
        <w:t>g for the opening of their public procurement market or whose goods, services or works, do not have secured access to procurement procedures in the EU and may be excluded.</w:t>
      </w:r>
      <w:r>
        <w:rPr>
          <w:rStyle w:val="FootnoteReference"/>
          <w:noProof/>
          <w:lang w:val="en-IE"/>
        </w:rPr>
        <w:footnoteReference w:id="16"/>
      </w:r>
      <w:r>
        <w:rPr>
          <w:noProof/>
          <w:lang w:val="en-IE"/>
        </w:rPr>
        <w:t xml:space="preserve"> In practice, decisions to exclude third-country bidders without secured access coul</w:t>
      </w:r>
      <w:r>
        <w:rPr>
          <w:noProof/>
          <w:lang w:val="en-IE"/>
        </w:rPr>
        <w:t>d be justified by the receipt of foreign subsidies, but in the current legal framework there is no such link.</w:t>
      </w:r>
    </w:p>
    <w:p w:rsidR="006B2F85" w:rsidRDefault="009C3370">
      <w:pPr>
        <w:rPr>
          <w:noProof/>
        </w:rPr>
      </w:pPr>
      <w:r>
        <w:rPr>
          <w:noProof/>
        </w:rPr>
        <w:t>Public buyers may consider the existence of foreign subsidies when evaluating risks in terms of contract performance and execution. More specifica</w:t>
      </w:r>
      <w:r>
        <w:rPr>
          <w:noProof/>
        </w:rPr>
        <w:t>lly, public buyers may consider the reliance on subsidies when assessing the overall financial viability of an offer. For this assessment, Article 69 of Directive 2014/24/EU</w:t>
      </w:r>
      <w:r>
        <w:rPr>
          <w:rStyle w:val="FootnoteReference"/>
          <w:noProof/>
        </w:rPr>
        <w:footnoteReference w:id="17"/>
      </w:r>
      <w:r>
        <w:rPr>
          <w:noProof/>
        </w:rPr>
        <w:t xml:space="preserve"> provides the contracting authorities with the possibility to reject offers they c</w:t>
      </w:r>
      <w:r>
        <w:rPr>
          <w:noProof/>
        </w:rPr>
        <w:t>onsider to be abnormally low in situations where the explanations and evidence supplied by the bidder do not sufficiently account for the low price offered. Where, as part of that assessment, it can be established that a bidder has obtained EU State aid in</w:t>
      </w:r>
      <w:r>
        <w:rPr>
          <w:noProof/>
        </w:rPr>
        <w:t>compatible with the TFEU, enabling it to make a low offer, the tender may – under additional conditions - be rejected on that ground alone</w:t>
      </w:r>
      <w:r>
        <w:rPr>
          <w:rStyle w:val="FootnoteReference"/>
          <w:noProof/>
        </w:rPr>
        <w:footnoteReference w:id="18"/>
      </w:r>
      <w:r>
        <w:rPr>
          <w:noProof/>
        </w:rPr>
        <w:t xml:space="preserve">. </w:t>
      </w:r>
      <w:r>
        <w:rPr>
          <w:noProof/>
          <w:lang w:val="en-IE"/>
        </w:rPr>
        <w:t>In contrast, Article 69 of Directive 2014/24/EU contains no corresponding provision for foreign subsidies that enab</w:t>
      </w:r>
      <w:r>
        <w:rPr>
          <w:noProof/>
          <w:lang w:val="en-IE"/>
        </w:rPr>
        <w:t xml:space="preserve">le bidders to submit low offers. </w:t>
      </w:r>
      <w:r>
        <w:rPr>
          <w:noProof/>
        </w:rPr>
        <w:t>If the grant of foreign subsidies can be considered in the overall assessment, and the public buyers ultimately decide to reject an offer as abnormally low, such a rejection needs to be justified by demonstrating that the f</w:t>
      </w:r>
      <w:r>
        <w:rPr>
          <w:noProof/>
        </w:rPr>
        <w:t>oreign subsidies impede the viability of the offer and the bidder’s capacity to execute the contract at the (abnormally low) price offered.</w:t>
      </w:r>
      <w:r>
        <w:rPr>
          <w:rStyle w:val="FootnoteReference"/>
          <w:noProof/>
        </w:rPr>
        <w:footnoteReference w:id="19"/>
      </w:r>
    </w:p>
    <w:p w:rsidR="006B2F85" w:rsidRDefault="009C3370">
      <w:pPr>
        <w:rPr>
          <w:noProof/>
        </w:rPr>
      </w:pPr>
      <w:r>
        <w:rPr>
          <w:noProof/>
        </w:rPr>
        <w:t>Public buyers in the EU are also encouraged to require high environmental and social standards in their procurement</w:t>
      </w:r>
      <w:r>
        <w:rPr>
          <w:noProof/>
        </w:rPr>
        <w:t xml:space="preserve"> and to ensure that EU and third country bidders are held to the same standards. In fact, they can use technical specifications, exclusion, selection and award criteria as well as define contract performance clauses that ensure the respect of high standard</w:t>
      </w:r>
      <w:r>
        <w:rPr>
          <w:noProof/>
        </w:rPr>
        <w:t>s</w:t>
      </w:r>
      <w:r>
        <w:rPr>
          <w:rStyle w:val="FootnoteReference"/>
          <w:noProof/>
        </w:rPr>
        <w:footnoteReference w:id="20"/>
      </w:r>
      <w:r>
        <w:rPr>
          <w:noProof/>
        </w:rPr>
        <w:t xml:space="preserve">. While such requirements might in practice help creating a level playing field they are not designed to address the potential distorting effect of foreign subsidies in general, and even less so for subsidised entities established in the EU as those are </w:t>
      </w:r>
      <w:r>
        <w:rPr>
          <w:noProof/>
        </w:rPr>
        <w:t>already subject to the same rules as their non-subsidised peers.</w:t>
      </w:r>
    </w:p>
    <w:p w:rsidR="006B2F85" w:rsidRDefault="009C3370">
      <w:pPr>
        <w:pStyle w:val="NormalWeb"/>
        <w:spacing w:before="120" w:beforeAutospacing="0" w:after="120" w:afterAutospacing="0"/>
        <w:jc w:val="both"/>
        <w:rPr>
          <w:noProof/>
          <w:lang w:val="en-IE"/>
        </w:rPr>
      </w:pPr>
      <w:r>
        <w:rPr>
          <w:noProof/>
          <w:lang w:val="en-IE"/>
        </w:rPr>
        <w:t>In practice public buyers do not have the information necessary to investigate whether bidders benefit from foreign subsidies or to assess to what extent the subsidies have the effect of caus</w:t>
      </w:r>
      <w:r>
        <w:rPr>
          <w:noProof/>
          <w:lang w:val="en-IE"/>
        </w:rPr>
        <w:t xml:space="preserve">ing distortions in procurement markets. Public buyers may also have a short-term economic incentive to award contracts to such bidders, even if the low prices offered result from the existence of foreign subsidies. </w:t>
      </w:r>
    </w:p>
    <w:p w:rsidR="006B2F85" w:rsidRDefault="009C3370">
      <w:pPr>
        <w:rPr>
          <w:noProof/>
          <w:lang w:val="en-IE"/>
        </w:rPr>
      </w:pPr>
      <w:r>
        <w:rPr>
          <w:noProof/>
          <w:lang w:val="en-IE"/>
        </w:rPr>
        <w:t>Finally, the main objective of the Inter</w:t>
      </w:r>
      <w:r>
        <w:rPr>
          <w:noProof/>
          <w:lang w:val="en-IE"/>
        </w:rPr>
        <w:t>national Procurement Instrument (IPI)</w:t>
      </w:r>
      <w:r>
        <w:rPr>
          <w:rStyle w:val="FootnoteReference"/>
          <w:noProof/>
          <w:lang w:val="en-IE"/>
        </w:rPr>
        <w:footnoteReference w:id="21"/>
      </w:r>
      <w:r>
        <w:rPr>
          <w:noProof/>
          <w:lang w:val="en-IE"/>
        </w:rPr>
        <w:t xml:space="preserve"> is to incentivise trading partners to negotiate with the EU the opening of their procurement markets for EU businesses. Provided the IPI will be adopted in its current form, it </w:t>
      </w:r>
      <w:r>
        <w:rPr>
          <w:noProof/>
        </w:rPr>
        <w:t>aims at improving access to public procu</w:t>
      </w:r>
      <w:r>
        <w:rPr>
          <w:noProof/>
        </w:rPr>
        <w:t xml:space="preserve">rement markets </w:t>
      </w:r>
      <w:r>
        <w:rPr>
          <w:i/>
          <w:noProof/>
        </w:rPr>
        <w:t>outside</w:t>
      </w:r>
      <w:r>
        <w:rPr>
          <w:noProof/>
        </w:rPr>
        <w:t xml:space="preserve"> the EU, but it will not tackle distortions of the procurement processes in the internal market arising from foreign subsidies granted to undertakings participating in EU procurement markets.</w:t>
      </w:r>
      <w:r>
        <w:rPr>
          <w:rStyle w:val="FootnoteReference"/>
          <w:noProof/>
        </w:rPr>
        <w:footnoteReference w:id="22"/>
      </w:r>
      <w:r>
        <w:rPr>
          <w:noProof/>
        </w:rPr>
        <w:t xml:space="preserve"> </w:t>
      </w:r>
    </w:p>
    <w:p w:rsidR="006B2F85" w:rsidRDefault="009C3370">
      <w:pPr>
        <w:rPr>
          <w:noProof/>
        </w:rPr>
      </w:pPr>
      <w:r>
        <w:rPr>
          <w:noProof/>
        </w:rPr>
        <w:t>The existing rules in the field of EU public procurement are not sufficient to address and remedy the distortions caused by foreign subsidies. Hence, where foreign subsidies facilitate and distort the bidding in an EU public procurement procedure, there ap</w:t>
      </w:r>
      <w:r>
        <w:rPr>
          <w:noProof/>
        </w:rPr>
        <w:t xml:space="preserve">pears to be a regulatory gap. </w:t>
      </w:r>
    </w:p>
    <w:p w:rsidR="006B2F85" w:rsidRDefault="009C3370">
      <w:pPr>
        <w:pStyle w:val="ManualHeading2"/>
        <w:rPr>
          <w:noProof/>
        </w:rPr>
      </w:pPr>
      <w:bookmarkStart w:id="123" w:name="_Ref42717536"/>
      <w:bookmarkStart w:id="124" w:name="_Toc42886467"/>
      <w:bookmarkStart w:id="125" w:name="_Toc42893953"/>
      <w:bookmarkStart w:id="126" w:name="_Toc42806894"/>
      <w:bookmarkStart w:id="127" w:name="_Toc43204941"/>
      <w:r>
        <w:t>3.4</w:t>
      </w:r>
      <w:r>
        <w:tab/>
      </w:r>
      <w:r>
        <w:rPr>
          <w:noProof/>
        </w:rPr>
        <w:t>EU funding</w:t>
      </w:r>
      <w:bookmarkEnd w:id="123"/>
      <w:bookmarkEnd w:id="124"/>
      <w:bookmarkEnd w:id="125"/>
      <w:bookmarkEnd w:id="126"/>
      <w:bookmarkEnd w:id="127"/>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Access to EU financial support is subject to the rules established by the Financial Regulation (‘Financial Regulation’, or ‘FR’).</w:t>
      </w:r>
      <w:r>
        <w:rPr>
          <w:rStyle w:val="FootnoteReference"/>
          <w:rFonts w:ascii="Times New Roman" w:hAnsi="Times New Roman"/>
          <w:noProof/>
          <w:sz w:val="24"/>
          <w:szCs w:val="24"/>
          <w:lang w:val="en-GB"/>
        </w:rPr>
        <w:footnoteReference w:id="23"/>
      </w:r>
      <w:r>
        <w:rPr>
          <w:rFonts w:ascii="Times New Roman" w:hAnsi="Times New Roman"/>
          <w:noProof/>
          <w:sz w:val="24"/>
          <w:szCs w:val="24"/>
          <w:lang w:val="en-GB"/>
        </w:rPr>
        <w:t xml:space="preserve"> Agreements with third countries govern the access to EU funding for third-count</w:t>
      </w:r>
      <w:r>
        <w:rPr>
          <w:rFonts w:ascii="Times New Roman" w:hAnsi="Times New Roman"/>
          <w:noProof/>
          <w:sz w:val="24"/>
          <w:szCs w:val="24"/>
          <w:lang w:val="en-GB"/>
        </w:rPr>
        <w:t xml:space="preserve">ry entities. Those rules are complemented by regulations established for the EU spending programmes and funds.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All these rules contain provisions aimed at protecting the level playing field. For instance, they do so by establishing measures to reduce the </w:t>
      </w:r>
      <w:r>
        <w:rPr>
          <w:rFonts w:ascii="Times New Roman" w:hAnsi="Times New Roman"/>
          <w:noProof/>
          <w:sz w:val="24"/>
          <w:szCs w:val="24"/>
          <w:lang w:val="en-GB"/>
        </w:rPr>
        <w:t>impact of abnormally low bids.</w:t>
      </w:r>
      <w:r>
        <w:rPr>
          <w:rStyle w:val="FootnoteReference"/>
          <w:rFonts w:ascii="Times New Roman" w:hAnsi="Times New Roman"/>
          <w:noProof/>
          <w:sz w:val="24"/>
          <w:szCs w:val="24"/>
          <w:lang w:val="en-GB"/>
        </w:rPr>
        <w:footnoteReference w:id="24"/>
      </w:r>
      <w:r>
        <w:rPr>
          <w:rFonts w:ascii="Times New Roman" w:hAnsi="Times New Roman"/>
          <w:noProof/>
          <w:sz w:val="24"/>
          <w:szCs w:val="24"/>
          <w:lang w:val="en-GB"/>
        </w:rPr>
        <w:t xml:space="preserve"> </w:t>
      </w:r>
    </w:p>
    <w:p w:rsidR="006B2F85" w:rsidRDefault="009C3370">
      <w:pPr>
        <w:rPr>
          <w:noProof/>
        </w:rPr>
      </w:pPr>
      <w:r>
        <w:rPr>
          <w:noProof/>
        </w:rPr>
        <w:t>However, none of these rules currently takes into account the existence of foreign subsidies and their impact on the ability of a company, irrespective of its place of establishment, to access EU funding on the basis of suc</w:t>
      </w:r>
      <w:r>
        <w:rPr>
          <w:noProof/>
        </w:rPr>
        <w:t>h subsidies.</w:t>
      </w:r>
    </w:p>
    <w:p w:rsidR="006B2F85" w:rsidRDefault="009C3370">
      <w:pPr>
        <w:rPr>
          <w:noProof/>
          <w:lang w:val="en-IE"/>
        </w:rPr>
      </w:pPr>
      <w:r>
        <w:rPr>
          <w:noProof/>
        </w:rPr>
        <w:t>With regard to shared management, the gap analysis in section 3.3 and the considerations on EU public procurement rules in this paper are highly relevant also for EU funding, as Member States apply these rules to EU funded projects implemented</w:t>
      </w:r>
      <w:r>
        <w:rPr>
          <w:noProof/>
        </w:rPr>
        <w:t xml:space="preserve"> through shared management.</w:t>
      </w:r>
    </w:p>
    <w:p w:rsidR="006B2F85" w:rsidRDefault="009C3370">
      <w:pPr>
        <w:pStyle w:val="ManualHeading1"/>
        <w:rPr>
          <w:noProof/>
        </w:rPr>
      </w:pPr>
      <w:bookmarkStart w:id="128" w:name="_Toc36816184"/>
      <w:bookmarkStart w:id="129" w:name="_Toc36817806"/>
      <w:bookmarkStart w:id="130" w:name="_Toc36820870"/>
      <w:bookmarkStart w:id="131" w:name="_Toc36824242"/>
      <w:bookmarkStart w:id="132" w:name="_Toc38296252"/>
      <w:bookmarkStart w:id="133" w:name="_Toc38296931"/>
      <w:bookmarkStart w:id="134" w:name="_Toc40262422"/>
      <w:bookmarkStart w:id="135" w:name="_Toc40432550"/>
      <w:bookmarkStart w:id="136" w:name="_Toc41402395"/>
      <w:bookmarkStart w:id="137" w:name="_Toc41403588"/>
      <w:bookmarkStart w:id="138" w:name="_Toc42596584"/>
      <w:bookmarkStart w:id="139" w:name="_Toc42607558"/>
      <w:bookmarkStart w:id="140" w:name="_Toc42886468"/>
      <w:bookmarkStart w:id="141" w:name="_Toc42893954"/>
      <w:bookmarkStart w:id="142" w:name="_Toc42806895"/>
      <w:bookmarkStart w:id="143" w:name="_Toc43204942"/>
      <w:bookmarkStart w:id="144" w:name="_Toc42598553"/>
      <w:bookmarkStart w:id="145" w:name="_Toc42599065"/>
      <w:bookmarkStart w:id="146" w:name="_Toc42602444"/>
      <w:r>
        <w:t>4</w:t>
      </w:r>
      <w:r>
        <w:tab/>
      </w:r>
      <w:r>
        <w:rPr>
          <w:noProof/>
        </w:rPr>
        <w:t>Framework</w:t>
      </w:r>
      <w:bookmarkEnd w:id="79"/>
      <w:bookmarkEnd w:id="80"/>
      <w:bookmarkEnd w:id="81"/>
      <w:bookmarkEnd w:id="82"/>
      <w:bookmarkEnd w:id="128"/>
      <w:bookmarkEnd w:id="129"/>
      <w:bookmarkEnd w:id="130"/>
      <w:bookmarkEnd w:id="131"/>
      <w:bookmarkEnd w:id="132"/>
      <w:bookmarkEnd w:id="133"/>
      <w:bookmarkEnd w:id="134"/>
      <w:bookmarkEnd w:id="135"/>
      <w:bookmarkEnd w:id="136"/>
      <w:bookmarkEnd w:id="137"/>
      <w:bookmarkEnd w:id="138"/>
      <w:r>
        <w:rPr>
          <w:noProof/>
        </w:rPr>
        <w:t xml:space="preserve"> to address distortions caused by foreign subsidies in the internal market generally and in the specific cases of acquisitions</w:t>
      </w:r>
      <w:bookmarkEnd w:id="139"/>
      <w:r>
        <w:rPr>
          <w:noProof/>
        </w:rPr>
        <w:t xml:space="preserve"> and public procurement</w:t>
      </w:r>
      <w:bookmarkEnd w:id="140"/>
      <w:bookmarkEnd w:id="141"/>
      <w:bookmarkEnd w:id="142"/>
      <w:bookmarkEnd w:id="143"/>
      <w:r>
        <w:rPr>
          <w:noProof/>
        </w:rPr>
        <w:t xml:space="preserve"> </w:t>
      </w:r>
      <w:bookmarkEnd w:id="144"/>
      <w:bookmarkEnd w:id="145"/>
      <w:bookmarkEnd w:id="146"/>
    </w:p>
    <w:p w:rsidR="006B2F85" w:rsidRDefault="009C3370">
      <w:pPr>
        <w:rPr>
          <w:noProof/>
        </w:rPr>
      </w:pPr>
      <w:r>
        <w:rPr>
          <w:noProof/>
        </w:rPr>
        <w:t>As the gap analysis has shown, the EU already has certain tools to</w:t>
      </w:r>
      <w:r>
        <w:rPr>
          <w:noProof/>
        </w:rPr>
        <w:t xml:space="preserve"> address the distortions that foreign subsidies may cause in the internal market, in particular where foreign subsidies are provided for the import of goods. However, it also emerges from the gap analysis and problem definition that the existing tools need</w:t>
      </w:r>
      <w:r>
        <w:rPr>
          <w:noProof/>
        </w:rPr>
        <w:t xml:space="preserve"> to be complemented to specifically address and remedy </w:t>
      </w:r>
      <w:r>
        <w:rPr>
          <w:noProof/>
          <w:lang w:val="en-IE"/>
        </w:rPr>
        <w:t>distortions in the EU internal market</w:t>
      </w:r>
      <w:r>
        <w:rPr>
          <w:noProof/>
        </w:rPr>
        <w:t xml:space="preserve"> arising from subsidies granted by non-EU authorities. In this Section, the White Paper therefore puts forward for discussion a framework that could address, on the</w:t>
      </w:r>
      <w:r>
        <w:rPr>
          <w:noProof/>
        </w:rPr>
        <w:t xml:space="preserve"> one hand, the distortions caused by foreign subsidies provided to an economic operator in the EU market (Module 1) and, on the other hand, the distortions caused by foreign subsidies in the context of acquisitions of EU targets (Module 2) and of public pr</w:t>
      </w:r>
      <w:r>
        <w:rPr>
          <w:noProof/>
        </w:rPr>
        <w:t xml:space="preserve">ocurement (Module 3). In all Modules, it is the origin of the subsidy, namely granted by a third country, which is the decisive trigger. The Modules can either be applied alternatively on a stand-alone basis, or in combination. </w:t>
      </w:r>
    </w:p>
    <w:p w:rsidR="006B2F85" w:rsidRDefault="009C3370">
      <w:pPr>
        <w:rPr>
          <w:noProof/>
        </w:rPr>
      </w:pPr>
      <w:r>
        <w:rPr>
          <w:noProof/>
        </w:rPr>
        <w:t>In the following, the respe</w:t>
      </w:r>
      <w:r>
        <w:rPr>
          <w:noProof/>
        </w:rPr>
        <w:t>ctive Modules are explained in more detail, starting with setting out the basic features of each Module and their respective scope of application, the possible criteria that could guide the assessment of the competent supervisory authority to determine the</w:t>
      </w:r>
      <w:r>
        <w:rPr>
          <w:noProof/>
        </w:rPr>
        <w:t xml:space="preserve"> existence of a foreign subsidy distorting the internal market, the procedure and the possible redressive measures. </w:t>
      </w:r>
    </w:p>
    <w:p w:rsidR="006B2F85" w:rsidRDefault="009C3370">
      <w:pPr>
        <w:rPr>
          <w:noProof/>
        </w:rPr>
      </w:pPr>
      <w:r>
        <w:rPr>
          <w:noProof/>
        </w:rPr>
        <w:t xml:space="preserve">For the purposes of this White Paper, the term ‘foreign subsidy’ is defined in Annex I. </w:t>
      </w:r>
      <w:bookmarkStart w:id="147" w:name="_Exemptions"/>
      <w:bookmarkStart w:id="148" w:name="_Toc33542292"/>
      <w:bookmarkStart w:id="149" w:name="_Toc34218886"/>
      <w:bookmarkStart w:id="150" w:name="_Toc34232656"/>
      <w:bookmarkStart w:id="151" w:name="_Toc36816187"/>
      <w:bookmarkStart w:id="152" w:name="_Toc36817809"/>
      <w:bookmarkStart w:id="153" w:name="_Toc36820873"/>
      <w:bookmarkStart w:id="154" w:name="_Toc36824245"/>
      <w:bookmarkStart w:id="155" w:name="_Toc38296253"/>
      <w:bookmarkStart w:id="156" w:name="_Toc38296932"/>
      <w:bookmarkStart w:id="157" w:name="_Toc40262423"/>
      <w:bookmarkStart w:id="158" w:name="_Toc40432551"/>
      <w:bookmarkStart w:id="159" w:name="_Toc41402396"/>
      <w:bookmarkStart w:id="160" w:name="_Toc41403589"/>
      <w:bookmarkStart w:id="161" w:name="_Toc42596585"/>
      <w:bookmarkStart w:id="162" w:name="_Toc42598554"/>
      <w:bookmarkStart w:id="163" w:name="_Toc42599066"/>
      <w:bookmarkStart w:id="164" w:name="_Toc42602445"/>
      <w:bookmarkStart w:id="165" w:name="_Toc42607559"/>
      <w:bookmarkEnd w:id="147"/>
    </w:p>
    <w:p w:rsidR="006B2F85" w:rsidRDefault="009C3370">
      <w:pPr>
        <w:pStyle w:val="ManualHeading2"/>
        <w:rPr>
          <w:noProof/>
        </w:rPr>
      </w:pPr>
      <w:bookmarkStart w:id="166" w:name="_Toc42886469"/>
      <w:bookmarkStart w:id="167" w:name="_Toc42893955"/>
      <w:bookmarkStart w:id="168" w:name="_Toc42806896"/>
      <w:bookmarkStart w:id="169" w:name="_Toc43204943"/>
      <w:r>
        <w:t>4.1</w:t>
      </w:r>
      <w:r>
        <w:tab/>
      </w:r>
      <w:r>
        <w:rPr>
          <w:noProof/>
        </w:rPr>
        <w:t>General instrument to capture foreign subsidie</w:t>
      </w:r>
      <w:r>
        <w:rPr>
          <w:noProof/>
        </w:rPr>
        <w:t xml:space="preserve">s </w:t>
      </w:r>
      <w:bookmarkEnd w:id="148"/>
      <w:r>
        <w:rPr>
          <w:noProof/>
        </w:rPr>
        <w:t>(Module 1)</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6B2F85" w:rsidRDefault="009C3370">
      <w:pPr>
        <w:pStyle w:val="ManualHeading3"/>
        <w:rPr>
          <w:noProof/>
        </w:rPr>
      </w:pPr>
      <w:bookmarkStart w:id="170" w:name="_Toc33542293"/>
      <w:bookmarkStart w:id="171" w:name="_Toc34218887"/>
      <w:bookmarkStart w:id="172" w:name="_Toc34232657"/>
      <w:bookmarkStart w:id="173" w:name="_Toc36816188"/>
      <w:bookmarkStart w:id="174" w:name="_Toc36817810"/>
      <w:bookmarkStart w:id="175" w:name="_Toc36820874"/>
      <w:bookmarkStart w:id="176" w:name="_Toc36824246"/>
      <w:bookmarkStart w:id="177" w:name="_Toc38296254"/>
      <w:bookmarkStart w:id="178" w:name="_Toc38296933"/>
      <w:bookmarkStart w:id="179" w:name="_Toc40262424"/>
      <w:bookmarkStart w:id="180" w:name="_Toc40432552"/>
      <w:bookmarkStart w:id="181" w:name="_Toc41402397"/>
      <w:bookmarkStart w:id="182" w:name="_Toc41403590"/>
      <w:bookmarkStart w:id="183" w:name="_Toc42596586"/>
      <w:bookmarkStart w:id="184" w:name="_Toc42598555"/>
      <w:bookmarkStart w:id="185" w:name="_Toc42599067"/>
      <w:bookmarkStart w:id="186" w:name="_Toc42602446"/>
      <w:bookmarkStart w:id="187" w:name="_Toc42607560"/>
      <w:bookmarkStart w:id="188" w:name="_Toc42886470"/>
      <w:bookmarkStart w:id="189" w:name="_Toc42893956"/>
      <w:bookmarkStart w:id="190" w:name="_Toc42806897"/>
      <w:bookmarkStart w:id="191" w:name="_Toc43204944"/>
      <w:r>
        <w:t>4.1.1</w:t>
      </w:r>
      <w:r>
        <w:tab/>
      </w:r>
      <w:r>
        <w:rPr>
          <w:noProof/>
        </w:rPr>
        <w:t>Basic features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6B2F85" w:rsidRDefault="009C3370">
      <w:pPr>
        <w:rPr>
          <w:noProof/>
        </w:rPr>
      </w:pPr>
      <w:r>
        <w:rPr>
          <w:noProof/>
        </w:rPr>
        <w:t>Module 1 is intended as a general instrument to address foreign subsidies that cause distortions in the internal market and are provided to a beneficiary that is established or, in some instances, active in the EU.</w:t>
      </w:r>
      <w:r>
        <w:rPr>
          <w:rStyle w:val="FootnoteReference"/>
          <w:noProof/>
        </w:rPr>
        <w:footnoteReference w:id="25"/>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Under </w:t>
      </w:r>
      <w:r>
        <w:rPr>
          <w:rFonts w:ascii="Times New Roman" w:hAnsi="Times New Roman"/>
          <w:noProof/>
          <w:sz w:val="24"/>
          <w:szCs w:val="24"/>
          <w:lang w:val="en-GB"/>
        </w:rPr>
        <w:t>this Module, the competent supervisory authorities (the Commission and the relevant Member State authorities that will exercise their respective enforcement powers under a shared system of review to avoid duplications) may act upon any elements it consider</w:t>
      </w:r>
      <w:r>
        <w:rPr>
          <w:rFonts w:ascii="Times New Roman" w:hAnsi="Times New Roman"/>
          <w:noProof/>
          <w:sz w:val="24"/>
          <w:szCs w:val="24"/>
          <w:lang w:val="en-GB"/>
        </w:rPr>
        <w:t>s relevant indicating the granting of a foreign subsidy to a beneficiary active in the EU. Information could e.g. stem from market operators or Member States. A case would start with a preliminary review to examine whether there is a foreign subsidy that m</w:t>
      </w:r>
      <w:r>
        <w:rPr>
          <w:rFonts w:ascii="Times New Roman" w:hAnsi="Times New Roman"/>
          <w:noProof/>
          <w:sz w:val="24"/>
          <w:szCs w:val="24"/>
          <w:lang w:val="en-GB"/>
        </w:rPr>
        <w:t>ay distort the internal market. If there is no concern at the end of the preliminary review, because either there is no foreign subsidy, or there are no indications of a distortion in the internal market, or the case is not a priority, the competent superv</w:t>
      </w:r>
      <w:r>
        <w:rPr>
          <w:rFonts w:ascii="Times New Roman" w:hAnsi="Times New Roman"/>
          <w:noProof/>
          <w:sz w:val="24"/>
          <w:szCs w:val="24"/>
          <w:lang w:val="en-GB"/>
        </w:rPr>
        <w:t xml:space="preserve">isory authority would close the case.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If there is </w:t>
      </w:r>
      <w:r>
        <w:rPr>
          <w:rFonts w:ascii="Times New Roman" w:hAnsi="Times New Roman"/>
          <w:noProof/>
          <w:sz w:val="24"/>
          <w:lang w:val="en-GB"/>
        </w:rPr>
        <w:t>evidence tending to show that</w:t>
      </w:r>
      <w:r>
        <w:rPr>
          <w:rFonts w:ascii="Times New Roman" w:hAnsi="Times New Roman"/>
          <w:noProof/>
          <w:sz w:val="24"/>
          <w:szCs w:val="24"/>
          <w:lang w:val="en-GB"/>
        </w:rPr>
        <w:t xml:space="preserve"> a foreign subsidy may distort the proper functioning of the internal market, an in-depth investigation would follow</w:t>
      </w:r>
      <w:r>
        <w:rPr>
          <w:rFonts w:ascii="Times New Roman" w:hAnsi="Times New Roman"/>
          <w:noProof/>
          <w:sz w:val="24"/>
          <w:lang w:val="en-GB"/>
        </w:rPr>
        <w:t>, during which the competent supervisory authority would nee</w:t>
      </w:r>
      <w:r>
        <w:rPr>
          <w:rFonts w:ascii="Times New Roman" w:hAnsi="Times New Roman"/>
          <w:noProof/>
          <w:sz w:val="24"/>
          <w:lang w:val="en-GB"/>
        </w:rPr>
        <w:t xml:space="preserve">d to confirm its preliminary finding that there </w:t>
      </w:r>
      <w:r>
        <w:rPr>
          <w:rFonts w:ascii="Times New Roman" w:hAnsi="Times New Roman"/>
          <w:noProof/>
          <w:sz w:val="24"/>
          <w:szCs w:val="24"/>
          <w:lang w:val="en-GB"/>
        </w:rPr>
        <w:t>is a foreign subsidy that distorts the internal market</w:t>
      </w:r>
      <w:r>
        <w:rPr>
          <w:rFonts w:ascii="Times New Roman" w:hAnsi="Times New Roman"/>
          <w:noProof/>
          <w:sz w:val="24"/>
          <w:lang w:val="en-GB"/>
        </w:rPr>
        <w:t xml:space="preserve">. </w:t>
      </w:r>
    </w:p>
    <w:p w:rsidR="006B2F85" w:rsidRDefault="009C3370">
      <w:pPr>
        <w:rPr>
          <w:rFonts w:eastAsia="Calibri"/>
          <w:b/>
          <w:noProof/>
        </w:rPr>
      </w:pPr>
      <w:r>
        <w:rPr>
          <w:rFonts w:eastAsia="Calibri"/>
          <w:noProof/>
        </w:rPr>
        <w:t>At the end of that in-depth investigation, if confirmed that the proper functioning of the internal market may have been or may be distorted through th</w:t>
      </w:r>
      <w:r>
        <w:rPr>
          <w:rFonts w:eastAsia="Calibri"/>
          <w:noProof/>
        </w:rPr>
        <w:t>e foreign subsidy, the competent supervisory authority would have the possibility of imposing measures to redress those distortions in the internal market (‘redressive measures’). In contrast, the investigation would be closed if the existence of a foreign</w:t>
      </w:r>
      <w:r>
        <w:rPr>
          <w:rFonts w:eastAsia="Calibri"/>
          <w:noProof/>
        </w:rPr>
        <w:t xml:space="preserve"> subsidy is not confirmed, if there is no indication of a distortion, or if, after a balancing exercise, the possible distortion that the subsidy may bring is mitigated by the positive impact that the supported economic activity or investment might have wi</w:t>
      </w:r>
      <w:r>
        <w:rPr>
          <w:rFonts w:eastAsia="Calibri"/>
          <w:noProof/>
        </w:rPr>
        <w:t>thin the EU or on a public policy interest recognised by the EU.</w:t>
      </w:r>
      <w:r>
        <w:rPr>
          <w:rFonts w:eastAsia="Calibri"/>
          <w:b/>
          <w:noProof/>
        </w:rPr>
        <w:t xml:space="preserve"> </w:t>
      </w:r>
    </w:p>
    <w:p w:rsidR="006B2F85" w:rsidRDefault="009C3370">
      <w:pPr>
        <w:pStyle w:val="ManualHeading3"/>
        <w:rPr>
          <w:rFonts w:eastAsia="Calibri"/>
          <w:noProof/>
        </w:rPr>
      </w:pPr>
      <w:bookmarkStart w:id="192" w:name="_Toc33542294"/>
      <w:bookmarkStart w:id="193" w:name="_Toc34218888"/>
      <w:bookmarkStart w:id="194" w:name="_Toc34232658"/>
      <w:bookmarkStart w:id="195" w:name="_Toc36816189"/>
      <w:bookmarkStart w:id="196" w:name="_Toc36817811"/>
      <w:bookmarkStart w:id="197" w:name="_Toc36820875"/>
      <w:bookmarkStart w:id="198" w:name="_Toc36824247"/>
      <w:bookmarkStart w:id="199" w:name="_Toc38296255"/>
      <w:bookmarkStart w:id="200" w:name="_Toc38296934"/>
      <w:bookmarkStart w:id="201" w:name="_Toc40262425"/>
      <w:bookmarkStart w:id="202" w:name="_Toc40432553"/>
      <w:bookmarkStart w:id="203" w:name="_Toc41402398"/>
      <w:bookmarkStart w:id="204" w:name="_Toc41403591"/>
      <w:bookmarkStart w:id="205" w:name="_Toc42596587"/>
      <w:bookmarkStart w:id="206" w:name="_Toc42598556"/>
      <w:bookmarkStart w:id="207" w:name="_Toc42599068"/>
      <w:bookmarkStart w:id="208" w:name="_Toc42602447"/>
      <w:bookmarkStart w:id="209" w:name="_Toc42607561"/>
      <w:bookmarkStart w:id="210" w:name="_Toc42886471"/>
      <w:bookmarkStart w:id="211" w:name="_Toc42893957"/>
      <w:bookmarkStart w:id="212" w:name="_Toc42806898"/>
      <w:bookmarkStart w:id="213" w:name="_Toc43204945"/>
      <w:r>
        <w:rPr>
          <w:rFonts w:eastAsia="Calibri"/>
        </w:rPr>
        <w:t>4.1.2</w:t>
      </w:r>
      <w:r>
        <w:rPr>
          <w:rFonts w:eastAsia="Calibri"/>
        </w:rPr>
        <w:tab/>
      </w:r>
      <w:r>
        <w:rPr>
          <w:rFonts w:eastAsia="Calibri"/>
          <w:noProof/>
        </w:rPr>
        <w:t xml:space="preserve">Scope of </w:t>
      </w:r>
      <w:bookmarkEnd w:id="192"/>
      <w:r>
        <w:rPr>
          <w:rFonts w:eastAsia="Calibri"/>
          <w:noProof/>
        </w:rPr>
        <w:t>Module 1</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eastAsia="Calibri"/>
          <w:noProof/>
        </w:rPr>
        <w:t xml:space="preserve"> </w:t>
      </w:r>
    </w:p>
    <w:p w:rsidR="006B2F85" w:rsidRDefault="009C3370">
      <w:pPr>
        <w:pStyle w:val="ManualHeading4"/>
        <w:rPr>
          <w:rFonts w:eastAsia="Calibri"/>
          <w:noProof/>
        </w:rPr>
      </w:pPr>
      <w:bookmarkStart w:id="214" w:name="_Ref38636617"/>
      <w:r>
        <w:rPr>
          <w:rFonts w:eastAsia="Calibri"/>
        </w:rPr>
        <w:t>4.1.2.1</w:t>
      </w:r>
      <w:r>
        <w:rPr>
          <w:rFonts w:eastAsia="Calibri"/>
        </w:rPr>
        <w:tab/>
      </w:r>
      <w:r>
        <w:rPr>
          <w:rFonts w:eastAsia="Calibri"/>
          <w:noProof/>
        </w:rPr>
        <w:t>General considerations</w:t>
      </w:r>
      <w:bookmarkEnd w:id="214"/>
      <w:r>
        <w:rPr>
          <w:rFonts w:eastAsia="Calibri"/>
          <w:noProof/>
        </w:rPr>
        <w:t xml:space="preserve"> </w:t>
      </w:r>
    </w:p>
    <w:p w:rsidR="006B2F85" w:rsidRDefault="009C3370">
      <w:pPr>
        <w:rPr>
          <w:noProof/>
          <w:lang w:val="en-US"/>
        </w:rPr>
      </w:pPr>
      <w:r>
        <w:rPr>
          <w:noProof/>
        </w:rPr>
        <w:t>Module 1 has a broad material scope and would allow to address distortive foreign subsidies in all market situations.</w:t>
      </w:r>
      <w:r>
        <w:rPr>
          <w:rStyle w:val="FootnoteReference"/>
          <w:noProof/>
        </w:rPr>
        <w:footnoteReference w:id="26"/>
      </w:r>
      <w:r>
        <w:rPr>
          <w:noProof/>
        </w:rPr>
        <w:t xml:space="preserve"> This means that Module 1 would also include the possibility to review acquisitions facilitated by foreign subsidies and/or market behaviour by a subsidised bidder in public procurement.  </w:t>
      </w:r>
    </w:p>
    <w:p w:rsidR="006B2F85" w:rsidRDefault="009C3370">
      <w:pPr>
        <w:pStyle w:val="ManualHeading4"/>
        <w:rPr>
          <w:b/>
          <w:noProof/>
        </w:rPr>
      </w:pPr>
      <w:bookmarkStart w:id="215" w:name="_Ref37768457"/>
      <w:r>
        <w:rPr>
          <w:rFonts w:eastAsia="Calibri"/>
        </w:rPr>
        <w:t>4.1.2.2</w:t>
      </w:r>
      <w:r>
        <w:rPr>
          <w:rFonts w:eastAsia="Calibri"/>
        </w:rPr>
        <w:tab/>
      </w:r>
      <w:r>
        <w:rPr>
          <w:rFonts w:eastAsia="Calibri"/>
          <w:noProof/>
        </w:rPr>
        <w:t>Foreign</w:t>
      </w:r>
      <w:r>
        <w:rPr>
          <w:noProof/>
        </w:rPr>
        <w:t xml:space="preserve"> subsidies benefitting an undertaking in the EU</w:t>
      </w:r>
      <w:bookmarkEnd w:id="215"/>
    </w:p>
    <w:p w:rsidR="006B2F85" w:rsidRDefault="009C3370">
      <w:pPr>
        <w:rPr>
          <w:noProof/>
        </w:rPr>
      </w:pPr>
      <w:r>
        <w:rPr>
          <w:noProof/>
        </w:rPr>
        <w:t xml:space="preserve">The </w:t>
      </w:r>
      <w:r>
        <w:rPr>
          <w:noProof/>
        </w:rPr>
        <w:t>purpose of Module 1 is to address distortions caused by foreign subsidies in the EU. For this purpose, Module 1 would apply to undertakings established in the EU that benefit from foreign subsidies. Separately, it could be considered that Module 1 also cov</w:t>
      </w:r>
      <w:r>
        <w:rPr>
          <w:noProof/>
        </w:rPr>
        <w:t>ers certain undertakings otherwise active in the EU that benefit from foreign subsidies. The two options are considered below. In both options, the competent authorities would only have the possibility to take action if the subsidy causes distortions in th</w:t>
      </w:r>
      <w:r>
        <w:rPr>
          <w:noProof/>
        </w:rPr>
        <w:t>e internal market.</w:t>
      </w:r>
    </w:p>
    <w:p w:rsidR="006B2F85" w:rsidRDefault="009C3370">
      <w:pPr>
        <w:keepNext/>
        <w:numPr>
          <w:ilvl w:val="0"/>
          <w:numId w:val="22"/>
        </w:numPr>
        <w:ind w:left="714" w:hanging="357"/>
        <w:rPr>
          <w:noProof/>
        </w:rPr>
      </w:pPr>
      <w:r>
        <w:rPr>
          <w:noProof/>
        </w:rPr>
        <w:t>Undertakings established in the EU</w:t>
      </w:r>
    </w:p>
    <w:p w:rsidR="006B2F85" w:rsidRDefault="009C3370">
      <w:pPr>
        <w:rPr>
          <w:noProof/>
        </w:rPr>
      </w:pPr>
      <w:r>
        <w:rPr>
          <w:noProof/>
        </w:rPr>
        <w:t>A foreign subsidy would be covered under the present option if it provides a benefit to an undertaking</w:t>
      </w:r>
      <w:r>
        <w:rPr>
          <w:rStyle w:val="FootnoteReference"/>
          <w:noProof/>
        </w:rPr>
        <w:footnoteReference w:id="27"/>
      </w:r>
      <w:r>
        <w:rPr>
          <w:rStyle w:val="FootnoteReference"/>
          <w:noProof/>
        </w:rPr>
        <w:t xml:space="preserve"> </w:t>
      </w:r>
      <w:r>
        <w:rPr>
          <w:noProof/>
        </w:rPr>
        <w:t>established in the EU. An undertaking is considered established in the EU if one of its entities i</w:t>
      </w:r>
      <w:r>
        <w:rPr>
          <w:noProof/>
        </w:rPr>
        <w:t>s established in the EU. Where the subsidy is granted to an entity established outside the EU, it would need to be established to what extent the benefit of the foreign subsidy can be allocated to the entity established in the EU, having regard to relevant</w:t>
      </w:r>
      <w:r>
        <w:rPr>
          <w:noProof/>
        </w:rPr>
        <w:t xml:space="preserve"> criteria such as the purpose and conditions attached to the foreign subsidy or the actual use of the funds (as evidenced e.g. through the accounts of the undertaking in question). </w:t>
      </w:r>
    </w:p>
    <w:p w:rsidR="006B2F85" w:rsidRDefault="009C3370">
      <w:pPr>
        <w:keepNext/>
        <w:numPr>
          <w:ilvl w:val="0"/>
          <w:numId w:val="22"/>
        </w:numPr>
        <w:ind w:left="714" w:hanging="357"/>
        <w:rPr>
          <w:noProof/>
        </w:rPr>
      </w:pPr>
      <w:r>
        <w:rPr>
          <w:noProof/>
        </w:rPr>
        <w:t>Undertakings active in the EU</w:t>
      </w:r>
    </w:p>
    <w:p w:rsidR="006B2F85" w:rsidRDefault="009C3370">
      <w:pPr>
        <w:rPr>
          <w:noProof/>
          <w:lang w:val="en-IE"/>
        </w:rPr>
      </w:pPr>
      <w:r>
        <w:rPr>
          <w:noProof/>
        </w:rPr>
        <w:t xml:space="preserve">Consideration should be given to the </w:t>
      </w:r>
      <w:r>
        <w:rPr>
          <w:noProof/>
        </w:rPr>
        <w:t>possibility of applying Module 1 not only to the undertakings established in the EU, but also, to certain undertakings that benefit from foreign subsidies and are otherwise active in the EU, such as when an undertaking established outside the EU seeks to a</w:t>
      </w:r>
      <w:r>
        <w:rPr>
          <w:noProof/>
        </w:rPr>
        <w:t>cquire an EU target.</w:t>
      </w:r>
    </w:p>
    <w:p w:rsidR="006B2F85" w:rsidRDefault="009C3370">
      <w:pPr>
        <w:pStyle w:val="ManualHeading4"/>
        <w:rPr>
          <w:noProof/>
        </w:rPr>
      </w:pPr>
      <w:r>
        <w:t>4.1.2.3</w:t>
      </w:r>
      <w:r>
        <w:tab/>
      </w:r>
      <w:r>
        <w:rPr>
          <w:noProof/>
        </w:rPr>
        <w:t xml:space="preserve">Date from which the granting of a subsidy is made </w:t>
      </w:r>
    </w:p>
    <w:p w:rsidR="006B2F85" w:rsidRDefault="009C3370">
      <w:pPr>
        <w:rPr>
          <w:noProof/>
        </w:rPr>
      </w:pPr>
      <w:r>
        <w:rPr>
          <w:noProof/>
        </w:rPr>
        <w:t>A foreign subsidy would be considered to fall under Module 1 from the moment the beneficiary has an entitlement to receive the subsidy. The actual payment of the subsidy is not</w:t>
      </w:r>
      <w:r>
        <w:rPr>
          <w:noProof/>
        </w:rPr>
        <w:t xml:space="preserve"> a necessary condition for bringing a subsidy within the scope of Module 1. The payment is however relevant when determining the adequate remedy as will be discussed below. </w:t>
      </w:r>
    </w:p>
    <w:p w:rsidR="006B2F85" w:rsidRDefault="009C3370">
      <w:pPr>
        <w:pStyle w:val="ManualHeading3"/>
        <w:rPr>
          <w:b/>
          <w:noProof/>
        </w:rPr>
      </w:pPr>
      <w:bookmarkStart w:id="216" w:name="_Toc34218848"/>
      <w:bookmarkStart w:id="217" w:name="_Toc34219325"/>
      <w:bookmarkStart w:id="218" w:name="_Toc34219609"/>
      <w:bookmarkStart w:id="219" w:name="_Toc34220862"/>
      <w:bookmarkStart w:id="220" w:name="_Toc34222552"/>
      <w:bookmarkStart w:id="221" w:name="_Toc33542295"/>
      <w:bookmarkStart w:id="222" w:name="_Ref33800140"/>
      <w:bookmarkStart w:id="223" w:name="_Toc34218889"/>
      <w:bookmarkStart w:id="224" w:name="_Toc34232659"/>
      <w:bookmarkStart w:id="225" w:name="_Toc36816190"/>
      <w:bookmarkStart w:id="226" w:name="_Toc36817812"/>
      <w:bookmarkStart w:id="227" w:name="_Toc36820876"/>
      <w:bookmarkStart w:id="228" w:name="_Toc36824248"/>
      <w:bookmarkStart w:id="229" w:name="_Toc38296256"/>
      <w:bookmarkStart w:id="230" w:name="_Toc38296935"/>
      <w:bookmarkStart w:id="231" w:name="_Toc40262426"/>
      <w:bookmarkStart w:id="232" w:name="_Toc40432554"/>
      <w:bookmarkStart w:id="233" w:name="_Toc41402399"/>
      <w:bookmarkStart w:id="234" w:name="_Toc41403592"/>
      <w:bookmarkStart w:id="235" w:name="_Toc42596588"/>
      <w:bookmarkStart w:id="236" w:name="_Toc42598557"/>
      <w:bookmarkStart w:id="237" w:name="_Toc42599069"/>
      <w:bookmarkStart w:id="238" w:name="_Toc42602448"/>
      <w:bookmarkStart w:id="239" w:name="_Toc42607562"/>
      <w:bookmarkStart w:id="240" w:name="_Toc42886472"/>
      <w:bookmarkStart w:id="241" w:name="_Toc42893958"/>
      <w:bookmarkStart w:id="242" w:name="_Toc42806899"/>
      <w:bookmarkStart w:id="243" w:name="_Toc43204946"/>
      <w:bookmarkEnd w:id="216"/>
      <w:bookmarkEnd w:id="217"/>
      <w:bookmarkEnd w:id="218"/>
      <w:bookmarkEnd w:id="219"/>
      <w:bookmarkEnd w:id="220"/>
      <w:r>
        <w:t>4.1.3</w:t>
      </w:r>
      <w:r>
        <w:tab/>
      </w:r>
      <w:r>
        <w:rPr>
          <w:noProof/>
        </w:rPr>
        <w:t>Assessment of distortions in the internal market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noProof/>
        </w:rPr>
        <w:t xml:space="preserve"> </w:t>
      </w:r>
    </w:p>
    <w:p w:rsidR="006B2F85" w:rsidRDefault="009C3370">
      <w:pPr>
        <w:rPr>
          <w:noProof/>
          <w:lang w:val="en-IE"/>
        </w:rPr>
      </w:pPr>
      <w:r>
        <w:rPr>
          <w:noProof/>
        </w:rPr>
        <w:t>Once the existence of a fo</w:t>
      </w:r>
      <w:r>
        <w:rPr>
          <w:noProof/>
        </w:rPr>
        <w:t xml:space="preserve">reign subsidy is established, the competent supervisory authority assesses whether such subsidy causes a distortion in the internal market. Both actual and potential distortions are considered. </w:t>
      </w:r>
      <w:r>
        <w:rPr>
          <w:noProof/>
          <w:lang w:val="en-IE"/>
        </w:rPr>
        <w:t>Certain categories of foreign subsidies would be considered to</w:t>
      </w:r>
      <w:r>
        <w:rPr>
          <w:noProof/>
          <w:lang w:val="en-IE"/>
        </w:rPr>
        <w:t xml:space="preserve"> most likely cause distortions in the internal market. All other foreign subsidies would require a more detailed assessment according to indicators that help to determine whether a foreign subsidy actually or potentially causes a distortion of the proper f</w:t>
      </w:r>
      <w:r>
        <w:rPr>
          <w:noProof/>
          <w:lang w:val="en-IE"/>
        </w:rPr>
        <w:t xml:space="preserve">unctioning of the internal market. In any event, the concerned undertaking may also show that the foreign subsidy in question is not capable of distorting the internal market in the specific circumstances of the case. </w:t>
      </w:r>
    </w:p>
    <w:p w:rsidR="006B2F85" w:rsidRDefault="009C3370">
      <w:pPr>
        <w:rPr>
          <w:noProof/>
        </w:rPr>
      </w:pPr>
      <w:r>
        <w:rPr>
          <w:noProof/>
          <w:lang w:val="en-IE"/>
        </w:rPr>
        <w:t>Generally, it is suggested that forei</w:t>
      </w:r>
      <w:r>
        <w:rPr>
          <w:noProof/>
          <w:lang w:val="en-IE"/>
        </w:rPr>
        <w:t>gn subsidies below a certain threshold are deemed unproblematic as they are unlikely to cause distortions of the proper functioning of the internal market. Foreign subsidies up to that threshold should be presumed to not be able to distort the correct func</w:t>
      </w:r>
      <w:r>
        <w:rPr>
          <w:noProof/>
          <w:lang w:val="en-IE"/>
        </w:rPr>
        <w:t>tioning of the internal market. The threshold could be set at an amount of EUR 200 000 granted over a consecutive period of three years. This amount would align with the de minimis threshold laid down in EU State aid rules.</w:t>
      </w:r>
      <w:r>
        <w:rPr>
          <w:rStyle w:val="FootnoteReference"/>
          <w:noProof/>
          <w:lang w:val="en-IE"/>
        </w:rPr>
        <w:footnoteReference w:id="28"/>
      </w:r>
    </w:p>
    <w:p w:rsidR="006B2F85" w:rsidRDefault="009C3370">
      <w:pPr>
        <w:pStyle w:val="ManualHeading4"/>
        <w:rPr>
          <w:noProof/>
        </w:rPr>
      </w:pPr>
      <w:r>
        <w:t>4.1.3.1</w:t>
      </w:r>
      <w:r>
        <w:tab/>
      </w:r>
      <w:r>
        <w:rPr>
          <w:noProof/>
        </w:rPr>
        <w:t>Categories of foreign s</w:t>
      </w:r>
      <w:r>
        <w:rPr>
          <w:noProof/>
        </w:rPr>
        <w:t>ubsidies considered likely to distort the internal market</w:t>
      </w:r>
    </w:p>
    <w:p w:rsidR="006B2F85" w:rsidRDefault="009C3370">
      <w:pPr>
        <w:rPr>
          <w:noProof/>
        </w:rPr>
      </w:pPr>
      <w:r>
        <w:rPr>
          <w:noProof/>
        </w:rPr>
        <w:t>Certain categories of foreign subsidies, like certain types of State aid, are likely to create distortions in the internal market because of their nature and form. These categories of foreign subsid</w:t>
      </w:r>
      <w:r>
        <w:rPr>
          <w:noProof/>
        </w:rPr>
        <w:t>ies could be found to create distortions in the internal market, and could include the following:</w:t>
      </w:r>
    </w:p>
    <w:p w:rsidR="006B2F85" w:rsidRDefault="009C3370">
      <w:pPr>
        <w:numPr>
          <w:ilvl w:val="0"/>
          <w:numId w:val="19"/>
        </w:numPr>
        <w:rPr>
          <w:noProof/>
        </w:rPr>
      </w:pPr>
      <w:r>
        <w:rPr>
          <w:noProof/>
        </w:rPr>
        <w:t>Subsidies in the form of export financing, unless the export financing is provided in line with the OECD Arrangement on officially supported export credits.</w:t>
      </w:r>
    </w:p>
    <w:p w:rsidR="006B2F85" w:rsidRDefault="009C3370">
      <w:pPr>
        <w:numPr>
          <w:ilvl w:val="0"/>
          <w:numId w:val="19"/>
        </w:numPr>
        <w:rPr>
          <w:noProof/>
        </w:rPr>
      </w:pPr>
      <w:r>
        <w:rPr>
          <w:noProof/>
        </w:rPr>
        <w:t>S</w:t>
      </w:r>
      <w:r>
        <w:rPr>
          <w:noProof/>
        </w:rPr>
        <w:t>ubsidies (such as debt forgiveness) to ailing undertakings, i.e. undertakings unable to obtain long-term financing or investment from independent commercial sources, unless there is a restructuring plan leading to the long-term viability of the beneficiary</w:t>
      </w:r>
      <w:r>
        <w:rPr>
          <w:noProof/>
        </w:rPr>
        <w:t xml:space="preserve"> and including a significant own contribution by the beneficiary.</w:t>
      </w:r>
      <w:r>
        <w:rPr>
          <w:rStyle w:val="FootnoteReference"/>
          <w:noProof/>
        </w:rPr>
        <w:footnoteReference w:id="29"/>
      </w:r>
      <w:r>
        <w:rPr>
          <w:noProof/>
        </w:rPr>
        <w:t xml:space="preserve"> Subsidies granted to remedy a serious national or global disturbance of the economy do not fall in this category, if they are limited in time and proportionate to remedy the respective dist</w:t>
      </w:r>
      <w:r>
        <w:rPr>
          <w:noProof/>
        </w:rPr>
        <w:t>urbance.</w:t>
      </w:r>
    </w:p>
    <w:p w:rsidR="006B2F85" w:rsidRDefault="009C3370">
      <w:pPr>
        <w:numPr>
          <w:ilvl w:val="0"/>
          <w:numId w:val="19"/>
        </w:numPr>
        <w:rPr>
          <w:noProof/>
          <w:szCs w:val="20"/>
        </w:rPr>
      </w:pPr>
      <w:r>
        <w:rPr>
          <w:noProof/>
          <w:szCs w:val="20"/>
        </w:rPr>
        <w:t>Subsidies whereby a government guarantees debts or liabilities of certain undertakings without any limitation as to the amount of those debts and liabilities or the duration of such guarantee.</w:t>
      </w:r>
    </w:p>
    <w:p w:rsidR="006B2F85" w:rsidRDefault="009C3370">
      <w:pPr>
        <w:numPr>
          <w:ilvl w:val="0"/>
          <w:numId w:val="19"/>
        </w:numPr>
        <w:rPr>
          <w:noProof/>
          <w:szCs w:val="20"/>
        </w:rPr>
      </w:pPr>
      <w:r>
        <w:rPr>
          <w:noProof/>
          <w:szCs w:val="20"/>
        </w:rPr>
        <w:t>Operating subsidies in the form of tax reliefs, outsid</w:t>
      </w:r>
      <w:r>
        <w:rPr>
          <w:noProof/>
          <w:szCs w:val="20"/>
        </w:rPr>
        <w:t>e general measures.</w:t>
      </w:r>
    </w:p>
    <w:p w:rsidR="006B2F85" w:rsidRDefault="009C3370">
      <w:pPr>
        <w:numPr>
          <w:ilvl w:val="0"/>
          <w:numId w:val="19"/>
        </w:numPr>
        <w:rPr>
          <w:noProof/>
          <w:szCs w:val="20"/>
        </w:rPr>
      </w:pPr>
      <w:r>
        <w:rPr>
          <w:noProof/>
        </w:rPr>
        <w:t>Foreign subsidies directly facilitating an acquisition.</w:t>
      </w:r>
    </w:p>
    <w:p w:rsidR="006B2F85" w:rsidRDefault="009C3370">
      <w:pPr>
        <w:pStyle w:val="ManualHeading4"/>
        <w:rPr>
          <w:b/>
          <w:noProof/>
        </w:rPr>
      </w:pPr>
      <w:r>
        <w:t>4.1.3.2</w:t>
      </w:r>
      <w:r>
        <w:tab/>
      </w:r>
      <w:r>
        <w:rPr>
          <w:noProof/>
        </w:rPr>
        <w:t xml:space="preserve">Assessment of all other foreign subsidies </w:t>
      </w:r>
      <w:r>
        <w:rPr>
          <w:noProof/>
          <w:lang w:val="en-IE"/>
        </w:rPr>
        <w:t>according to indicators</w:t>
      </w:r>
    </w:p>
    <w:p w:rsidR="006B2F85" w:rsidRDefault="009C3370">
      <w:pPr>
        <w:rPr>
          <w:noProof/>
        </w:rPr>
      </w:pPr>
      <w:r>
        <w:rPr>
          <w:noProof/>
        </w:rPr>
        <w:t>Foreign subsidies not falling under any of the categories outlined above may still cause distortions in th</w:t>
      </w:r>
      <w:r>
        <w:rPr>
          <w:noProof/>
        </w:rPr>
        <w:t>e internal market. Such foreign subsidies may allow less efficient operators to grow and increase market share in the internal market at the expense of more efficient operators that do not receive such subsidies. Operators receiving foreign subsidies may a</w:t>
      </w:r>
      <w:r>
        <w:rPr>
          <w:noProof/>
        </w:rPr>
        <w:t>lso be able to produce more cheaply and ultimately offer their products and services on the internal market at lower prices to the detriment of competitors that do not receive such subsidies. Foreign subsidies may also allow their beneficiaries to outbid o</w:t>
      </w:r>
      <w:r>
        <w:rPr>
          <w:noProof/>
        </w:rPr>
        <w:t xml:space="preserve">ther operators that may be more efficient when it comes to the purchase of goods or the acquisition of undertakings. </w:t>
      </w:r>
    </w:p>
    <w:p w:rsidR="006B2F85" w:rsidRDefault="009C3370">
      <w:pPr>
        <w:rPr>
          <w:noProof/>
        </w:rPr>
      </w:pPr>
      <w:r>
        <w:rPr>
          <w:noProof/>
        </w:rPr>
        <w:t xml:space="preserve">In such cases outside the pre-set categories of distortive subsidies, foreign subsidies have to be examined in more detail to assess whether they would actually or potentially distort the level playing field in the internal market. </w:t>
      </w:r>
    </w:p>
    <w:p w:rsidR="006B2F85" w:rsidRDefault="009C3370">
      <w:pPr>
        <w:rPr>
          <w:noProof/>
        </w:rPr>
      </w:pPr>
      <w:r>
        <w:rPr>
          <w:noProof/>
        </w:rPr>
        <w:t>The general lack of tra</w:t>
      </w:r>
      <w:r>
        <w:rPr>
          <w:noProof/>
        </w:rPr>
        <w:t>nsparency about foreign subsidies and the complexity of the commercial reality make it difficult to unequivocally identify or even quantify the impact of specific foreign subsidies on the internal market. To determine such impact, it appears therefore nece</w:t>
      </w:r>
      <w:r>
        <w:rPr>
          <w:noProof/>
        </w:rPr>
        <w:t xml:space="preserve">ssary to use a collection of indicators related to the subsidies and the relevant market situation. A non-exhaustive list of relevant indicators could include the following criteria: </w:t>
      </w:r>
    </w:p>
    <w:p w:rsidR="006B2F85" w:rsidRDefault="009C3370">
      <w:pPr>
        <w:numPr>
          <w:ilvl w:val="0"/>
          <w:numId w:val="16"/>
        </w:numPr>
        <w:rPr>
          <w:noProof/>
        </w:rPr>
      </w:pPr>
      <w:r>
        <w:rPr>
          <w:noProof/>
        </w:rPr>
        <w:t xml:space="preserve">The relative </w:t>
      </w:r>
      <w:r>
        <w:rPr>
          <w:noProof/>
          <w:u w:val="single"/>
        </w:rPr>
        <w:t>size</w:t>
      </w:r>
      <w:r>
        <w:rPr>
          <w:noProof/>
        </w:rPr>
        <w:t xml:space="preserve"> of the subsidy in question: the higher the amount of a</w:t>
      </w:r>
      <w:r>
        <w:rPr>
          <w:noProof/>
        </w:rPr>
        <w:t xml:space="preserve"> subsidy in relative terms, the more likely it is to have a negative impact on the internal market; e.g. for an investment subsidy, the size of the subsidy may be compared to the size of the investment. </w:t>
      </w:r>
    </w:p>
    <w:p w:rsidR="006B2F85" w:rsidRDefault="009C3370">
      <w:pPr>
        <w:numPr>
          <w:ilvl w:val="0"/>
          <w:numId w:val="16"/>
        </w:numPr>
        <w:rPr>
          <w:noProof/>
        </w:rPr>
      </w:pPr>
      <w:r>
        <w:rPr>
          <w:noProof/>
        </w:rPr>
        <w:t xml:space="preserve">The situation of the </w:t>
      </w:r>
      <w:r>
        <w:rPr>
          <w:noProof/>
          <w:u w:val="single"/>
        </w:rPr>
        <w:t>beneficiary</w:t>
      </w:r>
      <w:r>
        <w:rPr>
          <w:noProof/>
        </w:rPr>
        <w:t xml:space="preserve">: e.g. the larger a </w:t>
      </w:r>
      <w:r>
        <w:rPr>
          <w:noProof/>
        </w:rPr>
        <w:t>beneficiary, the more likely that the subsidy causes distortions. Generally, subsidies to small and medium-sized undertakings may be considered less likely to cause distortions.</w:t>
      </w:r>
      <w:r>
        <w:rPr>
          <w:rStyle w:val="FootnoteReference"/>
          <w:noProof/>
        </w:rPr>
        <w:footnoteReference w:id="30"/>
      </w:r>
      <w:r>
        <w:rPr>
          <w:noProof/>
        </w:rPr>
        <w:t xml:space="preserve"> The more production capacity of the beneficiary is unutilised, the more likel</w:t>
      </w:r>
      <w:r>
        <w:rPr>
          <w:noProof/>
        </w:rPr>
        <w:t xml:space="preserve">y a subsidy causes distortions. </w:t>
      </w:r>
    </w:p>
    <w:p w:rsidR="006B2F85" w:rsidRDefault="009C3370">
      <w:pPr>
        <w:numPr>
          <w:ilvl w:val="0"/>
          <w:numId w:val="16"/>
        </w:numPr>
        <w:rPr>
          <w:noProof/>
        </w:rPr>
      </w:pPr>
      <w:r>
        <w:rPr>
          <w:noProof/>
        </w:rPr>
        <w:t xml:space="preserve">The </w:t>
      </w:r>
      <w:r>
        <w:rPr>
          <w:noProof/>
          <w:u w:val="single"/>
        </w:rPr>
        <w:t>situation on the market concerned</w:t>
      </w:r>
      <w:r>
        <w:rPr>
          <w:noProof/>
        </w:rPr>
        <w:t xml:space="preserve">: e.g. subsidies to beneficiaries active in markets with structural excess capacity are more likely to cause distortions than others. Subsidies to beneficiaries active in markets with a </w:t>
      </w:r>
      <w:r>
        <w:rPr>
          <w:noProof/>
        </w:rPr>
        <w:t xml:space="preserve">high degree of concentration are more likely to cause distortions than others. Likewise, subsidies in fast growing high tech markets may be more likely to cause distortions. </w:t>
      </w:r>
    </w:p>
    <w:p w:rsidR="006B2F85" w:rsidRDefault="009C3370">
      <w:pPr>
        <w:numPr>
          <w:ilvl w:val="0"/>
          <w:numId w:val="16"/>
        </w:numPr>
        <w:rPr>
          <w:noProof/>
        </w:rPr>
      </w:pPr>
      <w:r>
        <w:rPr>
          <w:noProof/>
        </w:rPr>
        <w:t xml:space="preserve">The </w:t>
      </w:r>
      <w:r>
        <w:rPr>
          <w:noProof/>
          <w:u w:val="single"/>
        </w:rPr>
        <w:t>market conduct</w:t>
      </w:r>
      <w:r>
        <w:rPr>
          <w:noProof/>
        </w:rPr>
        <w:t xml:space="preserve"> in question, e.g. outbidding in acquisitions or distortive bid</w:t>
      </w:r>
      <w:r>
        <w:rPr>
          <w:noProof/>
        </w:rPr>
        <w:t xml:space="preserve">ding in procurement procedures. </w:t>
      </w:r>
    </w:p>
    <w:p w:rsidR="006B2F85" w:rsidRDefault="009C3370">
      <w:pPr>
        <w:numPr>
          <w:ilvl w:val="0"/>
          <w:numId w:val="16"/>
        </w:numPr>
        <w:rPr>
          <w:noProof/>
        </w:rPr>
      </w:pPr>
      <w:r>
        <w:rPr>
          <w:noProof/>
        </w:rPr>
        <w:t xml:space="preserve">The </w:t>
      </w:r>
      <w:r>
        <w:rPr>
          <w:noProof/>
          <w:u w:val="single"/>
        </w:rPr>
        <w:t>level of activity</w:t>
      </w:r>
      <w:r>
        <w:rPr>
          <w:noProof/>
        </w:rPr>
        <w:t xml:space="preserve"> in the internal market of the beneficiary: subsidies granted to undertakings with limited activity in the internal market are less likely to cause distortions in the internal market. </w:t>
      </w:r>
    </w:p>
    <w:p w:rsidR="006B2F85" w:rsidRDefault="009C3370">
      <w:pPr>
        <w:rPr>
          <w:noProof/>
        </w:rPr>
      </w:pPr>
      <w:r>
        <w:rPr>
          <w:noProof/>
        </w:rPr>
        <w:t>Furthermore, cons</w:t>
      </w:r>
      <w:r>
        <w:rPr>
          <w:noProof/>
        </w:rPr>
        <w:t>ideration will also be given to the possibility that the competent supervisory authority could take into account whether the beneficiary has privileged access to its domestic market (through measures equivalent to special or exclusive rights) leading to an</w:t>
      </w:r>
      <w:r>
        <w:rPr>
          <w:noProof/>
        </w:rPr>
        <w:t xml:space="preserve"> artificial competitive advantage that could be leveraged in the EU internal market and thereby exacerbates the distortive effect of any subsidy.</w:t>
      </w:r>
    </w:p>
    <w:p w:rsidR="006B2F85" w:rsidRDefault="009C3370">
      <w:pPr>
        <w:pStyle w:val="ManualHeading3"/>
        <w:rPr>
          <w:b/>
          <w:noProof/>
        </w:rPr>
      </w:pPr>
      <w:bookmarkStart w:id="244" w:name="_Toc40263346"/>
      <w:bookmarkStart w:id="245" w:name="_Ref39833909"/>
      <w:bookmarkStart w:id="246" w:name="_Ref39857148"/>
      <w:bookmarkStart w:id="247" w:name="_Toc40262427"/>
      <w:bookmarkStart w:id="248" w:name="_Toc40432555"/>
      <w:bookmarkStart w:id="249" w:name="_Toc41402400"/>
      <w:bookmarkStart w:id="250" w:name="_Toc41403593"/>
      <w:bookmarkStart w:id="251" w:name="_Toc42596589"/>
      <w:bookmarkStart w:id="252" w:name="_Toc42598558"/>
      <w:bookmarkStart w:id="253" w:name="_Toc42599070"/>
      <w:bookmarkStart w:id="254" w:name="_Toc42602449"/>
      <w:bookmarkStart w:id="255" w:name="_Toc42607563"/>
      <w:bookmarkStart w:id="256" w:name="_Toc42886473"/>
      <w:bookmarkStart w:id="257" w:name="_Toc42893959"/>
      <w:bookmarkStart w:id="258" w:name="_Toc42806900"/>
      <w:bookmarkStart w:id="259" w:name="_Toc43204947"/>
      <w:bookmarkStart w:id="260" w:name="_Toc33542297"/>
      <w:bookmarkStart w:id="261" w:name="_Toc34218890"/>
      <w:bookmarkStart w:id="262" w:name="_Toc34232660"/>
      <w:bookmarkStart w:id="263" w:name="_Toc36816191"/>
      <w:bookmarkStart w:id="264" w:name="_Toc36817813"/>
      <w:bookmarkStart w:id="265" w:name="_Toc36820877"/>
      <w:bookmarkStart w:id="266" w:name="_Toc36824249"/>
      <w:bookmarkStart w:id="267" w:name="_Ref37796800"/>
      <w:bookmarkStart w:id="268" w:name="_Toc38296257"/>
      <w:bookmarkStart w:id="269" w:name="_Toc38296936"/>
      <w:bookmarkEnd w:id="244"/>
      <w:r>
        <w:t>4.1.4</w:t>
      </w:r>
      <w:r>
        <w:tab/>
      </w:r>
      <w:r>
        <w:rPr>
          <w:noProof/>
        </w:rPr>
        <w:t>EU interest test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noProof/>
        </w:rPr>
        <w:t xml:space="preserve"> </w:t>
      </w:r>
    </w:p>
    <w:p w:rsidR="006B2F85" w:rsidRDefault="009C3370">
      <w:pPr>
        <w:rPr>
          <w:noProof/>
        </w:rPr>
      </w:pPr>
      <w:r>
        <w:rPr>
          <w:noProof/>
        </w:rPr>
        <w:t>Once it is established that a foreign subsidy is capable of distorting the internal ma</w:t>
      </w:r>
      <w:r>
        <w:rPr>
          <w:noProof/>
        </w:rPr>
        <w:t>rket, and where there is evidence of a possible positive impact that the supported economic activity or investment might have within the EU or on public policy interests recognised by the EU, the distortion should be weighed up against such possible positi</w:t>
      </w:r>
      <w:r>
        <w:rPr>
          <w:noProof/>
        </w:rPr>
        <w:t xml:space="preserve">ve impact. </w:t>
      </w:r>
    </w:p>
    <w:p w:rsidR="006B2F85" w:rsidRDefault="009C3370">
      <w:pPr>
        <w:rPr>
          <w:noProof/>
        </w:rPr>
      </w:pPr>
      <w:r>
        <w:rPr>
          <w:noProof/>
        </w:rPr>
        <w:t xml:space="preserve">In this assessment, the EU’s public policy objectives, such as creating jobs, achieving climate neutrality and protecting the environment, digital transformation, security, public order and public safety and resilience, would be taken into </w:t>
      </w:r>
      <w:r>
        <w:rPr>
          <w:noProof/>
        </w:rPr>
        <w:t>account. When balancing these considerations against the distortion, the degree of distortion would play a role. Moreover, the balancing needs to be based on an appreciation of the various interests, including the need to protect consumers’ interest. If on</w:t>
      </w:r>
      <w:r>
        <w:rPr>
          <w:noProof/>
        </w:rPr>
        <w:t xml:space="preserve"> balance, the distortion on the internal market caused by the foreign subsidy is sufficiently mitigated by the positive impact of the supported economic activity or investment, the ongoing investigation would not need to be pursued further.</w:t>
      </w:r>
    </w:p>
    <w:p w:rsidR="006B2F85" w:rsidRDefault="009C3370">
      <w:pPr>
        <w:pStyle w:val="ManualHeading3"/>
        <w:rPr>
          <w:b/>
          <w:noProof/>
        </w:rPr>
      </w:pPr>
      <w:bookmarkStart w:id="270" w:name="_Toc40262428"/>
      <w:bookmarkStart w:id="271" w:name="_Toc40432556"/>
      <w:bookmarkStart w:id="272" w:name="_Toc41402401"/>
      <w:bookmarkStart w:id="273" w:name="_Toc41403594"/>
      <w:bookmarkStart w:id="274" w:name="_Toc42596590"/>
      <w:bookmarkStart w:id="275" w:name="_Toc42598559"/>
      <w:bookmarkStart w:id="276" w:name="_Toc42599071"/>
      <w:bookmarkStart w:id="277" w:name="_Toc42602450"/>
      <w:bookmarkStart w:id="278" w:name="_Toc42607564"/>
      <w:bookmarkStart w:id="279" w:name="_Toc42886474"/>
      <w:bookmarkStart w:id="280" w:name="_Toc42893960"/>
      <w:bookmarkStart w:id="281" w:name="_Toc42806901"/>
      <w:bookmarkStart w:id="282" w:name="_Toc43204948"/>
      <w:r>
        <w:t>4.1.5</w:t>
      </w:r>
      <w:r>
        <w:tab/>
      </w:r>
      <w:r>
        <w:rPr>
          <w:noProof/>
        </w:rPr>
        <w:t>Procedure</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6B2F85" w:rsidRDefault="009C3370">
      <w:pPr>
        <w:rPr>
          <w:noProof/>
        </w:rPr>
      </w:pPr>
      <w:r>
        <w:rPr>
          <w:noProof/>
        </w:rPr>
        <w:t xml:space="preserve">It is suggested that the procedure in Module 1 consists of a two-step system, namely a preliminary review of a possible distortion on the internal market arising from the existence of a foreign subsidy and an in-depth investigation. </w:t>
      </w:r>
    </w:p>
    <w:p w:rsidR="006B2F85" w:rsidRDefault="009C3370">
      <w:pPr>
        <w:rPr>
          <w:noProof/>
        </w:rPr>
      </w:pPr>
      <w:r>
        <w:rPr>
          <w:noProof/>
        </w:rPr>
        <w:t>The competent supervi</w:t>
      </w:r>
      <w:r>
        <w:rPr>
          <w:noProof/>
        </w:rPr>
        <w:t>sory authority may under this Module be faced with difficulties in obtaining the necessary information in particular because the authorities granting the foreign subsidies are located outside the EU and so may be the entities through which the subsidies mi</w:t>
      </w:r>
      <w:r>
        <w:rPr>
          <w:noProof/>
        </w:rPr>
        <w:t xml:space="preserve">ght be channelled. </w:t>
      </w:r>
    </w:p>
    <w:p w:rsidR="006B2F85" w:rsidRDefault="009C3370">
      <w:pPr>
        <w:rPr>
          <w:noProof/>
        </w:rPr>
      </w:pPr>
      <w:r>
        <w:rPr>
          <w:noProof/>
        </w:rPr>
        <w:t xml:space="preserve">In this regard, adequate investigative tools and the possibility of seeking information from market players in the form of market information will be crucial for allowing the competent supervisory authority to act. </w:t>
      </w:r>
    </w:p>
    <w:p w:rsidR="006B2F85" w:rsidRDefault="009C3370">
      <w:pPr>
        <w:rPr>
          <w:noProof/>
          <w:lang w:val="en-IE"/>
        </w:rPr>
      </w:pPr>
      <w:r>
        <w:rPr>
          <w:noProof/>
        </w:rPr>
        <w:t>In addition, both du</w:t>
      </w:r>
      <w:r>
        <w:rPr>
          <w:noProof/>
        </w:rPr>
        <w:t>ring the preliminary review and the in-depth investigation, there would be mechanisms available to gather the relevant information. The competent supervisory authority could impose fines and periodic penalty payments for failure to timely supply the inform</w:t>
      </w:r>
      <w:r>
        <w:rPr>
          <w:noProof/>
        </w:rPr>
        <w:t xml:space="preserve">ation requested or for supplying </w:t>
      </w:r>
      <w:r>
        <w:rPr>
          <w:rFonts w:eastAsia="Calibri"/>
          <w:noProof/>
        </w:rPr>
        <w:t>incomplete, incorrect or misleading information. If the information is not provided despite such sanctions</w:t>
      </w:r>
      <w:r>
        <w:rPr>
          <w:noProof/>
          <w:lang w:val="en-IE"/>
        </w:rPr>
        <w:t>, it would have the possibility to make decisions on the basis of the facts available, similar to the procedure under</w:t>
      </w:r>
      <w:r>
        <w:rPr>
          <w:noProof/>
          <w:lang w:val="en-IE"/>
        </w:rPr>
        <w:t xml:space="preserve"> the EU trade defence instruments and State aid. Furthermore, the competent supervisory authority could have the possibility to make fact finding visits at the EU premises of the alleged beneficiary of a foreign subsidy, as well as in third countries, if t</w:t>
      </w:r>
      <w:r>
        <w:rPr>
          <w:noProof/>
          <w:lang w:val="en-IE"/>
        </w:rPr>
        <w:t>he third country agrees.</w:t>
      </w:r>
    </w:p>
    <w:p w:rsidR="006B2F85" w:rsidRDefault="009C3370">
      <w:pPr>
        <w:pStyle w:val="ManualHeading4"/>
        <w:rPr>
          <w:rFonts w:eastAsia="Calibri"/>
          <w:b/>
          <w:noProof/>
        </w:rPr>
      </w:pPr>
      <w:r>
        <w:rPr>
          <w:rFonts w:eastAsia="Calibri"/>
        </w:rPr>
        <w:t>4.1.5.1</w:t>
      </w:r>
      <w:r>
        <w:rPr>
          <w:rFonts w:eastAsia="Calibri"/>
        </w:rPr>
        <w:tab/>
      </w:r>
      <w:r>
        <w:rPr>
          <w:rFonts w:eastAsia="Calibri"/>
          <w:noProof/>
        </w:rPr>
        <w:t>Preliminary review of a possible foreign subsidy</w:t>
      </w:r>
    </w:p>
    <w:p w:rsidR="006B2F85" w:rsidRDefault="009C3370">
      <w:pPr>
        <w:rPr>
          <w:noProof/>
        </w:rPr>
      </w:pPr>
      <w:r>
        <w:rPr>
          <w:noProof/>
        </w:rPr>
        <w:t xml:space="preserve">The objective of the preliminary review is to examine whether there is a foreign subsidy to an undertaking established, or in certain cases active in the EU that may distort </w:t>
      </w:r>
      <w:r>
        <w:rPr>
          <w:noProof/>
        </w:rPr>
        <w:t xml:space="preserve">the internal market. </w:t>
      </w:r>
    </w:p>
    <w:p w:rsidR="006B2F85" w:rsidRDefault="009C3370">
      <w:pPr>
        <w:rPr>
          <w:rFonts w:eastAsia="Calibri"/>
          <w:noProof/>
        </w:rPr>
      </w:pPr>
      <w:r>
        <w:rPr>
          <w:noProof/>
        </w:rPr>
        <w:t xml:space="preserve">If the competent supervisory authority – at the end of the preliminary review – has the suspicion that there is a foreign subsidy that may distort the internal market, it may start an in-depth investigation to confirm its preliminary </w:t>
      </w:r>
      <w:r>
        <w:rPr>
          <w:noProof/>
        </w:rPr>
        <w:t xml:space="preserve">view that there is a foreign subsidy which is capable of distorting the proper functioning of the internal market. </w:t>
      </w:r>
      <w:r>
        <w:rPr>
          <w:rFonts w:eastAsia="Calibri"/>
          <w:noProof/>
        </w:rPr>
        <w:t>The competent supervisory authority will inform the undertaking concerned, the third country allegedly granting the subsidy, and the case bei</w:t>
      </w:r>
      <w:r>
        <w:rPr>
          <w:rFonts w:eastAsia="Calibri"/>
          <w:noProof/>
        </w:rPr>
        <w:t>ng, the Commission, as well as the competent supervisory authorities of the other Member States of the launch of an in-depth investigation.</w:t>
      </w:r>
    </w:p>
    <w:p w:rsidR="006B2F85" w:rsidRDefault="009C3370">
      <w:pPr>
        <w:rPr>
          <w:rFonts w:eastAsia="Calibri"/>
          <w:noProof/>
        </w:rPr>
      </w:pPr>
      <w:r>
        <w:rPr>
          <w:rFonts w:eastAsia="Calibri"/>
          <w:noProof/>
        </w:rPr>
        <w:t xml:space="preserve">If </w:t>
      </w:r>
      <w:r>
        <w:rPr>
          <w:noProof/>
        </w:rPr>
        <w:t xml:space="preserve">there is no concern at the end of the preliminary review, either because there is no foreign subsidy, or because </w:t>
      </w:r>
      <w:r>
        <w:rPr>
          <w:noProof/>
        </w:rPr>
        <w:t>there are no indications of a distortion in the internal market,</w:t>
      </w:r>
      <w:r>
        <w:rPr>
          <w:rFonts w:eastAsia="Calibri"/>
          <w:noProof/>
        </w:rPr>
        <w:t xml:space="preserve"> the preliminary review is closed, and the undertaking concerned as well as the Commission and all EU Member States are informed thereof.</w:t>
      </w:r>
    </w:p>
    <w:p w:rsidR="006B2F85" w:rsidRDefault="009C3370">
      <w:pPr>
        <w:pStyle w:val="ManualHeading4"/>
        <w:rPr>
          <w:rFonts w:eastAsia="Calibri"/>
          <w:b/>
          <w:noProof/>
        </w:rPr>
      </w:pPr>
      <w:r>
        <w:rPr>
          <w:rFonts w:eastAsia="Calibri"/>
        </w:rPr>
        <w:t>4.1.5.2</w:t>
      </w:r>
      <w:r>
        <w:rPr>
          <w:rFonts w:eastAsia="Calibri"/>
        </w:rPr>
        <w:tab/>
      </w:r>
      <w:r>
        <w:rPr>
          <w:rFonts w:eastAsia="Calibri"/>
          <w:noProof/>
        </w:rPr>
        <w:t>In-depth investigation of a foreign subsidy</w:t>
      </w:r>
    </w:p>
    <w:p w:rsidR="006B2F85" w:rsidRDefault="009C3370">
      <w:pPr>
        <w:rPr>
          <w:rFonts w:eastAsia="Calibri"/>
          <w:noProof/>
        </w:rPr>
      </w:pPr>
      <w:r>
        <w:rPr>
          <w:rFonts w:eastAsia="Calibri"/>
          <w:noProof/>
        </w:rPr>
        <w:t>Du</w:t>
      </w:r>
      <w:r>
        <w:rPr>
          <w:rFonts w:eastAsia="Calibri"/>
          <w:noProof/>
        </w:rPr>
        <w:t xml:space="preserve">ring the in-depth investigation, interested parties are invited to present their views in writing and submit information on the existence of a foreign subsidy and its potential distortive effect in the internal market. </w:t>
      </w:r>
    </w:p>
    <w:p w:rsidR="006B2F85" w:rsidRDefault="009C3370">
      <w:pPr>
        <w:rPr>
          <w:rFonts w:eastAsia="Calibri"/>
          <w:noProof/>
        </w:rPr>
      </w:pPr>
      <w:r>
        <w:rPr>
          <w:rFonts w:eastAsia="Calibri"/>
          <w:noProof/>
        </w:rPr>
        <w:t>If the undertaking concerned does no</w:t>
      </w:r>
      <w:r>
        <w:rPr>
          <w:rFonts w:eastAsia="Calibri"/>
          <w:noProof/>
        </w:rPr>
        <w:t>t supply the information requested by the competent supervisory authority, or otherwise does not cooperate to the best of its abilities, the competent supervisory authority can take a decision on the basis of the facts available. At the end of the in-depth</w:t>
      </w:r>
      <w:r>
        <w:rPr>
          <w:rFonts w:eastAsia="Calibri"/>
          <w:noProof/>
        </w:rPr>
        <w:t xml:space="preserve"> investigation, the competent supervisory authority adopts a decision: </w:t>
      </w:r>
    </w:p>
    <w:p w:rsidR="006B2F85" w:rsidRDefault="009C3370">
      <w:pPr>
        <w:numPr>
          <w:ilvl w:val="0"/>
          <w:numId w:val="20"/>
        </w:numPr>
        <w:rPr>
          <w:rFonts w:eastAsia="Calibri"/>
          <w:noProof/>
        </w:rPr>
      </w:pPr>
      <w:r>
        <w:rPr>
          <w:rFonts w:eastAsia="Calibri"/>
          <w:noProof/>
        </w:rPr>
        <w:t>If it finds a foreign subsidy creating a distortion, the competent supervisory authority imposes redressive measures on the undertaking in question (“decision with redressive measures”</w:t>
      </w:r>
      <w:r>
        <w:rPr>
          <w:rFonts w:eastAsia="Calibri"/>
          <w:noProof/>
        </w:rPr>
        <w:t xml:space="preserve">). </w:t>
      </w:r>
    </w:p>
    <w:p w:rsidR="006B2F85" w:rsidRDefault="009C3370">
      <w:pPr>
        <w:numPr>
          <w:ilvl w:val="0"/>
          <w:numId w:val="20"/>
        </w:numPr>
        <w:rPr>
          <w:rFonts w:eastAsia="Calibri"/>
          <w:noProof/>
        </w:rPr>
      </w:pPr>
      <w:r>
        <w:rPr>
          <w:rFonts w:eastAsia="Calibri"/>
          <w:noProof/>
        </w:rPr>
        <w:t xml:space="preserve">If it finds a foreign subsidy creating a distortion, and the undertaking concerned offers commitments, which the competent supervisory authority deems appropriate and sufficient to mitigate the distortion, it binds the undertaking by decision to these </w:t>
      </w:r>
      <w:r>
        <w:rPr>
          <w:rFonts w:eastAsia="Calibri"/>
          <w:noProof/>
        </w:rPr>
        <w:t>commitments (“decision with commitments”).</w:t>
      </w:r>
    </w:p>
    <w:p w:rsidR="006B2F85" w:rsidRDefault="009C3370">
      <w:pPr>
        <w:rPr>
          <w:rFonts w:eastAsia="Calibri"/>
          <w:noProof/>
        </w:rPr>
      </w:pPr>
      <w:r>
        <w:rPr>
          <w:rFonts w:eastAsia="Calibri"/>
          <w:noProof/>
        </w:rPr>
        <w:t xml:space="preserve">If there is no foreign subsidy, or if </w:t>
      </w:r>
      <w:r>
        <w:rPr>
          <w:noProof/>
        </w:rPr>
        <w:t>there are no indications of possible or actual distortions in the internal market on a scale justifying intervention</w:t>
      </w:r>
      <w:r>
        <w:rPr>
          <w:rFonts w:eastAsia="Calibri"/>
          <w:noProof/>
        </w:rPr>
        <w:t>, it closes the case, and informs the undertaking concerned</w:t>
      </w:r>
      <w:r>
        <w:rPr>
          <w:rFonts w:eastAsia="Calibri"/>
          <w:noProof/>
        </w:rPr>
        <w:t xml:space="preserve"> and the interested parties that took part in the proceeding, as well as all Member States and the Commission, if the Commission is not the competent supervisory authority. If the Commission as competent supervisory authority finds that a distortion is mit</w:t>
      </w:r>
      <w:r>
        <w:rPr>
          <w:rFonts w:eastAsia="Calibri"/>
          <w:noProof/>
        </w:rPr>
        <w:t>igated by the positive impact of the supported economic activity or investment, it closes the case by the same token.</w:t>
      </w:r>
      <w:r>
        <w:rPr>
          <w:rStyle w:val="CommentReference"/>
          <w:rFonts w:ascii="Calibri" w:eastAsia="Calibri" w:hAnsi="Calibri"/>
          <w:noProof/>
          <w:lang w:val="en-US"/>
        </w:rPr>
        <w:t xml:space="preserve"> </w:t>
      </w:r>
    </w:p>
    <w:p w:rsidR="006B2F85" w:rsidRDefault="009C3370">
      <w:pPr>
        <w:pStyle w:val="ManualHeading3"/>
        <w:rPr>
          <w:b/>
          <w:noProof/>
        </w:rPr>
      </w:pPr>
      <w:bookmarkStart w:id="283" w:name="_Toc38296259"/>
      <w:bookmarkStart w:id="284" w:name="_Toc38296938"/>
      <w:bookmarkStart w:id="285" w:name="_Ref38971501"/>
      <w:bookmarkStart w:id="286" w:name="_Toc40262429"/>
      <w:bookmarkStart w:id="287" w:name="_Toc40432557"/>
      <w:bookmarkStart w:id="288" w:name="_Toc41402402"/>
      <w:bookmarkStart w:id="289" w:name="_Toc41403595"/>
      <w:bookmarkStart w:id="290" w:name="_Toc42596591"/>
      <w:bookmarkStart w:id="291" w:name="_Toc42598560"/>
      <w:bookmarkStart w:id="292" w:name="_Toc42599072"/>
      <w:bookmarkStart w:id="293" w:name="_Toc42602451"/>
      <w:bookmarkStart w:id="294" w:name="_Toc42607565"/>
      <w:bookmarkStart w:id="295" w:name="_Toc42886475"/>
      <w:bookmarkStart w:id="296" w:name="_Toc42893961"/>
      <w:bookmarkStart w:id="297" w:name="_Toc42806902"/>
      <w:bookmarkStart w:id="298" w:name="_Toc43204949"/>
      <w:r>
        <w:t>4.1.6</w:t>
      </w:r>
      <w:r>
        <w:tab/>
      </w:r>
      <w:r>
        <w:rPr>
          <w:noProof/>
        </w:rPr>
        <w:t>Redressive measures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6B2F85" w:rsidRDefault="009C3370">
      <w:pPr>
        <w:rPr>
          <w:noProof/>
        </w:rPr>
      </w:pPr>
      <w:r>
        <w:rPr>
          <w:noProof/>
        </w:rPr>
        <w:t>Redressive measures could be imposed to remedy the distortions caused by the foreign subsidy. Under EU State ai</w:t>
      </w:r>
      <w:r>
        <w:rPr>
          <w:noProof/>
        </w:rPr>
        <w:t xml:space="preserve">d rules, State aid granted and not in line with EU State aid rules has to be reimbursed with interest to the Member State that granted it. This principle applied to the situation of foreign subsidies would mean that the financial benefit of such subsidies </w:t>
      </w:r>
      <w:r>
        <w:rPr>
          <w:noProof/>
        </w:rPr>
        <w:t xml:space="preserve">should be eliminated through redressive payments to the third country. In the case of foreign subsidies, however, it may be difficult in practice to establish that the foreign subsidy is actually and irreversibly paid back to the third country.  </w:t>
      </w:r>
    </w:p>
    <w:p w:rsidR="006B2F85" w:rsidRDefault="009C3370">
      <w:pPr>
        <w:rPr>
          <w:noProof/>
        </w:rPr>
      </w:pPr>
      <w:r>
        <w:rPr>
          <w:noProof/>
        </w:rPr>
        <w:t>It may th</w:t>
      </w:r>
      <w:r>
        <w:rPr>
          <w:noProof/>
        </w:rPr>
        <w:t>erefore be necessary to consider giving the competent supervisory authority a variety of alternative redressive measures. These could range from structural remedies and behavioural measures to redressive payments to the EU or the Member States. When determ</w:t>
      </w:r>
      <w:r>
        <w:rPr>
          <w:noProof/>
        </w:rPr>
        <w:t>ining the appropriate redressive measures, the specific features of the foreign subsidy and its distortive effect on the internal market would have to be taken into account. If for example a foreign subsidy facilitated an acquisition, structural remedies m</w:t>
      </w:r>
      <w:r>
        <w:rPr>
          <w:noProof/>
        </w:rPr>
        <w:t xml:space="preserve">ight be more appropriate than redressive payments. </w:t>
      </w:r>
    </w:p>
    <w:p w:rsidR="006B2F85" w:rsidRDefault="009C3370">
      <w:pPr>
        <w:rPr>
          <w:noProof/>
        </w:rPr>
      </w:pPr>
      <w:r>
        <w:rPr>
          <w:noProof/>
        </w:rPr>
        <w:t xml:space="preserve">Possible redressive measures, in the event that redressive payments to the third country are not suitable or feasible, include the following: </w:t>
      </w:r>
    </w:p>
    <w:p w:rsidR="006B2F85" w:rsidRDefault="009C3370">
      <w:pPr>
        <w:numPr>
          <w:ilvl w:val="0"/>
          <w:numId w:val="15"/>
        </w:numPr>
        <w:rPr>
          <w:noProof/>
        </w:rPr>
      </w:pPr>
      <w:r>
        <w:rPr>
          <w:noProof/>
        </w:rPr>
        <w:t>Divestment of certain assets, reducing capacity or market pre</w:t>
      </w:r>
      <w:r>
        <w:rPr>
          <w:noProof/>
        </w:rPr>
        <w:t>sence, which might limit possible distortions in the internal market, in particular linked to foreign subsidies which are specifically granted for promoting activities in the internal market, drawing inspiration for example from the Rescue and Restructurin</w:t>
      </w:r>
      <w:r>
        <w:rPr>
          <w:noProof/>
        </w:rPr>
        <w:t>g guidelines;</w:t>
      </w:r>
      <w:r>
        <w:rPr>
          <w:rStyle w:val="FootnoteReference"/>
          <w:noProof/>
        </w:rPr>
        <w:footnoteReference w:id="31"/>
      </w:r>
      <w:r>
        <w:rPr>
          <w:noProof/>
        </w:rPr>
        <w:t xml:space="preserve"> </w:t>
      </w:r>
    </w:p>
    <w:p w:rsidR="006B2F85" w:rsidRDefault="009C3370">
      <w:pPr>
        <w:numPr>
          <w:ilvl w:val="0"/>
          <w:numId w:val="15"/>
        </w:numPr>
        <w:rPr>
          <w:noProof/>
        </w:rPr>
      </w:pPr>
      <w:r>
        <w:rPr>
          <w:noProof/>
        </w:rPr>
        <w:t>Prohibition of certain investments; this might in particular be relevant if a foreign subsidy was granted for a specific investment;</w:t>
      </w:r>
    </w:p>
    <w:p w:rsidR="006B2F85" w:rsidRDefault="009C3370">
      <w:pPr>
        <w:numPr>
          <w:ilvl w:val="0"/>
          <w:numId w:val="15"/>
        </w:numPr>
        <w:rPr>
          <w:noProof/>
        </w:rPr>
      </w:pPr>
      <w:r>
        <w:rPr>
          <w:noProof/>
        </w:rPr>
        <w:t xml:space="preserve">Prohibition of the subsidised acquisition; </w:t>
      </w:r>
    </w:p>
    <w:p w:rsidR="006B2F85" w:rsidRDefault="009C3370">
      <w:pPr>
        <w:numPr>
          <w:ilvl w:val="0"/>
          <w:numId w:val="15"/>
        </w:numPr>
        <w:rPr>
          <w:noProof/>
        </w:rPr>
      </w:pPr>
      <w:r>
        <w:rPr>
          <w:noProof/>
        </w:rPr>
        <w:t xml:space="preserve">Third party access, for example to mobility apps for providers </w:t>
      </w:r>
      <w:r>
        <w:rPr>
          <w:noProof/>
        </w:rPr>
        <w:t>of transportation services or drawing inspiration from the EU Guidelines for the application of State aid rules in relation to the rapid deployment of broadband networks;</w:t>
      </w:r>
      <w:r>
        <w:rPr>
          <w:rStyle w:val="FootnoteReference"/>
          <w:noProof/>
        </w:rPr>
        <w:footnoteReference w:id="32"/>
      </w:r>
      <w:r>
        <w:rPr>
          <w:noProof/>
        </w:rPr>
        <w:t xml:space="preserve"> </w:t>
      </w:r>
    </w:p>
    <w:p w:rsidR="006B2F85" w:rsidRDefault="009C3370">
      <w:pPr>
        <w:numPr>
          <w:ilvl w:val="0"/>
          <w:numId w:val="15"/>
        </w:numPr>
        <w:rPr>
          <w:noProof/>
        </w:rPr>
      </w:pPr>
      <w:r>
        <w:rPr>
          <w:noProof/>
        </w:rPr>
        <w:t>Licensing on fair, reasonable and non-discriminatory (FRAND) terms. If e.g. an unde</w:t>
      </w:r>
      <w:r>
        <w:rPr>
          <w:noProof/>
        </w:rPr>
        <w:t xml:space="preserve">rtaking receives subsidies and obtains telecom frequencies or provide access to networks using such frequencies, the undertaking could be obliged to licence those frequencies to other undertakings; </w:t>
      </w:r>
    </w:p>
    <w:p w:rsidR="006B2F85" w:rsidRDefault="009C3370">
      <w:pPr>
        <w:numPr>
          <w:ilvl w:val="0"/>
          <w:numId w:val="15"/>
        </w:numPr>
        <w:rPr>
          <w:noProof/>
        </w:rPr>
      </w:pPr>
      <w:r>
        <w:rPr>
          <w:noProof/>
        </w:rPr>
        <w:t>Prohibition of a specific market conduct linked to the fo</w:t>
      </w:r>
      <w:r>
        <w:rPr>
          <w:noProof/>
        </w:rPr>
        <w:t xml:space="preserve">reign subsidy; </w:t>
      </w:r>
    </w:p>
    <w:p w:rsidR="006B2F85" w:rsidRDefault="009C3370">
      <w:pPr>
        <w:pStyle w:val="NoSpacing"/>
        <w:numPr>
          <w:ilvl w:val="0"/>
          <w:numId w:val="15"/>
        </w:numPr>
        <w:jc w:val="both"/>
        <w:rPr>
          <w:noProof/>
          <w:lang w:val="en-GB"/>
        </w:rPr>
      </w:pPr>
      <w:r>
        <w:rPr>
          <w:rFonts w:ascii="Times New Roman" w:hAnsi="Times New Roman"/>
          <w:noProof/>
          <w:sz w:val="24"/>
          <w:szCs w:val="24"/>
          <w:lang w:val="en-GB"/>
        </w:rPr>
        <w:t>Publication of certain R&amp;D results, in a way that allows other undertakings to reproduce them, for instance drawing inspiration from the requirements for important projects of common European interest</w:t>
      </w:r>
      <w:r>
        <w:rPr>
          <w:rStyle w:val="FootnoteReference"/>
          <w:rFonts w:ascii="Times New Roman" w:hAnsi="Times New Roman"/>
          <w:noProof/>
          <w:sz w:val="24"/>
          <w:szCs w:val="24"/>
          <w:lang w:val="en-GB"/>
        </w:rPr>
        <w:footnoteReference w:id="33"/>
      </w:r>
      <w:r>
        <w:rPr>
          <w:rFonts w:ascii="Times New Roman" w:hAnsi="Times New Roman"/>
          <w:noProof/>
          <w:sz w:val="24"/>
          <w:szCs w:val="24"/>
          <w:lang w:val="en-GB"/>
        </w:rPr>
        <w:t xml:space="preserve">, or set out in the Block Exemption </w:t>
      </w:r>
      <w:r>
        <w:rPr>
          <w:rFonts w:ascii="Times New Roman" w:hAnsi="Times New Roman"/>
          <w:noProof/>
          <w:sz w:val="24"/>
          <w:szCs w:val="24"/>
          <w:lang w:val="en-GB"/>
        </w:rPr>
        <w:t>Regulation 651/2014;</w:t>
      </w:r>
      <w:r>
        <w:rPr>
          <w:rStyle w:val="FootnoteReference"/>
          <w:rFonts w:ascii="Times New Roman" w:hAnsi="Times New Roman"/>
          <w:noProof/>
          <w:sz w:val="24"/>
          <w:szCs w:val="24"/>
          <w:lang w:val="en-GB"/>
        </w:rPr>
        <w:footnoteReference w:id="34"/>
      </w:r>
    </w:p>
    <w:p w:rsidR="006B2F85" w:rsidRDefault="009C3370">
      <w:pPr>
        <w:numPr>
          <w:ilvl w:val="0"/>
          <w:numId w:val="15"/>
        </w:numPr>
        <w:rPr>
          <w:noProof/>
        </w:rPr>
      </w:pPr>
      <w:r>
        <w:rPr>
          <w:noProof/>
        </w:rPr>
        <w:t>Redressive payments to the EU or to Member States.</w:t>
      </w:r>
    </w:p>
    <w:p w:rsidR="006B2F85" w:rsidRDefault="009C3370">
      <w:pPr>
        <w:rPr>
          <w:noProof/>
        </w:rPr>
      </w:pPr>
      <w:r>
        <w:rPr>
          <w:noProof/>
        </w:rPr>
        <w:t>As the lack of transparency generally is a crucial issue, and in particular as regards the financial relations between third countries and public undertakings, reporting and transpare</w:t>
      </w:r>
      <w:r>
        <w:rPr>
          <w:noProof/>
        </w:rPr>
        <w:t>ncy obligations for the future would apply in any case in which redressive measures are imposed. Such reporting and transparency obligations could e.g. draw inspiration from the Transparency Directive 2006/111/EC. Improved transparency can contribute to av</w:t>
      </w:r>
      <w:r>
        <w:rPr>
          <w:noProof/>
        </w:rPr>
        <w:t xml:space="preserve">oiding distortions in the future. </w:t>
      </w:r>
    </w:p>
    <w:p w:rsidR="006B2F85" w:rsidRDefault="009C3370">
      <w:pPr>
        <w:rPr>
          <w:rFonts w:eastAsia="Calibri"/>
          <w:noProof/>
          <w:lang w:val="en-IE"/>
        </w:rPr>
      </w:pPr>
      <w:r>
        <w:rPr>
          <w:rFonts w:eastAsia="Calibri"/>
          <w:noProof/>
        </w:rPr>
        <w:t>The undertaking concerned may also offer commitments to mitigate the distortion. If the competent supervisory authority considers those commitments sufficient, it could make them binding on the undertaking.</w:t>
      </w:r>
      <w:r>
        <w:rPr>
          <w:noProof/>
          <w:lang w:val="en-IE"/>
        </w:rPr>
        <w:t xml:space="preserve"> </w:t>
      </w:r>
    </w:p>
    <w:p w:rsidR="006B2F85" w:rsidRDefault="009C3370">
      <w:pPr>
        <w:rPr>
          <w:noProof/>
        </w:rPr>
      </w:pPr>
      <w:r>
        <w:rPr>
          <w:noProof/>
        </w:rPr>
        <w:t>If an underta</w:t>
      </w:r>
      <w:r>
        <w:rPr>
          <w:noProof/>
        </w:rPr>
        <w:t>king does not comply with the redressive measures imposed by the competent supervisory authority or with the commitments made binding upon it, the competent supervisory authority could, as a sanction for non-compliance, impose fines and periodic penalty pa</w:t>
      </w:r>
      <w:r>
        <w:rPr>
          <w:noProof/>
        </w:rPr>
        <w:t>yments.</w:t>
      </w:r>
    </w:p>
    <w:p w:rsidR="006B2F85" w:rsidRDefault="009C3370">
      <w:pPr>
        <w:rPr>
          <w:noProof/>
        </w:rPr>
      </w:pPr>
      <w:r>
        <w:rPr>
          <w:noProof/>
        </w:rPr>
        <w:t>The powers of the competent supervisory authorities to impose redressive measures would be subject to a limitation period of ten years, beginning on the day on which a subsidy is granted. Any action taken by the competent supervisory authority with</w:t>
      </w:r>
      <w:r>
        <w:rPr>
          <w:noProof/>
        </w:rPr>
        <w:t xml:space="preserve"> regard to a foreign subsidy would interrupt the limitation period. After each interruption, the limitation period would start to run afresh. </w:t>
      </w:r>
    </w:p>
    <w:p w:rsidR="006B2F85" w:rsidRDefault="009C3370">
      <w:pPr>
        <w:pStyle w:val="ManualHeading3"/>
        <w:rPr>
          <w:b/>
          <w:noProof/>
        </w:rPr>
      </w:pPr>
      <w:bookmarkStart w:id="299" w:name="_Toc36816194"/>
      <w:bookmarkStart w:id="300" w:name="_Toc36817816"/>
      <w:bookmarkStart w:id="301" w:name="_Toc36820880"/>
      <w:bookmarkStart w:id="302" w:name="_Toc36824252"/>
      <w:bookmarkStart w:id="303" w:name="_Toc38296260"/>
      <w:bookmarkStart w:id="304" w:name="_Toc38296939"/>
      <w:bookmarkStart w:id="305" w:name="_Toc40262430"/>
      <w:bookmarkStart w:id="306" w:name="_Toc40432558"/>
      <w:bookmarkStart w:id="307" w:name="_Toc41402403"/>
      <w:bookmarkStart w:id="308" w:name="_Toc41403596"/>
      <w:bookmarkStart w:id="309" w:name="_Toc42596592"/>
      <w:bookmarkStart w:id="310" w:name="_Toc42598561"/>
      <w:bookmarkStart w:id="311" w:name="_Toc42599073"/>
      <w:bookmarkStart w:id="312" w:name="_Toc42602452"/>
      <w:bookmarkStart w:id="313" w:name="_Toc42607566"/>
      <w:bookmarkStart w:id="314" w:name="_Toc42886476"/>
      <w:bookmarkStart w:id="315" w:name="_Toc42893962"/>
      <w:bookmarkStart w:id="316" w:name="_Toc42806903"/>
      <w:bookmarkStart w:id="317" w:name="_Toc43204950"/>
      <w:r>
        <w:t>4.1.7</w:t>
      </w:r>
      <w:r>
        <w:tab/>
      </w:r>
      <w:r>
        <w:rPr>
          <w:noProof/>
        </w:rPr>
        <w:t>Supervisory authorities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6B2F85" w:rsidRDefault="009C3370">
      <w:pPr>
        <w:rPr>
          <w:noProof/>
          <w:lang w:val="en-IE"/>
        </w:rPr>
      </w:pPr>
      <w:r>
        <w:rPr>
          <w:noProof/>
        </w:rPr>
        <w:t>It is suggested that both the Commission and Member States designate supervisory au</w:t>
      </w:r>
      <w:r>
        <w:rPr>
          <w:noProof/>
        </w:rPr>
        <w:t xml:space="preserve">thorities. Coordination mechanisms would be provided between the Commission and the competent national supervisory authority to ensure coherence and effectiveness of their respective enforcement actions. For a system such as that described in this module, </w:t>
      </w:r>
      <w:r>
        <w:rPr>
          <w:noProof/>
          <w:lang w:val="en-IE"/>
        </w:rPr>
        <w:t>shared competences among multiple enforcers provides the best assurance that the most distortive foreign subsidies are detected and effectively dealt with. Indeed, this would allow both the Commission and Member States to make use of their respective stren</w:t>
      </w:r>
      <w:r>
        <w:rPr>
          <w:noProof/>
          <w:lang w:val="en-IE"/>
        </w:rPr>
        <w:t xml:space="preserve">gths to ensure that distortions caused by foreign subsidies are properly scrutinised within the EU. </w:t>
      </w:r>
    </w:p>
    <w:p w:rsidR="006B2F85" w:rsidRDefault="009C3370">
      <w:pPr>
        <w:rPr>
          <w:noProof/>
          <w:lang w:val="en-IE"/>
        </w:rPr>
      </w:pPr>
      <w:r>
        <w:rPr>
          <w:noProof/>
          <w:lang w:val="en-IE"/>
        </w:rPr>
        <w:t>Member States can draw from their direct knowledge of the operation of their domestic markets. However, in certain circumstances, foreign subsidies may hav</w:t>
      </w:r>
      <w:r>
        <w:rPr>
          <w:noProof/>
          <w:lang w:val="en-IE"/>
        </w:rPr>
        <w:t>e an impact on more than one Member State. In such cases, the Commission would be better placed to enforce Module 1, so as to ensure a coherent application of the rules across the EU, building on its experience in applying trade defence instruments as well</w:t>
      </w:r>
      <w:r>
        <w:rPr>
          <w:noProof/>
          <w:lang w:val="en-IE"/>
        </w:rPr>
        <w:t xml:space="preserve"> as State aid rules.</w:t>
      </w:r>
    </w:p>
    <w:p w:rsidR="006B2F85" w:rsidRDefault="009C3370">
      <w:pPr>
        <w:rPr>
          <w:noProof/>
        </w:rPr>
      </w:pPr>
      <w:r>
        <w:rPr>
          <w:noProof/>
        </w:rPr>
        <w:t>Each national supervisory authority would be empowered to enforce Module 1 in its jurisdiction, defined as the territory of the respective Member State. The Commission would be competent for any foreign subsidy benefitting an undertaki</w:t>
      </w:r>
      <w:r>
        <w:rPr>
          <w:noProof/>
        </w:rPr>
        <w:t>ng in the EU, irrespective of whether it concerns the territory of one or more than one EU Member State. The Commission would also be exclusively competent to apply the EU interest test. Member States may provide input at the Commission’s request, or at th</w:t>
      </w:r>
      <w:r>
        <w:rPr>
          <w:noProof/>
        </w:rPr>
        <w:t>eir own initiative. The Commission and Member States retain discretion, however, in deciding whether to investigate an individual case of a potentially distortive foreign subsidy.</w:t>
      </w:r>
    </w:p>
    <w:p w:rsidR="006B2F85" w:rsidRDefault="009C3370">
      <w:pPr>
        <w:rPr>
          <w:noProof/>
        </w:rPr>
      </w:pPr>
      <w:r>
        <w:rPr>
          <w:noProof/>
        </w:rPr>
        <w:t xml:space="preserve">This means that a foreign subsidy can be investigated by </w:t>
      </w:r>
    </w:p>
    <w:p w:rsidR="006B2F85" w:rsidRDefault="009C3370">
      <w:pPr>
        <w:numPr>
          <w:ilvl w:val="1"/>
          <w:numId w:val="71"/>
        </w:numPr>
        <w:ind w:left="709"/>
        <w:rPr>
          <w:noProof/>
        </w:rPr>
      </w:pPr>
      <w:r>
        <w:rPr>
          <w:noProof/>
        </w:rPr>
        <w:t>one single nationa</w:t>
      </w:r>
      <w:r>
        <w:rPr>
          <w:noProof/>
        </w:rPr>
        <w:t>l supervisory authority; or</w:t>
      </w:r>
    </w:p>
    <w:p w:rsidR="006B2F85" w:rsidRDefault="009C3370">
      <w:pPr>
        <w:numPr>
          <w:ilvl w:val="1"/>
          <w:numId w:val="71"/>
        </w:numPr>
        <w:ind w:left="709"/>
        <w:rPr>
          <w:noProof/>
        </w:rPr>
      </w:pPr>
      <w:r>
        <w:rPr>
          <w:noProof/>
        </w:rPr>
        <w:t>several national supervisory authorities acting in parallel (if a foreign subsidy benefits economic activities in more than one Member State); or</w:t>
      </w:r>
    </w:p>
    <w:p w:rsidR="006B2F85" w:rsidRDefault="009C3370">
      <w:pPr>
        <w:numPr>
          <w:ilvl w:val="1"/>
          <w:numId w:val="71"/>
        </w:numPr>
        <w:ind w:left="709"/>
        <w:rPr>
          <w:noProof/>
        </w:rPr>
      </w:pPr>
      <w:r>
        <w:rPr>
          <w:noProof/>
        </w:rPr>
        <w:t xml:space="preserve">the Commission. </w:t>
      </w:r>
    </w:p>
    <w:p w:rsidR="006B2F85" w:rsidRDefault="009C3370">
      <w:pPr>
        <w:keepNext/>
        <w:rPr>
          <w:i/>
          <w:noProof/>
          <w:u w:val="single"/>
        </w:rPr>
      </w:pPr>
      <w:r>
        <w:rPr>
          <w:i/>
          <w:noProof/>
          <w:u w:val="single"/>
        </w:rPr>
        <w:t>Cooperation and coordination mechanism</w:t>
      </w:r>
    </w:p>
    <w:p w:rsidR="006B2F85" w:rsidRDefault="009C3370">
      <w:pPr>
        <w:rPr>
          <w:noProof/>
        </w:rPr>
      </w:pPr>
      <w:r>
        <w:rPr>
          <w:noProof/>
        </w:rPr>
        <w:t>A system of shared enforce</w:t>
      </w:r>
      <w:r>
        <w:rPr>
          <w:noProof/>
        </w:rPr>
        <w:t>ment would require effective cooperation mechanisms among the multiple enforcers. Cooperation between the Commission and national supervisory authorities could work similarly to the existing cooperation in antitrust, as set out in Regulation 1/2003.</w:t>
      </w:r>
      <w:r>
        <w:rPr>
          <w:rStyle w:val="FootnoteReference"/>
          <w:noProof/>
        </w:rPr>
        <w:footnoteReference w:id="35"/>
      </w:r>
      <w:r>
        <w:rPr>
          <w:noProof/>
        </w:rPr>
        <w:t xml:space="preserve"> This </w:t>
      </w:r>
      <w:r>
        <w:rPr>
          <w:noProof/>
        </w:rPr>
        <w:t>would be combined with a coordination mechanism between Member States and the Commission that allows for coherence and coordination in relation to the existence of a subsidy where necessary. More specifically with regard to the existence of a subsidy, nati</w:t>
      </w:r>
      <w:r>
        <w:rPr>
          <w:noProof/>
        </w:rPr>
        <w:t>onal supervisory authorities would coordinate with the Commission during the preliminary review and the ensuing in depth investigation in order to ensure coherence in the implementation of the subsidy discipline.</w:t>
      </w:r>
    </w:p>
    <w:p w:rsidR="006B2F85" w:rsidRDefault="009C3370">
      <w:pPr>
        <w:rPr>
          <w:noProof/>
        </w:rPr>
      </w:pPr>
      <w:r>
        <w:rPr>
          <w:noProof/>
        </w:rPr>
        <w:t>It is suggested that as long as the Commiss</w:t>
      </w:r>
      <w:r>
        <w:rPr>
          <w:noProof/>
        </w:rPr>
        <w:t xml:space="preserve">ion does not start an in-depth investigation, the national supervisory authorities remain empowered to continue their cases. However, as soon as the Commission would start an in-depth investigation of a foreign subsidy, it would obtain the exclusive power </w:t>
      </w:r>
      <w:r>
        <w:rPr>
          <w:noProof/>
        </w:rPr>
        <w:t xml:space="preserve">for it, and national supervisory authorities would need to suspend their cases. The national supervisory authorities could only continue their cases if the Commission closes its in-depth investigation administratively. </w:t>
      </w:r>
    </w:p>
    <w:p w:rsidR="006B2F85" w:rsidRDefault="009C3370">
      <w:pPr>
        <w:rPr>
          <w:noProof/>
        </w:rPr>
      </w:pPr>
      <w:r>
        <w:rPr>
          <w:noProof/>
        </w:rPr>
        <w:t>In order to ensure efficient enforce</w:t>
      </w:r>
      <w:r>
        <w:rPr>
          <w:noProof/>
        </w:rPr>
        <w:t>ment, national supervisory authorities could ask the Commission to initiate a case; the latter would retain the power to accept or reject such a request. It may also be desirable to transfer a case from one or several national supervisory authorities to th</w:t>
      </w:r>
      <w:r>
        <w:rPr>
          <w:noProof/>
        </w:rPr>
        <w:t>e Commission or vice versa. In particular, where two or more national supervisory authorities pursue a case concerning the same foreign subsidy</w:t>
      </w:r>
      <w:r>
        <w:rPr>
          <w:rStyle w:val="FootnoteReference"/>
          <w:noProof/>
        </w:rPr>
        <w:footnoteReference w:id="36"/>
      </w:r>
      <w:r>
        <w:rPr>
          <w:noProof/>
        </w:rPr>
        <w:t>, the Commission seems better placed to deal with the case. Such transfer could happen as long as a case is pend</w:t>
      </w:r>
      <w:r>
        <w:rPr>
          <w:noProof/>
        </w:rPr>
        <w:t>ing, and only if both the requesting and the requested authority agree.</w:t>
      </w:r>
    </w:p>
    <w:p w:rsidR="006B2F85" w:rsidRDefault="009C3370">
      <w:pPr>
        <w:rPr>
          <w:noProof/>
        </w:rPr>
      </w:pPr>
      <w:r>
        <w:rPr>
          <w:noProof/>
        </w:rPr>
        <w:t xml:space="preserve">The Commission and national supervisory authorities would also inform each other at the start of a preliminary review, as well as at the start of an in-depth investigation. They could </w:t>
      </w:r>
      <w:r>
        <w:rPr>
          <w:noProof/>
        </w:rPr>
        <w:t xml:space="preserve">share relevant documents with each other, including confidential information. During an in-depth investigation, the acting national supervisory authority has to seek the opinion of the Commission on whether the EU interest test is met. The Member State is </w:t>
      </w:r>
      <w:r>
        <w:rPr>
          <w:noProof/>
        </w:rPr>
        <w:t>bound to the Commission’s view. Prior to adopting a decision with redressive measures or a decision with commitments following an in-depth investigation, the acting national supervisory authority consults the Commission and informs all other national super</w:t>
      </w:r>
      <w:r>
        <w:rPr>
          <w:noProof/>
        </w:rPr>
        <w:t>visory authorities. In turn, the Commission involves national supervisory authorities in its decision making by giving them the possibility to issue an opinion on a draft decision (following an in-depth investigation). If the Commission or the national sup</w:t>
      </w:r>
      <w:r>
        <w:rPr>
          <w:noProof/>
        </w:rPr>
        <w:t xml:space="preserve">ervisory authorities have no concerns as regards the distortion of competition caused by a foreign subsidy and thus close a case, they inform each other. Such closure will not affect the competence of any of the supervisory authorities to continue or open </w:t>
      </w:r>
      <w:r>
        <w:rPr>
          <w:noProof/>
        </w:rPr>
        <w:t>the same case and come to a different conclusion. In this context, national supervisory authorities should ensure that their conclusion is reached in close cooperation with the Commission.</w:t>
      </w:r>
    </w:p>
    <w:p w:rsidR="006B2F85" w:rsidRDefault="009C3370">
      <w:pPr>
        <w:pStyle w:val="ManualHeading2"/>
        <w:rPr>
          <w:noProof/>
        </w:rPr>
      </w:pPr>
      <w:bookmarkStart w:id="318" w:name="_Toc31960180"/>
      <w:bookmarkStart w:id="319" w:name="_Toc31967908"/>
      <w:bookmarkStart w:id="320" w:name="_Ref33516048"/>
      <w:bookmarkStart w:id="321" w:name="_Toc34218893"/>
      <w:bookmarkStart w:id="322" w:name="_Toc34232663"/>
      <w:bookmarkStart w:id="323" w:name="_Toc36816195"/>
      <w:bookmarkStart w:id="324" w:name="_Toc36817817"/>
      <w:bookmarkStart w:id="325" w:name="_Toc36820881"/>
      <w:bookmarkStart w:id="326" w:name="_Toc36824253"/>
      <w:bookmarkStart w:id="327" w:name="_Toc38296261"/>
      <w:bookmarkStart w:id="328" w:name="_Toc38296940"/>
      <w:bookmarkStart w:id="329" w:name="_Toc40262431"/>
      <w:bookmarkStart w:id="330" w:name="_Toc40432559"/>
      <w:bookmarkStart w:id="331" w:name="_Toc41402404"/>
      <w:bookmarkStart w:id="332" w:name="_Toc41403597"/>
      <w:bookmarkStart w:id="333" w:name="_Toc42596593"/>
      <w:bookmarkStart w:id="334" w:name="_Toc42598562"/>
      <w:bookmarkStart w:id="335" w:name="_Toc42599074"/>
      <w:bookmarkStart w:id="336" w:name="_Toc42602453"/>
      <w:bookmarkStart w:id="337" w:name="_Toc42607567"/>
      <w:bookmarkStart w:id="338" w:name="_Toc42886477"/>
      <w:bookmarkStart w:id="339" w:name="_Toc42893963"/>
      <w:bookmarkStart w:id="340" w:name="_Toc42806904"/>
      <w:bookmarkStart w:id="341" w:name="_Toc43204951"/>
      <w:r>
        <w:t>4.2</w:t>
      </w:r>
      <w:r>
        <w:tab/>
      </w:r>
      <w:r>
        <w:rPr>
          <w:noProof/>
        </w:rPr>
        <w:t>Foreign subsidies facilitating the acquisition of EU targets</w:t>
      </w:r>
      <w:bookmarkEnd w:id="318"/>
      <w:bookmarkEnd w:id="319"/>
      <w:bookmarkEnd w:id="320"/>
      <w:bookmarkEnd w:id="321"/>
      <w:bookmarkEnd w:id="322"/>
      <w:bookmarkEnd w:id="323"/>
      <w:bookmarkEnd w:id="324"/>
      <w:bookmarkEnd w:id="325"/>
      <w:bookmarkEnd w:id="326"/>
      <w:r>
        <w:rPr>
          <w:noProof/>
        </w:rPr>
        <w:t xml:space="preserve"> (M</w:t>
      </w:r>
      <w:r>
        <w:rPr>
          <w:noProof/>
        </w:rPr>
        <w:t>odule 2)</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6B2F85" w:rsidRDefault="009C3370">
      <w:pPr>
        <w:pStyle w:val="ManualHeading3"/>
        <w:rPr>
          <w:b/>
          <w:noProof/>
        </w:rPr>
      </w:pPr>
      <w:bookmarkStart w:id="342" w:name="_Toc31960181"/>
      <w:bookmarkStart w:id="343" w:name="_Toc31967909"/>
      <w:bookmarkStart w:id="344" w:name="_Toc34218894"/>
      <w:bookmarkStart w:id="345" w:name="_Toc34232664"/>
      <w:bookmarkStart w:id="346" w:name="_Toc36816196"/>
      <w:bookmarkStart w:id="347" w:name="_Toc36817818"/>
      <w:bookmarkStart w:id="348" w:name="_Toc36820882"/>
      <w:bookmarkStart w:id="349" w:name="_Toc36824254"/>
      <w:bookmarkStart w:id="350" w:name="_Toc38296262"/>
      <w:bookmarkStart w:id="351" w:name="_Toc38296941"/>
      <w:bookmarkStart w:id="352" w:name="_Toc40262432"/>
      <w:bookmarkStart w:id="353" w:name="_Toc40432560"/>
      <w:bookmarkStart w:id="354" w:name="_Toc41402405"/>
      <w:bookmarkStart w:id="355" w:name="_Toc41403598"/>
      <w:bookmarkStart w:id="356" w:name="_Toc42596594"/>
      <w:bookmarkStart w:id="357" w:name="_Toc42598563"/>
      <w:bookmarkStart w:id="358" w:name="_Toc42599075"/>
      <w:bookmarkStart w:id="359" w:name="_Toc42602454"/>
      <w:bookmarkStart w:id="360" w:name="_Toc42607568"/>
      <w:bookmarkStart w:id="361" w:name="_Toc42886478"/>
      <w:bookmarkStart w:id="362" w:name="_Toc42893964"/>
      <w:bookmarkStart w:id="363" w:name="_Toc42806905"/>
      <w:bookmarkStart w:id="364" w:name="_Toc43204952"/>
      <w:r>
        <w:t>4.2.1</w:t>
      </w:r>
      <w:r>
        <w:tab/>
      </w:r>
      <w:r>
        <w:rPr>
          <w:noProof/>
        </w:rPr>
        <w:t>Basic features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Module 2 is intended to specifically address distortions caused by foreign subsidies facilitating the acquisition of EU targets (as defined below in section 4.2.2.1</w:t>
      </w:r>
      <w:r>
        <w:rPr>
          <w:rFonts w:ascii="Times New Roman" w:hAnsi="Times New Roman"/>
          <w:noProof/>
          <w:sz w:val="24"/>
        </w:rPr>
        <w:t>)</w:t>
      </w:r>
      <w:r>
        <w:rPr>
          <w:rFonts w:ascii="Times New Roman" w:hAnsi="Times New Roman"/>
          <w:noProof/>
          <w:sz w:val="24"/>
          <w:szCs w:val="24"/>
          <w:lang w:val="en-GB"/>
        </w:rPr>
        <w:t>. In short, it aims to ensure that foreign subsidies do not g</w:t>
      </w:r>
      <w:r>
        <w:rPr>
          <w:rFonts w:ascii="Times New Roman" w:hAnsi="Times New Roman"/>
          <w:noProof/>
          <w:sz w:val="24"/>
          <w:szCs w:val="24"/>
          <w:lang w:val="en-GB"/>
        </w:rPr>
        <w:t>ive an unfair advantage to their recipients when acquiring (stakes in) other undertakings and it is therefore narrower in scope than Module 1.</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Foreign subsidies may give rise to a distortion of the internal market by facilitating the acquisition of EU targ</w:t>
      </w:r>
      <w:r>
        <w:rPr>
          <w:rFonts w:ascii="Times New Roman" w:hAnsi="Times New Roman"/>
          <w:noProof/>
          <w:sz w:val="24"/>
          <w:szCs w:val="24"/>
          <w:lang w:val="en-GB"/>
        </w:rPr>
        <w:t xml:space="preserve">ets. This could happen either (1) directly by providing a subsidy explicitly linked to a given acquisition to an undertaking or (2) indirectly by </w:t>
      </w:r>
      <w:r>
        <w:rPr>
          <w:rFonts w:ascii="Times New Roman" w:hAnsi="Times New Roman"/>
          <w:i/>
          <w:noProof/>
          <w:sz w:val="24"/>
          <w:szCs w:val="24"/>
          <w:lang w:val="en-GB"/>
        </w:rPr>
        <w:t>de facto</w:t>
      </w:r>
      <w:r>
        <w:rPr>
          <w:rFonts w:ascii="Times New Roman" w:hAnsi="Times New Roman"/>
          <w:noProof/>
          <w:sz w:val="24"/>
          <w:szCs w:val="24"/>
          <w:lang w:val="en-GB"/>
        </w:rPr>
        <w:t xml:space="preserve"> increasing the financial strength of the acquirer, which in turn would facilitate an acquisition.</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Und</w:t>
      </w:r>
      <w:r>
        <w:rPr>
          <w:rFonts w:ascii="Times New Roman" w:hAnsi="Times New Roman"/>
          <w:noProof/>
          <w:sz w:val="24"/>
          <w:szCs w:val="24"/>
          <w:lang w:val="en-GB"/>
        </w:rPr>
        <w:t xml:space="preserve">er this Module, the competent supervisory authority would </w:t>
      </w:r>
      <w:r>
        <w:rPr>
          <w:rFonts w:ascii="Times New Roman" w:hAnsi="Times New Roman"/>
          <w:i/>
          <w:noProof/>
          <w:sz w:val="24"/>
          <w:szCs w:val="24"/>
          <w:lang w:val="en-GB"/>
        </w:rPr>
        <w:t>ex ante</w:t>
      </w:r>
      <w:r>
        <w:rPr>
          <w:rFonts w:ascii="Times New Roman" w:hAnsi="Times New Roman"/>
          <w:noProof/>
          <w:sz w:val="24"/>
          <w:szCs w:val="24"/>
          <w:lang w:val="en-GB"/>
        </w:rPr>
        <w:t xml:space="preserve"> review planned acquisitions involving possible foreign subsidies under a compulsory notification mechanism. The review process would happen in two steps: a preliminary review phase and, wher</w:t>
      </w:r>
      <w:r>
        <w:rPr>
          <w:rFonts w:ascii="Times New Roman" w:hAnsi="Times New Roman"/>
          <w:noProof/>
          <w:sz w:val="24"/>
          <w:szCs w:val="24"/>
          <w:lang w:val="en-GB"/>
        </w:rPr>
        <w:t>e relevant, an in-depth investigation.</w:t>
      </w:r>
    </w:p>
    <w:p w:rsidR="006B2F85" w:rsidRDefault="009C3370">
      <w:pPr>
        <w:pStyle w:val="NoSpacing"/>
        <w:jc w:val="both"/>
        <w:rPr>
          <w:rFonts w:ascii="Times New Roman" w:hAnsi="Times New Roman"/>
          <w:noProof/>
          <w:sz w:val="24"/>
          <w:szCs w:val="24"/>
          <w:lang w:val="en-GB"/>
        </w:rPr>
      </w:pPr>
      <w:r>
        <w:rPr>
          <w:rFonts w:ascii="Times New Roman" w:hAnsi="Times New Roman"/>
          <w:noProof/>
          <w:sz w:val="24"/>
          <w:szCs w:val="24"/>
          <w:lang w:val="en-GB"/>
        </w:rPr>
        <w:t>If the competent supervisory authority has, on the basis of a preliminary review, sufficient evidence that the acquiring company benefits from foreign subsidies facilitating the acquisition, it would be able to launch</w:t>
      </w:r>
      <w:r>
        <w:rPr>
          <w:rFonts w:ascii="Times New Roman" w:hAnsi="Times New Roman"/>
          <w:noProof/>
          <w:sz w:val="24"/>
          <w:szCs w:val="24"/>
          <w:lang w:val="en-GB"/>
        </w:rPr>
        <w:t xml:space="preserve"> an in-depth investigation. If there are no sufficient elements justifying the initiation of the investigation in relation to the acquisition, the competent supervisory authority would not act further and close the case administratively.</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If, at the end of </w:t>
      </w:r>
      <w:r>
        <w:rPr>
          <w:rFonts w:ascii="Times New Roman" w:hAnsi="Times New Roman"/>
          <w:noProof/>
          <w:sz w:val="24"/>
          <w:szCs w:val="24"/>
          <w:lang w:val="en-GB"/>
        </w:rPr>
        <w:t>the in-depth investigation, the competent supervisory authority finds that an acquisition is facilitated by foreign subsidies and distorts the internal market, it would have the following two possibilities: accept commitments by the notifying party which e</w:t>
      </w:r>
      <w:r>
        <w:rPr>
          <w:rFonts w:ascii="Times New Roman" w:hAnsi="Times New Roman"/>
          <w:noProof/>
          <w:sz w:val="24"/>
          <w:szCs w:val="24"/>
          <w:lang w:val="en-GB"/>
        </w:rPr>
        <w:t>ffectively remedy the distortion; or, as a last resort, prohibit the acquisition.</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To ensure effective implementation, the competent supervisory authority would also have the right to </w:t>
      </w:r>
      <w:r>
        <w:rPr>
          <w:rFonts w:ascii="Times New Roman" w:hAnsi="Times New Roman"/>
          <w:i/>
          <w:noProof/>
          <w:sz w:val="24"/>
          <w:szCs w:val="24"/>
          <w:lang w:val="en-GB"/>
        </w:rPr>
        <w:t>ex officio</w:t>
      </w:r>
      <w:r>
        <w:rPr>
          <w:rFonts w:ascii="Times New Roman" w:hAnsi="Times New Roman"/>
          <w:noProof/>
          <w:sz w:val="24"/>
          <w:szCs w:val="24"/>
          <w:lang w:val="en-GB"/>
        </w:rPr>
        <w:t xml:space="preserve"> review an acquisition which should have been notified by the a</w:t>
      </w:r>
      <w:r>
        <w:rPr>
          <w:rFonts w:ascii="Times New Roman" w:hAnsi="Times New Roman"/>
          <w:noProof/>
          <w:sz w:val="24"/>
          <w:szCs w:val="24"/>
          <w:lang w:val="en-GB"/>
        </w:rPr>
        <w:t>cquirer but was not, including after it is completed. This review could ultimately result in the prohibition of the acquisition or, if it is already completed, in its unwinding.</w:t>
      </w:r>
    </w:p>
    <w:p w:rsidR="006B2F85" w:rsidRDefault="009C3370">
      <w:pPr>
        <w:pStyle w:val="ManualHeading3"/>
        <w:rPr>
          <w:b/>
          <w:noProof/>
        </w:rPr>
      </w:pPr>
      <w:bookmarkStart w:id="365" w:name="_Toc36820883"/>
      <w:bookmarkStart w:id="366" w:name="_Toc36816197"/>
      <w:bookmarkStart w:id="367" w:name="_Toc36817819"/>
      <w:bookmarkStart w:id="368" w:name="_Toc36824255"/>
      <w:bookmarkStart w:id="369" w:name="_Toc38296263"/>
      <w:bookmarkStart w:id="370" w:name="_Toc38296942"/>
      <w:bookmarkStart w:id="371" w:name="_Toc40262433"/>
      <w:bookmarkStart w:id="372" w:name="_Toc40432561"/>
      <w:bookmarkStart w:id="373" w:name="_Toc41402406"/>
      <w:bookmarkStart w:id="374" w:name="_Toc41403599"/>
      <w:bookmarkStart w:id="375" w:name="_Toc42596595"/>
      <w:bookmarkStart w:id="376" w:name="_Toc42598564"/>
      <w:bookmarkStart w:id="377" w:name="_Toc42599076"/>
      <w:bookmarkStart w:id="378" w:name="_Toc42602455"/>
      <w:bookmarkStart w:id="379" w:name="_Toc42607569"/>
      <w:bookmarkStart w:id="380" w:name="_Toc42886479"/>
      <w:bookmarkStart w:id="381" w:name="_Ref42887456"/>
      <w:bookmarkStart w:id="382" w:name="_Toc42893965"/>
      <w:bookmarkStart w:id="383" w:name="_Toc42806906"/>
      <w:bookmarkStart w:id="384" w:name="_Toc43204953"/>
      <w:r>
        <w:t>4.2.2</w:t>
      </w:r>
      <w:r>
        <w:tab/>
      </w:r>
      <w:r>
        <w:rPr>
          <w:noProof/>
        </w:rPr>
        <w:t>Scope of Module 2</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6B2F85" w:rsidRDefault="009C3370">
      <w:pPr>
        <w:pStyle w:val="NoSpacing"/>
        <w:spacing w:before="120" w:after="120"/>
        <w:jc w:val="both"/>
        <w:rPr>
          <w:rFonts w:ascii="Times New Roman" w:hAnsi="Times New Roman"/>
          <w:noProof/>
          <w:sz w:val="24"/>
        </w:rPr>
      </w:pPr>
      <w:bookmarkStart w:id="385" w:name="_Ref37247207"/>
      <w:bookmarkStart w:id="386" w:name="_Ref33537905"/>
      <w:r>
        <w:rPr>
          <w:rFonts w:ascii="Times New Roman" w:hAnsi="Times New Roman"/>
          <w:noProof/>
          <w:sz w:val="24"/>
        </w:rPr>
        <w:t xml:space="preserve">The purpose of Module 2 is to address distortions </w:t>
      </w:r>
      <w:r>
        <w:rPr>
          <w:rFonts w:ascii="Times New Roman" w:hAnsi="Times New Roman"/>
          <w:noProof/>
          <w:sz w:val="24"/>
        </w:rPr>
        <w:t>caused by foreign subsidies facilitating the acquisition of EU targets.</w:t>
      </w:r>
    </w:p>
    <w:p w:rsidR="006B2F85" w:rsidRDefault="009C3370">
      <w:pPr>
        <w:pStyle w:val="NoSpacing"/>
        <w:spacing w:before="120" w:after="120"/>
        <w:jc w:val="both"/>
        <w:rPr>
          <w:rFonts w:ascii="Times New Roman" w:hAnsi="Times New Roman"/>
          <w:noProof/>
          <w:sz w:val="24"/>
        </w:rPr>
      </w:pPr>
      <w:r>
        <w:rPr>
          <w:rFonts w:ascii="Times New Roman" w:hAnsi="Times New Roman"/>
          <w:noProof/>
          <w:sz w:val="24"/>
        </w:rPr>
        <w:t xml:space="preserve">Section 4.2.2.1 defines the concepts of ‘acquisition’, ‘EU target’ and ‘potentially </w:t>
      </w:r>
      <w:r>
        <w:rPr>
          <w:rFonts w:ascii="Times New Roman" w:hAnsi="Times New Roman"/>
          <w:noProof/>
          <w:sz w:val="24"/>
          <w:lang w:val="en-GB"/>
        </w:rPr>
        <w:t>subsidised</w:t>
      </w:r>
      <w:r>
        <w:rPr>
          <w:rFonts w:ascii="Times New Roman" w:hAnsi="Times New Roman"/>
          <w:noProof/>
          <w:sz w:val="24"/>
        </w:rPr>
        <w:t xml:space="preserve"> acquisitions’ for the purpose of Module 2. Section 4.2.2.2 describes the two potential tr</w:t>
      </w:r>
      <w:r>
        <w:rPr>
          <w:rFonts w:ascii="Times New Roman" w:hAnsi="Times New Roman"/>
          <w:noProof/>
          <w:sz w:val="24"/>
        </w:rPr>
        <w:t>iggers for the compulsory prior notification. Finally, section 4.2.2.3 presents thresholds intended to tailor the scope of Module 2 to the most problematic acquisitions.</w:t>
      </w:r>
    </w:p>
    <w:p w:rsidR="006B2F85" w:rsidRDefault="009C3370">
      <w:pPr>
        <w:pStyle w:val="ManualHeading4"/>
        <w:rPr>
          <w:b/>
          <w:noProof/>
        </w:rPr>
      </w:pPr>
      <w:bookmarkStart w:id="387" w:name="_Ref39062831"/>
      <w:bookmarkStart w:id="388" w:name="_Ref37762975"/>
      <w:bookmarkEnd w:id="385"/>
      <w:r>
        <w:t>4.2.2.1</w:t>
      </w:r>
      <w:r>
        <w:tab/>
      </w:r>
      <w:r>
        <w:rPr>
          <w:noProof/>
        </w:rPr>
        <w:t>Definitions</w:t>
      </w:r>
      <w:bookmarkEnd w:id="387"/>
    </w:p>
    <w:p w:rsidR="006B2F85" w:rsidRDefault="009C3370">
      <w:pPr>
        <w:keepNext/>
        <w:rPr>
          <w:i/>
          <w:noProof/>
          <w:u w:val="single"/>
        </w:rPr>
      </w:pPr>
      <w:r>
        <w:rPr>
          <w:i/>
          <w:noProof/>
          <w:u w:val="single"/>
        </w:rPr>
        <w:t>Acquisition</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For the purpose of this Module, an 'acquisition' </w:t>
      </w:r>
      <w:r>
        <w:rPr>
          <w:rFonts w:ascii="Times New Roman" w:hAnsi="Times New Roman"/>
          <w:noProof/>
          <w:sz w:val="24"/>
          <w:szCs w:val="24"/>
        </w:rPr>
        <w:t>would</w:t>
      </w:r>
      <w:r>
        <w:rPr>
          <w:rFonts w:ascii="Times New Roman" w:hAnsi="Times New Roman"/>
          <w:noProof/>
          <w:sz w:val="24"/>
          <w:szCs w:val="24"/>
        </w:rPr>
        <w:t xml:space="preserve"> be</w:t>
      </w:r>
      <w:r>
        <w:rPr>
          <w:rFonts w:ascii="Times New Roman" w:hAnsi="Times New Roman"/>
          <w:noProof/>
          <w:sz w:val="24"/>
          <w:szCs w:val="24"/>
          <w:lang w:val="en-GB"/>
        </w:rPr>
        <w:t xml:space="preserve"> defined as the:</w:t>
      </w:r>
    </w:p>
    <w:p w:rsidR="006B2F85" w:rsidRDefault="009C3370">
      <w:pPr>
        <w:pStyle w:val="NoSpacing"/>
        <w:numPr>
          <w:ilvl w:val="0"/>
          <w:numId w:val="13"/>
        </w:numPr>
        <w:spacing w:before="120" w:after="120"/>
        <w:ind w:left="714" w:hanging="357"/>
        <w:jc w:val="both"/>
        <w:rPr>
          <w:rFonts w:ascii="Times New Roman" w:hAnsi="Times New Roman"/>
          <w:noProof/>
          <w:sz w:val="24"/>
          <w:szCs w:val="24"/>
          <w:lang w:val="en-GB"/>
        </w:rPr>
      </w:pPr>
      <w:r>
        <w:rPr>
          <w:rFonts w:ascii="Times New Roman" w:hAnsi="Times New Roman"/>
          <w:noProof/>
          <w:sz w:val="24"/>
          <w:szCs w:val="24"/>
          <w:lang w:val="en-GB"/>
        </w:rPr>
        <w:t xml:space="preserve">Acquisition – directly or indirectly – of </w:t>
      </w:r>
      <w:r>
        <w:rPr>
          <w:rFonts w:ascii="Times New Roman" w:hAnsi="Times New Roman"/>
          <w:noProof/>
          <w:sz w:val="24"/>
          <w:szCs w:val="24"/>
          <w:u w:val="single"/>
          <w:lang w:val="en-GB"/>
        </w:rPr>
        <w:t>control</w:t>
      </w:r>
      <w:r>
        <w:rPr>
          <w:rFonts w:ascii="Times New Roman" w:hAnsi="Times New Roman"/>
          <w:noProof/>
          <w:sz w:val="24"/>
          <w:szCs w:val="24"/>
          <w:lang w:val="en-GB"/>
        </w:rPr>
        <w:t xml:space="preserve"> of an undertaking,</w:t>
      </w:r>
      <w:r>
        <w:rPr>
          <w:rStyle w:val="FootnoteReference"/>
          <w:rFonts w:ascii="Times New Roman" w:hAnsi="Times New Roman"/>
          <w:noProof/>
          <w:sz w:val="24"/>
          <w:szCs w:val="24"/>
          <w:lang w:val="en-GB"/>
        </w:rPr>
        <w:footnoteReference w:id="37"/>
      </w:r>
      <w:r>
        <w:rPr>
          <w:rFonts w:ascii="Times New Roman" w:hAnsi="Times New Roman"/>
          <w:noProof/>
          <w:sz w:val="24"/>
          <w:szCs w:val="24"/>
          <w:lang w:val="en-GB"/>
        </w:rPr>
        <w:t xml:space="preserve"> or the</w:t>
      </w:r>
    </w:p>
    <w:p w:rsidR="006B2F85" w:rsidRDefault="009C3370">
      <w:pPr>
        <w:pStyle w:val="NoSpacing"/>
        <w:numPr>
          <w:ilvl w:val="0"/>
          <w:numId w:val="13"/>
        </w:numPr>
        <w:spacing w:before="120" w:after="120"/>
        <w:ind w:left="714" w:hanging="357"/>
        <w:jc w:val="both"/>
        <w:rPr>
          <w:rFonts w:ascii="Times New Roman" w:hAnsi="Times New Roman"/>
          <w:noProof/>
          <w:sz w:val="24"/>
          <w:szCs w:val="24"/>
          <w:lang w:val="en-GB"/>
        </w:rPr>
      </w:pPr>
      <w:r>
        <w:rPr>
          <w:rFonts w:ascii="Times New Roman" w:hAnsi="Times New Roman"/>
          <w:noProof/>
          <w:sz w:val="24"/>
          <w:szCs w:val="24"/>
          <w:lang w:val="en-GB"/>
        </w:rPr>
        <w:t>Acquisition – directly or indirectly – of at least [a specific percentage</w:t>
      </w:r>
      <w:r>
        <w:rPr>
          <w:rFonts w:ascii="Times New Roman" w:hAnsi="Times New Roman"/>
          <w:noProof/>
          <w:sz w:val="24"/>
          <w:szCs w:val="24"/>
          <w:u w:val="single"/>
          <w:lang w:val="en-GB"/>
        </w:rPr>
        <w:t>] % of the shares or voting rights</w:t>
      </w:r>
      <w:r>
        <w:rPr>
          <w:rFonts w:ascii="Times New Roman" w:hAnsi="Times New Roman"/>
          <w:noProof/>
          <w:sz w:val="24"/>
          <w:szCs w:val="24"/>
          <w:lang w:val="en-GB"/>
        </w:rPr>
        <w:t xml:space="preserve"> or otherwise of “material influence” in an undertak</w:t>
      </w:r>
      <w:r>
        <w:rPr>
          <w:rFonts w:ascii="Times New Roman" w:hAnsi="Times New Roman"/>
          <w:noProof/>
          <w:sz w:val="24"/>
          <w:szCs w:val="24"/>
          <w:lang w:val="en-GB"/>
        </w:rPr>
        <w:t>ing.</w:t>
      </w:r>
      <w:r>
        <w:rPr>
          <w:rStyle w:val="FootnoteReference"/>
          <w:rFonts w:ascii="Times New Roman" w:hAnsi="Times New Roman"/>
          <w:noProof/>
          <w:sz w:val="24"/>
          <w:szCs w:val="24"/>
          <w:lang w:val="en-GB"/>
        </w:rPr>
        <w:footnoteReference w:id="38"/>
      </w:r>
      <w:r>
        <w:rPr>
          <w:rFonts w:ascii="Times New Roman" w:hAnsi="Times New Roman"/>
          <w:noProof/>
          <w:sz w:val="24"/>
          <w:szCs w:val="24"/>
          <w:lang w:val="en-GB"/>
        </w:rPr>
        <w:t xml:space="preserve">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Module 2 therefore includes the acquisition of significant but possibly non-controlling minority rights or shareholdings.</w:t>
      </w:r>
    </w:p>
    <w:p w:rsidR="006B2F85" w:rsidRDefault="009C3370">
      <w:pPr>
        <w:keepNext/>
        <w:rPr>
          <w:i/>
          <w:noProof/>
          <w:u w:val="single"/>
        </w:rPr>
      </w:pPr>
      <w:bookmarkStart w:id="389" w:name="_Ref38640484"/>
      <w:r>
        <w:rPr>
          <w:i/>
          <w:noProof/>
          <w:u w:val="single"/>
        </w:rPr>
        <w:t>EU target</w:t>
      </w:r>
    </w:p>
    <w:bookmarkEnd w:id="388"/>
    <w:bookmarkEnd w:id="389"/>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It is proposed to define as ‘EU target’ any undertaking established in the EU and meeting a certain turnover threshol</w:t>
      </w:r>
      <w:r>
        <w:rPr>
          <w:rFonts w:ascii="Times New Roman" w:hAnsi="Times New Roman"/>
          <w:noProof/>
          <w:sz w:val="24"/>
          <w:szCs w:val="24"/>
          <w:lang w:val="en-GB"/>
        </w:rPr>
        <w:t xml:space="preserve">d in the EU, but other criteria could also be considered (see </w:t>
      </w:r>
      <w:r>
        <w:rPr>
          <w:rFonts w:ascii="Times New Roman" w:hAnsi="Times New Roman"/>
          <w:noProof/>
          <w:sz w:val="24"/>
        </w:rPr>
        <w:t>section 4.2.2.3)</w:t>
      </w:r>
      <w:r>
        <w:rPr>
          <w:rFonts w:ascii="Times New Roman" w:hAnsi="Times New Roman"/>
          <w:noProof/>
          <w:sz w:val="24"/>
          <w:szCs w:val="24"/>
          <w:lang w:val="en-GB"/>
        </w:rPr>
        <w:t>.</w:t>
      </w:r>
      <w:bookmarkEnd w:id="386"/>
    </w:p>
    <w:p w:rsidR="006B2F85" w:rsidRDefault="009C3370">
      <w:pPr>
        <w:keepNext/>
        <w:rPr>
          <w:i/>
          <w:noProof/>
          <w:u w:val="single"/>
        </w:rPr>
      </w:pPr>
      <w:bookmarkStart w:id="390" w:name="_Ref37763116"/>
      <w:r>
        <w:rPr>
          <w:i/>
          <w:noProof/>
          <w:u w:val="single"/>
        </w:rPr>
        <w:t>Potentially subsidised acquisition</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Potentially subsidised acquisitions would be defined as planned acquisitions of an EU target where a party has received a financial contribut</w:t>
      </w:r>
      <w:r>
        <w:rPr>
          <w:rFonts w:ascii="Times New Roman" w:hAnsi="Times New Roman"/>
          <w:noProof/>
          <w:sz w:val="24"/>
          <w:szCs w:val="24"/>
          <w:lang w:val="en-GB"/>
        </w:rPr>
        <w:t>ion by any third country government (as detailed in the definition of foreign subsidies in the Annex I).</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It is proposed to limit the relevant period for having received such a financial contribution to the last [three] calendar years prior to the notificat</w:t>
      </w:r>
      <w:r>
        <w:rPr>
          <w:rFonts w:ascii="Times New Roman" w:hAnsi="Times New Roman"/>
          <w:noProof/>
          <w:sz w:val="24"/>
          <w:szCs w:val="24"/>
          <w:lang w:val="en-GB"/>
        </w:rPr>
        <w:t>ion and financial contributions granted after notification and up until one year following the closing of the acquisition in case the financial contribution is granted later. An example of the latter situation is a situation where there is a political comm</w:t>
      </w:r>
      <w:r>
        <w:rPr>
          <w:rFonts w:ascii="Times New Roman" w:hAnsi="Times New Roman"/>
          <w:noProof/>
          <w:sz w:val="24"/>
          <w:szCs w:val="24"/>
          <w:lang w:val="en-GB"/>
        </w:rPr>
        <w:t>itment to provide such a financial contribution in the coming months.</w:t>
      </w:r>
    </w:p>
    <w:p w:rsidR="006B2F85" w:rsidRDefault="009C3370">
      <w:pPr>
        <w:pStyle w:val="ManualHeading4"/>
        <w:rPr>
          <w:b/>
          <w:noProof/>
        </w:rPr>
      </w:pPr>
      <w:bookmarkStart w:id="391" w:name="_Ref38983504"/>
      <w:bookmarkEnd w:id="390"/>
      <w:r>
        <w:t>4.2.2.2</w:t>
      </w:r>
      <w:r>
        <w:tab/>
      </w:r>
      <w:r>
        <w:rPr>
          <w:i/>
          <w:noProof/>
        </w:rPr>
        <w:t>Ex ante</w:t>
      </w:r>
      <w:r>
        <w:rPr>
          <w:noProof/>
        </w:rPr>
        <w:t xml:space="preserve"> notification obligation</w:t>
      </w:r>
      <w:bookmarkEnd w:id="391"/>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The notification requirement would cover potentially subsidised acquisitions, i.e. where a notifying party has received a financial contribution </w:t>
      </w:r>
      <w:r>
        <w:rPr>
          <w:rFonts w:ascii="Times New Roman" w:hAnsi="Times New Roman"/>
          <w:noProof/>
          <w:sz w:val="24"/>
          <w:szCs w:val="24"/>
          <w:lang w:val="en-GB"/>
        </w:rPr>
        <w:t>by any third-country authority in the past three years or expects such contribution in the coming year (as defined above).</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The notifications would therefore focus on the potentially problematic acquisitions, namely where a financial contribution from a thi</w:t>
      </w:r>
      <w:r>
        <w:rPr>
          <w:rFonts w:ascii="Times New Roman" w:hAnsi="Times New Roman"/>
          <w:noProof/>
          <w:sz w:val="24"/>
          <w:szCs w:val="24"/>
          <w:lang w:val="en-GB"/>
        </w:rPr>
        <w:t>rd-country authority facilitates an acquisition.</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At the same time, limiting the scope of the notification obligation to potentially subsidised acquisitions would rely on a degree of self-assessment by undertakings. They would need to determine to what exte</w:t>
      </w:r>
      <w:r>
        <w:rPr>
          <w:rFonts w:ascii="Times New Roman" w:hAnsi="Times New Roman"/>
          <w:noProof/>
          <w:sz w:val="24"/>
          <w:szCs w:val="24"/>
          <w:lang w:val="en-GB"/>
        </w:rPr>
        <w:t>nt they have received financial contributions from third-country authorities in order to know if they need to notify an acquisition. This would carry the risk of error or circumvention to the extent that undertakings may not be aware of such public support</w:t>
      </w:r>
      <w:r>
        <w:rPr>
          <w:rFonts w:ascii="Times New Roman" w:hAnsi="Times New Roman"/>
          <w:noProof/>
          <w:sz w:val="24"/>
          <w:szCs w:val="24"/>
          <w:lang w:val="en-GB"/>
        </w:rPr>
        <w:t xml:space="preserve"> or willing to disclose it.</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However, in contrast to the definition of ‘foreign subsidy’, the notion of ‘financial contribution’ from third-country authorities (provided in Annex I as part of the definition of foreign subsidies) should be more objective and</w:t>
      </w:r>
      <w:r>
        <w:rPr>
          <w:rFonts w:ascii="Times New Roman" w:hAnsi="Times New Roman"/>
          <w:noProof/>
          <w:sz w:val="24"/>
          <w:szCs w:val="24"/>
          <w:lang w:val="en-GB"/>
        </w:rPr>
        <w:t xml:space="preserve"> less controversial as it leaves the judgement of whether the contribution qualifies as subsidy open. The definition is also aligned with other commonly used concepts which also refer to financial contributions (for instance under WTO rules and EU State ai</w:t>
      </w:r>
      <w:r>
        <w:rPr>
          <w:rFonts w:ascii="Times New Roman" w:hAnsi="Times New Roman"/>
          <w:noProof/>
          <w:sz w:val="24"/>
          <w:szCs w:val="24"/>
          <w:lang w:val="en-GB"/>
        </w:rPr>
        <w:t>d rules). It seems therefore reasonable to assume that the parties would be aware if they have received any form of financial contribution from a third-country authority in the last three years (or would do so in the coming year).</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Moreover, the competent s</w:t>
      </w:r>
      <w:r>
        <w:rPr>
          <w:rFonts w:ascii="Times New Roman" w:hAnsi="Times New Roman"/>
          <w:noProof/>
          <w:sz w:val="24"/>
          <w:szCs w:val="24"/>
          <w:lang w:val="en-GB"/>
        </w:rPr>
        <w:t>upervisory authority would have strict (and thus deterrent) tools to deal with cases where acquirers would fail to notify notifiable acquisitions. In particular, acquirers failing to notify would risk significant fines and the obligation to unwind the tran</w:t>
      </w:r>
      <w:r>
        <w:rPr>
          <w:rFonts w:ascii="Times New Roman" w:hAnsi="Times New Roman"/>
          <w:noProof/>
          <w:sz w:val="24"/>
          <w:szCs w:val="24"/>
          <w:lang w:val="en-GB"/>
        </w:rPr>
        <w:t>saction.</w:t>
      </w:r>
    </w:p>
    <w:p w:rsidR="006B2F85" w:rsidRDefault="009C3370">
      <w:pPr>
        <w:pStyle w:val="ManualHeading4"/>
        <w:rPr>
          <w:b/>
          <w:noProof/>
        </w:rPr>
      </w:pPr>
      <w:bookmarkStart w:id="392" w:name="_Ref38640856"/>
      <w:r>
        <w:t>4.2.2.3</w:t>
      </w:r>
      <w:r>
        <w:tab/>
      </w:r>
      <w:r>
        <w:rPr>
          <w:noProof/>
        </w:rPr>
        <w:t>Thresholds</w:t>
      </w:r>
      <w:bookmarkEnd w:id="392"/>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The framework described above may include thresholds to better target the potentially problematic cases of subsidised acquisitions. The actual value of such thresholds would depend in particular on the options chosen regarding </w:t>
      </w:r>
      <w:r>
        <w:rPr>
          <w:rFonts w:ascii="Times New Roman" w:hAnsi="Times New Roman"/>
          <w:noProof/>
          <w:sz w:val="24"/>
          <w:szCs w:val="24"/>
          <w:lang w:val="en-GB"/>
        </w:rPr>
        <w:t>the EU target, the trigger for notification and the appropriate competent supervisory authorities (section 4.2.7).</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First, the EU target - any undertaking established in the EU – could be defined by reference to various thresholds to ensure that all acquisi</w:t>
      </w:r>
      <w:r>
        <w:rPr>
          <w:rFonts w:ascii="Times New Roman" w:hAnsi="Times New Roman"/>
          <w:noProof/>
          <w:sz w:val="24"/>
          <w:szCs w:val="24"/>
          <w:lang w:val="en-GB"/>
        </w:rPr>
        <w:t xml:space="preserve">tions of interest are caught (i.e. a transaction satisfying any of the thresholds would be examined): </w:t>
      </w:r>
    </w:p>
    <w:p w:rsidR="006B2F85" w:rsidRDefault="009C3370">
      <w:pPr>
        <w:pStyle w:val="NoSpacing"/>
        <w:numPr>
          <w:ilvl w:val="0"/>
          <w:numId w:val="69"/>
        </w:numPr>
        <w:spacing w:before="120" w:after="120"/>
        <w:jc w:val="both"/>
        <w:rPr>
          <w:rFonts w:ascii="Times New Roman" w:hAnsi="Times New Roman"/>
          <w:noProof/>
          <w:sz w:val="24"/>
          <w:szCs w:val="24"/>
          <w:lang w:val="en-GB"/>
        </w:rPr>
      </w:pPr>
      <w:r>
        <w:rPr>
          <w:rFonts w:ascii="Times New Roman" w:hAnsi="Times New Roman"/>
          <w:noProof/>
          <w:sz w:val="24"/>
          <w:szCs w:val="24"/>
          <w:lang w:val="en-GB"/>
        </w:rPr>
        <w:t>a qualitative threshold referring to all assets likely to generate a significant EU turnover in the future</w:t>
      </w:r>
      <w:r>
        <w:rPr>
          <w:rStyle w:val="FootnoteReference"/>
          <w:rFonts w:ascii="Times New Roman" w:hAnsi="Times New Roman"/>
          <w:noProof/>
          <w:sz w:val="24"/>
          <w:szCs w:val="24"/>
          <w:lang w:val="en-GB"/>
        </w:rPr>
        <w:footnoteReference w:id="39"/>
      </w:r>
      <w:r>
        <w:rPr>
          <w:rFonts w:ascii="Times New Roman" w:hAnsi="Times New Roman"/>
          <w:noProof/>
          <w:sz w:val="24"/>
          <w:szCs w:val="24"/>
          <w:lang w:val="en-GB"/>
        </w:rPr>
        <w:t xml:space="preserve"> and/or a quantitative threshold set with refe</w:t>
      </w:r>
      <w:r>
        <w:rPr>
          <w:rFonts w:ascii="Times New Roman" w:hAnsi="Times New Roman"/>
          <w:noProof/>
          <w:sz w:val="24"/>
          <w:szCs w:val="24"/>
          <w:lang w:val="en-GB"/>
        </w:rPr>
        <w:t xml:space="preserve">rence to the value of the transaction, </w:t>
      </w:r>
    </w:p>
    <w:p w:rsidR="006B2F85" w:rsidRDefault="009C3370">
      <w:pPr>
        <w:pStyle w:val="NoSpacing"/>
        <w:numPr>
          <w:ilvl w:val="0"/>
          <w:numId w:val="69"/>
        </w:numPr>
        <w:spacing w:before="120" w:after="120"/>
        <w:jc w:val="both"/>
        <w:rPr>
          <w:rFonts w:ascii="Times New Roman" w:hAnsi="Times New Roman"/>
          <w:noProof/>
          <w:sz w:val="24"/>
          <w:szCs w:val="24"/>
          <w:lang w:val="en-GB"/>
        </w:rPr>
      </w:pPr>
      <w:r>
        <w:rPr>
          <w:rFonts w:ascii="Times New Roman" w:hAnsi="Times New Roman"/>
          <w:noProof/>
          <w:sz w:val="24"/>
          <w:szCs w:val="24"/>
          <w:lang w:val="en-GB"/>
        </w:rPr>
        <w:t>a quantitative threshold based on turnover, which could be set at for example EUR 100 million, but other values, thresholds or alternative approaches could also be envisaged. In general terms, a lower turnover thresh</w:t>
      </w:r>
      <w:r>
        <w:rPr>
          <w:rFonts w:ascii="Times New Roman" w:hAnsi="Times New Roman"/>
          <w:noProof/>
          <w:sz w:val="24"/>
          <w:szCs w:val="24"/>
          <w:lang w:val="en-GB"/>
        </w:rPr>
        <w:t>old widens the scope of any new instrument and risks covering a higher number of small, potentially less relevant acquisitions. Conversely, a higher turnover threshold reduces the administrative burden of a prior notification system but may no longer cover</w:t>
      </w:r>
      <w:r>
        <w:rPr>
          <w:rFonts w:ascii="Times New Roman" w:hAnsi="Times New Roman"/>
          <w:noProof/>
          <w:sz w:val="24"/>
          <w:szCs w:val="24"/>
          <w:lang w:val="en-GB"/>
        </w:rPr>
        <w:t xml:space="preserve"> potentially relevant acquisitions.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Whatever threshold is chosen will have to meet the balance between effectiveness and efficiency.</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Second, the trigger of potentially subsidised acquisitions could be limited to acquisitions facilitated by a certain volum</w:t>
      </w:r>
      <w:r>
        <w:rPr>
          <w:rFonts w:ascii="Times New Roman" w:hAnsi="Times New Roman"/>
          <w:noProof/>
          <w:sz w:val="24"/>
          <w:szCs w:val="24"/>
          <w:lang w:val="en-GB"/>
        </w:rPr>
        <w:t>e of financial contribution from third-country authorities. This could for instance be the case where the total amount of financial contribution received by the acquiring undertaking in the three calendar years prior to the notification is in excess of a c</w:t>
      </w:r>
      <w:r>
        <w:rPr>
          <w:rFonts w:ascii="Times New Roman" w:hAnsi="Times New Roman"/>
          <w:noProof/>
          <w:sz w:val="24"/>
          <w:szCs w:val="24"/>
          <w:lang w:val="en-GB"/>
        </w:rPr>
        <w:t>ertain amount or of a given percentage of the acquisition price. Being a triggering event, these criteria need to be clearly defined.</w:t>
      </w:r>
      <w:r>
        <w:rPr>
          <w:rStyle w:val="FootnoteReference"/>
          <w:rFonts w:ascii="Times New Roman" w:hAnsi="Times New Roman"/>
          <w:noProof/>
          <w:sz w:val="24"/>
          <w:szCs w:val="24"/>
          <w:lang w:val="en-GB"/>
        </w:rPr>
        <w:footnoteReference w:id="40"/>
      </w:r>
    </w:p>
    <w:p w:rsidR="006B2F85" w:rsidRDefault="009C3370">
      <w:pPr>
        <w:pStyle w:val="NoSpacing"/>
        <w:spacing w:before="120" w:after="120"/>
        <w:jc w:val="both"/>
        <w:rPr>
          <w:rFonts w:ascii="Times New Roman" w:hAnsi="Times New Roman"/>
          <w:noProof/>
          <w:sz w:val="24"/>
          <w:szCs w:val="24"/>
        </w:rPr>
      </w:pPr>
      <w:r>
        <w:rPr>
          <w:rFonts w:ascii="Times New Roman" w:hAnsi="Times New Roman"/>
          <w:noProof/>
          <w:sz w:val="24"/>
          <w:szCs w:val="24"/>
        </w:rPr>
        <w:t>Finally, the value of each of these thresholds is likely to depend on the supervisory authority entrusted with the implem</w:t>
      </w:r>
      <w:r>
        <w:rPr>
          <w:rFonts w:ascii="Times New Roman" w:hAnsi="Times New Roman"/>
          <w:noProof/>
          <w:sz w:val="24"/>
          <w:szCs w:val="24"/>
        </w:rPr>
        <w:t xml:space="preserve">entation of Module 2. The thresholds mentioned above could apply if the Commission were exclusively competent to implement Module 2. However, lower thresholds may be more appropriate in the case where competence would be shared with or exclusive to Member </w:t>
      </w:r>
      <w:r>
        <w:rPr>
          <w:rFonts w:ascii="Times New Roman" w:hAnsi="Times New Roman"/>
          <w:noProof/>
          <w:sz w:val="24"/>
          <w:szCs w:val="24"/>
        </w:rPr>
        <w:t xml:space="preserve">States </w:t>
      </w:r>
      <w:r>
        <w:rPr>
          <w:rFonts w:ascii="Times New Roman" w:hAnsi="Times New Roman"/>
          <w:noProof/>
          <w:sz w:val="24"/>
          <w:szCs w:val="24"/>
          <w:lang w:val="en-GB"/>
        </w:rPr>
        <w:t>(see section 4.2.7)</w:t>
      </w:r>
      <w:r>
        <w:rPr>
          <w:rFonts w:ascii="Times New Roman" w:hAnsi="Times New Roman"/>
          <w:noProof/>
          <w:sz w:val="24"/>
          <w:szCs w:val="24"/>
        </w:rPr>
        <w:t>, as a reflection of the smaller sizes of Member State economies compared with the overall EU economy.</w:t>
      </w:r>
    </w:p>
    <w:p w:rsidR="006B2F85" w:rsidRDefault="009C3370">
      <w:pPr>
        <w:pStyle w:val="NoSpacing"/>
        <w:spacing w:before="120" w:after="120"/>
        <w:jc w:val="both"/>
        <w:rPr>
          <w:rFonts w:ascii="Times New Roman" w:hAnsi="Times New Roman"/>
          <w:noProof/>
          <w:sz w:val="24"/>
          <w:szCs w:val="24"/>
        </w:rPr>
      </w:pPr>
      <w:r>
        <w:rPr>
          <w:rFonts w:ascii="Times New Roman" w:hAnsi="Times New Roman"/>
          <w:noProof/>
          <w:sz w:val="24"/>
          <w:szCs w:val="24"/>
        </w:rPr>
        <w:t>In addition to the above quantitative thresholds, certain qualitative criteria might be added to allow better balance between c</w:t>
      </w:r>
      <w:r>
        <w:rPr>
          <w:rFonts w:ascii="Times New Roman" w:hAnsi="Times New Roman"/>
          <w:noProof/>
          <w:sz w:val="24"/>
          <w:szCs w:val="24"/>
        </w:rPr>
        <w:t>apturing potential distortions and limiting the burden on the companies and supervisory authorities.</w:t>
      </w:r>
      <w:r>
        <w:rPr>
          <w:rFonts w:ascii="Times New Roman" w:hAnsi="Times New Roman"/>
          <w:noProof/>
          <w:sz w:val="24"/>
          <w:szCs w:val="24"/>
          <w:lang w:val="en-GB"/>
        </w:rPr>
        <w:t xml:space="preserve"> </w:t>
      </w:r>
    </w:p>
    <w:p w:rsidR="006B2F85" w:rsidRDefault="009C3370">
      <w:pPr>
        <w:pStyle w:val="ManualHeading3"/>
        <w:rPr>
          <w:b/>
          <w:noProof/>
        </w:rPr>
      </w:pPr>
      <w:bookmarkStart w:id="393" w:name="_Toc31967912"/>
      <w:bookmarkStart w:id="394" w:name="_Toc34218896"/>
      <w:bookmarkStart w:id="395" w:name="_Toc34232666"/>
      <w:bookmarkStart w:id="396" w:name="_Toc36816198"/>
      <w:bookmarkStart w:id="397" w:name="_Toc36817820"/>
      <w:bookmarkStart w:id="398" w:name="_Toc36820884"/>
      <w:bookmarkStart w:id="399" w:name="_Toc36824256"/>
      <w:bookmarkStart w:id="400" w:name="_Toc38296264"/>
      <w:bookmarkStart w:id="401" w:name="_Toc38296943"/>
      <w:bookmarkStart w:id="402" w:name="_Toc40262434"/>
      <w:bookmarkStart w:id="403" w:name="_Toc40432562"/>
      <w:bookmarkStart w:id="404" w:name="_Toc41402407"/>
      <w:bookmarkStart w:id="405" w:name="_Toc41403600"/>
      <w:bookmarkStart w:id="406" w:name="_Toc42596596"/>
      <w:bookmarkStart w:id="407" w:name="_Toc42598565"/>
      <w:bookmarkStart w:id="408" w:name="_Toc42599077"/>
      <w:bookmarkStart w:id="409" w:name="_Toc42602456"/>
      <w:bookmarkStart w:id="410" w:name="_Toc42607570"/>
      <w:bookmarkStart w:id="411" w:name="_Toc42886480"/>
      <w:bookmarkStart w:id="412" w:name="_Toc42893966"/>
      <w:bookmarkStart w:id="413" w:name="_Toc42806907"/>
      <w:bookmarkStart w:id="414" w:name="_Toc43204954"/>
      <w:r>
        <w:t>4.2.3</w:t>
      </w:r>
      <w:r>
        <w:tab/>
      </w:r>
      <w:r>
        <w:rPr>
          <w:noProof/>
        </w:rPr>
        <w:t>Assessment</w:t>
      </w:r>
      <w:bookmarkEnd w:id="393"/>
      <w:bookmarkEnd w:id="394"/>
      <w:bookmarkEnd w:id="395"/>
      <w:r>
        <w:rPr>
          <w:noProof/>
        </w:rPr>
        <w:t xml:space="preserve"> of distortions related to subsidised acquisitions</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Subsidised acquisitions may distort the level playing field with regard to investment o</w:t>
      </w:r>
      <w:r>
        <w:rPr>
          <w:rFonts w:ascii="Times New Roman" w:hAnsi="Times New Roman"/>
          <w:noProof/>
          <w:sz w:val="24"/>
          <w:szCs w:val="24"/>
          <w:lang w:val="en-GB"/>
        </w:rPr>
        <w:t>pportunities in the internal market. An example of such a distortion is the possibility for a subsidised acquirer to outbid competitors for the acquisition of an undertaking. Such outbidding distorts the allocation of capital and undermines the possible be</w:t>
      </w:r>
      <w:r>
        <w:rPr>
          <w:rFonts w:ascii="Times New Roman" w:hAnsi="Times New Roman"/>
          <w:noProof/>
          <w:sz w:val="24"/>
          <w:szCs w:val="24"/>
          <w:lang w:val="en-GB"/>
        </w:rPr>
        <w:t>nefits of the acquisition for example in terms of efficiency gains.</w:t>
      </w:r>
    </w:p>
    <w:p w:rsidR="006B2F85" w:rsidRDefault="009C3370">
      <w:pPr>
        <w:pStyle w:val="NoSpacing"/>
        <w:spacing w:before="120" w:after="120"/>
        <w:jc w:val="both"/>
        <w:rPr>
          <w:rFonts w:ascii="Times New Roman" w:hAnsi="Times New Roman"/>
          <w:i/>
          <w:noProof/>
          <w:sz w:val="24"/>
          <w:szCs w:val="24"/>
          <w:lang w:val="en-GB"/>
        </w:rPr>
      </w:pPr>
      <w:r>
        <w:rPr>
          <w:rFonts w:ascii="Times New Roman" w:hAnsi="Times New Roman"/>
          <w:noProof/>
          <w:sz w:val="24"/>
          <w:szCs w:val="24"/>
          <w:lang w:val="en-GB"/>
        </w:rPr>
        <w:t>The legal standard under which the competent supervisory authority would assess the acquisition would be the distortion of the internal market through the facilitation of an acquisition by</w:t>
      </w:r>
      <w:r>
        <w:rPr>
          <w:rFonts w:ascii="Times New Roman" w:hAnsi="Times New Roman"/>
          <w:noProof/>
          <w:sz w:val="24"/>
          <w:szCs w:val="24"/>
          <w:lang w:val="en-GB"/>
        </w:rPr>
        <w:t xml:space="preserve"> foreign subsidies. In other words, a competent supervisory authority would need to show that an acquisition would be facilitated by a foreign subsidy as well as the resulting distortion of the internal market.</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Foreign subsidies may facilitate an acquisiti</w:t>
      </w:r>
      <w:r>
        <w:rPr>
          <w:rFonts w:ascii="Times New Roman" w:hAnsi="Times New Roman"/>
          <w:noProof/>
          <w:sz w:val="24"/>
          <w:szCs w:val="24"/>
          <w:lang w:val="en-GB"/>
        </w:rPr>
        <w:t xml:space="preserve">on either directly or de facto. Subsidies </w:t>
      </w:r>
      <w:r>
        <w:rPr>
          <w:rFonts w:ascii="Times New Roman" w:hAnsi="Times New Roman"/>
          <w:noProof/>
          <w:sz w:val="24"/>
          <w:szCs w:val="24"/>
          <w:u w:val="single"/>
          <w:lang w:val="en-GB"/>
        </w:rPr>
        <w:t>directly</w:t>
      </w:r>
      <w:r>
        <w:rPr>
          <w:rFonts w:ascii="Times New Roman" w:hAnsi="Times New Roman"/>
          <w:noProof/>
          <w:sz w:val="24"/>
          <w:szCs w:val="24"/>
          <w:lang w:val="en-GB"/>
        </w:rPr>
        <w:t xml:space="preserve"> facilitating the acquisition are subsidies provided for the acquisition (where the link to the acquisition can be established). In view of the serious harm they cause to the level playing field for investm</w:t>
      </w:r>
      <w:r>
        <w:rPr>
          <w:rFonts w:ascii="Times New Roman" w:hAnsi="Times New Roman"/>
          <w:noProof/>
          <w:sz w:val="24"/>
          <w:szCs w:val="24"/>
          <w:lang w:val="en-GB"/>
        </w:rPr>
        <w:t>ents, foreign subsidies directly facilitating acquisitions would normally be considered to distort the internal market.</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A </w:t>
      </w:r>
      <w:r>
        <w:rPr>
          <w:rFonts w:ascii="Times New Roman" w:hAnsi="Times New Roman"/>
          <w:noProof/>
          <w:sz w:val="24"/>
          <w:szCs w:val="24"/>
        </w:rPr>
        <w:t>de facto</w:t>
      </w:r>
      <w:r>
        <w:rPr>
          <w:rFonts w:ascii="Times New Roman" w:hAnsi="Times New Roman"/>
          <w:noProof/>
          <w:sz w:val="24"/>
          <w:szCs w:val="24"/>
          <w:lang w:val="en-GB"/>
        </w:rPr>
        <w:t xml:space="preserve"> facilitation would arise in cases where foreign subsidies reinforce the financial strength of the acquirer. In case of de fac</w:t>
      </w:r>
      <w:r>
        <w:rPr>
          <w:rFonts w:ascii="Times New Roman" w:hAnsi="Times New Roman"/>
          <w:noProof/>
          <w:sz w:val="24"/>
          <w:szCs w:val="24"/>
          <w:lang w:val="en-GB"/>
        </w:rPr>
        <w:t xml:space="preserve">to facilitation, subsidised acquisitions have to be examined in more detail to assess whether they actually or potentially distort the level playing field in the internal market.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The general lack of transparency about foreign subsidies and the complexity </w:t>
      </w:r>
      <w:r>
        <w:rPr>
          <w:rFonts w:ascii="Times New Roman" w:hAnsi="Times New Roman"/>
          <w:noProof/>
          <w:sz w:val="24"/>
          <w:szCs w:val="24"/>
          <w:lang w:val="en-GB"/>
        </w:rPr>
        <w:t>of commercial reality may make it difficult to unequivocally identify the distortion due to specific subsidised acquisitions. To determine such distortion, it appears therefore necessary to use a collection of indicators related to the subsidised acquisiti</w:t>
      </w:r>
      <w:r>
        <w:rPr>
          <w:rFonts w:ascii="Times New Roman" w:hAnsi="Times New Roman"/>
          <w:noProof/>
          <w:sz w:val="24"/>
          <w:szCs w:val="24"/>
          <w:lang w:val="en-GB"/>
        </w:rPr>
        <w:t>on and the relevant market situation. A non-exhaustive list of relevant indicators could include the following criteria:</w:t>
      </w:r>
    </w:p>
    <w:p w:rsidR="006B2F85" w:rsidRDefault="009C3370">
      <w:pPr>
        <w:numPr>
          <w:ilvl w:val="0"/>
          <w:numId w:val="16"/>
        </w:numPr>
        <w:rPr>
          <w:noProof/>
        </w:rPr>
      </w:pPr>
      <w:r>
        <w:rPr>
          <w:noProof/>
        </w:rPr>
        <w:t xml:space="preserve">The relative </w:t>
      </w:r>
      <w:r>
        <w:rPr>
          <w:noProof/>
          <w:u w:val="single"/>
        </w:rPr>
        <w:t>size of the subsidy</w:t>
      </w:r>
      <w:r>
        <w:rPr>
          <w:noProof/>
        </w:rPr>
        <w:t xml:space="preserve"> in question: the higher the amount of a subsidy in relative terms, the more likely it is to have a negative impact on the internal market.</w:t>
      </w:r>
    </w:p>
    <w:p w:rsidR="006B2F85" w:rsidRDefault="009C3370">
      <w:pPr>
        <w:numPr>
          <w:ilvl w:val="0"/>
          <w:numId w:val="16"/>
        </w:numPr>
        <w:rPr>
          <w:noProof/>
        </w:rPr>
      </w:pPr>
      <w:r>
        <w:rPr>
          <w:noProof/>
        </w:rPr>
        <w:t xml:space="preserve">The </w:t>
      </w:r>
      <w:r>
        <w:rPr>
          <w:noProof/>
          <w:u w:val="single"/>
        </w:rPr>
        <w:t>situation of the beneficiary</w:t>
      </w:r>
      <w:r>
        <w:rPr>
          <w:noProof/>
        </w:rPr>
        <w:t>: e.g. the larger the EU target or the acquirer, the more likely that the subsidised</w:t>
      </w:r>
      <w:r>
        <w:rPr>
          <w:noProof/>
        </w:rPr>
        <w:t xml:space="preserve"> acquisition is distortive. Similarly, the more production capacity of the EU target or the acquirer is unutilised, the more likely a subsidised acquisition creates distortions.</w:t>
      </w:r>
    </w:p>
    <w:p w:rsidR="006B2F85" w:rsidRDefault="009C3370">
      <w:pPr>
        <w:numPr>
          <w:ilvl w:val="0"/>
          <w:numId w:val="16"/>
        </w:numPr>
        <w:rPr>
          <w:noProof/>
        </w:rPr>
      </w:pPr>
      <w:r>
        <w:rPr>
          <w:noProof/>
        </w:rPr>
        <w:t xml:space="preserve">The </w:t>
      </w:r>
      <w:r>
        <w:rPr>
          <w:noProof/>
          <w:u w:val="single"/>
        </w:rPr>
        <w:t>situation on the market</w:t>
      </w:r>
      <w:r>
        <w:rPr>
          <w:noProof/>
        </w:rPr>
        <w:t>(s) concerned: e.g. subsidised acquisitions where t</w:t>
      </w:r>
      <w:r>
        <w:rPr>
          <w:noProof/>
        </w:rPr>
        <w:t>he EU target is active in markets with structural excess capacity are more likely to cause distortions than others. Similarly, subsidised acquisitions where the EU target is active in markets with a high degree of concentration are more likely to cause dis</w:t>
      </w:r>
      <w:r>
        <w:rPr>
          <w:noProof/>
        </w:rPr>
        <w:t>tortions than others. Likewise, subsidies in fast growing high tech markets may be more likely to cause distortions</w:t>
      </w:r>
      <w:r>
        <w:rPr>
          <w:noProof/>
          <w:lang w:val="en-US"/>
        </w:rPr>
        <w:t xml:space="preserve">. </w:t>
      </w:r>
      <w:r>
        <w:rPr>
          <w:noProof/>
        </w:rPr>
        <w:t xml:space="preserve">The existence of competing offers is one aspect of the assessment of whether there is distortion in the internal market, without in itself </w:t>
      </w:r>
      <w:r>
        <w:rPr>
          <w:noProof/>
        </w:rPr>
        <w:t xml:space="preserve">being determinative. </w:t>
      </w:r>
    </w:p>
    <w:p w:rsidR="006B2F85" w:rsidRDefault="009C3370">
      <w:pPr>
        <w:numPr>
          <w:ilvl w:val="0"/>
          <w:numId w:val="16"/>
        </w:numPr>
        <w:rPr>
          <w:noProof/>
        </w:rPr>
      </w:pPr>
      <w:r>
        <w:rPr>
          <w:noProof/>
        </w:rPr>
        <w:t xml:space="preserve">The </w:t>
      </w:r>
      <w:r>
        <w:rPr>
          <w:noProof/>
          <w:u w:val="single"/>
        </w:rPr>
        <w:t>level of activity</w:t>
      </w:r>
      <w:r>
        <w:rPr>
          <w:noProof/>
        </w:rPr>
        <w:t xml:space="preserve"> in the internal market of the parties concerned: subsidised acquisitions where the parties, notably the target company, have limited activities in the internal market in comparison with their global activities ar</w:t>
      </w:r>
      <w:r>
        <w:rPr>
          <w:noProof/>
        </w:rPr>
        <w:t>e less likely to distort the internal market.</w:t>
      </w:r>
    </w:p>
    <w:p w:rsidR="006B2F85" w:rsidRDefault="009C3370">
      <w:pPr>
        <w:pStyle w:val="NoSpacing"/>
        <w:spacing w:after="120"/>
        <w:jc w:val="both"/>
        <w:rPr>
          <w:rFonts w:ascii="Times New Roman" w:hAnsi="Times New Roman"/>
          <w:noProof/>
          <w:sz w:val="24"/>
          <w:szCs w:val="24"/>
          <w:lang w:val="en-GB"/>
        </w:rPr>
      </w:pPr>
      <w:r>
        <w:rPr>
          <w:rFonts w:ascii="Times New Roman" w:eastAsia="Times New Roman" w:hAnsi="Times New Roman"/>
          <w:noProof/>
          <w:sz w:val="24"/>
          <w:szCs w:val="24"/>
          <w:lang w:val="en-GB"/>
        </w:rPr>
        <w:t>Furthermore, consideration will also be given to the possibility that the competent supervisory authority could take into account whether the beneficiary has privileged access to its domestic market (through me</w:t>
      </w:r>
      <w:r>
        <w:rPr>
          <w:rFonts w:ascii="Times New Roman" w:eastAsia="Times New Roman" w:hAnsi="Times New Roman"/>
          <w:noProof/>
          <w:sz w:val="24"/>
          <w:szCs w:val="24"/>
          <w:lang w:val="en-GB"/>
        </w:rPr>
        <w:t xml:space="preserve">asures equivalent to special or exclusive rights) leading to an artificial competitive advantage that could be leveraged in the EU internal market and thereby exacerbates the distortive effect of any subsidy. </w:t>
      </w:r>
      <w:r>
        <w:rPr>
          <w:rFonts w:ascii="Times New Roman" w:hAnsi="Times New Roman"/>
          <w:noProof/>
          <w:sz w:val="24"/>
          <w:szCs w:val="24"/>
          <w:lang w:val="en-GB"/>
        </w:rPr>
        <w:t>If the competent supervisory authority establis</w:t>
      </w:r>
      <w:r>
        <w:rPr>
          <w:rFonts w:ascii="Times New Roman" w:hAnsi="Times New Roman"/>
          <w:noProof/>
          <w:sz w:val="24"/>
          <w:szCs w:val="24"/>
          <w:lang w:val="en-GB"/>
        </w:rPr>
        <w:t>hes that an acquisition has directly or de facto been facilitated by foreign subsidies and distorted the internal market, it may impose redressive measures as explained below (see section 4.2.6).</w:t>
      </w:r>
    </w:p>
    <w:p w:rsidR="006B2F85" w:rsidRDefault="009C3370">
      <w:pPr>
        <w:pStyle w:val="ManualHeading3"/>
        <w:rPr>
          <w:b/>
          <w:noProof/>
        </w:rPr>
      </w:pPr>
      <w:bookmarkStart w:id="415" w:name="_Toc36816199"/>
      <w:bookmarkStart w:id="416" w:name="_Toc36816410"/>
      <w:bookmarkStart w:id="417" w:name="_Toc36817821"/>
      <w:bookmarkStart w:id="418" w:name="_Toc36824257"/>
      <w:bookmarkStart w:id="419" w:name="_Toc36816200"/>
      <w:bookmarkStart w:id="420" w:name="_Toc36816411"/>
      <w:bookmarkStart w:id="421" w:name="_Toc36817822"/>
      <w:bookmarkStart w:id="422" w:name="_Toc36824258"/>
      <w:bookmarkStart w:id="423" w:name="_Toc36816201"/>
      <w:bookmarkStart w:id="424" w:name="_Toc36816412"/>
      <w:bookmarkStart w:id="425" w:name="_Toc36817823"/>
      <w:bookmarkStart w:id="426" w:name="_Toc36824259"/>
      <w:bookmarkStart w:id="427" w:name="_Toc36816202"/>
      <w:bookmarkStart w:id="428" w:name="_Toc36816413"/>
      <w:bookmarkStart w:id="429" w:name="_Toc36817824"/>
      <w:bookmarkStart w:id="430" w:name="_Toc36824260"/>
      <w:bookmarkStart w:id="431" w:name="_Toc40262435"/>
      <w:bookmarkStart w:id="432" w:name="_Toc40432563"/>
      <w:bookmarkStart w:id="433" w:name="_Toc41402408"/>
      <w:bookmarkStart w:id="434" w:name="_Toc41403601"/>
      <w:bookmarkStart w:id="435" w:name="_Toc42596597"/>
      <w:bookmarkStart w:id="436" w:name="_Toc42598566"/>
      <w:bookmarkStart w:id="437" w:name="_Toc42599078"/>
      <w:bookmarkStart w:id="438" w:name="_Toc42602457"/>
      <w:bookmarkStart w:id="439" w:name="_Toc42607571"/>
      <w:bookmarkStart w:id="440" w:name="_Toc42886481"/>
      <w:bookmarkStart w:id="441" w:name="_Toc42893967"/>
      <w:bookmarkStart w:id="442" w:name="_Toc42806908"/>
      <w:bookmarkStart w:id="443" w:name="_Toc43204955"/>
      <w:bookmarkStart w:id="444" w:name="_Toc34218897"/>
      <w:bookmarkStart w:id="445" w:name="_Toc34232667"/>
      <w:bookmarkStart w:id="446" w:name="_Toc36816203"/>
      <w:bookmarkStart w:id="447" w:name="_Toc36817825"/>
      <w:bookmarkStart w:id="448" w:name="_Toc36820886"/>
      <w:bookmarkStart w:id="449" w:name="_Toc36824261"/>
      <w:bookmarkStart w:id="450" w:name="_Ref37765223"/>
      <w:bookmarkStart w:id="451" w:name="_Toc38296265"/>
      <w:bookmarkStart w:id="452" w:name="_Toc3829694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t>4.2.4</w:t>
      </w:r>
      <w:r>
        <w:tab/>
      </w:r>
      <w:r>
        <w:rPr>
          <w:noProof/>
        </w:rPr>
        <w:t>EU interest test</w:t>
      </w:r>
      <w:bookmarkEnd w:id="431"/>
      <w:bookmarkEnd w:id="432"/>
      <w:bookmarkEnd w:id="433"/>
      <w:bookmarkEnd w:id="434"/>
      <w:bookmarkEnd w:id="435"/>
      <w:bookmarkEnd w:id="436"/>
      <w:bookmarkEnd w:id="437"/>
      <w:bookmarkEnd w:id="438"/>
      <w:bookmarkEnd w:id="439"/>
      <w:bookmarkEnd w:id="440"/>
      <w:bookmarkEnd w:id="441"/>
      <w:bookmarkEnd w:id="442"/>
      <w:bookmarkEnd w:id="443"/>
    </w:p>
    <w:p w:rsidR="006B2F85" w:rsidRDefault="009C3370">
      <w:pPr>
        <w:rPr>
          <w:noProof/>
        </w:rPr>
      </w:pPr>
      <w:r>
        <w:rPr>
          <w:noProof/>
        </w:rPr>
        <w:t>As under Module 1, the established di</w:t>
      </w:r>
      <w:r>
        <w:rPr>
          <w:noProof/>
        </w:rPr>
        <w:t>stortion would be balanced against the positive impact that the investment might have within the EU or on public policy interests recognised by the EU (see section 4.1.4).</w:t>
      </w:r>
    </w:p>
    <w:p w:rsidR="006B2F85" w:rsidRDefault="009C3370">
      <w:pPr>
        <w:pStyle w:val="ManualHeading3"/>
        <w:rPr>
          <w:b/>
          <w:noProof/>
        </w:rPr>
      </w:pPr>
      <w:bookmarkStart w:id="453" w:name="_Ref38888225"/>
      <w:bookmarkStart w:id="454" w:name="_Toc40262436"/>
      <w:bookmarkStart w:id="455" w:name="_Toc40432564"/>
      <w:bookmarkStart w:id="456" w:name="_Toc41402409"/>
      <w:bookmarkStart w:id="457" w:name="_Toc41403602"/>
      <w:bookmarkStart w:id="458" w:name="_Toc42596598"/>
      <w:bookmarkStart w:id="459" w:name="_Toc42598567"/>
      <w:bookmarkStart w:id="460" w:name="_Toc42599079"/>
      <w:bookmarkStart w:id="461" w:name="_Toc42602458"/>
      <w:bookmarkStart w:id="462" w:name="_Toc42607572"/>
      <w:bookmarkStart w:id="463" w:name="_Toc42886482"/>
      <w:bookmarkStart w:id="464" w:name="_Toc42893968"/>
      <w:bookmarkStart w:id="465" w:name="_Toc42806909"/>
      <w:bookmarkStart w:id="466" w:name="_Toc43204956"/>
      <w:r>
        <w:t>4.2.5</w:t>
      </w:r>
      <w:r>
        <w:tab/>
      </w:r>
      <w:r>
        <w:rPr>
          <w:noProof/>
        </w:rPr>
        <w:t>Procedure</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6B2F85" w:rsidRDefault="009C3370">
      <w:pPr>
        <w:rPr>
          <w:noProof/>
        </w:rPr>
      </w:pPr>
      <w:r>
        <w:rPr>
          <w:noProof/>
        </w:rPr>
        <w:t>Module 2 establishes a two-step notification system.</w:t>
      </w:r>
    </w:p>
    <w:p w:rsidR="006B2F85" w:rsidRDefault="009C3370">
      <w:pPr>
        <w:rPr>
          <w:noProof/>
        </w:rPr>
      </w:pPr>
      <w:r>
        <w:rPr>
          <w:noProof/>
        </w:rPr>
        <w:t>In a first step</w:t>
      </w:r>
      <w:r>
        <w:rPr>
          <w:noProof/>
        </w:rPr>
        <w:t>, acquirers would be obliged to file a short information notice with the competent supervisory authority. This notice would contain the basic information needed for the competent supervisory authority to identify possibly problematic operations involving f</w:t>
      </w:r>
      <w:r>
        <w:rPr>
          <w:noProof/>
        </w:rPr>
        <w:t>oreign subsidies. This could for instance include, for each of the acquiring and target undertakings, some or all of the below elements:</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legal information, including ownership and governance;</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information on financing;</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 xml:space="preserve">turnover information for the last </w:t>
      </w:r>
      <w:r>
        <w:rPr>
          <w:rFonts w:ascii="Times New Roman" w:hAnsi="Times New Roman"/>
          <w:noProof/>
          <w:sz w:val="24"/>
          <w:szCs w:val="24"/>
          <w:lang w:val="en-GB"/>
        </w:rPr>
        <w:t>three years (in the EU and worldwide);</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description of the business (in the EU and worldwide);</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financing of the transaction;</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main sources of overall financing of the acquirer;</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financial contributions from third-country authorities received for the purpose o</w:t>
      </w:r>
      <w:r>
        <w:rPr>
          <w:rFonts w:ascii="Times New Roman" w:hAnsi="Times New Roman"/>
          <w:noProof/>
          <w:sz w:val="24"/>
          <w:szCs w:val="24"/>
          <w:lang w:val="en-GB"/>
        </w:rPr>
        <w:t>f the transaction;</w:t>
      </w:r>
    </w:p>
    <w:p w:rsidR="006B2F85" w:rsidRDefault="009C3370">
      <w:pPr>
        <w:pStyle w:val="NoSpacing"/>
        <w:numPr>
          <w:ilvl w:val="0"/>
          <w:numId w:val="14"/>
        </w:numPr>
        <w:ind w:left="714" w:hanging="357"/>
        <w:rPr>
          <w:rFonts w:ascii="Times New Roman" w:hAnsi="Times New Roman"/>
          <w:noProof/>
          <w:sz w:val="24"/>
          <w:szCs w:val="24"/>
          <w:lang w:val="en-GB"/>
        </w:rPr>
      </w:pPr>
      <w:r>
        <w:rPr>
          <w:rFonts w:ascii="Times New Roman" w:hAnsi="Times New Roman"/>
          <w:noProof/>
          <w:sz w:val="24"/>
          <w:szCs w:val="24"/>
          <w:lang w:val="en-GB"/>
        </w:rPr>
        <w:t>any financial contribution from third-country authorities received in the past three years;</w:t>
      </w:r>
    </w:p>
    <w:p w:rsidR="006B2F85" w:rsidRDefault="009C3370">
      <w:pPr>
        <w:pStyle w:val="NoSpacing"/>
        <w:numPr>
          <w:ilvl w:val="0"/>
          <w:numId w:val="14"/>
        </w:numPr>
        <w:spacing w:after="120"/>
        <w:ind w:left="714" w:hanging="357"/>
        <w:rPr>
          <w:rFonts w:ascii="Times New Roman" w:hAnsi="Times New Roman"/>
          <w:noProof/>
          <w:sz w:val="24"/>
          <w:szCs w:val="24"/>
          <w:lang w:val="en-GB"/>
        </w:rPr>
      </w:pPr>
      <w:r>
        <w:rPr>
          <w:rFonts w:ascii="Times New Roman" w:hAnsi="Times New Roman"/>
          <w:noProof/>
          <w:sz w:val="24"/>
          <w:szCs w:val="24"/>
          <w:lang w:val="en-GB"/>
        </w:rPr>
        <w:t>information on alternative prospective acquirers of the target in the last three years, including any bid that has been received as part of the s</w:t>
      </w:r>
      <w:r>
        <w:rPr>
          <w:rFonts w:ascii="Times New Roman" w:hAnsi="Times New Roman"/>
          <w:noProof/>
          <w:sz w:val="24"/>
          <w:szCs w:val="24"/>
          <w:lang w:val="en-GB"/>
        </w:rPr>
        <w:t>ale process of the target.</w:t>
      </w:r>
    </w:p>
    <w:p w:rsidR="006B2F85" w:rsidRDefault="009C3370">
      <w:pPr>
        <w:rPr>
          <w:noProof/>
        </w:rPr>
      </w:pPr>
      <w:r>
        <w:rPr>
          <w:noProof/>
        </w:rPr>
        <w:t>A brief summary of the proposed acquisition could be published for stakeholders to comment upon within a set timeline.</w:t>
      </w:r>
    </w:p>
    <w:p w:rsidR="006B2F85" w:rsidRDefault="009C3370">
      <w:pPr>
        <w:rPr>
          <w:noProof/>
        </w:rPr>
      </w:pPr>
      <w:r>
        <w:rPr>
          <w:noProof/>
        </w:rPr>
        <w:t>In the context of a prior notification system, there would be a so-called standstill period: acquirers would n</w:t>
      </w:r>
      <w:r>
        <w:rPr>
          <w:noProof/>
        </w:rPr>
        <w:t>ot be able to close the transaction for [x] working days after receipt of the complete notification by the competent supervisory authority. To preserve the integrity of the investigation and prior notification system, the standstill period could be extende</w:t>
      </w:r>
      <w:r>
        <w:rPr>
          <w:noProof/>
        </w:rPr>
        <w:t>d as needed to the extent the parties would not provide accurate information in a timely manner.</w:t>
      </w:r>
    </w:p>
    <w:p w:rsidR="006B2F85" w:rsidRDefault="009C3370">
      <w:pPr>
        <w:rPr>
          <w:noProof/>
        </w:rPr>
      </w:pPr>
      <w:r>
        <w:rPr>
          <w:noProof/>
        </w:rPr>
        <w:t>During that time, the competent supervisory authority would review the information and could decide, in a second step, to open an in-depth investigation, if it</w:t>
      </w:r>
      <w:r>
        <w:rPr>
          <w:noProof/>
        </w:rPr>
        <w:t xml:space="preserve"> had sufficient evidence tending to show that the acquiring company could have benefitted from foreign subsidies facilitating the acquisition.</w:t>
      </w:r>
    </w:p>
    <w:p w:rsidR="006B2F85" w:rsidRDefault="009C3370">
      <w:pPr>
        <w:rPr>
          <w:noProof/>
        </w:rPr>
      </w:pPr>
      <w:r>
        <w:rPr>
          <w:noProof/>
        </w:rPr>
        <w:t>If the competent supervisory authority does not open an in-depth investigation, the parties would be allowed to c</w:t>
      </w:r>
      <w:r>
        <w:rPr>
          <w:noProof/>
        </w:rPr>
        <w:t>lose the transaction at the end of the initial post-notification standstill period, without prejudice to other legal obligations (such as EU merger control or FDI screening, if applicable). Moreover, at the duly justified request of the acquirer, the initi</w:t>
      </w:r>
      <w:r>
        <w:rPr>
          <w:noProof/>
        </w:rPr>
        <w:t>al standstill period could be waived – or the acquirer allowed to close the transaction without having to wait for the end of the period – by the competent supervisory authority.</w:t>
      </w:r>
    </w:p>
    <w:p w:rsidR="006B2F85" w:rsidRDefault="009C3370">
      <w:pPr>
        <w:rPr>
          <w:noProof/>
        </w:rPr>
      </w:pPr>
      <w:r>
        <w:rPr>
          <w:noProof/>
        </w:rPr>
        <w:t>If the competent supervisory authority opens an in-depth investigation, the s</w:t>
      </w:r>
      <w:r>
        <w:rPr>
          <w:noProof/>
        </w:rPr>
        <w:t>tandstill period would be prolonged: the parties would not be able to close the transaction until [x] working days after receipt of complete information by the competent supervisory authority. As in the preliminary phase, the standstill period could be ext</w:t>
      </w:r>
      <w:r>
        <w:rPr>
          <w:noProof/>
        </w:rPr>
        <w:t>ended as needed to preserve the integrity of the investigation and prior notification system.</w:t>
      </w:r>
    </w:p>
    <w:p w:rsidR="006B2F85" w:rsidRDefault="009C3370">
      <w:pPr>
        <w:rPr>
          <w:noProof/>
        </w:rPr>
      </w:pPr>
      <w:r>
        <w:rPr>
          <w:noProof/>
        </w:rPr>
        <w:t>Following the in-depth investigation, three outcomes would be possible:</w:t>
      </w:r>
    </w:p>
    <w:p w:rsidR="006B2F85" w:rsidRDefault="009C3370">
      <w:pPr>
        <w:pStyle w:val="NoSpacing"/>
        <w:numPr>
          <w:ilvl w:val="0"/>
          <w:numId w:val="17"/>
        </w:numPr>
        <w:jc w:val="both"/>
        <w:rPr>
          <w:rFonts w:ascii="Times New Roman" w:hAnsi="Times New Roman"/>
          <w:noProof/>
          <w:sz w:val="24"/>
          <w:szCs w:val="24"/>
          <w:lang w:val="en-GB"/>
        </w:rPr>
      </w:pPr>
      <w:r>
        <w:rPr>
          <w:rFonts w:ascii="Times New Roman" w:hAnsi="Times New Roman"/>
          <w:noProof/>
          <w:sz w:val="24"/>
          <w:szCs w:val="24"/>
          <w:lang w:val="en-GB"/>
        </w:rPr>
        <w:t>Firstly, the competent supervisory authority could conclude that there is no distortion (t</w:t>
      </w:r>
      <w:r>
        <w:rPr>
          <w:rFonts w:ascii="Times New Roman" w:hAnsi="Times New Roman"/>
          <w:noProof/>
          <w:sz w:val="24"/>
          <w:szCs w:val="24"/>
          <w:lang w:val="en-GB"/>
        </w:rPr>
        <w:t>hrough facilitation of an acquisition) and decide not to object to an acquisition.</w:t>
      </w:r>
    </w:p>
    <w:p w:rsidR="006B2F85" w:rsidRDefault="009C3370">
      <w:pPr>
        <w:pStyle w:val="NoSpacing"/>
        <w:numPr>
          <w:ilvl w:val="0"/>
          <w:numId w:val="17"/>
        </w:numPr>
        <w:jc w:val="both"/>
        <w:rPr>
          <w:rFonts w:ascii="Times New Roman" w:hAnsi="Times New Roman"/>
          <w:noProof/>
          <w:sz w:val="24"/>
          <w:szCs w:val="24"/>
          <w:lang w:val="en-GB"/>
        </w:rPr>
      </w:pPr>
      <w:r>
        <w:rPr>
          <w:rFonts w:ascii="Times New Roman" w:hAnsi="Times New Roman"/>
          <w:noProof/>
          <w:sz w:val="24"/>
          <w:szCs w:val="24"/>
          <w:lang w:val="en-GB"/>
        </w:rPr>
        <w:t>Secondly, the competent supervisory authority could adopt a conditional clearance decision making the commitments offered by the acquirer legally binding. Such remedies woul</w:t>
      </w:r>
      <w:r>
        <w:rPr>
          <w:rFonts w:ascii="Times New Roman" w:hAnsi="Times New Roman"/>
          <w:noProof/>
          <w:sz w:val="24"/>
          <w:szCs w:val="24"/>
          <w:lang w:val="en-GB"/>
        </w:rPr>
        <w:t>d need to effectively remedy the distortion arising from the facilitated acquisition.</w:t>
      </w:r>
    </w:p>
    <w:p w:rsidR="006B2F85" w:rsidRDefault="009C3370">
      <w:pPr>
        <w:pStyle w:val="NoSpacing"/>
        <w:numPr>
          <w:ilvl w:val="0"/>
          <w:numId w:val="17"/>
        </w:numPr>
        <w:spacing w:after="120"/>
        <w:ind w:left="714" w:hanging="357"/>
        <w:jc w:val="both"/>
        <w:rPr>
          <w:rFonts w:ascii="Times New Roman" w:hAnsi="Times New Roman"/>
          <w:noProof/>
          <w:sz w:val="24"/>
          <w:szCs w:val="24"/>
          <w:lang w:val="en-GB"/>
        </w:rPr>
      </w:pPr>
      <w:r>
        <w:rPr>
          <w:rFonts w:ascii="Times New Roman" w:hAnsi="Times New Roman"/>
          <w:noProof/>
          <w:sz w:val="24"/>
          <w:szCs w:val="24"/>
          <w:lang w:val="en-GB"/>
        </w:rPr>
        <w:t>Thirdly, the competent supervisory authority could adopt a decision prohibiting the proposed transaction, if it finds that foreign subsidies facilitate the acquisition an</w:t>
      </w:r>
      <w:r>
        <w:rPr>
          <w:rFonts w:ascii="Times New Roman" w:hAnsi="Times New Roman"/>
          <w:noProof/>
          <w:sz w:val="24"/>
          <w:szCs w:val="24"/>
          <w:lang w:val="en-GB"/>
        </w:rPr>
        <w:t>d give rise to a distortion of the internal market that cannot be remedied with commitments.</w:t>
      </w:r>
    </w:p>
    <w:p w:rsidR="006B2F85" w:rsidRDefault="009C3370">
      <w:pPr>
        <w:rPr>
          <w:noProof/>
        </w:rPr>
      </w:pPr>
      <w:r>
        <w:rPr>
          <w:noProof/>
        </w:rPr>
        <w:t>In order to ensure the effectiveness of the compulsory prior notification system and to avoid circumvention, the competent supervisory authority could, if the acqu</w:t>
      </w:r>
      <w:r>
        <w:rPr>
          <w:noProof/>
        </w:rPr>
        <w:t xml:space="preserve">irer does not notify a notifiable acquisition, open an </w:t>
      </w:r>
      <w:r>
        <w:rPr>
          <w:i/>
          <w:noProof/>
        </w:rPr>
        <w:t>ex officio</w:t>
      </w:r>
      <w:r>
        <w:rPr>
          <w:noProof/>
        </w:rPr>
        <w:t xml:space="preserve"> investigation of an acquisition falling in the scope of Module 2.</w:t>
      </w:r>
    </w:p>
    <w:p w:rsidR="006B2F85" w:rsidRDefault="009C3370">
      <w:pPr>
        <w:rPr>
          <w:noProof/>
        </w:rPr>
      </w:pPr>
      <w:r>
        <w:rPr>
          <w:noProof/>
        </w:rPr>
        <w:t xml:space="preserve">The competent supervisory authority could also start an administrative procedure for violation of procedural rules, for </w:t>
      </w:r>
      <w:r>
        <w:rPr>
          <w:noProof/>
        </w:rPr>
        <w:t>instance if there are indications that the parties’ submissions included misleading or incomplete information, if there are indications that binding commitments were not correctly implemented or in case a transaction was not notified, but should have been.</w:t>
      </w:r>
      <w:r>
        <w:rPr>
          <w:noProof/>
        </w:rPr>
        <w:t xml:space="preserve"> The sanctions for a procedural infringement should have a deterrent effect.</w:t>
      </w:r>
      <w:r>
        <w:rPr>
          <w:rStyle w:val="FootnoteReference"/>
          <w:noProof/>
        </w:rPr>
        <w:footnoteReference w:id="41"/>
      </w:r>
      <w:r>
        <w:rPr>
          <w:noProof/>
        </w:rPr>
        <w:t xml:space="preserve"> </w:t>
      </w:r>
    </w:p>
    <w:p w:rsidR="006B2F85" w:rsidRDefault="009C3370">
      <w:pPr>
        <w:rPr>
          <w:noProof/>
        </w:rPr>
      </w:pPr>
      <w:r>
        <w:rPr>
          <w:noProof/>
        </w:rPr>
        <w:t>The procedure would therefore establish the necessary mechanisms to gather the relevant information, in the form of strict sanctions for supplying incomplete or incorrect inform</w:t>
      </w:r>
      <w:r>
        <w:rPr>
          <w:noProof/>
        </w:rPr>
        <w:t>ation, and the standstill obligation preventing the acquisition from being implemented before the Commission makes a decision.</w:t>
      </w:r>
    </w:p>
    <w:p w:rsidR="006B2F85" w:rsidRDefault="009C3370">
      <w:pPr>
        <w:pStyle w:val="ManualHeading3"/>
        <w:rPr>
          <w:b/>
          <w:noProof/>
        </w:rPr>
      </w:pPr>
      <w:bookmarkStart w:id="467" w:name="_Toc38296267"/>
      <w:bookmarkStart w:id="468" w:name="_Toc38296946"/>
      <w:bookmarkStart w:id="469" w:name="_Ref38988033"/>
      <w:bookmarkStart w:id="470" w:name="_Toc40262437"/>
      <w:bookmarkStart w:id="471" w:name="_Toc40432565"/>
      <w:bookmarkStart w:id="472" w:name="_Toc41402410"/>
      <w:bookmarkStart w:id="473" w:name="_Toc41403603"/>
      <w:bookmarkStart w:id="474" w:name="_Toc42596599"/>
      <w:bookmarkStart w:id="475" w:name="_Toc42598568"/>
      <w:bookmarkStart w:id="476" w:name="_Toc42599080"/>
      <w:bookmarkStart w:id="477" w:name="_Toc42602459"/>
      <w:bookmarkStart w:id="478" w:name="_Toc42607573"/>
      <w:bookmarkStart w:id="479" w:name="_Toc42886483"/>
      <w:bookmarkStart w:id="480" w:name="_Toc42893969"/>
      <w:bookmarkStart w:id="481" w:name="_Toc42806910"/>
      <w:bookmarkStart w:id="482" w:name="_Toc43204957"/>
      <w:r>
        <w:t>4.2.6</w:t>
      </w:r>
      <w:r>
        <w:tab/>
      </w:r>
      <w:r>
        <w:rPr>
          <w:noProof/>
        </w:rPr>
        <w:t>Redressive measures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6B2F85" w:rsidRDefault="009C3370">
      <w:pPr>
        <w:rPr>
          <w:noProof/>
        </w:rPr>
      </w:pPr>
      <w:r>
        <w:rPr>
          <w:noProof/>
        </w:rPr>
        <w:t xml:space="preserve">The acquirer may offer adequate commitments to remedy the distortions caused by the foreign subsidies, </w:t>
      </w:r>
      <w:r>
        <w:rPr>
          <w:noProof/>
        </w:rPr>
        <w:t>which the competent supervisory authority would make binding on the acquirer in its decision if it considers them effective.</w:t>
      </w:r>
    </w:p>
    <w:p w:rsidR="006B2F85" w:rsidRDefault="009C3370">
      <w:pPr>
        <w:rPr>
          <w:noProof/>
        </w:rPr>
      </w:pPr>
      <w:r>
        <w:rPr>
          <w:noProof/>
        </w:rPr>
        <w:t xml:space="preserve">In this respect, section 4.1.6 on the redressive measures under Module 1 would in principle apply </w:t>
      </w:r>
      <w:r>
        <w:rPr>
          <w:i/>
          <w:noProof/>
        </w:rPr>
        <w:t xml:space="preserve">mutatis mutandis. </w:t>
      </w:r>
      <w:r>
        <w:rPr>
          <w:noProof/>
        </w:rPr>
        <w:t>There may howev</w:t>
      </w:r>
      <w:r>
        <w:rPr>
          <w:noProof/>
        </w:rPr>
        <w:t>er be some differences between the two modules in this respect. Redressive payments and transparency obligations may in practice be less likely to be effective redressive measures under Module 2. For that reason, the focus of commitments is likely to be on</w:t>
      </w:r>
      <w:r>
        <w:rPr>
          <w:noProof/>
        </w:rPr>
        <w:t xml:space="preserve"> structural remedies.</w:t>
      </w:r>
    </w:p>
    <w:p w:rsidR="006B2F85" w:rsidRDefault="009C3370">
      <w:pPr>
        <w:pStyle w:val="ManualHeading3"/>
        <w:rPr>
          <w:b/>
          <w:noProof/>
        </w:rPr>
      </w:pPr>
      <w:bookmarkStart w:id="483" w:name="_Toc36816206"/>
      <w:bookmarkStart w:id="484" w:name="_Toc36817828"/>
      <w:bookmarkStart w:id="485" w:name="_Toc36820889"/>
      <w:bookmarkStart w:id="486" w:name="_Toc36824264"/>
      <w:bookmarkStart w:id="487" w:name="_Toc38296268"/>
      <w:bookmarkStart w:id="488" w:name="_Toc38296947"/>
      <w:bookmarkStart w:id="489" w:name="_Ref38642232"/>
      <w:bookmarkStart w:id="490" w:name="_Toc40262438"/>
      <w:bookmarkStart w:id="491" w:name="_Toc40432566"/>
      <w:bookmarkStart w:id="492" w:name="_Toc41402411"/>
      <w:bookmarkStart w:id="493" w:name="_Toc41403604"/>
      <w:bookmarkStart w:id="494" w:name="_Toc42596600"/>
      <w:bookmarkStart w:id="495" w:name="_Toc42598569"/>
      <w:bookmarkStart w:id="496" w:name="_Toc42599081"/>
      <w:bookmarkStart w:id="497" w:name="_Toc42602460"/>
      <w:bookmarkStart w:id="498" w:name="_Toc42607574"/>
      <w:bookmarkStart w:id="499" w:name="_Toc42886484"/>
      <w:bookmarkStart w:id="500" w:name="_Toc42893970"/>
      <w:bookmarkStart w:id="501" w:name="_Toc42806911"/>
      <w:bookmarkStart w:id="502" w:name="_Toc43204958"/>
      <w:r>
        <w:t>4.2.7</w:t>
      </w:r>
      <w:r>
        <w:tab/>
      </w:r>
      <w:r>
        <w:rPr>
          <w:noProof/>
        </w:rPr>
        <w:t>Supervisory authorities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6B2F85" w:rsidRDefault="009C3370">
      <w:pPr>
        <w:rPr>
          <w:noProof/>
        </w:rPr>
      </w:pPr>
      <w:r>
        <w:rPr>
          <w:noProof/>
        </w:rPr>
        <w:t xml:space="preserve">The present section considers the institutional framework to address the impact of foreign subsidies in the internal market. It is discussed to what extent the competences may be placed at EU level or at </w:t>
      </w:r>
      <w:r>
        <w:rPr>
          <w:noProof/>
        </w:rPr>
        <w:t>Member State level or shared between the two levels.</w:t>
      </w:r>
    </w:p>
    <w:p w:rsidR="006B2F85" w:rsidRDefault="009C3370">
      <w:pPr>
        <w:rPr>
          <w:noProof/>
        </w:rPr>
      </w:pPr>
      <w:r>
        <w:rPr>
          <w:noProof/>
        </w:rPr>
        <w:t>An ex ante enforcement system for acquisitions based on notifications, is more complex to share across multiple enforcers than systems such as the one set up under Module 1, notably due to significant ti</w:t>
      </w:r>
      <w:r>
        <w:rPr>
          <w:noProof/>
        </w:rPr>
        <w:t xml:space="preserve">me constraints. It would require to set up multiple administrative mechanisms to deal with notifications in short deadlines, to define appropriate thresholds for each enforcer and to establish complex referral systems to operate when the thresholds do not </w:t>
      </w:r>
      <w:r>
        <w:rPr>
          <w:noProof/>
        </w:rPr>
        <w:t xml:space="preserve">lead to appropriate case allocation. Consistency among enforcers may also become more difficult to achieve. </w:t>
      </w:r>
    </w:p>
    <w:p w:rsidR="006B2F85" w:rsidRDefault="009C3370">
      <w:pPr>
        <w:rPr>
          <w:noProof/>
        </w:rPr>
      </w:pPr>
      <w:r>
        <w:rPr>
          <w:noProof/>
        </w:rPr>
        <w:t>In view of the above, it is suggested that the Commission could be made exclusively responsible for enforcing Module 2 with prior notification of a</w:t>
      </w:r>
      <w:r>
        <w:rPr>
          <w:noProof/>
        </w:rPr>
        <w:t>cquisitions. Such a centralised system at EU level would lead to lower overall enforcement costs, both for public authorities and companies, and increased legal certainty. Notably, such a system would ensure a one-stop-shop control across the EU for acquis</w:t>
      </w:r>
      <w:r>
        <w:rPr>
          <w:noProof/>
        </w:rPr>
        <w:t>itions above certain thresholds and avoid that for a single subsidised acquisition companies may have to deal with several Member State authorities at the same time. It would also avoid that Member States would need to reproduce 27 similar centralised ex a</w:t>
      </w:r>
      <w:r>
        <w:rPr>
          <w:noProof/>
        </w:rPr>
        <w:t>nte administrative settings, in particular when there is not yet sufficient experience to determine how many acquisitions would prove to be negatively affected by foreign subsidies. Member States would be involved through an information mechanism at the st</w:t>
      </w:r>
      <w:r>
        <w:rPr>
          <w:noProof/>
        </w:rPr>
        <w:t>art and</w:t>
      </w:r>
      <w:r>
        <w:rPr>
          <w:noProof/>
          <w:sz w:val="22"/>
          <w:szCs w:val="22"/>
        </w:rPr>
        <w:t xml:space="preserve"> </w:t>
      </w:r>
      <w:r>
        <w:rPr>
          <w:noProof/>
        </w:rPr>
        <w:t>during the Commission procedure and would be consulted on final decisions, following in-depth investigations.</w:t>
      </w:r>
    </w:p>
    <w:p w:rsidR="006B2F85" w:rsidRDefault="009C3370">
      <w:pPr>
        <w:rPr>
          <w:noProof/>
        </w:rPr>
      </w:pPr>
      <w:r>
        <w:rPr>
          <w:noProof/>
        </w:rPr>
        <w:t>If Module 2 is combined with Module 1 Member States could in any case examine acquisitions ex officio, even below the thresholds set up in</w:t>
      </w:r>
      <w:r>
        <w:rPr>
          <w:noProof/>
        </w:rPr>
        <w:t xml:space="preserve"> Module 2, ensuring an effective system of foreign subsidy control with overall limited administrative public enforcement costs.</w:t>
      </w:r>
    </w:p>
    <w:p w:rsidR="006B2F85" w:rsidRDefault="009C3370">
      <w:pPr>
        <w:pStyle w:val="ManualHeading2"/>
        <w:rPr>
          <w:noProof/>
        </w:rPr>
      </w:pPr>
      <w:bookmarkStart w:id="503" w:name="_Toc42596602"/>
      <w:bookmarkStart w:id="504" w:name="_Toc42598571"/>
      <w:bookmarkStart w:id="505" w:name="_Toc42599083"/>
      <w:bookmarkStart w:id="506" w:name="_Toc42602462"/>
      <w:bookmarkStart w:id="507" w:name="_Toc42607576"/>
      <w:bookmarkStart w:id="508" w:name="_Ref42701260"/>
      <w:bookmarkStart w:id="509" w:name="_Ref42717555"/>
      <w:bookmarkStart w:id="510" w:name="_Ref42717649"/>
      <w:bookmarkStart w:id="511" w:name="_Ref42717676"/>
      <w:bookmarkStart w:id="512" w:name="_Ref42717699"/>
      <w:bookmarkStart w:id="513" w:name="_Ref42541454"/>
      <w:bookmarkStart w:id="514" w:name="_Toc42886485"/>
      <w:bookmarkStart w:id="515" w:name="_Toc42893971"/>
      <w:bookmarkStart w:id="516" w:name="_Toc42806912"/>
      <w:bookmarkStart w:id="517" w:name="_Toc43204959"/>
      <w:r>
        <w:t>4.3</w:t>
      </w:r>
      <w:r>
        <w:tab/>
      </w:r>
      <w:r>
        <w:rPr>
          <w:noProof/>
        </w:rPr>
        <w:t>Foreign subsidies in public procurement</w:t>
      </w:r>
      <w:bookmarkEnd w:id="503"/>
      <w:bookmarkEnd w:id="504"/>
      <w:bookmarkEnd w:id="505"/>
      <w:bookmarkEnd w:id="506"/>
      <w:bookmarkEnd w:id="507"/>
      <w:bookmarkEnd w:id="508"/>
      <w:bookmarkEnd w:id="509"/>
      <w:bookmarkEnd w:id="510"/>
      <w:bookmarkEnd w:id="511"/>
      <w:bookmarkEnd w:id="512"/>
      <w:r>
        <w:rPr>
          <w:noProof/>
        </w:rPr>
        <w:t xml:space="preserve"> </w:t>
      </w:r>
      <w:bookmarkEnd w:id="513"/>
      <w:r>
        <w:rPr>
          <w:noProof/>
        </w:rPr>
        <w:t>(Module 3)</w:t>
      </w:r>
      <w:bookmarkEnd w:id="514"/>
      <w:bookmarkEnd w:id="515"/>
      <w:bookmarkEnd w:id="516"/>
      <w:bookmarkEnd w:id="517"/>
    </w:p>
    <w:p w:rsidR="006B2F85" w:rsidRDefault="009C3370">
      <w:pPr>
        <w:pStyle w:val="ManualHeading3"/>
        <w:rPr>
          <w:noProof/>
        </w:rPr>
      </w:pPr>
      <w:bookmarkStart w:id="518" w:name="_Toc42596603"/>
      <w:bookmarkStart w:id="519" w:name="_Toc42598572"/>
      <w:bookmarkStart w:id="520" w:name="_Toc42599084"/>
      <w:bookmarkStart w:id="521" w:name="_Toc42602463"/>
      <w:bookmarkStart w:id="522" w:name="_Toc42607577"/>
      <w:bookmarkStart w:id="523" w:name="_Toc42886486"/>
      <w:bookmarkStart w:id="524" w:name="_Toc42893972"/>
      <w:bookmarkStart w:id="525" w:name="_Toc42806913"/>
      <w:bookmarkStart w:id="526" w:name="_Toc43204960"/>
      <w:r>
        <w:t>4.3.1</w:t>
      </w:r>
      <w:r>
        <w:tab/>
      </w:r>
      <w:r>
        <w:rPr>
          <w:noProof/>
        </w:rPr>
        <w:t>Introduction</w:t>
      </w:r>
      <w:bookmarkEnd w:id="518"/>
      <w:bookmarkEnd w:id="519"/>
      <w:bookmarkEnd w:id="520"/>
      <w:bookmarkEnd w:id="521"/>
      <w:bookmarkEnd w:id="522"/>
      <w:bookmarkEnd w:id="523"/>
      <w:bookmarkEnd w:id="524"/>
      <w:bookmarkEnd w:id="525"/>
      <w:bookmarkEnd w:id="526"/>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The establishment of a single market for public procu</w:t>
      </w:r>
      <w:r>
        <w:rPr>
          <w:rFonts w:ascii="Times New Roman" w:hAnsi="Times New Roman"/>
          <w:noProof/>
          <w:sz w:val="24"/>
          <w:szCs w:val="24"/>
          <w:lang w:val="en-GB"/>
        </w:rPr>
        <w:t>rement is one of the key achievements of the internal market. EU-wide publication of tenders ensures transparency and creates market opportunities for EU and non-EU companies alike. The EU public procurement rules safeguard fair conditions for all economic</w:t>
      </w:r>
      <w:r>
        <w:rPr>
          <w:rFonts w:ascii="Times New Roman" w:hAnsi="Times New Roman"/>
          <w:noProof/>
          <w:sz w:val="24"/>
          <w:szCs w:val="24"/>
          <w:lang w:val="en-GB"/>
        </w:rPr>
        <w:t xml:space="preserve"> operators competing for projects in the EU procurement market, and ensure a level playing field for the access to public contracts. </w:t>
      </w:r>
    </w:p>
    <w:p w:rsidR="006B2F85" w:rsidRDefault="009C3370">
      <w:pPr>
        <w:pStyle w:val="NoSpacing"/>
        <w:spacing w:before="120" w:after="120"/>
        <w:jc w:val="both"/>
        <w:rPr>
          <w:rFonts w:ascii="Times New Roman" w:eastAsia="Times New Roman" w:hAnsi="Times New Roman"/>
          <w:noProof/>
          <w:sz w:val="24"/>
          <w:szCs w:val="24"/>
          <w:lang w:val="en-GB"/>
        </w:rPr>
      </w:pPr>
      <w:r>
        <w:rPr>
          <w:rFonts w:ascii="Times New Roman" w:hAnsi="Times New Roman"/>
          <w:noProof/>
          <w:sz w:val="24"/>
          <w:szCs w:val="24"/>
          <w:lang w:val="en-GB"/>
        </w:rPr>
        <w:t xml:space="preserve">In the public procurement procedure, </w:t>
      </w:r>
      <w:r>
        <w:rPr>
          <w:rFonts w:ascii="Times New Roman" w:eastAsia="Times New Roman" w:hAnsi="Times New Roman"/>
          <w:noProof/>
          <w:sz w:val="24"/>
          <w:szCs w:val="24"/>
          <w:lang w:val="en-GB"/>
        </w:rPr>
        <w:t>award criteria, for example social or environmental criteria, technical specification</w:t>
      </w:r>
      <w:r>
        <w:rPr>
          <w:rFonts w:ascii="Times New Roman" w:eastAsia="Times New Roman" w:hAnsi="Times New Roman"/>
          <w:noProof/>
          <w:sz w:val="24"/>
          <w:szCs w:val="24"/>
          <w:lang w:val="en-GB"/>
        </w:rPr>
        <w:t xml:space="preserve">s and/or contract performance conditions can contribute to ensuring a level playing field.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The public procurement framework relies on other EU instruments to counter any distortion of competition and maintain the level playing field in practice. So, for e</w:t>
      </w:r>
      <w:r>
        <w:rPr>
          <w:rFonts w:ascii="Times New Roman" w:hAnsi="Times New Roman"/>
          <w:noProof/>
          <w:sz w:val="24"/>
          <w:szCs w:val="24"/>
          <w:lang w:val="en-GB"/>
        </w:rPr>
        <w:t xml:space="preserve">xample, State aid control ensures that bidders do not benefit from State aid that is incompatible with the EU internal market and that might distort competition in a specific procurement procedure.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This module, to be implemented by an appropriate legal in</w:t>
      </w:r>
      <w:r>
        <w:rPr>
          <w:rFonts w:ascii="Times New Roman" w:hAnsi="Times New Roman"/>
          <w:noProof/>
          <w:sz w:val="24"/>
          <w:szCs w:val="24"/>
          <w:lang w:val="en-GB"/>
        </w:rPr>
        <w:t>strument (see section 4.3.3.3), ensures that foreign subsidies can be addressed in individual public procurement procedures. EU public buyers would be required to exclude from public procurement procedures those economic operators that have received distor</w:t>
      </w:r>
      <w:r>
        <w:rPr>
          <w:rFonts w:ascii="Times New Roman" w:hAnsi="Times New Roman"/>
          <w:noProof/>
          <w:sz w:val="24"/>
          <w:szCs w:val="24"/>
          <w:lang w:val="en-GB"/>
        </w:rPr>
        <w:t>tive foreign subsidies. This new ground for exclusion could apply both to the procedure in question but may also lead to exclusion from subsequent procurement procedures, provided that certain conditions are met. The scope of this ground for exclusion will</w:t>
      </w:r>
      <w:r>
        <w:rPr>
          <w:rFonts w:ascii="Times New Roman" w:hAnsi="Times New Roman"/>
          <w:noProof/>
          <w:sz w:val="24"/>
          <w:szCs w:val="24"/>
          <w:lang w:val="en-GB"/>
        </w:rPr>
        <w:t xml:space="preserve"> be defined in the light of the EU’s international obligations under the </w:t>
      </w:r>
      <w:r>
        <w:rPr>
          <w:rFonts w:ascii="Times New Roman" w:hAnsi="Times New Roman"/>
          <w:noProof/>
          <w:sz w:val="24"/>
          <w:szCs w:val="24"/>
          <w:lang w:val="en-IE"/>
        </w:rPr>
        <w:t>WTO Government Procurement Agreement (</w:t>
      </w:r>
      <w:r>
        <w:rPr>
          <w:rFonts w:ascii="Times New Roman" w:hAnsi="Times New Roman"/>
          <w:noProof/>
          <w:sz w:val="24"/>
          <w:szCs w:val="24"/>
          <w:lang w:val="en-GB"/>
        </w:rPr>
        <w:t xml:space="preserve">GPA) and various bilateral agreements providing for access to the EU procurement market. </w:t>
      </w:r>
    </w:p>
    <w:p w:rsidR="006B2F85" w:rsidRDefault="009C3370">
      <w:pPr>
        <w:pStyle w:val="ManualHeading3"/>
        <w:rPr>
          <w:noProof/>
        </w:rPr>
      </w:pPr>
      <w:bookmarkStart w:id="527" w:name="_Toc42596604"/>
      <w:bookmarkStart w:id="528" w:name="_Toc42598573"/>
      <w:bookmarkStart w:id="529" w:name="_Toc42599085"/>
      <w:bookmarkStart w:id="530" w:name="_Toc42602464"/>
      <w:bookmarkStart w:id="531" w:name="_Toc42607578"/>
      <w:bookmarkStart w:id="532" w:name="_Toc42886487"/>
      <w:bookmarkStart w:id="533" w:name="_Toc42893973"/>
      <w:bookmarkStart w:id="534" w:name="_Toc42806914"/>
      <w:bookmarkStart w:id="535" w:name="_Toc43204961"/>
      <w:r>
        <w:t>4.3.2</w:t>
      </w:r>
      <w:r>
        <w:tab/>
      </w:r>
      <w:r>
        <w:rPr>
          <w:noProof/>
        </w:rPr>
        <w:t>Distortions by foreign subsidies in the context o</w:t>
      </w:r>
      <w:r>
        <w:rPr>
          <w:noProof/>
        </w:rPr>
        <w:t>f public procurement procedures</w:t>
      </w:r>
      <w:bookmarkEnd w:id="527"/>
      <w:bookmarkEnd w:id="528"/>
      <w:bookmarkEnd w:id="529"/>
      <w:bookmarkEnd w:id="530"/>
      <w:bookmarkEnd w:id="531"/>
      <w:bookmarkEnd w:id="532"/>
      <w:bookmarkEnd w:id="533"/>
      <w:bookmarkEnd w:id="534"/>
      <w:bookmarkEnd w:id="535"/>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A review specifically dedicated to distortions in public procurement would aim at preserving the level playing field in that specific area. Therefore, while the existence of the foreign subsidy (the existence of the financia</w:t>
      </w:r>
      <w:r>
        <w:rPr>
          <w:rFonts w:ascii="Times New Roman" w:hAnsi="Times New Roman"/>
          <w:noProof/>
          <w:sz w:val="24"/>
          <w:szCs w:val="24"/>
          <w:lang w:val="en-GB"/>
        </w:rPr>
        <w:t xml:space="preserve">l contribution and benefit) would be determined pursuant to the same principles as those described in Annex I to this paper, the absence or presence of the effect of the foreign subsidy would be assessed in relation to a specific procurement procedure. It </w:t>
      </w:r>
      <w:r>
        <w:rPr>
          <w:rFonts w:ascii="Times New Roman" w:hAnsi="Times New Roman"/>
          <w:noProof/>
          <w:sz w:val="24"/>
          <w:szCs w:val="24"/>
          <w:lang w:val="en-GB"/>
        </w:rPr>
        <w:t>is necessary to determine whether the foreign subsidy facilitates the participation in the public procurement procedure, i.e. whether it enables the economic operator benefitting from the subsidy to participate in the procedure, to the detriment of unsubsi</w:t>
      </w:r>
      <w:r>
        <w:rPr>
          <w:rFonts w:ascii="Times New Roman" w:hAnsi="Times New Roman"/>
          <w:noProof/>
          <w:sz w:val="24"/>
          <w:szCs w:val="24"/>
          <w:lang w:val="en-GB"/>
        </w:rPr>
        <w:t xml:space="preserve">dised undertakings. Thus, foreign subsidies in procurement may give rise to a distortion of the procurement procedure either directly, by explicitly making a link between the subsidy and a given procurement project or indirectly, by </w:t>
      </w:r>
      <w:r>
        <w:rPr>
          <w:rFonts w:ascii="Times New Roman" w:hAnsi="Times New Roman"/>
          <w:i/>
          <w:noProof/>
          <w:sz w:val="24"/>
          <w:szCs w:val="24"/>
          <w:lang w:val="en-GB"/>
        </w:rPr>
        <w:t>de facto</w:t>
      </w:r>
      <w:r>
        <w:rPr>
          <w:rFonts w:ascii="Times New Roman" w:hAnsi="Times New Roman"/>
          <w:noProof/>
          <w:sz w:val="24"/>
          <w:szCs w:val="24"/>
          <w:lang w:val="en-GB"/>
        </w:rPr>
        <w:t xml:space="preserve"> increasing the financial strength of the recipient. Where this enables the recipient to submit an offer that would otherwise – without the subsidy – be economically less sustainable, especially in case of bidding significantly below market price or below </w:t>
      </w:r>
      <w:r>
        <w:rPr>
          <w:rFonts w:ascii="Times New Roman" w:hAnsi="Times New Roman"/>
          <w:noProof/>
          <w:sz w:val="24"/>
          <w:szCs w:val="24"/>
          <w:lang w:val="en-GB"/>
        </w:rPr>
        <w:t>cost, a distortion may be presumed. In other cases, the distortion may be examined according to the principles and criteria outlined in section 4.1.3 to the extent they are relevant and capable of demonstrating that the foreign subsidy facilitates the part</w:t>
      </w:r>
      <w:r>
        <w:rPr>
          <w:rFonts w:ascii="Times New Roman" w:hAnsi="Times New Roman"/>
          <w:noProof/>
          <w:sz w:val="24"/>
          <w:szCs w:val="24"/>
          <w:lang w:val="en-GB"/>
        </w:rPr>
        <w:t>icipation in the public procurement procedure.</w:t>
      </w:r>
      <w:r>
        <w:rPr>
          <w:rStyle w:val="FootnoteReference"/>
          <w:rFonts w:ascii="Times New Roman" w:hAnsi="Times New Roman"/>
          <w:noProof/>
          <w:sz w:val="24"/>
          <w:szCs w:val="24"/>
          <w:lang w:val="en-GB"/>
        </w:rPr>
        <w:footnoteReference w:id="42"/>
      </w:r>
      <w:r>
        <w:rPr>
          <w:rFonts w:ascii="Times New Roman" w:hAnsi="Times New Roman"/>
          <w:noProof/>
          <w:sz w:val="24"/>
          <w:szCs w:val="24"/>
          <w:lang w:val="en-GB"/>
        </w:rPr>
        <w:t xml:space="preserve"> </w:t>
      </w:r>
    </w:p>
    <w:p w:rsidR="006B2F85" w:rsidRDefault="009C3370">
      <w:pPr>
        <w:pStyle w:val="ManualHeading3"/>
        <w:rPr>
          <w:noProof/>
        </w:rPr>
      </w:pPr>
      <w:bookmarkStart w:id="536" w:name="_Toc42596605"/>
      <w:bookmarkStart w:id="537" w:name="_Toc42598574"/>
      <w:bookmarkStart w:id="538" w:name="_Toc42599086"/>
      <w:bookmarkStart w:id="539" w:name="_Toc42602465"/>
      <w:bookmarkStart w:id="540" w:name="_Toc42607579"/>
      <w:bookmarkStart w:id="541" w:name="_Ref42717615"/>
      <w:bookmarkStart w:id="542" w:name="_Toc42886488"/>
      <w:bookmarkStart w:id="543" w:name="_Toc42893974"/>
      <w:bookmarkStart w:id="544" w:name="_Toc42806915"/>
      <w:bookmarkStart w:id="545" w:name="_Toc43204962"/>
      <w:r>
        <w:t>4.3.3</w:t>
      </w:r>
      <w:r>
        <w:tab/>
      </w:r>
      <w:r>
        <w:rPr>
          <w:noProof/>
        </w:rPr>
        <w:t>Procedure</w:t>
      </w:r>
      <w:bookmarkEnd w:id="536"/>
      <w:bookmarkEnd w:id="537"/>
      <w:bookmarkEnd w:id="538"/>
      <w:bookmarkEnd w:id="539"/>
      <w:bookmarkEnd w:id="540"/>
      <w:bookmarkEnd w:id="541"/>
      <w:bookmarkEnd w:id="542"/>
      <w:bookmarkEnd w:id="543"/>
      <w:bookmarkEnd w:id="544"/>
      <w:bookmarkEnd w:id="545"/>
    </w:p>
    <w:p w:rsidR="006B2F85" w:rsidRDefault="009C3370">
      <w:pPr>
        <w:pStyle w:val="ManualHeading4"/>
        <w:rPr>
          <w:noProof/>
        </w:rPr>
      </w:pPr>
      <w:bookmarkStart w:id="546" w:name="_Toc42598575"/>
      <w:bookmarkStart w:id="547" w:name="_Toc42599087"/>
      <w:bookmarkStart w:id="548" w:name="_Toc42602466"/>
      <w:bookmarkStart w:id="549" w:name="_Toc42607580"/>
      <w:bookmarkStart w:id="550" w:name="_Toc42806916"/>
      <w:r>
        <w:t>4.3.3.1</w:t>
      </w:r>
      <w:r>
        <w:tab/>
      </w:r>
      <w:r>
        <w:rPr>
          <w:noProof/>
        </w:rPr>
        <w:t>Initiation of the procedure</w:t>
      </w:r>
      <w:bookmarkEnd w:id="546"/>
      <w:bookmarkEnd w:id="547"/>
      <w:bookmarkEnd w:id="548"/>
      <w:bookmarkEnd w:id="549"/>
      <w:bookmarkEnd w:id="550"/>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Economic operators participating in public procurement procedures, would have to notify to the contracting authority when submitting their bid whether they</w:t>
      </w:r>
      <w:r>
        <w:rPr>
          <w:rFonts w:ascii="Times New Roman" w:hAnsi="Times New Roman"/>
          <w:noProof/>
          <w:sz w:val="24"/>
          <w:szCs w:val="24"/>
          <w:lang w:val="en-GB"/>
        </w:rPr>
        <w:t>, including any of their consortium members, or subcontractors and suppliers have received a financial contribution within the meaning of Annex I within the last three years preceding the participation in the procedure and whether such a financial contribu</w:t>
      </w:r>
      <w:r>
        <w:rPr>
          <w:rFonts w:ascii="Times New Roman" w:hAnsi="Times New Roman"/>
          <w:noProof/>
          <w:sz w:val="24"/>
          <w:szCs w:val="24"/>
          <w:lang w:val="en-GB"/>
        </w:rPr>
        <w:t>tion is expected to be received during the execution of the contract.</w:t>
      </w:r>
    </w:p>
    <w:p w:rsidR="006B2F85" w:rsidRDefault="009C3370">
      <w:pPr>
        <w:pStyle w:val="NoSpacing"/>
        <w:spacing w:before="120" w:after="120"/>
        <w:jc w:val="both"/>
        <w:rPr>
          <w:rFonts w:ascii="Times New Roman" w:hAnsi="Times New Roman"/>
          <w:noProof/>
          <w:sz w:val="24"/>
          <w:szCs w:val="24"/>
        </w:rPr>
      </w:pPr>
      <w:r>
        <w:rPr>
          <w:rFonts w:ascii="Times New Roman" w:hAnsi="Times New Roman"/>
          <w:noProof/>
          <w:sz w:val="24"/>
          <w:szCs w:val="24"/>
        </w:rPr>
        <w:t>In order to address only those foreign subsidies in public procurement that might cause distortions of the procurement procedure, and to limit the administrative burden for public buyers</w:t>
      </w:r>
      <w:r>
        <w:rPr>
          <w:rFonts w:ascii="Times New Roman" w:hAnsi="Times New Roman"/>
          <w:noProof/>
          <w:sz w:val="24"/>
          <w:szCs w:val="24"/>
        </w:rPr>
        <w:t xml:space="preserve"> and the competent supervisory authorities, thresholds and additional conditions for notifications could be introduced</w:t>
      </w:r>
      <w:r>
        <w:rPr>
          <w:rFonts w:ascii="Times New Roman" w:hAnsi="Times New Roman"/>
          <w:noProof/>
          <w:sz w:val="24"/>
          <w:szCs w:val="24"/>
          <w:lang w:val="en-GB"/>
        </w:rPr>
        <w:t>, e.g.</w:t>
      </w:r>
      <w:r>
        <w:rPr>
          <w:rFonts w:ascii="Times New Roman" w:hAnsi="Times New Roman"/>
          <w:noProof/>
          <w:sz w:val="24"/>
          <w:szCs w:val="24"/>
        </w:rPr>
        <w:t xml:space="preserve">:  </w:t>
      </w:r>
    </w:p>
    <w:p w:rsidR="006B2F85" w:rsidRDefault="009C3370">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The relevant subsidy period could be limited, e.g. to a period of [three] calendar years prior to the date of the notification a</w:t>
      </w:r>
      <w:r>
        <w:rPr>
          <w:rFonts w:ascii="Times New Roman" w:hAnsi="Times New Roman"/>
          <w:noProof/>
          <w:sz w:val="24"/>
          <w:szCs w:val="24"/>
        </w:rPr>
        <w:t xml:space="preserve">nd including the year following the expected completion of the contract. </w:t>
      </w:r>
    </w:p>
    <w:p w:rsidR="006B2F85" w:rsidRDefault="009C3370">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Notification could be required only above a certain foreign financial contribution value. </w:t>
      </w:r>
    </w:p>
    <w:p w:rsidR="006B2F85" w:rsidRDefault="009C3370">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A threshold could be defined that is higher than the thresholds for the application of the </w:t>
      </w:r>
      <w:r>
        <w:rPr>
          <w:rFonts w:ascii="Times New Roman" w:hAnsi="Times New Roman"/>
          <w:noProof/>
          <w:sz w:val="24"/>
          <w:szCs w:val="24"/>
        </w:rPr>
        <w:t>Public Procurement Directives.</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The purpose of introducing those conditions and thresholds would be to focus the instrument on the most relevant cases. In general terms, a lower notification threshold and the absence of the conditions listed above would wid</w:t>
      </w:r>
      <w:r>
        <w:rPr>
          <w:rFonts w:ascii="Times New Roman" w:hAnsi="Times New Roman"/>
          <w:noProof/>
          <w:sz w:val="24"/>
          <w:szCs w:val="24"/>
          <w:lang w:val="en-GB"/>
        </w:rPr>
        <w:t>en the scope of the instrument and risk covering a higher number of potentially less relevant participations in public procurement procedures. Conversely, a higher notification threshold including the conditions listed above reduces the administrative burd</w:t>
      </w:r>
      <w:r>
        <w:rPr>
          <w:rFonts w:ascii="Times New Roman" w:hAnsi="Times New Roman"/>
          <w:noProof/>
          <w:sz w:val="24"/>
          <w:szCs w:val="24"/>
          <w:lang w:val="en-GB"/>
        </w:rPr>
        <w:t xml:space="preserve">en of a prior notification system but may no longer cover all potentially relevant procedures. For subsidised bidding in public procurement procedures falling outside the scope of Module 3, the possibility remains to address this conduct under Module 1 to </w:t>
      </w:r>
      <w:r>
        <w:rPr>
          <w:rFonts w:ascii="Times New Roman" w:hAnsi="Times New Roman"/>
          <w:noProof/>
          <w:sz w:val="24"/>
          <w:szCs w:val="24"/>
          <w:lang w:val="en-GB"/>
        </w:rPr>
        <w:t>the extent that it causes distortions in the internal market.</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rPr>
        <w:t>In general, the notification should contain the necessary information to assess whether the economic operator benefits from foreign subsidies in the procurement procedure. A complete notificatio</w:t>
      </w:r>
      <w:r>
        <w:rPr>
          <w:rFonts w:ascii="Times New Roman" w:hAnsi="Times New Roman"/>
          <w:noProof/>
          <w:sz w:val="24"/>
          <w:szCs w:val="24"/>
        </w:rPr>
        <w:t>n will have to contain at least the following elements:</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legal information, including ownership and governance of the tenderer, any consortium member and those subcontractors and suppliers having received foreign financial contributions;</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main sources of </w:t>
      </w:r>
      <w:r>
        <w:rPr>
          <w:rFonts w:ascii="Times New Roman" w:hAnsi="Times New Roman"/>
          <w:noProof/>
          <w:sz w:val="24"/>
          <w:szCs w:val="24"/>
        </w:rPr>
        <w:t>overall financing of the tender;</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total amount of foreign financial contributions received in the past 3 years;</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foreign financial contributions received specifically for the purpose of participation in the public procurement procedure;</w:t>
      </w:r>
    </w:p>
    <w:p w:rsidR="006B2F85" w:rsidRDefault="009C3370">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rPr>
        <w:t>foreign financial con</w:t>
      </w:r>
      <w:r>
        <w:rPr>
          <w:rFonts w:ascii="Times New Roman" w:hAnsi="Times New Roman"/>
          <w:noProof/>
          <w:sz w:val="24"/>
          <w:szCs w:val="24"/>
        </w:rPr>
        <w:t>tributions that will be received during the expected execution of the contract.</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rPr>
        <w:t>Having examined the completeness of the notification, the contracting authority would transmit the notification to the competent supervisory authority (see below section 4.3.3.</w:t>
      </w:r>
      <w:r>
        <w:rPr>
          <w:rFonts w:ascii="Times New Roman" w:hAnsi="Times New Roman"/>
          <w:noProof/>
          <w:sz w:val="24"/>
          <w:szCs w:val="24"/>
        </w:rPr>
        <w:t>2), to investigate the information and assess the existence of a foreign subsidy. For transparency reasons the notifications would be published.</w:t>
      </w:r>
      <w:r>
        <w:rPr>
          <w:rFonts w:ascii="Times New Roman" w:hAnsi="Times New Roman"/>
          <w:noProof/>
          <w:sz w:val="24"/>
          <w:szCs w:val="24"/>
          <w:lang w:val="en-GB"/>
        </w:rPr>
        <w:t xml:space="preserve">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Strict and deterrent tools should be put in place to deal with cases where economic operators fail to comply w</w:t>
      </w:r>
      <w:r>
        <w:rPr>
          <w:rFonts w:ascii="Times New Roman" w:hAnsi="Times New Roman"/>
          <w:noProof/>
          <w:sz w:val="24"/>
          <w:szCs w:val="24"/>
          <w:lang w:val="en-GB"/>
        </w:rPr>
        <w:t>ith the notification obligation or where they submit incorrect information. In particular, failure to comply with the notification obligation could be sanctioned by the contracting authority with significant fines and in extremis an exclusion from the proc</w:t>
      </w:r>
      <w:r>
        <w:rPr>
          <w:rFonts w:ascii="Times New Roman" w:hAnsi="Times New Roman"/>
          <w:noProof/>
          <w:sz w:val="24"/>
          <w:szCs w:val="24"/>
          <w:lang w:val="en-GB"/>
        </w:rPr>
        <w:t xml:space="preserve">urement procedure or a termination of an ongoing contract.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A prior notification obligation in case of subsidised participations in public procurement procedures would require a degree of self-assessment by economic operators. They will need to determine t</w:t>
      </w:r>
      <w:r>
        <w:rPr>
          <w:rFonts w:ascii="Times New Roman" w:hAnsi="Times New Roman"/>
          <w:noProof/>
          <w:sz w:val="24"/>
          <w:szCs w:val="24"/>
          <w:lang w:val="en-GB"/>
        </w:rPr>
        <w:t xml:space="preserve">o what extent they are beneficiaries of foreign </w:t>
      </w:r>
      <w:r>
        <w:rPr>
          <w:rFonts w:ascii="Times New Roman" w:hAnsi="Times New Roman"/>
          <w:noProof/>
          <w:sz w:val="24"/>
          <w:szCs w:val="24"/>
        </w:rPr>
        <w:t>financial contributions</w:t>
      </w:r>
      <w:r>
        <w:rPr>
          <w:rFonts w:ascii="Times New Roman" w:hAnsi="Times New Roman"/>
          <w:noProof/>
          <w:sz w:val="24"/>
          <w:szCs w:val="24"/>
          <w:lang w:val="en-GB"/>
        </w:rPr>
        <w:t xml:space="preserve"> in order to ascertain whether there is a requirement to notify the submission of the bid, which involves a </w:t>
      </w:r>
      <w:r>
        <w:rPr>
          <w:rFonts w:ascii="Times New Roman" w:hAnsi="Times New Roman"/>
          <w:noProof/>
          <w:sz w:val="24"/>
          <w:szCs w:val="24"/>
        </w:rPr>
        <w:t>financial contribution</w:t>
      </w:r>
      <w:r>
        <w:rPr>
          <w:rFonts w:ascii="Times New Roman" w:hAnsi="Times New Roman"/>
          <w:noProof/>
          <w:sz w:val="24"/>
          <w:szCs w:val="24"/>
          <w:lang w:val="en-GB"/>
        </w:rPr>
        <w:t xml:space="preserve">. Such a self-assessment carries a significant risk of </w:t>
      </w:r>
      <w:r>
        <w:rPr>
          <w:rFonts w:ascii="Times New Roman" w:hAnsi="Times New Roman"/>
          <w:noProof/>
          <w:sz w:val="24"/>
          <w:szCs w:val="24"/>
          <w:lang w:val="en-GB"/>
        </w:rPr>
        <w:t>error and of deliberate circumvention by economic operators, as they may not be aware of the existence of a financial contribution or unwilling to disclose their existence to the contracting authorities.</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Third parties and competitors are therefore entitled</w:t>
      </w:r>
      <w:r>
        <w:rPr>
          <w:rFonts w:ascii="Times New Roman" w:hAnsi="Times New Roman"/>
          <w:noProof/>
          <w:sz w:val="24"/>
          <w:szCs w:val="24"/>
          <w:lang w:val="en-GB"/>
        </w:rPr>
        <w:t xml:space="preserve"> to inform the contracting authority that a notification should have been made in the procedure. These submissions have to be substantiated and provide </w:t>
      </w:r>
      <w:r>
        <w:rPr>
          <w:rFonts w:ascii="Times New Roman" w:hAnsi="Times New Roman"/>
          <w:i/>
          <w:iCs/>
          <w:noProof/>
          <w:sz w:val="24"/>
          <w:szCs w:val="24"/>
          <w:lang w:val="en-GB"/>
        </w:rPr>
        <w:t>prima facie</w:t>
      </w:r>
      <w:r>
        <w:rPr>
          <w:rFonts w:ascii="Times New Roman" w:hAnsi="Times New Roman"/>
          <w:noProof/>
          <w:sz w:val="24"/>
          <w:szCs w:val="24"/>
          <w:lang w:val="en-GB"/>
        </w:rPr>
        <w:t xml:space="preserve"> evidence for the necessity of notification.</w:t>
      </w:r>
    </w:p>
    <w:p w:rsidR="006B2F85" w:rsidRDefault="009C3370">
      <w:pPr>
        <w:pStyle w:val="ManualHeading4"/>
        <w:rPr>
          <w:noProof/>
        </w:rPr>
      </w:pPr>
      <w:bookmarkStart w:id="551" w:name="_Ref42536152"/>
      <w:bookmarkStart w:id="552" w:name="_Toc42598576"/>
      <w:bookmarkStart w:id="553" w:name="_Toc42599088"/>
      <w:bookmarkStart w:id="554" w:name="_Toc42602467"/>
      <w:bookmarkStart w:id="555" w:name="_Toc42607581"/>
      <w:bookmarkStart w:id="556" w:name="_Toc42806917"/>
      <w:r>
        <w:t>4.3.3.2</w:t>
      </w:r>
      <w:r>
        <w:tab/>
      </w:r>
      <w:r>
        <w:rPr>
          <w:noProof/>
        </w:rPr>
        <w:t>Investigation by the competent superviso</w:t>
      </w:r>
      <w:r>
        <w:rPr>
          <w:noProof/>
        </w:rPr>
        <w:t>ry authority and interplay with the ongoing procurement procedure</w:t>
      </w:r>
      <w:bookmarkEnd w:id="551"/>
      <w:bookmarkEnd w:id="552"/>
      <w:bookmarkEnd w:id="553"/>
      <w:bookmarkEnd w:id="554"/>
      <w:bookmarkEnd w:id="555"/>
      <w:bookmarkEnd w:id="556"/>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It is suggested similar to Module 1 that both the Commission and the national authorities are granted powers and that the system also provides for coordination in order to ensure coherence. </w:t>
      </w:r>
      <w:r>
        <w:rPr>
          <w:rFonts w:ascii="Times New Roman" w:hAnsi="Times New Roman"/>
          <w:noProof/>
          <w:sz w:val="24"/>
          <w:szCs w:val="24"/>
          <w:lang w:val="en-GB"/>
        </w:rPr>
        <w:t>Cooperation between the Commission and national supervisory authorities could work similarly to the existing cooperation in antitrust pursuant to Regulation 1/2003.</w:t>
      </w:r>
      <w:r>
        <w:rPr>
          <w:rStyle w:val="FootnoteReference"/>
          <w:rFonts w:ascii="Times New Roman" w:hAnsi="Times New Roman"/>
          <w:noProof/>
          <w:sz w:val="24"/>
          <w:szCs w:val="24"/>
        </w:rPr>
        <w:footnoteReference w:id="43"/>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Upon receipt of a complete notification, the contracting authority transmits the notification to the competent supervisory authority at Member State level </w:t>
      </w:r>
      <w:r>
        <w:rPr>
          <w:rFonts w:ascii="Times New Roman" w:hAnsi="Times New Roman"/>
          <w:noProof/>
          <w:sz w:val="24"/>
          <w:szCs w:val="24"/>
        </w:rPr>
        <w:t>to investigate the information and assess the existence of a foreign subsidy</w:t>
      </w:r>
      <w:r>
        <w:rPr>
          <w:rFonts w:ascii="Times New Roman" w:hAnsi="Times New Roman"/>
          <w:noProof/>
          <w:sz w:val="24"/>
          <w:szCs w:val="24"/>
          <w:lang w:val="en-GB"/>
        </w:rPr>
        <w:t>. It may also alert the n</w:t>
      </w:r>
      <w:r>
        <w:rPr>
          <w:rFonts w:ascii="Times New Roman" w:hAnsi="Times New Roman"/>
          <w:noProof/>
          <w:sz w:val="24"/>
          <w:szCs w:val="24"/>
          <w:lang w:val="en-GB"/>
        </w:rPr>
        <w:t xml:space="preserve">ational supervisory authority in situations where it has sufficiently plausible indications that a tenderer received a foreign subsidy which it did not notify.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The investigation will be in 2 steps with a preliminary review and an in-depth investigation. I</w:t>
      </w:r>
      <w:r>
        <w:rPr>
          <w:rFonts w:ascii="Times New Roman" w:hAnsi="Times New Roman"/>
          <w:noProof/>
          <w:sz w:val="24"/>
          <w:szCs w:val="24"/>
          <w:lang w:val="en-GB"/>
        </w:rPr>
        <w:t xml:space="preserve">n a preliminary review, the national supervisory authority will seek to obtain the necessary information about the existence of a foreign subsidy and the conditions upon which it has been granted. If, in the context of the preliminary review, the national </w:t>
      </w:r>
      <w:r>
        <w:rPr>
          <w:rFonts w:ascii="Times New Roman" w:hAnsi="Times New Roman"/>
          <w:noProof/>
          <w:sz w:val="24"/>
          <w:szCs w:val="24"/>
          <w:lang w:val="en-GB"/>
        </w:rPr>
        <w:t>supervisory authority concludes that no foreign subsidy exists, it informs the contracting authority of this conclusion and that it does not intend to start an in-depth investigation. If, however, the national supervisory authority concludes in the prelimi</w:t>
      </w:r>
      <w:r>
        <w:rPr>
          <w:rFonts w:ascii="Times New Roman" w:hAnsi="Times New Roman"/>
          <w:noProof/>
          <w:sz w:val="24"/>
          <w:szCs w:val="24"/>
          <w:lang w:val="en-GB"/>
        </w:rPr>
        <w:t>nary review phase that a foreign subsidy may exist, it opens an in-depth investigation to confirm the existence of a foreign subsidy. In both cases, the national supervisory authority informs the Commission, the contracting authority as well as all the com</w:t>
      </w:r>
      <w:r>
        <w:rPr>
          <w:rFonts w:ascii="Times New Roman" w:hAnsi="Times New Roman"/>
          <w:noProof/>
          <w:sz w:val="24"/>
          <w:szCs w:val="24"/>
          <w:lang w:val="en-GB"/>
        </w:rPr>
        <w:t>petent supervisory authorities of the other Member States thereof through a summary notice.</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At the end of the in-depth procedure, the national supervisory authority can either arrive to the conclusion that there is no foreign subsidy in the procurement pro</w:t>
      </w:r>
      <w:r>
        <w:rPr>
          <w:rFonts w:ascii="Times New Roman" w:hAnsi="Times New Roman"/>
          <w:noProof/>
          <w:sz w:val="24"/>
          <w:szCs w:val="24"/>
          <w:lang w:val="en-GB"/>
        </w:rPr>
        <w:t>cedure or it can decide that a foreign subsidy exists (see section 4.3.3.3). However, in both cases and prior to communicating this conclusion to the contracting authority, the national supervisory authority informs the Commission on a draft decision, thus</w:t>
      </w:r>
      <w:r>
        <w:rPr>
          <w:rFonts w:ascii="Times New Roman" w:hAnsi="Times New Roman"/>
          <w:noProof/>
          <w:sz w:val="24"/>
          <w:szCs w:val="24"/>
          <w:lang w:val="en-GB"/>
        </w:rPr>
        <w:t xml:space="preserve"> ensuring that the national authority’s decision is reached in close cooperation with the Commission.</w:t>
      </w:r>
    </w:p>
    <w:p w:rsidR="006B2F85" w:rsidRDefault="009C3370">
      <w:pPr>
        <w:rPr>
          <w:noProof/>
        </w:rPr>
      </w:pPr>
      <w:r>
        <w:rPr>
          <w:noProof/>
        </w:rPr>
        <w:t xml:space="preserve">The review has to ensure that public procurement procedures are delayed as little as possible. Therefore, strict time limits would be introduced, such as </w:t>
      </w:r>
      <w:r>
        <w:rPr>
          <w:noProof/>
        </w:rPr>
        <w:t>a maximum of [15] working days for the preliminary review by the national supervisory authority and [no more than 3 months] for an in-depth review. If the Commission, when informed on the final decision, disagrees with the assessment of the national superv</w:t>
      </w:r>
      <w:r>
        <w:rPr>
          <w:noProof/>
        </w:rPr>
        <w:t>isory authority, the deadline for the in-depth review is extended.</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During the investigation, the contracting authority is barred from awarding the contract to the investigated economic operator</w:t>
      </w:r>
      <w:r>
        <w:rPr>
          <w:rStyle w:val="FootnoteReference"/>
          <w:rFonts w:ascii="Times New Roman" w:hAnsi="Times New Roman"/>
          <w:noProof/>
          <w:sz w:val="24"/>
          <w:szCs w:val="24"/>
          <w:lang w:val="en-GB"/>
        </w:rPr>
        <w:footnoteReference w:id="44"/>
      </w:r>
      <w:r>
        <w:rPr>
          <w:rFonts w:ascii="Times New Roman" w:hAnsi="Times New Roman"/>
          <w:noProof/>
          <w:sz w:val="24"/>
          <w:szCs w:val="24"/>
          <w:lang w:val="en-GB"/>
        </w:rPr>
        <w:t>. Otherwise the procurement procedure is pursued. This has the</w:t>
      </w:r>
      <w:r>
        <w:rPr>
          <w:rFonts w:ascii="Times New Roman" w:hAnsi="Times New Roman"/>
          <w:noProof/>
          <w:sz w:val="24"/>
          <w:szCs w:val="24"/>
          <w:lang w:val="en-GB"/>
        </w:rPr>
        <w:t xml:space="preserve"> following consequences: </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Upon notification and its transmission to the competent supervisory authority the contracting authority should pursue the evaluation of the offers. </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It can establish the economic operator to whom the contract would be awarded on t</w:t>
      </w:r>
      <w:r>
        <w:rPr>
          <w:rFonts w:ascii="Times New Roman" w:hAnsi="Times New Roman"/>
          <w:noProof/>
          <w:sz w:val="24"/>
          <w:szCs w:val="24"/>
        </w:rPr>
        <w:t>he basis of the evaluation not taking into account a possible distorting foreign subsidy.</w:t>
      </w:r>
    </w:p>
    <w:p w:rsidR="006B2F85" w:rsidRDefault="009C3370">
      <w:pPr>
        <w:pStyle w:val="ListParagraph"/>
        <w:numPr>
          <w:ilvl w:val="0"/>
          <w:numId w:val="37"/>
        </w:numPr>
        <w:spacing w:before="120" w:after="0" w:line="240" w:lineRule="auto"/>
        <w:jc w:val="both"/>
        <w:rPr>
          <w:rFonts w:ascii="Times New Roman" w:hAnsi="Times New Roman"/>
          <w:noProof/>
          <w:sz w:val="24"/>
          <w:szCs w:val="24"/>
        </w:rPr>
      </w:pPr>
      <w:r>
        <w:rPr>
          <w:rFonts w:ascii="Times New Roman" w:hAnsi="Times New Roman"/>
          <w:noProof/>
          <w:sz w:val="24"/>
          <w:szCs w:val="24"/>
        </w:rPr>
        <w:t>Should this economic operator not be an economic operator under investigation, the contracting authority can award the contract and conclude the procurement procedure</w:t>
      </w:r>
      <w:r>
        <w:rPr>
          <w:rFonts w:ascii="Times New Roman" w:hAnsi="Times New Roman"/>
          <w:noProof/>
          <w:sz w:val="24"/>
          <w:szCs w:val="24"/>
        </w:rPr>
        <w:t>. In this case it informs the competent supervisory authority.</w:t>
      </w:r>
    </w:p>
    <w:p w:rsidR="006B2F85" w:rsidRDefault="009C3370">
      <w:pPr>
        <w:pStyle w:val="ListParagraph"/>
        <w:numPr>
          <w:ilvl w:val="0"/>
          <w:numId w:val="37"/>
        </w:numPr>
        <w:spacing w:before="120" w:after="120" w:line="240" w:lineRule="auto"/>
        <w:ind w:left="714" w:hanging="357"/>
        <w:jc w:val="both"/>
        <w:rPr>
          <w:rFonts w:ascii="Times New Roman" w:hAnsi="Times New Roman"/>
          <w:noProof/>
          <w:sz w:val="24"/>
          <w:szCs w:val="24"/>
        </w:rPr>
      </w:pPr>
      <w:r>
        <w:rPr>
          <w:rFonts w:ascii="Times New Roman" w:hAnsi="Times New Roman"/>
          <w:noProof/>
          <w:sz w:val="24"/>
          <w:szCs w:val="24"/>
        </w:rPr>
        <w:t>Should the economic operator to whom the contract is to be awarded be an economic operator under investigation, the procurement procedure will have to be suspended until the competent superviso</w:t>
      </w:r>
      <w:r>
        <w:rPr>
          <w:rFonts w:ascii="Times New Roman" w:hAnsi="Times New Roman"/>
          <w:noProof/>
          <w:sz w:val="24"/>
          <w:szCs w:val="24"/>
        </w:rPr>
        <w:t xml:space="preserve">ry authority has conducted its review of the foreign subsidy and transmitted its opinion to the contracting authority. </w:t>
      </w:r>
    </w:p>
    <w:p w:rsidR="006B2F85" w:rsidRDefault="009C3370">
      <w:pPr>
        <w:pStyle w:val="ManualHeading4"/>
        <w:rPr>
          <w:noProof/>
          <w:lang w:val="en-IE"/>
        </w:rPr>
      </w:pPr>
      <w:bookmarkStart w:id="557" w:name="_Ref42536000"/>
      <w:bookmarkStart w:id="558" w:name="_Toc42598577"/>
      <w:bookmarkStart w:id="559" w:name="_Toc42599089"/>
      <w:bookmarkStart w:id="560" w:name="_Toc42602468"/>
      <w:bookmarkStart w:id="561" w:name="_Toc42607582"/>
      <w:bookmarkStart w:id="562" w:name="_Toc42806918"/>
      <w:r>
        <w:t>4.3.3.3</w:t>
      </w:r>
      <w:r>
        <w:tab/>
      </w:r>
      <w:r>
        <w:rPr>
          <w:noProof/>
          <w:lang w:val="en-IE"/>
        </w:rPr>
        <w:t>Redressive measures</w:t>
      </w:r>
      <w:bookmarkEnd w:id="557"/>
      <w:bookmarkEnd w:id="558"/>
      <w:bookmarkEnd w:id="559"/>
      <w:bookmarkEnd w:id="560"/>
      <w:bookmarkEnd w:id="561"/>
      <w:bookmarkEnd w:id="562"/>
      <w:r>
        <w:rPr>
          <w:noProof/>
          <w:lang w:val="en-IE"/>
        </w:rPr>
        <w:t xml:space="preserve"> </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If the supervisory authority in its review confirms that the economic operator has received a foreign subsi</w:t>
      </w:r>
      <w:r>
        <w:rPr>
          <w:rFonts w:ascii="Times New Roman" w:hAnsi="Times New Roman"/>
          <w:noProof/>
          <w:sz w:val="24"/>
          <w:szCs w:val="24"/>
          <w:lang w:val="en-GB"/>
        </w:rPr>
        <w:t>dy, the contracting authority would determine whether that subsidy has distorted the public procurement procedure. If so, it will exclude this economic operator from the ongoing procurement procedure.</w:t>
      </w:r>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 xml:space="preserve">It may also be envisaged to introduce an exclusion of such economic operator from future procurement procedures for a maximum of </w:t>
      </w:r>
      <w:r>
        <w:rPr>
          <w:rFonts w:ascii="Times New Roman" w:hAnsi="Times New Roman"/>
          <w:noProof/>
          <w:sz w:val="24"/>
          <w:szCs w:val="24"/>
        </w:rPr>
        <w:t xml:space="preserve">[3] </w:t>
      </w:r>
      <w:r>
        <w:rPr>
          <w:rFonts w:ascii="Times New Roman" w:hAnsi="Times New Roman"/>
          <w:noProof/>
          <w:sz w:val="24"/>
          <w:szCs w:val="24"/>
          <w:lang w:val="en-GB"/>
        </w:rPr>
        <w:t>years. During that period, the economic operator will have the opportunity demonstrate that it no longer benefits from a di</w:t>
      </w:r>
      <w:r>
        <w:rPr>
          <w:rFonts w:ascii="Times New Roman" w:hAnsi="Times New Roman"/>
          <w:noProof/>
          <w:sz w:val="24"/>
          <w:szCs w:val="24"/>
          <w:lang w:val="en-GB"/>
        </w:rPr>
        <w:t>stortive foreign subsidy when participating in a public procurement procedure and in this case it can participate in future procurement procedures.</w:t>
      </w:r>
    </w:p>
    <w:p w:rsidR="006B2F85" w:rsidRDefault="009C3370">
      <w:pPr>
        <w:rPr>
          <w:noProof/>
          <w:lang w:val="en-IE"/>
        </w:rPr>
      </w:pPr>
      <w:r>
        <w:rPr>
          <w:noProof/>
          <w:lang w:val="en-IE"/>
        </w:rPr>
        <w:t>More specifically:</w:t>
      </w:r>
    </w:p>
    <w:p w:rsidR="006B2F85" w:rsidRDefault="009C3370">
      <w:pPr>
        <w:pStyle w:val="ListParagraph"/>
        <w:numPr>
          <w:ilvl w:val="0"/>
          <w:numId w:val="37"/>
        </w:numPr>
        <w:spacing w:before="120" w:after="120" w:line="240" w:lineRule="auto"/>
        <w:jc w:val="both"/>
        <w:rPr>
          <w:rFonts w:ascii="Times New Roman" w:hAnsi="Times New Roman"/>
          <w:noProof/>
          <w:sz w:val="24"/>
          <w:szCs w:val="24"/>
        </w:rPr>
      </w:pPr>
      <w:r>
        <w:rPr>
          <w:rFonts w:ascii="Times New Roman" w:hAnsi="Times New Roman"/>
          <w:noProof/>
          <w:sz w:val="24"/>
          <w:szCs w:val="24"/>
          <w:lang w:val="en-IE"/>
        </w:rPr>
        <w:t>If the supervisory authority reaches the conclusion that there is no foreign subsidy in t</w:t>
      </w:r>
      <w:r>
        <w:rPr>
          <w:rFonts w:ascii="Times New Roman" w:hAnsi="Times New Roman"/>
          <w:noProof/>
          <w:sz w:val="24"/>
          <w:szCs w:val="24"/>
          <w:lang w:val="en-IE"/>
        </w:rPr>
        <w:t>he procurement procedure, it will communicate this conclusion to the contracting authority by decision. In this case, the economic operator concerned will not be excluded from the public procurement procedure by the contracting authority (unless the contra</w:t>
      </w:r>
      <w:r>
        <w:rPr>
          <w:rFonts w:ascii="Times New Roman" w:hAnsi="Times New Roman"/>
          <w:noProof/>
          <w:sz w:val="24"/>
          <w:szCs w:val="24"/>
          <w:lang w:val="en-IE"/>
        </w:rPr>
        <w:t xml:space="preserve">cting authority finds another ground for exclusion, different from the existence of a distortive foreign subsidy, under the EU public procurement legislation). </w:t>
      </w:r>
    </w:p>
    <w:p w:rsidR="006B2F85" w:rsidRDefault="006B2F85">
      <w:pPr>
        <w:pStyle w:val="ListParagraph"/>
        <w:spacing w:before="120" w:after="120" w:line="240" w:lineRule="auto"/>
        <w:jc w:val="both"/>
        <w:rPr>
          <w:rFonts w:ascii="Times New Roman" w:hAnsi="Times New Roman"/>
          <w:noProof/>
          <w:sz w:val="24"/>
          <w:szCs w:val="24"/>
          <w:lang w:val="en-IE"/>
        </w:rPr>
      </w:pPr>
    </w:p>
    <w:p w:rsidR="006B2F85" w:rsidRDefault="009C3370">
      <w:pPr>
        <w:pStyle w:val="ListParagraph"/>
        <w:numPr>
          <w:ilvl w:val="0"/>
          <w:numId w:val="37"/>
        </w:numPr>
        <w:spacing w:before="120" w:after="120" w:line="240" w:lineRule="auto"/>
        <w:jc w:val="both"/>
        <w:rPr>
          <w:rFonts w:ascii="Times New Roman" w:hAnsi="Times New Roman"/>
          <w:noProof/>
          <w:sz w:val="24"/>
          <w:szCs w:val="24"/>
          <w:lang w:val="en-IE"/>
        </w:rPr>
      </w:pPr>
      <w:r>
        <w:rPr>
          <w:rFonts w:ascii="Times New Roman" w:hAnsi="Times New Roman"/>
          <w:noProof/>
          <w:sz w:val="24"/>
          <w:szCs w:val="24"/>
          <w:lang w:val="en-IE"/>
        </w:rPr>
        <w:t>On the other hand, if the supervisory authority reaches the conclusion that there is a foreign</w:t>
      </w:r>
      <w:r>
        <w:rPr>
          <w:rFonts w:ascii="Times New Roman" w:hAnsi="Times New Roman"/>
          <w:noProof/>
          <w:sz w:val="24"/>
          <w:szCs w:val="24"/>
          <w:lang w:val="en-IE"/>
        </w:rPr>
        <w:t xml:space="preserve"> subsidy, it will communicate this conclusion to the contracting authority, which then </w:t>
      </w:r>
      <w:r>
        <w:rPr>
          <w:rFonts w:ascii="Times New Roman" w:hAnsi="Times New Roman"/>
          <w:noProof/>
          <w:sz w:val="24"/>
          <w:szCs w:val="24"/>
        </w:rPr>
        <w:t>determines, on the basis of a uniform methodology,</w:t>
      </w:r>
      <w:r>
        <w:rPr>
          <w:rStyle w:val="FootnoteReference"/>
          <w:rFonts w:ascii="Times New Roman" w:hAnsi="Times New Roman"/>
          <w:noProof/>
          <w:sz w:val="24"/>
          <w:szCs w:val="24"/>
        </w:rPr>
        <w:footnoteReference w:id="45"/>
      </w:r>
      <w:r>
        <w:rPr>
          <w:rFonts w:ascii="Times New Roman" w:hAnsi="Times New Roman"/>
          <w:noProof/>
          <w:sz w:val="24"/>
          <w:szCs w:val="24"/>
        </w:rPr>
        <w:t xml:space="preserve"> whether that subsidy has distorted the public procurement procedure and, if so,</w:t>
      </w:r>
      <w:r>
        <w:rPr>
          <w:rFonts w:ascii="Times New Roman" w:hAnsi="Times New Roman"/>
          <w:noProof/>
          <w:sz w:val="24"/>
          <w:szCs w:val="24"/>
          <w:lang w:val="en-IE"/>
        </w:rPr>
        <w:t xml:space="preserve"> imposes redressive measures on the su</w:t>
      </w:r>
      <w:r>
        <w:rPr>
          <w:rFonts w:ascii="Times New Roman" w:hAnsi="Times New Roman"/>
          <w:noProof/>
          <w:sz w:val="24"/>
          <w:szCs w:val="24"/>
          <w:lang w:val="en-IE"/>
        </w:rPr>
        <w:t>bsidised operator. The redressive measures for procurement procedures consist of the exclusion of the subsidised bidder from the ongoing public procurement procedure and potentially also the exclusion of the subsidised bidder from future public procurement</w:t>
      </w:r>
      <w:r>
        <w:rPr>
          <w:rFonts w:ascii="Times New Roman" w:hAnsi="Times New Roman"/>
          <w:noProof/>
          <w:sz w:val="24"/>
          <w:szCs w:val="24"/>
          <w:lang w:val="en-IE"/>
        </w:rPr>
        <w:t xml:space="preserve"> procedures before that authority for a certain time. </w:t>
      </w:r>
    </w:p>
    <w:p w:rsidR="006B2F85" w:rsidRDefault="009C3370">
      <w:pPr>
        <w:rPr>
          <w:rFonts w:ascii="Calibri" w:hAnsi="Calibri" w:cs="Calibri"/>
          <w:noProof/>
          <w:color w:val="1F497D"/>
          <w:sz w:val="22"/>
          <w:szCs w:val="22"/>
          <w:lang w:val="en-IE"/>
        </w:rPr>
      </w:pPr>
      <w:r>
        <w:rPr>
          <w:noProof/>
          <w:lang w:val="en-IE"/>
        </w:rPr>
        <w:t xml:space="preserve">The introduction of this exclusion ground aims at ensuring a level playing field between tenderers profiting from State aid and those profiting from foreign subsidies. The current public procurement </w:t>
      </w:r>
      <w:r>
        <w:rPr>
          <w:noProof/>
          <w:lang w:val="en-IE"/>
        </w:rPr>
        <w:t>framework does not contain a specific exclusion ground for the recipients of State aid incompatible with EU rules.</w:t>
      </w:r>
      <w:r>
        <w:rPr>
          <w:rStyle w:val="FootnoteReference"/>
          <w:noProof/>
          <w:lang w:val="en-IE"/>
        </w:rPr>
        <w:footnoteReference w:id="46"/>
      </w:r>
      <w:r>
        <w:rPr>
          <w:noProof/>
          <w:lang w:val="en-IE"/>
        </w:rPr>
        <w:t xml:space="preserve"> In order to ensure a non-discriminatory and equal treatment the effects of this exclusion ground for undertakings subject to State aid proce</w:t>
      </w:r>
      <w:r>
        <w:rPr>
          <w:noProof/>
          <w:lang w:val="en-IE"/>
        </w:rPr>
        <w:t>dures will have to be considered.</w:t>
      </w:r>
    </w:p>
    <w:p w:rsidR="006B2F85" w:rsidRDefault="009C3370">
      <w:pPr>
        <w:rPr>
          <w:noProof/>
          <w:lang w:val="en-IE"/>
        </w:rPr>
      </w:pPr>
      <w:r>
        <w:rPr>
          <w:noProof/>
          <w:lang w:val="en-IE"/>
        </w:rPr>
        <w:t>The decision would be subject to remedies.</w:t>
      </w:r>
    </w:p>
    <w:p w:rsidR="006B2F85" w:rsidRDefault="009C3370">
      <w:pPr>
        <w:pStyle w:val="ManualHeading3"/>
        <w:rPr>
          <w:noProof/>
        </w:rPr>
      </w:pPr>
      <w:bookmarkStart w:id="563" w:name="_Toc42596606"/>
      <w:bookmarkStart w:id="564" w:name="_Toc42598578"/>
      <w:bookmarkStart w:id="565" w:name="_Toc42599090"/>
      <w:bookmarkStart w:id="566" w:name="_Toc42602469"/>
      <w:bookmarkStart w:id="567" w:name="_Toc42607583"/>
      <w:bookmarkStart w:id="568" w:name="_Toc42886489"/>
      <w:bookmarkStart w:id="569" w:name="_Toc42893975"/>
      <w:bookmarkStart w:id="570" w:name="_Toc42806919"/>
      <w:bookmarkStart w:id="571" w:name="_Toc43204963"/>
      <w:r>
        <w:t>4.3.4</w:t>
      </w:r>
      <w:r>
        <w:tab/>
      </w:r>
      <w:r>
        <w:rPr>
          <w:noProof/>
        </w:rPr>
        <w:t>Foreign subsidies in procurement pursuant to intergovernmental agreements</w:t>
      </w:r>
      <w:bookmarkEnd w:id="563"/>
      <w:bookmarkEnd w:id="564"/>
      <w:bookmarkEnd w:id="565"/>
      <w:bookmarkEnd w:id="566"/>
      <w:bookmarkEnd w:id="567"/>
      <w:bookmarkEnd w:id="568"/>
      <w:bookmarkEnd w:id="569"/>
      <w:bookmarkEnd w:id="570"/>
      <w:bookmarkEnd w:id="571"/>
    </w:p>
    <w:p w:rsidR="006B2F85" w:rsidRDefault="009C3370">
      <w:pPr>
        <w:rPr>
          <w:noProof/>
        </w:rPr>
      </w:pPr>
      <w:r>
        <w:rPr>
          <w:noProof/>
        </w:rPr>
        <w:t>Certain procurements, especially for large infrastructure projects, might be organised under interg</w:t>
      </w:r>
      <w:r>
        <w:rPr>
          <w:noProof/>
        </w:rPr>
        <w:t>overnmental agreements with countries that are not subject to the EU procurement regime. Tender procedures under such agreements are exempted from EU public procurement legislation under the conditions laid down in Article 9 of Directive 2014/24/EU.</w:t>
      </w:r>
      <w:r>
        <w:rPr>
          <w:rStyle w:val="FootnoteReference"/>
          <w:noProof/>
        </w:rPr>
        <w:footnoteReference w:id="47"/>
      </w:r>
      <w:r>
        <w:rPr>
          <w:noProof/>
        </w:rPr>
        <w:t xml:space="preserve"> The i</w:t>
      </w:r>
      <w:r>
        <w:rPr>
          <w:noProof/>
        </w:rPr>
        <w:t xml:space="preserve">ntergovernmental agreement must be intended for the joint implementation or exploitation of a project by their signatories, and the procurement regime of the agreement has to be compatible with the EU Treaty. As for procurements covered by the procurement </w:t>
      </w:r>
      <w:r>
        <w:rPr>
          <w:noProof/>
        </w:rPr>
        <w:t>directives, there is no specific scrutiny of foreign subsidies and their distortive effect on the procurement under such agreements. To ensure a level playing field also for procurements under such agreements it is advisable to apply the suggested approach</w:t>
      </w:r>
      <w:r>
        <w:rPr>
          <w:noProof/>
        </w:rPr>
        <w:t xml:space="preserve"> also to procurements under those agreements. Due to the specific nature of such agreements, the competent supervisory authority in these cases should be the Commission. </w:t>
      </w:r>
    </w:p>
    <w:p w:rsidR="006B2F85" w:rsidRDefault="009C3370">
      <w:pPr>
        <w:pStyle w:val="ManualHeading1"/>
        <w:rPr>
          <w:noProof/>
        </w:rPr>
      </w:pPr>
      <w:bookmarkStart w:id="572" w:name="_Toc42596607"/>
      <w:bookmarkStart w:id="573" w:name="_Toc42598579"/>
      <w:bookmarkStart w:id="574" w:name="_Toc42599091"/>
      <w:bookmarkStart w:id="575" w:name="_Toc42602470"/>
      <w:bookmarkStart w:id="576" w:name="_Toc42607584"/>
      <w:bookmarkStart w:id="577" w:name="_Toc41460326"/>
      <w:r>
        <w:t>5</w:t>
      </w:r>
      <w:r>
        <w:tab/>
      </w:r>
      <w:r>
        <w:rPr>
          <w:noProof/>
        </w:rPr>
        <w:t xml:space="preserve"> </w:t>
      </w:r>
      <w:bookmarkStart w:id="578" w:name="_Ref42717669"/>
      <w:bookmarkStart w:id="579" w:name="_Toc42886490"/>
      <w:bookmarkStart w:id="580" w:name="_Toc42893976"/>
      <w:bookmarkStart w:id="581" w:name="_Toc42720097"/>
      <w:bookmarkStart w:id="582" w:name="_Toc43204964"/>
      <w:r>
        <w:rPr>
          <w:noProof/>
        </w:rPr>
        <w:t>Foreign subsidies in the context of EU funding</w:t>
      </w:r>
      <w:bookmarkEnd w:id="578"/>
      <w:bookmarkEnd w:id="579"/>
      <w:bookmarkEnd w:id="580"/>
      <w:bookmarkEnd w:id="581"/>
      <w:bookmarkEnd w:id="582"/>
    </w:p>
    <w:p w:rsidR="006B2F85" w:rsidRDefault="009C3370">
      <w:pPr>
        <w:pStyle w:val="ManualHeading2"/>
        <w:rPr>
          <w:noProof/>
        </w:rPr>
      </w:pPr>
      <w:bookmarkStart w:id="583" w:name="_Toc42886491"/>
      <w:bookmarkStart w:id="584" w:name="_Toc42893977"/>
      <w:bookmarkStart w:id="585" w:name="_Toc42720098"/>
      <w:bookmarkStart w:id="586" w:name="_Toc43204965"/>
      <w:bookmarkEnd w:id="572"/>
      <w:bookmarkEnd w:id="573"/>
      <w:bookmarkEnd w:id="574"/>
      <w:bookmarkEnd w:id="575"/>
      <w:bookmarkEnd w:id="576"/>
      <w:bookmarkEnd w:id="577"/>
      <w:r>
        <w:t>5.1</w:t>
      </w:r>
      <w:r>
        <w:tab/>
      </w:r>
      <w:r>
        <w:rPr>
          <w:noProof/>
        </w:rPr>
        <w:t>Problem definition</w:t>
      </w:r>
      <w:bookmarkEnd w:id="583"/>
      <w:bookmarkEnd w:id="584"/>
      <w:bookmarkEnd w:id="585"/>
      <w:bookmarkEnd w:id="586"/>
    </w:p>
    <w:p w:rsidR="006B2F85" w:rsidRDefault="009C3370">
      <w:pPr>
        <w:pStyle w:val="NoSpacing"/>
        <w:spacing w:before="120" w:after="120"/>
        <w:jc w:val="both"/>
        <w:rPr>
          <w:rFonts w:ascii="Times New Roman" w:hAnsi="Times New Roman"/>
          <w:noProof/>
          <w:sz w:val="24"/>
          <w:szCs w:val="24"/>
          <w:lang w:val="en-GB"/>
        </w:rPr>
      </w:pPr>
      <w:r>
        <w:rPr>
          <w:rFonts w:ascii="Times New Roman" w:hAnsi="Times New Roman"/>
          <w:noProof/>
          <w:sz w:val="24"/>
          <w:szCs w:val="24"/>
          <w:lang w:val="en-GB"/>
        </w:rPr>
        <w:t>Economic ope</w:t>
      </w:r>
      <w:r>
        <w:rPr>
          <w:rFonts w:ascii="Times New Roman" w:hAnsi="Times New Roman"/>
          <w:noProof/>
          <w:sz w:val="24"/>
          <w:szCs w:val="24"/>
          <w:lang w:val="en-GB"/>
        </w:rPr>
        <w:t>rators should compete for EU financial support on an equal footing across the different Union instruments (concerning internal and external policies) and implementation modes. EU funding should not contribute to favour companies that have received distorti</w:t>
      </w:r>
      <w:r>
        <w:rPr>
          <w:rFonts w:ascii="Times New Roman" w:hAnsi="Times New Roman"/>
          <w:noProof/>
          <w:sz w:val="24"/>
          <w:szCs w:val="24"/>
          <w:lang w:val="en-GB"/>
        </w:rPr>
        <w:t>ng foreign subsidies vis-à-vis other companies.</w:t>
      </w:r>
    </w:p>
    <w:p w:rsidR="006B2F85" w:rsidRDefault="009C3370">
      <w:pPr>
        <w:pStyle w:val="NoSpacing"/>
        <w:spacing w:before="120" w:after="120"/>
        <w:jc w:val="both"/>
        <w:rPr>
          <w:rFonts w:ascii="Times New Roman" w:eastAsia="Times New Roman" w:hAnsi="Times New Roman"/>
          <w:noProof/>
          <w:sz w:val="24"/>
          <w:szCs w:val="24"/>
          <w:lang w:val="en-GB"/>
        </w:rPr>
      </w:pPr>
      <w:r>
        <w:rPr>
          <w:rFonts w:ascii="Times New Roman" w:hAnsi="Times New Roman"/>
          <w:noProof/>
          <w:sz w:val="24"/>
          <w:szCs w:val="24"/>
          <w:lang w:val="en-GB"/>
        </w:rPr>
        <w:t>Under shared management, some Member States and tenderers have brought to the attention of the Commission particularly low</w:t>
      </w:r>
      <w:r>
        <w:rPr>
          <w:rFonts w:ascii="Times New Roman" w:hAnsi="Times New Roman"/>
          <w:noProof/>
          <w:sz w:val="24"/>
          <w:szCs w:val="24"/>
          <w:lang w:val="en-GB"/>
        </w:rPr>
        <w:noBreakHyphen/>
        <w:t>price offers submitted by non-EU companies in procurement procedures. The issues rais</w:t>
      </w:r>
      <w:r>
        <w:rPr>
          <w:rFonts w:ascii="Times New Roman" w:hAnsi="Times New Roman"/>
          <w:noProof/>
          <w:sz w:val="24"/>
          <w:szCs w:val="24"/>
          <w:lang w:val="en-GB"/>
        </w:rPr>
        <w:t>ed in the context of public procurement</w:t>
      </w:r>
      <w:r>
        <w:rPr>
          <w:rFonts w:ascii="Times New Roman" w:eastAsia="Times New Roman" w:hAnsi="Times New Roman"/>
          <w:noProof/>
          <w:sz w:val="24"/>
          <w:szCs w:val="24"/>
          <w:lang w:val="en-GB"/>
        </w:rPr>
        <w:t xml:space="preserve"> procedures as outlined in sections 3.3 and 4.3 are also relevant in shared management.</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bookmarkStart w:id="587" w:name="_Toc42886492"/>
      <w:bookmarkStart w:id="588" w:name="_Toc42893978"/>
      <w:bookmarkStart w:id="589" w:name="_Toc41460332"/>
      <w:r>
        <w:rPr>
          <w:rFonts w:ascii="Times New Roman" w:hAnsi="Times New Roman"/>
          <w:noProof/>
          <w:sz w:val="24"/>
          <w:szCs w:val="24"/>
          <w:lang w:val="en-GB"/>
        </w:rPr>
        <w:t>The appropriate means to address the possible distortion of the level playing field for EU funding through foreign subsidies in a</w:t>
      </w:r>
      <w:r>
        <w:rPr>
          <w:rFonts w:ascii="Times New Roman" w:hAnsi="Times New Roman"/>
          <w:noProof/>
          <w:sz w:val="24"/>
          <w:szCs w:val="24"/>
          <w:lang w:val="en-GB"/>
        </w:rPr>
        <w:t xml:space="preserve">ward processes needs to be carefully assessed depending on the specific nature of the instrument and of the underlying costs compared to the expected impact of the measures.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In the field of procurement, the contracting authority seeks offers for goods and</w:t>
      </w:r>
      <w:r>
        <w:rPr>
          <w:rFonts w:ascii="Times New Roman" w:hAnsi="Times New Roman"/>
          <w:noProof/>
          <w:sz w:val="24"/>
          <w:szCs w:val="24"/>
          <w:lang w:val="en-GB"/>
        </w:rPr>
        <w:t xml:space="preserve"> services from economic operators on the market. Foreign subsidies favouring certain bidders may distort the procurement process. Beyond the actual award, if affected by foreign subsidies, any funding disbursed through procurement might distort competition</w:t>
      </w:r>
      <w:r>
        <w:rPr>
          <w:rFonts w:ascii="Times New Roman" w:hAnsi="Times New Roman"/>
          <w:noProof/>
          <w:sz w:val="24"/>
          <w:szCs w:val="24"/>
          <w:lang w:val="en-GB"/>
        </w:rPr>
        <w:t xml:space="preserve"> and undermine the level playing field in the internal market.</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Economic operators established in the EU that are owned or ultimately controlled by a non-EU company or a foreign government are entitled to participate in EU funding procedures (unless they ar</w:t>
      </w:r>
      <w:r>
        <w:rPr>
          <w:rFonts w:ascii="Times New Roman" w:hAnsi="Times New Roman"/>
          <w:noProof/>
          <w:sz w:val="24"/>
          <w:szCs w:val="24"/>
          <w:lang w:val="en-GB"/>
        </w:rPr>
        <w:t>e in an exclusion situation). Undertakings established outside the EU also have the right to participate in the procurement procedures launched by the EU Institutions if an agreement with that third country in the field of public procurement grants them th</w:t>
      </w:r>
      <w:r>
        <w:rPr>
          <w:rFonts w:ascii="Times New Roman" w:hAnsi="Times New Roman"/>
          <w:noProof/>
          <w:sz w:val="24"/>
          <w:szCs w:val="24"/>
          <w:lang w:val="en-GB"/>
        </w:rPr>
        <w:t xml:space="preserve">e right to do so. </w:t>
      </w:r>
    </w:p>
    <w:p w:rsidR="006B2F85" w:rsidRDefault="009C3370">
      <w:pPr>
        <w:pStyle w:val="ListParagraph"/>
        <w:spacing w:before="120" w:after="120" w:line="240" w:lineRule="auto"/>
        <w:ind w:left="0"/>
        <w:contextualSpacing w:val="0"/>
        <w:jc w:val="both"/>
        <w:rPr>
          <w:rFonts w:ascii="Times New Roman" w:hAnsi="Times New Roman"/>
          <w:noProof/>
          <w:lang w:val="en-GB"/>
        </w:rPr>
      </w:pPr>
      <w:r>
        <w:rPr>
          <w:rFonts w:ascii="Times New Roman" w:hAnsi="Times New Roman"/>
          <w:noProof/>
          <w:sz w:val="24"/>
          <w:szCs w:val="24"/>
          <w:lang w:val="en-GB"/>
        </w:rPr>
        <w:t>In both scenarios, due to foreign subsidies, those economic operators may either submit an abnormally low bid or have the possibility anyway to underbid other bidders, thereby obstructing opportunities for competitors. The risk that fore</w:t>
      </w:r>
      <w:r>
        <w:rPr>
          <w:rFonts w:ascii="Times New Roman" w:hAnsi="Times New Roman"/>
          <w:noProof/>
          <w:sz w:val="24"/>
          <w:szCs w:val="24"/>
          <w:lang w:val="en-GB"/>
        </w:rPr>
        <w:t xml:space="preserve">ign subsidies may distort procurement processes, therefore, is present irrespective of the place of establishment of the economic operator.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In contrast to procurement, in grant award procedures the Union contributes to a project or a programme that implem</w:t>
      </w:r>
      <w:r>
        <w:rPr>
          <w:rFonts w:ascii="Times New Roman" w:hAnsi="Times New Roman"/>
          <w:noProof/>
          <w:sz w:val="24"/>
          <w:szCs w:val="24"/>
          <w:lang w:val="en-GB"/>
        </w:rPr>
        <w:t>ents the Union policy objectives. These activities generally concern support to NGOs, public or quasi</w:t>
      </w:r>
      <w:r>
        <w:rPr>
          <w:rFonts w:ascii="Times New Roman" w:hAnsi="Times New Roman"/>
          <w:noProof/>
          <w:sz w:val="24"/>
          <w:szCs w:val="24"/>
          <w:lang w:val="en-GB"/>
        </w:rPr>
        <w:noBreakHyphen/>
        <w:t>public authorities, basic research and development activities, etc. via a contribution designed to partially reimburse costs incurred by entities active i</w:t>
      </w:r>
      <w:r>
        <w:rPr>
          <w:rFonts w:ascii="Times New Roman" w:hAnsi="Times New Roman"/>
          <w:noProof/>
          <w:sz w:val="24"/>
          <w:szCs w:val="24"/>
          <w:lang w:val="en-GB"/>
        </w:rPr>
        <w:t>n non-market or pre-market activities. For EU funds implemented under indirect management the EU entrusts the budget implementation to a variety of partners, amongst which are third country public law bodies and international organizations including intern</w:t>
      </w:r>
      <w:r>
        <w:rPr>
          <w:rFonts w:ascii="Times New Roman" w:hAnsi="Times New Roman"/>
          <w:noProof/>
          <w:sz w:val="24"/>
          <w:szCs w:val="24"/>
          <w:lang w:val="en-GB"/>
        </w:rPr>
        <w:t>ational finance institutions. While the objective should be that all means of disbursement of Union funds should be subject to equivalent measures to avoid the distortive effects of foreign subsidies, some entrusted entities are subject to certain governan</w:t>
      </w:r>
      <w:r>
        <w:rPr>
          <w:rFonts w:ascii="Times New Roman" w:hAnsi="Times New Roman"/>
          <w:noProof/>
          <w:sz w:val="24"/>
          <w:szCs w:val="24"/>
          <w:lang w:val="en-GB"/>
        </w:rPr>
        <w:t xml:space="preserve">ce constraints and may therefore be unable to fully implement EU-specific policies.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Therefore, at this stage the outline of possible measures is most developed as regards procurement, where the issue of effects on fair competition is most acute and where </w:t>
      </w:r>
      <w:r>
        <w:rPr>
          <w:rFonts w:ascii="Times New Roman" w:hAnsi="Times New Roman"/>
          <w:noProof/>
          <w:sz w:val="24"/>
          <w:szCs w:val="24"/>
          <w:lang w:val="en-GB"/>
        </w:rPr>
        <w:t>considerable common ground exists with general procurement considerations (Module 3 above).</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Stakeholders are also invited to comment on how the considerations relating to foreign subsidies as provided for in this White Paper could potentially be addressed </w:t>
      </w:r>
      <w:r>
        <w:rPr>
          <w:rFonts w:ascii="Times New Roman" w:hAnsi="Times New Roman"/>
          <w:noProof/>
          <w:sz w:val="24"/>
          <w:szCs w:val="24"/>
          <w:lang w:val="en-GB"/>
        </w:rPr>
        <w:t xml:space="preserve">as regards grants (in any management mode) or indirect management.  </w:t>
      </w:r>
    </w:p>
    <w:p w:rsidR="006B2F85" w:rsidRDefault="009C3370">
      <w:pPr>
        <w:pStyle w:val="ManualHeading2"/>
        <w:rPr>
          <w:noProof/>
        </w:rPr>
      </w:pPr>
      <w:bookmarkStart w:id="590" w:name="_Toc42720100"/>
      <w:bookmarkStart w:id="591" w:name="_Toc43204966"/>
      <w:r>
        <w:t>5.2</w:t>
      </w:r>
      <w:r>
        <w:tab/>
      </w:r>
      <w:r>
        <w:rPr>
          <w:noProof/>
        </w:rPr>
        <w:t>Framework and measures to fill the gap</w:t>
      </w:r>
      <w:bookmarkEnd w:id="587"/>
      <w:bookmarkEnd w:id="588"/>
      <w:bookmarkEnd w:id="590"/>
      <w:bookmarkEnd w:id="591"/>
    </w:p>
    <w:p w:rsidR="006B2F85" w:rsidRDefault="009C3370">
      <w:pPr>
        <w:pStyle w:val="ManualHeading3"/>
        <w:rPr>
          <w:noProof/>
        </w:rPr>
      </w:pPr>
      <w:bookmarkStart w:id="592" w:name="_Toc42720101"/>
      <w:bookmarkStart w:id="593" w:name="_Toc41460329"/>
      <w:bookmarkStart w:id="594" w:name="_Toc43204967"/>
      <w:r>
        <w:t>5.2.1</w:t>
      </w:r>
      <w:r>
        <w:tab/>
      </w:r>
      <w:r>
        <w:rPr>
          <w:noProof/>
        </w:rPr>
        <w:t>Direct management</w:t>
      </w:r>
      <w:bookmarkEnd w:id="592"/>
      <w:bookmarkEnd w:id="593"/>
      <w:bookmarkEnd w:id="594"/>
    </w:p>
    <w:p w:rsidR="006B2F85" w:rsidRDefault="009C3370">
      <w:pPr>
        <w:pStyle w:val="ManualHeading4"/>
        <w:rPr>
          <w:noProof/>
        </w:rPr>
      </w:pPr>
      <w:r>
        <w:t>5.2.1.1</w:t>
      </w:r>
      <w:r>
        <w:tab/>
      </w:r>
      <w:r>
        <w:rPr>
          <w:noProof/>
        </w:rPr>
        <w:t>Procurement</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The rules on access to procurement set out in the Financial Regulation apply to all the EU </w:t>
      </w:r>
      <w:r>
        <w:rPr>
          <w:rFonts w:ascii="Times New Roman" w:hAnsi="Times New Roman"/>
          <w:noProof/>
          <w:sz w:val="24"/>
          <w:szCs w:val="24"/>
          <w:lang w:val="en-GB"/>
        </w:rPr>
        <w:t>Institutions implementing the EU budget.</w:t>
      </w:r>
      <w:r>
        <w:rPr>
          <w:rStyle w:val="FootnoteReference"/>
          <w:rFonts w:ascii="Times New Roman" w:hAnsi="Times New Roman"/>
          <w:noProof/>
          <w:sz w:val="24"/>
          <w:szCs w:val="24"/>
          <w:lang w:val="en-GB"/>
        </w:rPr>
        <w:footnoteReference w:id="48"/>
      </w:r>
      <w:r>
        <w:rPr>
          <w:rFonts w:ascii="Times New Roman" w:hAnsi="Times New Roman"/>
          <w:noProof/>
          <w:sz w:val="24"/>
          <w:szCs w:val="24"/>
          <w:lang w:val="en-GB"/>
        </w:rPr>
        <w:t xml:space="preserve">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Where the multilateral Agreement on Government Procurement (‘GPA’) concluded within the World Trade Organization applies, a procurement procedure will be open to the economic operators established in the countries</w:t>
      </w:r>
      <w:r>
        <w:rPr>
          <w:rFonts w:ascii="Times New Roman" w:hAnsi="Times New Roman"/>
          <w:noProof/>
          <w:sz w:val="24"/>
          <w:szCs w:val="24"/>
          <w:lang w:val="en-GB"/>
        </w:rPr>
        <w:t xml:space="preserve"> that have ratified said agreement, under the conditions laid out therein. The GPA grants access to certain procurement procedures launched by the Commission, the European External Action Service and the Council on their own account.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Entities established </w:t>
      </w:r>
      <w:r>
        <w:rPr>
          <w:rFonts w:ascii="Times New Roman" w:hAnsi="Times New Roman"/>
          <w:noProof/>
          <w:sz w:val="24"/>
          <w:szCs w:val="24"/>
          <w:lang w:val="en-GB"/>
        </w:rPr>
        <w:t>in certain third countries may be granted access to EU funding through special or bilateral agreements.</w:t>
      </w:r>
      <w:r>
        <w:rPr>
          <w:rStyle w:val="FootnoteReference"/>
          <w:rFonts w:ascii="Times New Roman" w:hAnsi="Times New Roman"/>
          <w:noProof/>
          <w:sz w:val="24"/>
          <w:szCs w:val="24"/>
          <w:lang w:val="en-GB"/>
        </w:rPr>
        <w:footnoteReference w:id="49"/>
      </w:r>
      <w:r>
        <w:rPr>
          <w:rFonts w:ascii="Times New Roman" w:hAnsi="Times New Roman"/>
          <w:noProof/>
          <w:sz w:val="24"/>
          <w:szCs w:val="24"/>
          <w:lang w:val="en-GB"/>
        </w:rPr>
        <w:t xml:space="preserve"> Economic operators established in the countries under the European Economic Agreement (EEA) benefit from full access to EU procurement. </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The EU budget </w:t>
      </w:r>
      <w:r>
        <w:rPr>
          <w:rFonts w:ascii="Times New Roman" w:hAnsi="Times New Roman"/>
          <w:noProof/>
          <w:sz w:val="24"/>
          <w:szCs w:val="24"/>
          <w:lang w:val="en-GB"/>
        </w:rPr>
        <w:t xml:space="preserve">should be spent in accordance with the principle of sound financial management: each economic operator should have the possibility to make the best offer for the EU budget and compete for EU funding on an equal footing. </w:t>
      </w:r>
    </w:p>
    <w:p w:rsidR="006B2F85" w:rsidRDefault="009C3370">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rPr>
        <w:t>For EU procurement in direct manage</w:t>
      </w:r>
      <w:r>
        <w:rPr>
          <w:rFonts w:ascii="Times New Roman" w:hAnsi="Times New Roman"/>
          <w:noProof/>
          <w:sz w:val="24"/>
          <w:szCs w:val="24"/>
        </w:rPr>
        <w:t>ment, the Financial Regulation provides that the same standards as those imposed on contracting authorities covered by the Procurement Directives apply. A legal instrument adopted to specifically address the issue of distortive foreign subsidies would also</w:t>
      </w:r>
      <w:r>
        <w:rPr>
          <w:rFonts w:ascii="Times New Roman" w:hAnsi="Times New Roman"/>
          <w:noProof/>
          <w:sz w:val="24"/>
          <w:szCs w:val="24"/>
        </w:rPr>
        <w:t xml:space="preserve"> be mirrored for procurements by EU institutions or be replicated in the Financial Regulation. </w:t>
      </w:r>
      <w:r>
        <w:rPr>
          <w:rFonts w:ascii="Times New Roman" w:hAnsi="Times New Roman"/>
          <w:noProof/>
          <w:sz w:val="24"/>
          <w:szCs w:val="24"/>
          <w:lang w:val="en-GB"/>
        </w:rPr>
        <w:t>Some deviations to the above (e.g. regarding rules on nationality and origin) apply to procurement in EU external action.</w:t>
      </w:r>
    </w:p>
    <w:p w:rsidR="006B2F85" w:rsidRDefault="009C3370">
      <w:pPr>
        <w:spacing w:after="0"/>
        <w:rPr>
          <w:noProof/>
        </w:rPr>
      </w:pPr>
      <w:r>
        <w:rPr>
          <w:noProof/>
        </w:rPr>
        <w:t>The issue of foreign subsidies should b</w:t>
      </w:r>
      <w:r>
        <w:rPr>
          <w:noProof/>
        </w:rPr>
        <w:t xml:space="preserve">e addressed by adapting the exclusion grounds within the revised legal framework applicable to the EU Institutions. As a consequence, a tenderer having received distortive foreign subsidies should be excluded from ongoing and future procurement procedures </w:t>
      </w:r>
      <w:r>
        <w:rPr>
          <w:noProof/>
        </w:rPr>
        <w:t>for a certain period of time. A system of prior notification obligation should be implemented for specific type of contracts (e.g. above certain thresholds or in specific sectors – see below). When submitting their bid, all tenderers would have to notify a</w:t>
      </w:r>
      <w:r>
        <w:rPr>
          <w:noProof/>
        </w:rPr>
        <w:t>long with their offer, whether they, including any consortia members, subcontractors or suppliers, have received a financial contribution within the meaning of Annex I within the last three years preceding the participation in the procedure and whether suc</w:t>
      </w:r>
      <w:r>
        <w:rPr>
          <w:noProof/>
        </w:rPr>
        <w:t xml:space="preserve">h a financial contribution is expected to be received during the execution of the contract. As a general rule, the procedural steps should be appropriately adapted to those foreseen for procurement by national contracting authorities in section 4.3 above. </w:t>
      </w:r>
    </w:p>
    <w:p w:rsidR="006B2F85" w:rsidRDefault="009C3370">
      <w:pPr>
        <w:spacing w:after="0"/>
        <w:rPr>
          <w:noProof/>
        </w:rPr>
      </w:pPr>
      <w:r>
        <w:rPr>
          <w:noProof/>
        </w:rPr>
        <w:t>Where a foreign subsidy is found to exists, it will then be assessed whether the foreign subsidy distorts the procurement procedure, in which case the tenderer is excluded from the procedure.</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Furthermore, in the case of substantial expenditure, high</w:t>
      </w:r>
      <w:r>
        <w:rPr>
          <w:rFonts w:ascii="Times New Roman" w:hAnsi="Times New Roman"/>
          <w:noProof/>
          <w:sz w:val="24"/>
          <w:szCs w:val="24"/>
          <w:lang w:val="en-GB"/>
        </w:rPr>
        <w:noBreakHyphen/>
        <w:t>tech,</w:t>
      </w:r>
      <w:r>
        <w:rPr>
          <w:rFonts w:ascii="Times New Roman" w:hAnsi="Times New Roman"/>
          <w:noProof/>
          <w:sz w:val="24"/>
          <w:szCs w:val="24"/>
          <w:lang w:val="en-GB"/>
        </w:rPr>
        <w:t xml:space="preserve"> capital</w:t>
      </w:r>
      <w:r>
        <w:rPr>
          <w:rFonts w:ascii="Times New Roman" w:hAnsi="Times New Roman"/>
          <w:noProof/>
          <w:sz w:val="24"/>
          <w:szCs w:val="24"/>
          <w:lang w:val="en-GB"/>
        </w:rPr>
        <w:noBreakHyphen/>
        <w:t>intensive or fast</w:t>
      </w:r>
      <w:r>
        <w:rPr>
          <w:rFonts w:ascii="Times New Roman" w:hAnsi="Times New Roman"/>
          <w:noProof/>
          <w:sz w:val="24"/>
          <w:szCs w:val="24"/>
          <w:lang w:val="en-GB"/>
        </w:rPr>
        <w:noBreakHyphen/>
        <w:t>growing markets, contracting authorities may conduct preliminary market consultations. The tool is already provided for by the Financial Regulation</w:t>
      </w:r>
      <w:r>
        <w:rPr>
          <w:rStyle w:val="FootnoteReference"/>
          <w:rFonts w:ascii="Times New Roman" w:hAnsi="Times New Roman"/>
          <w:noProof/>
          <w:sz w:val="24"/>
          <w:szCs w:val="24"/>
          <w:lang w:val="en-GB"/>
        </w:rPr>
        <w:footnoteReference w:id="50"/>
      </w:r>
      <w:r>
        <w:rPr>
          <w:rFonts w:ascii="Times New Roman" w:hAnsi="Times New Roman"/>
          <w:noProof/>
          <w:sz w:val="24"/>
          <w:szCs w:val="24"/>
          <w:lang w:val="en-GB"/>
        </w:rPr>
        <w:t xml:space="preserve"> and should be used to collect information about the markets and its key players.</w:t>
      </w:r>
      <w:r>
        <w:rPr>
          <w:rFonts w:ascii="Times New Roman" w:hAnsi="Times New Roman"/>
          <w:noProof/>
          <w:sz w:val="24"/>
          <w:szCs w:val="24"/>
          <w:lang w:val="en-GB"/>
        </w:rPr>
        <w:t xml:space="preserve"> That would in turn allow the contracting authority to tailor the procedure and prevent potential distortions that foreign subsidies may bring about.</w:t>
      </w:r>
    </w:p>
    <w:p w:rsidR="006B2F85" w:rsidRDefault="009C3370">
      <w:pPr>
        <w:pStyle w:val="ManualHeading4"/>
        <w:rPr>
          <w:noProof/>
        </w:rPr>
      </w:pPr>
      <w:r>
        <w:t>5.2.1.2</w:t>
      </w:r>
      <w:r>
        <w:tab/>
      </w:r>
      <w:r>
        <w:rPr>
          <w:noProof/>
        </w:rPr>
        <w:t>Grants</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Grants are direct financial contributions from the EU budget awarded to a third party engag</w:t>
      </w:r>
      <w:r>
        <w:rPr>
          <w:rFonts w:ascii="Times New Roman" w:hAnsi="Times New Roman"/>
          <w:noProof/>
          <w:sz w:val="24"/>
          <w:szCs w:val="24"/>
          <w:lang w:val="en-GB"/>
        </w:rPr>
        <w:t>ed in activities that serve Union policies.</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Depending on the nature of the programme, rules for grants usually contain conditions for the participation of third country entities. For example, eligibility for funding is regularly subject to establishment in</w:t>
      </w:r>
      <w:r>
        <w:rPr>
          <w:rFonts w:ascii="Times New Roman" w:hAnsi="Times New Roman"/>
          <w:noProof/>
          <w:sz w:val="24"/>
          <w:szCs w:val="24"/>
          <w:lang w:val="en-GB"/>
        </w:rPr>
        <w:t xml:space="preserve"> an EEA/EFTA country or in a country that has concluded a specific agreement with the EU.</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hAnsi="Times New Roman"/>
          <w:noProof/>
          <w:sz w:val="24"/>
          <w:szCs w:val="24"/>
          <w:lang w:val="en-GB"/>
        </w:rPr>
        <w:t xml:space="preserve">Thus, applicants established in the EU and in third countries, where applicable, compete for grants. </w:t>
      </w:r>
    </w:p>
    <w:p w:rsidR="006B2F85" w:rsidRDefault="009C3370">
      <w:pPr>
        <w:pStyle w:val="ListParagraph"/>
        <w:spacing w:before="120" w:after="120" w:line="240" w:lineRule="auto"/>
        <w:ind w:left="0"/>
        <w:contextualSpacing w:val="0"/>
        <w:jc w:val="both"/>
        <w:rPr>
          <w:rFonts w:ascii="Times New Roman" w:hAnsi="Times New Roman"/>
          <w:noProof/>
          <w:sz w:val="24"/>
          <w:szCs w:val="24"/>
        </w:rPr>
      </w:pPr>
      <w:r>
        <w:rPr>
          <w:rFonts w:ascii="Times New Roman" w:hAnsi="Times New Roman"/>
          <w:noProof/>
          <w:sz w:val="24"/>
          <w:szCs w:val="24"/>
          <w:lang w:val="en-GB"/>
        </w:rPr>
        <w:t>Issues stemming from foreign subsidies may be tackled through th</w:t>
      </w:r>
      <w:r>
        <w:rPr>
          <w:rFonts w:ascii="Times New Roman" w:hAnsi="Times New Roman"/>
          <w:noProof/>
          <w:sz w:val="24"/>
          <w:szCs w:val="24"/>
          <w:lang w:val="en-GB"/>
        </w:rPr>
        <w:t>e exclusion criteria in a manner consistent with what is provided for procurement under section 5.2.1.1. When submitting their proposal, applicants should notify the granting authority if they have received a foreign subsidy. Thresholds similar to those un</w:t>
      </w:r>
      <w:r>
        <w:rPr>
          <w:rFonts w:ascii="Times New Roman" w:hAnsi="Times New Roman"/>
          <w:noProof/>
          <w:sz w:val="24"/>
          <w:szCs w:val="24"/>
          <w:lang w:val="en-GB"/>
        </w:rPr>
        <w:t>der consideration in section 4.3.3.1 could apply</w:t>
      </w:r>
      <w:r>
        <w:rPr>
          <w:rStyle w:val="FootnoteReference"/>
          <w:rFonts w:ascii="Times New Roman" w:hAnsi="Times New Roman"/>
          <w:noProof/>
          <w:sz w:val="24"/>
          <w:szCs w:val="24"/>
        </w:rPr>
        <w:footnoteReference w:id="51"/>
      </w:r>
      <w:r>
        <w:rPr>
          <w:noProof/>
        </w:rPr>
        <w:t>.</w:t>
      </w:r>
      <w:r>
        <w:rPr>
          <w:rFonts w:ascii="Times New Roman" w:hAnsi="Times New Roman"/>
          <w:noProof/>
          <w:sz w:val="24"/>
          <w:szCs w:val="24"/>
        </w:rPr>
        <w:t xml:space="preserve"> </w:t>
      </w:r>
    </w:p>
    <w:p w:rsidR="006B2F85" w:rsidRDefault="009C3370">
      <w:pPr>
        <w:rPr>
          <w:noProof/>
        </w:rPr>
      </w:pPr>
      <w:r>
        <w:rPr>
          <w:noProof/>
        </w:rPr>
        <w:t>The authorising officer in charge of the procedure should transmit the notification to the supervisory authority to assess the existence of a foreign subsidy. Procedural time-limits will be necessary to e</w:t>
      </w:r>
      <w:r>
        <w:rPr>
          <w:noProof/>
        </w:rPr>
        <w:t>nsure the efficiency of the process. In case the supervisory authority has issued a decision on the existence of a distorting foreign subsidy, the question whether the foreign subsidy distorts or is likely to distort the grant procedure would need to be ad</w:t>
      </w:r>
      <w:r>
        <w:rPr>
          <w:noProof/>
        </w:rPr>
        <w:t xml:space="preserve">dressed. </w:t>
      </w:r>
    </w:p>
    <w:p w:rsidR="006B2F85" w:rsidRDefault="009C3370">
      <w:pPr>
        <w:rPr>
          <w:noProof/>
        </w:rPr>
      </w:pPr>
      <w:r>
        <w:rPr>
          <w:noProof/>
        </w:rPr>
        <w:t xml:space="preserve">By way of example, at the moment of their application for a EU grant, applicants submitting budgets with costs should declare whether they have received a financial contribution within the meaning of Annex I in the previous three years preceding </w:t>
      </w:r>
      <w:r>
        <w:rPr>
          <w:noProof/>
        </w:rPr>
        <w:t>the participation in the procedure and whether such a financial contribution is expected to be received during the execution of the contract. Where a foreign subsidy is found to exist, it will then be assessed whether the foreign subsidy distorts the award</w:t>
      </w:r>
      <w:r>
        <w:rPr>
          <w:noProof/>
        </w:rPr>
        <w:t xml:space="preserve"> procedure, in which case the applicant is excluded from the procedure.  </w:t>
      </w:r>
    </w:p>
    <w:p w:rsidR="006B2F85" w:rsidRDefault="009C3370">
      <w:pPr>
        <w:rPr>
          <w:noProof/>
        </w:rPr>
      </w:pPr>
      <w:r>
        <w:rPr>
          <w:noProof/>
        </w:rPr>
        <w:t>Adaptations to the system outlined above could be considered for scenarios affecting grant awards, such as to research consortia with a majority of EU participants.</w:t>
      </w:r>
    </w:p>
    <w:p w:rsidR="006B2F85" w:rsidRDefault="009C3370">
      <w:pPr>
        <w:pStyle w:val="ManualHeading3"/>
        <w:rPr>
          <w:noProof/>
        </w:rPr>
      </w:pPr>
      <w:bookmarkStart w:id="595" w:name="_Toc42886496"/>
      <w:bookmarkStart w:id="596" w:name="_Toc42893982"/>
      <w:bookmarkStart w:id="597" w:name="_Toc41460331"/>
      <w:bookmarkStart w:id="598" w:name="_Toc42720102"/>
      <w:bookmarkStart w:id="599" w:name="_Toc43204968"/>
      <w:bookmarkEnd w:id="589"/>
      <w:r>
        <w:t>5.2.2</w:t>
      </w:r>
      <w:r>
        <w:tab/>
      </w:r>
      <w:r>
        <w:rPr>
          <w:noProof/>
        </w:rPr>
        <w:t>Shared mana</w:t>
      </w:r>
      <w:r>
        <w:rPr>
          <w:noProof/>
        </w:rPr>
        <w:t>gement</w:t>
      </w:r>
      <w:bookmarkEnd w:id="595"/>
      <w:bookmarkEnd w:id="596"/>
      <w:bookmarkEnd w:id="597"/>
      <w:bookmarkEnd w:id="598"/>
      <w:bookmarkEnd w:id="599"/>
    </w:p>
    <w:p w:rsidR="006B2F85" w:rsidRDefault="009C3370">
      <w:pPr>
        <w:pStyle w:val="ManualHeading4"/>
        <w:rPr>
          <w:noProof/>
        </w:rPr>
      </w:pPr>
      <w:r>
        <w:t>5.2.2.1</w:t>
      </w:r>
      <w:r>
        <w:tab/>
      </w:r>
      <w:r>
        <w:rPr>
          <w:noProof/>
        </w:rPr>
        <w:t>Procurement</w:t>
      </w:r>
    </w:p>
    <w:p w:rsidR="006B2F85" w:rsidRDefault="009C3370">
      <w:pPr>
        <w:pStyle w:val="ListParagraph"/>
        <w:spacing w:before="120" w:after="120" w:line="240" w:lineRule="auto"/>
        <w:ind w:left="0"/>
        <w:contextualSpacing w:val="0"/>
        <w:jc w:val="both"/>
        <w:rPr>
          <w:rFonts w:ascii="Times New Roman" w:hAnsi="Times New Roman"/>
          <w:noProof/>
          <w:sz w:val="24"/>
          <w:szCs w:val="24"/>
          <w:lang w:val="en-GB"/>
        </w:rPr>
      </w:pPr>
      <w:r>
        <w:rPr>
          <w:rFonts w:ascii="Times New Roman" w:eastAsia="Times New Roman" w:hAnsi="Times New Roman"/>
          <w:noProof/>
          <w:sz w:val="24"/>
          <w:szCs w:val="24"/>
          <w:lang w:val="en-GB"/>
        </w:rPr>
        <w:t xml:space="preserve">Under shared management, the responsibility for the implementation of the EU budget is shared </w:t>
      </w:r>
      <w:r>
        <w:rPr>
          <w:rFonts w:ascii="Times New Roman" w:hAnsi="Times New Roman"/>
          <w:noProof/>
          <w:sz w:val="24"/>
          <w:szCs w:val="24"/>
          <w:lang w:val="en-GB"/>
        </w:rPr>
        <w:t>between</w:t>
      </w:r>
      <w:r>
        <w:rPr>
          <w:rFonts w:ascii="Times New Roman" w:eastAsia="Times New Roman" w:hAnsi="Times New Roman"/>
          <w:noProof/>
          <w:sz w:val="24"/>
          <w:szCs w:val="24"/>
          <w:lang w:val="en-GB"/>
        </w:rPr>
        <w:t xml:space="preserve"> the Commission and the Member States. </w:t>
      </w:r>
    </w:p>
    <w:p w:rsidR="006B2F85" w:rsidRDefault="009C3370">
      <w:pPr>
        <w:pStyle w:val="ListParagraph"/>
        <w:spacing w:before="120" w:after="120" w:line="240" w:lineRule="auto"/>
        <w:ind w:left="0"/>
        <w:contextualSpacing w:val="0"/>
        <w:jc w:val="both"/>
        <w:rPr>
          <w:rFonts w:ascii="Times New Roman" w:eastAsia="Times New Roman" w:hAnsi="Times New Roman"/>
          <w:noProof/>
          <w:sz w:val="24"/>
          <w:szCs w:val="24"/>
          <w:lang w:val="en-GB"/>
        </w:rPr>
      </w:pPr>
      <w:r>
        <w:rPr>
          <w:rFonts w:ascii="Times New Roman" w:eastAsia="Times New Roman" w:hAnsi="Times New Roman"/>
          <w:noProof/>
          <w:sz w:val="24"/>
          <w:szCs w:val="24"/>
          <w:lang w:val="en-GB"/>
        </w:rPr>
        <w:t xml:space="preserve">The biggest funds are currently the funds for the common agriculture policy (European </w:t>
      </w:r>
      <w:r>
        <w:rPr>
          <w:rFonts w:ascii="Times New Roman" w:eastAsia="Times New Roman" w:hAnsi="Times New Roman"/>
          <w:noProof/>
          <w:sz w:val="24"/>
          <w:szCs w:val="24"/>
          <w:lang w:val="en-GB"/>
        </w:rPr>
        <w:t>Agricultural Guarantee Fund and European Agricultural Fund for Rural Development</w:t>
      </w:r>
      <w:r>
        <w:rPr>
          <w:rStyle w:val="FootnoteReference"/>
          <w:rFonts w:ascii="Times New Roman" w:eastAsia="Times New Roman" w:hAnsi="Times New Roman"/>
          <w:noProof/>
          <w:sz w:val="24"/>
          <w:szCs w:val="24"/>
          <w:lang w:val="en-GB"/>
        </w:rPr>
        <w:footnoteReference w:id="52"/>
      </w:r>
      <w:r>
        <w:rPr>
          <w:rFonts w:ascii="Times New Roman" w:eastAsia="Times New Roman" w:hAnsi="Times New Roman"/>
          <w:noProof/>
          <w:sz w:val="24"/>
          <w:szCs w:val="24"/>
          <w:lang w:val="en-GB"/>
        </w:rPr>
        <w:t>) and the European Structural and Investment Funds (‘ESI Funds’).</w:t>
      </w:r>
    </w:p>
    <w:p w:rsidR="006B2F85" w:rsidRDefault="009C3370">
      <w:pPr>
        <w:pStyle w:val="ListParagraph"/>
        <w:spacing w:before="120" w:after="120" w:line="240" w:lineRule="auto"/>
        <w:ind w:left="0"/>
        <w:contextualSpacing w:val="0"/>
        <w:jc w:val="both"/>
        <w:rPr>
          <w:noProof/>
          <w:lang w:val="en-GB"/>
        </w:rPr>
      </w:pPr>
      <w:r>
        <w:rPr>
          <w:rFonts w:ascii="Times New Roman" w:eastAsia="Times New Roman" w:hAnsi="Times New Roman"/>
          <w:noProof/>
          <w:sz w:val="24"/>
          <w:szCs w:val="24"/>
          <w:lang w:val="en-GB"/>
        </w:rPr>
        <w:t>The ESI Funds are the key investment tool of the EU, with some EUR 350 billion available for the period 2014-</w:t>
      </w:r>
      <w:r>
        <w:rPr>
          <w:rFonts w:ascii="Times New Roman" w:eastAsia="Times New Roman" w:hAnsi="Times New Roman"/>
          <w:noProof/>
          <w:sz w:val="24"/>
          <w:szCs w:val="24"/>
          <w:lang w:val="en-GB"/>
        </w:rPr>
        <w:t xml:space="preserve">2020 under Cohesion Policy (from the European Regional Development Fund ‘ERDF’, the Cohesion Fund and the European Social Fund) to support economic catching up and competitiveness in a social, inclusive and environmentally-friendly way. </w:t>
      </w:r>
    </w:p>
    <w:p w:rsidR="006B2F85" w:rsidRDefault="009C3370">
      <w:pPr>
        <w:pStyle w:val="ListParagraph"/>
        <w:spacing w:before="120" w:after="120" w:line="240" w:lineRule="auto"/>
        <w:ind w:left="0"/>
        <w:contextualSpacing w:val="0"/>
        <w:jc w:val="both"/>
        <w:rPr>
          <w:rFonts w:ascii="Times New Roman" w:eastAsia="Times New Roman" w:hAnsi="Times New Roman"/>
          <w:noProof/>
          <w:sz w:val="24"/>
          <w:szCs w:val="24"/>
          <w:lang w:val="en-GB"/>
        </w:rPr>
      </w:pPr>
      <w:r>
        <w:rPr>
          <w:rFonts w:ascii="Times New Roman" w:eastAsia="Times New Roman" w:hAnsi="Times New Roman"/>
          <w:noProof/>
          <w:sz w:val="24"/>
          <w:szCs w:val="24"/>
          <w:lang w:val="en-GB"/>
        </w:rPr>
        <w:t>The use of the ESI</w:t>
      </w:r>
      <w:r>
        <w:rPr>
          <w:rFonts w:ascii="Times New Roman" w:eastAsia="Times New Roman" w:hAnsi="Times New Roman"/>
          <w:noProof/>
          <w:sz w:val="24"/>
          <w:szCs w:val="24"/>
          <w:lang w:val="en-GB"/>
        </w:rPr>
        <w:t xml:space="preserve"> Funds in the current programming period is governed by the Common Provisions Regulation</w:t>
      </w:r>
      <w:r>
        <w:rPr>
          <w:rStyle w:val="FootnoteReference"/>
          <w:rFonts w:ascii="Times New Roman" w:eastAsia="Times New Roman" w:hAnsi="Times New Roman"/>
          <w:noProof/>
          <w:sz w:val="24"/>
          <w:szCs w:val="24"/>
          <w:lang w:val="en-GB"/>
        </w:rPr>
        <w:footnoteReference w:id="53"/>
      </w:r>
      <w:r>
        <w:rPr>
          <w:rFonts w:ascii="Times New Roman" w:eastAsia="Times New Roman" w:hAnsi="Times New Roman"/>
          <w:noProof/>
          <w:sz w:val="24"/>
          <w:szCs w:val="24"/>
          <w:lang w:val="en-GB"/>
        </w:rPr>
        <w:t xml:space="preserve"> (‘CPR’) and related Fund-specific regulations. Similar programmes are foreseen for the next Multi-annual Financial Framework period 2021-27; in addition, the European</w:t>
      </w:r>
      <w:r>
        <w:rPr>
          <w:rFonts w:ascii="Times New Roman" w:eastAsia="Times New Roman" w:hAnsi="Times New Roman"/>
          <w:noProof/>
          <w:sz w:val="24"/>
          <w:szCs w:val="24"/>
          <w:lang w:val="en-GB"/>
        </w:rPr>
        <w:t xml:space="preserve"> recovery from the economic crisis provoked by the COVID-19 pandemic will be supported by new programmes funded from Next Generation EU and subject to shared management (the Recovery and Resilience Facility, and REACT EU).</w:t>
      </w:r>
      <w:r>
        <w:rPr>
          <w:rStyle w:val="FootnoteReference"/>
          <w:rFonts w:ascii="Times New Roman" w:eastAsia="Times New Roman" w:hAnsi="Times New Roman"/>
          <w:noProof/>
          <w:sz w:val="24"/>
          <w:szCs w:val="24"/>
          <w:lang w:val="en-GB"/>
        </w:rPr>
        <w:footnoteReference w:id="54"/>
      </w:r>
    </w:p>
    <w:p w:rsidR="006B2F85" w:rsidRDefault="009C3370">
      <w:pPr>
        <w:pStyle w:val="ListParagraph"/>
        <w:spacing w:before="120" w:after="120" w:line="240" w:lineRule="auto"/>
        <w:ind w:left="0"/>
        <w:contextualSpacing w:val="0"/>
        <w:jc w:val="both"/>
        <w:rPr>
          <w:rFonts w:ascii="Times New Roman" w:eastAsia="Times New Roman" w:hAnsi="Times New Roman"/>
          <w:noProof/>
          <w:sz w:val="24"/>
          <w:szCs w:val="24"/>
        </w:rPr>
      </w:pPr>
      <w:r>
        <w:rPr>
          <w:rFonts w:ascii="Times New Roman" w:eastAsia="Times New Roman" w:hAnsi="Times New Roman"/>
          <w:noProof/>
          <w:sz w:val="24"/>
          <w:szCs w:val="24"/>
        </w:rPr>
        <w:t>Under shared management, the par</w:t>
      </w:r>
      <w:r>
        <w:rPr>
          <w:rFonts w:ascii="Times New Roman" w:eastAsia="Times New Roman" w:hAnsi="Times New Roman"/>
          <w:noProof/>
          <w:sz w:val="24"/>
          <w:szCs w:val="24"/>
        </w:rPr>
        <w:t xml:space="preserve">ticipation of companies profiting from foreign subsidies to projects co-financed e.g. by the </w:t>
      </w:r>
      <w:r>
        <w:rPr>
          <w:rFonts w:ascii="Times New Roman" w:hAnsi="Times New Roman"/>
          <w:noProof/>
          <w:sz w:val="24"/>
          <w:szCs w:val="24"/>
        </w:rPr>
        <w:t>ERDF</w:t>
      </w:r>
      <w:r>
        <w:rPr>
          <w:rFonts w:ascii="Times New Roman" w:eastAsia="Times New Roman" w:hAnsi="Times New Roman"/>
          <w:noProof/>
          <w:sz w:val="24"/>
          <w:szCs w:val="24"/>
        </w:rPr>
        <w:t xml:space="preserve"> or the </w:t>
      </w:r>
      <w:r>
        <w:rPr>
          <w:rFonts w:ascii="Times New Roman" w:hAnsi="Times New Roman"/>
          <w:noProof/>
          <w:sz w:val="24"/>
          <w:szCs w:val="24"/>
        </w:rPr>
        <w:t>Cohesion</w:t>
      </w:r>
      <w:r>
        <w:rPr>
          <w:rFonts w:ascii="Times New Roman" w:eastAsia="Times New Roman" w:hAnsi="Times New Roman"/>
          <w:noProof/>
          <w:sz w:val="24"/>
          <w:szCs w:val="24"/>
        </w:rPr>
        <w:t xml:space="preserve"> Fund, mostly comes up in the context of public procurement procedures, where a public authority which is the beneficiary of the EU funding lau</w:t>
      </w:r>
      <w:r>
        <w:rPr>
          <w:rFonts w:ascii="Times New Roman" w:eastAsia="Times New Roman" w:hAnsi="Times New Roman"/>
          <w:noProof/>
          <w:sz w:val="24"/>
          <w:szCs w:val="24"/>
        </w:rPr>
        <w:t xml:space="preserve">nches a tender e.g. for a major infrastructure investment. Such procedures are subject to Member States public procurement rules implementing the </w:t>
      </w:r>
      <w:r>
        <w:rPr>
          <w:rFonts w:ascii="Times New Roman" w:hAnsi="Times New Roman"/>
          <w:noProof/>
          <w:sz w:val="24"/>
          <w:szCs w:val="24"/>
        </w:rPr>
        <w:t>Directive 2014/24/EU</w:t>
      </w:r>
      <w:r>
        <w:rPr>
          <w:rFonts w:ascii="Times New Roman" w:eastAsia="Times New Roman" w:hAnsi="Times New Roman"/>
          <w:noProof/>
          <w:sz w:val="24"/>
          <w:szCs w:val="24"/>
        </w:rPr>
        <w:t>. Around half of the cohesion policy Funds, representing more than EUR 200 billion (with n</w:t>
      </w:r>
      <w:r>
        <w:rPr>
          <w:rFonts w:ascii="Times New Roman" w:eastAsia="Times New Roman" w:hAnsi="Times New Roman"/>
          <w:noProof/>
          <w:sz w:val="24"/>
          <w:szCs w:val="24"/>
        </w:rPr>
        <w:t>ational co-financing) in the current financing period, are deployed by national and regional authorities via public procurement procedures.</w:t>
      </w:r>
    </w:p>
    <w:p w:rsidR="006B2F85" w:rsidRDefault="009C3370">
      <w:pPr>
        <w:rPr>
          <w:noProof/>
        </w:rPr>
      </w:pPr>
      <w:r>
        <w:rPr>
          <w:noProof/>
        </w:rPr>
        <w:t>The issues raised in the context of such public procurement procedures conducted by national authorities are those o</w:t>
      </w:r>
      <w:r>
        <w:rPr>
          <w:noProof/>
        </w:rPr>
        <w:t>utlined in sections 3.3 and 4.3 and the measures put in place to address foreign subsidies under the generally applicable public procurement rules should equally apply to prevent that EU funding deployed through procurement contributes to distortions in th</w:t>
      </w:r>
      <w:r>
        <w:rPr>
          <w:noProof/>
        </w:rPr>
        <w:t>e internal market.</w:t>
      </w:r>
    </w:p>
    <w:p w:rsidR="006B2F85" w:rsidRDefault="009C3370">
      <w:pPr>
        <w:pStyle w:val="ManualHeading4"/>
        <w:rPr>
          <w:noProof/>
        </w:rPr>
      </w:pPr>
      <w:r>
        <w:t>5.2.2.2</w:t>
      </w:r>
      <w:r>
        <w:tab/>
      </w:r>
      <w:r>
        <w:rPr>
          <w:noProof/>
        </w:rPr>
        <w:t>Grants</w:t>
      </w:r>
    </w:p>
    <w:p w:rsidR="006B2F85" w:rsidRDefault="009C3370">
      <w:pPr>
        <w:autoSpaceDE w:val="0"/>
        <w:autoSpaceDN w:val="0"/>
        <w:rPr>
          <w:noProof/>
        </w:rPr>
      </w:pPr>
      <w:r>
        <w:rPr>
          <w:noProof/>
        </w:rPr>
        <w:t>The same principles as in section 5.2.1.2 would apply mutatis mutandis to grants awarded under shared management.</w:t>
      </w:r>
    </w:p>
    <w:p w:rsidR="006B2F85" w:rsidRDefault="009C3370">
      <w:pPr>
        <w:pStyle w:val="ManualHeading3"/>
        <w:rPr>
          <w:noProof/>
          <w:lang w:val="en-IE" w:eastAsia="fr-BE"/>
        </w:rPr>
      </w:pPr>
      <w:bookmarkStart w:id="600" w:name="_Toc43204969"/>
      <w:r>
        <w:t>5.2.3</w:t>
      </w:r>
      <w:r>
        <w:tab/>
      </w:r>
      <w:r>
        <w:rPr>
          <w:noProof/>
          <w:lang w:val="en-IE" w:eastAsia="fr-BE"/>
        </w:rPr>
        <w:t>Indirect management</w:t>
      </w:r>
      <w:bookmarkEnd w:id="600"/>
    </w:p>
    <w:p w:rsidR="006B2F85" w:rsidRDefault="009C3370">
      <w:pPr>
        <w:rPr>
          <w:noProof/>
          <w:lang w:val="en-US"/>
        </w:rPr>
      </w:pPr>
      <w:r>
        <w:rPr>
          <w:noProof/>
          <w:lang w:val="en-US"/>
        </w:rPr>
        <w:t xml:space="preserve">For EU funds implemented under indirect management the EU entrusts the budget </w:t>
      </w:r>
      <w:r>
        <w:rPr>
          <w:noProof/>
          <w:lang w:val="en-US"/>
        </w:rPr>
        <w:t>implementation to various Implementing Partners, amongst which are third country public law bodies and international organizations including international finance institutions, provided that they ensure a verified equivalent level of protection of the EU b</w:t>
      </w:r>
      <w:r>
        <w:rPr>
          <w:noProof/>
          <w:lang w:val="en-US"/>
        </w:rPr>
        <w:t>udget. An increasing amount of EU funding is distributed via budgetary guarantees to</w:t>
      </w:r>
      <w:r>
        <w:rPr>
          <w:noProof/>
        </w:rPr>
        <w:t xml:space="preserve"> mobilise</w:t>
      </w:r>
      <w:r>
        <w:rPr>
          <w:noProof/>
          <w:lang w:val="en-US"/>
        </w:rPr>
        <w:t xml:space="preserve"> private investment (e.g. EFSI, InvestEU, EFSD). The recovery package further enhances these instruments and, under InvestEU, </w:t>
      </w:r>
      <w:r>
        <w:rPr>
          <w:noProof/>
        </w:rPr>
        <w:t>proposes to invest in key value chain</w:t>
      </w:r>
      <w:r>
        <w:rPr>
          <w:noProof/>
        </w:rPr>
        <w:t>s crucial for Europe’s future resilience and strategic autonomy</w:t>
      </w:r>
      <w:r>
        <w:rPr>
          <w:noProof/>
          <w:lang w:val="en-US"/>
        </w:rPr>
        <w:t>. Relevant governance bodies and secondary legislation will set any necessary requirements relating to the control of intermediaries (funds, special purpose vehicles and others), in full respec</w:t>
      </w:r>
      <w:r>
        <w:rPr>
          <w:noProof/>
          <w:lang w:val="en-US"/>
        </w:rPr>
        <w:t>t of the legal framework. Such requirements could potentially include the issues related to the receipt of foreign subsidies.</w:t>
      </w:r>
    </w:p>
    <w:p w:rsidR="006B2F85" w:rsidRDefault="009C3370">
      <w:pPr>
        <w:rPr>
          <w:noProof/>
          <w:lang w:val="en-US"/>
        </w:rPr>
      </w:pPr>
      <w:r>
        <w:rPr>
          <w:noProof/>
          <w:lang w:val="en-US"/>
        </w:rPr>
        <w:t>There is strong interest to ensure that when it comes to external funding (outside of the EU) the rules of international financial</w:t>
      </w:r>
      <w:r>
        <w:rPr>
          <w:noProof/>
          <w:lang w:val="en-US"/>
        </w:rPr>
        <w:t xml:space="preserve"> institutions that implement projects supported by the EU budget, like EIB or EBRD, mirror the approach to foreign subsidies outlined in this White Paper.</w:t>
      </w:r>
    </w:p>
    <w:p w:rsidR="006B2F85" w:rsidRDefault="009C3370">
      <w:pPr>
        <w:autoSpaceDE w:val="0"/>
        <w:autoSpaceDN w:val="0"/>
        <w:spacing w:after="0"/>
        <w:rPr>
          <w:noProof/>
          <w:sz w:val="22"/>
          <w:szCs w:val="22"/>
          <w:lang w:val="en-IE" w:eastAsia="fr-BE"/>
        </w:rPr>
      </w:pPr>
      <w:r>
        <w:rPr>
          <w:noProof/>
        </w:rPr>
        <w:t>In cases where implementing partners benefit from EU financial support, they could be called to enhan</w:t>
      </w:r>
      <w:r>
        <w:rPr>
          <w:noProof/>
        </w:rPr>
        <w:t xml:space="preserve">ce their procurement policies in order to deal with abnormally low bids, that may result from foreign subsidies and to regularly report to the European Commission on how they address in practice such cases. In parallel to the public consultation triggered </w:t>
      </w:r>
      <w:r>
        <w:rPr>
          <w:noProof/>
        </w:rPr>
        <w:t>by this White Paper, the Commission will enter into dialogue with such partners to this effect. The implementation of EU policy objectives by some entrusted entities may require specific arrangements given their governance constraints.</w:t>
      </w:r>
    </w:p>
    <w:p w:rsidR="006B2F85" w:rsidRDefault="009C3370">
      <w:pPr>
        <w:pStyle w:val="ManualHeading1"/>
        <w:rPr>
          <w:noProof/>
        </w:rPr>
      </w:pPr>
      <w:bookmarkStart w:id="601" w:name="_Toc42804232"/>
      <w:bookmarkStart w:id="602" w:name="_Toc34402061"/>
      <w:bookmarkStart w:id="603" w:name="_Toc34402062"/>
      <w:bookmarkStart w:id="604" w:name="_Toc34402065"/>
      <w:bookmarkStart w:id="605" w:name="_Toc34402066"/>
      <w:bookmarkStart w:id="606" w:name="_Toc34402067"/>
      <w:bookmarkStart w:id="607" w:name="_Toc34402068"/>
      <w:bookmarkStart w:id="608" w:name="_Toc34402070"/>
      <w:bookmarkStart w:id="609" w:name="_Toc34402075"/>
      <w:bookmarkStart w:id="610" w:name="_Toc34402076"/>
      <w:bookmarkStart w:id="611" w:name="_Toc34218907"/>
      <w:bookmarkStart w:id="612" w:name="_Toc34232677"/>
      <w:bookmarkStart w:id="613" w:name="_Toc34402078"/>
      <w:bookmarkStart w:id="614" w:name="_Toc42804235"/>
      <w:bookmarkStart w:id="615" w:name="_Toc42804237"/>
      <w:bookmarkStart w:id="616" w:name="_Toc42804241"/>
      <w:bookmarkStart w:id="617" w:name="_Toc42804242"/>
      <w:bookmarkStart w:id="618" w:name="_Toc42804243"/>
      <w:bookmarkStart w:id="619" w:name="_Toc42804246"/>
      <w:bookmarkStart w:id="620" w:name="_Toc42804248"/>
      <w:bookmarkStart w:id="621" w:name="_Toc42804249"/>
      <w:bookmarkStart w:id="622" w:name="_Toc31960198"/>
      <w:bookmarkStart w:id="623" w:name="_Toc31967926"/>
      <w:bookmarkStart w:id="624" w:name="_Toc34218908"/>
      <w:bookmarkStart w:id="625" w:name="_Toc34232678"/>
      <w:bookmarkStart w:id="626" w:name="_Toc36816209"/>
      <w:bookmarkStart w:id="627" w:name="_Toc36817831"/>
      <w:bookmarkStart w:id="628" w:name="_Toc36820892"/>
      <w:bookmarkStart w:id="629" w:name="_Toc36824267"/>
      <w:bookmarkStart w:id="630" w:name="_Ref37081676"/>
      <w:bookmarkStart w:id="631" w:name="_Ref37083859"/>
      <w:bookmarkStart w:id="632" w:name="_Ref37083861"/>
      <w:bookmarkStart w:id="633" w:name="_Ref37278845"/>
      <w:bookmarkStart w:id="634" w:name="_Toc38296274"/>
      <w:bookmarkStart w:id="635" w:name="_Toc38296953"/>
      <w:bookmarkStart w:id="636" w:name="_Toc40262444"/>
      <w:bookmarkStart w:id="637" w:name="_Toc40432572"/>
      <w:bookmarkStart w:id="638" w:name="_Toc41402417"/>
      <w:bookmarkStart w:id="639" w:name="_Toc41403610"/>
      <w:bookmarkStart w:id="640" w:name="_Toc42596615"/>
      <w:bookmarkStart w:id="641" w:name="_Toc42598587"/>
      <w:bookmarkStart w:id="642" w:name="_Toc42599102"/>
      <w:bookmarkStart w:id="643" w:name="_Toc42602481"/>
      <w:bookmarkStart w:id="644" w:name="_Toc42607595"/>
      <w:bookmarkStart w:id="645" w:name="_Toc42886498"/>
      <w:bookmarkStart w:id="646" w:name="_Toc42893984"/>
      <w:bookmarkStart w:id="647" w:name="_Toc42806928"/>
      <w:bookmarkStart w:id="648" w:name="_Toc43204970"/>
      <w:bookmarkStart w:id="649" w:name="_Toc378261994"/>
      <w:bookmarkStart w:id="650" w:name="_Toc388636146"/>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6</w:t>
      </w:r>
      <w:r>
        <w:tab/>
      </w:r>
      <w:r>
        <w:rPr>
          <w:noProof/>
        </w:rPr>
        <w:t>Interplay with oth</w:t>
      </w:r>
      <w:r>
        <w:rPr>
          <w:noProof/>
        </w:rPr>
        <w:t>er EU and international instruments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noProof/>
        </w:rPr>
        <w:t xml:space="preserve"> </w:t>
      </w:r>
    </w:p>
    <w:p w:rsidR="006B2F85" w:rsidRDefault="009C3370">
      <w:pPr>
        <w:rPr>
          <w:noProof/>
          <w:lang w:val="en-IE"/>
        </w:rPr>
      </w:pPr>
      <w:r>
        <w:rPr>
          <w:noProof/>
          <w:lang w:val="en-IE"/>
        </w:rPr>
        <w:t>As described in the gap analysis, existing EU and international instruments, on the one hand, and the new measures on foreign subsidies, on the other, may overlap. It is therefore important to determine the relation and</w:t>
      </w:r>
      <w:r>
        <w:rPr>
          <w:noProof/>
          <w:lang w:val="en-IE"/>
        </w:rPr>
        <w:t xml:space="preserve"> interaction between the different instruments. </w:t>
      </w:r>
    </w:p>
    <w:p w:rsidR="006B2F85" w:rsidRDefault="009C3370">
      <w:pPr>
        <w:rPr>
          <w:noProof/>
          <w:lang w:val="en-IE"/>
        </w:rPr>
      </w:pPr>
      <w:r>
        <w:rPr>
          <w:noProof/>
        </w:rPr>
        <w:t>The legal basis of any proposal for legal instruments on foreign subsidies will depend on their purpose and specific content.</w:t>
      </w:r>
      <w:r>
        <w:rPr>
          <w:noProof/>
          <w:szCs w:val="20"/>
          <w:lang w:val="en-IE" w:eastAsia="en-IE"/>
        </w:rPr>
        <w:t xml:space="preserve"> Any new instrument would in any event be subject to the </w:t>
      </w:r>
      <w:r>
        <w:rPr>
          <w:noProof/>
          <w:lang w:val="en-IE"/>
        </w:rPr>
        <w:t>full respect of the Treat</w:t>
      </w:r>
      <w:r>
        <w:rPr>
          <w:noProof/>
          <w:lang w:val="en-IE"/>
        </w:rPr>
        <w:t xml:space="preserve">ies (in particular compliance with fundamental Treaty freedoms, such as </w:t>
      </w:r>
      <w:r>
        <w:rPr>
          <w:noProof/>
          <w:color w:val="000000"/>
        </w:rPr>
        <w:t>the freedom of establishment where the undertaking is established in the EU – Articles 49 and 54 TFEU – and the free movement of capital between Member States and third countries, prot</w:t>
      </w:r>
      <w:r>
        <w:rPr>
          <w:noProof/>
          <w:color w:val="000000"/>
        </w:rPr>
        <w:t>ected by Article 63 TFEU). It will also comply with</w:t>
      </w:r>
      <w:r>
        <w:rPr>
          <w:noProof/>
          <w:lang w:val="en-IE"/>
        </w:rPr>
        <w:t xml:space="preserve"> the EU’s international obligations (in particular, those contained in the WTO General Agreement on Trade in Services (GATS), the WTO Government Procurement Agreement (GPA), the WTO Agreement on Subsidies </w:t>
      </w:r>
      <w:r>
        <w:rPr>
          <w:noProof/>
          <w:lang w:val="en-IE"/>
        </w:rPr>
        <w:t>and Countervailing Measures (ASCM) and the free trade agreements (FTAs) concluded by the European Union with a large number of countries.</w:t>
      </w:r>
    </w:p>
    <w:p w:rsidR="006B2F85" w:rsidRDefault="009C3370">
      <w:pPr>
        <w:pStyle w:val="ManualHeading2"/>
        <w:rPr>
          <w:noProof/>
          <w:lang w:val="en-IE"/>
        </w:rPr>
      </w:pPr>
      <w:bookmarkStart w:id="651" w:name="_Toc43034618"/>
      <w:bookmarkStart w:id="652" w:name="_Toc38296275"/>
      <w:bookmarkStart w:id="653" w:name="_Toc38296954"/>
      <w:bookmarkStart w:id="654" w:name="_Toc40262445"/>
      <w:bookmarkStart w:id="655" w:name="_Toc40432573"/>
      <w:bookmarkStart w:id="656" w:name="_Toc41402418"/>
      <w:bookmarkStart w:id="657" w:name="_Toc41403611"/>
      <w:bookmarkStart w:id="658" w:name="_Toc42596616"/>
      <w:bookmarkStart w:id="659" w:name="_Toc42598588"/>
      <w:bookmarkStart w:id="660" w:name="_Toc42599103"/>
      <w:bookmarkStart w:id="661" w:name="_Toc42602482"/>
      <w:bookmarkStart w:id="662" w:name="_Toc42607596"/>
      <w:bookmarkStart w:id="663" w:name="_Toc42886499"/>
      <w:bookmarkStart w:id="664" w:name="_Toc42893985"/>
      <w:bookmarkStart w:id="665" w:name="_Toc42806929"/>
      <w:bookmarkStart w:id="666" w:name="_Toc43204971"/>
      <w:bookmarkEnd w:id="651"/>
      <w:r>
        <w:t>6.1</w:t>
      </w:r>
      <w:r>
        <w:tab/>
      </w:r>
      <w:r>
        <w:rPr>
          <w:noProof/>
          <w:lang w:val="en-IE"/>
        </w:rPr>
        <w:t xml:space="preserve">EU </w:t>
      </w:r>
      <w:r>
        <w:rPr>
          <w:noProof/>
        </w:rPr>
        <w:t>Merger</w:t>
      </w:r>
      <w:r>
        <w:rPr>
          <w:noProof/>
          <w:lang w:val="en-IE"/>
        </w:rPr>
        <w:t xml:space="preserve"> Regulation</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6B2F85" w:rsidRDefault="009C3370">
      <w:pPr>
        <w:tabs>
          <w:tab w:val="left" w:pos="5954"/>
        </w:tabs>
        <w:rPr>
          <w:noProof/>
          <w:lang w:val="en-IE"/>
        </w:rPr>
      </w:pPr>
      <w:r>
        <w:rPr>
          <w:noProof/>
          <w:lang w:val="en-IE"/>
        </w:rPr>
        <w:t>The EU has a system of merger control enshrined in Council Regulation 139/2004,</w:t>
      </w:r>
      <w:r>
        <w:rPr>
          <w:rStyle w:val="FootnoteReference"/>
          <w:noProof/>
          <w:lang w:val="en-IE"/>
        </w:rPr>
        <w:footnoteReference w:id="55"/>
      </w:r>
      <w:r>
        <w:rPr>
          <w:noProof/>
          <w:lang w:val="en-IE"/>
        </w:rPr>
        <w:t xml:space="preserve"> which sets u</w:t>
      </w:r>
      <w:r>
        <w:rPr>
          <w:noProof/>
          <w:lang w:val="en-IE"/>
        </w:rPr>
        <w:t xml:space="preserve">p a system of prior notification and approval for changes of control over undertakings above certain EU turnover thresholds. Concentrations are declared compatible with the internal market only to the extent that they do not significantly impede effective </w:t>
      </w:r>
      <w:r>
        <w:rPr>
          <w:noProof/>
          <w:lang w:val="en-IE"/>
        </w:rPr>
        <w:t xml:space="preserve">competition. </w:t>
      </w:r>
      <w:r>
        <w:rPr>
          <w:noProof/>
        </w:rPr>
        <w:t>While subsidies may be taken into account when assessing for instance the financial strength of the merged entity relative to its rivals, t</w:t>
      </w:r>
      <w:r>
        <w:rPr>
          <w:noProof/>
          <w:lang w:val="en-IE"/>
        </w:rPr>
        <w:t>he focus of the analysis of the significant impediment to effective competition is on the structure of c</w:t>
      </w:r>
      <w:r>
        <w:rPr>
          <w:noProof/>
          <w:lang w:val="en-IE"/>
        </w:rPr>
        <w:t>ompetition in a given market, not on the existence or effects of foreign subsidies as such. A new instrument would therefore with its different objective complement the Merger Regulation. If a given acquisition has to be notified under both such a new inst</w:t>
      </w:r>
      <w:r>
        <w:rPr>
          <w:noProof/>
          <w:lang w:val="en-IE"/>
        </w:rPr>
        <w:t>rument and the Merger Regulation, the notification and possible assessment would be dealt with in parallel, but separately from each other under the respective instruments.</w:t>
      </w:r>
    </w:p>
    <w:p w:rsidR="006B2F85" w:rsidRDefault="009C3370">
      <w:pPr>
        <w:pStyle w:val="ManualHeading2"/>
        <w:rPr>
          <w:noProof/>
          <w:lang w:val="en-IE"/>
        </w:rPr>
      </w:pPr>
      <w:bookmarkStart w:id="667" w:name="_Toc38296276"/>
      <w:bookmarkStart w:id="668" w:name="_Toc38296955"/>
      <w:bookmarkStart w:id="669" w:name="_Toc40262446"/>
      <w:bookmarkStart w:id="670" w:name="_Toc40432574"/>
      <w:bookmarkStart w:id="671" w:name="_Toc41402419"/>
      <w:bookmarkStart w:id="672" w:name="_Toc41403612"/>
      <w:bookmarkStart w:id="673" w:name="_Toc42596617"/>
      <w:bookmarkStart w:id="674" w:name="_Toc42598589"/>
      <w:bookmarkStart w:id="675" w:name="_Toc42599104"/>
      <w:bookmarkStart w:id="676" w:name="_Toc42602483"/>
      <w:bookmarkStart w:id="677" w:name="_Toc42607597"/>
      <w:bookmarkStart w:id="678" w:name="_Toc42886500"/>
      <w:bookmarkStart w:id="679" w:name="_Toc42893986"/>
      <w:bookmarkStart w:id="680" w:name="_Toc42806930"/>
      <w:bookmarkStart w:id="681" w:name="_Toc43204972"/>
      <w:r>
        <w:t>6.2</w:t>
      </w:r>
      <w:r>
        <w:tab/>
      </w:r>
      <w:r>
        <w:rPr>
          <w:noProof/>
          <w:lang w:val="en-IE"/>
        </w:rPr>
        <w:t xml:space="preserve">EU </w:t>
      </w:r>
      <w:r>
        <w:rPr>
          <w:noProof/>
        </w:rPr>
        <w:t>antitrust</w:t>
      </w:r>
      <w:r>
        <w:rPr>
          <w:noProof/>
          <w:lang w:val="en-IE"/>
        </w:rPr>
        <w:t xml:space="preserve"> rules</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6B2F85" w:rsidRDefault="009C3370">
      <w:pPr>
        <w:rPr>
          <w:noProof/>
          <w:lang w:val="en-IE"/>
        </w:rPr>
      </w:pPr>
      <w:r>
        <w:rPr>
          <w:noProof/>
          <w:lang w:val="en-IE"/>
        </w:rPr>
        <w:t>The EU has a system of antitrust rules enshrined in Articles</w:t>
      </w:r>
      <w:r>
        <w:rPr>
          <w:noProof/>
          <w:lang w:val="en-IE"/>
        </w:rPr>
        <w:t xml:space="preserve"> 101 and 102 TFEU, which prohibits concerted practices of undertakings having the object or effect of distorting competition in the internal market, as well as abuses of dominant positions. Exceptions may be granted to the prohibition of concerted practice</w:t>
      </w:r>
      <w:r>
        <w:rPr>
          <w:noProof/>
          <w:lang w:val="en-IE"/>
        </w:rPr>
        <w:t>s when, under certain conditions, they contribute to improving the production or distribution of goods or to promoting technical or economic progress. While antitrust rules address all types of anticompetitive market conduct they do not take into account w</w:t>
      </w:r>
      <w:r>
        <w:rPr>
          <w:noProof/>
          <w:lang w:val="en-IE"/>
        </w:rPr>
        <w:t>hether the market conduct is related to subsidies either granted by a Member State or by a non-EU government. A new instrument would therefore complement current EU antitrust rules with a specific focus on distortions caused by foreign subsidies.</w:t>
      </w:r>
      <w:r>
        <w:rPr>
          <w:rStyle w:val="FootnoteReference"/>
          <w:noProof/>
          <w:lang w:val="en-IE"/>
        </w:rPr>
        <w:footnoteReference w:id="56"/>
      </w:r>
      <w:r>
        <w:rPr>
          <w:noProof/>
          <w:lang w:val="en-IE"/>
        </w:rPr>
        <w:t xml:space="preserve"> </w:t>
      </w:r>
    </w:p>
    <w:p w:rsidR="006B2F85" w:rsidRDefault="009C3370">
      <w:pPr>
        <w:pStyle w:val="ManualHeading2"/>
        <w:rPr>
          <w:noProof/>
          <w:lang w:val="en-IE"/>
        </w:rPr>
      </w:pPr>
      <w:bookmarkStart w:id="682" w:name="_Toc38296277"/>
      <w:bookmarkStart w:id="683" w:name="_Toc38296956"/>
      <w:bookmarkStart w:id="684" w:name="_Toc40262447"/>
      <w:bookmarkStart w:id="685" w:name="_Toc40432575"/>
      <w:bookmarkStart w:id="686" w:name="_Toc41402420"/>
      <w:bookmarkStart w:id="687" w:name="_Toc41403613"/>
      <w:bookmarkStart w:id="688" w:name="_Toc42596618"/>
      <w:bookmarkStart w:id="689" w:name="_Toc42598590"/>
      <w:bookmarkStart w:id="690" w:name="_Toc42599105"/>
      <w:bookmarkStart w:id="691" w:name="_Toc42602484"/>
      <w:bookmarkStart w:id="692" w:name="_Toc42607598"/>
      <w:bookmarkStart w:id="693" w:name="_Toc42886501"/>
      <w:bookmarkStart w:id="694" w:name="_Toc42893987"/>
      <w:bookmarkStart w:id="695" w:name="_Toc42806931"/>
      <w:bookmarkStart w:id="696" w:name="_Toc43204973"/>
      <w:r>
        <w:t>6.3</w:t>
      </w:r>
      <w:r>
        <w:tab/>
      </w:r>
      <w:r>
        <w:rPr>
          <w:noProof/>
          <w:lang w:val="en-IE"/>
        </w:rPr>
        <w:t xml:space="preserve">EU </w:t>
      </w:r>
      <w:r>
        <w:rPr>
          <w:noProof/>
        </w:rPr>
        <w:t>State</w:t>
      </w:r>
      <w:r>
        <w:rPr>
          <w:noProof/>
          <w:lang w:val="en-IE"/>
        </w:rPr>
        <w:t xml:space="preserve"> aid rules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6B2F85" w:rsidRDefault="009C3370">
      <w:pPr>
        <w:rPr>
          <w:noProof/>
          <w:lang w:val="en-IE"/>
        </w:rPr>
      </w:pPr>
      <w:r>
        <w:rPr>
          <w:noProof/>
          <w:lang w:val="en-IE"/>
        </w:rPr>
        <w:t xml:space="preserve">The EU has a system of State aid control enshrined in Articles 107 and 108 TFEU which applies when financial support is granted by an EU Member State to an undertaking or a group of undertakings which leads to the existence of an advantage </w:t>
      </w:r>
      <w:r>
        <w:rPr>
          <w:noProof/>
          <w:lang w:val="en-IE"/>
        </w:rPr>
        <w:t>distorting competition and affecting trade between Member States. A new instrument would therefore be separate from the EU State aid rules as it would only apply if the financial support in the form of a subsidy is granted by non-EU countries.</w:t>
      </w:r>
    </w:p>
    <w:p w:rsidR="006B2F85" w:rsidRDefault="009C3370">
      <w:pPr>
        <w:pStyle w:val="ManualHeading2"/>
        <w:rPr>
          <w:noProof/>
          <w:lang w:val="en-IE"/>
        </w:rPr>
      </w:pPr>
      <w:bookmarkStart w:id="697" w:name="_Toc42595971"/>
      <w:bookmarkStart w:id="698" w:name="_Toc42596619"/>
      <w:bookmarkStart w:id="699" w:name="_Toc42598591"/>
      <w:bookmarkStart w:id="700" w:name="_Toc42599106"/>
      <w:bookmarkStart w:id="701" w:name="_Toc42602485"/>
      <w:bookmarkStart w:id="702" w:name="_Toc42607599"/>
      <w:bookmarkStart w:id="703" w:name="_Toc42886502"/>
      <w:bookmarkStart w:id="704" w:name="_Toc42893988"/>
      <w:bookmarkStart w:id="705" w:name="_Toc42806932"/>
      <w:bookmarkStart w:id="706" w:name="_Toc43204974"/>
      <w:r>
        <w:t>6.4</w:t>
      </w:r>
      <w:r>
        <w:tab/>
      </w:r>
      <w:r>
        <w:rPr>
          <w:noProof/>
          <w:lang w:val="en-IE"/>
        </w:rPr>
        <w:t>EU publi</w:t>
      </w:r>
      <w:r>
        <w:rPr>
          <w:noProof/>
          <w:lang w:val="en-IE"/>
        </w:rPr>
        <w:t>c procurement rules</w:t>
      </w:r>
      <w:bookmarkEnd w:id="697"/>
      <w:bookmarkEnd w:id="698"/>
      <w:bookmarkEnd w:id="699"/>
      <w:bookmarkEnd w:id="700"/>
      <w:bookmarkEnd w:id="701"/>
      <w:bookmarkEnd w:id="702"/>
      <w:bookmarkEnd w:id="703"/>
      <w:bookmarkEnd w:id="704"/>
      <w:bookmarkEnd w:id="705"/>
      <w:bookmarkEnd w:id="706"/>
    </w:p>
    <w:p w:rsidR="006B2F85" w:rsidRDefault="009C3370">
      <w:pPr>
        <w:rPr>
          <w:noProof/>
          <w:lang w:val="en-IE"/>
        </w:rPr>
      </w:pPr>
      <w:r>
        <w:rPr>
          <w:noProof/>
          <w:lang w:val="en-IE"/>
        </w:rPr>
        <w:t>The existing EU public procurement framework does not contain specific rules regarding the participation of economic operators benefitting from foreign subsidies. This White Paper proposes a specific module relative to distortions in pu</w:t>
      </w:r>
      <w:r>
        <w:rPr>
          <w:noProof/>
          <w:lang w:val="en-IE"/>
        </w:rPr>
        <w:t>blic procurement. The aim is a targeted legal instrument that ensures a level playing field within the internal market. With this specific aim, it complements the existing EU public procurement framework.</w:t>
      </w:r>
    </w:p>
    <w:p w:rsidR="006B2F85" w:rsidRDefault="009C3370">
      <w:pPr>
        <w:rPr>
          <w:noProof/>
          <w:u w:val="single"/>
          <w:lang w:val="en-IE"/>
        </w:rPr>
      </w:pPr>
      <w:r>
        <w:rPr>
          <w:noProof/>
          <w:lang w:val="en-IE"/>
        </w:rPr>
        <w:t xml:space="preserve">A legal instrument would introduce the possibility </w:t>
      </w:r>
      <w:r>
        <w:rPr>
          <w:noProof/>
          <w:lang w:val="en-IE"/>
        </w:rPr>
        <w:t>of an exclusion of subsidised bidders from an ongoing public procurement procedure. For this purpose, a new statutory exclusion ground would be introduced, complementing the exclusion grounds enumerated in the procurement Directives. Exclusion by the contr</w:t>
      </w:r>
      <w:r>
        <w:rPr>
          <w:noProof/>
          <w:lang w:val="en-IE"/>
        </w:rPr>
        <w:t>acting authority would be subject to review under the national rules, in accordance with the provisions of the Remedies Directives 89/665/EEC and 92/13/EEC.</w:t>
      </w:r>
      <w:r>
        <w:rPr>
          <w:rStyle w:val="FootnoteReference"/>
          <w:noProof/>
          <w:lang w:val="en-IE"/>
        </w:rPr>
        <w:footnoteReference w:id="57"/>
      </w:r>
      <w:r>
        <w:rPr>
          <w:noProof/>
          <w:lang w:val="en-IE"/>
        </w:rPr>
        <w:t xml:space="preserve"> </w:t>
      </w:r>
    </w:p>
    <w:p w:rsidR="006B2F85" w:rsidRDefault="009C3370">
      <w:pPr>
        <w:pStyle w:val="ManualHeading2"/>
        <w:rPr>
          <w:noProof/>
          <w:lang w:val="en-IE"/>
        </w:rPr>
      </w:pPr>
      <w:bookmarkStart w:id="707" w:name="_Toc38296278"/>
      <w:bookmarkStart w:id="708" w:name="_Toc38296957"/>
      <w:bookmarkStart w:id="709" w:name="_Toc40262448"/>
      <w:bookmarkStart w:id="710" w:name="_Toc40432576"/>
      <w:bookmarkStart w:id="711" w:name="_Toc41402421"/>
      <w:bookmarkStart w:id="712" w:name="_Toc41403614"/>
      <w:bookmarkStart w:id="713" w:name="_Toc42595972"/>
      <w:bookmarkStart w:id="714" w:name="_Toc42596620"/>
      <w:bookmarkStart w:id="715" w:name="_Toc42598592"/>
      <w:bookmarkStart w:id="716" w:name="_Toc42599107"/>
      <w:bookmarkStart w:id="717" w:name="_Toc42602486"/>
      <w:bookmarkStart w:id="718" w:name="_Toc42607600"/>
      <w:bookmarkStart w:id="719" w:name="_Toc42886503"/>
      <w:bookmarkStart w:id="720" w:name="_Toc42893989"/>
      <w:bookmarkStart w:id="721" w:name="_Toc42806933"/>
      <w:bookmarkStart w:id="722" w:name="_Toc43204975"/>
      <w:r>
        <w:t>6.5</w:t>
      </w:r>
      <w:r>
        <w:tab/>
      </w:r>
      <w:r>
        <w:rPr>
          <w:noProof/>
        </w:rPr>
        <w:t>The WTO Agreement on Subsidies and Countervailing Measures</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6B2F85" w:rsidRDefault="009C3370">
      <w:pPr>
        <w:rPr>
          <w:noProof/>
          <w:lang w:val="en-US"/>
        </w:rPr>
      </w:pPr>
      <w:r>
        <w:rPr>
          <w:noProof/>
        </w:rPr>
        <w:t>The definition of a subsidy accord</w:t>
      </w:r>
      <w:r>
        <w:rPr>
          <w:noProof/>
        </w:rPr>
        <w:t xml:space="preserve">ing to the SCM Agreement by and large coincides with the definition of a subsidy set out in the annex and which could be incorporated in a new instrument. One exception is a financial contribution in the form of a purchase of services. However, </w:t>
      </w:r>
      <w:r>
        <w:rPr>
          <w:noProof/>
          <w:lang w:val="en-IE"/>
        </w:rPr>
        <w:t>the SCM Agr</w:t>
      </w:r>
      <w:r>
        <w:rPr>
          <w:noProof/>
          <w:lang w:val="en-IE"/>
        </w:rPr>
        <w:t>eement only covers subsidised imports of goods from third countries. It therefore does not apply to subsidies related to trade in services and in relation to the establishment and operation of undertakings in the EU which are backed by foreign subsidies an</w:t>
      </w:r>
      <w:r>
        <w:rPr>
          <w:noProof/>
          <w:lang w:val="en-IE"/>
        </w:rPr>
        <w:t xml:space="preserve">d which do not entail any trade in goods. </w:t>
      </w:r>
      <w:bookmarkStart w:id="723" w:name="art16_2_a"/>
      <w:bookmarkStart w:id="724" w:name="ArticleXVI_2a"/>
      <w:bookmarkStart w:id="725" w:name="art16_2_b"/>
      <w:bookmarkStart w:id="726" w:name="ArticleXVI_2b"/>
      <w:bookmarkStart w:id="727" w:name="art16_2_c"/>
      <w:bookmarkStart w:id="728" w:name="ArticleXVI_2c"/>
      <w:bookmarkStart w:id="729" w:name="art16_2_d"/>
      <w:bookmarkStart w:id="730" w:name="ArticleXVI_2d"/>
      <w:bookmarkStart w:id="731" w:name="art16_2_e"/>
      <w:bookmarkStart w:id="732" w:name="ArticleXVI_2e"/>
      <w:bookmarkStart w:id="733" w:name="art16_2_f"/>
      <w:bookmarkStart w:id="734" w:name="ArticleXVI_2f"/>
      <w:bookmarkStart w:id="735" w:name="_Ref37798228"/>
      <w:bookmarkEnd w:id="723"/>
      <w:bookmarkEnd w:id="724"/>
      <w:bookmarkEnd w:id="725"/>
      <w:bookmarkEnd w:id="726"/>
      <w:bookmarkEnd w:id="727"/>
      <w:bookmarkEnd w:id="728"/>
      <w:bookmarkEnd w:id="729"/>
      <w:bookmarkEnd w:id="730"/>
      <w:bookmarkEnd w:id="731"/>
      <w:bookmarkEnd w:id="732"/>
      <w:bookmarkEnd w:id="733"/>
      <w:bookmarkEnd w:id="734"/>
    </w:p>
    <w:p w:rsidR="006B2F85" w:rsidRDefault="009C3370">
      <w:pPr>
        <w:pStyle w:val="ManualHeading2"/>
        <w:rPr>
          <w:noProof/>
          <w:lang w:val="en-IE"/>
        </w:rPr>
      </w:pPr>
      <w:bookmarkStart w:id="736" w:name="_Toc38296280"/>
      <w:bookmarkStart w:id="737" w:name="_Toc38296959"/>
      <w:bookmarkStart w:id="738" w:name="_Toc40262449"/>
      <w:bookmarkStart w:id="739" w:name="_Toc40432577"/>
      <w:bookmarkStart w:id="740" w:name="_Toc41402422"/>
      <w:bookmarkStart w:id="741" w:name="_Toc41403615"/>
      <w:bookmarkStart w:id="742" w:name="_Toc42595973"/>
      <w:bookmarkStart w:id="743" w:name="_Toc42596621"/>
      <w:bookmarkStart w:id="744" w:name="_Toc42598593"/>
      <w:bookmarkStart w:id="745" w:name="_Toc42599108"/>
      <w:bookmarkStart w:id="746" w:name="_Toc42602487"/>
      <w:bookmarkStart w:id="747" w:name="_Toc42607601"/>
      <w:bookmarkStart w:id="748" w:name="_Toc42886504"/>
      <w:bookmarkStart w:id="749" w:name="_Toc42893990"/>
      <w:bookmarkStart w:id="750" w:name="_Toc42806934"/>
      <w:bookmarkStart w:id="751" w:name="_Toc43204976"/>
      <w:r>
        <w:t>6.6</w:t>
      </w:r>
      <w:r>
        <w:tab/>
      </w:r>
      <w:r>
        <w:rPr>
          <w:noProof/>
          <w:lang w:val="en-IE"/>
        </w:rPr>
        <w:t xml:space="preserve">Trade </w:t>
      </w:r>
      <w:r>
        <w:rPr>
          <w:noProof/>
        </w:rPr>
        <w:t>defence instruments</w:t>
      </w:r>
      <w:r>
        <w:rPr>
          <w:noProof/>
          <w:lang w:val="en-IE"/>
        </w:rPr>
        <w:t xml:space="preserve"> – protection against subsidised imports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rsidR="006B2F85" w:rsidRDefault="009C3370">
      <w:pPr>
        <w:rPr>
          <w:noProof/>
          <w:lang w:val="en-IE"/>
        </w:rPr>
      </w:pPr>
      <w:r>
        <w:rPr>
          <w:noProof/>
          <w:lang w:val="en-IE"/>
        </w:rPr>
        <w:t xml:space="preserve">EU legislation on subsidies and countervailing measures is based on the rules provided for in the SCM Agreement. In the event that goods are </w:t>
      </w:r>
      <w:r>
        <w:rPr>
          <w:noProof/>
          <w:lang w:val="en-IE"/>
        </w:rPr>
        <w:t>imported into the EU, and there is sufficient evidence tending to show that they benefit from foreign countervailable subsidies, it is possible to launch an anti-subsidy investigation.</w:t>
      </w:r>
      <w:r>
        <w:rPr>
          <w:rStyle w:val="FootnoteReference"/>
          <w:noProof/>
          <w:lang w:val="en-IE"/>
        </w:rPr>
        <w:footnoteReference w:id="58"/>
      </w:r>
      <w:r>
        <w:rPr>
          <w:noProof/>
          <w:lang w:val="en-IE"/>
        </w:rPr>
        <w:t xml:space="preserve"> </w:t>
      </w:r>
    </w:p>
    <w:p w:rsidR="006B2F85" w:rsidRDefault="009C3370">
      <w:pPr>
        <w:rPr>
          <w:noProof/>
          <w:lang w:val="en-IE"/>
        </w:rPr>
      </w:pPr>
      <w:r>
        <w:rPr>
          <w:noProof/>
          <w:lang w:val="en-IE"/>
        </w:rPr>
        <w:t>As a general rule, investigations are triggered by a complaint lodged</w:t>
      </w:r>
      <w:r>
        <w:rPr>
          <w:noProof/>
          <w:lang w:val="en-IE"/>
        </w:rPr>
        <w:t xml:space="preserve"> by the EU industry producing the same product as the one imported into the EU. In special circumstances the Commission has however also the option to launch an investigation </w:t>
      </w:r>
      <w:r>
        <w:rPr>
          <w:i/>
          <w:noProof/>
          <w:lang w:val="en-IE"/>
        </w:rPr>
        <w:t>ex officio</w:t>
      </w:r>
      <w:r>
        <w:rPr>
          <w:noProof/>
          <w:lang w:val="en-IE"/>
        </w:rPr>
        <w:t>.</w:t>
      </w:r>
      <w:r>
        <w:rPr>
          <w:rStyle w:val="FootnoteReference"/>
          <w:noProof/>
          <w:lang w:val="en-IE"/>
        </w:rPr>
        <w:footnoteReference w:id="59"/>
      </w:r>
      <w:r>
        <w:rPr>
          <w:noProof/>
          <w:lang w:val="en-IE"/>
        </w:rPr>
        <w:t xml:space="preserve"> The investigation will determine (i) the existence of subsidies bene</w:t>
      </w:r>
      <w:r>
        <w:rPr>
          <w:noProof/>
          <w:lang w:val="en-IE"/>
        </w:rPr>
        <w:t>fiting the imports from a third country; (ii) actual injury or threat thereof to a EU industry competing with the imports (iii) a causal link between the subsidised imports and the injury; and (iv) whether the adoption of remedial measures is in the intere</w:t>
      </w:r>
      <w:r>
        <w:rPr>
          <w:noProof/>
          <w:lang w:val="en-IE"/>
        </w:rPr>
        <w:t>st of the EU. If the above conditions are met, the Commission imposes countervailing measures, normally at the level of the amount of subsidisation established for imports.</w:t>
      </w:r>
    </w:p>
    <w:p w:rsidR="006B2F85" w:rsidRDefault="009C3370">
      <w:pPr>
        <w:rPr>
          <w:noProof/>
          <w:lang w:val="en-IE"/>
        </w:rPr>
      </w:pPr>
      <w:r>
        <w:rPr>
          <w:noProof/>
          <w:lang w:val="en-IE"/>
        </w:rPr>
        <w:t>The appropriate proposals for legal instruments, which will be drawn up in line wit</w:t>
      </w:r>
      <w:r>
        <w:rPr>
          <w:noProof/>
          <w:lang w:val="en-IE"/>
        </w:rPr>
        <w:t>h the obligations stemming from the SCM Agreement, and in particular its Article 32(1), would be complementary to the EU trade defence instruments. The EU Anti-subsidy Regulation allows the EU to act against subsidised imports of goods from a third country</w:t>
      </w:r>
      <w:r>
        <w:rPr>
          <w:noProof/>
          <w:lang w:val="en-IE"/>
        </w:rPr>
        <w:t xml:space="preserve"> but not against subsidies related to trade in services and in relation to the establishment and operation of companies in the EU which are backed by foreign subsidies and which do not entail any trade in goods. In contrast, a new instrument would cover th</w:t>
      </w:r>
      <w:r>
        <w:rPr>
          <w:noProof/>
          <w:lang w:val="en-IE"/>
        </w:rPr>
        <w:t>e subsidisation of an undertakings causing distortions within the internal market. The Commission could, however, use the experience gained in a trade defence case in order to guide its assessment, for instance, whether a foreign subsidy exists in the cont</w:t>
      </w:r>
      <w:r>
        <w:rPr>
          <w:noProof/>
          <w:lang w:val="en-IE"/>
        </w:rPr>
        <w:t xml:space="preserve">ext of such a new instrument. </w:t>
      </w:r>
    </w:p>
    <w:p w:rsidR="006B2F85" w:rsidRDefault="009C3370">
      <w:pPr>
        <w:pStyle w:val="ManualHeading2"/>
        <w:rPr>
          <w:noProof/>
          <w:lang w:val="en-IE"/>
        </w:rPr>
      </w:pPr>
      <w:bookmarkStart w:id="752" w:name="_Toc38296281"/>
      <w:bookmarkStart w:id="753" w:name="_Toc38296960"/>
      <w:bookmarkStart w:id="754" w:name="_Toc40262450"/>
      <w:bookmarkStart w:id="755" w:name="_Toc40432578"/>
      <w:bookmarkStart w:id="756" w:name="_Toc41402423"/>
      <w:bookmarkStart w:id="757" w:name="_Toc41403616"/>
      <w:bookmarkStart w:id="758" w:name="_Toc42596622"/>
      <w:bookmarkStart w:id="759" w:name="_Toc42598594"/>
      <w:bookmarkStart w:id="760" w:name="_Toc42599109"/>
      <w:bookmarkStart w:id="761" w:name="_Toc42602488"/>
      <w:bookmarkStart w:id="762" w:name="_Toc42607602"/>
      <w:bookmarkStart w:id="763" w:name="_Toc42886505"/>
      <w:bookmarkStart w:id="764" w:name="_Toc42893991"/>
      <w:bookmarkStart w:id="765" w:name="_Toc42806935"/>
      <w:bookmarkStart w:id="766" w:name="_Toc43204977"/>
      <w:r>
        <w:t>6.7</w:t>
      </w:r>
      <w:r>
        <w:tab/>
      </w:r>
      <w:r>
        <w:rPr>
          <w:noProof/>
        </w:rPr>
        <w:t>FDI</w:t>
      </w:r>
      <w:r>
        <w:rPr>
          <w:noProof/>
          <w:lang w:val="en-IE"/>
        </w:rPr>
        <w:t xml:space="preserve"> Screening Regulation</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6B2F85" w:rsidRDefault="009C3370">
      <w:pPr>
        <w:rPr>
          <w:noProof/>
          <w:lang w:val="en-IE"/>
        </w:rPr>
      </w:pPr>
      <w:r>
        <w:rPr>
          <w:noProof/>
          <w:lang w:val="en-IE"/>
        </w:rPr>
        <w:t>The FDI Screening Regulation applies to any foreign direct investment into the EU likely to affect security or public order. An investigation is either triggered through a notification by a Member</w:t>
      </w:r>
      <w:r>
        <w:rPr>
          <w:noProof/>
          <w:lang w:val="en-IE"/>
        </w:rPr>
        <w:t xml:space="preserve"> State that a foreign direct investment is undergoing screening under a national screening mechanism, or by the Commission or a Member State making an </w:t>
      </w:r>
      <w:r>
        <w:rPr>
          <w:i/>
          <w:noProof/>
          <w:lang w:val="en-IE"/>
        </w:rPr>
        <w:t>ex officio</w:t>
      </w:r>
      <w:r>
        <w:rPr>
          <w:noProof/>
          <w:lang w:val="en-IE"/>
        </w:rPr>
        <w:t xml:space="preserve"> request for information in relation to a foreign direct investment not undergoing screening.</w:t>
      </w:r>
    </w:p>
    <w:p w:rsidR="006B2F85" w:rsidRDefault="009C3370">
      <w:pPr>
        <w:rPr>
          <w:noProof/>
          <w:lang w:val="en-IE"/>
        </w:rPr>
      </w:pPr>
      <w:r>
        <w:rPr>
          <w:noProof/>
          <w:lang w:val="en-IE"/>
        </w:rPr>
        <w:t>T</w:t>
      </w:r>
      <w:r>
        <w:rPr>
          <w:noProof/>
          <w:lang w:val="en-IE"/>
        </w:rPr>
        <w:t>he assessment should aim at determining whether a foreign direct investment is likely to affect security or public order. The FDI Screening Regulation outlines a non-exhaustive list of factors that may be considered, such as the potential effects on critic</w:t>
      </w:r>
      <w:r>
        <w:rPr>
          <w:noProof/>
          <w:lang w:val="en-IE"/>
        </w:rPr>
        <w:t>al infrastructure, critical technologies, supply of critical inputs, access to sensitive information, and the freedom and pluralism of the media. It is also possible to take additional elements into account, such as whether the investor is directly or indi</w:t>
      </w:r>
      <w:r>
        <w:rPr>
          <w:noProof/>
          <w:lang w:val="en-IE"/>
        </w:rPr>
        <w:t>rectly controlled by a foreign government, previous involvement of the investor in activities affecting security or public order in a Member State, or the serious risk that the foreign investor engages in illegal or criminal activities. The assessment whet</w:t>
      </w:r>
      <w:r>
        <w:rPr>
          <w:noProof/>
          <w:lang w:val="en-IE"/>
        </w:rPr>
        <w:t>her an investor is controlled by a foreign government may be based on a variety of indicators, one of them being the fact that the investor benefited of significant funding. However, this is only one of the possible indicators to take into account and is n</w:t>
      </w:r>
      <w:r>
        <w:rPr>
          <w:noProof/>
          <w:lang w:val="en-IE"/>
        </w:rPr>
        <w:t xml:space="preserve">ot tantamount to introducing a control of foreign subsidies under the FDI Screening Regulation as the appropriate proposal for legal instruments would do. </w:t>
      </w:r>
    </w:p>
    <w:p w:rsidR="006B2F85" w:rsidRDefault="009C3370">
      <w:pPr>
        <w:rPr>
          <w:noProof/>
          <w:lang w:val="en-IE"/>
        </w:rPr>
      </w:pPr>
      <w:r>
        <w:rPr>
          <w:noProof/>
        </w:rPr>
        <w:t xml:space="preserve">Such a new legal regime </w:t>
      </w:r>
      <w:r>
        <w:rPr>
          <w:noProof/>
          <w:lang w:val="en-IE"/>
        </w:rPr>
        <w:t xml:space="preserve">would be complementary to the FDI Screening Regulation. Firstly, while the </w:t>
      </w:r>
      <w:r>
        <w:rPr>
          <w:noProof/>
          <w:lang w:val="en-IE"/>
        </w:rPr>
        <w:t>FDI Screening Regulation allows for the assessment of threats to security and public order, any new instrument assesses the potential distortions in the internal market. Secondly, while the FDI Screening Regulation focuses on critical assets, such as criti</w:t>
      </w:r>
      <w:r>
        <w:rPr>
          <w:noProof/>
          <w:lang w:val="en-IE"/>
        </w:rPr>
        <w:t>cal infrastructure, critical technologies or supply of critical inputs (which is the consequence of the Regulation's focus on investments likely to affect security or public order), a new instrument would in principle not be limited to those. Thirdly, whil</w:t>
      </w:r>
      <w:r>
        <w:rPr>
          <w:noProof/>
          <w:lang w:val="en-IE"/>
        </w:rPr>
        <w:t>e the FDI Screening Regulation targets all types of foreign direct investment, the trigger of any new instrument is foreign subsidies which may or may not be linked to an investment.</w:t>
      </w:r>
    </w:p>
    <w:p w:rsidR="006B2F85" w:rsidRDefault="009C3370">
      <w:pPr>
        <w:rPr>
          <w:noProof/>
          <w:lang w:val="en-IE"/>
        </w:rPr>
      </w:pPr>
      <w:r>
        <w:rPr>
          <w:noProof/>
          <w:lang w:val="en-IE"/>
        </w:rPr>
        <w:t>An overlap with Module 2 (and possibly Module 1) may exist if a foreign d</w:t>
      </w:r>
      <w:r>
        <w:rPr>
          <w:noProof/>
          <w:lang w:val="en-IE"/>
        </w:rPr>
        <w:t>irect investment constitutes an acquisition that is facilitated by a foreign subsidy and raises concerns with regard to security and public order. This may lead to parallel procedures where a foreign-backed acquisition</w:t>
      </w:r>
      <w:r>
        <w:rPr>
          <w:noProof/>
        </w:rPr>
        <w:t xml:space="preserve"> is notified to the relevant public au</w:t>
      </w:r>
      <w:r>
        <w:rPr>
          <w:noProof/>
        </w:rPr>
        <w:t>thorities under both an FDI screening mechanism and under a new instrument relative to foreign subsidies.</w:t>
      </w:r>
      <w:r>
        <w:rPr>
          <w:noProof/>
          <w:lang w:val="en-IE"/>
        </w:rPr>
        <w:t xml:space="preserve"> The application of the FDI Screening Regulation and a new instrument in parallel would be independent, as they aim at different objectives.</w:t>
      </w:r>
    </w:p>
    <w:p w:rsidR="006B2F85" w:rsidRDefault="009C3370">
      <w:pPr>
        <w:pStyle w:val="ManualHeading2"/>
        <w:rPr>
          <w:noProof/>
          <w:lang w:val="en-IE"/>
        </w:rPr>
      </w:pPr>
      <w:bookmarkStart w:id="767" w:name="_Toc38296282"/>
      <w:bookmarkStart w:id="768" w:name="_Toc38296961"/>
      <w:bookmarkStart w:id="769" w:name="_Toc40262451"/>
      <w:bookmarkStart w:id="770" w:name="_Toc40432579"/>
      <w:bookmarkStart w:id="771" w:name="_Toc41402424"/>
      <w:bookmarkStart w:id="772" w:name="_Toc41403617"/>
      <w:bookmarkStart w:id="773" w:name="_Toc42596623"/>
      <w:bookmarkStart w:id="774" w:name="_Toc42598595"/>
      <w:bookmarkStart w:id="775" w:name="_Toc42599110"/>
      <w:bookmarkStart w:id="776" w:name="_Toc42602489"/>
      <w:bookmarkStart w:id="777" w:name="_Toc42607603"/>
      <w:bookmarkStart w:id="778" w:name="_Toc42886506"/>
      <w:bookmarkStart w:id="779" w:name="_Toc42893992"/>
      <w:bookmarkStart w:id="780" w:name="_Toc42806936"/>
      <w:bookmarkStart w:id="781" w:name="_Toc43204978"/>
      <w:r>
        <w:t>6.8</w:t>
      </w:r>
      <w:r>
        <w:tab/>
      </w:r>
      <w:r>
        <w:rPr>
          <w:noProof/>
        </w:rPr>
        <w:t>Bilate</w:t>
      </w:r>
      <w:r>
        <w:rPr>
          <w:noProof/>
        </w:rPr>
        <w:t>ral</w:t>
      </w:r>
      <w:r>
        <w:rPr>
          <w:noProof/>
          <w:lang w:val="en-IE"/>
        </w:rPr>
        <w:t xml:space="preserve"> trade agreements</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6B2F85" w:rsidRDefault="009C3370">
      <w:pPr>
        <w:rPr>
          <w:noProof/>
          <w:lang w:val="en-IE"/>
        </w:rPr>
      </w:pPr>
      <w:r>
        <w:rPr>
          <w:noProof/>
          <w:lang w:val="en-IE"/>
        </w:rPr>
        <w:t>The EU has various free trade agreements (FTAs) in place. They range from trade agreements that mainly aim at removing or limiting tariffs for goods to custom union agreements and even to agreements that provide wide access to the inte</w:t>
      </w:r>
      <w:r>
        <w:rPr>
          <w:noProof/>
          <w:lang w:val="en-IE"/>
        </w:rPr>
        <w:t xml:space="preserve">rnal market. In the context of enlargement, the EU has concluded Stabilisation and Association Agreements. In its international agreements, the EU broadly applies two different approaches to subsidies: the “WTO+ approach” (SCM Agreement with an additional </w:t>
      </w:r>
      <w:r>
        <w:rPr>
          <w:noProof/>
          <w:lang w:val="en-IE"/>
        </w:rPr>
        <w:t>prohibition of the most harmful subsidies, transparency obligations and bilateral consultation) and the “State aid approach” (rules similar to the EU State aid rules).</w:t>
      </w:r>
    </w:p>
    <w:p w:rsidR="006B2F85" w:rsidRDefault="009C3370">
      <w:pPr>
        <w:rPr>
          <w:noProof/>
          <w:lang w:val="en-IE"/>
        </w:rPr>
      </w:pPr>
      <w:r>
        <w:rPr>
          <w:noProof/>
          <w:lang w:val="en-IE"/>
        </w:rPr>
        <w:t>In both approaches, and depending on the respective agreement, overlaps with a new instr</w:t>
      </w:r>
      <w:r>
        <w:rPr>
          <w:noProof/>
          <w:lang w:val="en-IE"/>
        </w:rPr>
        <w:t>ument are possible. The "WTO+ approach" in principle allows to capture subsidies with a negative effect on trade and investment between the contracting parties. A subsidy falling under one of the agreements with a WTO+ approach could therefore in principle</w:t>
      </w:r>
      <w:r>
        <w:rPr>
          <w:noProof/>
          <w:lang w:val="en-IE"/>
        </w:rPr>
        <w:t xml:space="preserve"> also fall under a new instrument (e.g. foreign state grants subsidy to domestic company; with the help of this subsidy, the foreign company acquires an EU target; the subsidy would in principle be covered by both, the trade agreement and a new instrument)</w:t>
      </w:r>
      <w:r>
        <w:rPr>
          <w:noProof/>
          <w:lang w:val="en-IE"/>
        </w:rPr>
        <w:t>. Also in the "State aid approach", such overlaps are possible, as the respective agreements allow to capture State aid with an effect on trade between the two contracting parties (e.g. foreign state grants State aid to foreign service provider; the foreig</w:t>
      </w:r>
      <w:r>
        <w:rPr>
          <w:noProof/>
          <w:lang w:val="en-IE"/>
        </w:rPr>
        <w:t>n service provider also has an establishment in the EU; the State aid would in principle be covered by both, the trade agreement and a new instrument). In the case of such overlaps, if during any action under a new instrument it appears more appropriate to</w:t>
      </w:r>
      <w:r>
        <w:rPr>
          <w:noProof/>
          <w:lang w:val="en-IE"/>
        </w:rPr>
        <w:t xml:space="preserve"> address the distortion created by the foreign subsidy under the dispute settlement or consultation provisions of the respective trade agreement, the action under such a new instrument could be suspended. The action could be resumed to impose redressive me</w:t>
      </w:r>
      <w:r>
        <w:rPr>
          <w:noProof/>
          <w:lang w:val="en-IE"/>
        </w:rPr>
        <w:t>asures or adopt commitments in two alternative scenarios: (1) the dispute settlement under the trade agreement has been concluded and has led to the finding that there is an infringement, but the infringing party does not take corrective actions; (2) withi</w:t>
      </w:r>
      <w:r>
        <w:rPr>
          <w:noProof/>
          <w:lang w:val="en-IE"/>
        </w:rPr>
        <w:t xml:space="preserve">n 12 months from the suspension of the action, the distortion caused by the foreign subsidy has not been eliminated.  </w:t>
      </w:r>
    </w:p>
    <w:p w:rsidR="006B2F85" w:rsidRDefault="009C3370">
      <w:pPr>
        <w:pStyle w:val="ManualHeading2"/>
        <w:rPr>
          <w:noProof/>
          <w:lang w:val="en-IE"/>
        </w:rPr>
      </w:pPr>
      <w:bookmarkStart w:id="782" w:name="_Toc42596624"/>
      <w:bookmarkStart w:id="783" w:name="_Toc42598596"/>
      <w:bookmarkStart w:id="784" w:name="_Toc42599111"/>
      <w:bookmarkStart w:id="785" w:name="_Toc42602490"/>
      <w:bookmarkStart w:id="786" w:name="_Toc42607604"/>
      <w:bookmarkStart w:id="787" w:name="_Toc42886507"/>
      <w:bookmarkStart w:id="788" w:name="_Toc42893993"/>
      <w:bookmarkStart w:id="789" w:name="_Toc42806937"/>
      <w:bookmarkStart w:id="790" w:name="_Toc43204979"/>
      <w:bookmarkStart w:id="791" w:name="_Toc38296283"/>
      <w:bookmarkStart w:id="792" w:name="_Toc38296962"/>
      <w:bookmarkStart w:id="793" w:name="_Toc40262452"/>
      <w:bookmarkStart w:id="794" w:name="_Toc40432580"/>
      <w:bookmarkStart w:id="795" w:name="_Toc41402425"/>
      <w:bookmarkStart w:id="796" w:name="_Toc41403618"/>
      <w:r>
        <w:t>6.9</w:t>
      </w:r>
      <w:r>
        <w:tab/>
      </w:r>
      <w:r>
        <w:rPr>
          <w:noProof/>
          <w:lang w:val="en-IE"/>
        </w:rPr>
        <w:t>The Agreement on Government Procurement and procurement chapters in FTAs</w:t>
      </w:r>
      <w:bookmarkEnd w:id="782"/>
      <w:bookmarkEnd w:id="783"/>
      <w:bookmarkEnd w:id="784"/>
      <w:bookmarkEnd w:id="785"/>
      <w:bookmarkEnd w:id="786"/>
      <w:bookmarkEnd w:id="787"/>
      <w:bookmarkEnd w:id="788"/>
      <w:bookmarkEnd w:id="789"/>
      <w:bookmarkEnd w:id="790"/>
    </w:p>
    <w:p w:rsidR="006B2F85" w:rsidRDefault="009C3370">
      <w:pPr>
        <w:tabs>
          <w:tab w:val="left" w:pos="0"/>
        </w:tabs>
        <w:rPr>
          <w:noProof/>
          <w:sz w:val="22"/>
          <w:szCs w:val="22"/>
          <w:lang w:val="en-IE"/>
        </w:rPr>
      </w:pPr>
      <w:r>
        <w:rPr>
          <w:noProof/>
          <w:lang w:val="en-IE"/>
        </w:rPr>
        <w:t>The Agreement on Government Procurement (GPA) concluded in t</w:t>
      </w:r>
      <w:r>
        <w:rPr>
          <w:noProof/>
          <w:lang w:val="en-IE"/>
        </w:rPr>
        <w:t>he World Trade Organization (WTO) framework allows operators from the 19 other participating WTO partners to bid for certain public contracts in the EU, and EU companies to bid for contracts of 19 other WTO partners. In addition several FTAs contain specif</w:t>
      </w:r>
      <w:r>
        <w:rPr>
          <w:noProof/>
          <w:lang w:val="en-IE"/>
        </w:rPr>
        <w:t xml:space="preserve">ic procurement chapters. The GPA and government procurement chapters of FTAs do not automatically apply to all government procurement of the parties. Coverage schedules determine which public entities have to comply with the rules of the agreements and to </w:t>
      </w:r>
      <w:r>
        <w:rPr>
          <w:noProof/>
          <w:lang w:val="en-IE"/>
        </w:rPr>
        <w:t xml:space="preserve">which extent their procurement is open to participation of economic operators of the other GPA parties and FTA partners. Only procurements exceeding the specified threshold values indicated in each party’s coverage schedules, are covered. The exclusion of </w:t>
      </w:r>
      <w:r>
        <w:rPr>
          <w:noProof/>
          <w:lang w:val="en-IE"/>
        </w:rPr>
        <w:t>bidders under the proposed instrument on procurement will have to ensure compatibility with the EU’s commitments for covered procurement, esp. Art. VIII of the GPA and similar FTA provisions.</w:t>
      </w:r>
    </w:p>
    <w:p w:rsidR="006B2F85" w:rsidRDefault="009C3370">
      <w:pPr>
        <w:pStyle w:val="ManualHeading2"/>
        <w:rPr>
          <w:noProof/>
          <w:sz w:val="22"/>
          <w:szCs w:val="22"/>
          <w:lang w:val="en-IE"/>
        </w:rPr>
      </w:pPr>
      <w:bookmarkStart w:id="797" w:name="_Toc42596625"/>
      <w:bookmarkStart w:id="798" w:name="_Toc42598597"/>
      <w:bookmarkStart w:id="799" w:name="_Toc42599112"/>
      <w:bookmarkStart w:id="800" w:name="_Toc42602491"/>
      <w:bookmarkStart w:id="801" w:name="_Toc42607605"/>
      <w:bookmarkStart w:id="802" w:name="_Toc42886508"/>
      <w:bookmarkStart w:id="803" w:name="_Toc42893994"/>
      <w:bookmarkStart w:id="804" w:name="_Toc42806938"/>
      <w:bookmarkStart w:id="805" w:name="_Toc43204980"/>
      <w:r>
        <w:t>6.10</w:t>
      </w:r>
      <w:r>
        <w:tab/>
      </w:r>
      <w:r>
        <w:rPr>
          <w:noProof/>
        </w:rPr>
        <w:t>Sectorial</w:t>
      </w:r>
      <w:r>
        <w:rPr>
          <w:noProof/>
          <w:lang w:val="en-IE"/>
        </w:rPr>
        <w:t xml:space="preserve"> rules: safeguarding competition in air and mariti</w:t>
      </w:r>
      <w:r>
        <w:rPr>
          <w:noProof/>
          <w:lang w:val="en-IE"/>
        </w:rPr>
        <w:t>me transport</w:t>
      </w:r>
      <w:r>
        <w:rPr>
          <w:rStyle w:val="FootnoteReference"/>
          <w:noProof/>
          <w:lang w:val="en-IE"/>
        </w:rPr>
        <w:footnoteReference w:id="60"/>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6B2F85" w:rsidRDefault="009C3370">
      <w:pPr>
        <w:rPr>
          <w:noProof/>
          <w:sz w:val="22"/>
          <w:szCs w:val="22"/>
          <w:lang w:val="en-IE"/>
        </w:rPr>
      </w:pPr>
      <w:r>
        <w:rPr>
          <w:noProof/>
          <w:lang w:val="en-IE"/>
        </w:rPr>
        <w:t>Regulation 2019/712 allows the Commission to conduct investigations and adopt redressive measures if it finds practices that distort competition through discrimination or through subsidies between EU air carriers and third-country air carrier</w:t>
      </w:r>
      <w:r>
        <w:rPr>
          <w:noProof/>
          <w:lang w:val="en-IE"/>
        </w:rPr>
        <w:t xml:space="preserve">s and that cause, or threaten to cause, injury to EU air carriers. </w:t>
      </w:r>
    </w:p>
    <w:p w:rsidR="006B2F85" w:rsidRDefault="009C3370">
      <w:pPr>
        <w:rPr>
          <w:noProof/>
          <w:lang w:val="en-IE"/>
        </w:rPr>
      </w:pPr>
      <w:r>
        <w:rPr>
          <w:noProof/>
          <w:lang w:val="en-IE"/>
        </w:rPr>
        <w:t xml:space="preserve">The investigation is triggered when there is </w:t>
      </w:r>
      <w:r>
        <w:rPr>
          <w:i/>
          <w:noProof/>
          <w:lang w:val="en-IE"/>
        </w:rPr>
        <w:t>prima facie</w:t>
      </w:r>
      <w:r>
        <w:rPr>
          <w:noProof/>
          <w:lang w:val="en-IE"/>
        </w:rPr>
        <w:t xml:space="preserve"> evidence of the existence of a practice distorting competition, causing an injury or threat of injury to EU carriers. The determina</w:t>
      </w:r>
      <w:r>
        <w:rPr>
          <w:noProof/>
          <w:lang w:val="en-IE"/>
        </w:rPr>
        <w:t>tion of “injury” involves the examination of (i) the situation of the EU air carriers concerned; and (ii) the general situation on the affected air transport services markets.</w:t>
      </w:r>
    </w:p>
    <w:p w:rsidR="006B2F85" w:rsidRDefault="009C3370">
      <w:pPr>
        <w:rPr>
          <w:noProof/>
          <w:lang w:val="en-IE"/>
        </w:rPr>
      </w:pPr>
      <w:r>
        <w:rPr>
          <w:noProof/>
          <w:lang w:val="en-IE"/>
        </w:rPr>
        <w:t>It is suggested to exclude situations falling within the scope of application of</w:t>
      </w:r>
      <w:r>
        <w:rPr>
          <w:noProof/>
          <w:lang w:val="en-IE"/>
        </w:rPr>
        <w:t xml:space="preserve"> Regulation 2019/712 from the scope of any new instrument.</w:t>
      </w:r>
    </w:p>
    <w:p w:rsidR="006B2F85" w:rsidRDefault="009C3370">
      <w:pPr>
        <w:rPr>
          <w:noProof/>
          <w:lang w:val="en-IE"/>
        </w:rPr>
      </w:pPr>
      <w:r>
        <w:rPr>
          <w:noProof/>
          <w:lang w:val="en-IE"/>
        </w:rPr>
        <w:t>Regulation 4057/86</w:t>
      </w:r>
      <w:r>
        <w:rPr>
          <w:rStyle w:val="FootnoteReference"/>
          <w:noProof/>
          <w:lang w:val="en-IE"/>
        </w:rPr>
        <w:footnoteReference w:id="61"/>
      </w:r>
      <w:r>
        <w:rPr>
          <w:noProof/>
          <w:lang w:val="en-IE"/>
        </w:rPr>
        <w:t xml:space="preserve"> allows the Commission to conduct an investigation and adopt redressive measures if it finds practices that distort competition in maritime transport through non-commercial advan</w:t>
      </w:r>
      <w:r>
        <w:rPr>
          <w:noProof/>
          <w:lang w:val="en-IE"/>
        </w:rPr>
        <w:t>tages granted to third country ship owners by a non-EU state.</w:t>
      </w:r>
    </w:p>
    <w:p w:rsidR="006B2F85" w:rsidRDefault="009C3370">
      <w:pPr>
        <w:rPr>
          <w:noProof/>
          <w:lang w:val="en-IE"/>
        </w:rPr>
      </w:pPr>
      <w:r>
        <w:rPr>
          <w:noProof/>
          <w:lang w:val="en-IE"/>
        </w:rPr>
        <w:t>The investigation is triggered either by a complaint or when a Member State is in possession of evidence both of unfair pricing practices and of injury resulting therefrom. The examination of in</w:t>
      </w:r>
      <w:r>
        <w:rPr>
          <w:noProof/>
          <w:lang w:val="en-IE"/>
        </w:rPr>
        <w:t xml:space="preserve">jury covers the pricing offered by competitors of EU ship owners and the effect of this pricing analysed through different economic indicators. </w:t>
      </w:r>
    </w:p>
    <w:p w:rsidR="006B2F85" w:rsidRDefault="009C3370">
      <w:pPr>
        <w:rPr>
          <w:noProof/>
          <w:lang w:val="en-IE"/>
        </w:rPr>
      </w:pPr>
      <w:r>
        <w:rPr>
          <w:noProof/>
          <w:lang w:val="en-IE"/>
        </w:rPr>
        <w:t>It is suggested to exclude situations falling within the scope of application of Regulation 4057/86 from the sc</w:t>
      </w:r>
      <w:r>
        <w:rPr>
          <w:noProof/>
          <w:lang w:val="en-IE"/>
        </w:rPr>
        <w:t>ope of any new instrument.</w:t>
      </w:r>
    </w:p>
    <w:p w:rsidR="006B2F85" w:rsidRDefault="009C3370">
      <w:pPr>
        <w:pStyle w:val="ManualHeading1"/>
        <w:rPr>
          <w:noProof/>
        </w:rPr>
      </w:pPr>
      <w:bookmarkStart w:id="806" w:name="_Toc38296691"/>
      <w:bookmarkStart w:id="807" w:name="_Toc38296692"/>
      <w:bookmarkStart w:id="808" w:name="_Toc38296693"/>
      <w:bookmarkStart w:id="809" w:name="_Toc38296694"/>
      <w:bookmarkStart w:id="810" w:name="_Toc38296695"/>
      <w:bookmarkStart w:id="811" w:name="_Toc38296696"/>
      <w:bookmarkStart w:id="812" w:name="_Toc38296697"/>
      <w:bookmarkStart w:id="813" w:name="_Toc38296285"/>
      <w:bookmarkStart w:id="814" w:name="_Toc38296964"/>
      <w:bookmarkStart w:id="815" w:name="_Toc40262453"/>
      <w:bookmarkStart w:id="816" w:name="_Toc40432581"/>
      <w:bookmarkStart w:id="817" w:name="_Toc41402433"/>
      <w:bookmarkStart w:id="818" w:name="_Toc41403633"/>
      <w:bookmarkStart w:id="819" w:name="_Toc42595992"/>
      <w:bookmarkStart w:id="820" w:name="_Toc42596640"/>
      <w:bookmarkStart w:id="821" w:name="_Toc42598612"/>
      <w:bookmarkStart w:id="822" w:name="_Toc42599127"/>
      <w:bookmarkStart w:id="823" w:name="_Toc42602506"/>
      <w:bookmarkStart w:id="824" w:name="_Toc42607620"/>
      <w:bookmarkStart w:id="825" w:name="_Toc42886509"/>
      <w:bookmarkStart w:id="826" w:name="_Toc42893995"/>
      <w:bookmarkStart w:id="827" w:name="_Toc42806939"/>
      <w:bookmarkStart w:id="828" w:name="_Toc43204981"/>
      <w:bookmarkEnd w:id="83"/>
      <w:bookmarkEnd w:id="84"/>
      <w:bookmarkEnd w:id="85"/>
      <w:bookmarkEnd w:id="649"/>
      <w:bookmarkEnd w:id="650"/>
      <w:bookmarkEnd w:id="806"/>
      <w:bookmarkEnd w:id="807"/>
      <w:bookmarkEnd w:id="808"/>
      <w:bookmarkEnd w:id="809"/>
      <w:bookmarkEnd w:id="810"/>
      <w:bookmarkEnd w:id="811"/>
      <w:bookmarkEnd w:id="812"/>
      <w:r>
        <w:t>7</w:t>
      </w:r>
      <w:r>
        <w:tab/>
      </w:r>
      <w:r>
        <w:rPr>
          <w:noProof/>
        </w:rPr>
        <w:t>Public Consultation</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Pr>
          <w:noProof/>
        </w:rPr>
        <w:t xml:space="preserve"> </w:t>
      </w:r>
    </w:p>
    <w:p w:rsidR="006B2F85" w:rsidRDefault="009C3370">
      <w:pPr>
        <w:rPr>
          <w:noProof/>
        </w:rPr>
      </w:pPr>
      <w:r>
        <w:rPr>
          <w:noProof/>
        </w:rPr>
        <w:t xml:space="preserve">The Commission invites for comments on the proposals set out in the White Paper through an open public consultation available at </w:t>
      </w:r>
      <w:hyperlink r:id="rId24" w:history="1">
        <w:r>
          <w:rPr>
            <w:rStyle w:val="Hyperlink"/>
            <w:noProof/>
          </w:rPr>
          <w:t>https://ec.europa.</w:t>
        </w:r>
        <w:r>
          <w:rPr>
            <w:rStyle w:val="Hyperlink"/>
            <w:noProof/>
          </w:rPr>
          <w:t>eu/info/consultations_en</w:t>
        </w:r>
      </w:hyperlink>
      <w:r>
        <w:rPr>
          <w:noProof/>
        </w:rPr>
        <w:t>. For the purpose of structuring the submissions from stakeholders, Annex II includes a questionnaire that stakeholders are invited to respond.</w:t>
      </w:r>
    </w:p>
    <w:p w:rsidR="006B2F85" w:rsidRDefault="009C3370">
      <w:pPr>
        <w:rPr>
          <w:noProof/>
        </w:rPr>
      </w:pPr>
      <w:r>
        <w:rPr>
          <w:noProof/>
        </w:rPr>
        <w:t>The consultation is open for comments until 23 September 2020. It is standard practice f</w:t>
      </w:r>
      <w:r>
        <w:rPr>
          <w:noProof/>
        </w:rPr>
        <w:t>or the Commission to publish submissions received in response to a public consultation. However, it is possible to request that submissions, or parts thereof, remain confidential. Should this be the case, please indicate clearly on the front page of your s</w:t>
      </w:r>
      <w:r>
        <w:rPr>
          <w:noProof/>
        </w:rPr>
        <w:t>ubmission that it should not be made public and also send a non-confidential version of your submission to the Commission for publication.</w:t>
      </w:r>
    </w:p>
    <w:p w:rsidR="006B2F85" w:rsidRDefault="009C3370">
      <w:pPr>
        <w:pStyle w:val="Heading1"/>
        <w:numPr>
          <w:ilvl w:val="0"/>
          <w:numId w:val="0"/>
        </w:numPr>
        <w:rPr>
          <w:noProof/>
        </w:rPr>
      </w:pPr>
      <w:r>
        <w:rPr>
          <w:noProof/>
        </w:rPr>
        <w:br w:type="page"/>
      </w:r>
      <w:bookmarkStart w:id="829" w:name="_Toc38296286"/>
      <w:bookmarkStart w:id="830" w:name="_Toc38296965"/>
      <w:bookmarkStart w:id="831" w:name="_Toc40262454"/>
      <w:bookmarkStart w:id="832" w:name="_Toc40432582"/>
      <w:bookmarkStart w:id="833" w:name="_Toc41402434"/>
      <w:bookmarkStart w:id="834" w:name="_Toc41403634"/>
      <w:bookmarkStart w:id="835" w:name="_Toc42595993"/>
      <w:bookmarkStart w:id="836" w:name="_Toc42596641"/>
      <w:bookmarkStart w:id="837" w:name="_Toc42598613"/>
      <w:bookmarkStart w:id="838" w:name="_Toc42599128"/>
      <w:bookmarkStart w:id="839" w:name="_Toc42602507"/>
      <w:bookmarkStart w:id="840" w:name="_Toc42607621"/>
      <w:bookmarkStart w:id="841" w:name="_Toc42886510"/>
      <w:bookmarkStart w:id="842" w:name="_Toc42893996"/>
      <w:bookmarkStart w:id="843" w:name="_Toc42806940"/>
      <w:bookmarkStart w:id="844" w:name="_Toc43204982"/>
      <w:r>
        <w:rPr>
          <w:noProof/>
        </w:rPr>
        <w:t>ANNEX I: DEFINITION OF FOREIGN SUBSIDY</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rsidR="006B2F85" w:rsidRDefault="009C3370">
      <w:pPr>
        <w:rPr>
          <w:noProof/>
        </w:rPr>
      </w:pPr>
      <w:r>
        <w:rPr>
          <w:noProof/>
        </w:rPr>
        <w:t xml:space="preserve">For the purposes of this White Paper, a “foreign subsidy” refers to a </w:t>
      </w:r>
      <w:r>
        <w:rPr>
          <w:noProof/>
        </w:rPr>
        <w:t>financial contribution by a government or any public body of a non-EU State,</w:t>
      </w:r>
      <w:r>
        <w:rPr>
          <w:rStyle w:val="FootnoteReference"/>
          <w:noProof/>
        </w:rPr>
        <w:footnoteReference w:id="62"/>
      </w:r>
      <w:r>
        <w:rPr>
          <w:noProof/>
        </w:rPr>
        <w:t xml:space="preserve"> which confers a benefit to a recipient</w:t>
      </w:r>
      <w:r>
        <w:rPr>
          <w:rStyle w:val="FootnoteReference"/>
          <w:noProof/>
        </w:rPr>
        <w:footnoteReference w:id="63"/>
      </w:r>
      <w:r>
        <w:rPr>
          <w:noProof/>
        </w:rPr>
        <w:t xml:space="preserve"> and which is limited, in law or in fact, to an individual undertaking or industry or to a group of undertakings or industries.</w:t>
      </w:r>
    </w:p>
    <w:p w:rsidR="006B2F85" w:rsidRDefault="009C3370">
      <w:pPr>
        <w:rPr>
          <w:noProof/>
        </w:rPr>
      </w:pPr>
      <w:r>
        <w:rPr>
          <w:noProof/>
        </w:rPr>
        <w:t>Foreign sub</w:t>
      </w:r>
      <w:r>
        <w:rPr>
          <w:noProof/>
        </w:rPr>
        <w:t>sidies would fall under any new legal instrument only insofar as they directly or indirectly cause distortions within the internal market. Thus, the current definition covers (i) foreign subsidies granted directly to undertakings established in the EU; (ii</w:t>
      </w:r>
      <w:r>
        <w:rPr>
          <w:noProof/>
        </w:rPr>
        <w:t>) foreign subsidies granted to an undertaking established in a third country where such subsidy is used by a related party established in the EU; and (iii) foreign subsidies granted to an undertaking established in a third country where such a subsidy is u</w:t>
      </w:r>
      <w:r>
        <w:rPr>
          <w:noProof/>
        </w:rPr>
        <w:t xml:space="preserve">sed to facilitate an acquisition of an EU undertaking or participate in public procurement procedures. </w:t>
      </w:r>
    </w:p>
    <w:p w:rsidR="006B2F85" w:rsidRDefault="009C3370">
      <w:pPr>
        <w:rPr>
          <w:noProof/>
        </w:rPr>
      </w:pPr>
      <w:r>
        <w:rPr>
          <w:noProof/>
        </w:rPr>
        <w:t>The financial contribution can take various forms. For example, it can consist in</w:t>
      </w:r>
    </w:p>
    <w:p w:rsidR="006B2F85" w:rsidRDefault="009C3370">
      <w:pPr>
        <w:rPr>
          <w:noProof/>
        </w:rPr>
      </w:pPr>
      <w:r>
        <w:rPr>
          <w:noProof/>
        </w:rPr>
        <w:t>- the transfer of funds or liabilities (capital injections, grants, lo</w:t>
      </w:r>
      <w:r>
        <w:rPr>
          <w:noProof/>
        </w:rPr>
        <w:t xml:space="preserve">ans, loan guarantees, fiscal incentives, setting off of operating losses, compensation for financial burdens imposed by public authorities, debt forgiveness or rescheduling); </w:t>
      </w:r>
    </w:p>
    <w:p w:rsidR="006B2F85" w:rsidRDefault="009C3370">
      <w:pPr>
        <w:rPr>
          <w:noProof/>
        </w:rPr>
      </w:pPr>
      <w:r>
        <w:rPr>
          <w:noProof/>
        </w:rPr>
        <w:t>- foregone or not collected public revenue, such as preferential tax treatment o</w:t>
      </w:r>
      <w:r>
        <w:rPr>
          <w:noProof/>
        </w:rPr>
        <w:t>r fiscal incentives such as tax credits;</w:t>
      </w:r>
    </w:p>
    <w:p w:rsidR="006B2F85" w:rsidRDefault="009C3370">
      <w:pPr>
        <w:rPr>
          <w:noProof/>
        </w:rPr>
      </w:pPr>
      <w:r>
        <w:rPr>
          <w:noProof/>
        </w:rPr>
        <w:t xml:space="preserve">- the provision of goods or services or the purchase of goods and services.  </w:t>
      </w:r>
    </w:p>
    <w:p w:rsidR="006B2F85" w:rsidRDefault="009C3370">
      <w:pPr>
        <w:rPr>
          <w:noProof/>
        </w:rPr>
      </w:pPr>
      <w:r>
        <w:rPr>
          <w:noProof/>
        </w:rPr>
        <w:t>In determining whether a financial contribution confers a benefit to an undertaking or industry, depending on the form of the financial c</w:t>
      </w:r>
      <w:r>
        <w:rPr>
          <w:noProof/>
        </w:rPr>
        <w:t>ontribution, the following should be taken into account: usual investment practice of private investors, rates for financing obtainable on the market</w:t>
      </w:r>
      <w:r>
        <w:rPr>
          <w:rStyle w:val="FootnoteReference"/>
          <w:noProof/>
        </w:rPr>
        <w:footnoteReference w:id="64"/>
      </w:r>
      <w:r>
        <w:rPr>
          <w:noProof/>
        </w:rPr>
        <w:t>, the adequate remuneration for a given good or service. If there are no directly comparable benchmarks av</w:t>
      </w:r>
      <w:r>
        <w:rPr>
          <w:noProof/>
        </w:rPr>
        <w:t>ailable, adjustments of existing benchmarks</w:t>
      </w:r>
      <w:r>
        <w:rPr>
          <w:rStyle w:val="FootnoteReference"/>
          <w:noProof/>
        </w:rPr>
        <w:footnoteReference w:id="65"/>
      </w:r>
      <w:r>
        <w:rPr>
          <w:noProof/>
        </w:rPr>
        <w:t xml:space="preserve"> are possible or market conditions can be established based on generally accepted assessment methods.</w:t>
      </w:r>
      <w:r>
        <w:rPr>
          <w:rStyle w:val="FootnoteReference"/>
          <w:noProof/>
        </w:rPr>
        <w:footnoteReference w:id="66"/>
      </w:r>
      <w:r>
        <w:rPr>
          <w:noProof/>
        </w:rPr>
        <w:t xml:space="preserve"> For the purposes of this White Paper it is presumed that foreign subsidies below a threshold of EUR 200.000 t</w:t>
      </w:r>
      <w:r>
        <w:rPr>
          <w:noProof/>
        </w:rPr>
        <w:t>o an undertaking over a period of three years do not create distortions in the internal market.</w:t>
      </w:r>
    </w:p>
    <w:p w:rsidR="006B2F85" w:rsidRDefault="009C3370">
      <w:pPr>
        <w:rPr>
          <w:noProof/>
          <w:lang w:val="en-IE"/>
        </w:rPr>
      </w:pPr>
      <w:r>
        <w:rPr>
          <w:noProof/>
        </w:rPr>
        <w:t>The suggested notion of "foreign subsidies" builds on the subsidy definition set out in the EU Anti-subsidy Regulation</w:t>
      </w:r>
      <w:r>
        <w:rPr>
          <w:rStyle w:val="FootnoteReference"/>
          <w:noProof/>
        </w:rPr>
        <w:footnoteReference w:id="67"/>
      </w:r>
      <w:r>
        <w:rPr>
          <w:noProof/>
        </w:rPr>
        <w:t xml:space="preserve"> and in the EU Regulation on safeguarding</w:t>
      </w:r>
      <w:r>
        <w:rPr>
          <w:noProof/>
        </w:rPr>
        <w:t xml:space="preserve"> competition in the air transport sector</w:t>
      </w:r>
      <w:r>
        <w:rPr>
          <w:rStyle w:val="FootnoteReference"/>
          <w:noProof/>
        </w:rPr>
        <w:footnoteReference w:id="68"/>
      </w:r>
      <w:r>
        <w:rPr>
          <w:noProof/>
        </w:rPr>
        <w:t>. Those definitions also rely on the subsidy definition set out in the relevant WTO rules, in particular in the SCM Agreement, while acknowledging that a subsidy can be granted directly or indirectly to an undertaki</w:t>
      </w:r>
      <w:r>
        <w:rPr>
          <w:noProof/>
        </w:rPr>
        <w:t xml:space="preserve">ng active in the EU. </w:t>
      </w:r>
      <w:r>
        <w:rPr>
          <w:noProof/>
          <w:lang w:val="en-IE"/>
        </w:rPr>
        <w:t xml:space="preserve">The main difference is that a foreign subsidy is a financial contribution benefitting directly or indirectly an undertaking in the EU, offering goods or services, or engaging in investments, whereas subsidies under the two Regulations </w:t>
      </w:r>
      <w:r>
        <w:rPr>
          <w:noProof/>
          <w:lang w:val="en-IE"/>
        </w:rPr>
        <w:t>and the SCM Agreement are normally granted to beneficiaries outside the EU.</w:t>
      </w:r>
    </w:p>
    <w:p w:rsidR="006B2F85" w:rsidRDefault="009C3370">
      <w:pPr>
        <w:rPr>
          <w:noProof/>
        </w:rPr>
      </w:pPr>
      <w:r>
        <w:rPr>
          <w:noProof/>
        </w:rPr>
        <w:t xml:space="preserve">The definition also allows the Commission to draw from findings in trade defence instruments under the EU Anti-subsidy Regulation and the EU Regulation on safeguarding competition </w:t>
      </w:r>
      <w:r>
        <w:rPr>
          <w:noProof/>
        </w:rPr>
        <w:t>in the air transport (for details, see section 6, interplay with other EU instruments).</w:t>
      </w:r>
    </w:p>
    <w:p w:rsidR="006B2F85" w:rsidRDefault="009C3370">
      <w:pPr>
        <w:pStyle w:val="Heading1"/>
        <w:numPr>
          <w:ilvl w:val="0"/>
          <w:numId w:val="0"/>
        </w:numPr>
        <w:rPr>
          <w:noProof/>
        </w:rPr>
      </w:pPr>
      <w:r>
        <w:rPr>
          <w:noProof/>
        </w:rPr>
        <w:br w:type="page"/>
      </w:r>
      <w:bookmarkStart w:id="845" w:name="_Toc41402435"/>
      <w:bookmarkStart w:id="846" w:name="_Toc41403635"/>
      <w:bookmarkStart w:id="847" w:name="_Toc42595994"/>
      <w:bookmarkStart w:id="848" w:name="_Toc42596642"/>
      <w:bookmarkStart w:id="849" w:name="_Toc42598614"/>
      <w:bookmarkStart w:id="850" w:name="_Toc42599129"/>
      <w:bookmarkStart w:id="851" w:name="_Toc42602508"/>
      <w:bookmarkStart w:id="852" w:name="_Toc42607622"/>
      <w:bookmarkStart w:id="853" w:name="_Toc42886511"/>
      <w:bookmarkStart w:id="854" w:name="_Toc42893997"/>
      <w:bookmarkStart w:id="855" w:name="_Toc42806941"/>
      <w:bookmarkStart w:id="856" w:name="_Toc43204983"/>
      <w:r>
        <w:rPr>
          <w:noProof/>
        </w:rPr>
        <w:t>ANNEX II: QUESTIONNAIRE</w:t>
      </w:r>
      <w:bookmarkEnd w:id="845"/>
      <w:bookmarkEnd w:id="846"/>
      <w:bookmarkEnd w:id="847"/>
      <w:bookmarkEnd w:id="848"/>
      <w:bookmarkEnd w:id="849"/>
      <w:bookmarkEnd w:id="850"/>
      <w:bookmarkEnd w:id="851"/>
      <w:bookmarkEnd w:id="852"/>
      <w:bookmarkEnd w:id="853"/>
      <w:bookmarkEnd w:id="854"/>
      <w:bookmarkEnd w:id="855"/>
      <w:bookmarkEnd w:id="856"/>
    </w:p>
    <w:p w:rsidR="006B2F85" w:rsidRDefault="009C3370">
      <w:pPr>
        <w:rPr>
          <w:noProof/>
          <w:color w:val="1F497D"/>
          <w:lang w:val="en-US"/>
        </w:rPr>
      </w:pPr>
      <w:r>
        <w:rPr>
          <w:noProof/>
        </w:rPr>
        <w:t xml:space="preserve">The below questions should be answered through the dedicated public consultation on this White Paper on the </w:t>
      </w:r>
      <w:r>
        <w:rPr>
          <w:noProof/>
          <w:color w:val="1F497D"/>
          <w:lang w:val="en-US"/>
        </w:rPr>
        <w:t>EU survey website.</w:t>
      </w:r>
    </w:p>
    <w:p w:rsidR="006B2F85" w:rsidRDefault="009C3370">
      <w:pPr>
        <w:pStyle w:val="NumPar1"/>
        <w:rPr>
          <w:noProof/>
        </w:rPr>
      </w:pPr>
      <w:bookmarkStart w:id="857" w:name="_Toc42595995"/>
      <w:bookmarkStart w:id="858" w:name="_Toc42596643"/>
      <w:bookmarkStart w:id="859" w:name="_Toc42598615"/>
      <w:bookmarkStart w:id="860" w:name="_Toc42599130"/>
      <w:bookmarkStart w:id="861" w:name="_Toc42602509"/>
      <w:bookmarkStart w:id="862" w:name="_Toc42607623"/>
      <w:bookmarkStart w:id="863" w:name="_Toc42886512"/>
      <w:bookmarkStart w:id="864" w:name="_Toc42893998"/>
      <w:bookmarkStart w:id="865" w:name="_Toc42806942"/>
      <w:r>
        <w:rPr>
          <w:noProof/>
        </w:rPr>
        <w:t>Introduction</w:t>
      </w:r>
      <w:bookmarkEnd w:id="857"/>
      <w:bookmarkEnd w:id="858"/>
      <w:bookmarkEnd w:id="859"/>
      <w:bookmarkEnd w:id="860"/>
      <w:bookmarkEnd w:id="861"/>
      <w:bookmarkEnd w:id="862"/>
      <w:bookmarkEnd w:id="863"/>
      <w:bookmarkEnd w:id="864"/>
      <w:bookmarkEnd w:id="865"/>
    </w:p>
    <w:p w:rsidR="006B2F85" w:rsidRDefault="009C3370">
      <w:pPr>
        <w:pStyle w:val="ListParagraph"/>
        <w:numPr>
          <w:ilvl w:val="0"/>
          <w:numId w:val="29"/>
        </w:numPr>
        <w:jc w:val="both"/>
        <w:rPr>
          <w:noProof/>
          <w:szCs w:val="24"/>
          <w:lang w:val="en-IE"/>
        </w:rPr>
      </w:pPr>
      <w:r>
        <w:rPr>
          <w:rFonts w:ascii="Times New Roman" w:hAnsi="Times New Roman"/>
          <w:noProof/>
          <w:sz w:val="24"/>
          <w:szCs w:val="24"/>
          <w:lang w:val="en-IE"/>
        </w:rPr>
        <w:t>Please introduce yourself and explain your interest and motivation to participate in this public consultation.</w:t>
      </w:r>
      <w:bookmarkStart w:id="866" w:name="_Toc41402436"/>
      <w:bookmarkStart w:id="867" w:name="_Toc41403636"/>
      <w:bookmarkStart w:id="868" w:name="_Toc42595996"/>
      <w:bookmarkStart w:id="869" w:name="_Toc42596644"/>
      <w:bookmarkStart w:id="870" w:name="_Toc42598616"/>
      <w:bookmarkStart w:id="871" w:name="_Toc42599131"/>
      <w:bookmarkStart w:id="872" w:name="_Toc42602510"/>
      <w:bookmarkStart w:id="873" w:name="_Toc42607624"/>
    </w:p>
    <w:p w:rsidR="006B2F85" w:rsidRDefault="009C3370">
      <w:pPr>
        <w:pStyle w:val="NumPar1"/>
        <w:rPr>
          <w:noProof/>
        </w:rPr>
      </w:pPr>
      <w:bookmarkStart w:id="874" w:name="_Toc42886513"/>
      <w:bookmarkStart w:id="875" w:name="_Toc42893999"/>
      <w:bookmarkStart w:id="876" w:name="_Toc42806943"/>
      <w:r>
        <w:rPr>
          <w:noProof/>
        </w:rPr>
        <w:t xml:space="preserve">Questions relating to the three Modules </w:t>
      </w:r>
      <w:bookmarkEnd w:id="874"/>
      <w:bookmarkEnd w:id="875"/>
      <w:bookmarkEnd w:id="876"/>
    </w:p>
    <w:p w:rsidR="006B2F85" w:rsidRDefault="009C3370">
      <w:pPr>
        <w:pStyle w:val="NumPar2"/>
        <w:rPr>
          <w:noProof/>
          <w:lang w:val="de-DE"/>
        </w:rPr>
      </w:pPr>
      <w:bookmarkStart w:id="877" w:name="_Toc42720137"/>
      <w:bookmarkStart w:id="878" w:name="_Toc41402437"/>
      <w:bookmarkStart w:id="879" w:name="_Toc41403637"/>
      <w:bookmarkStart w:id="880" w:name="_Toc42595997"/>
      <w:bookmarkStart w:id="881" w:name="_Toc42596645"/>
      <w:bookmarkStart w:id="882" w:name="_Toc42598617"/>
      <w:bookmarkStart w:id="883" w:name="_Toc42599132"/>
      <w:bookmarkStart w:id="884" w:name="_Toc42602511"/>
      <w:bookmarkStart w:id="885" w:name="_Toc42607625"/>
      <w:bookmarkStart w:id="886" w:name="_Toc42886514"/>
      <w:bookmarkStart w:id="887" w:name="_Toc42894000"/>
      <w:bookmarkStart w:id="888" w:name="_Toc42806944"/>
      <w:bookmarkEnd w:id="866"/>
      <w:bookmarkEnd w:id="867"/>
      <w:bookmarkEnd w:id="868"/>
      <w:bookmarkEnd w:id="869"/>
      <w:bookmarkEnd w:id="870"/>
      <w:bookmarkEnd w:id="871"/>
      <w:bookmarkEnd w:id="872"/>
      <w:bookmarkEnd w:id="873"/>
      <w:bookmarkEnd w:id="877"/>
      <w:r>
        <w:rPr>
          <w:noProof/>
          <w:lang w:val="de-DE"/>
        </w:rPr>
        <w:t xml:space="preserve">General </w:t>
      </w:r>
      <w:r>
        <w:rPr>
          <w:noProof/>
        </w:rPr>
        <w:t>questions</w:t>
      </w:r>
      <w:bookmarkEnd w:id="878"/>
      <w:bookmarkEnd w:id="879"/>
      <w:bookmarkEnd w:id="880"/>
      <w:bookmarkEnd w:id="881"/>
      <w:bookmarkEnd w:id="882"/>
      <w:bookmarkEnd w:id="883"/>
      <w:bookmarkEnd w:id="884"/>
      <w:bookmarkEnd w:id="885"/>
      <w:bookmarkEnd w:id="886"/>
      <w:bookmarkEnd w:id="887"/>
      <w:bookmarkEnd w:id="888"/>
    </w:p>
    <w:p w:rsidR="006B2F85" w:rsidRDefault="009C3370">
      <w:pPr>
        <w:pStyle w:val="ListParagraph"/>
        <w:numPr>
          <w:ilvl w:val="0"/>
          <w:numId w:val="79"/>
        </w:numPr>
        <w:jc w:val="both"/>
        <w:rPr>
          <w:rFonts w:ascii="Times New Roman" w:hAnsi="Times New Roman"/>
          <w:noProof/>
          <w:sz w:val="24"/>
          <w:szCs w:val="24"/>
          <w:lang w:val="en-IE"/>
        </w:rPr>
      </w:pPr>
      <w:r>
        <w:rPr>
          <w:rFonts w:ascii="Times New Roman" w:hAnsi="Times New Roman"/>
          <w:noProof/>
          <w:sz w:val="24"/>
          <w:szCs w:val="24"/>
          <w:lang w:val="en-IE"/>
        </w:rPr>
        <w:t>Do you think there is a need for new legal instruments to address distortions of the i</w:t>
      </w:r>
      <w:r>
        <w:rPr>
          <w:rFonts w:ascii="Times New Roman" w:hAnsi="Times New Roman"/>
          <w:noProof/>
          <w:sz w:val="24"/>
          <w:szCs w:val="24"/>
          <w:lang w:val="en-IE"/>
        </w:rPr>
        <w:t>nternal market arising from subsidies granted by non-EU authorities (‘foreign subsidies’)? Please explain and also add examples of past distortions arising from foreign subsidies.</w:t>
      </w:r>
    </w:p>
    <w:p w:rsidR="006B2F85" w:rsidRDefault="009C3370">
      <w:pPr>
        <w:pStyle w:val="ListParagraph"/>
        <w:numPr>
          <w:ilvl w:val="0"/>
          <w:numId w:val="79"/>
        </w:numPr>
        <w:jc w:val="both"/>
        <w:rPr>
          <w:rFonts w:ascii="Times New Roman" w:hAnsi="Times New Roman"/>
          <w:noProof/>
          <w:sz w:val="24"/>
          <w:szCs w:val="24"/>
          <w:lang w:val="en-IE"/>
        </w:rPr>
      </w:pPr>
      <w:r>
        <w:rPr>
          <w:rFonts w:ascii="Times New Roman" w:hAnsi="Times New Roman"/>
          <w:noProof/>
          <w:sz w:val="24"/>
          <w:szCs w:val="24"/>
          <w:lang w:val="en-IE"/>
        </w:rPr>
        <w:t>Do you think the framework presented in the White Paper adequately addresses</w:t>
      </w:r>
      <w:r>
        <w:rPr>
          <w:rFonts w:ascii="Times New Roman" w:hAnsi="Times New Roman"/>
          <w:noProof/>
          <w:sz w:val="24"/>
          <w:szCs w:val="24"/>
          <w:lang w:val="en-IE"/>
        </w:rPr>
        <w:t xml:space="preserve"> the distortions caused by foreign subsidies in the internal market? Please explain.</w:t>
      </w:r>
    </w:p>
    <w:p w:rsidR="006B2F85" w:rsidRDefault="009C3370">
      <w:pPr>
        <w:pStyle w:val="NumPar2"/>
        <w:rPr>
          <w:noProof/>
          <w:lang w:val="en-IE"/>
        </w:rPr>
      </w:pPr>
      <w:bookmarkStart w:id="889" w:name="_Toc41402438"/>
      <w:bookmarkStart w:id="890" w:name="_Toc41403638"/>
      <w:bookmarkStart w:id="891" w:name="_Toc42595998"/>
      <w:bookmarkStart w:id="892" w:name="_Toc42596646"/>
      <w:bookmarkStart w:id="893" w:name="_Toc42598618"/>
      <w:bookmarkStart w:id="894" w:name="_Toc42599133"/>
      <w:bookmarkStart w:id="895" w:name="_Toc42602512"/>
      <w:bookmarkStart w:id="896" w:name="_Toc42607626"/>
      <w:bookmarkStart w:id="897" w:name="_Toc42886515"/>
      <w:bookmarkStart w:id="898" w:name="_Toc42894001"/>
      <w:bookmarkStart w:id="899" w:name="_Toc42806945"/>
      <w:r>
        <w:rPr>
          <w:noProof/>
          <w:lang w:val="de-DE"/>
        </w:rPr>
        <w:t>Module</w:t>
      </w:r>
      <w:r>
        <w:rPr>
          <w:noProof/>
          <w:lang w:val="en-IE"/>
        </w:rPr>
        <w:t xml:space="preserve"> 1</w:t>
      </w:r>
      <w:bookmarkEnd w:id="889"/>
      <w:bookmarkEnd w:id="890"/>
      <w:bookmarkEnd w:id="891"/>
      <w:bookmarkEnd w:id="892"/>
      <w:bookmarkEnd w:id="893"/>
      <w:bookmarkEnd w:id="894"/>
      <w:bookmarkEnd w:id="895"/>
      <w:bookmarkEnd w:id="896"/>
      <w:bookmarkEnd w:id="897"/>
      <w:bookmarkEnd w:id="898"/>
      <w:bookmarkEnd w:id="899"/>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Do you consider that Module 1 appropriately addresses distortions of the internal market through foreign subsidies when granted to undertakings in the EU?</w:t>
      </w:r>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 xml:space="preserve">Do you </w:t>
      </w:r>
      <w:r>
        <w:rPr>
          <w:rFonts w:ascii="Times New Roman" w:hAnsi="Times New Roman"/>
          <w:noProof/>
          <w:sz w:val="24"/>
          <w:szCs w:val="24"/>
          <w:lang w:val="en-IE"/>
        </w:rPr>
        <w:t>agree with the procedural set-up presented in the White Paper, i.e., 2-step investigation procedure, the fact-finding tools of the competent authority, etc.? (See section 4.1.5. of the White Paper)</w:t>
      </w:r>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Do you agree with the substantive assessment criteria (sec</w:t>
      </w:r>
      <w:r>
        <w:rPr>
          <w:rFonts w:ascii="Times New Roman" w:hAnsi="Times New Roman"/>
          <w:noProof/>
          <w:sz w:val="24"/>
          <w:szCs w:val="24"/>
          <w:lang w:val="en-IE"/>
        </w:rPr>
        <w:t>tion 4.1.3) and the list of redressive measures (section 4.1.6) presented in the White Paper?</w:t>
      </w:r>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Do you consider it useful to include an EU interest test for public policy objectives (section 4.1.4) and what should, in your view, be included as criteria in th</w:t>
      </w:r>
      <w:r>
        <w:rPr>
          <w:rFonts w:ascii="Times New Roman" w:hAnsi="Times New Roman"/>
          <w:noProof/>
          <w:sz w:val="24"/>
          <w:szCs w:val="24"/>
          <w:lang w:val="en-IE"/>
        </w:rPr>
        <w:t>is test?</w:t>
      </w:r>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Do you think that Module 1 should also cover subsidised acquisitions (e.g. the ones below the threshold set under Module 2)? (section 4.1.2)</w:t>
      </w:r>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Do you think there should be a minimum (</w:t>
      </w:r>
      <w:r>
        <w:rPr>
          <w:rFonts w:ascii="Times New Roman" w:hAnsi="Times New Roman"/>
          <w:i/>
          <w:noProof/>
          <w:sz w:val="24"/>
          <w:szCs w:val="24"/>
          <w:lang w:val="en-IE"/>
        </w:rPr>
        <w:t>de minimis</w:t>
      </w:r>
      <w:r>
        <w:rPr>
          <w:rFonts w:ascii="Times New Roman" w:hAnsi="Times New Roman"/>
          <w:noProof/>
          <w:sz w:val="24"/>
          <w:szCs w:val="24"/>
          <w:lang w:val="en-IE"/>
        </w:rPr>
        <w:t>) threshold for the investigation of foreign subsidies u</w:t>
      </w:r>
      <w:r>
        <w:rPr>
          <w:rFonts w:ascii="Times New Roman" w:hAnsi="Times New Roman"/>
          <w:noProof/>
          <w:sz w:val="24"/>
          <w:szCs w:val="24"/>
          <w:lang w:val="en-IE"/>
        </w:rPr>
        <w:t xml:space="preserve">nder Module 1 and if so, do you agree with the way it is presented in the White Paper (section 4.1.3)? </w:t>
      </w:r>
    </w:p>
    <w:p w:rsidR="006B2F85" w:rsidRDefault="009C3370">
      <w:pPr>
        <w:pStyle w:val="ListParagraph"/>
        <w:numPr>
          <w:ilvl w:val="0"/>
          <w:numId w:val="30"/>
        </w:numPr>
        <w:rPr>
          <w:rFonts w:ascii="Times New Roman" w:hAnsi="Times New Roman"/>
          <w:noProof/>
          <w:sz w:val="24"/>
          <w:szCs w:val="24"/>
          <w:lang w:val="en-IE"/>
        </w:rPr>
      </w:pPr>
      <w:r>
        <w:rPr>
          <w:rFonts w:ascii="Times New Roman" w:hAnsi="Times New Roman"/>
          <w:noProof/>
          <w:sz w:val="24"/>
          <w:szCs w:val="24"/>
          <w:lang w:val="en-IE"/>
        </w:rPr>
        <w:t xml:space="preserve">Do you agree that the enforcement responsibility under Module 1 should be shared between the Commission and Member States (section 4.1.7)? </w:t>
      </w:r>
    </w:p>
    <w:p w:rsidR="006B2F85" w:rsidRDefault="009C3370">
      <w:pPr>
        <w:pStyle w:val="NumPar2"/>
        <w:rPr>
          <w:noProof/>
          <w:lang w:val="en-IE"/>
        </w:rPr>
      </w:pPr>
      <w:bookmarkStart w:id="900" w:name="_Toc41402439"/>
      <w:bookmarkStart w:id="901" w:name="_Toc41403639"/>
      <w:bookmarkStart w:id="902" w:name="_Toc42596647"/>
      <w:bookmarkStart w:id="903" w:name="_Toc42598619"/>
      <w:bookmarkStart w:id="904" w:name="_Toc42599134"/>
      <w:bookmarkStart w:id="905" w:name="_Toc42602513"/>
      <w:bookmarkStart w:id="906" w:name="_Toc42607627"/>
      <w:bookmarkStart w:id="907" w:name="_Toc42886516"/>
      <w:bookmarkStart w:id="908" w:name="_Toc42894002"/>
      <w:bookmarkStart w:id="909" w:name="_Toc42806946"/>
      <w:r>
        <w:rPr>
          <w:noProof/>
          <w:lang w:val="de-DE"/>
        </w:rPr>
        <w:t>Module</w:t>
      </w:r>
      <w:r>
        <w:rPr>
          <w:noProof/>
          <w:lang w:val="en-IE"/>
        </w:rPr>
        <w:t xml:space="preserve"> 2</w:t>
      </w:r>
      <w:bookmarkEnd w:id="900"/>
      <w:bookmarkEnd w:id="901"/>
      <w:bookmarkEnd w:id="902"/>
      <w:bookmarkEnd w:id="903"/>
      <w:bookmarkEnd w:id="904"/>
      <w:bookmarkEnd w:id="905"/>
      <w:bookmarkEnd w:id="906"/>
      <w:bookmarkEnd w:id="907"/>
      <w:bookmarkEnd w:id="908"/>
      <w:bookmarkEnd w:id="909"/>
    </w:p>
    <w:p w:rsidR="006B2F85" w:rsidRDefault="009C3370">
      <w:pPr>
        <w:pStyle w:val="NoSpacing"/>
        <w:numPr>
          <w:ilvl w:val="0"/>
          <w:numId w:val="32"/>
        </w:numPr>
        <w:jc w:val="both"/>
        <w:rPr>
          <w:rFonts w:ascii="Times New Roman" w:hAnsi="Times New Roman"/>
          <w:noProof/>
          <w:sz w:val="24"/>
          <w:szCs w:val="24"/>
          <w:lang w:val="en-IE"/>
        </w:rPr>
      </w:pPr>
      <w:r>
        <w:rPr>
          <w:rFonts w:ascii="Times New Roman" w:hAnsi="Times New Roman"/>
          <w:noProof/>
          <w:sz w:val="24"/>
          <w:szCs w:val="24"/>
          <w:lang w:val="en-IE"/>
        </w:rPr>
        <w:t xml:space="preserve">Do </w:t>
      </w:r>
      <w:r>
        <w:rPr>
          <w:rFonts w:ascii="Times New Roman" w:hAnsi="Times New Roman"/>
          <w:noProof/>
          <w:sz w:val="24"/>
          <w:szCs w:val="24"/>
          <w:lang w:val="en-IE"/>
        </w:rPr>
        <w:t>you consider that Module 2 appropriately addresses distortions of the internal market through foreign subsidies that facilitate the acquisition of undertakings established in the EU (EU targets)?</w:t>
      </w:r>
    </w:p>
    <w:p w:rsidR="006B2F85" w:rsidRDefault="009C3370">
      <w:pPr>
        <w:pStyle w:val="NoSpacing"/>
        <w:numPr>
          <w:ilvl w:val="0"/>
          <w:numId w:val="32"/>
        </w:numPr>
        <w:jc w:val="both"/>
        <w:rPr>
          <w:rFonts w:ascii="Times New Roman" w:hAnsi="Times New Roman"/>
          <w:noProof/>
          <w:sz w:val="24"/>
          <w:szCs w:val="24"/>
          <w:lang w:val="en-IE"/>
        </w:rPr>
      </w:pPr>
      <w:r>
        <w:rPr>
          <w:rFonts w:ascii="Times New Roman" w:hAnsi="Times New Roman"/>
          <w:noProof/>
          <w:sz w:val="24"/>
          <w:szCs w:val="24"/>
          <w:lang w:val="en-IE"/>
        </w:rPr>
        <w:t>Do you agree with the procedural set-up for Module 2, i.e. e</w:t>
      </w:r>
      <w:r>
        <w:rPr>
          <w:rFonts w:ascii="Times New Roman" w:hAnsi="Times New Roman"/>
          <w:noProof/>
          <w:sz w:val="24"/>
          <w:szCs w:val="24"/>
          <w:lang w:val="en-IE"/>
        </w:rPr>
        <w:t>x ante obligatory notification system, 2-step investigation procedure, the fact-finding tools of the competent authority, etc. (See section 4.2.5 of the White Paper)</w:t>
      </w:r>
    </w:p>
    <w:p w:rsidR="006B2F85" w:rsidRDefault="009C3370">
      <w:pPr>
        <w:pStyle w:val="NoSpacing"/>
        <w:numPr>
          <w:ilvl w:val="0"/>
          <w:numId w:val="32"/>
        </w:numPr>
        <w:jc w:val="both"/>
        <w:rPr>
          <w:rFonts w:ascii="Times New Roman" w:hAnsi="Times New Roman"/>
          <w:noProof/>
          <w:sz w:val="24"/>
          <w:szCs w:val="24"/>
          <w:lang w:val="en-IE"/>
        </w:rPr>
      </w:pPr>
      <w:r>
        <w:rPr>
          <w:rFonts w:ascii="Times New Roman" w:hAnsi="Times New Roman"/>
          <w:noProof/>
          <w:sz w:val="24"/>
          <w:szCs w:val="24"/>
          <w:lang w:val="en-IE"/>
        </w:rPr>
        <w:t xml:space="preserve">Do you agree with the scope of Module 2 (section 4.2.2) in terms of </w:t>
      </w:r>
    </w:p>
    <w:p w:rsidR="006B2F85" w:rsidRDefault="009C3370">
      <w:pPr>
        <w:pStyle w:val="NoSpacing"/>
        <w:numPr>
          <w:ilvl w:val="1"/>
          <w:numId w:val="32"/>
        </w:numPr>
        <w:jc w:val="both"/>
        <w:rPr>
          <w:rFonts w:ascii="Times New Roman" w:hAnsi="Times New Roman"/>
          <w:noProof/>
          <w:sz w:val="24"/>
          <w:szCs w:val="24"/>
          <w:lang w:val="en-IE"/>
        </w:rPr>
      </w:pPr>
      <w:r>
        <w:rPr>
          <w:rFonts w:ascii="Times New Roman" w:hAnsi="Times New Roman"/>
          <w:noProof/>
          <w:sz w:val="24"/>
          <w:szCs w:val="24"/>
          <w:lang w:val="en-IE"/>
        </w:rPr>
        <w:t>definition of acquisi</w:t>
      </w:r>
      <w:r>
        <w:rPr>
          <w:rFonts w:ascii="Times New Roman" w:hAnsi="Times New Roman"/>
          <w:noProof/>
          <w:sz w:val="24"/>
          <w:szCs w:val="24"/>
          <w:lang w:val="en-IE"/>
        </w:rPr>
        <w:t xml:space="preserve">tion </w:t>
      </w:r>
    </w:p>
    <w:p w:rsidR="006B2F85" w:rsidRDefault="009C3370">
      <w:pPr>
        <w:pStyle w:val="NoSpacing"/>
        <w:numPr>
          <w:ilvl w:val="1"/>
          <w:numId w:val="32"/>
        </w:numPr>
        <w:jc w:val="both"/>
        <w:rPr>
          <w:rFonts w:ascii="Times New Roman" w:hAnsi="Times New Roman"/>
          <w:noProof/>
          <w:sz w:val="24"/>
          <w:szCs w:val="24"/>
          <w:lang w:val="en-IE"/>
        </w:rPr>
      </w:pPr>
      <w:r>
        <w:rPr>
          <w:rFonts w:ascii="Times New Roman" w:hAnsi="Times New Roman"/>
          <w:noProof/>
          <w:sz w:val="24"/>
          <w:szCs w:val="24"/>
          <w:lang w:val="en-IE"/>
        </w:rPr>
        <w:t xml:space="preserve">definition and thresholds of the EU target (4.2.2.3) </w:t>
      </w:r>
    </w:p>
    <w:p w:rsidR="006B2F85" w:rsidRDefault="009C3370">
      <w:pPr>
        <w:pStyle w:val="NoSpacing"/>
        <w:numPr>
          <w:ilvl w:val="1"/>
          <w:numId w:val="32"/>
        </w:numPr>
        <w:jc w:val="both"/>
        <w:rPr>
          <w:rFonts w:ascii="Times New Roman" w:hAnsi="Times New Roman"/>
          <w:noProof/>
          <w:sz w:val="24"/>
          <w:szCs w:val="24"/>
          <w:lang w:val="en-IE"/>
        </w:rPr>
      </w:pPr>
      <w:r>
        <w:rPr>
          <w:rFonts w:ascii="Times New Roman" w:hAnsi="Times New Roman"/>
          <w:noProof/>
          <w:sz w:val="24"/>
          <w:szCs w:val="24"/>
          <w:lang w:val="en-IE"/>
        </w:rPr>
        <w:t>definition of potentially subsidised acquisition</w:t>
      </w:r>
    </w:p>
    <w:p w:rsidR="006B2F85" w:rsidRDefault="009C3370">
      <w:pPr>
        <w:pStyle w:val="NoSpacing"/>
        <w:ind w:firstLine="720"/>
        <w:jc w:val="both"/>
        <w:rPr>
          <w:rFonts w:ascii="Times New Roman" w:hAnsi="Times New Roman"/>
          <w:noProof/>
          <w:sz w:val="24"/>
          <w:szCs w:val="24"/>
          <w:lang w:val="en-IE"/>
        </w:rPr>
      </w:pPr>
      <w:r>
        <w:rPr>
          <w:rFonts w:ascii="Times New Roman" w:hAnsi="Times New Roman"/>
          <w:noProof/>
          <w:sz w:val="24"/>
          <w:szCs w:val="24"/>
          <w:lang w:val="en-IE"/>
        </w:rPr>
        <w:t>As regards thresholds, please provide your views on appropriate thresholds.</w:t>
      </w:r>
    </w:p>
    <w:p w:rsidR="006B2F85" w:rsidRDefault="009C3370">
      <w:pPr>
        <w:pStyle w:val="NoSpacing"/>
        <w:numPr>
          <w:ilvl w:val="0"/>
          <w:numId w:val="32"/>
        </w:numPr>
        <w:jc w:val="both"/>
        <w:rPr>
          <w:rFonts w:ascii="Times New Roman" w:hAnsi="Times New Roman"/>
          <w:noProof/>
          <w:sz w:val="24"/>
          <w:szCs w:val="24"/>
          <w:lang w:val="en-IE"/>
        </w:rPr>
      </w:pPr>
      <w:r>
        <w:rPr>
          <w:rFonts w:ascii="Times New Roman" w:hAnsi="Times New Roman"/>
          <w:noProof/>
          <w:sz w:val="24"/>
          <w:szCs w:val="24"/>
          <w:lang w:val="en-IE"/>
        </w:rPr>
        <w:t xml:space="preserve">Do you consider that Module 2 should include a notification obligation </w:t>
      </w:r>
      <w:r>
        <w:rPr>
          <w:rFonts w:ascii="Times New Roman" w:hAnsi="Times New Roman"/>
          <w:noProof/>
          <w:sz w:val="24"/>
          <w:szCs w:val="24"/>
          <w:lang w:val="en-IE"/>
        </w:rPr>
        <w:t>for all acquisitions of EU targets or only for potentially subsidised acquisitions (section 4.2.2.2)?</w:t>
      </w:r>
    </w:p>
    <w:p w:rsidR="006B2F85" w:rsidRDefault="009C3370">
      <w:pPr>
        <w:pStyle w:val="NoSpacing"/>
        <w:numPr>
          <w:ilvl w:val="0"/>
          <w:numId w:val="32"/>
        </w:numPr>
        <w:jc w:val="both"/>
        <w:rPr>
          <w:rFonts w:ascii="Times New Roman" w:hAnsi="Times New Roman"/>
          <w:noProof/>
          <w:sz w:val="24"/>
          <w:szCs w:val="24"/>
          <w:lang w:val="en-IE"/>
        </w:rPr>
      </w:pPr>
      <w:r>
        <w:rPr>
          <w:rFonts w:ascii="Times New Roman" w:hAnsi="Times New Roman"/>
          <w:noProof/>
          <w:sz w:val="24"/>
          <w:szCs w:val="24"/>
          <w:lang w:val="en-IE"/>
        </w:rPr>
        <w:t xml:space="preserve">Do you agree with the substantive assessment criteria under Module 2 (section 4.2.3) and the list of redressive measures (section 4.2.6) presented in the </w:t>
      </w:r>
      <w:r>
        <w:rPr>
          <w:rFonts w:ascii="Times New Roman" w:hAnsi="Times New Roman"/>
          <w:noProof/>
          <w:sz w:val="24"/>
          <w:szCs w:val="24"/>
          <w:lang w:val="en-IE"/>
        </w:rPr>
        <w:t>White Paper?</w:t>
      </w:r>
    </w:p>
    <w:p w:rsidR="006B2F85" w:rsidRDefault="009C3370">
      <w:pPr>
        <w:pStyle w:val="ListParagraph"/>
        <w:numPr>
          <w:ilvl w:val="0"/>
          <w:numId w:val="32"/>
        </w:numPr>
        <w:rPr>
          <w:rFonts w:ascii="Times New Roman" w:hAnsi="Times New Roman"/>
          <w:noProof/>
          <w:sz w:val="24"/>
          <w:szCs w:val="24"/>
          <w:lang w:val="en-IE"/>
        </w:rPr>
      </w:pPr>
      <w:r>
        <w:rPr>
          <w:rFonts w:ascii="Times New Roman" w:hAnsi="Times New Roman"/>
          <w:noProof/>
          <w:sz w:val="24"/>
          <w:szCs w:val="24"/>
          <w:lang w:val="en-IE"/>
        </w:rPr>
        <w:t>Do you consider it useful to include an EU interest test for public policy objectives (section 4.2.4) and what should, in your view, be included as criteria in this test?</w:t>
      </w:r>
    </w:p>
    <w:p w:rsidR="006B2F85" w:rsidRDefault="009C3370">
      <w:pPr>
        <w:pStyle w:val="ListParagraph"/>
        <w:numPr>
          <w:ilvl w:val="0"/>
          <w:numId w:val="32"/>
        </w:numPr>
        <w:jc w:val="both"/>
        <w:rPr>
          <w:rFonts w:ascii="Times New Roman" w:hAnsi="Times New Roman"/>
          <w:noProof/>
          <w:sz w:val="24"/>
          <w:szCs w:val="24"/>
          <w:lang w:val="en-IE"/>
        </w:rPr>
      </w:pPr>
      <w:r>
        <w:rPr>
          <w:rFonts w:ascii="Times New Roman" w:hAnsi="Times New Roman"/>
          <w:noProof/>
          <w:sz w:val="24"/>
          <w:szCs w:val="24"/>
          <w:lang w:val="en-IE"/>
        </w:rPr>
        <w:t>Do you agree that the enforcement responsibility under Module 2 should b</w:t>
      </w:r>
      <w:r>
        <w:rPr>
          <w:rFonts w:ascii="Times New Roman" w:hAnsi="Times New Roman"/>
          <w:noProof/>
          <w:sz w:val="24"/>
          <w:szCs w:val="24"/>
          <w:lang w:val="en-IE"/>
        </w:rPr>
        <w:t>e for the Commission (section 4.2.7)?</w:t>
      </w:r>
    </w:p>
    <w:p w:rsidR="006B2F85" w:rsidRDefault="009C3370">
      <w:pPr>
        <w:pStyle w:val="NumPar2"/>
        <w:rPr>
          <w:noProof/>
          <w:lang w:val="en-IE"/>
        </w:rPr>
      </w:pPr>
      <w:bookmarkStart w:id="910" w:name="_Toc41402440"/>
      <w:bookmarkStart w:id="911" w:name="_Toc41403640"/>
      <w:bookmarkStart w:id="912" w:name="_Toc42596648"/>
      <w:bookmarkStart w:id="913" w:name="_Toc42598620"/>
      <w:bookmarkStart w:id="914" w:name="_Toc42599135"/>
      <w:bookmarkStart w:id="915" w:name="_Toc42602514"/>
      <w:bookmarkStart w:id="916" w:name="_Toc42607628"/>
      <w:bookmarkStart w:id="917" w:name="_Toc42886517"/>
      <w:bookmarkStart w:id="918" w:name="_Toc42894003"/>
      <w:bookmarkStart w:id="919" w:name="_Toc42806947"/>
      <w:r>
        <w:rPr>
          <w:noProof/>
          <w:lang w:val="de-DE"/>
        </w:rPr>
        <w:t>Module</w:t>
      </w:r>
      <w:r>
        <w:rPr>
          <w:noProof/>
          <w:lang w:val="en-IE"/>
        </w:rPr>
        <w:t xml:space="preserve"> 3 </w:t>
      </w:r>
      <w:bookmarkStart w:id="920" w:name="_Toc41402441"/>
      <w:bookmarkStart w:id="921" w:name="_Toc41403641"/>
      <w:bookmarkStart w:id="922" w:name="_Toc42596649"/>
      <w:bookmarkStart w:id="923" w:name="_Toc42598621"/>
      <w:bookmarkStart w:id="924" w:name="_Toc42599136"/>
      <w:bookmarkStart w:id="925" w:name="_Toc42602515"/>
      <w:bookmarkStart w:id="926" w:name="_Toc42607629"/>
      <w:bookmarkEnd w:id="910"/>
      <w:bookmarkEnd w:id="911"/>
      <w:bookmarkEnd w:id="912"/>
      <w:bookmarkEnd w:id="913"/>
      <w:bookmarkEnd w:id="914"/>
      <w:bookmarkEnd w:id="915"/>
      <w:bookmarkEnd w:id="916"/>
      <w:bookmarkEnd w:id="917"/>
      <w:bookmarkEnd w:id="918"/>
      <w:bookmarkEnd w:id="919"/>
    </w:p>
    <w:p w:rsidR="006B2F85" w:rsidRDefault="009C3370">
      <w:pPr>
        <w:pStyle w:val="ListParagraph"/>
        <w:numPr>
          <w:ilvl w:val="0"/>
          <w:numId w:val="36"/>
        </w:numPr>
        <w:spacing w:line="256" w:lineRule="auto"/>
        <w:rPr>
          <w:rFonts w:ascii="Times New Roman" w:hAnsi="Times New Roman"/>
          <w:noProof/>
          <w:sz w:val="24"/>
          <w:szCs w:val="24"/>
          <w:lang w:val="en-IE"/>
        </w:rPr>
      </w:pPr>
      <w:r>
        <w:rPr>
          <w:rFonts w:ascii="Times New Roman" w:hAnsi="Times New Roman"/>
          <w:noProof/>
          <w:sz w:val="24"/>
          <w:szCs w:val="24"/>
          <w:lang w:val="en-IE"/>
        </w:rPr>
        <w:t>Do you think there is a need to address specifically distortions caused by foreign subsidies in the specific context of public procurement procedures? Please explain.</w:t>
      </w:r>
    </w:p>
    <w:p w:rsidR="006B2F85" w:rsidRDefault="009C3370">
      <w:pPr>
        <w:pStyle w:val="ListParagraph"/>
        <w:numPr>
          <w:ilvl w:val="0"/>
          <w:numId w:val="36"/>
        </w:numPr>
        <w:spacing w:line="256" w:lineRule="auto"/>
        <w:rPr>
          <w:rFonts w:ascii="Times New Roman" w:hAnsi="Times New Roman"/>
          <w:noProof/>
          <w:sz w:val="24"/>
          <w:szCs w:val="24"/>
          <w:lang w:val="en-IE"/>
        </w:rPr>
      </w:pPr>
      <w:r>
        <w:rPr>
          <w:rFonts w:ascii="Times New Roman" w:hAnsi="Times New Roman"/>
          <w:noProof/>
          <w:sz w:val="24"/>
          <w:szCs w:val="24"/>
          <w:lang w:val="en-IE"/>
        </w:rPr>
        <w:t>Do you think the framework proposed for p</w:t>
      </w:r>
      <w:r>
        <w:rPr>
          <w:rFonts w:ascii="Times New Roman" w:hAnsi="Times New Roman"/>
          <w:noProof/>
          <w:sz w:val="24"/>
          <w:szCs w:val="24"/>
          <w:lang w:val="en-IE"/>
        </w:rPr>
        <w:t>ublic procurement in the White Paper appropriately addresses the distortions caused by foreign subsidies in public procurement procedures? Please explain.</w:t>
      </w:r>
    </w:p>
    <w:p w:rsidR="006B2F85" w:rsidRDefault="009C3370">
      <w:pPr>
        <w:pStyle w:val="ListParagraph"/>
        <w:numPr>
          <w:ilvl w:val="0"/>
          <w:numId w:val="36"/>
        </w:numPr>
        <w:spacing w:line="256" w:lineRule="auto"/>
        <w:rPr>
          <w:rFonts w:ascii="Times New Roman" w:hAnsi="Times New Roman"/>
          <w:noProof/>
          <w:sz w:val="24"/>
          <w:szCs w:val="24"/>
          <w:lang w:val="en-IE"/>
        </w:rPr>
      </w:pPr>
      <w:r>
        <w:rPr>
          <w:rFonts w:ascii="Times New Roman" w:hAnsi="Times New Roman"/>
          <w:noProof/>
          <w:sz w:val="24"/>
          <w:szCs w:val="24"/>
          <w:lang w:val="en-IE"/>
        </w:rPr>
        <w:t>Do you consider the foreseen interplay between the contracting authorities and the supervisory author</w:t>
      </w:r>
      <w:r>
        <w:rPr>
          <w:rFonts w:ascii="Times New Roman" w:hAnsi="Times New Roman"/>
          <w:noProof/>
          <w:sz w:val="24"/>
          <w:szCs w:val="24"/>
          <w:lang w:val="en-IE"/>
        </w:rPr>
        <w:t>ities adequate e.g. as regards determination of whether the foreign subsidy distorts the relevant public procurement procedure?</w:t>
      </w:r>
    </w:p>
    <w:p w:rsidR="006B2F85" w:rsidRDefault="009C3370">
      <w:pPr>
        <w:pStyle w:val="ListParagraph"/>
        <w:numPr>
          <w:ilvl w:val="0"/>
          <w:numId w:val="36"/>
        </w:numPr>
        <w:spacing w:line="256" w:lineRule="auto"/>
        <w:rPr>
          <w:rFonts w:ascii="Times New Roman" w:hAnsi="Times New Roman"/>
          <w:noProof/>
          <w:sz w:val="24"/>
          <w:szCs w:val="24"/>
          <w:lang w:val="en-IE"/>
        </w:rPr>
      </w:pPr>
      <w:r>
        <w:rPr>
          <w:rFonts w:ascii="Times New Roman" w:hAnsi="Times New Roman"/>
          <w:noProof/>
          <w:sz w:val="24"/>
          <w:szCs w:val="24"/>
          <w:lang w:val="en-IE"/>
        </w:rPr>
        <w:t>Do you think other issues should be addressed in the context of public procurement and foreign subsidies than those contained in</w:t>
      </w:r>
      <w:r>
        <w:rPr>
          <w:rFonts w:ascii="Times New Roman" w:hAnsi="Times New Roman"/>
          <w:noProof/>
          <w:sz w:val="24"/>
          <w:szCs w:val="24"/>
          <w:lang w:val="en-IE"/>
        </w:rPr>
        <w:t xml:space="preserve"> this White Paper?</w:t>
      </w:r>
    </w:p>
    <w:p w:rsidR="006B2F85" w:rsidRDefault="009C3370">
      <w:pPr>
        <w:pStyle w:val="NumPar2"/>
        <w:rPr>
          <w:noProof/>
          <w:lang w:val="en-IE"/>
        </w:rPr>
      </w:pPr>
      <w:bookmarkStart w:id="927" w:name="_Toc42886518"/>
      <w:bookmarkStart w:id="928" w:name="_Toc42894004"/>
      <w:r>
        <w:rPr>
          <w:noProof/>
          <w:lang w:val="en-IE"/>
        </w:rPr>
        <w:t>Interplay between Modules 1, 2 and 3</w:t>
      </w:r>
      <w:bookmarkEnd w:id="920"/>
      <w:bookmarkEnd w:id="921"/>
      <w:bookmarkEnd w:id="922"/>
      <w:bookmarkEnd w:id="923"/>
      <w:bookmarkEnd w:id="924"/>
      <w:bookmarkEnd w:id="925"/>
      <w:bookmarkEnd w:id="926"/>
      <w:bookmarkEnd w:id="927"/>
      <w:bookmarkEnd w:id="928"/>
    </w:p>
    <w:p w:rsidR="006B2F85" w:rsidRDefault="009C3370">
      <w:pPr>
        <w:pStyle w:val="ListParagraph"/>
        <w:numPr>
          <w:ilvl w:val="0"/>
          <w:numId w:val="31"/>
        </w:numPr>
        <w:rPr>
          <w:rFonts w:ascii="Times New Roman" w:hAnsi="Times New Roman"/>
          <w:noProof/>
          <w:sz w:val="24"/>
          <w:szCs w:val="24"/>
          <w:lang w:val="en-IE"/>
        </w:rPr>
      </w:pPr>
      <w:r>
        <w:rPr>
          <w:rFonts w:ascii="Times New Roman" w:hAnsi="Times New Roman"/>
          <w:noProof/>
          <w:sz w:val="24"/>
          <w:szCs w:val="24"/>
          <w:lang w:val="en-IE"/>
        </w:rPr>
        <w:t xml:space="preserve">Do you consider that </w:t>
      </w:r>
    </w:p>
    <w:p w:rsidR="006B2F85" w:rsidRDefault="009C3370">
      <w:pPr>
        <w:pStyle w:val="ListParagraph"/>
        <w:numPr>
          <w:ilvl w:val="1"/>
          <w:numId w:val="31"/>
        </w:numPr>
        <w:rPr>
          <w:rFonts w:ascii="Times New Roman" w:hAnsi="Times New Roman"/>
          <w:noProof/>
          <w:sz w:val="24"/>
          <w:szCs w:val="24"/>
          <w:lang w:val="en-IE"/>
        </w:rPr>
      </w:pPr>
      <w:r>
        <w:rPr>
          <w:rFonts w:ascii="Times New Roman" w:hAnsi="Times New Roman"/>
          <w:noProof/>
          <w:sz w:val="24"/>
          <w:szCs w:val="24"/>
          <w:lang w:val="en-IE"/>
        </w:rPr>
        <w:t>Module 1 should operate as stand-alone module;</w:t>
      </w:r>
    </w:p>
    <w:p w:rsidR="006B2F85" w:rsidRDefault="009C3370">
      <w:pPr>
        <w:pStyle w:val="ListParagraph"/>
        <w:numPr>
          <w:ilvl w:val="1"/>
          <w:numId w:val="31"/>
        </w:numPr>
        <w:rPr>
          <w:rFonts w:ascii="Times New Roman" w:hAnsi="Times New Roman"/>
          <w:noProof/>
          <w:sz w:val="24"/>
          <w:szCs w:val="24"/>
          <w:lang w:val="en-IE"/>
        </w:rPr>
      </w:pPr>
      <w:r>
        <w:rPr>
          <w:rFonts w:ascii="Times New Roman" w:hAnsi="Times New Roman"/>
          <w:noProof/>
          <w:sz w:val="24"/>
          <w:szCs w:val="24"/>
          <w:lang w:val="en-IE"/>
        </w:rPr>
        <w:t>Module 2 should operate as stand-alone module;</w:t>
      </w:r>
    </w:p>
    <w:p w:rsidR="006B2F85" w:rsidRDefault="009C3370">
      <w:pPr>
        <w:pStyle w:val="ListParagraph"/>
        <w:numPr>
          <w:ilvl w:val="1"/>
          <w:numId w:val="31"/>
        </w:numPr>
        <w:rPr>
          <w:rFonts w:ascii="Times New Roman" w:hAnsi="Times New Roman"/>
          <w:noProof/>
          <w:sz w:val="24"/>
          <w:szCs w:val="24"/>
          <w:lang w:val="en-IE"/>
        </w:rPr>
      </w:pPr>
      <w:r>
        <w:rPr>
          <w:rFonts w:ascii="Times New Roman" w:hAnsi="Times New Roman"/>
          <w:noProof/>
          <w:sz w:val="24"/>
          <w:szCs w:val="24"/>
          <w:lang w:val="en-IE"/>
        </w:rPr>
        <w:t>Module 3 should operate as stand-alone module;</w:t>
      </w:r>
    </w:p>
    <w:p w:rsidR="006B2F85" w:rsidRDefault="009C3370">
      <w:pPr>
        <w:pStyle w:val="ListParagraph"/>
        <w:numPr>
          <w:ilvl w:val="1"/>
          <w:numId w:val="31"/>
        </w:numPr>
        <w:rPr>
          <w:rFonts w:ascii="Times New Roman" w:hAnsi="Times New Roman"/>
          <w:noProof/>
          <w:sz w:val="24"/>
          <w:szCs w:val="24"/>
          <w:lang w:val="en-IE"/>
        </w:rPr>
      </w:pPr>
      <w:r>
        <w:rPr>
          <w:rFonts w:ascii="Times New Roman" w:hAnsi="Times New Roman"/>
          <w:noProof/>
          <w:sz w:val="24"/>
          <w:szCs w:val="24"/>
          <w:lang w:val="en-IE"/>
        </w:rPr>
        <w:t>Modules 1, 2 and 3 should be combined</w:t>
      </w:r>
      <w:r>
        <w:rPr>
          <w:rFonts w:ascii="Times New Roman" w:hAnsi="Times New Roman"/>
          <w:noProof/>
          <w:sz w:val="24"/>
          <w:szCs w:val="24"/>
          <w:lang w:val="en-IE"/>
        </w:rPr>
        <w:t xml:space="preserve"> and operate together? </w:t>
      </w:r>
    </w:p>
    <w:p w:rsidR="006B2F85" w:rsidRDefault="009C3370">
      <w:pPr>
        <w:pStyle w:val="NumPar1"/>
        <w:rPr>
          <w:noProof/>
          <w:lang w:val="en-IE"/>
        </w:rPr>
      </w:pPr>
      <w:bookmarkStart w:id="929" w:name="_Toc41402442"/>
      <w:bookmarkStart w:id="930" w:name="_Toc41403642"/>
      <w:bookmarkStart w:id="931" w:name="_Toc42596650"/>
      <w:bookmarkStart w:id="932" w:name="_Toc42598622"/>
      <w:bookmarkStart w:id="933" w:name="_Toc42599137"/>
      <w:bookmarkStart w:id="934" w:name="_Toc42602516"/>
      <w:bookmarkStart w:id="935" w:name="_Toc42607630"/>
      <w:bookmarkStart w:id="936" w:name="_Toc42886519"/>
      <w:bookmarkStart w:id="937" w:name="_Toc42894005"/>
      <w:bookmarkStart w:id="938" w:name="_Toc42806948"/>
      <w:r>
        <w:rPr>
          <w:noProof/>
          <w:lang w:val="en-IE"/>
        </w:rPr>
        <w:t>Questions relating to foreign subsidies in the context of EU funding</w:t>
      </w:r>
      <w:bookmarkEnd w:id="929"/>
      <w:bookmarkEnd w:id="930"/>
      <w:bookmarkEnd w:id="931"/>
      <w:bookmarkEnd w:id="932"/>
      <w:bookmarkEnd w:id="933"/>
      <w:bookmarkEnd w:id="934"/>
      <w:bookmarkEnd w:id="935"/>
      <w:bookmarkEnd w:id="936"/>
      <w:bookmarkEnd w:id="937"/>
      <w:bookmarkEnd w:id="938"/>
      <w:r>
        <w:rPr>
          <w:noProof/>
          <w:lang w:val="en-IE"/>
        </w:rPr>
        <w:t xml:space="preserve"> </w:t>
      </w:r>
    </w:p>
    <w:p w:rsidR="006B2F85" w:rsidRDefault="009C3370">
      <w:pPr>
        <w:pStyle w:val="ListParagraph"/>
        <w:numPr>
          <w:ilvl w:val="0"/>
          <w:numId w:val="34"/>
        </w:numPr>
        <w:rPr>
          <w:rFonts w:ascii="Times New Roman" w:hAnsi="Times New Roman"/>
          <w:noProof/>
          <w:sz w:val="24"/>
          <w:szCs w:val="24"/>
          <w:lang w:val="en-IE"/>
        </w:rPr>
      </w:pPr>
      <w:r>
        <w:rPr>
          <w:rFonts w:ascii="Times New Roman" w:hAnsi="Times New Roman"/>
          <w:noProof/>
          <w:sz w:val="24"/>
          <w:szCs w:val="24"/>
          <w:lang w:val="en-IE"/>
        </w:rPr>
        <w:t>Do you think there is a need for any additional measures to address potential distortions of the internal market arising from subsidies granted by non-EU authorit</w:t>
      </w:r>
      <w:r>
        <w:rPr>
          <w:rFonts w:ascii="Times New Roman" w:hAnsi="Times New Roman"/>
          <w:noProof/>
          <w:sz w:val="24"/>
          <w:szCs w:val="24"/>
          <w:lang w:val="en-IE"/>
        </w:rPr>
        <w:t>ies in the specific context of EU funding? Please explain.</w:t>
      </w:r>
    </w:p>
    <w:p w:rsidR="006B2F85" w:rsidRDefault="009C3370">
      <w:pPr>
        <w:pStyle w:val="ListParagraph"/>
        <w:numPr>
          <w:ilvl w:val="0"/>
          <w:numId w:val="34"/>
        </w:numPr>
        <w:rPr>
          <w:rFonts w:ascii="Times New Roman" w:hAnsi="Times New Roman"/>
          <w:noProof/>
          <w:sz w:val="24"/>
          <w:szCs w:val="24"/>
          <w:lang w:val="en-IE"/>
        </w:rPr>
      </w:pPr>
      <w:r>
        <w:rPr>
          <w:rFonts w:ascii="Times New Roman" w:hAnsi="Times New Roman"/>
          <w:noProof/>
          <w:sz w:val="24"/>
          <w:szCs w:val="24"/>
          <w:lang w:val="en-IE"/>
        </w:rPr>
        <w:t>Do you think the framework for EU funding presented in the White Paper appropriately addresses the potential distortions caused by foreign subsidies in this context? Please explain.</w:t>
      </w:r>
    </w:p>
    <w:p w:rsidR="006B2F85" w:rsidRDefault="006B2F85">
      <w:pPr>
        <w:rPr>
          <w:noProof/>
          <w:lang w:val="en-IE"/>
        </w:rPr>
      </w:pPr>
    </w:p>
    <w:p w:rsidR="006B2F85" w:rsidRDefault="006B2F85">
      <w:pPr>
        <w:rPr>
          <w:noProof/>
        </w:rPr>
      </w:pPr>
    </w:p>
    <w:sectPr w:rsidR="006B2F85">
      <w:headerReference w:type="even" r:id="rId25"/>
      <w:headerReference w:type="default" r:id="rId26"/>
      <w:footerReference w:type="even" r:id="rId27"/>
      <w:footerReference w:type="default" r:id="rId28"/>
      <w:headerReference w:type="first" r:id="rId29"/>
      <w:footerReference w:type="first" r:id="rId30"/>
      <w:pgSz w:w="11907" w:h="16839"/>
      <w:pgMar w:top="1134" w:right="1417" w:bottom="1134" w:left="1417"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F85" w:rsidRDefault="009C3370">
      <w:pPr>
        <w:spacing w:before="0" w:after="0"/>
      </w:pPr>
      <w:r>
        <w:separator/>
      </w:r>
    </w:p>
  </w:endnote>
  <w:endnote w:type="continuationSeparator" w:id="0">
    <w:p w:rsidR="006B2F85" w:rsidRDefault="009C3370">
      <w:pPr>
        <w:spacing w:before="0" w:after="0"/>
      </w:pPr>
      <w:r>
        <w:continuationSeparator/>
      </w:r>
    </w:p>
  </w:endnote>
  <w:endnote w:type="continuationNotice" w:id="1">
    <w:p w:rsidR="006B2F85" w:rsidRDefault="006B2F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9C3370">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123085"/>
      <w:docPartObj>
        <w:docPartGallery w:val="Page Numbers (Bottom of Page)"/>
        <w:docPartUnique/>
      </w:docPartObj>
    </w:sdtPr>
    <w:sdtEndPr>
      <w:rPr>
        <w:noProof/>
      </w:rPr>
    </w:sdtEndPr>
    <w:sdtContent>
      <w:p w:rsidR="006B2F85" w:rsidRDefault="009C3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B2F85" w:rsidRDefault="006B2F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9C3370">
    <w:pPr>
      <w:pStyle w:val="Footer"/>
      <w:jc w:val="center"/>
    </w:pPr>
    <w:r>
      <w:fldChar w:fldCharType="begin"/>
    </w:r>
    <w:r>
      <w:instrText xml:space="preserve"> PAGE   \* MERGEFORMAT </w:instrText>
    </w:r>
    <w:r>
      <w:fldChar w:fldCharType="separate"/>
    </w:r>
    <w:r>
      <w:rPr>
        <w:noProof/>
      </w:rPr>
      <w:t>4</w:t>
    </w:r>
    <w:r>
      <w:rPr>
        <w:noProof/>
      </w:rPr>
      <w:fldChar w:fldCharType="end"/>
    </w:r>
  </w:p>
  <w:p w:rsidR="006B2F85" w:rsidRDefault="006B2F8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F85" w:rsidRDefault="009C3370">
      <w:pPr>
        <w:spacing w:before="0" w:after="0"/>
      </w:pPr>
      <w:r>
        <w:separator/>
      </w:r>
    </w:p>
  </w:footnote>
  <w:footnote w:type="continuationSeparator" w:id="0">
    <w:p w:rsidR="006B2F85" w:rsidRDefault="009C3370">
      <w:pPr>
        <w:spacing w:before="0" w:after="0"/>
      </w:pPr>
      <w:r>
        <w:continuationSeparator/>
      </w:r>
    </w:p>
  </w:footnote>
  <w:footnote w:type="continuationNotice" w:id="1">
    <w:p w:rsidR="006B2F85" w:rsidRDefault="006B2F85">
      <w:pPr>
        <w:spacing w:before="0" w:after="0"/>
      </w:pPr>
    </w:p>
  </w:footnote>
  <w:footnote w:id="2">
    <w:p w:rsidR="006B2F85" w:rsidRDefault="009C3370">
      <w:pPr>
        <w:pStyle w:val="FootnoteText"/>
      </w:pPr>
      <w:r>
        <w:rPr>
          <w:rStyle w:val="FootnoteReference"/>
        </w:rPr>
        <w:footnoteRef/>
      </w:r>
      <w:r>
        <w:t xml:space="preserve"> Foreign direct investment stocks held in the rest of the world by investors resident in the EU amounted to EUR</w:t>
      </w:r>
    </w:p>
    <w:p w:rsidR="006B2F85" w:rsidRDefault="009C3370">
      <w:pPr>
        <w:pStyle w:val="FootnoteText"/>
      </w:pPr>
      <w:r>
        <w:t>8,750 billion at the end of 2018. Meanwhile, foreign direct investment stocks held by third-country invest</w:t>
      </w:r>
      <w:r>
        <w:t>ors in</w:t>
      </w:r>
    </w:p>
    <w:p w:rsidR="006B2F85" w:rsidRDefault="009C3370">
      <w:pPr>
        <w:pStyle w:val="FootnoteText"/>
      </w:pPr>
      <w:r>
        <w:t xml:space="preserve">the EU amounted to EUR 7,197 billion at the end of 2018.  </w:t>
      </w:r>
    </w:p>
    <w:p w:rsidR="006B2F85" w:rsidRDefault="009C3370">
      <w:pPr>
        <w:pStyle w:val="FootnoteText"/>
      </w:pPr>
      <w:r>
        <w:t>https://ec.europa.eu/trade/policy/accessing-markets/investment/</w:t>
      </w:r>
    </w:p>
  </w:footnote>
  <w:footnote w:id="3">
    <w:p w:rsidR="006B2F85" w:rsidRDefault="009C3370">
      <w:pPr>
        <w:spacing w:before="0" w:after="0"/>
        <w:rPr>
          <w:sz w:val="20"/>
        </w:rPr>
      </w:pPr>
      <w:r>
        <w:rPr>
          <w:rStyle w:val="FootnoteReference"/>
          <w:sz w:val="20"/>
          <w:szCs w:val="20"/>
        </w:rPr>
        <w:footnoteRef/>
      </w:r>
      <w:r>
        <w:t xml:space="preserve"> </w:t>
      </w:r>
      <w:r>
        <w:rPr>
          <w:rStyle w:val="FootnoteReference"/>
          <w:sz w:val="20"/>
          <w:vertAlign w:val="baseline"/>
        </w:rPr>
        <w:t>A recent background note prepared by the WTO Secretariat (</w:t>
      </w:r>
      <w:hyperlink r:id="rId1" w:history="1">
        <w:r>
          <w:rPr>
            <w:rStyle w:val="FootnoteReference"/>
            <w:sz w:val="20"/>
            <w:vertAlign w:val="baseline"/>
          </w:rPr>
          <w:t>G</w:t>
        </w:r>
        <w:r>
          <w:rPr>
            <w:rStyle w:val="FootnoteReference"/>
            <w:sz w:val="20"/>
            <w:vertAlign w:val="baseline"/>
          </w:rPr>
          <w:t>/SCM/W/546/Rev.10</w:t>
        </w:r>
      </w:hyperlink>
      <w:r>
        <w:rPr>
          <w:rStyle w:val="FootnoteReference"/>
          <w:sz w:val="20"/>
          <w:vertAlign w:val="baseline"/>
        </w:rPr>
        <w:t>) notes that between 1995 and 2017 the number of members that have failed to make a notification rose sharply.</w:t>
      </w:r>
      <w:r>
        <w:rPr>
          <w:sz w:val="20"/>
          <w:szCs w:val="20"/>
        </w:rPr>
        <w:t xml:space="preserve"> </w:t>
      </w:r>
      <w:r>
        <w:rPr>
          <w:rStyle w:val="FootnoteReference"/>
          <w:sz w:val="20"/>
          <w:szCs w:val="20"/>
          <w:vertAlign w:val="baseline"/>
        </w:rPr>
        <w:t>A</w:t>
      </w:r>
      <w:r>
        <w:rPr>
          <w:sz w:val="20"/>
          <w:szCs w:val="20"/>
        </w:rPr>
        <w:t>s on April 2019</w:t>
      </w:r>
      <w:r>
        <w:rPr>
          <w:rStyle w:val="FootnoteReference"/>
          <w:sz w:val="20"/>
          <w:szCs w:val="20"/>
          <w:vertAlign w:val="baseline"/>
        </w:rPr>
        <w:t>, 77 WTO members had not yet submitted subsidy notifications for 2017, 62 members have still not submitted subsi</w:t>
      </w:r>
      <w:r>
        <w:rPr>
          <w:rStyle w:val="FootnoteReference"/>
          <w:sz w:val="20"/>
          <w:szCs w:val="20"/>
          <w:vertAlign w:val="baseline"/>
        </w:rPr>
        <w:t>dy notifications</w:t>
      </w:r>
      <w:r>
        <w:rPr>
          <w:rStyle w:val="FootnoteReference"/>
          <w:sz w:val="20"/>
          <w:vertAlign w:val="baseline"/>
        </w:rPr>
        <w:t xml:space="preserve"> for 2015</w:t>
      </w:r>
      <w:r>
        <w:rPr>
          <w:sz w:val="20"/>
        </w:rPr>
        <w:t xml:space="preserve">. </w:t>
      </w:r>
      <w:r>
        <w:rPr>
          <w:sz w:val="20"/>
          <w:szCs w:val="20"/>
        </w:rPr>
        <w:t xml:space="preserve">See also: </w:t>
      </w:r>
      <w:hyperlink r:id="rId2" w:history="1">
        <w:r>
          <w:rPr>
            <w:rStyle w:val="Hyperlink"/>
            <w:sz w:val="20"/>
            <w:szCs w:val="20"/>
          </w:rPr>
          <w:t>https://www.wto.org/english/news_e/news19_e/scm_30apr19_e.htm</w:t>
        </w:r>
      </w:hyperlink>
    </w:p>
  </w:footnote>
  <w:footnote w:id="4">
    <w:p w:rsidR="006B2F85" w:rsidRDefault="009C3370">
      <w:pPr>
        <w:pStyle w:val="FootnoteText"/>
        <w:ind w:left="0" w:firstLine="0"/>
      </w:pPr>
      <w:r>
        <w:rPr>
          <w:rStyle w:val="FootnoteReference"/>
        </w:rPr>
        <w:footnoteRef/>
      </w:r>
      <w:r>
        <w:t xml:space="preserve"> WTO Agreement on Subsidies and Countervailing Measures Apr. 15, 1994, Marrake</w:t>
      </w:r>
      <w:r>
        <w:t>sh Agreement Establishing the World Trade Organization, Annex 1A, 1869 U.N.T.S. 14. [Not reproduced in I.L.M.].</w:t>
      </w:r>
    </w:p>
  </w:footnote>
  <w:footnote w:id="5">
    <w:p w:rsidR="006B2F85" w:rsidRDefault="009C3370">
      <w:pPr>
        <w:pStyle w:val="FootnoteText"/>
        <w:ind w:left="0" w:firstLine="0"/>
      </w:pPr>
      <w:r>
        <w:rPr>
          <w:rStyle w:val="FootnoteReference"/>
        </w:rPr>
        <w:footnoteRef/>
      </w:r>
      <w:r>
        <w:t xml:space="preserve"> </w:t>
      </w:r>
      <w:r>
        <w:rPr>
          <w:rStyle w:val="FootnoteReference"/>
          <w:szCs w:val="24"/>
          <w:vertAlign w:val="baseline"/>
        </w:rPr>
        <w:t>The OECD estimated that in the aluminium sector total government support for firms studied reached between USD 20-</w:t>
      </w:r>
      <w:r>
        <w:rPr>
          <w:szCs w:val="24"/>
        </w:rPr>
        <w:t xml:space="preserve">70 </w:t>
      </w:r>
      <w:r>
        <w:rPr>
          <w:rStyle w:val="FootnoteReference"/>
          <w:szCs w:val="24"/>
          <w:vertAlign w:val="baseline"/>
        </w:rPr>
        <w:t xml:space="preserve">billion over the 2013-17 </w:t>
      </w:r>
      <w:r>
        <w:rPr>
          <w:rStyle w:val="FootnoteReference"/>
          <w:szCs w:val="24"/>
          <w:vertAlign w:val="baseline"/>
        </w:rPr>
        <w:t xml:space="preserve">period (depending on how financial support is estimated). See: </w:t>
      </w:r>
      <w:hyperlink r:id="rId3" w:history="1">
        <w:r>
          <w:rPr>
            <w:rStyle w:val="Hyperlink"/>
            <w:szCs w:val="24"/>
          </w:rPr>
          <w:t>https://www.oecd-ilibrary.org/docserver/</w:t>
        </w:r>
        <w:r>
          <w:rPr>
            <w:rStyle w:val="Hyperlink"/>
            <w:szCs w:val="24"/>
          </w:rPr>
          <w:t>c82911ab-en.pdf?expires=1587470829&amp;id=id&amp;accname=guest&amp;checksum=CA92281E81EB5ECE7D5F87CED76198CF</w:t>
        </w:r>
      </w:hyperlink>
      <w:r>
        <w:t xml:space="preserve"> . Furthermore, the OECD estimated that, for a sample of 21 large semiconductor firms, total government support </w:t>
      </w:r>
    </w:p>
    <w:p w:rsidR="006B2F85" w:rsidRDefault="009C3370">
      <w:pPr>
        <w:pStyle w:val="FootnoteText"/>
        <w:ind w:left="0" w:firstLine="0"/>
        <w:jc w:val="left"/>
      </w:pPr>
      <w:r>
        <w:t>exceeded USD 50 billion over the period 2014-18</w:t>
      </w:r>
      <w:r>
        <w:t xml:space="preserve">: </w:t>
      </w:r>
      <w:hyperlink r:id="rId4" w:history="1">
        <w:r>
          <w:rPr>
            <w:rStyle w:val="Hyperlink"/>
          </w:rPr>
          <w:t>http://www.oecd.org/officialdocuments/publicdisplaydocumentpdf/?cote=TAD/TC(2019)9/FINAL&amp;docLanguage=En</w:t>
        </w:r>
      </w:hyperlink>
    </w:p>
  </w:footnote>
  <w:footnote w:id="6">
    <w:p w:rsidR="006B2F85" w:rsidRDefault="009C3370">
      <w:pPr>
        <w:pStyle w:val="FootnoteText"/>
        <w:ind w:left="0" w:firstLine="0"/>
        <w:jc w:val="left"/>
      </w:pPr>
      <w:r>
        <w:rPr>
          <w:rStyle w:val="FootnoteReference"/>
        </w:rPr>
        <w:footnoteRef/>
      </w:r>
      <w:r>
        <w:t xml:space="preserve"> Based on a sample and as des</w:t>
      </w:r>
      <w:r>
        <w:t xml:space="preserve">cribed in </w:t>
      </w:r>
      <w:hyperlink r:id="rId5" w:history="1">
        <w:r>
          <w:rPr>
            <w:rStyle w:val="Hyperlink"/>
            <w:lang w:val="en-US"/>
          </w:rPr>
          <w:t>https://trade.ec.europa.eu/doclib/docs/2019/march/tradoc_157724.pdf</w:t>
        </w:r>
      </w:hyperlink>
      <w:r>
        <w:rPr>
          <w:rStyle w:val="Hyperlink"/>
          <w:lang w:val="en-US"/>
        </w:rPr>
        <w:t xml:space="preserve"> </w:t>
      </w:r>
    </w:p>
  </w:footnote>
  <w:footnote w:id="7">
    <w:p w:rsidR="006B2F85" w:rsidRDefault="009C3370">
      <w:pPr>
        <w:pStyle w:val="FootnoteText"/>
        <w:ind w:left="0" w:firstLine="0"/>
        <w:rPr>
          <w:lang w:val="en-IE"/>
        </w:rPr>
      </w:pPr>
      <w:r>
        <w:rPr>
          <w:rStyle w:val="FootnoteReference"/>
        </w:rPr>
        <w:footnoteRef/>
      </w:r>
      <w:r>
        <w:t xml:space="preserve"> </w:t>
      </w:r>
      <w:r>
        <w:rPr>
          <w:lang w:val="en-IE"/>
        </w:rPr>
        <w:t xml:space="preserve">Commission Directive 2006/111/EC of 16 November 2006 on the transparency of financial </w:t>
      </w:r>
      <w:r>
        <w:rPr>
          <w:lang w:val="en-IE"/>
        </w:rPr>
        <w:t>relations between Member States and public undertakings as well as on financial transparency within certain undertakings, OJ L 318, 17.11.2006, p. 17.</w:t>
      </w:r>
    </w:p>
  </w:footnote>
  <w:footnote w:id="8">
    <w:p w:rsidR="006B2F85" w:rsidRDefault="009C3370">
      <w:pPr>
        <w:pStyle w:val="FootnoteText"/>
        <w:ind w:left="0" w:firstLine="0"/>
      </w:pPr>
      <w:r>
        <w:rPr>
          <w:rStyle w:val="FootnoteReference"/>
        </w:rPr>
        <w:footnoteRef/>
      </w:r>
      <w:r>
        <w:t xml:space="preserve"> Detailed transparency has been one of the key principles of the State aid reform programme in the </w:t>
      </w:r>
    </w:p>
    <w:p w:rsidR="006B2F85" w:rsidRDefault="009C3370">
      <w:pPr>
        <w:pStyle w:val="FootnoteText"/>
        <w:ind w:left="0" w:firstLine="0"/>
        <w:jc w:val="left"/>
      </w:pPr>
      <w:r>
        <w:t>Comm</w:t>
      </w:r>
      <w:r>
        <w:t xml:space="preserve">unication on State aid modernisation: </w:t>
      </w:r>
      <w:hyperlink r:id="rId6" w:history="1">
        <w:r>
          <w:rPr>
            <w:rStyle w:val="Hyperlink"/>
          </w:rPr>
          <w:t>https://ec.europa.eu/competition/state_aid/modernisation/index_en.html</w:t>
        </w:r>
      </w:hyperlink>
      <w:r>
        <w:t xml:space="preserve"> </w:t>
      </w:r>
    </w:p>
  </w:footnote>
  <w:footnote w:id="9">
    <w:p w:rsidR="006B2F85" w:rsidRDefault="009C3370">
      <w:pPr>
        <w:pStyle w:val="FootnoteText"/>
        <w:ind w:left="0" w:firstLine="0"/>
      </w:pPr>
      <w:r>
        <w:rPr>
          <w:rStyle w:val="FootnoteReference"/>
        </w:rPr>
        <w:footnoteRef/>
      </w:r>
      <w:r>
        <w:t xml:space="preserve"> A wide lack of information in the Tender Electronic Daily</w:t>
      </w:r>
      <w:r>
        <w:t xml:space="preserve"> (TED) files makes it difficult to collect reliable and relevant public procurement data in the EU.</w:t>
      </w:r>
    </w:p>
  </w:footnote>
  <w:footnote w:id="10">
    <w:p w:rsidR="006B2F85" w:rsidRDefault="009C3370">
      <w:pPr>
        <w:pStyle w:val="FootnoteText"/>
        <w:ind w:left="0" w:firstLine="0"/>
      </w:pPr>
      <w:r>
        <w:rPr>
          <w:rStyle w:val="FootnoteReference"/>
        </w:rPr>
        <w:footnoteRef/>
      </w:r>
      <w:r>
        <w:t xml:space="preserve"> Some financing or cooperation agreements may be signed with EU development banks which may then be involved in the implementation of providing financing t</w:t>
      </w:r>
      <w:r>
        <w:t>o companies in the EU.</w:t>
      </w:r>
    </w:p>
  </w:footnote>
  <w:footnote w:id="11">
    <w:p w:rsidR="006B2F85" w:rsidRDefault="009C3370">
      <w:pPr>
        <w:pStyle w:val="FootnoteText"/>
        <w:ind w:left="0" w:firstLine="0"/>
      </w:pPr>
      <w:r>
        <w:rPr>
          <w:rStyle w:val="FootnoteReference"/>
        </w:rPr>
        <w:footnoteRef/>
      </w:r>
      <w:r>
        <w:t xml:space="preserve"> See e.g. the Sino-CEEF fund (EUR 10 billion), an investment fund especially created for investments in the EU.</w:t>
      </w:r>
    </w:p>
  </w:footnote>
  <w:footnote w:id="12">
    <w:p w:rsidR="006B2F85" w:rsidRDefault="009C3370">
      <w:pPr>
        <w:pStyle w:val="FootnoteText"/>
        <w:ind w:left="0" w:firstLine="0"/>
        <w:jc w:val="left"/>
        <w:rPr>
          <w:lang w:val="en-US"/>
        </w:rPr>
      </w:pPr>
      <w:r>
        <w:rPr>
          <w:rStyle w:val="FootnoteReference"/>
        </w:rPr>
        <w:footnoteRef/>
      </w:r>
      <w:r>
        <w:t xml:space="preserve"> </w:t>
      </w:r>
      <w:r>
        <w:rPr>
          <w:lang w:val="en-US"/>
        </w:rPr>
        <w:t xml:space="preserve">Source : EC-JRC Foreign Ownership database and </w:t>
      </w:r>
      <w:hyperlink r:id="rId7" w:history="1">
        <w:r>
          <w:rPr>
            <w:rStyle w:val="Hyperlink"/>
            <w:lang w:val="en-US"/>
          </w:rPr>
          <w:t>https://trade.ec.europa.eu/doclib/docs/2019/march/tradoc_157724.pdf</w:t>
        </w:r>
      </w:hyperlink>
      <w:r>
        <w:rPr>
          <w:lang w:val="en-US"/>
        </w:rPr>
        <w:t xml:space="preserve">. </w:t>
      </w:r>
    </w:p>
  </w:footnote>
  <w:footnote w:id="13">
    <w:p w:rsidR="006B2F85" w:rsidRDefault="009C3370">
      <w:pPr>
        <w:pStyle w:val="FootnoteText"/>
        <w:ind w:left="0" w:hanging="11"/>
      </w:pPr>
      <w:r>
        <w:rPr>
          <w:rStyle w:val="FootnoteReference"/>
        </w:rPr>
        <w:footnoteRef/>
      </w:r>
      <w:r>
        <w:t xml:space="preserve"> A new instrument on foreign subsidies would not affect the current rules on antitrust and mergers. In </w:t>
      </w:r>
      <w:r>
        <w:t xml:space="preserve">the case of parallel procedures under the FDI Screening Regulation, Merger rules and/or any new legal instrument, those instruments will include a mechanism to address any overlap and ensure that procedures are efficient. </w:t>
      </w:r>
    </w:p>
  </w:footnote>
  <w:footnote w:id="14">
    <w:p w:rsidR="006B2F85" w:rsidRDefault="009C3370">
      <w:pPr>
        <w:pStyle w:val="FootnoteText"/>
        <w:ind w:left="0" w:firstLine="0"/>
      </w:pPr>
      <w:r>
        <w:rPr>
          <w:rStyle w:val="FootnoteReference"/>
        </w:rPr>
        <w:footnoteRef/>
      </w:r>
      <w:r>
        <w:t xml:space="preserve"> Regulation (EU) 2016/1036 of th</w:t>
      </w:r>
      <w:r>
        <w:t>e European Parliament and of the Council of 8 June 2016 on protection against dumped imports from countries not members of the European Union, OJ L 176, 30.6.2016, p. 21. Regulation (EU) 2016/1037 of the European Parliament and of the Council on protection</w:t>
      </w:r>
      <w:r>
        <w:t xml:space="preserve"> against subsidised imports from countries not members of the European Union, OJ L 176, 30.6.2016, p. 55.</w:t>
      </w:r>
    </w:p>
  </w:footnote>
  <w:footnote w:id="15">
    <w:p w:rsidR="006B2F85" w:rsidRDefault="009C3370">
      <w:pPr>
        <w:pStyle w:val="FootnoteText"/>
        <w:ind w:left="0" w:firstLine="0"/>
      </w:pPr>
      <w:r>
        <w:rPr>
          <w:rStyle w:val="FootnoteReference"/>
        </w:rPr>
        <w:footnoteRef/>
      </w:r>
      <w:r>
        <w:t xml:space="preserve"> Regulation (EU) 2019/452 of the European Parliament and of the Council of 19 March 2019 establishing a framework for the screening of foreign direct</w:t>
      </w:r>
      <w:r>
        <w:t xml:space="preserve"> investments into the Union, OJ L 79I , 21.3.2019, p. 1.</w:t>
      </w:r>
    </w:p>
  </w:footnote>
  <w:footnote w:id="16">
    <w:p w:rsidR="006B2F85" w:rsidRDefault="009C3370">
      <w:pPr>
        <w:pStyle w:val="FootnoteText"/>
        <w:ind w:left="0" w:firstLine="0"/>
        <w:rPr>
          <w:lang w:val="en-IE"/>
        </w:rPr>
      </w:pPr>
      <w:r>
        <w:rPr>
          <w:rStyle w:val="FootnoteReference"/>
        </w:rPr>
        <w:footnoteRef/>
      </w:r>
      <w:r>
        <w:t xml:space="preserve"> Communication of the European Commission, “Guidance on the participation of third-country bidders and goods in the EU procurement market”, C(2019) 5494 final</w:t>
      </w:r>
      <w:r>
        <w:rPr>
          <w:lang w:val="en-IE"/>
        </w:rPr>
        <w:t>, p. 6. This does not apply to subsidise</w:t>
      </w:r>
      <w:r>
        <w:rPr>
          <w:lang w:val="en-IE"/>
        </w:rPr>
        <w:t>d EU subsidiaries of excluded third country bidders.</w:t>
      </w:r>
    </w:p>
  </w:footnote>
  <w:footnote w:id="17">
    <w:p w:rsidR="006B2F85" w:rsidRDefault="009C3370">
      <w:pPr>
        <w:pStyle w:val="FootnoteText"/>
        <w:ind w:left="0" w:firstLine="0"/>
      </w:pPr>
      <w:r>
        <w:rPr>
          <w:rStyle w:val="FootnoteReference"/>
        </w:rPr>
        <w:footnoteRef/>
      </w:r>
      <w:r>
        <w:t xml:space="preserve"> Directive 2014/24/EU of the European Parliament and of the Council of 26 February 2014 on public procurement and repealing Directive 2004/18/EC, OJ L 94, 28.3.2014, p. 65.</w:t>
      </w:r>
    </w:p>
  </w:footnote>
  <w:footnote w:id="18">
    <w:p w:rsidR="006B2F85" w:rsidRDefault="009C3370">
      <w:pPr>
        <w:pStyle w:val="FootnoteText"/>
        <w:ind w:left="0" w:firstLine="0"/>
      </w:pPr>
      <w:r>
        <w:rPr>
          <w:rStyle w:val="FootnoteReference"/>
        </w:rPr>
        <w:footnoteRef/>
      </w:r>
      <w:r>
        <w:t xml:space="preserve"> Article 69(4) of Directive </w:t>
      </w:r>
      <w:r>
        <w:t xml:space="preserve">2014/24/EU of the European Parliament and of the Council of 26 February 2014 on public procurement and repealing Directive 2004/18/EC, OJ L 94, 28.3.2014, p. 65. </w:t>
      </w:r>
    </w:p>
  </w:footnote>
  <w:footnote w:id="19">
    <w:p w:rsidR="006B2F85" w:rsidRDefault="009C3370">
      <w:pPr>
        <w:pStyle w:val="FootnoteText"/>
        <w:ind w:left="0" w:hanging="11"/>
      </w:pPr>
      <w:r>
        <w:rPr>
          <w:rStyle w:val="FootnoteReference"/>
        </w:rPr>
        <w:footnoteRef/>
      </w:r>
      <w:r>
        <w:t xml:space="preserve"> For guidance, see Communication of the European Commission "Guidance on the participation o</w:t>
      </w:r>
      <w:r>
        <w:t>f third-country bidders and goods in the EU procurement market" C(2019) 5494 final, section 2.</w:t>
      </w:r>
    </w:p>
  </w:footnote>
  <w:footnote w:id="20">
    <w:p w:rsidR="006B2F85" w:rsidRDefault="009C3370">
      <w:pPr>
        <w:pStyle w:val="FootnoteText"/>
        <w:ind w:left="0" w:firstLine="0"/>
      </w:pPr>
      <w:r>
        <w:rPr>
          <w:rStyle w:val="FootnoteReference"/>
        </w:rPr>
        <w:footnoteRef/>
      </w:r>
      <w:r>
        <w:t xml:space="preserve"> Communication of the European Commission, ‘Guidance on the participation of third-country bidders and goods in the EU procurement market’, C(2019)5494 final, c</w:t>
      </w:r>
      <w:r>
        <w:t>hapter 3.</w:t>
      </w:r>
    </w:p>
  </w:footnote>
  <w:footnote w:id="21">
    <w:p w:rsidR="006B2F85" w:rsidRDefault="009C3370">
      <w:pPr>
        <w:spacing w:before="0" w:after="0"/>
        <w:rPr>
          <w:sz w:val="20"/>
          <w:szCs w:val="20"/>
        </w:rPr>
      </w:pPr>
      <w:r>
        <w:rPr>
          <w:rStyle w:val="FootnoteReference"/>
          <w:sz w:val="20"/>
          <w:szCs w:val="20"/>
        </w:rPr>
        <w:footnoteRef/>
      </w:r>
      <w:r>
        <w:rPr>
          <w:sz w:val="20"/>
          <w:szCs w:val="20"/>
        </w:rPr>
        <w:t xml:space="preserve"> Amended proposal for a Regulation of the European Parliament and of the Council on the access of third-</w:t>
      </w:r>
      <w:r>
        <w:rPr>
          <w:sz w:val="20"/>
          <w:szCs w:val="20"/>
          <w:lang w:val="en-IE"/>
        </w:rPr>
        <w:t>country</w:t>
      </w:r>
      <w:r>
        <w:rPr>
          <w:sz w:val="20"/>
          <w:szCs w:val="20"/>
        </w:rPr>
        <w:t xml:space="preserve"> goods and services to the Union's internal market in public procurement and procedures supporting negotiations on access of Union goo</w:t>
      </w:r>
      <w:r>
        <w:rPr>
          <w:sz w:val="20"/>
          <w:szCs w:val="20"/>
        </w:rPr>
        <w:t>ds and services to the public procurement markets of third countries, COM(2016) 34 final, 29 January 2016. This proposal is being discussed in the Council.</w:t>
      </w:r>
    </w:p>
  </w:footnote>
  <w:footnote w:id="22">
    <w:p w:rsidR="006B2F85" w:rsidRDefault="009C3370">
      <w:pPr>
        <w:pStyle w:val="FootnoteText"/>
        <w:ind w:left="0" w:firstLine="0"/>
      </w:pPr>
      <w:r>
        <w:rPr>
          <w:rStyle w:val="FootnoteReference"/>
        </w:rPr>
        <w:footnoteRef/>
      </w:r>
      <w:r>
        <w:t xml:space="preserve"> Following the call by the Commission and the European Council in March 2019 to resume the discussi</w:t>
      </w:r>
      <w:r>
        <w:t>ons, the co-legislators are currently engaged in constructive discussions on IPI, on the basis of the 2016 amended legislative proposal of the Commission.</w:t>
      </w:r>
    </w:p>
  </w:footnote>
  <w:footnote w:id="23">
    <w:p w:rsidR="006B2F85" w:rsidRDefault="009C3370">
      <w:pPr>
        <w:pStyle w:val="FootnoteText"/>
        <w:ind w:left="0" w:firstLine="0"/>
      </w:pPr>
      <w:r>
        <w:rPr>
          <w:rStyle w:val="FootnoteReference"/>
        </w:rPr>
        <w:footnoteRef/>
      </w:r>
      <w:r>
        <w:t xml:space="preserve"> Regulation (EU, Euratom) 2018/1046 of the European Parliament and of the Council of 18 July 2018 on</w:t>
      </w:r>
      <w:r>
        <w:t xml:space="preserve"> the financial rules applicable to the general budget of the Union, amending Regulations (EU) No 1296/2013, (EU) No 1301/2013, (EU) No 1303/2013, (EU) No 1304/2013, (EU) No 1309/2013, (EU) No 1316/2013, (EU) No 223/2014, (EU) No 283/2014, and Decision No 5</w:t>
      </w:r>
      <w:r>
        <w:t xml:space="preserve">41/2014/EU and repealing Regulation (EU, Euratom) No 966/2012, </w:t>
      </w:r>
      <w:r>
        <w:rPr>
          <w:rStyle w:val="Emphasis"/>
          <w:i w:val="0"/>
        </w:rPr>
        <w:t>OJ L 193, 30.7.2018, p. 1</w:t>
      </w:r>
      <w:r>
        <w:rPr>
          <w:rStyle w:val="Emphasis"/>
        </w:rPr>
        <w:t>.</w:t>
      </w:r>
    </w:p>
  </w:footnote>
  <w:footnote w:id="24">
    <w:p w:rsidR="006B2F85" w:rsidRDefault="009C3370">
      <w:pPr>
        <w:pStyle w:val="FootnoteText"/>
        <w:ind w:left="0" w:firstLine="0"/>
      </w:pPr>
      <w:r>
        <w:rPr>
          <w:rStyle w:val="FootnoteReference"/>
        </w:rPr>
        <w:footnoteRef/>
      </w:r>
      <w:r>
        <w:t xml:space="preserve"> See Point 23, Annex I to the Financial Regulation. For examining abnormally low bids, the contracting authority may take into consideration bidder observations relating to the possibility of the tenderer obtaining State aid in compliance with applicable r</w:t>
      </w:r>
      <w:r>
        <w:t>ules. The contracting authority may exclude a tender offer that is abnormally low for the reason that the tenderer has obtained State aid if the tenderer is unable to prove, within a sufficient time limit fixed by the contracting authority, that the aid in</w:t>
      </w:r>
      <w:r>
        <w:t xml:space="preserve"> question was compatible with the internal market within the meaning of Article 107 TFEU.</w:t>
      </w:r>
    </w:p>
  </w:footnote>
  <w:footnote w:id="25">
    <w:p w:rsidR="006B2F85" w:rsidRDefault="009C3370">
      <w:pPr>
        <w:pStyle w:val="FootnoteText"/>
        <w:ind w:left="0" w:firstLine="0"/>
      </w:pPr>
      <w:r>
        <w:rPr>
          <w:rStyle w:val="FootnoteReference"/>
        </w:rPr>
        <w:footnoteRef/>
      </w:r>
      <w:r>
        <w:t xml:space="preserve"> Foreign subsidies provided for goods and agricultural products imported into the EU fall under the EU trade defence instrument and would thus not be covered by Modu</w:t>
      </w:r>
      <w:r>
        <w:t xml:space="preserve">le 1. </w:t>
      </w:r>
    </w:p>
  </w:footnote>
  <w:footnote w:id="26">
    <w:p w:rsidR="006B2F85" w:rsidRDefault="009C3370">
      <w:pPr>
        <w:pStyle w:val="FootnoteText"/>
        <w:ind w:left="0" w:firstLine="0"/>
        <w:rPr>
          <w:lang w:val="en-US"/>
        </w:rPr>
      </w:pPr>
      <w:r>
        <w:rPr>
          <w:rStyle w:val="FootnoteReference"/>
        </w:rPr>
        <w:footnoteRef/>
      </w:r>
      <w:r>
        <w:t xml:space="preserve"> “In all market situations” refers to undertakings in the EU, irrespective of whether the subsidy benefits the production of goods, services or investments in the EU. It is however suggested to exclude foreign subsidies provided for goods an agricu</w:t>
      </w:r>
      <w:r>
        <w:t xml:space="preserve">ltural products imported into the EU, which fall in the scope of the EU Anti-subsidy Regulation, from Module 1. </w:t>
      </w:r>
    </w:p>
  </w:footnote>
  <w:footnote w:id="27">
    <w:p w:rsidR="006B2F85" w:rsidRDefault="009C3370">
      <w:pPr>
        <w:pStyle w:val="FootnoteText"/>
        <w:ind w:left="0" w:firstLine="0"/>
      </w:pPr>
      <w:r>
        <w:rPr>
          <w:rStyle w:val="FootnoteReference"/>
        </w:rPr>
        <w:footnoteRef/>
      </w:r>
      <w:r>
        <w:t xml:space="preserve"> The Court of Justice has consistently defined undertakings as entities engaged in an economic activity and held that several separate legal e</w:t>
      </w:r>
      <w:r>
        <w:t>ntities may be considered to form one economic unit, which is then considered to be the relevant undertaking. In this respect, the Court of Justice considers the existence of a controlling share and other functional, economic and organic links to be releva</w:t>
      </w:r>
      <w:r>
        <w:t xml:space="preserve">nt. Judgment of the Court of Justice of 12 September 2000, </w:t>
      </w:r>
      <w:r>
        <w:rPr>
          <w:rStyle w:val="italic"/>
          <w:i/>
        </w:rPr>
        <w:t>Pavlov and Others</w:t>
      </w:r>
      <w:r>
        <w:t xml:space="preserve">, Joined Cases C-180/98 to C-184/98, ECLI:EU:C:2000:428, paragraph 74; Judgment of the Court of Justice of 10 January 2006, </w:t>
      </w:r>
      <w:r>
        <w:rPr>
          <w:rStyle w:val="italic"/>
          <w:i/>
        </w:rPr>
        <w:t>Cassa di Risparmio di Firenze SpA and Others</w:t>
      </w:r>
      <w:r>
        <w:t xml:space="preserve">, C-222/04, </w:t>
      </w:r>
      <w:r>
        <w:t>ECLI:EU:C:2006:8, paragraphs 107, 112.</w:t>
      </w:r>
    </w:p>
  </w:footnote>
  <w:footnote w:id="28">
    <w:p w:rsidR="006B2F85" w:rsidRDefault="009C3370">
      <w:pPr>
        <w:pStyle w:val="FootnoteText"/>
        <w:ind w:left="0" w:firstLine="0"/>
      </w:pPr>
      <w:r>
        <w:rPr>
          <w:rStyle w:val="FootnoteReference"/>
        </w:rPr>
        <w:footnoteRef/>
      </w:r>
      <w:r>
        <w:t xml:space="preserve"> Commission Regulation (EU) No 1407/2013 of 18 December 2013 on the application of Articles 107 and 108 of the Treaty on the Functioning of the European Union to de minimis aid, OJ L 352, 24.12.2013, p. 1.</w:t>
      </w:r>
    </w:p>
  </w:footnote>
  <w:footnote w:id="29">
    <w:p w:rsidR="006B2F85" w:rsidRDefault="009C3370">
      <w:pPr>
        <w:pStyle w:val="FootnoteText"/>
        <w:ind w:left="0" w:firstLine="0"/>
      </w:pPr>
      <w:r>
        <w:rPr>
          <w:rStyle w:val="FootnoteReference"/>
        </w:rPr>
        <w:footnoteRef/>
      </w:r>
      <w:r>
        <w:t xml:space="preserve"> If the b</w:t>
      </w:r>
      <w:r>
        <w:t>eneficiary operates in a sector or industry in overcapacity, it is unlikely that a restructuring plan leads to long-term viability of the beneficiary.</w:t>
      </w:r>
    </w:p>
  </w:footnote>
  <w:footnote w:id="30">
    <w:p w:rsidR="006B2F85" w:rsidRDefault="009C3370">
      <w:pPr>
        <w:pStyle w:val="FootnoteText"/>
        <w:ind w:left="0" w:firstLine="0"/>
        <w:rPr>
          <w:lang w:val="en-IE"/>
        </w:rPr>
      </w:pPr>
      <w:r>
        <w:rPr>
          <w:rStyle w:val="FootnoteReference"/>
        </w:rPr>
        <w:footnoteRef/>
      </w:r>
      <w:r>
        <w:t xml:space="preserve"> For a distinction between small, medium and large undertakings, see Annex I of the Commission Regulatio</w:t>
      </w:r>
      <w:r>
        <w:t>n (EU) No 651/2014 of 17 June 2014 declaring certain categories of aid compatible with the internal market in application of Articles 107 and 108 of the Treaty, OJ L 187 26.6.2014, p. 1.</w:t>
      </w:r>
    </w:p>
  </w:footnote>
  <w:footnote w:id="31">
    <w:p w:rsidR="006B2F85" w:rsidRDefault="009C3370">
      <w:pPr>
        <w:pStyle w:val="FootnoteText"/>
        <w:ind w:left="0" w:firstLine="0"/>
      </w:pPr>
      <w:r>
        <w:rPr>
          <w:rStyle w:val="FootnoteReference"/>
        </w:rPr>
        <w:footnoteRef/>
      </w:r>
      <w:r>
        <w:t xml:space="preserve"> Communication from the Commission - Guidelines on State aid for res</w:t>
      </w:r>
      <w:r>
        <w:t>cuing and restructuring non-financial undertakings in difficulty, OJ C 249, 31.7.2014, p. 1.</w:t>
      </w:r>
    </w:p>
  </w:footnote>
  <w:footnote w:id="32">
    <w:p w:rsidR="006B2F85" w:rsidRDefault="009C3370">
      <w:pPr>
        <w:pStyle w:val="FootnoteText"/>
        <w:ind w:left="0" w:firstLine="0"/>
      </w:pPr>
      <w:r>
        <w:rPr>
          <w:rStyle w:val="FootnoteReference"/>
        </w:rPr>
        <w:footnoteRef/>
      </w:r>
      <w:r>
        <w:t xml:space="preserve"> Communication from the Commission - EU Guidelines for the application of State aid rules in relation to the rapid deployment of broadband networks, OJ C 25, 26.0</w:t>
      </w:r>
      <w:r>
        <w:t>1.2013, p. 1.</w:t>
      </w:r>
    </w:p>
  </w:footnote>
  <w:footnote w:id="33">
    <w:p w:rsidR="006B2F85" w:rsidRDefault="009C3370">
      <w:pPr>
        <w:pStyle w:val="FootnoteText"/>
        <w:ind w:left="0" w:firstLine="0"/>
      </w:pPr>
      <w:r>
        <w:rPr>
          <w:rStyle w:val="FootnoteReference"/>
        </w:rPr>
        <w:footnoteRef/>
      </w:r>
      <w:r>
        <w:t xml:space="preserve"> Communication from the Commission — Criteria for the analysis of the compatibility with the internal market of State aid to promote the execution of important projects of common European interest, OJ C 188, 20.6.2014, p. 4.</w:t>
      </w:r>
    </w:p>
  </w:footnote>
  <w:footnote w:id="34">
    <w:p w:rsidR="006B2F85" w:rsidRDefault="009C3370">
      <w:pPr>
        <w:pStyle w:val="FootnoteText"/>
        <w:ind w:left="0" w:firstLine="0"/>
      </w:pPr>
      <w:r>
        <w:rPr>
          <w:rStyle w:val="FootnoteReference"/>
        </w:rPr>
        <w:footnoteRef/>
      </w:r>
      <w:r>
        <w:t xml:space="preserve"> Commission Reg</w:t>
      </w:r>
      <w:r>
        <w:t>ulation (EU) 651/2014 of 17 June 2014 declaring certain categories of aid compatible with the internal market in application of Articles 107 and 108 of the Treaty, OJ L 187, 26.6.2014, p. 1, last amended through Commission Regulation (EU) 2017/1084 of 14 J</w:t>
      </w:r>
      <w:r>
        <w:t>une 2017, OJ L 156, 20.6.2017, p. 1.</w:t>
      </w:r>
    </w:p>
  </w:footnote>
  <w:footnote w:id="35">
    <w:p w:rsidR="006B2F85" w:rsidRDefault="009C3370">
      <w:pPr>
        <w:pStyle w:val="FootnoteText"/>
        <w:ind w:left="0" w:firstLine="0"/>
      </w:pPr>
      <w:r>
        <w:rPr>
          <w:rStyle w:val="FootnoteReference"/>
        </w:rPr>
        <w:footnoteRef/>
      </w:r>
      <w:r>
        <w:t xml:space="preserve"> Council Regulation (EC) No 1/2003 of 16 December 2002 on the implementation of the rules on competition laid down in Articles 81 and 82 of the Treaty, OJ L 1, 4.1.2003, p. 1.</w:t>
      </w:r>
    </w:p>
  </w:footnote>
  <w:footnote w:id="36">
    <w:p w:rsidR="006B2F85" w:rsidRDefault="009C3370">
      <w:pPr>
        <w:pStyle w:val="FootnoteText"/>
        <w:ind w:left="0" w:firstLine="0"/>
      </w:pPr>
      <w:r>
        <w:rPr>
          <w:rStyle w:val="FootnoteReference"/>
        </w:rPr>
        <w:footnoteRef/>
      </w:r>
      <w:r>
        <w:t xml:space="preserve"> E.g. if subsidy is granted to a parent c</w:t>
      </w:r>
      <w:r>
        <w:t>ompany outside the EU, which has subsidiaries in Austria and Germany, in principle, both subsidiaries could have benefitted.</w:t>
      </w:r>
    </w:p>
  </w:footnote>
  <w:footnote w:id="37">
    <w:p w:rsidR="006B2F85" w:rsidRDefault="009C3370">
      <w:pPr>
        <w:pStyle w:val="FootnoteText"/>
        <w:ind w:left="0" w:firstLine="0"/>
        <w:rPr>
          <w:lang w:val="en-US"/>
        </w:rPr>
      </w:pPr>
      <w:r>
        <w:rPr>
          <w:rStyle w:val="FootnoteReference"/>
        </w:rPr>
        <w:footnoteRef/>
      </w:r>
      <w:r>
        <w:t xml:space="preserve"> Guidance on the notion of “control” can be found in the Commission Consolidated Jurisdictional Notice under Council Regulation (EC) No 139/2004 on the control of concentrations between undertakings, OJ C 95, 16.4.2008, p. 1.</w:t>
      </w:r>
    </w:p>
  </w:footnote>
  <w:footnote w:id="38">
    <w:p w:rsidR="006B2F85" w:rsidRDefault="009C3370">
      <w:pPr>
        <w:pStyle w:val="FootnoteText"/>
        <w:ind w:left="0" w:firstLine="0"/>
        <w:rPr>
          <w:lang w:val="en-US"/>
        </w:rPr>
      </w:pPr>
      <w:r>
        <w:rPr>
          <w:rStyle w:val="FootnoteReference"/>
        </w:rPr>
        <w:footnoteRef/>
      </w:r>
      <w:r>
        <w:t xml:space="preserve"> The purpose of this second o</w:t>
      </w:r>
      <w:r>
        <w:t>ption is to cover the acquisition of participations, which may confer material influence over a firm, without having to conclude on the existence of control. However, it would have to be ensured to properly define “material influence” to avoid confusion ab</w:t>
      </w:r>
      <w:r>
        <w:t>out the need to notify. In that regard, there may be a number of “precautionary” notifications by firms wishing to have legal certainty.</w:t>
      </w:r>
    </w:p>
  </w:footnote>
  <w:footnote w:id="39">
    <w:p w:rsidR="006B2F85" w:rsidRDefault="009C3370">
      <w:pPr>
        <w:pStyle w:val="FootnoteText"/>
        <w:ind w:left="0" w:firstLine="0"/>
      </w:pPr>
      <w:r>
        <w:rPr>
          <w:rStyle w:val="FootnoteReference"/>
        </w:rPr>
        <w:footnoteRef/>
      </w:r>
      <w:r>
        <w:t xml:space="preserve"> This could be set having regard to the interest in examining transactions affecting companies with critical assets or</w:t>
      </w:r>
      <w:r>
        <w:t xml:space="preserve"> with low turnover but high growth or technology development prospects, which may be of particular economic or strategic interest.</w:t>
      </w:r>
    </w:p>
  </w:footnote>
  <w:footnote w:id="40">
    <w:p w:rsidR="006B2F85" w:rsidRDefault="009C3370">
      <w:pPr>
        <w:pStyle w:val="FootnoteText"/>
        <w:ind w:left="0" w:firstLine="0"/>
      </w:pPr>
      <w:r>
        <w:rPr>
          <w:rStyle w:val="FootnoteReference"/>
        </w:rPr>
        <w:footnoteRef/>
      </w:r>
      <w:r>
        <w:t xml:space="preserve"> As above, the purpose of this threshold of financial contribution would be to adapt the scope of the instrument. In particu</w:t>
      </w:r>
      <w:r>
        <w:t>lar, a lower financial contribution threshold would ensure that the scope of the instrument is sufficiently broad to cover all possibly problematic subsidised acquisitions. Conversely, a higher financial contribution threshold for Module 2 would ensure tha</w:t>
      </w:r>
      <w:r>
        <w:t>t the administrative burden of a prior notification system is limited to those few potentially subsidised acquisitions which would be most likely to be problematic.</w:t>
      </w:r>
    </w:p>
  </w:footnote>
  <w:footnote w:id="41">
    <w:p w:rsidR="006B2F85" w:rsidRDefault="009C3370">
      <w:pPr>
        <w:pStyle w:val="FootnoteText"/>
        <w:ind w:left="0" w:firstLine="0"/>
        <w:rPr>
          <w:lang w:val="en-IE"/>
        </w:rPr>
      </w:pPr>
      <w:r>
        <w:rPr>
          <w:rStyle w:val="FootnoteReference"/>
        </w:rPr>
        <w:footnoteRef/>
      </w:r>
      <w:r>
        <w:t xml:space="preserve"> These fines are penalties for procedural infringements and their amount may thus exceed t</w:t>
      </w:r>
      <w:r>
        <w:t>he determined amount of subsidisation.</w:t>
      </w:r>
    </w:p>
  </w:footnote>
  <w:footnote w:id="42">
    <w:p w:rsidR="006B2F85" w:rsidRDefault="009C3370">
      <w:pPr>
        <w:pStyle w:val="FootnoteText"/>
        <w:ind w:left="0" w:hanging="11"/>
      </w:pPr>
      <w:r>
        <w:rPr>
          <w:rStyle w:val="FootnoteReference"/>
        </w:rPr>
        <w:footnoteRef/>
      </w:r>
      <w:r>
        <w:t xml:space="preserve"> In order to ensure a uniform practice of assessment of distortion by the contracting authorities, a uniform methodology/guidance to the contracting authorities is envisaged. </w:t>
      </w:r>
    </w:p>
  </w:footnote>
  <w:footnote w:id="43">
    <w:p w:rsidR="006B2F85" w:rsidRDefault="009C3370">
      <w:pPr>
        <w:pStyle w:val="FootnoteText"/>
        <w:ind w:left="0" w:firstLine="0"/>
      </w:pPr>
      <w:r>
        <w:rPr>
          <w:rStyle w:val="FootnoteReference"/>
        </w:rPr>
        <w:footnoteRef/>
      </w:r>
      <w:r>
        <w:t xml:space="preserve"> Council Regulation (EC) No 1/2003 of 1</w:t>
      </w:r>
      <w:r>
        <w:t>6 December 2002 on the implementation of the rules on competition laid down in Articles 81 and 82 of the Treaty, OJ L 1, 4.1.2003, p. 1.</w:t>
      </w:r>
    </w:p>
  </w:footnote>
  <w:footnote w:id="44">
    <w:p w:rsidR="006B2F85" w:rsidRDefault="009C3370">
      <w:pPr>
        <w:pStyle w:val="FootnoteText"/>
        <w:ind w:left="0" w:firstLine="0"/>
      </w:pPr>
      <w:r>
        <w:rPr>
          <w:rStyle w:val="FootnoteReference"/>
        </w:rPr>
        <w:footnoteRef/>
      </w:r>
      <w:r>
        <w:t xml:space="preserve"> </w:t>
      </w:r>
      <w:r>
        <w:rPr>
          <w:lang w:val="en-US"/>
        </w:rPr>
        <w:t xml:space="preserve">It could be envisaged </w:t>
      </w:r>
      <w:r>
        <w:t>to</w:t>
      </w:r>
      <w:r>
        <w:rPr>
          <w:lang w:val="en-US"/>
        </w:rPr>
        <w:t xml:space="preserve"> lift the suspension under specific, clearly defined circumstances, allowing the contracting </w:t>
      </w:r>
      <w:r>
        <w:rPr>
          <w:lang w:val="en-US"/>
        </w:rPr>
        <w:t xml:space="preserve">authority to continue the procurement procedure despite the ongoing review. Special circumstances could be linked, in particular, to situations of urgency or to financial risks linked to necessary funding for a project. In such cases, the interests of the </w:t>
      </w:r>
      <w:r>
        <w:rPr>
          <w:lang w:val="en-US"/>
        </w:rPr>
        <w:t>investigation will have to be weighed against the risks associated with potential consequences, financial or otherwise, caused by the delays in the procedure. Guidelines could be issued detailing clear rules for lifting the suspension.</w:t>
      </w:r>
    </w:p>
  </w:footnote>
  <w:footnote w:id="45">
    <w:p w:rsidR="006B2F85" w:rsidRDefault="009C3370">
      <w:pPr>
        <w:pStyle w:val="FootnoteText"/>
        <w:ind w:left="0" w:hanging="11"/>
      </w:pPr>
      <w:r>
        <w:rPr>
          <w:rStyle w:val="FootnoteReference"/>
        </w:rPr>
        <w:footnoteRef/>
      </w:r>
      <w:r>
        <w:t xml:space="preserve"> Such a methodology</w:t>
      </w:r>
      <w:r>
        <w:t xml:space="preserve"> could be set out in guidance designed to ensure a uniform practice of assessment of distortion throughout the EU.</w:t>
      </w:r>
    </w:p>
  </w:footnote>
  <w:footnote w:id="46">
    <w:p w:rsidR="006B2F85" w:rsidRDefault="009C3370">
      <w:pPr>
        <w:pStyle w:val="FootnoteText"/>
        <w:ind w:left="0" w:firstLine="0"/>
      </w:pPr>
      <w:r>
        <w:rPr>
          <w:rStyle w:val="FootnoteReference"/>
        </w:rPr>
        <w:footnoteRef/>
      </w:r>
      <w:r>
        <w:t xml:space="preserve"> As noted in section 3.3, the current EU rules are limited to the possibility of rejection of an abnormally low tender in situations where t</w:t>
      </w:r>
      <w:r>
        <w:t>he low price is due to State aid.</w:t>
      </w:r>
    </w:p>
  </w:footnote>
  <w:footnote w:id="47">
    <w:p w:rsidR="006B2F85" w:rsidRDefault="009C3370">
      <w:pPr>
        <w:pStyle w:val="FootnoteText"/>
        <w:ind w:left="0" w:firstLine="0"/>
      </w:pPr>
      <w:r>
        <w:rPr>
          <w:rStyle w:val="FootnoteReference"/>
        </w:rPr>
        <w:footnoteRef/>
      </w:r>
      <w:r>
        <w:t xml:space="preserve"> And Article 20 of Directive 2014/25/EU of the European Parliament and of the Council of 26 February 2014 on procurement by entities operating in the water, energy, transport and postal services sectors and repealing Dire</w:t>
      </w:r>
      <w:r>
        <w:t>ctive 2004/17/EC, OJ L 94, 28.3.2014, p. 243.</w:t>
      </w:r>
    </w:p>
  </w:footnote>
  <w:footnote w:id="48">
    <w:p w:rsidR="006B2F85" w:rsidRDefault="009C3370">
      <w:pPr>
        <w:pStyle w:val="FootnoteText"/>
        <w:ind w:left="0" w:firstLine="0"/>
      </w:pPr>
      <w:r>
        <w:rPr>
          <w:rStyle w:val="FootnoteReference"/>
        </w:rPr>
        <w:footnoteRef/>
      </w:r>
      <w:r>
        <w:t xml:space="preserve"> These rules are also reflected in the model tender specifications published on budgweb to be used by all Commission services.</w:t>
      </w:r>
    </w:p>
  </w:footnote>
  <w:footnote w:id="49">
    <w:p w:rsidR="006B2F85" w:rsidRDefault="009C3370">
      <w:pPr>
        <w:pStyle w:val="FootnoteText"/>
        <w:ind w:left="0" w:firstLine="0"/>
        <w:rPr>
          <w:lang w:val="en-US"/>
        </w:rPr>
      </w:pPr>
      <w:r>
        <w:rPr>
          <w:rStyle w:val="FootnoteReference"/>
        </w:rPr>
        <w:footnoteRef/>
      </w:r>
      <w:r>
        <w:t xml:space="preserve"> Pursuant to Article 176(1) of the Financial Regulation, ‘participation in procur</w:t>
      </w:r>
      <w:r>
        <w:t>ement procedures shall be open on equal terms to all natural and legal persons within the scope of the Treaties and to all natural and legal persons established in a third country which has a special agreement with the Union in the field of public procurem</w:t>
      </w:r>
      <w:r>
        <w:t>ent under the conditions laid down in such an agreement. It shall also be open to international organisations’.</w:t>
      </w:r>
    </w:p>
  </w:footnote>
  <w:footnote w:id="50">
    <w:p w:rsidR="006B2F85" w:rsidRDefault="009C3370">
      <w:pPr>
        <w:pStyle w:val="FootnoteText"/>
      </w:pPr>
      <w:r>
        <w:rPr>
          <w:rStyle w:val="FootnoteReference"/>
        </w:rPr>
        <w:footnoteRef/>
      </w:r>
      <w:r>
        <w:t xml:space="preserve"> See Article 166(1) of the Financial Regulation.</w:t>
      </w:r>
    </w:p>
  </w:footnote>
  <w:footnote w:id="51">
    <w:p w:rsidR="006B2F85" w:rsidRDefault="009C3370">
      <w:pPr>
        <w:pStyle w:val="FootnoteText"/>
        <w:ind w:left="0" w:firstLine="0"/>
      </w:pPr>
      <w:r>
        <w:rPr>
          <w:rStyle w:val="FootnoteReference"/>
        </w:rPr>
        <w:footnoteRef/>
      </w:r>
      <w:r>
        <w:t xml:space="preserve"> The below conditions are applied mutatis mutandis from the procurement section in the White Paper. </w:t>
      </w:r>
      <w:r>
        <w:rPr>
          <w:lang w:val="en-US"/>
        </w:rPr>
        <w:t xml:space="preserve">However, grants are subject to the co-financing principle, which require </w:t>
      </w:r>
      <w:r>
        <w:rPr>
          <w:bCs/>
          <w:lang w:val="en-US"/>
        </w:rPr>
        <w:t>financial contributions</w:t>
      </w:r>
      <w:r>
        <w:rPr>
          <w:lang w:val="en-US"/>
        </w:rPr>
        <w:t xml:space="preserve"> from third parties in a number of cases. In such cases, </w:t>
      </w:r>
      <w:r>
        <w:rPr>
          <w:bCs/>
          <w:lang w:val="en-US"/>
        </w:rPr>
        <w:t>sub</w:t>
      </w:r>
      <w:r>
        <w:rPr>
          <w:bCs/>
          <w:lang w:val="en-US"/>
        </w:rPr>
        <w:t>sidies need to be assessed taking into account this specific requirement in the award procedure.</w:t>
      </w:r>
    </w:p>
  </w:footnote>
  <w:footnote w:id="52">
    <w:p w:rsidR="006B2F85" w:rsidRDefault="009C3370">
      <w:pPr>
        <w:pStyle w:val="FootnoteText"/>
      </w:pPr>
      <w:r>
        <w:rPr>
          <w:rStyle w:val="FootnoteReference"/>
        </w:rPr>
        <w:footnoteRef/>
      </w:r>
      <w:r>
        <w:t xml:space="preserve"> EAFRD is a part of ESI Funds.</w:t>
      </w:r>
    </w:p>
  </w:footnote>
  <w:footnote w:id="53">
    <w:p w:rsidR="006B2F85" w:rsidRDefault="009C3370">
      <w:pPr>
        <w:pStyle w:val="FootnoteText"/>
        <w:ind w:left="0" w:hanging="11"/>
      </w:pPr>
      <w:r>
        <w:rPr>
          <w:rStyle w:val="FootnoteReference"/>
        </w:rPr>
        <w:footnoteRef/>
      </w:r>
      <w:r>
        <w:t xml:space="preserve"> Regulation (EU) No 1303/2013 of the European Parliament and of the Council of 17 December 2013 laying down common provisions </w:t>
      </w:r>
      <w:r>
        <w:t>on the European Regional Development Fund, the European Social Fund, the Cohesion Fund, the European Agricultural Fund for Rural Development and the European Maritime and Fisheries Fund and laying down general provisions on the European Regional Developmen</w:t>
      </w:r>
      <w:r>
        <w:t>t Fund, the European Social Fund, the Cohesion Fund and the European Maritime and Fisheries Fund and repealing Council Regulation (EC) No 1083/2006, OJ L 347, 20.12.2013, p. 320.</w:t>
      </w:r>
    </w:p>
  </w:footnote>
  <w:footnote w:id="54">
    <w:p w:rsidR="006B2F85" w:rsidRDefault="009C3370">
      <w:pPr>
        <w:pStyle w:val="FootnoteText"/>
        <w:ind w:left="0" w:firstLine="0"/>
      </w:pPr>
      <w:r>
        <w:rPr>
          <w:rStyle w:val="FootnoteReference"/>
        </w:rPr>
        <w:footnoteRef/>
      </w:r>
      <w:r>
        <w:t xml:space="preserve"> Cf. Commission Communication ‘Europe's moment: Repair and Prepare for the N</w:t>
      </w:r>
      <w:r>
        <w:t>ext Generation’, https://ec.europa.eu/commission/presscorner/detail/en/ip_20_940.</w:t>
      </w:r>
    </w:p>
  </w:footnote>
  <w:footnote w:id="55">
    <w:p w:rsidR="006B2F85" w:rsidRDefault="009C3370">
      <w:pPr>
        <w:pStyle w:val="FootnoteText"/>
        <w:ind w:left="0" w:firstLine="0"/>
      </w:pPr>
      <w:r>
        <w:rPr>
          <w:rStyle w:val="FootnoteReference"/>
        </w:rPr>
        <w:footnoteRef/>
      </w:r>
      <w:r>
        <w:t xml:space="preserve"> Council Regulation (EC) No 139/2004 of 20 January 2004 on the control of concentrations between undertakings, OJ L 24, 29.1.2004, p. 1.</w:t>
      </w:r>
    </w:p>
  </w:footnote>
  <w:footnote w:id="56">
    <w:p w:rsidR="006B2F85" w:rsidRDefault="009C3370">
      <w:pPr>
        <w:pStyle w:val="FootnoteText"/>
        <w:ind w:left="0" w:firstLine="0"/>
      </w:pPr>
      <w:r>
        <w:rPr>
          <w:rStyle w:val="FootnoteReference"/>
        </w:rPr>
        <w:footnoteRef/>
      </w:r>
      <w:r>
        <w:t xml:space="preserve"> A new instrument on foreign subsid</w:t>
      </w:r>
      <w:r>
        <w:t>ies would be without prejudice to the current rules on antitrust and mergers.</w:t>
      </w:r>
    </w:p>
  </w:footnote>
  <w:footnote w:id="57">
    <w:p w:rsidR="006B2F85" w:rsidRDefault="009C3370">
      <w:pPr>
        <w:pStyle w:val="FootnoteText"/>
        <w:ind w:left="0" w:hanging="11"/>
      </w:pPr>
      <w:r>
        <w:rPr>
          <w:rStyle w:val="FootnoteReference"/>
        </w:rPr>
        <w:footnoteRef/>
      </w:r>
      <w:r>
        <w:t xml:space="preserve"> Directive 2007/66/EC of the European Parliament and of the Council of 11 December 2007 amending Council Directives 89/665/EEC and 92/13/EEC with regard to improving the effecti</w:t>
      </w:r>
      <w:r>
        <w:t>veness of review procedures concerning the award of public contracts, OJ L 335, 20.12.2007, p. 31.</w:t>
      </w:r>
    </w:p>
  </w:footnote>
  <w:footnote w:id="58">
    <w:p w:rsidR="006B2F85" w:rsidRDefault="009C3370">
      <w:pPr>
        <w:pStyle w:val="FootnoteText"/>
        <w:ind w:left="0" w:firstLine="0"/>
      </w:pPr>
      <w:r>
        <w:rPr>
          <w:rStyle w:val="FootnoteReference"/>
        </w:rPr>
        <w:footnoteRef/>
      </w:r>
      <w:r>
        <w:t xml:space="preserve"> Regulation (EU) 2016/1037 of the European Parliament and of the Council of 8 June 2016 on protection against subsidised imports from countries not members </w:t>
      </w:r>
      <w:r>
        <w:t>of the European Union, OJ L 176, 30.6.2016, p. 55.</w:t>
      </w:r>
    </w:p>
  </w:footnote>
  <w:footnote w:id="59">
    <w:p w:rsidR="006B2F85" w:rsidRDefault="009C3370">
      <w:pPr>
        <w:pStyle w:val="FootnoteText"/>
        <w:ind w:left="0" w:firstLine="0"/>
      </w:pPr>
      <w:r>
        <w:rPr>
          <w:rStyle w:val="FootnoteReference"/>
        </w:rPr>
        <w:footnoteRef/>
      </w:r>
      <w:r>
        <w:t xml:space="preserve"> Although this does not happen in practice as the evidence in relation to injury caused to a domestic industry in the Union is usually not available to the Commission.</w:t>
      </w:r>
    </w:p>
  </w:footnote>
  <w:footnote w:id="60">
    <w:p w:rsidR="006B2F85" w:rsidRDefault="009C3370">
      <w:pPr>
        <w:pStyle w:val="FootnoteText"/>
        <w:ind w:left="0" w:firstLine="0"/>
      </w:pPr>
      <w:r>
        <w:rPr>
          <w:rStyle w:val="FootnoteReference"/>
        </w:rPr>
        <w:footnoteRef/>
      </w:r>
      <w:r>
        <w:t xml:space="preserve"> In terms of sectorial rules, Regul</w:t>
      </w:r>
      <w:r>
        <w:t>ation (EU) 2016/1035 of the European Parliament and of the Council of 8 June 2016 on protection against injurious pricing of vessels, OJ L 176, 30.6.2016, p. 1, allows action to be taken by the Union against any injuriously priced vessels whose sale at les</w:t>
      </w:r>
      <w:r>
        <w:t>s than normal value causes injury to the Union industry. While this Regulation has formally entered into force, it has never been applied as its application is conditional on the ratification of the OECD Shipbuilding Agreement by the US.</w:t>
      </w:r>
    </w:p>
  </w:footnote>
  <w:footnote w:id="61">
    <w:p w:rsidR="006B2F85" w:rsidRDefault="009C3370">
      <w:pPr>
        <w:pStyle w:val="FootnoteText"/>
        <w:ind w:left="0" w:firstLine="0"/>
      </w:pPr>
      <w:r>
        <w:rPr>
          <w:rStyle w:val="FootnoteReference"/>
        </w:rPr>
        <w:footnoteRef/>
      </w:r>
      <w:r>
        <w:t xml:space="preserve"> Council Regulati</w:t>
      </w:r>
      <w:r>
        <w:t>on No 4057/86 of 22 December 1986 on unfair pricing practices in maritime transport, OJ L 378, 31.12.1986, p. 14.</w:t>
      </w:r>
    </w:p>
  </w:footnote>
  <w:footnote w:id="62">
    <w:p w:rsidR="006B2F85" w:rsidRDefault="009C3370">
      <w:pPr>
        <w:pStyle w:val="FootnoteText"/>
        <w:ind w:left="0" w:firstLine="0"/>
        <w:rPr>
          <w:rStyle w:val="FootnoteReference"/>
          <w:vertAlign w:val="baseline"/>
        </w:rPr>
      </w:pPr>
      <w:r>
        <w:rPr>
          <w:rStyle w:val="FootnoteReference"/>
        </w:rPr>
        <w:footnoteRef/>
      </w:r>
      <w:r>
        <w:rPr>
          <w:rStyle w:val="FootnoteReference"/>
          <w:vertAlign w:val="baseline"/>
        </w:rPr>
        <w:t xml:space="preserve"> According to this definition, a private body entrusted with functions normally vested in the government or directed by the non-EU government</w:t>
      </w:r>
      <w:r>
        <w:rPr>
          <w:rStyle w:val="FootnoteReference"/>
          <w:vertAlign w:val="baseline"/>
        </w:rPr>
        <w:t xml:space="preserve"> can also grant a “foreign subsidy”.</w:t>
      </w:r>
    </w:p>
  </w:footnote>
  <w:footnote w:id="63">
    <w:p w:rsidR="006B2F85" w:rsidRDefault="009C3370">
      <w:pPr>
        <w:pStyle w:val="FootnoteText"/>
        <w:ind w:left="0" w:firstLine="0"/>
      </w:pPr>
      <w:r>
        <w:rPr>
          <w:rStyle w:val="FootnoteReference"/>
        </w:rPr>
        <w:footnoteRef/>
      </w:r>
      <w:r>
        <w:rPr>
          <w:rStyle w:val="FootnoteReference"/>
          <w:vertAlign w:val="baseline"/>
        </w:rPr>
        <w:t xml:space="preserve"> The recipient may be an undertaking established in the EU or in a third country.</w:t>
      </w:r>
      <w:r>
        <w:rPr>
          <w:rStyle w:val="FootnoteReference"/>
        </w:rPr>
        <w:t>.</w:t>
      </w:r>
    </w:p>
  </w:footnote>
  <w:footnote w:id="64">
    <w:p w:rsidR="006B2F85" w:rsidRDefault="009C3370">
      <w:pPr>
        <w:pStyle w:val="FootnoteText"/>
        <w:ind w:left="0" w:firstLine="0"/>
      </w:pPr>
      <w:r>
        <w:rPr>
          <w:rStyle w:val="FootnoteReference"/>
        </w:rPr>
        <w:footnoteRef/>
      </w:r>
      <w:r>
        <w:t xml:space="preserve"> Financing provided to a EU undertaking in EUR should be compared to benchmarks on the EU market relevant for financing in EUR Financing provided to an undertaking in a third country should be compared to appropriate benchmarks on that market.</w:t>
      </w:r>
    </w:p>
  </w:footnote>
  <w:footnote w:id="65">
    <w:p w:rsidR="006B2F85" w:rsidRDefault="009C3370">
      <w:pPr>
        <w:pStyle w:val="FootnoteText"/>
        <w:ind w:left="0" w:firstLine="0"/>
      </w:pPr>
      <w:r>
        <w:rPr>
          <w:rStyle w:val="FootnoteReference"/>
        </w:rPr>
        <w:footnoteRef/>
      </w:r>
      <w:r>
        <w:t xml:space="preserve"> For exampl</w:t>
      </w:r>
      <w:r>
        <w:t>e: if there is an existing benchmark available for financing which has a shorter maturity, this existing benchmark can be still used as a starting point while adjusting for the maturity of the loan.</w:t>
      </w:r>
    </w:p>
  </w:footnote>
  <w:footnote w:id="66">
    <w:p w:rsidR="006B2F85" w:rsidRDefault="009C3370">
      <w:pPr>
        <w:pStyle w:val="FootnoteText"/>
        <w:ind w:left="0" w:firstLine="0"/>
      </w:pPr>
      <w:r>
        <w:rPr>
          <w:rStyle w:val="FootnoteReference"/>
        </w:rPr>
        <w:footnoteRef/>
      </w:r>
      <w:r>
        <w:t xml:space="preserve"> Commission Notice on the notion of State aid as referre</w:t>
      </w:r>
      <w:r>
        <w:t>d to in Article 107(1) of the Treaty on the Functioning of the European Union, OJ C 262, 19.7.2016, p. 1.</w:t>
      </w:r>
    </w:p>
  </w:footnote>
  <w:footnote w:id="67">
    <w:p w:rsidR="006B2F85" w:rsidRDefault="009C3370">
      <w:pPr>
        <w:pStyle w:val="FootnoteText"/>
        <w:ind w:left="0" w:firstLine="0"/>
      </w:pPr>
      <w:r>
        <w:rPr>
          <w:rStyle w:val="FootnoteReference"/>
        </w:rPr>
        <w:footnoteRef/>
      </w:r>
      <w:r>
        <w:t xml:space="preserve"> Regulation 2016/1037 of the European Parliament and of the Council of 8 June 2016 on protection against subsidised imports from countries not member</w:t>
      </w:r>
      <w:r>
        <w:t>s of the European Union, OJ L 176, 30.6.2016, p. 55.</w:t>
      </w:r>
    </w:p>
  </w:footnote>
  <w:footnote w:id="68">
    <w:p w:rsidR="006B2F85" w:rsidRDefault="009C3370">
      <w:pPr>
        <w:pStyle w:val="FootnoteText"/>
        <w:ind w:left="0" w:firstLine="0"/>
      </w:pPr>
      <w:r>
        <w:rPr>
          <w:rStyle w:val="FootnoteReference"/>
        </w:rPr>
        <w:footnoteRef/>
      </w:r>
      <w:r>
        <w:t xml:space="preserve"> Regulation 2019/712 of the European Parliament and of the Council of 17 April 2019 on safeguarding competition in air transport, and repealing Regulation (EC) No 868/2004, OJ L 123, 10.5.2019, p.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85" w:rsidRDefault="006B2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CD0"/>
    <w:multiLevelType w:val="hybridMultilevel"/>
    <w:tmpl w:val="06CAF490"/>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70AE3"/>
    <w:multiLevelType w:val="hybridMultilevel"/>
    <w:tmpl w:val="B978CA00"/>
    <w:lvl w:ilvl="0" w:tplc="0740A15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A68B0"/>
    <w:multiLevelType w:val="hybridMultilevel"/>
    <w:tmpl w:val="E60CD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3206F0"/>
    <w:multiLevelType w:val="hybridMultilevel"/>
    <w:tmpl w:val="6A9422D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B7237AC"/>
    <w:multiLevelType w:val="multilevel"/>
    <w:tmpl w:val="18DAB99A"/>
    <w:lvl w:ilvl="0">
      <w:start w:val="6"/>
      <w:numFmt w:val="decimal"/>
      <w:lvlText w:val="%1"/>
      <w:lvlJc w:val="left"/>
      <w:pPr>
        <w:ind w:left="432" w:hanging="432"/>
      </w:pPr>
      <w:rPr>
        <w:rFonts w:hint="default"/>
      </w:rPr>
    </w:lvl>
    <w:lvl w:ilvl="1">
      <w:start w:val="1"/>
      <w:numFmt w:val="decimal"/>
      <w:lvlText w:val="%1.%2"/>
      <w:lvlJc w:val="left"/>
      <w:pPr>
        <w:ind w:left="5963" w:hanging="576"/>
      </w:pPr>
      <w:rPr>
        <w:rFonts w:hint="default"/>
      </w:rPr>
    </w:lvl>
    <w:lvl w:ilvl="2">
      <w:start w:val="1"/>
      <w:numFmt w:val="decimal"/>
      <w:lvlText w:val="%1.%2.%3"/>
      <w:lvlJc w:val="left"/>
      <w:pPr>
        <w:ind w:left="720" w:hanging="72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6110" w:hanging="864"/>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6821" w:hanging="1008"/>
      </w:pPr>
      <w:rPr>
        <w:rFonts w:ascii="Times New Roman" w:hAnsi="Times New Roman" w:cs="Times New Roman" w:hint="default"/>
        <w:sz w:val="24"/>
        <w:szCs w:val="24"/>
      </w:rPr>
    </w:lvl>
    <w:lvl w:ilvl="5">
      <w:start w:val="1"/>
      <w:numFmt w:val="decimal"/>
      <w:lvlText w:val="%1.%2.%3.%4.%5.%6"/>
      <w:lvlJc w:val="left"/>
      <w:pPr>
        <w:ind w:left="4697" w:hanging="1152"/>
      </w:pPr>
      <w:rPr>
        <w:rFonts w:ascii="Times New Roman" w:hAnsi="Times New Roman" w:cs="Times New Roman" w:hint="default"/>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CA95E87"/>
    <w:multiLevelType w:val="hybridMultilevel"/>
    <w:tmpl w:val="971ED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0420D"/>
    <w:multiLevelType w:val="hybridMultilevel"/>
    <w:tmpl w:val="8CF660A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4937A26"/>
    <w:multiLevelType w:val="hybridMultilevel"/>
    <w:tmpl w:val="A85EA0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412188"/>
    <w:multiLevelType w:val="hybridMultilevel"/>
    <w:tmpl w:val="675C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F305C"/>
    <w:multiLevelType w:val="hybridMultilevel"/>
    <w:tmpl w:val="67CEAB94"/>
    <w:lvl w:ilvl="0" w:tplc="0FE0409E">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15B916A8"/>
    <w:multiLevelType w:val="hybridMultilevel"/>
    <w:tmpl w:val="B80E5F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6317E72"/>
    <w:multiLevelType w:val="hybridMultilevel"/>
    <w:tmpl w:val="628ACF80"/>
    <w:lvl w:ilvl="0" w:tplc="EE68A9F8">
      <w:start w:val="1"/>
      <w:numFmt w:val="bullet"/>
      <w:lvlText w:val=""/>
      <w:lvlJc w:val="left"/>
      <w:pPr>
        <w:ind w:left="720" w:hanging="360"/>
      </w:pPr>
      <w:rPr>
        <w:rFonts w:ascii="Symbol" w:hAnsi="Symbol" w:hint="default"/>
        <w:lang w:val="en-U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090A26"/>
    <w:multiLevelType w:val="multilevel"/>
    <w:tmpl w:val="960836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4AE57E2"/>
    <w:multiLevelType w:val="hybridMultilevel"/>
    <w:tmpl w:val="9E884E78"/>
    <w:lvl w:ilvl="0" w:tplc="013A53C4">
      <w:numFmt w:val="bullet"/>
      <w:lvlText w:val="-"/>
      <w:lvlJc w:val="left"/>
      <w:pPr>
        <w:ind w:left="720" w:hanging="360"/>
      </w:pPr>
      <w:rPr>
        <w:rFonts w:ascii="Calibri" w:eastAsia="Calibr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2CEE6D5E"/>
    <w:multiLevelType w:val="hybridMultilevel"/>
    <w:tmpl w:val="564C0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3C20B3"/>
    <w:multiLevelType w:val="multilevel"/>
    <w:tmpl w:val="6D7809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30A4367"/>
    <w:multiLevelType w:val="hybridMultilevel"/>
    <w:tmpl w:val="7B2E1AB0"/>
    <w:lvl w:ilvl="0" w:tplc="B066B064">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F1AEB"/>
    <w:multiLevelType w:val="multilevel"/>
    <w:tmpl w:val="4AC288F4"/>
    <w:lvl w:ilvl="0">
      <w:start w:val="2"/>
      <w:numFmt w:val="decimal"/>
      <w:lvlText w:val="%1"/>
      <w:lvlJc w:val="left"/>
      <w:pPr>
        <w:ind w:left="432" w:hanging="432"/>
      </w:pPr>
      <w:rPr>
        <w:rFonts w:hint="default"/>
      </w:rPr>
    </w:lvl>
    <w:lvl w:ilvl="1">
      <w:start w:val="1"/>
      <w:numFmt w:val="decimal"/>
      <w:lvlText w:val="%1.%2"/>
      <w:lvlJc w:val="left"/>
      <w:pPr>
        <w:ind w:left="5963" w:hanging="576"/>
      </w:pPr>
      <w:rPr>
        <w:rFonts w:hint="default"/>
      </w:rPr>
    </w:lvl>
    <w:lvl w:ilvl="2">
      <w:start w:val="1"/>
      <w:numFmt w:val="decimal"/>
      <w:lvlText w:val="%1.%2.%3"/>
      <w:lvlJc w:val="left"/>
      <w:pPr>
        <w:ind w:left="720" w:hanging="72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6110" w:hanging="86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6821" w:hanging="1008"/>
      </w:pPr>
      <w:rPr>
        <w:rFonts w:ascii="Times New Roman" w:hAnsi="Times New Roman" w:cs="Times New Roman" w:hint="default"/>
        <w:sz w:val="24"/>
        <w:szCs w:val="24"/>
      </w:rPr>
    </w:lvl>
    <w:lvl w:ilvl="5">
      <w:start w:val="1"/>
      <w:numFmt w:val="decimal"/>
      <w:lvlText w:val="%1.%2.%3.%4.%5.%6"/>
      <w:lvlJc w:val="left"/>
      <w:pPr>
        <w:ind w:left="4697" w:hanging="1152"/>
      </w:pPr>
      <w:rPr>
        <w:rFonts w:ascii="Times New Roman" w:hAnsi="Times New Roman" w:cs="Times New Roman" w:hint="default"/>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8206B21"/>
    <w:multiLevelType w:val="hybridMultilevel"/>
    <w:tmpl w:val="49465E1A"/>
    <w:lvl w:ilvl="0" w:tplc="E92AA1D0">
      <w:start w:val="1"/>
      <w:numFmt w:val="decimal"/>
      <w:lvlText w:val="[%1]"/>
      <w:lvlJc w:val="left"/>
      <w:pPr>
        <w:ind w:left="22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1930BD"/>
    <w:multiLevelType w:val="hybridMultilevel"/>
    <w:tmpl w:val="A1FA9FD0"/>
    <w:lvl w:ilvl="0" w:tplc="C420AEDC">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9EF4A31"/>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3FA30F7C"/>
    <w:multiLevelType w:val="hybridMultilevel"/>
    <w:tmpl w:val="32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15E8C"/>
    <w:multiLevelType w:val="hybridMultilevel"/>
    <w:tmpl w:val="E25ED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4B571DF6"/>
    <w:multiLevelType w:val="hybridMultilevel"/>
    <w:tmpl w:val="B04CD080"/>
    <w:lvl w:ilvl="0" w:tplc="35E04D96">
      <w:start w:val="1"/>
      <w:numFmt w:val="decimal"/>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BA417EE"/>
    <w:multiLevelType w:val="hybridMultilevel"/>
    <w:tmpl w:val="6016A420"/>
    <w:lvl w:ilvl="0" w:tplc="854AD2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D3D5C73"/>
    <w:multiLevelType w:val="hybridMultilevel"/>
    <w:tmpl w:val="6016A420"/>
    <w:lvl w:ilvl="0" w:tplc="854AD2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4FF064CD"/>
    <w:multiLevelType w:val="hybridMultilevel"/>
    <w:tmpl w:val="B04CD080"/>
    <w:lvl w:ilvl="0" w:tplc="35E04D96">
      <w:start w:val="1"/>
      <w:numFmt w:val="decimal"/>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2CF1672"/>
    <w:multiLevelType w:val="multilevel"/>
    <w:tmpl w:val="83B66F9C"/>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57965B1D"/>
    <w:multiLevelType w:val="hybridMultilevel"/>
    <w:tmpl w:val="841804DA"/>
    <w:lvl w:ilvl="0" w:tplc="6E7CFEF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882CB8"/>
    <w:multiLevelType w:val="hybridMultilevel"/>
    <w:tmpl w:val="7D76BD3E"/>
    <w:lvl w:ilvl="0" w:tplc="3CF61574">
      <w:start w:val="2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A7B66BB"/>
    <w:multiLevelType w:val="hybridMultilevel"/>
    <w:tmpl w:val="D83C2434"/>
    <w:lvl w:ilvl="0" w:tplc="E0A6EC32">
      <w:start w:val="5"/>
      <w:numFmt w:val="bullet"/>
      <w:lvlText w:val=""/>
      <w:lvlJc w:val="left"/>
      <w:pPr>
        <w:ind w:left="1080" w:hanging="360"/>
      </w:pPr>
      <w:rPr>
        <w:rFonts w:ascii="Wingdings" w:eastAsia="Calibri" w:hAnsi="Wingdings"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620055E9"/>
    <w:multiLevelType w:val="hybridMultilevel"/>
    <w:tmpl w:val="06AA1768"/>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42" w15:restartNumberingAfterBreak="0">
    <w:nsid w:val="672A787E"/>
    <w:multiLevelType w:val="hybridMultilevel"/>
    <w:tmpl w:val="4D16BDA2"/>
    <w:lvl w:ilvl="0" w:tplc="9B8EFE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54361"/>
    <w:multiLevelType w:val="hybridMultilevel"/>
    <w:tmpl w:val="347CD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9842FEF"/>
    <w:multiLevelType w:val="hybridMultilevel"/>
    <w:tmpl w:val="462A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995580"/>
    <w:multiLevelType w:val="singleLevel"/>
    <w:tmpl w:val="75CC7CBA"/>
    <w:name w:val="Considérant"/>
    <w:lvl w:ilvl="0">
      <w:start w:val="1"/>
      <w:numFmt w:val="decimal"/>
      <w:lvlRestart w:val="0"/>
      <w:lvlText w:val="(%1)"/>
      <w:lvlJc w:val="left"/>
      <w:pPr>
        <w:tabs>
          <w:tab w:val="num" w:pos="709"/>
        </w:tabs>
        <w:ind w:left="709" w:hanging="709"/>
      </w:pPr>
    </w:lvl>
  </w:abstractNum>
  <w:abstractNum w:abstractNumId="46" w15:restartNumberingAfterBreak="0">
    <w:nsid w:val="6A871C94"/>
    <w:multiLevelType w:val="hybridMultilevel"/>
    <w:tmpl w:val="E0048474"/>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167E2"/>
    <w:multiLevelType w:val="multilevel"/>
    <w:tmpl w:val="C3843A7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3100F7A"/>
    <w:multiLevelType w:val="hybridMultilevel"/>
    <w:tmpl w:val="E1C618C8"/>
    <w:lvl w:ilvl="0" w:tplc="04070001">
      <w:start w:val="1"/>
      <w:numFmt w:val="bullet"/>
      <w:lvlText w:val=""/>
      <w:lvlJc w:val="left"/>
      <w:pPr>
        <w:ind w:left="720" w:hanging="360"/>
      </w:pPr>
      <w:rPr>
        <w:rFonts w:ascii="Symbol" w:hAnsi="Symbol" w:hint="default"/>
      </w:rPr>
    </w:lvl>
    <w:lvl w:ilvl="1" w:tplc="3868364E">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33"/>
  </w:num>
  <w:num w:numId="2">
    <w:abstractNumId w:val="14"/>
  </w:num>
  <w:num w:numId="3">
    <w:abstractNumId w:val="39"/>
  </w:num>
  <w:num w:numId="4">
    <w:abstractNumId w:val="38"/>
  </w:num>
  <w:num w:numId="5">
    <w:abstractNumId w:val="27"/>
  </w:num>
  <w:num w:numId="6">
    <w:abstractNumId w:val="47"/>
  </w:num>
  <w:num w:numId="7">
    <w:abstractNumId w:val="49"/>
  </w:num>
  <w:num w:numId="8">
    <w:abstractNumId w:val="23"/>
  </w:num>
  <w:num w:numId="9">
    <w:abstractNumId w:val="22"/>
  </w:num>
  <w:num w:numId="10">
    <w:abstractNumId w:val="41"/>
  </w:num>
  <w:num w:numId="11">
    <w:abstractNumId w:val="24"/>
  </w:num>
  <w:num w:numId="12">
    <w:abstractNumId w:val="34"/>
  </w:num>
  <w:num w:numId="13">
    <w:abstractNumId w:val="8"/>
  </w:num>
  <w:num w:numId="14">
    <w:abstractNumId w:val="44"/>
  </w:num>
  <w:num w:numId="15">
    <w:abstractNumId w:val="5"/>
  </w:num>
  <w:num w:numId="16">
    <w:abstractNumId w:val="15"/>
  </w:num>
  <w:num w:numId="17">
    <w:abstractNumId w:val="2"/>
  </w:num>
  <w:num w:numId="18">
    <w:abstractNumId w:val="18"/>
  </w:num>
  <w:num w:numId="19">
    <w:abstractNumId w:val="26"/>
  </w:num>
  <w:num w:numId="20">
    <w:abstractNumId w:val="48"/>
  </w:num>
  <w:num w:numId="21">
    <w:abstractNumId w:val="25"/>
  </w:num>
  <w:num w:numId="22">
    <w:abstractNumId w:val="43"/>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9"/>
  </w:num>
  <w:num w:numId="29">
    <w:abstractNumId w:val="28"/>
  </w:num>
  <w:num w:numId="30">
    <w:abstractNumId w:val="3"/>
  </w:num>
  <w:num w:numId="31">
    <w:abstractNumId w:val="6"/>
  </w:num>
  <w:num w:numId="32">
    <w:abstractNumId w:val="40"/>
  </w:num>
  <w:num w:numId="33">
    <w:abstractNumId w:val="29"/>
  </w:num>
  <w:num w:numId="34">
    <w:abstractNumId w:val="30"/>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9"/>
  </w:num>
  <w:num w:numId="39">
    <w:abstractNumId w:val="32"/>
  </w:num>
  <w:num w:numId="40">
    <w:abstractNumId w:val="1"/>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20"/>
  </w:num>
  <w:num w:numId="49">
    <w:abstractNumId w:val="17"/>
  </w:num>
  <w:num w:numId="50">
    <w:abstractNumId w:val="36"/>
  </w:num>
  <w:num w:numId="51">
    <w:abstractNumId w:val="18"/>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46"/>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35"/>
  </w:num>
  <w:num w:numId="60">
    <w:abstractNumId w:val="4"/>
  </w:num>
  <w:num w:numId="61">
    <w:abstractNumId w:val="21"/>
  </w:num>
  <w:num w:numId="62">
    <w:abstractNumId w:val="12"/>
  </w:num>
  <w:num w:numId="6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num>
  <w:num w:numId="70">
    <w:abstractNumId w:val="7"/>
  </w:num>
  <w:num w:numId="71">
    <w:abstractNumId w:val="0"/>
  </w:num>
  <w:num w:numId="7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num>
  <w:num w:numId="74">
    <w:abstractNumId w:val="37"/>
  </w:num>
  <w:num w:numId="75">
    <w:abstractNumId w:val="47"/>
  </w:num>
  <w:num w:numId="76">
    <w:abstractNumId w:val="47"/>
  </w:num>
  <w:num w:numId="77">
    <w:abstractNumId w:val="47"/>
  </w:num>
  <w:num w:numId="78">
    <w:abstractNumId w:val="47"/>
  </w:num>
  <w:num w:numId="79">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removePersonalInformation/>
  <w:removeDateAndTime/>
  <w:hideSpellingErrors/>
  <w:hideGrammaticalErrors/>
  <w:activeWritingStyle w:appName="MSWord" w:lang="de-D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da-DK"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2F1A547E-097E-4EC7-8816-78A26E62BDF5"/>
    <w:docVar w:name="LW_COVERPAGE_TYPE" w:val="1"/>
    <w:docVar w:name="LW_CROSSREFERENCE" w:val="&lt;UNUSED&gt;"/>
    <w:docVar w:name="LW_DocType" w:val="NORMAL"/>
    <w:docVar w:name="LW_EMISSION" w:val="17.6.2020"/>
    <w:docVar w:name="LW_EMISSION_ISODATE" w:val="2020-06-17"/>
    <w:docVar w:name="LW_EMISSION_LOCATION" w:val="BRX"/>
    <w:docVar w:name="LW_EMISSION_PREFIX" w:val="Brussels, "/>
    <w:docVar w:name="LW_EMISSION_SUFFIX" w:val=" "/>
    <w:docVar w:name="LW_ID_DOCTYPE_NONLW" w:val="CP-020"/>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2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levelling the playing field as regards foreign subsidies"/>
    <w:docVar w:name="LW_TYPE.DOC.CP" w:val="WHITE PAPER"/>
  </w:docVars>
  <w:rsids>
    <w:rsidRoot w:val="006B2F85"/>
    <w:rsid w:val="006B2F85"/>
    <w:rsid w:val="009C33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4"/>
      <w:szCs w:val="24"/>
      <w:lang w:val="en-GB" w:eastAsia="en-US"/>
    </w:rPr>
  </w:style>
  <w:style w:type="paragraph" w:styleId="Heading1">
    <w:name w:val="heading 1"/>
    <w:basedOn w:val="Normal"/>
    <w:next w:val="Normal"/>
    <w:qFormat/>
    <w:pPr>
      <w:keepNext/>
      <w:numPr>
        <w:numId w:val="62"/>
      </w:numPr>
      <w:spacing w:before="360"/>
      <w:outlineLvl w:val="0"/>
    </w:pPr>
    <w:rPr>
      <w:b/>
      <w:bCs/>
      <w:smallCaps/>
      <w:szCs w:val="32"/>
    </w:rPr>
  </w:style>
  <w:style w:type="paragraph" w:styleId="Heading2">
    <w:name w:val="heading 2"/>
    <w:basedOn w:val="Normal"/>
    <w:next w:val="Normal"/>
    <w:link w:val="Heading2Char"/>
    <w:qFormat/>
    <w:pPr>
      <w:keepNext/>
      <w:numPr>
        <w:ilvl w:val="1"/>
        <w:numId w:val="62"/>
      </w:numPr>
      <w:outlineLvl w:val="1"/>
    </w:pPr>
    <w:rPr>
      <w:b/>
      <w:bCs/>
      <w:iCs/>
      <w:szCs w:val="28"/>
    </w:rPr>
  </w:style>
  <w:style w:type="paragraph" w:styleId="Heading3">
    <w:name w:val="heading 3"/>
    <w:basedOn w:val="Normal"/>
    <w:next w:val="Normal"/>
    <w:link w:val="Heading3Char"/>
    <w:qFormat/>
    <w:pPr>
      <w:keepNext/>
      <w:numPr>
        <w:ilvl w:val="2"/>
        <w:numId w:val="62"/>
      </w:numPr>
      <w:outlineLvl w:val="2"/>
    </w:pPr>
    <w:rPr>
      <w:b/>
      <w:bCs/>
      <w:i/>
      <w:szCs w:val="26"/>
    </w:rPr>
  </w:style>
  <w:style w:type="paragraph" w:styleId="Heading4">
    <w:name w:val="heading 4"/>
    <w:basedOn w:val="Normal"/>
    <w:next w:val="Normal"/>
    <w:qFormat/>
    <w:pPr>
      <w:keepNext/>
      <w:numPr>
        <w:ilvl w:val="3"/>
        <w:numId w:val="62"/>
      </w:numPr>
      <w:outlineLvl w:val="3"/>
    </w:pPr>
    <w:rPr>
      <w:b/>
      <w:bCs/>
      <w:szCs w:val="28"/>
    </w:rPr>
  </w:style>
  <w:style w:type="paragraph" w:styleId="Heading5">
    <w:name w:val="heading 5"/>
    <w:basedOn w:val="Normal"/>
    <w:next w:val="Normal"/>
    <w:link w:val="Heading5Char"/>
    <w:unhideWhenUsed/>
    <w:qFormat/>
    <w:pPr>
      <w:numPr>
        <w:ilvl w:val="4"/>
        <w:numId w:val="6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pPr>
      <w:numPr>
        <w:ilvl w:val="5"/>
        <w:numId w:val="6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6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6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6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ftrefCharCharCharCharCharCharCharCharChar"/>
    <w:uiPriority w:val="99"/>
    <w:qFormat/>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semiHidden/>
    <w:qFormat/>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tabs>
        <w:tab w:val="num" w:pos="850"/>
      </w:tabs>
      <w:ind w:left="850" w:hanging="850"/>
    </w:pPr>
    <w:rPr>
      <w:b/>
    </w:rPr>
  </w:style>
  <w:style w:type="paragraph" w:customStyle="1" w:styleId="NumPar2">
    <w:name w:val="NumPar 2"/>
    <w:basedOn w:val="Normal"/>
    <w:next w:val="Normal"/>
    <w:pPr>
      <w:tabs>
        <w:tab w:val="num" w:pos="850"/>
      </w:tabs>
      <w:ind w:left="850" w:hanging="850"/>
    </w:pPr>
    <w:rPr>
      <w:b/>
    </w:rPr>
  </w:style>
  <w:style w:type="paragraph" w:customStyle="1" w:styleId="NumPar3">
    <w:name w:val="NumPar 3"/>
    <w:basedOn w:val="Normal"/>
    <w:next w:val="Normal"/>
    <w:pPr>
      <w:tabs>
        <w:tab w:val="num" w:pos="850"/>
      </w:tabs>
      <w:ind w:left="850" w:hanging="850"/>
    </w:pPr>
  </w:style>
  <w:style w:type="paragraph" w:customStyle="1" w:styleId="NumPar4">
    <w:name w:val="NumPar 4"/>
    <w:basedOn w:val="Normal"/>
    <w:next w:val="Normal"/>
    <w:pPr>
      <w:tabs>
        <w:tab w:val="num" w:pos="850"/>
      </w:tabs>
      <w:ind w:left="850" w:hanging="850"/>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7"/>
      </w:numPr>
    </w:pPr>
  </w:style>
  <w:style w:type="paragraph" w:customStyle="1" w:styleId="Point0number">
    <w:name w:val="Point 0 (number)"/>
    <w:basedOn w:val="Normal"/>
    <w:pPr>
      <w:numPr>
        <w:numId w:val="7"/>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7"/>
      </w:numPr>
    </w:pPr>
  </w:style>
  <w:style w:type="paragraph" w:customStyle="1" w:styleId="Point1number">
    <w:name w:val="Point 1 (number)"/>
    <w:basedOn w:val="Normal"/>
    <w:pPr>
      <w:numPr>
        <w:ilvl w:val="2"/>
        <w:numId w:val="7"/>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link w:val="Text1Char"/>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erChar">
    <w:name w:val="Header Char"/>
    <w:link w:val="Header"/>
    <w:uiPriority w:val="99"/>
    <w:rPr>
      <w:sz w:val="24"/>
      <w:szCs w:val="24"/>
      <w:lang w:val="en-GB" w:eastAsia="en-US"/>
    </w:rPr>
  </w:style>
  <w:style w:type="character" w:customStyle="1" w:styleId="FooterChar">
    <w:name w:val="Footer Char"/>
    <w:link w:val="Footer"/>
    <w:uiPriority w:val="99"/>
    <w:rPr>
      <w:sz w:val="24"/>
      <w:szCs w:val="24"/>
      <w:lang w:val="en-GB" w:eastAsia="en-US"/>
    </w:rPr>
  </w:style>
  <w:style w:type="character" w:customStyle="1" w:styleId="Text1Char">
    <w:name w:val="Text 1 Char"/>
    <w:link w:val="Text1"/>
    <w:locked/>
    <w:rPr>
      <w:sz w:val="24"/>
      <w:szCs w:val="24"/>
      <w:lang w:val="en-GB" w:eastAsia="en-US"/>
    </w:rPr>
  </w:style>
  <w:style w:type="paragraph" w:styleId="ListBullet">
    <w:name w:val="List Bullet"/>
    <w:basedOn w:val="Normal"/>
    <w:uiPriority w:val="99"/>
    <w:pPr>
      <w:tabs>
        <w:tab w:val="num" w:pos="2551"/>
      </w:tabs>
      <w:ind w:left="2551" w:hanging="567"/>
      <w:contextualSpacing/>
    </w:pPr>
  </w:style>
  <w:style w:type="character" w:styleId="Hyperlink">
    <w:name w:val="Hyperlink"/>
    <w:uiPriority w:val="99"/>
    <w:rPr>
      <w:color w:val="0000FF"/>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val="en-GB" w:eastAsia="en-US"/>
    </w:rPr>
  </w:style>
  <w:style w:type="character" w:customStyle="1" w:styleId="FooterCoverPageChar">
    <w:name w:val="Footer Cover Page Char"/>
    <w:link w:val="FooterCoverPage"/>
    <w:rPr>
      <w:sz w:val="24"/>
      <w:szCs w:val="24"/>
      <w:lang w:val="en-GB"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Pr>
      <w:b/>
      <w:sz w:val="32"/>
      <w:szCs w:val="24"/>
      <w:lang w:val="en-GB"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val="en-GB"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link w:val="HeaderSensitivity"/>
    <w:rPr>
      <w:b/>
      <w:sz w:val="32"/>
      <w:szCs w:val="24"/>
      <w:lang w:val="en-GB" w:eastAsia="en-US"/>
    </w:rPr>
  </w:style>
  <w:style w:type="paragraph" w:customStyle="1" w:styleId="HeaderSensitivityRight">
    <w:name w:val="Header Sensitivity Right"/>
    <w:basedOn w:val="Normal"/>
    <w:link w:val="HeaderSensitivityRightChar"/>
    <w:pPr>
      <w:spacing w:before="0"/>
      <w:jc w:val="right"/>
    </w:pPr>
    <w:rPr>
      <w:sz w:val="28"/>
    </w:rPr>
  </w:style>
  <w:style w:type="character" w:customStyle="1" w:styleId="HeaderSensitivityRightChar">
    <w:name w:val="Header Sensitivity Right Char"/>
    <w:link w:val="HeaderSensitivityRight"/>
    <w:rPr>
      <w:sz w:val="28"/>
      <w:szCs w:val="24"/>
      <w:lang w:val="en-GB"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0" w:after="160"/>
      <w:jc w:val="left"/>
    </w:pPr>
    <w:rPr>
      <w:rFonts w:ascii="Calibri" w:eastAsia="Calibri" w:hAnsi="Calibri"/>
      <w:sz w:val="20"/>
      <w:szCs w:val="20"/>
      <w:lang w:val="en-US"/>
    </w:rPr>
  </w:style>
  <w:style w:type="character" w:customStyle="1" w:styleId="CommentTextChar">
    <w:name w:val="Comment Text Char"/>
    <w:link w:val="CommentText"/>
    <w:uiPriority w:val="99"/>
    <w:rPr>
      <w:rFonts w:ascii="Calibri" w:eastAsia="Calibri" w:hAnsi="Calibri"/>
      <w:lang w:val="en-US" w:eastAsia="en-US"/>
    </w:rPr>
  </w:style>
  <w:style w:type="paragraph" w:styleId="ListParagraph">
    <w:name w:val="List Paragraph"/>
    <w:basedOn w:val="Normal"/>
    <w:uiPriority w:val="34"/>
    <w:qFormat/>
    <w:pPr>
      <w:spacing w:before="0" w:after="160" w:line="259" w:lineRule="auto"/>
      <w:ind w:left="720"/>
      <w:contextualSpacing/>
      <w:jc w:val="left"/>
    </w:pPr>
    <w:rPr>
      <w:rFonts w:ascii="Calibri" w:eastAsia="Calibri" w:hAnsi="Calibri"/>
      <w:sz w:val="22"/>
      <w:szCs w:val="22"/>
      <w:lang w:val="en-US"/>
    </w:rPr>
  </w:style>
  <w:style w:type="paragraph" w:styleId="BalloonText">
    <w:name w:val="Balloon Text"/>
    <w:basedOn w:val="Normal"/>
    <w:link w:val="BalloonTextChar"/>
    <w:pPr>
      <w:spacing w:before="0"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GB" w:eastAsia="en-US"/>
    </w:rPr>
  </w:style>
  <w:style w:type="paragraph" w:styleId="CommentSubject">
    <w:name w:val="annotation subject"/>
    <w:basedOn w:val="CommentText"/>
    <w:next w:val="CommentText"/>
    <w:link w:val="CommentSubjectChar"/>
    <w:pPr>
      <w:spacing w:before="120" w:after="120"/>
      <w:jc w:val="both"/>
    </w:pPr>
    <w:rPr>
      <w:rFonts w:ascii="Times New Roman" w:eastAsia="Times New Roman" w:hAnsi="Times New Roman"/>
      <w:b/>
      <w:bCs/>
      <w:lang w:val="en-GB"/>
    </w:rPr>
  </w:style>
  <w:style w:type="character" w:customStyle="1" w:styleId="CommentSubjectChar">
    <w:name w:val="Comment Subject Char"/>
    <w:link w:val="CommentSubject"/>
    <w:rPr>
      <w:rFonts w:ascii="Calibri" w:eastAsia="Calibri" w:hAnsi="Calibri"/>
      <w:b/>
      <w:bCs/>
      <w:lang w:val="en-GB" w:eastAsia="en-US"/>
    </w:rPr>
  </w:style>
  <w:style w:type="paragraph" w:styleId="Revision">
    <w:name w:val="Revision"/>
    <w:hidden/>
    <w:uiPriority w:val="99"/>
    <w:semiHidden/>
    <w:rPr>
      <w:sz w:val="24"/>
      <w:szCs w:val="24"/>
      <w:lang w:val="en-GB" w:eastAsia="en-US"/>
    </w:rPr>
  </w:style>
  <w:style w:type="paragraph" w:styleId="NoSpacing">
    <w:name w:val="No Spacing"/>
    <w:uiPriority w:val="1"/>
    <w:qFormat/>
    <w:rPr>
      <w:rFonts w:ascii="Calibri" w:eastAsia="Calibri" w:hAnsi="Calibri"/>
      <w:sz w:val="22"/>
      <w:szCs w:val="22"/>
      <w:lang w:val="en-US" w:eastAsia="en-US"/>
    </w:rPr>
  </w:style>
  <w:style w:type="paragraph" w:customStyle="1" w:styleId="Normal1">
    <w:name w:val="Normal1"/>
    <w:basedOn w:val="Normal"/>
    <w:pPr>
      <w:spacing w:before="100" w:beforeAutospacing="1" w:after="100" w:afterAutospacing="1"/>
      <w:jc w:val="left"/>
    </w:pPr>
    <w:rPr>
      <w:lang w:val="de-DE" w:eastAsia="de-DE"/>
    </w:rPr>
  </w:style>
  <w:style w:type="character" w:styleId="Emphasis">
    <w:name w:val="Emphasis"/>
    <w:uiPriority w:val="20"/>
    <w:qFormat/>
    <w:rPr>
      <w:i/>
      <w:iC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link w:val="FootnoteText"/>
    <w:uiPriority w:val="99"/>
    <w:semiHidden/>
    <w:locked/>
    <w:rPr>
      <w:lang w:val="en-GB"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pPr>
      <w:spacing w:after="160" w:line="240" w:lineRule="exact"/>
      <w:jc w:val="left"/>
    </w:pPr>
    <w:rPr>
      <w:sz w:val="20"/>
      <w:szCs w:val="20"/>
      <w:vertAlign w:val="superscript"/>
      <w:lang w:val="fr-BE" w:eastAsia="fr-BE"/>
    </w:rPr>
  </w:style>
  <w:style w:type="paragraph" w:styleId="NormalWeb">
    <w:name w:val="Normal (Web)"/>
    <w:basedOn w:val="Normal"/>
    <w:uiPriority w:val="99"/>
    <w:unhideWhenUsed/>
    <w:pPr>
      <w:spacing w:before="100" w:beforeAutospacing="1" w:after="100" w:afterAutospacing="1"/>
      <w:jc w:val="left"/>
    </w:pPr>
    <w:rPr>
      <w:lang w:val="fr-BE" w:eastAsia="fr-BE"/>
    </w:rPr>
  </w:style>
  <w:style w:type="character" w:customStyle="1" w:styleId="essayfootnotecitation">
    <w:name w:val="essay_footnotecitation"/>
  </w:style>
  <w:style w:type="character" w:customStyle="1" w:styleId="Heading5Char">
    <w:name w:val="Heading 5 Char"/>
    <w:link w:val="Heading5"/>
    <w:rPr>
      <w:rFonts w:ascii="Calibri" w:hAnsi="Calibri"/>
      <w:b/>
      <w:bCs/>
      <w:i/>
      <w:iCs/>
      <w:sz w:val="26"/>
      <w:szCs w:val="26"/>
      <w:lang w:val="en-GB" w:eastAsia="en-US"/>
    </w:rPr>
  </w:style>
  <w:style w:type="character" w:customStyle="1" w:styleId="Heading6Char">
    <w:name w:val="Heading 6 Char"/>
    <w:link w:val="Heading6"/>
    <w:rPr>
      <w:rFonts w:ascii="Calibri" w:hAnsi="Calibri"/>
      <w:b/>
      <w:bCs/>
      <w:sz w:val="22"/>
      <w:szCs w:val="22"/>
      <w:lang w:val="en-GB" w:eastAsia="en-US"/>
    </w:rPr>
  </w:style>
  <w:style w:type="character" w:customStyle="1" w:styleId="Heading7Char">
    <w:name w:val="Heading 7 Char"/>
    <w:link w:val="Heading7"/>
    <w:semiHidden/>
    <w:rPr>
      <w:rFonts w:ascii="Calibri" w:hAnsi="Calibri"/>
      <w:sz w:val="24"/>
      <w:szCs w:val="24"/>
      <w:lang w:val="en-GB" w:eastAsia="en-US"/>
    </w:rPr>
  </w:style>
  <w:style w:type="character" w:customStyle="1" w:styleId="Heading8Char">
    <w:name w:val="Heading 8 Char"/>
    <w:link w:val="Heading8"/>
    <w:semiHidden/>
    <w:rPr>
      <w:rFonts w:ascii="Calibri" w:hAnsi="Calibri"/>
      <w:i/>
      <w:iCs/>
      <w:sz w:val="24"/>
      <w:szCs w:val="24"/>
      <w:lang w:val="en-GB" w:eastAsia="en-US"/>
    </w:rPr>
  </w:style>
  <w:style w:type="character" w:customStyle="1" w:styleId="Heading9Char">
    <w:name w:val="Heading 9 Char"/>
    <w:link w:val="Heading9"/>
    <w:semiHidden/>
    <w:rPr>
      <w:rFonts w:ascii="Calibri Light" w:hAnsi="Calibri Light"/>
      <w:sz w:val="22"/>
      <w:szCs w:val="22"/>
      <w:lang w:val="en-GB" w:eastAsia="en-US"/>
    </w:rPr>
  </w:style>
  <w:style w:type="character" w:customStyle="1" w:styleId="Heading3Char">
    <w:name w:val="Heading 3 Char"/>
    <w:link w:val="Heading3"/>
    <w:rPr>
      <w:b/>
      <w:bCs/>
      <w:i/>
      <w:sz w:val="24"/>
      <w:szCs w:val="26"/>
      <w:lang w:val="en-GB" w:eastAsia="en-US"/>
    </w:rPr>
  </w:style>
  <w:style w:type="character" w:styleId="FollowedHyperlink">
    <w:name w:val="FollowedHyperlink"/>
    <w:semiHidden/>
    <w:unhideWhenUsed/>
    <w:rPr>
      <w:color w:val="954F72"/>
      <w:u w:val="single"/>
    </w:rPr>
  </w:style>
  <w:style w:type="character" w:customStyle="1" w:styleId="italic">
    <w:name w:val="italic"/>
  </w:style>
  <w:style w:type="paragraph" w:customStyle="1" w:styleId="Normal2">
    <w:name w:val="Normal2"/>
    <w:basedOn w:val="Normal"/>
    <w:pPr>
      <w:spacing w:before="100" w:beforeAutospacing="1" w:after="100" w:afterAutospacing="1"/>
      <w:jc w:val="left"/>
    </w:pPr>
    <w:rPr>
      <w:lang w:val="de-DE" w:eastAsia="de-DE"/>
    </w:rPr>
  </w:style>
  <w:style w:type="paragraph" w:customStyle="1" w:styleId="texttnr">
    <w:name w:val="text tnr"/>
    <w:basedOn w:val="NoSpacing"/>
    <w:qFormat/>
    <w:pPr>
      <w:spacing w:before="120" w:after="120"/>
      <w:jc w:val="both"/>
    </w:pPr>
    <w:rPr>
      <w:rFonts w:ascii="Times New Roman" w:hAnsi="Times New Roman"/>
      <w:sz w:val="24"/>
      <w:szCs w:val="24"/>
      <w:lang w:val="en-GB"/>
    </w:rPr>
  </w:style>
  <w:style w:type="character" w:customStyle="1" w:styleId="outputecliaff">
    <w:name w:val="outputecliaff"/>
  </w:style>
  <w:style w:type="character" w:customStyle="1" w:styleId="Heading2Char">
    <w:name w:val="Heading 2 Char"/>
    <w:link w:val="Heading2"/>
    <w:rPr>
      <w:b/>
      <w:bCs/>
      <w:iCs/>
      <w:sz w:val="24"/>
      <w:szCs w:val="28"/>
      <w:lang w:val="en-GB"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Theme="minorHAnsi"/>
      <w:szCs w:val="22"/>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0703">
      <w:bodyDiv w:val="1"/>
      <w:marLeft w:val="0"/>
      <w:marRight w:val="0"/>
      <w:marTop w:val="0"/>
      <w:marBottom w:val="0"/>
      <w:divBdr>
        <w:top w:val="none" w:sz="0" w:space="0" w:color="auto"/>
        <w:left w:val="none" w:sz="0" w:space="0" w:color="auto"/>
        <w:bottom w:val="none" w:sz="0" w:space="0" w:color="auto"/>
        <w:right w:val="none" w:sz="0" w:space="0" w:color="auto"/>
      </w:divBdr>
    </w:div>
    <w:div w:id="29495499">
      <w:bodyDiv w:val="1"/>
      <w:marLeft w:val="0"/>
      <w:marRight w:val="0"/>
      <w:marTop w:val="0"/>
      <w:marBottom w:val="0"/>
      <w:divBdr>
        <w:top w:val="none" w:sz="0" w:space="0" w:color="auto"/>
        <w:left w:val="none" w:sz="0" w:space="0" w:color="auto"/>
        <w:bottom w:val="none" w:sz="0" w:space="0" w:color="auto"/>
        <w:right w:val="none" w:sz="0" w:space="0" w:color="auto"/>
      </w:divBdr>
    </w:div>
    <w:div w:id="57946990">
      <w:bodyDiv w:val="1"/>
      <w:marLeft w:val="0"/>
      <w:marRight w:val="0"/>
      <w:marTop w:val="0"/>
      <w:marBottom w:val="0"/>
      <w:divBdr>
        <w:top w:val="none" w:sz="0" w:space="0" w:color="auto"/>
        <w:left w:val="none" w:sz="0" w:space="0" w:color="auto"/>
        <w:bottom w:val="none" w:sz="0" w:space="0" w:color="auto"/>
        <w:right w:val="none" w:sz="0" w:space="0" w:color="auto"/>
      </w:divBdr>
    </w:div>
    <w:div w:id="104469839">
      <w:bodyDiv w:val="1"/>
      <w:marLeft w:val="0"/>
      <w:marRight w:val="0"/>
      <w:marTop w:val="0"/>
      <w:marBottom w:val="0"/>
      <w:divBdr>
        <w:top w:val="none" w:sz="0" w:space="0" w:color="auto"/>
        <w:left w:val="none" w:sz="0" w:space="0" w:color="auto"/>
        <w:bottom w:val="none" w:sz="0" w:space="0" w:color="auto"/>
        <w:right w:val="none" w:sz="0" w:space="0" w:color="auto"/>
      </w:divBdr>
    </w:div>
    <w:div w:id="134839403">
      <w:bodyDiv w:val="1"/>
      <w:marLeft w:val="0"/>
      <w:marRight w:val="0"/>
      <w:marTop w:val="0"/>
      <w:marBottom w:val="0"/>
      <w:divBdr>
        <w:top w:val="none" w:sz="0" w:space="0" w:color="auto"/>
        <w:left w:val="none" w:sz="0" w:space="0" w:color="auto"/>
        <w:bottom w:val="none" w:sz="0" w:space="0" w:color="auto"/>
        <w:right w:val="none" w:sz="0" w:space="0" w:color="auto"/>
      </w:divBdr>
    </w:div>
    <w:div w:id="161436315">
      <w:bodyDiv w:val="1"/>
      <w:marLeft w:val="0"/>
      <w:marRight w:val="0"/>
      <w:marTop w:val="0"/>
      <w:marBottom w:val="0"/>
      <w:divBdr>
        <w:top w:val="none" w:sz="0" w:space="0" w:color="auto"/>
        <w:left w:val="none" w:sz="0" w:space="0" w:color="auto"/>
        <w:bottom w:val="none" w:sz="0" w:space="0" w:color="auto"/>
        <w:right w:val="none" w:sz="0" w:space="0" w:color="auto"/>
      </w:divBdr>
      <w:divsChild>
        <w:div w:id="732773310">
          <w:marLeft w:val="2160"/>
          <w:marRight w:val="0"/>
          <w:marTop w:val="77"/>
          <w:marBottom w:val="0"/>
          <w:divBdr>
            <w:top w:val="none" w:sz="0" w:space="0" w:color="auto"/>
            <w:left w:val="none" w:sz="0" w:space="0" w:color="auto"/>
            <w:bottom w:val="none" w:sz="0" w:space="0" w:color="auto"/>
            <w:right w:val="none" w:sz="0" w:space="0" w:color="auto"/>
          </w:divBdr>
        </w:div>
        <w:div w:id="1143621896">
          <w:marLeft w:val="2160"/>
          <w:marRight w:val="0"/>
          <w:marTop w:val="77"/>
          <w:marBottom w:val="0"/>
          <w:divBdr>
            <w:top w:val="none" w:sz="0" w:space="0" w:color="auto"/>
            <w:left w:val="none" w:sz="0" w:space="0" w:color="auto"/>
            <w:bottom w:val="none" w:sz="0" w:space="0" w:color="auto"/>
            <w:right w:val="none" w:sz="0" w:space="0" w:color="auto"/>
          </w:divBdr>
        </w:div>
        <w:div w:id="1618951144">
          <w:marLeft w:val="2160"/>
          <w:marRight w:val="0"/>
          <w:marTop w:val="77"/>
          <w:marBottom w:val="0"/>
          <w:divBdr>
            <w:top w:val="none" w:sz="0" w:space="0" w:color="auto"/>
            <w:left w:val="none" w:sz="0" w:space="0" w:color="auto"/>
            <w:bottom w:val="none" w:sz="0" w:space="0" w:color="auto"/>
            <w:right w:val="none" w:sz="0" w:space="0" w:color="auto"/>
          </w:divBdr>
        </w:div>
        <w:div w:id="1967001461">
          <w:marLeft w:val="2160"/>
          <w:marRight w:val="0"/>
          <w:marTop w:val="77"/>
          <w:marBottom w:val="0"/>
          <w:divBdr>
            <w:top w:val="none" w:sz="0" w:space="0" w:color="auto"/>
            <w:left w:val="none" w:sz="0" w:space="0" w:color="auto"/>
            <w:bottom w:val="none" w:sz="0" w:space="0" w:color="auto"/>
            <w:right w:val="none" w:sz="0" w:space="0" w:color="auto"/>
          </w:divBdr>
        </w:div>
      </w:divsChild>
    </w:div>
    <w:div w:id="169488924">
      <w:bodyDiv w:val="1"/>
      <w:marLeft w:val="0"/>
      <w:marRight w:val="0"/>
      <w:marTop w:val="0"/>
      <w:marBottom w:val="0"/>
      <w:divBdr>
        <w:top w:val="none" w:sz="0" w:space="0" w:color="auto"/>
        <w:left w:val="none" w:sz="0" w:space="0" w:color="auto"/>
        <w:bottom w:val="none" w:sz="0" w:space="0" w:color="auto"/>
        <w:right w:val="none" w:sz="0" w:space="0" w:color="auto"/>
      </w:divBdr>
    </w:div>
    <w:div w:id="179316086">
      <w:bodyDiv w:val="1"/>
      <w:marLeft w:val="0"/>
      <w:marRight w:val="0"/>
      <w:marTop w:val="0"/>
      <w:marBottom w:val="0"/>
      <w:divBdr>
        <w:top w:val="none" w:sz="0" w:space="0" w:color="auto"/>
        <w:left w:val="none" w:sz="0" w:space="0" w:color="auto"/>
        <w:bottom w:val="none" w:sz="0" w:space="0" w:color="auto"/>
        <w:right w:val="none" w:sz="0" w:space="0" w:color="auto"/>
      </w:divBdr>
    </w:div>
    <w:div w:id="277296168">
      <w:bodyDiv w:val="1"/>
      <w:marLeft w:val="0"/>
      <w:marRight w:val="0"/>
      <w:marTop w:val="0"/>
      <w:marBottom w:val="0"/>
      <w:divBdr>
        <w:top w:val="none" w:sz="0" w:space="0" w:color="auto"/>
        <w:left w:val="none" w:sz="0" w:space="0" w:color="auto"/>
        <w:bottom w:val="none" w:sz="0" w:space="0" w:color="auto"/>
        <w:right w:val="none" w:sz="0" w:space="0" w:color="auto"/>
      </w:divBdr>
    </w:div>
    <w:div w:id="281154924">
      <w:bodyDiv w:val="1"/>
      <w:marLeft w:val="0"/>
      <w:marRight w:val="0"/>
      <w:marTop w:val="0"/>
      <w:marBottom w:val="0"/>
      <w:divBdr>
        <w:top w:val="none" w:sz="0" w:space="0" w:color="auto"/>
        <w:left w:val="none" w:sz="0" w:space="0" w:color="auto"/>
        <w:bottom w:val="none" w:sz="0" w:space="0" w:color="auto"/>
        <w:right w:val="none" w:sz="0" w:space="0" w:color="auto"/>
      </w:divBdr>
    </w:div>
    <w:div w:id="286621218">
      <w:bodyDiv w:val="1"/>
      <w:marLeft w:val="0"/>
      <w:marRight w:val="0"/>
      <w:marTop w:val="0"/>
      <w:marBottom w:val="0"/>
      <w:divBdr>
        <w:top w:val="none" w:sz="0" w:space="0" w:color="auto"/>
        <w:left w:val="none" w:sz="0" w:space="0" w:color="auto"/>
        <w:bottom w:val="none" w:sz="0" w:space="0" w:color="auto"/>
        <w:right w:val="none" w:sz="0" w:space="0" w:color="auto"/>
      </w:divBdr>
    </w:div>
    <w:div w:id="292905390">
      <w:bodyDiv w:val="1"/>
      <w:marLeft w:val="0"/>
      <w:marRight w:val="0"/>
      <w:marTop w:val="0"/>
      <w:marBottom w:val="0"/>
      <w:divBdr>
        <w:top w:val="none" w:sz="0" w:space="0" w:color="auto"/>
        <w:left w:val="none" w:sz="0" w:space="0" w:color="auto"/>
        <w:bottom w:val="none" w:sz="0" w:space="0" w:color="auto"/>
        <w:right w:val="none" w:sz="0" w:space="0" w:color="auto"/>
      </w:divBdr>
    </w:div>
    <w:div w:id="299313215">
      <w:bodyDiv w:val="1"/>
      <w:marLeft w:val="0"/>
      <w:marRight w:val="0"/>
      <w:marTop w:val="0"/>
      <w:marBottom w:val="0"/>
      <w:divBdr>
        <w:top w:val="none" w:sz="0" w:space="0" w:color="auto"/>
        <w:left w:val="none" w:sz="0" w:space="0" w:color="auto"/>
        <w:bottom w:val="none" w:sz="0" w:space="0" w:color="auto"/>
        <w:right w:val="none" w:sz="0" w:space="0" w:color="auto"/>
      </w:divBdr>
    </w:div>
    <w:div w:id="315232577">
      <w:bodyDiv w:val="1"/>
      <w:marLeft w:val="0"/>
      <w:marRight w:val="0"/>
      <w:marTop w:val="0"/>
      <w:marBottom w:val="0"/>
      <w:divBdr>
        <w:top w:val="none" w:sz="0" w:space="0" w:color="auto"/>
        <w:left w:val="none" w:sz="0" w:space="0" w:color="auto"/>
        <w:bottom w:val="none" w:sz="0" w:space="0" w:color="auto"/>
        <w:right w:val="none" w:sz="0" w:space="0" w:color="auto"/>
      </w:divBdr>
    </w:div>
    <w:div w:id="323703383">
      <w:bodyDiv w:val="1"/>
      <w:marLeft w:val="0"/>
      <w:marRight w:val="0"/>
      <w:marTop w:val="0"/>
      <w:marBottom w:val="0"/>
      <w:divBdr>
        <w:top w:val="none" w:sz="0" w:space="0" w:color="auto"/>
        <w:left w:val="none" w:sz="0" w:space="0" w:color="auto"/>
        <w:bottom w:val="none" w:sz="0" w:space="0" w:color="auto"/>
        <w:right w:val="none" w:sz="0" w:space="0" w:color="auto"/>
      </w:divBdr>
    </w:div>
    <w:div w:id="375470507">
      <w:bodyDiv w:val="1"/>
      <w:marLeft w:val="0"/>
      <w:marRight w:val="0"/>
      <w:marTop w:val="0"/>
      <w:marBottom w:val="0"/>
      <w:divBdr>
        <w:top w:val="none" w:sz="0" w:space="0" w:color="auto"/>
        <w:left w:val="none" w:sz="0" w:space="0" w:color="auto"/>
        <w:bottom w:val="none" w:sz="0" w:space="0" w:color="auto"/>
        <w:right w:val="none" w:sz="0" w:space="0" w:color="auto"/>
      </w:divBdr>
    </w:div>
    <w:div w:id="459033854">
      <w:bodyDiv w:val="1"/>
      <w:marLeft w:val="0"/>
      <w:marRight w:val="0"/>
      <w:marTop w:val="0"/>
      <w:marBottom w:val="0"/>
      <w:divBdr>
        <w:top w:val="none" w:sz="0" w:space="0" w:color="auto"/>
        <w:left w:val="none" w:sz="0" w:space="0" w:color="auto"/>
        <w:bottom w:val="none" w:sz="0" w:space="0" w:color="auto"/>
        <w:right w:val="none" w:sz="0" w:space="0" w:color="auto"/>
      </w:divBdr>
    </w:div>
    <w:div w:id="462428188">
      <w:bodyDiv w:val="1"/>
      <w:marLeft w:val="0"/>
      <w:marRight w:val="0"/>
      <w:marTop w:val="0"/>
      <w:marBottom w:val="0"/>
      <w:divBdr>
        <w:top w:val="none" w:sz="0" w:space="0" w:color="auto"/>
        <w:left w:val="none" w:sz="0" w:space="0" w:color="auto"/>
        <w:bottom w:val="none" w:sz="0" w:space="0" w:color="auto"/>
        <w:right w:val="none" w:sz="0" w:space="0" w:color="auto"/>
      </w:divBdr>
    </w:div>
    <w:div w:id="487986620">
      <w:bodyDiv w:val="1"/>
      <w:marLeft w:val="0"/>
      <w:marRight w:val="0"/>
      <w:marTop w:val="0"/>
      <w:marBottom w:val="0"/>
      <w:divBdr>
        <w:top w:val="none" w:sz="0" w:space="0" w:color="auto"/>
        <w:left w:val="none" w:sz="0" w:space="0" w:color="auto"/>
        <w:bottom w:val="none" w:sz="0" w:space="0" w:color="auto"/>
        <w:right w:val="none" w:sz="0" w:space="0" w:color="auto"/>
      </w:divBdr>
    </w:div>
    <w:div w:id="496846328">
      <w:bodyDiv w:val="1"/>
      <w:marLeft w:val="0"/>
      <w:marRight w:val="0"/>
      <w:marTop w:val="0"/>
      <w:marBottom w:val="0"/>
      <w:divBdr>
        <w:top w:val="none" w:sz="0" w:space="0" w:color="auto"/>
        <w:left w:val="none" w:sz="0" w:space="0" w:color="auto"/>
        <w:bottom w:val="none" w:sz="0" w:space="0" w:color="auto"/>
        <w:right w:val="none" w:sz="0" w:space="0" w:color="auto"/>
      </w:divBdr>
    </w:div>
    <w:div w:id="532963066">
      <w:bodyDiv w:val="1"/>
      <w:marLeft w:val="0"/>
      <w:marRight w:val="0"/>
      <w:marTop w:val="0"/>
      <w:marBottom w:val="0"/>
      <w:divBdr>
        <w:top w:val="none" w:sz="0" w:space="0" w:color="auto"/>
        <w:left w:val="none" w:sz="0" w:space="0" w:color="auto"/>
        <w:bottom w:val="none" w:sz="0" w:space="0" w:color="auto"/>
        <w:right w:val="none" w:sz="0" w:space="0" w:color="auto"/>
      </w:divBdr>
    </w:div>
    <w:div w:id="541092132">
      <w:bodyDiv w:val="1"/>
      <w:marLeft w:val="0"/>
      <w:marRight w:val="0"/>
      <w:marTop w:val="0"/>
      <w:marBottom w:val="0"/>
      <w:divBdr>
        <w:top w:val="none" w:sz="0" w:space="0" w:color="auto"/>
        <w:left w:val="none" w:sz="0" w:space="0" w:color="auto"/>
        <w:bottom w:val="none" w:sz="0" w:space="0" w:color="auto"/>
        <w:right w:val="none" w:sz="0" w:space="0" w:color="auto"/>
      </w:divBdr>
    </w:div>
    <w:div w:id="585378798">
      <w:bodyDiv w:val="1"/>
      <w:marLeft w:val="0"/>
      <w:marRight w:val="0"/>
      <w:marTop w:val="0"/>
      <w:marBottom w:val="0"/>
      <w:divBdr>
        <w:top w:val="none" w:sz="0" w:space="0" w:color="auto"/>
        <w:left w:val="none" w:sz="0" w:space="0" w:color="auto"/>
        <w:bottom w:val="none" w:sz="0" w:space="0" w:color="auto"/>
        <w:right w:val="none" w:sz="0" w:space="0" w:color="auto"/>
      </w:divBdr>
    </w:div>
    <w:div w:id="638463641">
      <w:bodyDiv w:val="1"/>
      <w:marLeft w:val="0"/>
      <w:marRight w:val="0"/>
      <w:marTop w:val="0"/>
      <w:marBottom w:val="0"/>
      <w:divBdr>
        <w:top w:val="none" w:sz="0" w:space="0" w:color="auto"/>
        <w:left w:val="none" w:sz="0" w:space="0" w:color="auto"/>
        <w:bottom w:val="none" w:sz="0" w:space="0" w:color="auto"/>
        <w:right w:val="none" w:sz="0" w:space="0" w:color="auto"/>
      </w:divBdr>
    </w:div>
    <w:div w:id="672757445">
      <w:bodyDiv w:val="1"/>
      <w:marLeft w:val="0"/>
      <w:marRight w:val="0"/>
      <w:marTop w:val="0"/>
      <w:marBottom w:val="0"/>
      <w:divBdr>
        <w:top w:val="none" w:sz="0" w:space="0" w:color="auto"/>
        <w:left w:val="none" w:sz="0" w:space="0" w:color="auto"/>
        <w:bottom w:val="none" w:sz="0" w:space="0" w:color="auto"/>
        <w:right w:val="none" w:sz="0" w:space="0" w:color="auto"/>
      </w:divBdr>
    </w:div>
    <w:div w:id="682901910">
      <w:bodyDiv w:val="1"/>
      <w:marLeft w:val="0"/>
      <w:marRight w:val="0"/>
      <w:marTop w:val="0"/>
      <w:marBottom w:val="0"/>
      <w:divBdr>
        <w:top w:val="none" w:sz="0" w:space="0" w:color="auto"/>
        <w:left w:val="none" w:sz="0" w:space="0" w:color="auto"/>
        <w:bottom w:val="none" w:sz="0" w:space="0" w:color="auto"/>
        <w:right w:val="none" w:sz="0" w:space="0" w:color="auto"/>
      </w:divBdr>
    </w:div>
    <w:div w:id="686448650">
      <w:bodyDiv w:val="1"/>
      <w:marLeft w:val="0"/>
      <w:marRight w:val="0"/>
      <w:marTop w:val="0"/>
      <w:marBottom w:val="0"/>
      <w:divBdr>
        <w:top w:val="none" w:sz="0" w:space="0" w:color="auto"/>
        <w:left w:val="none" w:sz="0" w:space="0" w:color="auto"/>
        <w:bottom w:val="none" w:sz="0" w:space="0" w:color="auto"/>
        <w:right w:val="none" w:sz="0" w:space="0" w:color="auto"/>
      </w:divBdr>
    </w:div>
    <w:div w:id="708258200">
      <w:bodyDiv w:val="1"/>
      <w:marLeft w:val="0"/>
      <w:marRight w:val="0"/>
      <w:marTop w:val="0"/>
      <w:marBottom w:val="0"/>
      <w:divBdr>
        <w:top w:val="none" w:sz="0" w:space="0" w:color="auto"/>
        <w:left w:val="none" w:sz="0" w:space="0" w:color="auto"/>
        <w:bottom w:val="none" w:sz="0" w:space="0" w:color="auto"/>
        <w:right w:val="none" w:sz="0" w:space="0" w:color="auto"/>
      </w:divBdr>
    </w:div>
    <w:div w:id="735518567">
      <w:bodyDiv w:val="1"/>
      <w:marLeft w:val="0"/>
      <w:marRight w:val="0"/>
      <w:marTop w:val="0"/>
      <w:marBottom w:val="0"/>
      <w:divBdr>
        <w:top w:val="none" w:sz="0" w:space="0" w:color="auto"/>
        <w:left w:val="none" w:sz="0" w:space="0" w:color="auto"/>
        <w:bottom w:val="none" w:sz="0" w:space="0" w:color="auto"/>
        <w:right w:val="none" w:sz="0" w:space="0" w:color="auto"/>
      </w:divBdr>
    </w:div>
    <w:div w:id="835806294">
      <w:bodyDiv w:val="1"/>
      <w:marLeft w:val="0"/>
      <w:marRight w:val="0"/>
      <w:marTop w:val="0"/>
      <w:marBottom w:val="0"/>
      <w:divBdr>
        <w:top w:val="none" w:sz="0" w:space="0" w:color="auto"/>
        <w:left w:val="none" w:sz="0" w:space="0" w:color="auto"/>
        <w:bottom w:val="none" w:sz="0" w:space="0" w:color="auto"/>
        <w:right w:val="none" w:sz="0" w:space="0" w:color="auto"/>
      </w:divBdr>
    </w:div>
    <w:div w:id="850220344">
      <w:bodyDiv w:val="1"/>
      <w:marLeft w:val="0"/>
      <w:marRight w:val="0"/>
      <w:marTop w:val="0"/>
      <w:marBottom w:val="0"/>
      <w:divBdr>
        <w:top w:val="none" w:sz="0" w:space="0" w:color="auto"/>
        <w:left w:val="none" w:sz="0" w:space="0" w:color="auto"/>
        <w:bottom w:val="none" w:sz="0" w:space="0" w:color="auto"/>
        <w:right w:val="none" w:sz="0" w:space="0" w:color="auto"/>
      </w:divBdr>
    </w:div>
    <w:div w:id="850528115">
      <w:bodyDiv w:val="1"/>
      <w:marLeft w:val="0"/>
      <w:marRight w:val="0"/>
      <w:marTop w:val="0"/>
      <w:marBottom w:val="0"/>
      <w:divBdr>
        <w:top w:val="none" w:sz="0" w:space="0" w:color="auto"/>
        <w:left w:val="none" w:sz="0" w:space="0" w:color="auto"/>
        <w:bottom w:val="none" w:sz="0" w:space="0" w:color="auto"/>
        <w:right w:val="none" w:sz="0" w:space="0" w:color="auto"/>
      </w:divBdr>
    </w:div>
    <w:div w:id="899174199">
      <w:bodyDiv w:val="1"/>
      <w:marLeft w:val="0"/>
      <w:marRight w:val="0"/>
      <w:marTop w:val="0"/>
      <w:marBottom w:val="0"/>
      <w:divBdr>
        <w:top w:val="none" w:sz="0" w:space="0" w:color="auto"/>
        <w:left w:val="none" w:sz="0" w:space="0" w:color="auto"/>
        <w:bottom w:val="none" w:sz="0" w:space="0" w:color="auto"/>
        <w:right w:val="none" w:sz="0" w:space="0" w:color="auto"/>
      </w:divBdr>
    </w:div>
    <w:div w:id="1019086794">
      <w:bodyDiv w:val="1"/>
      <w:marLeft w:val="0"/>
      <w:marRight w:val="0"/>
      <w:marTop w:val="0"/>
      <w:marBottom w:val="0"/>
      <w:divBdr>
        <w:top w:val="none" w:sz="0" w:space="0" w:color="auto"/>
        <w:left w:val="none" w:sz="0" w:space="0" w:color="auto"/>
        <w:bottom w:val="none" w:sz="0" w:space="0" w:color="auto"/>
        <w:right w:val="none" w:sz="0" w:space="0" w:color="auto"/>
      </w:divBdr>
    </w:div>
    <w:div w:id="1021056886">
      <w:bodyDiv w:val="1"/>
      <w:marLeft w:val="0"/>
      <w:marRight w:val="0"/>
      <w:marTop w:val="0"/>
      <w:marBottom w:val="0"/>
      <w:divBdr>
        <w:top w:val="none" w:sz="0" w:space="0" w:color="auto"/>
        <w:left w:val="none" w:sz="0" w:space="0" w:color="auto"/>
        <w:bottom w:val="none" w:sz="0" w:space="0" w:color="auto"/>
        <w:right w:val="none" w:sz="0" w:space="0" w:color="auto"/>
      </w:divBdr>
    </w:div>
    <w:div w:id="1084373185">
      <w:bodyDiv w:val="1"/>
      <w:marLeft w:val="0"/>
      <w:marRight w:val="0"/>
      <w:marTop w:val="0"/>
      <w:marBottom w:val="0"/>
      <w:divBdr>
        <w:top w:val="none" w:sz="0" w:space="0" w:color="auto"/>
        <w:left w:val="none" w:sz="0" w:space="0" w:color="auto"/>
        <w:bottom w:val="none" w:sz="0" w:space="0" w:color="auto"/>
        <w:right w:val="none" w:sz="0" w:space="0" w:color="auto"/>
      </w:divBdr>
    </w:div>
    <w:div w:id="1142846366">
      <w:bodyDiv w:val="1"/>
      <w:marLeft w:val="0"/>
      <w:marRight w:val="0"/>
      <w:marTop w:val="0"/>
      <w:marBottom w:val="0"/>
      <w:divBdr>
        <w:top w:val="none" w:sz="0" w:space="0" w:color="auto"/>
        <w:left w:val="none" w:sz="0" w:space="0" w:color="auto"/>
        <w:bottom w:val="none" w:sz="0" w:space="0" w:color="auto"/>
        <w:right w:val="none" w:sz="0" w:space="0" w:color="auto"/>
      </w:divBdr>
    </w:div>
    <w:div w:id="1166942347">
      <w:bodyDiv w:val="1"/>
      <w:marLeft w:val="0"/>
      <w:marRight w:val="0"/>
      <w:marTop w:val="0"/>
      <w:marBottom w:val="0"/>
      <w:divBdr>
        <w:top w:val="none" w:sz="0" w:space="0" w:color="auto"/>
        <w:left w:val="none" w:sz="0" w:space="0" w:color="auto"/>
        <w:bottom w:val="none" w:sz="0" w:space="0" w:color="auto"/>
        <w:right w:val="none" w:sz="0" w:space="0" w:color="auto"/>
      </w:divBdr>
    </w:div>
    <w:div w:id="1171606316">
      <w:bodyDiv w:val="1"/>
      <w:marLeft w:val="0"/>
      <w:marRight w:val="0"/>
      <w:marTop w:val="0"/>
      <w:marBottom w:val="0"/>
      <w:divBdr>
        <w:top w:val="none" w:sz="0" w:space="0" w:color="auto"/>
        <w:left w:val="none" w:sz="0" w:space="0" w:color="auto"/>
        <w:bottom w:val="none" w:sz="0" w:space="0" w:color="auto"/>
        <w:right w:val="none" w:sz="0" w:space="0" w:color="auto"/>
      </w:divBdr>
    </w:div>
    <w:div w:id="1204173669">
      <w:bodyDiv w:val="1"/>
      <w:marLeft w:val="0"/>
      <w:marRight w:val="0"/>
      <w:marTop w:val="0"/>
      <w:marBottom w:val="0"/>
      <w:divBdr>
        <w:top w:val="none" w:sz="0" w:space="0" w:color="auto"/>
        <w:left w:val="none" w:sz="0" w:space="0" w:color="auto"/>
        <w:bottom w:val="none" w:sz="0" w:space="0" w:color="auto"/>
        <w:right w:val="none" w:sz="0" w:space="0" w:color="auto"/>
      </w:divBdr>
    </w:div>
    <w:div w:id="1208223946">
      <w:bodyDiv w:val="1"/>
      <w:marLeft w:val="0"/>
      <w:marRight w:val="0"/>
      <w:marTop w:val="0"/>
      <w:marBottom w:val="0"/>
      <w:divBdr>
        <w:top w:val="none" w:sz="0" w:space="0" w:color="auto"/>
        <w:left w:val="none" w:sz="0" w:space="0" w:color="auto"/>
        <w:bottom w:val="none" w:sz="0" w:space="0" w:color="auto"/>
        <w:right w:val="none" w:sz="0" w:space="0" w:color="auto"/>
      </w:divBdr>
    </w:div>
    <w:div w:id="1249921860">
      <w:bodyDiv w:val="1"/>
      <w:marLeft w:val="0"/>
      <w:marRight w:val="0"/>
      <w:marTop w:val="0"/>
      <w:marBottom w:val="0"/>
      <w:divBdr>
        <w:top w:val="none" w:sz="0" w:space="0" w:color="auto"/>
        <w:left w:val="none" w:sz="0" w:space="0" w:color="auto"/>
        <w:bottom w:val="none" w:sz="0" w:space="0" w:color="auto"/>
        <w:right w:val="none" w:sz="0" w:space="0" w:color="auto"/>
      </w:divBdr>
    </w:div>
    <w:div w:id="1258170280">
      <w:bodyDiv w:val="1"/>
      <w:marLeft w:val="0"/>
      <w:marRight w:val="0"/>
      <w:marTop w:val="0"/>
      <w:marBottom w:val="0"/>
      <w:divBdr>
        <w:top w:val="none" w:sz="0" w:space="0" w:color="auto"/>
        <w:left w:val="none" w:sz="0" w:space="0" w:color="auto"/>
        <w:bottom w:val="none" w:sz="0" w:space="0" w:color="auto"/>
        <w:right w:val="none" w:sz="0" w:space="0" w:color="auto"/>
      </w:divBdr>
    </w:div>
    <w:div w:id="1272083292">
      <w:bodyDiv w:val="1"/>
      <w:marLeft w:val="0"/>
      <w:marRight w:val="0"/>
      <w:marTop w:val="0"/>
      <w:marBottom w:val="0"/>
      <w:divBdr>
        <w:top w:val="none" w:sz="0" w:space="0" w:color="auto"/>
        <w:left w:val="none" w:sz="0" w:space="0" w:color="auto"/>
        <w:bottom w:val="none" w:sz="0" w:space="0" w:color="auto"/>
        <w:right w:val="none" w:sz="0" w:space="0" w:color="auto"/>
      </w:divBdr>
    </w:div>
    <w:div w:id="1337807976">
      <w:bodyDiv w:val="1"/>
      <w:marLeft w:val="0"/>
      <w:marRight w:val="0"/>
      <w:marTop w:val="0"/>
      <w:marBottom w:val="0"/>
      <w:divBdr>
        <w:top w:val="none" w:sz="0" w:space="0" w:color="auto"/>
        <w:left w:val="none" w:sz="0" w:space="0" w:color="auto"/>
        <w:bottom w:val="none" w:sz="0" w:space="0" w:color="auto"/>
        <w:right w:val="none" w:sz="0" w:space="0" w:color="auto"/>
      </w:divBdr>
    </w:div>
    <w:div w:id="1361013596">
      <w:bodyDiv w:val="1"/>
      <w:marLeft w:val="0"/>
      <w:marRight w:val="0"/>
      <w:marTop w:val="0"/>
      <w:marBottom w:val="0"/>
      <w:divBdr>
        <w:top w:val="none" w:sz="0" w:space="0" w:color="auto"/>
        <w:left w:val="none" w:sz="0" w:space="0" w:color="auto"/>
        <w:bottom w:val="none" w:sz="0" w:space="0" w:color="auto"/>
        <w:right w:val="none" w:sz="0" w:space="0" w:color="auto"/>
      </w:divBdr>
    </w:div>
    <w:div w:id="1383675336">
      <w:bodyDiv w:val="1"/>
      <w:marLeft w:val="0"/>
      <w:marRight w:val="0"/>
      <w:marTop w:val="0"/>
      <w:marBottom w:val="0"/>
      <w:divBdr>
        <w:top w:val="none" w:sz="0" w:space="0" w:color="auto"/>
        <w:left w:val="none" w:sz="0" w:space="0" w:color="auto"/>
        <w:bottom w:val="none" w:sz="0" w:space="0" w:color="auto"/>
        <w:right w:val="none" w:sz="0" w:space="0" w:color="auto"/>
      </w:divBdr>
    </w:div>
    <w:div w:id="1423990585">
      <w:bodyDiv w:val="1"/>
      <w:marLeft w:val="0"/>
      <w:marRight w:val="0"/>
      <w:marTop w:val="0"/>
      <w:marBottom w:val="0"/>
      <w:divBdr>
        <w:top w:val="none" w:sz="0" w:space="0" w:color="auto"/>
        <w:left w:val="none" w:sz="0" w:space="0" w:color="auto"/>
        <w:bottom w:val="none" w:sz="0" w:space="0" w:color="auto"/>
        <w:right w:val="none" w:sz="0" w:space="0" w:color="auto"/>
      </w:divBdr>
    </w:div>
    <w:div w:id="1455824966">
      <w:bodyDiv w:val="1"/>
      <w:marLeft w:val="0"/>
      <w:marRight w:val="0"/>
      <w:marTop w:val="0"/>
      <w:marBottom w:val="0"/>
      <w:divBdr>
        <w:top w:val="none" w:sz="0" w:space="0" w:color="auto"/>
        <w:left w:val="none" w:sz="0" w:space="0" w:color="auto"/>
        <w:bottom w:val="none" w:sz="0" w:space="0" w:color="auto"/>
        <w:right w:val="none" w:sz="0" w:space="0" w:color="auto"/>
      </w:divBdr>
    </w:div>
    <w:div w:id="1463428493">
      <w:bodyDiv w:val="1"/>
      <w:marLeft w:val="0"/>
      <w:marRight w:val="0"/>
      <w:marTop w:val="0"/>
      <w:marBottom w:val="0"/>
      <w:divBdr>
        <w:top w:val="none" w:sz="0" w:space="0" w:color="auto"/>
        <w:left w:val="none" w:sz="0" w:space="0" w:color="auto"/>
        <w:bottom w:val="none" w:sz="0" w:space="0" w:color="auto"/>
        <w:right w:val="none" w:sz="0" w:space="0" w:color="auto"/>
      </w:divBdr>
    </w:div>
    <w:div w:id="1575892277">
      <w:bodyDiv w:val="1"/>
      <w:marLeft w:val="0"/>
      <w:marRight w:val="0"/>
      <w:marTop w:val="0"/>
      <w:marBottom w:val="0"/>
      <w:divBdr>
        <w:top w:val="none" w:sz="0" w:space="0" w:color="auto"/>
        <w:left w:val="none" w:sz="0" w:space="0" w:color="auto"/>
        <w:bottom w:val="none" w:sz="0" w:space="0" w:color="auto"/>
        <w:right w:val="none" w:sz="0" w:space="0" w:color="auto"/>
      </w:divBdr>
    </w:div>
    <w:div w:id="1602685341">
      <w:bodyDiv w:val="1"/>
      <w:marLeft w:val="0"/>
      <w:marRight w:val="0"/>
      <w:marTop w:val="0"/>
      <w:marBottom w:val="0"/>
      <w:divBdr>
        <w:top w:val="none" w:sz="0" w:space="0" w:color="auto"/>
        <w:left w:val="none" w:sz="0" w:space="0" w:color="auto"/>
        <w:bottom w:val="none" w:sz="0" w:space="0" w:color="auto"/>
        <w:right w:val="none" w:sz="0" w:space="0" w:color="auto"/>
      </w:divBdr>
    </w:div>
    <w:div w:id="1636176590">
      <w:bodyDiv w:val="1"/>
      <w:marLeft w:val="0"/>
      <w:marRight w:val="0"/>
      <w:marTop w:val="0"/>
      <w:marBottom w:val="0"/>
      <w:divBdr>
        <w:top w:val="none" w:sz="0" w:space="0" w:color="auto"/>
        <w:left w:val="none" w:sz="0" w:space="0" w:color="auto"/>
        <w:bottom w:val="none" w:sz="0" w:space="0" w:color="auto"/>
        <w:right w:val="none" w:sz="0" w:space="0" w:color="auto"/>
      </w:divBdr>
    </w:div>
    <w:div w:id="1680961335">
      <w:bodyDiv w:val="1"/>
      <w:marLeft w:val="0"/>
      <w:marRight w:val="0"/>
      <w:marTop w:val="0"/>
      <w:marBottom w:val="0"/>
      <w:divBdr>
        <w:top w:val="none" w:sz="0" w:space="0" w:color="auto"/>
        <w:left w:val="none" w:sz="0" w:space="0" w:color="auto"/>
        <w:bottom w:val="none" w:sz="0" w:space="0" w:color="auto"/>
        <w:right w:val="none" w:sz="0" w:space="0" w:color="auto"/>
      </w:divBdr>
    </w:div>
    <w:div w:id="1713067779">
      <w:bodyDiv w:val="1"/>
      <w:marLeft w:val="0"/>
      <w:marRight w:val="0"/>
      <w:marTop w:val="0"/>
      <w:marBottom w:val="0"/>
      <w:divBdr>
        <w:top w:val="none" w:sz="0" w:space="0" w:color="auto"/>
        <w:left w:val="none" w:sz="0" w:space="0" w:color="auto"/>
        <w:bottom w:val="none" w:sz="0" w:space="0" w:color="auto"/>
        <w:right w:val="none" w:sz="0" w:space="0" w:color="auto"/>
      </w:divBdr>
    </w:div>
    <w:div w:id="1715689512">
      <w:bodyDiv w:val="1"/>
      <w:marLeft w:val="0"/>
      <w:marRight w:val="0"/>
      <w:marTop w:val="0"/>
      <w:marBottom w:val="0"/>
      <w:divBdr>
        <w:top w:val="none" w:sz="0" w:space="0" w:color="auto"/>
        <w:left w:val="none" w:sz="0" w:space="0" w:color="auto"/>
        <w:bottom w:val="none" w:sz="0" w:space="0" w:color="auto"/>
        <w:right w:val="none" w:sz="0" w:space="0" w:color="auto"/>
      </w:divBdr>
    </w:div>
    <w:div w:id="1760176469">
      <w:bodyDiv w:val="1"/>
      <w:marLeft w:val="0"/>
      <w:marRight w:val="0"/>
      <w:marTop w:val="0"/>
      <w:marBottom w:val="0"/>
      <w:divBdr>
        <w:top w:val="none" w:sz="0" w:space="0" w:color="auto"/>
        <w:left w:val="none" w:sz="0" w:space="0" w:color="auto"/>
        <w:bottom w:val="none" w:sz="0" w:space="0" w:color="auto"/>
        <w:right w:val="none" w:sz="0" w:space="0" w:color="auto"/>
      </w:divBdr>
    </w:div>
    <w:div w:id="1801262979">
      <w:bodyDiv w:val="1"/>
      <w:marLeft w:val="0"/>
      <w:marRight w:val="0"/>
      <w:marTop w:val="0"/>
      <w:marBottom w:val="0"/>
      <w:divBdr>
        <w:top w:val="none" w:sz="0" w:space="0" w:color="auto"/>
        <w:left w:val="none" w:sz="0" w:space="0" w:color="auto"/>
        <w:bottom w:val="none" w:sz="0" w:space="0" w:color="auto"/>
        <w:right w:val="none" w:sz="0" w:space="0" w:color="auto"/>
      </w:divBdr>
    </w:div>
    <w:div w:id="1819107093">
      <w:bodyDiv w:val="1"/>
      <w:marLeft w:val="0"/>
      <w:marRight w:val="0"/>
      <w:marTop w:val="0"/>
      <w:marBottom w:val="0"/>
      <w:divBdr>
        <w:top w:val="none" w:sz="0" w:space="0" w:color="auto"/>
        <w:left w:val="none" w:sz="0" w:space="0" w:color="auto"/>
        <w:bottom w:val="none" w:sz="0" w:space="0" w:color="auto"/>
        <w:right w:val="none" w:sz="0" w:space="0" w:color="auto"/>
      </w:divBdr>
    </w:div>
    <w:div w:id="1853959073">
      <w:bodyDiv w:val="1"/>
      <w:marLeft w:val="0"/>
      <w:marRight w:val="0"/>
      <w:marTop w:val="0"/>
      <w:marBottom w:val="0"/>
      <w:divBdr>
        <w:top w:val="none" w:sz="0" w:space="0" w:color="auto"/>
        <w:left w:val="none" w:sz="0" w:space="0" w:color="auto"/>
        <w:bottom w:val="none" w:sz="0" w:space="0" w:color="auto"/>
        <w:right w:val="none" w:sz="0" w:space="0" w:color="auto"/>
      </w:divBdr>
    </w:div>
    <w:div w:id="1854565296">
      <w:bodyDiv w:val="1"/>
      <w:marLeft w:val="0"/>
      <w:marRight w:val="0"/>
      <w:marTop w:val="0"/>
      <w:marBottom w:val="0"/>
      <w:divBdr>
        <w:top w:val="none" w:sz="0" w:space="0" w:color="auto"/>
        <w:left w:val="none" w:sz="0" w:space="0" w:color="auto"/>
        <w:bottom w:val="none" w:sz="0" w:space="0" w:color="auto"/>
        <w:right w:val="none" w:sz="0" w:space="0" w:color="auto"/>
      </w:divBdr>
    </w:div>
    <w:div w:id="1867400807">
      <w:bodyDiv w:val="1"/>
      <w:marLeft w:val="0"/>
      <w:marRight w:val="0"/>
      <w:marTop w:val="0"/>
      <w:marBottom w:val="0"/>
      <w:divBdr>
        <w:top w:val="none" w:sz="0" w:space="0" w:color="auto"/>
        <w:left w:val="none" w:sz="0" w:space="0" w:color="auto"/>
        <w:bottom w:val="none" w:sz="0" w:space="0" w:color="auto"/>
        <w:right w:val="none" w:sz="0" w:space="0" w:color="auto"/>
      </w:divBdr>
    </w:div>
    <w:div w:id="1899122959">
      <w:bodyDiv w:val="1"/>
      <w:marLeft w:val="0"/>
      <w:marRight w:val="0"/>
      <w:marTop w:val="0"/>
      <w:marBottom w:val="0"/>
      <w:divBdr>
        <w:top w:val="none" w:sz="0" w:space="0" w:color="auto"/>
        <w:left w:val="none" w:sz="0" w:space="0" w:color="auto"/>
        <w:bottom w:val="none" w:sz="0" w:space="0" w:color="auto"/>
        <w:right w:val="none" w:sz="0" w:space="0" w:color="auto"/>
      </w:divBdr>
    </w:div>
    <w:div w:id="1925726764">
      <w:bodyDiv w:val="1"/>
      <w:marLeft w:val="0"/>
      <w:marRight w:val="0"/>
      <w:marTop w:val="0"/>
      <w:marBottom w:val="0"/>
      <w:divBdr>
        <w:top w:val="none" w:sz="0" w:space="0" w:color="auto"/>
        <w:left w:val="none" w:sz="0" w:space="0" w:color="auto"/>
        <w:bottom w:val="none" w:sz="0" w:space="0" w:color="auto"/>
        <w:right w:val="none" w:sz="0" w:space="0" w:color="auto"/>
      </w:divBdr>
    </w:div>
    <w:div w:id="1963417217">
      <w:bodyDiv w:val="1"/>
      <w:marLeft w:val="0"/>
      <w:marRight w:val="0"/>
      <w:marTop w:val="0"/>
      <w:marBottom w:val="0"/>
      <w:divBdr>
        <w:top w:val="none" w:sz="0" w:space="0" w:color="auto"/>
        <w:left w:val="none" w:sz="0" w:space="0" w:color="auto"/>
        <w:bottom w:val="none" w:sz="0" w:space="0" w:color="auto"/>
        <w:right w:val="none" w:sz="0" w:space="0" w:color="auto"/>
      </w:divBdr>
    </w:div>
    <w:div w:id="1969703903">
      <w:bodyDiv w:val="1"/>
      <w:marLeft w:val="0"/>
      <w:marRight w:val="0"/>
      <w:marTop w:val="0"/>
      <w:marBottom w:val="0"/>
      <w:divBdr>
        <w:top w:val="none" w:sz="0" w:space="0" w:color="auto"/>
        <w:left w:val="none" w:sz="0" w:space="0" w:color="auto"/>
        <w:bottom w:val="none" w:sz="0" w:space="0" w:color="auto"/>
        <w:right w:val="none" w:sz="0" w:space="0" w:color="auto"/>
      </w:divBdr>
    </w:div>
    <w:div w:id="1971666301">
      <w:bodyDiv w:val="1"/>
      <w:marLeft w:val="0"/>
      <w:marRight w:val="0"/>
      <w:marTop w:val="0"/>
      <w:marBottom w:val="0"/>
      <w:divBdr>
        <w:top w:val="none" w:sz="0" w:space="0" w:color="auto"/>
        <w:left w:val="none" w:sz="0" w:space="0" w:color="auto"/>
        <w:bottom w:val="none" w:sz="0" w:space="0" w:color="auto"/>
        <w:right w:val="none" w:sz="0" w:space="0" w:color="auto"/>
      </w:divBdr>
    </w:div>
    <w:div w:id="1976447682">
      <w:bodyDiv w:val="1"/>
      <w:marLeft w:val="0"/>
      <w:marRight w:val="0"/>
      <w:marTop w:val="0"/>
      <w:marBottom w:val="0"/>
      <w:divBdr>
        <w:top w:val="none" w:sz="0" w:space="0" w:color="auto"/>
        <w:left w:val="none" w:sz="0" w:space="0" w:color="auto"/>
        <w:bottom w:val="none" w:sz="0" w:space="0" w:color="auto"/>
        <w:right w:val="none" w:sz="0" w:space="0" w:color="auto"/>
      </w:divBdr>
    </w:div>
    <w:div w:id="2075614909">
      <w:bodyDiv w:val="1"/>
      <w:marLeft w:val="0"/>
      <w:marRight w:val="0"/>
      <w:marTop w:val="0"/>
      <w:marBottom w:val="0"/>
      <w:divBdr>
        <w:top w:val="none" w:sz="0" w:space="0" w:color="auto"/>
        <w:left w:val="none" w:sz="0" w:space="0" w:color="auto"/>
        <w:bottom w:val="none" w:sz="0" w:space="0" w:color="auto"/>
        <w:right w:val="none" w:sz="0" w:space="0" w:color="auto"/>
      </w:divBdr>
    </w:div>
    <w:div w:id="21405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c.europa.eu/info/consultations_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ocserver/c82911ab-en.pdf?expires=1587470829&amp;id=id&amp;accname=guest&amp;checksum=CA92281E81EB5ECE7D5F87CED76198CF" TargetMode="External"/><Relationship Id="rId7" Type="http://schemas.openxmlformats.org/officeDocument/2006/relationships/hyperlink" Target="https://trade.ec.europa.eu/doclib/docs/2019/march/tradoc_157724.pdf" TargetMode="External"/><Relationship Id="rId2" Type="http://schemas.openxmlformats.org/officeDocument/2006/relationships/hyperlink" Target="https://www.wto.org/english/news_e/news19_e/scm_30apr19_e.htm" TargetMode="External"/><Relationship Id="rId1" Type="http://schemas.openxmlformats.org/officeDocument/2006/relationships/hyperlink" Target="javascript:linkdoldoc('G/SCM/W546R10.pdf',%20'')" TargetMode="External"/><Relationship Id="rId6" Type="http://schemas.openxmlformats.org/officeDocument/2006/relationships/hyperlink" Target="https://ec.europa.eu/competition/state_aid/modernisation/index_en.html" TargetMode="External"/><Relationship Id="rId5" Type="http://schemas.openxmlformats.org/officeDocument/2006/relationships/hyperlink" Target="https://trade.ec.europa.eu/doclib/docs/2019/march/tradoc_157724.pdf" TargetMode="External"/><Relationship Id="rId4" Type="http://schemas.openxmlformats.org/officeDocument/2006/relationships/hyperlink" Target="http://www.oecd.org/officialdocuments/publicdisplaydocumentpdf/?cote=TAD/TC(2019)9/FINAL&amp;doc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FollowUp xmlns="54d49142-9e8f-45aa-a61a-4bf698c8b80d" xsi:nil="true"/>
    <TaxCatchAll xmlns="54d49142-9e8f-45aa-a61a-4bf698c8b80d"/>
    <m09fb8e037f249acaba8ebb7c4e48453 xmlns="54d49142-9e8f-45aa-a61a-4bf698c8b8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09fb8e037f249acaba8ebb7c4e48453>
    <documentTitle xmlns="54d49142-9e8f-45aa-a61a-4bf698c8b80d" xsi:nil="true"/>
    <documentSummary xmlns="54d49142-9e8f-45aa-a61a-4bf698c8b80d" xsi:nil="true"/>
    <a37a06b4bcf243e3a51c4053019e3767 xmlns="54d49142-9e8f-45aa-a61a-4bf698c8b8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37a06b4bcf243e3a51c4053019e3767>
    <_dlc_DocId xmlns="54d49142-9e8f-45aa-a61a-4bf698c8b80d">COMPCOLLAB-1288528604-364</_dlc_DocId>
    <_dlc_DocIdUrl xmlns="54d49142-9e8f-45aa-a61a-4bf698c8b80d">
      <Url>https://workspace.comp.cec.eu.int/cases/HT.1313/_layouts/15/DocIdRedir.aspx?ID=COMPCOLLAB-1288528604-364</Url>
      <Description>COMPCOLLAB-1288528604-364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129C725E63120C4EBE57E05C6E2BACC2" ma:contentTypeVersion="5" ma:contentTypeDescription="Upload a any type of Document to this Document Library, Tag and Categorize." ma:contentTypeScope="" ma:versionID="3016890495f9cd982c643baf88e11e59">
  <xsd:schema xmlns:xsd="http://www.w3.org/2001/XMLSchema" xmlns:xs="http://www.w3.org/2001/XMLSchema" xmlns:p="http://schemas.microsoft.com/office/2006/metadata/properties" xmlns:ns1="54d49142-9e8f-45aa-a61a-4bf698c8b80d" targetNamespace="http://schemas.microsoft.com/office/2006/metadata/properties" ma:root="true" ma:fieldsID="a3f88d32075b3390c25bdb72ce63049b" ns1:_="">
    <xsd:import namespace="54d49142-9e8f-45aa-a61a-4bf698c8b80d"/>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m09fb8e037f249acaba8ebb7c4e48453" minOccurs="0"/>
                <xsd:element ref="ns1:TaxCatchAll" minOccurs="0"/>
                <xsd:element ref="ns1:TaxCatchAllLabel" minOccurs="0"/>
                <xsd:element ref="ns1:a37a06b4bcf243e3a51c4053019e376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49142-9e8f-45aa-a61a-4bf698c8b80d"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m09fb8e037f249acaba8ebb7c4e48453" ma:index="6" nillable="true" ma:taxonomy="true" ma:internalName="m09fb8e037f249acaba8ebb7c4e48453" ma:taxonomyFieldName="documentGeneralTags" ma:displayName="General Tags" ma:fieldId="{609fb8e0-37f2-49ac-aba8-ebb7c4e48453}"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c733df9-d006-4597-abde-71a7180e69b6}" ma:internalName="TaxCatchAll" ma:showField="CatchAllData" ma:web="54d49142-9e8f-45aa-a61a-4bf698c8b80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c733df9-d006-4597-abde-71a7180e69b6}" ma:internalName="TaxCatchAllLabel" ma:readOnly="true" ma:showField="CatchAllDataLabel" ma:web="54d49142-9e8f-45aa-a61a-4bf698c8b80d">
      <xsd:complexType>
        <xsd:complexContent>
          <xsd:extension base="dms:MultiChoiceLookup">
            <xsd:sequence>
              <xsd:element name="Value" type="dms:Lookup" maxOccurs="unbounded" minOccurs="0" nillable="true"/>
            </xsd:sequence>
          </xsd:extension>
        </xsd:complexContent>
      </xsd:complexType>
    </xsd:element>
    <xsd:element name="a37a06b4bcf243e3a51c4053019e3767" ma:index="10" nillable="true" ma:taxonomy="true" ma:internalName="a37a06b4bcf243e3a51c4053019e3767" ma:taxonomyFieldName="documentCaseTags" ma:displayName="Case Tags" ma:fieldId="{a37a06b4-bcf2-43e3-a51c-4053019e3767}" ma:taxonomyMulti="true" ma:sspId="0b3cc5dc-dc2a-4346-9392-57628a0b46cb" ma:termSetId="2e981f9f-4051-408d-8408-22b460f77a9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381D68-06B1-474A-849D-DE42374E066A}">
  <ds:schemaRefs>
    <ds:schemaRef ds:uri="http://www.w3.org/XML/1998/namespace"/>
    <ds:schemaRef ds:uri="http://schemas.microsoft.com/office/2006/documentManagement/types"/>
    <ds:schemaRef ds:uri="54d49142-9e8f-45aa-a61a-4bf698c8b80d"/>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EB67C84-7317-43F8-8AA8-7C7AF2426299}">
  <ds:schemaRefs>
    <ds:schemaRef ds:uri="http://schemas.microsoft.com/sharepoint/events"/>
  </ds:schemaRefs>
</ds:datastoreItem>
</file>

<file path=customXml/itemProps3.xml><?xml version="1.0" encoding="utf-8"?>
<ds:datastoreItem xmlns:ds="http://schemas.openxmlformats.org/officeDocument/2006/customXml" ds:itemID="{9AF9CF58-C469-452D-B052-D9A52A97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49142-9e8f-45aa-a61a-4bf698c8b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C77C3-2053-4EB0-9055-D5C98118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20038</Words>
  <Characters>112018</Characters>
  <Application>Microsoft Office Word</Application>
  <DocSecurity>0</DocSecurity>
  <Lines>1723</Lines>
  <Paragraphs>561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2020-06-16T12:22:00Z</dcterms:created>
  <dcterms:modified xsi:type="dcterms:W3CDTF">2020-06-16T18:01:00Z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CP-020</vt:lpwstr>
  </property>
  <property fmtid="{D5CDD505-2E9C-101B-9397-08002B2CF9AE}" pid="8" name="_dlc_DocIdItemGuid">
    <vt:lpwstr>6c87c3d2-bb5d-4868-92d1-c6a4e39af0cb</vt:lpwstr>
  </property>
  <property fmtid="{D5CDD505-2E9C-101B-9397-08002B2CF9AE}" pid="9" name="documentCaseTags">
    <vt:lpwstr/>
  </property>
  <property fmtid="{D5CDD505-2E9C-101B-9397-08002B2CF9AE}" pid="10" name="documentGeneralTags">
    <vt:lpwstr/>
  </property>
  <property fmtid="{D5CDD505-2E9C-101B-9397-08002B2CF9AE}" pid="11" name="_LW_INVALIDATED_ContentTypeId">
    <vt:lpwstr>0x01010400988603A364794F7AA753E65AAE73280500129C725E63120C4EBE57E05C6E2BACC2</vt:lpwstr>
  </property>
</Properties>
</file>