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6A5D75B-1159-48EA-B8C1-3E6FD27CF44B" style="width:450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spacing w:after="480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spacing w:after="360"/>
        <w:jc w:val="center"/>
        <w:rPr>
          <w:i/>
          <w:noProof/>
        </w:rPr>
      </w:pPr>
      <w:r>
        <w:rPr>
          <w:i/>
          <w:noProof/>
        </w:rPr>
        <w:t>ПРИЛОЖЕНИЕ I</w:t>
      </w:r>
    </w:p>
    <w:p>
      <w:pPr>
        <w:rPr>
          <w:noProof/>
        </w:rPr>
      </w:pPr>
      <w:r>
        <w:rPr>
          <w:noProof/>
        </w:rPr>
        <w:t>Параграф 1 на член 70 от споразумението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>„1.</w:t>
      </w:r>
      <w:r>
        <w:rPr>
          <w:noProof/>
        </w:rPr>
        <w:tab/>
        <w:t>За целите на настоящото споразумение „договарящи страни“ са Европейската общност, наричана „страната по споразумението ЕО“, от една страна, и Папуа-Нова Гвинея, Република Фиджи и Независимата държава Самоа, наричани „държавите от Тихоокеанския басейн“, от друга страна.“.</w:t>
      </w:r>
    </w:p>
    <w:p>
      <w:pPr>
        <w:rPr>
          <w:noProof/>
        </w:rPr>
      </w:pPr>
      <w:r>
        <w:rPr>
          <w:noProof/>
        </w:rPr>
        <w:t>В член 80 от споразумението се добавя следният параграф 3:</w:t>
      </w:r>
    </w:p>
    <w:p>
      <w:pPr>
        <w:pStyle w:val="Text1"/>
        <w:rPr>
          <w:i/>
          <w:noProof/>
        </w:rPr>
      </w:pPr>
      <w:r>
        <w:rPr>
          <w:noProof/>
        </w:rPr>
        <w:t>„3.</w:t>
      </w:r>
      <w:r>
        <w:rPr>
          <w:noProof/>
        </w:rPr>
        <w:tab/>
        <w:t xml:space="preserve">Комитетът по търговия може да взема решения относно всяко техническо изменение на споразумението, което може да се окаже необходимо след присъединяването на нови тихоокеански островни държави.“. 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5B693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968AF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C9EE1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1A65D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224D5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3DAE6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99CD2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152F4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15 09:15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6A5D75B-1159-48EA-B8C1-3E6FD27CF44B"/>
    <w:docVar w:name="LW_COVERPAGE_TYPE" w:val="1"/>
    <w:docVar w:name="LW_CROSSREFERENCE" w:val="&lt;UNUSED&gt;"/>
    <w:docVar w:name="LW_DocType" w:val="ANNEX"/>
    <w:docVar w:name="LW_EMISSION" w:val="22.6.2020"/>
    <w:docVar w:name="LW_EMISSION_ISODATE" w:val="2020-06-2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89?\u1087?\u1086?\u1088?\u1072?\u1079?\u1091?\u1084?\u1077?\u1085?\u1080?\u1077? \u1079?\u1072? \u1080?\u1079?\u1084?\u1077?\u1085?\u1077?\u1085?\u1080?\u1077? \u1085?\u1072? \u1042?\u1088?\u1077?\u1084?\u1077?\u1085?\u1085?\u1086?\u1090?\u1086? \u1089?\u1087?\u1086?\u1088?\u1072?\u1079?\u1091?\u1084?\u1077?\u1085?\u1080?\u1077? \u1079?\u1072? \u1087?\u1072?\u1088?\u1090?\u1085?\u1100?\u1086?\u1088?\u1089?\u1090?\u1074?\u1086? \u1084?\u1077?\u1078?\u1076?\u1091? \u1045?\u1074?\u1088?\u1086?\u1087?\u1077?\u1081?\u1089?\u1082?\u1072?\u1090?\u1072? \u1086?\u1073?\u1097?\u1085?\u1086?\u1089?\u1090?, \u1086?\u1090? \u1077?\u1076?\u1085?\u1072? \u1089?\u1090?\u1088?\u1072?\u1085?\u1072?, \u1080? \u1076?\u1098?\u1088?\u1078?\u1072?\u1074?\u1080?\u1090?\u1077? \u1086?\u1090? \u1058?\u1080?\u1093?\u1086?\u1086?\u1082?\u1077?\u1072?\u1085?\u1089?\u1082?\u1080?\u1103? \u1073?\u1072?\u1089?\u1077?\u1081?\u1085?, \u1086?\u1090? \u1076?\u1088?\u1091?\u1075?\u1072? \u1089?\u1090?\u1088?\u1072?\u1085?\u1072?, \u1089? \u1086?\u1075?\u1083?\u1077?\u1076? \u1085?\u1072? \u1087?\u1088?\u1080?\u1089?\u1098?\u1077?\u1076?\u1080?\u1085?\u1103?\u1074?\u1072?\u1085?\u1077?\u1090?\u1086? \u1085?\u1072? \u1053?\u1077?\u1079?\u1072?\u1074?\u1080?\u1089?\u1080?\u1084?\u1072?\u1090?\u1072? \u1076?\u1098?\u1088?\u1078?\u1072?\u1074?\u1072? \u1057?\u1072?\u1084?\u1086?\u1072? \u1080? \u1073?\u1098?\u1076?\u1077?\u1097?\u1080?\u1090?\u1077? \u1087?\u1088?\u1080?\u1089?\u1098?\u1077?\u1076?\u1080?\u1085?\u1103?\u1074?\u1072?\u1085?\u1080?\u1103? \u1085?\u1072? \u1076?\u1088?\u1091?\u1075?\u1080? \u1090?\u1080?\u1093?\u1086?\u1086?\u1082?\u1077?\u1072?\u1085?\u1089?\u1082?\u1080? \u1086?\u1089?\u1090?\u1088?\u1086?\u1074?\u1085?\u1080? \u1076?\u1098?\u1088?\u1078?\u1072?\u1074?\u1080?"/>
    <w:docVar w:name="LW_OBJETACTEPRINCIPAL.CP" w:val="\u1079?\u1072? \u1089?\u1082?\u1083?\u1102?\u1095?\u1074?\u1072?\u1085?\u1077? \u1085?\u1072? \u1089?\u1087?\u1086?\u1088?\u1072?\u1079?\u1091?\u1084?\u1077?\u1085?\u1080?\u1077? \u1079?\u1072? \u1080?\u1079?\u1084?\u1077?\u1085?\u1077?\u1085?\u1080?\u1077? \u1085?\u1072? \u1042?\u1088?\u1077?\u1084?\u1077?\u1085?\u1085?\u1086?\u1090?\u1086? \u1089?\u1087?\u1086?\u1088?\u1072?\u1079?\u1091?\u1084?\u1077?\u1085?\u1080?\u1077? \u1079?\u1072? \u1087?\u1072?\u1088?\u1090?\u1085?\u1100?\u1086?\u1088?\u1089?\u1090?\u1074?\u1086? \u1084?\u1077?\u1078?\u1076?\u1091? \u1045?\u1074?\u1088?\u1086?\u1087?\u1077?\u1081?\u1089?\u1082?\u1072?\u1090?\u1072? \u1086?\u1073?\u1097?\u1085?\u1086?\u1089?\u1090?, \u1086?\u1090? \u1077?\u1076?\u1085?\u1072? \u1089?\u1090?\u1088?\u1072?\u1085?\u1072?, \u1080? \u1076?\u1098?\u1088?\u1078?\u1072?\u1074?\u1080?\u1090?\u1077? \u1086?\u1090? \u1058?\u1080?\u1093?\u1086?\u1086?\u1082?\u1077?\u1072?\u1085?\u1089?\u1082?\u1080?\u1103? \u1073?\u1072?\u1089?\u1077?\u1081?\u1085?, \u1086?\u1090? \u1076?\u1088?\u1091?\u1075?\u1072? \u1089?\u1090?\u1088?\u1072?\u1085?\u1072?, \u1089? \u1086?\u1075?\u1083?\u1077?\u1076? \u1085?\u1072? \u1087?\u1088?\u1080?\u1089?\u1098?\u1077?\u1076?\u1080?\u1085?\u1103?\u1074?\u1072?\u1085?\u1077?\u1090?\u1086? \u1085?\u1072? \u1053?\u1077?\u1079?\u1072?\u1074?\u1080?\u1089?\u1080?\u1084?\u1072?\u1090?\u1072? \u1076?\u1098?\u1088?\u1078?\u1072?\u1074?\u1072? \u1057?\u1072?\u1084?\u1086?\u1072? \u1080? \u1073?\u1098?\u1076?\u1077?\u1097?\u1080?\u1090?\u1077? \u1087?\u1088?\u1080?\u1089?\u1098?\u1077?\u1076?\u1080?\u1085?\u1103?\u1074?\u1072?\u1085?\u1080?\u1103? \u1085?\u1072? \u1076?\u1088?\u1091?\u1075?\u1080? \u1090?\u1080?\u1093?\u1086?\u1086?\u1082?\u1077?\u1072?\u1085?\u1089?\u1082?\u1080? \u1086?\u1089?\u1090?\u1088?\u1086?\u1074?\u1085?\u1080? \u1076?\u1098?\u1088?\u1078?\u1072?\u1074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20) 25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9D9252B-046C-4ABF-9C89-FD12F770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87</Words>
  <Characters>539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WES PDFC Administrator</cp:lastModifiedBy>
  <cp:revision>9</cp:revision>
  <dcterms:created xsi:type="dcterms:W3CDTF">2020-06-04T08:05:00Z</dcterms:created>
  <dcterms:modified xsi:type="dcterms:W3CDTF">2020-06-15T07:15:00Z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