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AE" w:rsidRDefault="00F406D3" w:rsidP="00F406D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CF1D39F-37E7-49C1-B8BD-09DE115C2C7C" style="width:450pt;height:414.7pt">
            <v:imagedata r:id="rId8" o:title=""/>
          </v:shape>
        </w:pict>
      </w:r>
    </w:p>
    <w:bookmarkEnd w:id="0"/>
    <w:p w:rsidR="00DA5DAE" w:rsidRDefault="00DA5DAE">
      <w:pPr>
        <w:rPr>
          <w:noProof/>
        </w:rPr>
        <w:sectPr w:rsidR="00DA5DAE" w:rsidSect="00F406D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F406D3" w:rsidRPr="00F406D3" w:rsidRDefault="00F406D3" w:rsidP="00F406D3">
      <w:pPr>
        <w:pStyle w:val="Typedudocument"/>
      </w:pPr>
      <w:bookmarkStart w:id="1" w:name="_GoBack"/>
      <w:bookmarkEnd w:id="1"/>
      <w:r w:rsidRPr="00F406D3">
        <w:lastRenderedPageBreak/>
        <w:t>RAPPORT DE LA COMMISSION</w:t>
      </w:r>
    </w:p>
    <w:p w:rsidR="00F406D3" w:rsidRPr="00F406D3" w:rsidRDefault="00F406D3" w:rsidP="00F406D3">
      <w:pPr>
        <w:pStyle w:val="Titreobjet"/>
      </w:pPr>
      <w:r w:rsidRPr="00F406D3">
        <w:t xml:space="preserve">Royaume-Uni  </w:t>
      </w:r>
      <w:r w:rsidRPr="00F406D3">
        <w:br/>
        <w:t xml:space="preserve"> </w:t>
      </w:r>
      <w:r w:rsidRPr="00F406D3">
        <w:br/>
        <w:t>Rapport établi conformément à l’article 126, paragraphe 3, du traité sur le fonctionnement de l’Union européenne</w:t>
      </w:r>
    </w:p>
    <w:p w:rsidR="00DA5DAE" w:rsidRDefault="00F406D3">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rFonts w:ascii="Times New Roman" w:hAnsi="Times New Roman"/>
          <w:b/>
          <w:smallCaps/>
          <w:noProof/>
          <w:sz w:val="24"/>
        </w:rPr>
        <w:t>.</w:t>
      </w:r>
      <w:r>
        <w:rPr>
          <w:noProof/>
        </w:rPr>
        <w:tab/>
      </w:r>
      <w:r>
        <w:rPr>
          <w:rFonts w:ascii="Times New Roman" w:hAnsi="Times New Roman"/>
          <w:b/>
          <w:smallCaps/>
          <w:noProof/>
          <w:sz w:val="24"/>
        </w:rPr>
        <w:t xml:space="preserve">Introduction </w:t>
      </w:r>
    </w:p>
    <w:p w:rsidR="00DA5DAE" w:rsidRDefault="00F406D3">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Cette clause, instaurée par l’article 5, paragraphe 1, l'article 6, par</w:t>
      </w:r>
      <w:r>
        <w:rPr>
          <w:rFonts w:ascii="Times New Roman" w:hAnsi="Times New Roman"/>
          <w:noProof/>
          <w:sz w:val="24"/>
          <w:szCs w:val="24"/>
        </w:rPr>
        <w:t>agraphe 3, l’article 9, paragraphe 1 et l’article 10, paragraphe 3, du règlement (CE) nº 1466/97, et par l'article 3, paragraphe 5, et l’article 5, paragraphe 2, du règlement (CE) nº 1467/97, facilite la coordination des politiques budgétaires en période d</w:t>
      </w:r>
      <w:r>
        <w:rPr>
          <w:rFonts w:ascii="Times New Roman" w:hAnsi="Times New Roman"/>
          <w:noProof/>
          <w:sz w:val="24"/>
          <w:szCs w:val="24"/>
        </w:rPr>
        <w:t>e grave récession économique. Dans sa communication, la Commission faisait part au Conseil de son avis selon lequel, compte tenu de la grave récession économique attendue suite à la pandémie de COVID-19, les conditions d’activation de la clause dérogatoire</w:t>
      </w:r>
      <w:r>
        <w:rPr>
          <w:rFonts w:ascii="Times New Roman" w:hAnsi="Times New Roman"/>
          <w:noProof/>
          <w:sz w:val="24"/>
          <w:szCs w:val="24"/>
        </w:rPr>
        <w:t xml:space="preserve"> étaient réunies. Le 23 mars 2020, les ministres des finances des États membres ont marqué leur accord sur l’évaluation de la Commission. L’activation de la clause dérogatoire générale permet de s’écarter temporairement de la trajectoire d’ajustement en di</w:t>
      </w:r>
      <w:r>
        <w:rPr>
          <w:rFonts w:ascii="Times New Roman" w:hAnsi="Times New Roman"/>
          <w:noProof/>
          <w:sz w:val="24"/>
          <w:szCs w:val="24"/>
        </w:rPr>
        <w:t>rection de l’objectif budgétaire à moyen terme, à condition que cela ne mette pas en danger la viabilité budgétaire à moyen terme. S’agissant du volet correctif, le Conseil peut également décider, sur recommandation de la Commission, d’adopter une trajecto</w:t>
      </w:r>
      <w:r>
        <w:rPr>
          <w:rFonts w:ascii="Times New Roman" w:hAnsi="Times New Roman"/>
          <w:noProof/>
          <w:sz w:val="24"/>
          <w:szCs w:val="24"/>
        </w:rPr>
        <w:t>ire budgétaire révisée. La clause dérogatoire générale ne suspend pas les procédures du pacte de stabilité et de croissance. Elle permet aux États membres de s’écarter des obligations budgétaires qui s’appliqueraient normalement, tout en permettant à la Co</w:t>
      </w:r>
      <w:r>
        <w:rPr>
          <w:rFonts w:ascii="Times New Roman" w:hAnsi="Times New Roman"/>
          <w:noProof/>
          <w:sz w:val="24"/>
          <w:szCs w:val="24"/>
        </w:rPr>
        <w:t>mmission et au Conseil de prendre les mesures nécessaires de coordination des politiques dans le cadre du pacte.</w:t>
      </w:r>
    </w:p>
    <w:p w:rsidR="00DA5DAE" w:rsidRDefault="00DA5DAE">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p>
    <w:p w:rsidR="00DA5DAE" w:rsidRDefault="00F406D3">
      <w:pPr>
        <w:jc w:val="both"/>
        <w:rPr>
          <w:rFonts w:ascii="Times New Roman" w:eastAsia="Times New Roman" w:hAnsi="Times New Roman" w:cs="Calibri"/>
          <w:noProof/>
          <w:sz w:val="24"/>
          <w:szCs w:val="24"/>
        </w:rPr>
      </w:pPr>
      <w:r>
        <w:rPr>
          <w:rFonts w:ascii="Times New Roman" w:hAnsi="Times New Roman"/>
          <w:noProof/>
          <w:sz w:val="24"/>
          <w:szCs w:val="24"/>
        </w:rPr>
        <w:t>Selon les prévisions de la Commission du printemps 2020, le déficit public du Royaume-Uni</w:t>
      </w:r>
      <w:r>
        <w:rPr>
          <w:rStyle w:val="FootnoteReference"/>
          <w:rFonts w:eastAsiaTheme="minorHAnsi"/>
          <w:noProof/>
        </w:rPr>
        <w:footnoteReference w:id="2"/>
      </w:r>
      <w:r>
        <w:rPr>
          <w:noProof/>
        </w:rPr>
        <w:t xml:space="preserve"> </w:t>
      </w:r>
      <w:r>
        <w:rPr>
          <w:rFonts w:ascii="Times New Roman" w:hAnsi="Times New Roman"/>
          <w:noProof/>
          <w:sz w:val="24"/>
          <w:szCs w:val="24"/>
        </w:rPr>
        <w:t xml:space="preserve"> s’établirait à 2,5 % du PIB pour l’exercice 2019-2</w:t>
      </w:r>
      <w:r>
        <w:rPr>
          <w:rFonts w:ascii="Times New Roman" w:hAnsi="Times New Roman"/>
          <w:noProof/>
          <w:sz w:val="24"/>
          <w:szCs w:val="24"/>
        </w:rPr>
        <w:t>020, tandis que la dette publique s’élèverait à 85,2 %. Toutefois, les chiffres définitifs du déficit et de la dette des administrations publiques pour 2019-2020 ne seront disponibles qu’à l’automne 2020. Selon les prévisions de la Commission, le déficit d</w:t>
      </w:r>
      <w:r>
        <w:rPr>
          <w:rFonts w:ascii="Times New Roman" w:hAnsi="Times New Roman"/>
          <w:noProof/>
          <w:sz w:val="24"/>
          <w:szCs w:val="24"/>
        </w:rPr>
        <w:t>u Royaume-Uni atteindrait 10,7 % du PIB en 2020-2021, et la dette se monterait à 102,5 % du PIB. Tous les éléments disponibles, y compris les déclarations des autorités nationales sur l’ampleur de la réaction de la politique budgétaire à la grave récession</w:t>
      </w:r>
      <w:r>
        <w:rPr>
          <w:rFonts w:ascii="Times New Roman" w:hAnsi="Times New Roman"/>
          <w:noProof/>
          <w:sz w:val="24"/>
          <w:szCs w:val="24"/>
        </w:rPr>
        <w:t xml:space="preserve"> économique associée à la pandémie de COVID-19, laissent présager pour </w:t>
      </w:r>
      <w:r>
        <w:rPr>
          <w:rFonts w:ascii="Times New Roman" w:hAnsi="Times New Roman"/>
          <w:noProof/>
          <w:sz w:val="24"/>
          <w:szCs w:val="24"/>
        </w:rPr>
        <w:lastRenderedPageBreak/>
        <w:t>2020-2021 et 2021-2022 un déficit nettement supérieur au seuil de 3 % du PIB. Dans sa lettre du 7 mai 2020, la Commission a demandé au Royaume-Uni de lui fournir des informations actual</w:t>
      </w:r>
      <w:r>
        <w:rPr>
          <w:rFonts w:ascii="Times New Roman" w:hAnsi="Times New Roman"/>
          <w:noProof/>
          <w:sz w:val="24"/>
          <w:szCs w:val="24"/>
        </w:rPr>
        <w:t>isées sur l'ampleur estimée du déficit en 2020-2021. Le Royaume-Uni n’a cependant pas fourni la clarification demandée, mais renvoyé au scénario COVID-19 de l’Office pour la responsabilité budgétaire (</w:t>
      </w:r>
      <w:r>
        <w:rPr>
          <w:rFonts w:ascii="Times New Roman" w:hAnsi="Times New Roman"/>
          <w:i/>
          <w:iCs/>
          <w:noProof/>
          <w:sz w:val="24"/>
          <w:szCs w:val="24"/>
        </w:rPr>
        <w:t>Office for Budget Responsibility</w:t>
      </w:r>
      <w:r>
        <w:rPr>
          <w:rFonts w:ascii="Times New Roman" w:hAnsi="Times New Roman"/>
          <w:noProof/>
          <w:sz w:val="24"/>
          <w:szCs w:val="24"/>
        </w:rPr>
        <w:t>), qui prévoit pour 202</w:t>
      </w:r>
      <w:r>
        <w:rPr>
          <w:rFonts w:ascii="Times New Roman" w:hAnsi="Times New Roman"/>
          <w:noProof/>
          <w:sz w:val="24"/>
          <w:szCs w:val="24"/>
        </w:rPr>
        <w:t>0-2021 un déficit nettement supérieur à 3 %. Compte tenu de ces facteurs, la Commission considère sa prévision actuelle, à savoir un déficit de 10,7 % du PIB en 2020-2021, comme un élément à première vue suffisamment probant pour conclure à un déficit exce</w:t>
      </w:r>
      <w:r>
        <w:rPr>
          <w:rFonts w:ascii="Times New Roman" w:hAnsi="Times New Roman"/>
          <w:noProof/>
          <w:sz w:val="24"/>
          <w:szCs w:val="24"/>
        </w:rPr>
        <w:t>ssif au sens de l’article 126, paragraphe 2, point a), du traité.</w:t>
      </w:r>
    </w:p>
    <w:p w:rsidR="00DA5DAE" w:rsidRDefault="00F406D3">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szCs w:val="24"/>
        </w:rPr>
        <w:t xml:space="preserve">Dans ce contexte, la Commission a donc préparé le présent rapport, qui analyse le respect par le Royaume-Uni des critères de déficit et de dette prévus par le traité. Il tient compte de tous les facteurs pertinents et prend dûment en considération le choc </w:t>
      </w:r>
      <w:r>
        <w:rPr>
          <w:rFonts w:ascii="Times New Roman" w:hAnsi="Times New Roman"/>
          <w:noProof/>
          <w:sz w:val="24"/>
          <w:szCs w:val="24"/>
        </w:rPr>
        <w:t xml:space="preserve">économique majeur lié à la pandémie de COVID-19. </w:t>
      </w:r>
    </w:p>
    <w:p w:rsidR="00DA5DAE" w:rsidRDefault="00F406D3">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1123"/>
        <w:gridCol w:w="1451"/>
        <w:gridCol w:w="1111"/>
        <w:gridCol w:w="1111"/>
        <w:gridCol w:w="1111"/>
        <w:gridCol w:w="1111"/>
        <w:gridCol w:w="1112"/>
        <w:gridCol w:w="1112"/>
      </w:tblGrid>
      <w:tr w:rsidR="00DA5DAE">
        <w:trPr>
          <w:trHeight w:val="603"/>
        </w:trPr>
        <w:tc>
          <w:tcPr>
            <w:tcW w:w="1155" w:type="dxa"/>
          </w:tcPr>
          <w:p w:rsidR="00DA5DAE" w:rsidRDefault="00DA5DAE">
            <w:pPr>
              <w:keepNext/>
              <w:jc w:val="center"/>
              <w:rPr>
                <w:rFonts w:ascii="Times New Roman" w:eastAsia="Times New Roman" w:hAnsi="Times New Roman" w:cs="Calibri"/>
                <w:noProof/>
                <w:sz w:val="20"/>
                <w:szCs w:val="20"/>
                <w:lang w:eastAsia="en-GB"/>
              </w:rPr>
            </w:pPr>
          </w:p>
        </w:tc>
        <w:tc>
          <w:tcPr>
            <w:tcW w:w="1173" w:type="dxa"/>
          </w:tcPr>
          <w:p w:rsidR="00DA5DAE" w:rsidRDefault="00DA5DAE">
            <w:pPr>
              <w:keepNext/>
              <w:jc w:val="center"/>
              <w:rPr>
                <w:rFonts w:ascii="Times New Roman" w:eastAsia="Times New Roman" w:hAnsi="Times New Roman" w:cs="Calibri"/>
                <w:noProof/>
                <w:sz w:val="20"/>
                <w:szCs w:val="20"/>
                <w:lang w:eastAsia="en-GB"/>
              </w:rPr>
            </w:pPr>
          </w:p>
        </w:tc>
        <w:tc>
          <w:tcPr>
            <w:tcW w:w="1152"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2016-2017</w:t>
            </w:r>
          </w:p>
        </w:tc>
        <w:tc>
          <w:tcPr>
            <w:tcW w:w="1152"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2017-2018</w:t>
            </w:r>
          </w:p>
        </w:tc>
        <w:tc>
          <w:tcPr>
            <w:tcW w:w="1152"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2018-2019</w:t>
            </w:r>
          </w:p>
        </w:tc>
        <w:tc>
          <w:tcPr>
            <w:tcW w:w="1152"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2019-2020</w:t>
            </w:r>
          </w:p>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3"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2020-2021</w:t>
            </w:r>
          </w:p>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3"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2021-2022</w:t>
            </w:r>
          </w:p>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rsidR="00DA5DAE">
        <w:tc>
          <w:tcPr>
            <w:tcW w:w="1155"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3"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w:t>
            </w:r>
            <w:r>
              <w:rPr>
                <w:rFonts w:ascii="Times New Roman" w:hAnsi="Times New Roman"/>
                <w:noProof/>
                <w:sz w:val="20"/>
                <w:szCs w:val="20"/>
              </w:rPr>
              <w:t>bliques</w:t>
            </w:r>
          </w:p>
        </w:tc>
        <w:tc>
          <w:tcPr>
            <w:tcW w:w="1152"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-2,8</w:t>
            </w:r>
          </w:p>
        </w:tc>
        <w:tc>
          <w:tcPr>
            <w:tcW w:w="1152"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-2,7</w:t>
            </w:r>
          </w:p>
        </w:tc>
        <w:tc>
          <w:tcPr>
            <w:tcW w:w="1152"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-1,8</w:t>
            </w:r>
          </w:p>
        </w:tc>
        <w:tc>
          <w:tcPr>
            <w:tcW w:w="1152"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c>
          <w:tcPr>
            <w:tcW w:w="1153" w:type="dxa"/>
          </w:tcPr>
          <w:p w:rsidR="00DA5DAE" w:rsidRDefault="00F406D3">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highlight w:val="lightGray"/>
              </w:rPr>
              <w:t>-</w:t>
            </w:r>
            <w:r>
              <w:rPr>
                <w:rFonts w:ascii="Times New Roman" w:hAnsi="Times New Roman"/>
                <w:noProof/>
                <w:sz w:val="20"/>
                <w:szCs w:val="20"/>
              </w:rPr>
              <w:t>10</w:t>
            </w:r>
            <w:r>
              <w:rPr>
                <w:rFonts w:ascii="Times New Roman" w:hAnsi="Times New Roman"/>
                <w:noProof/>
                <w:sz w:val="20"/>
                <w:szCs w:val="20"/>
                <w:highlight w:val="lightGray"/>
              </w:rPr>
              <w:t>,</w:t>
            </w:r>
            <w:r>
              <w:rPr>
                <w:rFonts w:ascii="Times New Roman" w:hAnsi="Times New Roman"/>
                <w:noProof/>
                <w:sz w:val="20"/>
                <w:szCs w:val="20"/>
              </w:rPr>
              <w:t>7</w:t>
            </w:r>
          </w:p>
        </w:tc>
        <w:tc>
          <w:tcPr>
            <w:tcW w:w="1153" w:type="dxa"/>
          </w:tcPr>
          <w:p w:rsidR="00DA5DAE" w:rsidRDefault="00F406D3">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highlight w:val="lightGray"/>
              </w:rPr>
              <w:t>-</w:t>
            </w:r>
            <w:r>
              <w:rPr>
                <w:rFonts w:ascii="Times New Roman" w:hAnsi="Times New Roman"/>
                <w:noProof/>
                <w:sz w:val="20"/>
                <w:szCs w:val="20"/>
              </w:rPr>
              <w:t>6</w:t>
            </w:r>
            <w:r>
              <w:rPr>
                <w:rFonts w:ascii="Times New Roman" w:hAnsi="Times New Roman"/>
                <w:noProof/>
                <w:sz w:val="20"/>
                <w:szCs w:val="20"/>
                <w:highlight w:val="lightGray"/>
              </w:rPr>
              <w:t>,</w:t>
            </w:r>
            <w:r>
              <w:rPr>
                <w:rFonts w:ascii="Times New Roman" w:hAnsi="Times New Roman"/>
                <w:noProof/>
                <w:sz w:val="20"/>
                <w:szCs w:val="20"/>
              </w:rPr>
              <w:t>2</w:t>
            </w:r>
          </w:p>
        </w:tc>
      </w:tr>
      <w:tr w:rsidR="00DA5DAE">
        <w:tc>
          <w:tcPr>
            <w:tcW w:w="1155"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3"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85,2</w:t>
            </w:r>
          </w:p>
        </w:tc>
        <w:tc>
          <w:tcPr>
            <w:tcW w:w="1152"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84,6</w:t>
            </w:r>
          </w:p>
        </w:tc>
        <w:tc>
          <w:tcPr>
            <w:tcW w:w="1152"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84,2</w:t>
            </w:r>
          </w:p>
        </w:tc>
        <w:tc>
          <w:tcPr>
            <w:tcW w:w="1152" w:type="dxa"/>
          </w:tcPr>
          <w:p w:rsidR="00DA5DAE" w:rsidRDefault="00F406D3">
            <w:pPr>
              <w:keepNext/>
              <w:jc w:val="center"/>
              <w:rPr>
                <w:rFonts w:ascii="Times New Roman" w:eastAsia="Times New Roman" w:hAnsi="Times New Roman" w:cs="Calibri"/>
                <w:noProof/>
                <w:sz w:val="20"/>
                <w:szCs w:val="20"/>
              </w:rPr>
            </w:pPr>
            <w:r>
              <w:rPr>
                <w:rFonts w:ascii="Times New Roman" w:hAnsi="Times New Roman"/>
                <w:noProof/>
                <w:sz w:val="20"/>
                <w:szCs w:val="20"/>
              </w:rPr>
              <w:t>85,2</w:t>
            </w:r>
          </w:p>
        </w:tc>
        <w:tc>
          <w:tcPr>
            <w:tcW w:w="1153" w:type="dxa"/>
          </w:tcPr>
          <w:p w:rsidR="00DA5DAE" w:rsidRDefault="00F406D3">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rPr>
              <w:t>102</w:t>
            </w:r>
            <w:r>
              <w:rPr>
                <w:rFonts w:ascii="Times New Roman" w:hAnsi="Times New Roman"/>
                <w:noProof/>
                <w:sz w:val="20"/>
                <w:szCs w:val="20"/>
                <w:highlight w:val="lightGray"/>
              </w:rPr>
              <w:t>,</w:t>
            </w:r>
            <w:r>
              <w:rPr>
                <w:rFonts w:ascii="Times New Roman" w:hAnsi="Times New Roman"/>
                <w:noProof/>
                <w:sz w:val="20"/>
                <w:szCs w:val="20"/>
              </w:rPr>
              <w:t>5</w:t>
            </w:r>
          </w:p>
        </w:tc>
        <w:tc>
          <w:tcPr>
            <w:tcW w:w="1153" w:type="dxa"/>
          </w:tcPr>
          <w:p w:rsidR="00DA5DAE" w:rsidRDefault="00F406D3">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rPr>
              <w:t>100</w:t>
            </w:r>
            <w:r>
              <w:rPr>
                <w:rFonts w:ascii="Times New Roman" w:hAnsi="Times New Roman"/>
                <w:noProof/>
                <w:sz w:val="20"/>
                <w:szCs w:val="20"/>
                <w:highlight w:val="lightGray"/>
              </w:rPr>
              <w:t>,</w:t>
            </w:r>
            <w:r>
              <w:rPr>
                <w:rFonts w:ascii="Times New Roman" w:hAnsi="Times New Roman"/>
                <w:noProof/>
                <w:sz w:val="20"/>
                <w:szCs w:val="20"/>
              </w:rPr>
              <w:t>2</w:t>
            </w:r>
          </w:p>
        </w:tc>
      </w:tr>
    </w:tbl>
    <w:p w:rsidR="00DA5DAE" w:rsidRDefault="00F406D3">
      <w:pPr>
        <w:keepNext/>
        <w:spacing w:after="0" w:line="240" w:lineRule="auto"/>
        <w:rPr>
          <w:rFonts w:ascii="Times New Roman" w:eastAsia="Times New Roman" w:hAnsi="Times New Roman" w:cs="Calibri"/>
          <w:noProof/>
          <w:sz w:val="24"/>
        </w:rPr>
      </w:pPr>
      <w:r>
        <w:rPr>
          <w:rFonts w:ascii="Times New Roman" w:hAnsi="Times New Roman"/>
          <w:noProof/>
          <w:sz w:val="20"/>
          <w:szCs w:val="20"/>
        </w:rPr>
        <w:t>Remarque: Source: Eurostat, prévisions de la Commission du printemps 2020</w:t>
      </w:r>
    </w:p>
    <w:p w:rsidR="00DA5DAE" w:rsidRDefault="00F406D3">
      <w:pPr>
        <w:pStyle w:val="ManualHeading1"/>
        <w:rPr>
          <w:noProof/>
        </w:rPr>
      </w:pPr>
      <w:r>
        <w:rPr>
          <w:smallCaps w:val="0"/>
          <w:noProof/>
        </w:rPr>
        <w:t>2.</w:t>
      </w:r>
      <w:r>
        <w:rPr>
          <w:noProof/>
        </w:rPr>
        <w:tab/>
        <w:t xml:space="preserve">Critère du déficit </w:t>
      </w:r>
    </w:p>
    <w:p w:rsidR="00DA5DAE" w:rsidRDefault="00F406D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Selon les prévisions de la Commission du </w:t>
      </w:r>
      <w:r>
        <w:rPr>
          <w:rFonts w:ascii="Times New Roman" w:hAnsi="Times New Roman"/>
          <w:noProof/>
          <w:sz w:val="24"/>
          <w:szCs w:val="24"/>
        </w:rPr>
        <w:t>printemps 2020, le déficit public du Royaume-Uni pour 2020-2021 devrait atteindre 10,7 % du PIB, ce qui est supérieur à la valeur de référence de 3 % du PIB prévue par le traité, et n'en est pas proche. Ce dépassement de la valeur de référence du traité pr</w:t>
      </w:r>
      <w:r>
        <w:rPr>
          <w:rFonts w:ascii="Times New Roman" w:hAnsi="Times New Roman"/>
          <w:noProof/>
          <w:sz w:val="24"/>
          <w:szCs w:val="24"/>
        </w:rPr>
        <w:t xml:space="preserve">évu pour 2020-2021 est exceptionnel, car il résulte d’une grave récession économique. Les prévisions du printemps 2020 de la Commission, qui tiennent compte de l’impact de la pandémie de COVID-19, annoncent en effet une contraction du PIB réel de 8,3 % en </w:t>
      </w:r>
      <w:r>
        <w:rPr>
          <w:rFonts w:ascii="Times New Roman" w:hAnsi="Times New Roman"/>
          <w:noProof/>
          <w:sz w:val="24"/>
          <w:szCs w:val="24"/>
        </w:rPr>
        <w:t>2020.</w:t>
      </w:r>
    </w:p>
    <w:p w:rsidR="00DA5DAE" w:rsidRDefault="00F406D3">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dépassement de la valeur de référence du traité annoncé par les prévisions de la Commission du printemps 2020 n’est pas temporaire, d’après ces mêmes prévisions, selon lesquelles le déficit restera supérieur à 3 % du PIB en 2021-2022.</w:t>
      </w:r>
    </w:p>
    <w:p w:rsidR="00DA5DAE" w:rsidRDefault="00F406D3">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résumé, </w:t>
      </w:r>
      <w:r>
        <w:rPr>
          <w:rFonts w:ascii="Times New Roman" w:hAnsi="Times New Roman"/>
          <w:noProof/>
          <w:sz w:val="24"/>
          <w:szCs w:val="24"/>
        </w:rPr>
        <w:t>le déficit prévu pour 2020-2021 est supérieur à la valeur de référence de 3 % du PIB prévue par le traité, et n'en est pas proche. Ce dépassement prévu est considéré comme exceptionnel, et n’est pas considéré comme temporaire, au sens du traité et du pacte</w:t>
      </w:r>
      <w:r>
        <w:rPr>
          <w:rFonts w:ascii="Times New Roman" w:hAnsi="Times New Roman"/>
          <w:noProof/>
          <w:sz w:val="24"/>
          <w:szCs w:val="24"/>
        </w:rPr>
        <w:t xml:space="preserve"> de stabilité et de croissance. Tous les éléments disponibles, y compris les déclarations des autorités nationales sur l’ampleur de la réaction de la politique budgétaire à la grave récession économique associée à la pandémie de COVID-19, laissent présager</w:t>
      </w:r>
      <w:r>
        <w:rPr>
          <w:rFonts w:ascii="Times New Roman" w:hAnsi="Times New Roman"/>
          <w:noProof/>
          <w:sz w:val="24"/>
          <w:szCs w:val="24"/>
        </w:rPr>
        <w:t xml:space="preserve"> pour 2020-2021 et 2021-2022 un déficit nettement supérieur au seuil de 3 % du PIB. Dans sa lettre du 7 mai 2020, la Commission a demandé au Royaume-Uni de lui fournir des informations actualisées sur l'ampleur estimée du déficit en 2020-2021. Le Royaume-U</w:t>
      </w:r>
      <w:r>
        <w:rPr>
          <w:rFonts w:ascii="Times New Roman" w:hAnsi="Times New Roman"/>
          <w:noProof/>
          <w:sz w:val="24"/>
          <w:szCs w:val="24"/>
        </w:rPr>
        <w:t>ni n’a cependant pas fourni la clarification demandée, mais renvoyé au scénario COVID-19 de l’Office pour la responsabilité budgétaire (</w:t>
      </w:r>
      <w:r>
        <w:rPr>
          <w:rFonts w:ascii="Times New Roman" w:hAnsi="Times New Roman"/>
          <w:i/>
          <w:iCs/>
          <w:noProof/>
          <w:sz w:val="24"/>
          <w:szCs w:val="24"/>
        </w:rPr>
        <w:t>Office for Budget Responsibility</w:t>
      </w:r>
      <w:r>
        <w:rPr>
          <w:rFonts w:ascii="Times New Roman" w:hAnsi="Times New Roman"/>
          <w:noProof/>
          <w:sz w:val="24"/>
          <w:szCs w:val="24"/>
        </w:rPr>
        <w:t>), qui prévoit pour 2020-2021 un déficit nettement supérieur à 3 %. Compte tenu de ces f</w:t>
      </w:r>
      <w:r>
        <w:rPr>
          <w:rFonts w:ascii="Times New Roman" w:hAnsi="Times New Roman"/>
          <w:noProof/>
          <w:sz w:val="24"/>
          <w:szCs w:val="24"/>
        </w:rPr>
        <w:t>acteurs, la Commission considère sa prévision actuelle, à savoir un déficit de 10,7 % du PIB en 2020-2021, comme un élément à première vue suffisamment probant pour conclure à un déficit excessif au sens de l’article 126, paragraphe 2, point a), du traité.</w:t>
      </w:r>
      <w:r>
        <w:rPr>
          <w:rFonts w:ascii="Times New Roman" w:hAnsi="Times New Roman"/>
          <w:noProof/>
          <w:sz w:val="24"/>
          <w:szCs w:val="24"/>
        </w:rPr>
        <w:t xml:space="preserve"> L’analyse effectuée suggère donc, à première vue, que le critère du déficit au sens du traité et du règlement (CE) nº 1467/97 n’est pas rempli.</w:t>
      </w:r>
    </w:p>
    <w:p w:rsidR="00DA5DAE" w:rsidRDefault="00F406D3">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Facteurs pertinents</w:t>
      </w:r>
    </w:p>
    <w:p w:rsidR="00DA5DAE" w:rsidRDefault="00F406D3">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L’article 126, paragraphe 3, du traité dispose que si un État membre ne satisfait pas au</w:t>
      </w:r>
      <w:r>
        <w:rPr>
          <w:rFonts w:ascii="Times New Roman" w:hAnsi="Times New Roman"/>
          <w:bCs/>
          <w:noProof/>
          <w:sz w:val="24"/>
        </w:rPr>
        <w:t>x exigences de ces critères ou de l’un d’eux, la Commission élabore un rapport. Ce rapport doit «examine[r] également si le déficit public excède les dépenses publiques d’investissement et tient compte de tous les autres facteurs pertinents, y compris la p</w:t>
      </w:r>
      <w:r>
        <w:rPr>
          <w:rFonts w:ascii="Times New Roman" w:hAnsi="Times New Roman"/>
          <w:bCs/>
          <w:noProof/>
          <w:sz w:val="24"/>
        </w:rPr>
        <w:t xml:space="preserve">osition économique et budgétaire à moyen terme de l’État membre». </w:t>
      </w:r>
    </w:p>
    <w:p w:rsidR="00DA5DAE" w:rsidRDefault="00F406D3">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Ces facteurs sont précisés à l’article 2, paragraphe 3, du règlement (CE) nº 1467/97, qui dispose aussi que «tout autre facteur qui, de l’avis de l’État membre concerné, est pertinent pour </w:t>
      </w:r>
      <w:r>
        <w:rPr>
          <w:rFonts w:ascii="Times New Roman" w:hAnsi="Times New Roman"/>
          <w:bCs/>
          <w:noProof/>
          <w:sz w:val="24"/>
        </w:rPr>
        <w:t xml:space="preserve">pouvoir évaluer globalement le respect des critères du déficit et de la dette, et qu’il a présenté au Conseil et à la Commission» doit être dûment pris en compte. </w:t>
      </w:r>
      <w:r>
        <w:rPr>
          <w:rFonts w:ascii="Times New Roman" w:hAnsi="Times New Roman"/>
          <w:noProof/>
          <w:sz w:val="24"/>
        </w:rPr>
        <w:t>Conformément à l’article 4, du règlement (CE) n° 1467/97, en ce qui concerne le respect du cr</w:t>
      </w:r>
      <w:r>
        <w:rPr>
          <w:rFonts w:ascii="Times New Roman" w:hAnsi="Times New Roman"/>
          <w:noProof/>
          <w:sz w:val="24"/>
        </w:rPr>
        <w:t>itère du déficit, étant donné que le ratio de la dette publique au PIB dépasse la valeur de référence de 60 % et que la double condition à respecter (que le déficit reste proche de la valeur de référence et que son dépassement par rapport à celle-ci soit t</w:t>
      </w:r>
      <w:r>
        <w:rPr>
          <w:rFonts w:ascii="Times New Roman" w:hAnsi="Times New Roman"/>
          <w:noProof/>
          <w:sz w:val="24"/>
        </w:rPr>
        <w:t>emporaire) n’est pas remplie, ces facteurs pertinents ne peuvent pas être pris en compte aux étapes menant à la décision sur l’existence d’un déficit excessif selon le critère du déficit pour le Royaume-Uni.</w:t>
      </w:r>
    </w:p>
    <w:p w:rsidR="00DA5DAE" w:rsidRDefault="00F406D3">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la situation actuelle, un facteur supplémen</w:t>
      </w:r>
      <w:r>
        <w:rPr>
          <w:rFonts w:ascii="Times New Roman" w:hAnsi="Times New Roman"/>
          <w:noProof/>
          <w:sz w:val="24"/>
        </w:rPr>
        <w:t xml:space="preserve">taire fondamental à prendre en considération pour l’année 2020 </w:t>
      </w:r>
      <w:r>
        <w:rPr>
          <w:rFonts w:ascii="Times New Roman" w:hAnsi="Times New Roman"/>
          <w:noProof/>
          <w:sz w:val="24"/>
          <w:szCs w:val="24"/>
        </w:rPr>
        <w:t>est l’impact économique de la pandémie de COVID-19, qui pèse très lourdement sur la situation budgétaire et rend les perspectives très incertaines. La pandémie a également mené à l’activation d</w:t>
      </w:r>
      <w:r>
        <w:rPr>
          <w:rFonts w:ascii="Times New Roman" w:hAnsi="Times New Roman"/>
          <w:noProof/>
          <w:sz w:val="24"/>
          <w:szCs w:val="24"/>
        </w:rPr>
        <w:t xml:space="preserve">e la clause dérogatoire générale. </w:t>
      </w:r>
    </w:p>
    <w:p w:rsidR="00DA5DAE" w:rsidRDefault="00F406D3">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Pandémie de COVID-19</w:t>
      </w:r>
    </w:p>
    <w:p w:rsidR="00DA5DAE" w:rsidRDefault="00F406D3">
      <w:pPr>
        <w:spacing w:before="120" w:after="120" w:line="240" w:lineRule="auto"/>
        <w:jc w:val="both"/>
        <w:rPr>
          <w:rFonts w:ascii="Times New Roman" w:hAnsi="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w:t>
      </w:r>
      <w:r>
        <w:rPr>
          <w:rFonts w:ascii="Times New Roman" w:hAnsi="Times New Roman"/>
          <w:bCs/>
          <w:noProof/>
          <w:sz w:val="24"/>
          <w:szCs w:val="24"/>
        </w:rPr>
        <w:t xml:space="preserve">dépendront de la durée non seulement de la pandémie, mais aussi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w:t>
      </w:r>
      <w:r>
        <w:rPr>
          <w:rFonts w:ascii="Times New Roman" w:hAnsi="Times New Roman"/>
          <w:noProof/>
          <w:sz w:val="24"/>
          <w:szCs w:val="24"/>
        </w:rPr>
        <w:t xml:space="preserve">es pays ont déjà adopté, ou sont en train d’adopter, des mesures budgétaires afin d’accroître la capacité de leurs systèmes de santé et de venir en aide aux personnes et aux secteurs particulièrement touchés. D’importantes mesures de soutien de trésorerie </w:t>
      </w:r>
      <w:r>
        <w:rPr>
          <w:rFonts w:ascii="Times New Roman" w:hAnsi="Times New Roman"/>
          <w:noProof/>
          <w:sz w:val="24"/>
          <w:szCs w:val="24"/>
        </w:rPr>
        <w:t>et autres garanties ont également été adoptées. Sous réserve d’informations plus détaillées, les autorités statistiques compétentes doivent examiner si ces mesures ont ou non un impact immédiat sur le solde des administrations publiques. Conjuguées à la ch</w:t>
      </w:r>
      <w:r>
        <w:rPr>
          <w:rFonts w:ascii="Times New Roman" w:hAnsi="Times New Roman"/>
          <w:noProof/>
          <w:sz w:val="24"/>
          <w:szCs w:val="24"/>
        </w:rPr>
        <w:t>ute de l’activité économique, ces mesures contribueront à une augmentation substantielle du déficit et de la dette publics.</w:t>
      </w:r>
    </w:p>
    <w:p w:rsidR="00DA5DAE" w:rsidRDefault="00DA5DAE">
      <w:pPr>
        <w:spacing w:before="120" w:after="120" w:line="240" w:lineRule="auto"/>
        <w:jc w:val="both"/>
        <w:rPr>
          <w:rFonts w:ascii="Times New Roman" w:hAnsi="Times New Roman"/>
          <w:noProof/>
          <w:sz w:val="24"/>
          <w:szCs w:val="24"/>
        </w:rPr>
      </w:pPr>
    </w:p>
    <w:p w:rsidR="00DA5DAE" w:rsidRDefault="00DA5DAE">
      <w:pPr>
        <w:spacing w:before="120" w:after="120" w:line="240" w:lineRule="auto"/>
        <w:jc w:val="both"/>
        <w:rPr>
          <w:rFonts w:ascii="Times New Roman" w:hAnsi="Times New Roman"/>
          <w:noProof/>
          <w:sz w:val="24"/>
          <w:szCs w:val="24"/>
        </w:rPr>
      </w:pPr>
    </w:p>
    <w:p w:rsidR="00DA5DAE" w:rsidRDefault="00DA5DAE">
      <w:pPr>
        <w:spacing w:before="120" w:after="120" w:line="240" w:lineRule="auto"/>
        <w:jc w:val="both"/>
        <w:rPr>
          <w:rFonts w:ascii="Times New Roman" w:hAnsi="Times New Roman" w:cs="Times New Roman"/>
          <w:noProof/>
          <w:sz w:val="24"/>
          <w:szCs w:val="24"/>
        </w:rPr>
      </w:pPr>
    </w:p>
    <w:p w:rsidR="00DA5DAE" w:rsidRDefault="00F406D3">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Situation économique à moyen terme </w:t>
      </w:r>
    </w:p>
    <w:p w:rsidR="00DA5DAE" w:rsidRDefault="00F406D3">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Selon les prévisions de la Commission du printemps 2020, le PIB réel du Royaume-Uni </w:t>
      </w:r>
      <w:r>
        <w:rPr>
          <w:rFonts w:ascii="Times New Roman" w:hAnsi="Times New Roman"/>
          <w:bCs/>
          <w:noProof/>
          <w:sz w:val="24"/>
        </w:rPr>
        <w:t>devrait fortement se contracter au premier semestre 2020. Les mesures de confinement prises fin mars pour contenir la propagation de la COVID-19 ont entraîné une contraction brutale de l’activité économique dans de nombreux secteurs. L'assouplissement de c</w:t>
      </w:r>
      <w:r>
        <w:rPr>
          <w:rFonts w:ascii="Times New Roman" w:hAnsi="Times New Roman"/>
          <w:bCs/>
          <w:noProof/>
          <w:sz w:val="24"/>
        </w:rPr>
        <w:t>es mesures devrait permettre un début de reprise de l’économie. Dans l’ensemble, le PIB réel du Royaume-Uni devrait se réduire de 8,3 % en 2020. Cela constitue une circonstance atténuante à prendre en considération dans l’évaluation du respect par le Royau</w:t>
      </w:r>
      <w:r>
        <w:rPr>
          <w:rFonts w:ascii="Times New Roman" w:hAnsi="Times New Roman"/>
          <w:bCs/>
          <w:noProof/>
          <w:sz w:val="24"/>
        </w:rPr>
        <w:t>me-Uni du critère de la dette en 2020.</w:t>
      </w:r>
    </w:p>
    <w:p w:rsidR="00DA5DAE" w:rsidRDefault="00F406D3">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Les perspectives macroéconomiques sont marquées par un degré exceptionnel d’incertitude. Si les hypothèses concernant la durée de la pandémie de COVID-19 et des mesures de confinement devaient évoluer, les perspective</w:t>
      </w:r>
      <w:r>
        <w:rPr>
          <w:rFonts w:ascii="Times New Roman" w:hAnsi="Times New Roman"/>
          <w:bCs/>
          <w:noProof/>
          <w:sz w:val="24"/>
        </w:rPr>
        <w:t xml:space="preserve">s s’en trouveraient sensiblement modifiées. </w:t>
      </w:r>
    </w:p>
    <w:p w:rsidR="00DA5DAE" w:rsidRDefault="00F406D3">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rsidR="00DA5DAE" w:rsidRDefault="00F406D3">
      <w:pPr>
        <w:spacing w:before="120" w:after="120" w:line="240" w:lineRule="auto"/>
        <w:jc w:val="both"/>
        <w:rPr>
          <w:rFonts w:ascii="Times New Roman" w:hAnsi="Times New Roman" w:cs="Times New Roman"/>
          <w:noProof/>
          <w:sz w:val="24"/>
        </w:rPr>
      </w:pPr>
      <w:r>
        <w:rPr>
          <w:rFonts w:ascii="Times New Roman" w:hAnsi="Times New Roman"/>
          <w:noProof/>
          <w:sz w:val="24"/>
          <w:szCs w:val="24"/>
        </w:rPr>
        <w:t>Le 13 juillet 2018, le Royaume-Uni a reçu la recommandation de veiller à ce que le taux de croissance nominale des dépenses publiques primaires, déduction faite des mesures</w:t>
      </w:r>
      <w:r>
        <w:rPr>
          <w:rFonts w:ascii="Times New Roman" w:hAnsi="Times New Roman"/>
          <w:noProof/>
          <w:sz w:val="24"/>
          <w:szCs w:val="24"/>
        </w:rPr>
        <w:t xml:space="preserve"> discrétionnaires en matière de recettes et des mesures ponctuelles, (ci-après dénommé «critère des dépenses»), ne dépasse pas 1,6 % en 2019-20, ce qui correspond à un ajustement structurel de 0,6 % du PIB</w:t>
      </w:r>
      <w:r>
        <w:rPr>
          <w:rStyle w:val="FootnoteReference"/>
          <w:rFonts w:eastAsiaTheme="minorHAnsi"/>
          <w:noProof/>
        </w:rPr>
        <w:footnoteReference w:id="3"/>
      </w:r>
      <w:r>
        <w:rPr>
          <w:noProof/>
        </w:rPr>
        <w:t>.</w:t>
      </w:r>
      <w:r>
        <w:rPr>
          <w:rFonts w:ascii="Times New Roman" w:hAnsi="Times New Roman"/>
          <w:noProof/>
          <w:sz w:val="24"/>
          <w:szCs w:val="24"/>
        </w:rPr>
        <w:t xml:space="preserve"> </w:t>
      </w:r>
      <w:r>
        <w:rPr>
          <w:rFonts w:ascii="Times New Roman" w:hAnsi="Times New Roman"/>
          <w:noProof/>
          <w:sz w:val="24"/>
        </w:rPr>
        <w:t>L’évaluation globale indique un risque d’écart i</w:t>
      </w:r>
      <w:r>
        <w:rPr>
          <w:rFonts w:ascii="Times New Roman" w:hAnsi="Times New Roman"/>
          <w:noProof/>
          <w:sz w:val="24"/>
        </w:rPr>
        <w:t>mportant par rapport à la trajectoire recommandée d’ajustement en direction de l’objectif à moyen terme en 2019-2020, ainsi que sur les exercices 2018-2019 et 2019-2020 pris en bloc. Une évaluation finale ne sera toutefois possible qu’à l’automne 2020, lor</w:t>
      </w:r>
      <w:r>
        <w:rPr>
          <w:rFonts w:ascii="Times New Roman" w:hAnsi="Times New Roman"/>
          <w:noProof/>
          <w:sz w:val="24"/>
        </w:rPr>
        <w:t>sque les chiffres définitifs pour 2019-2020 seront disponibles.</w:t>
      </w:r>
    </w:p>
    <w:p w:rsidR="00DA5DAE" w:rsidRDefault="00F406D3">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À moyen terme, d’après les prévisions de la Commission du printemps 2020, le déficit public devrait nettement se creuser. Cela est dû à l’effet conjugué de la récession économique attendue et </w:t>
      </w:r>
      <w:r>
        <w:rPr>
          <w:rFonts w:ascii="Times New Roman" w:hAnsi="Times New Roman"/>
          <w:noProof/>
          <w:sz w:val="24"/>
        </w:rPr>
        <w:t>de plusieurs mesures budgétaires annoncées par le gouvernement britannique pour parer aux conséquences de la COVID-19, telles que des mesures de soutien aux salariés et aux travailleurs indépendants, des aides aux entreprises et une augmentation des dépens</w:t>
      </w:r>
      <w:r>
        <w:rPr>
          <w:rFonts w:ascii="Times New Roman" w:hAnsi="Times New Roman"/>
          <w:noProof/>
          <w:sz w:val="24"/>
        </w:rPr>
        <w:t xml:space="preserve">es de protection sociale. Le déficit public devrait atteindre 10,7 % en 2020-2021, avant de retomber à 6,2 % en 2021-2022. La dette publique devrait passer de 85,2 % du PIB en 2019-2020 à 102,5 % en 2020-2021, avant de se réduire légèrement pour s’établir </w:t>
      </w:r>
      <w:r>
        <w:rPr>
          <w:rFonts w:ascii="Times New Roman" w:hAnsi="Times New Roman"/>
          <w:noProof/>
          <w:sz w:val="24"/>
        </w:rPr>
        <w:t xml:space="preserve">à 100,2 % en 2021-2022. </w:t>
      </w:r>
    </w:p>
    <w:p w:rsidR="00DA5DAE" w:rsidRDefault="00F406D3">
      <w:pPr>
        <w:spacing w:before="120" w:after="120" w:line="240" w:lineRule="auto"/>
        <w:jc w:val="both"/>
        <w:rPr>
          <w:rFonts w:ascii="Times New Roman" w:hAnsi="Times New Roman" w:cs="Times New Roman"/>
          <w:noProof/>
          <w:sz w:val="24"/>
        </w:rPr>
      </w:pPr>
      <w:r>
        <w:rPr>
          <w:rFonts w:ascii="Times New Roman" w:hAnsi="Times New Roman"/>
          <w:noProof/>
          <w:sz w:val="24"/>
        </w:rPr>
        <w:t>Ces prévisions sont sujettes à un degré d’incertitude élevé. Par exemple, le coût des mesures budgétaires dépend de leur degré d’utilisation et de la durée des mesures de confinement. Une modification des perspectives macroéconomiques aurait aussi d’import</w:t>
      </w:r>
      <w:r>
        <w:rPr>
          <w:rFonts w:ascii="Times New Roman" w:hAnsi="Times New Roman"/>
          <w:noProof/>
          <w:sz w:val="24"/>
        </w:rPr>
        <w:t xml:space="preserve">antes répercussions sur les perspectives budgétaires. </w:t>
      </w:r>
    </w:p>
    <w:p w:rsidR="00DA5DAE" w:rsidRDefault="00F406D3">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 xml:space="preserve">Situation de la dette publique à moyen terme </w:t>
      </w:r>
    </w:p>
    <w:p w:rsidR="00DA5DAE" w:rsidRDefault="00F406D3">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ses prévisions du printemps 2020, la Commission s'attend à ce que la dette publique passe de 85,2 % du PIB en 2019-2020 à 102,5 % en 2020-2021.</w:t>
      </w:r>
    </w:p>
    <w:p w:rsidR="00DA5DAE" w:rsidRDefault="00F406D3">
      <w:pPr>
        <w:spacing w:before="120" w:after="120" w:line="240" w:lineRule="auto"/>
        <w:jc w:val="both"/>
        <w:rPr>
          <w:rFonts w:ascii="Times New Roman" w:hAnsi="Times New Roman"/>
          <w:noProof/>
          <w:sz w:val="24"/>
        </w:rPr>
      </w:pPr>
      <w:r>
        <w:rPr>
          <w:rFonts w:ascii="Times New Roman" w:hAnsi="Times New Roman"/>
          <w:iCs/>
          <w:noProof/>
          <w:sz w:val="24"/>
        </w:rPr>
        <w:t>L</w:t>
      </w:r>
      <w:r>
        <w:rPr>
          <w:rFonts w:ascii="Times New Roman" w:hAnsi="Times New Roman"/>
          <w:iCs/>
          <w:noProof/>
          <w:sz w:val="24"/>
        </w:rPr>
        <w:t xml:space="preserve">'analyse de la soutenabilité de la dette a été actualisée par lesdites prévisions de la Commission. </w:t>
      </w:r>
      <w:r>
        <w:rPr>
          <w:rFonts w:ascii="Times New Roman" w:hAnsi="Times New Roman"/>
          <w:noProof/>
          <w:sz w:val="24"/>
          <w:szCs w:val="24"/>
        </w:rPr>
        <w:t>Globalement, l’évaluation de la soutenabilité de la dette</w:t>
      </w:r>
      <w:r>
        <w:rPr>
          <w:rFonts w:ascii="Times New Roman" w:hAnsi="Times New Roman"/>
          <w:noProof/>
          <w:sz w:val="24"/>
        </w:rPr>
        <w:t xml:space="preserve"> indique que malgré les risques, la dette du Royaume-Uni reste soutenable à moyen terme, compte ten</w:t>
      </w:r>
      <w:r>
        <w:rPr>
          <w:rFonts w:ascii="Times New Roman" w:hAnsi="Times New Roman"/>
          <w:noProof/>
          <w:sz w:val="24"/>
        </w:rPr>
        <w:t>u d’importantes circonstances atténuantes (dont le profil de la dette). En effet, s'il est vrai que la situation d'endettement public se détériore par suite de la crise liée à la pandémie de COVID-19, le ratio de la dette publique au PIB devrait, dans le s</w:t>
      </w:r>
      <w:r>
        <w:rPr>
          <w:rFonts w:ascii="Times New Roman" w:hAnsi="Times New Roman"/>
          <w:noProof/>
          <w:sz w:val="24"/>
        </w:rPr>
        <w:t>cénario de référence, suivre une trajectoire (légèrement baissière) soutenable à moyen terme</w:t>
      </w:r>
      <w:r>
        <w:rPr>
          <w:rStyle w:val="FootnoteReference"/>
          <w:rFonts w:eastAsiaTheme="minorHAnsi"/>
          <w:noProof/>
        </w:rPr>
        <w:t xml:space="preserve"> </w:t>
      </w:r>
      <w:r>
        <w:rPr>
          <w:rStyle w:val="FootnoteReference"/>
          <w:rFonts w:eastAsiaTheme="minorHAnsi"/>
          <w:noProof/>
        </w:rPr>
        <w:footnoteReference w:id="4"/>
      </w:r>
      <w:r>
        <w:rPr>
          <w:rFonts w:ascii="Times New Roman" w:hAnsi="Times New Roman"/>
          <w:noProof/>
          <w:sz w:val="24"/>
        </w:rPr>
        <w:t>.</w:t>
      </w:r>
    </w:p>
    <w:p w:rsidR="00DA5DAE" w:rsidRDefault="00DA5DAE">
      <w:pPr>
        <w:spacing w:before="120" w:after="120" w:line="240" w:lineRule="auto"/>
        <w:jc w:val="both"/>
        <w:rPr>
          <w:rFonts w:ascii="Times New Roman" w:eastAsia="Times New Roman" w:hAnsi="Times New Roman" w:cs="Times New Roman"/>
          <w:noProof/>
          <w:sz w:val="24"/>
        </w:rPr>
      </w:pPr>
    </w:p>
    <w:p w:rsidR="00DA5DAE" w:rsidRDefault="00F406D3">
      <w:pPr>
        <w:spacing w:before="120" w:after="12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Graphique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Ratio dette publique/PIB, Royaume-Uni (en % du PIB)</w:t>
      </w:r>
    </w:p>
    <w:p w:rsidR="00DA5DAE" w:rsidRDefault="00F406D3">
      <w:pPr>
        <w:spacing w:before="120" w:after="120" w:line="240" w:lineRule="auto"/>
        <w:jc w:val="center"/>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val="en-GB" w:eastAsia="en-GB"/>
        </w:rPr>
        <w:drawing>
          <wp:inline distT="0" distB="0" distL="0" distR="0">
            <wp:extent cx="5731510" cy="314706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5DAE" w:rsidRDefault="00F406D3">
      <w:pPr>
        <w:spacing w:before="120" w:after="120" w:line="240" w:lineRule="auto"/>
        <w:jc w:val="both"/>
        <w:rPr>
          <w:rFonts w:ascii="Times New Roman" w:eastAsia="Times New Roman" w:hAnsi="Times New Roman" w:cs="Times New Roman"/>
          <w:noProof/>
          <w:sz w:val="24"/>
        </w:rPr>
      </w:pPr>
      <w:r>
        <w:rPr>
          <w:rFonts w:ascii="Times New Roman" w:hAnsi="Times New Roman"/>
          <w:b/>
          <w:noProof/>
          <w:sz w:val="24"/>
        </w:rPr>
        <w:t>Source:</w:t>
      </w:r>
      <w:r>
        <w:rPr>
          <w:rFonts w:ascii="Times New Roman" w:hAnsi="Times New Roman"/>
          <w:noProof/>
          <w:sz w:val="24"/>
        </w:rPr>
        <w:t xml:space="preserve"> Services de la Commission.</w:t>
      </w:r>
    </w:p>
    <w:p w:rsidR="00DA5DAE" w:rsidRDefault="00F406D3">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3.5</w:t>
      </w:r>
      <w:r>
        <w:rPr>
          <w:noProof/>
        </w:rPr>
        <w:tab/>
      </w:r>
      <w:r>
        <w:rPr>
          <w:rFonts w:ascii="Times New Roman" w:hAnsi="Times New Roman"/>
          <w:b/>
          <w:noProof/>
          <w:sz w:val="24"/>
        </w:rPr>
        <w:t xml:space="preserve">Autres facteurs mis en avant par le Royaume-Uni </w:t>
      </w:r>
    </w:p>
    <w:p w:rsidR="00DA5DAE" w:rsidRDefault="00F406D3">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une lettre du 12 mai 2020, les autorités du Royaume-Uni ont dressé une liste de facteurs pertinents conformément à l’article 2, paragraphe 3, du règlement (CE) nº 1467/97. L’analyse présentée dans les s</w:t>
      </w:r>
      <w:r>
        <w:rPr>
          <w:rFonts w:ascii="Times New Roman" w:hAnsi="Times New Roman"/>
          <w:bCs/>
          <w:noProof/>
          <w:sz w:val="24"/>
        </w:rPr>
        <w:t xml:space="preserve">ections précédentes couvre déjà largement les principaux facteurs mis en avant par les autorités. </w:t>
      </w:r>
    </w:p>
    <w:p w:rsidR="00DA5DAE" w:rsidRDefault="00F406D3">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Conclusions</w:t>
      </w:r>
    </w:p>
    <w:p w:rsidR="00DA5DAE" w:rsidRDefault="00F406D3">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Selon les prévisions de la Commission du printemps 2020, le déficit public du Royaume-Uni pour 2020-2021 devrait atteindre 10,7 % du PIB, ce q</w:t>
      </w:r>
      <w:r>
        <w:rPr>
          <w:rFonts w:ascii="Times New Roman" w:hAnsi="Times New Roman"/>
          <w:bCs/>
          <w:noProof/>
          <w:sz w:val="24"/>
        </w:rPr>
        <w:t xml:space="preserve">ui est supérieur à la valeur de référence de 3 % du PIB prévue par le traité, et n’en est pas proche. Ce dépassement attendu de la valeur de référence est considéré comme exceptionnel, mais pas comme temporaire. </w:t>
      </w:r>
    </w:p>
    <w:p w:rsidR="00DA5DAE" w:rsidRDefault="00F406D3">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Tous les éléments disponibles, y compris le</w:t>
      </w:r>
      <w:r>
        <w:rPr>
          <w:rFonts w:ascii="Times New Roman" w:hAnsi="Times New Roman"/>
          <w:bCs/>
          <w:noProof/>
          <w:sz w:val="24"/>
        </w:rPr>
        <w:t>s déclarations des autorités nationales sur l’ampleur de la réaction de la politique budgétaire à la grave récession économique associée à la pandémie de COVID-19, laissent présager pour 2020-2021 et 2021-2022 un déficit nettement supérieur au seuil de 3 %</w:t>
      </w:r>
      <w:r>
        <w:rPr>
          <w:rFonts w:ascii="Times New Roman" w:hAnsi="Times New Roman"/>
          <w:bCs/>
          <w:noProof/>
          <w:sz w:val="24"/>
        </w:rPr>
        <w:t xml:space="preserve"> du PIB. Dans sa lettre du 7 mai 2020, la Commission a demandé au Royaume-Uni de lui fournir des informations actualisées sur l'ampleur estimée du déficit en 2020-2021. </w:t>
      </w:r>
      <w:r>
        <w:rPr>
          <w:rFonts w:ascii="Times New Roman" w:hAnsi="Times New Roman"/>
          <w:noProof/>
          <w:sz w:val="24"/>
          <w:szCs w:val="24"/>
        </w:rPr>
        <w:t>Le Royaume-Uni n’a cependant pas fourni la clarification demandée, mais renvoyé au scén</w:t>
      </w:r>
      <w:r>
        <w:rPr>
          <w:rFonts w:ascii="Times New Roman" w:hAnsi="Times New Roman"/>
          <w:noProof/>
          <w:sz w:val="24"/>
          <w:szCs w:val="24"/>
        </w:rPr>
        <w:t>ario COVID-19 de l’Office pour la responsabilité budgétaire (</w:t>
      </w:r>
      <w:r>
        <w:rPr>
          <w:rFonts w:ascii="Times New Roman" w:hAnsi="Times New Roman"/>
          <w:i/>
          <w:iCs/>
          <w:noProof/>
          <w:sz w:val="24"/>
          <w:szCs w:val="24"/>
        </w:rPr>
        <w:t>Office for Budget Responsibility</w:t>
      </w:r>
      <w:r>
        <w:rPr>
          <w:rFonts w:ascii="Times New Roman" w:hAnsi="Times New Roman"/>
          <w:noProof/>
          <w:sz w:val="24"/>
          <w:szCs w:val="24"/>
        </w:rPr>
        <w:t>), qui prévoit pour 2020-2021 un déficit nettement supérieur à 3 %.</w:t>
      </w:r>
      <w:r>
        <w:rPr>
          <w:rFonts w:ascii="Times New Roman" w:hAnsi="Times New Roman"/>
          <w:bCs/>
          <w:noProof/>
          <w:sz w:val="24"/>
        </w:rPr>
        <w:t xml:space="preserve"> Compte tenu de ces facteurs, la Commission considère sa prévision actuelle, à savoir un déficit</w:t>
      </w:r>
      <w:r>
        <w:rPr>
          <w:rFonts w:ascii="Times New Roman" w:hAnsi="Times New Roman"/>
          <w:bCs/>
          <w:noProof/>
          <w:sz w:val="24"/>
        </w:rPr>
        <w:t xml:space="preserve"> de 10,7 % du PIB en 2020-2021, comme un élément à première vue suffisamment probant pour conclure à un déficit excessif au sens de l’article 126, paragraphe 2, point a), du traité.</w:t>
      </w:r>
    </w:p>
    <w:p w:rsidR="00DA5DAE" w:rsidRDefault="00F406D3">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rPr>
        <w:t>La dette publique brute devrait avoir atteint</w:t>
      </w:r>
      <w:r>
        <w:rPr>
          <w:rFonts w:ascii="Times New Roman" w:hAnsi="Times New Roman"/>
          <w:bCs/>
          <w:noProof/>
          <w:sz w:val="24"/>
          <w:szCs w:val="24"/>
        </w:rPr>
        <w:t xml:space="preserve"> 85,2 % du PIB à la fin de l’exercice 2019-2020, et dépasser ainsi la valeur de référence de 60 % du PIB prévue par le traité. </w:t>
      </w:r>
      <w:r>
        <w:rPr>
          <w:rFonts w:ascii="Times New Roman" w:hAnsi="Times New Roman"/>
          <w:bCs/>
          <w:noProof/>
          <w:sz w:val="24"/>
        </w:rPr>
        <w:t xml:space="preserve">L’on ne s'attend pas à ce que </w:t>
      </w:r>
      <w:r>
        <w:rPr>
          <w:rFonts w:ascii="Times New Roman" w:hAnsi="Times New Roman"/>
          <w:bCs/>
          <w:noProof/>
          <w:sz w:val="24"/>
          <w:szCs w:val="24"/>
        </w:rPr>
        <w:t>le Royaume-Uni</w:t>
      </w:r>
      <w:r>
        <w:rPr>
          <w:rFonts w:ascii="Times New Roman" w:hAnsi="Times New Roman"/>
          <w:bCs/>
          <w:noProof/>
          <w:sz w:val="24"/>
        </w:rPr>
        <w:t xml:space="preserve"> ait accompli des progrès suffisants vers le respect de la référence d'ajustement du </w:t>
      </w:r>
      <w:r>
        <w:rPr>
          <w:rFonts w:ascii="Times New Roman" w:hAnsi="Times New Roman"/>
          <w:bCs/>
          <w:noProof/>
          <w:sz w:val="24"/>
        </w:rPr>
        <w:t xml:space="preserve">ratio de la dette sur l’exercice 2019-2020. </w:t>
      </w:r>
      <w:r>
        <w:rPr>
          <w:rFonts w:ascii="Times New Roman" w:hAnsi="Times New Roman"/>
          <w:bCs/>
          <w:noProof/>
          <w:sz w:val="24"/>
          <w:szCs w:val="24"/>
        </w:rPr>
        <w:t>Les chiffres définitifs ne seront toutefois disponibles qu’à l’automne 2020.</w:t>
      </w:r>
    </w:p>
    <w:p w:rsidR="00DA5DAE" w:rsidRDefault="00F406D3">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Conformément au traité et au pacte de stabilité et de croissance, le présent rapport a également examiné les facteurs pertinents. </w:t>
      </w:r>
      <w:r>
        <w:rPr>
          <w:rFonts w:ascii="Times New Roman" w:hAnsi="Times New Roman"/>
          <w:noProof/>
          <w:sz w:val="24"/>
        </w:rPr>
        <w:t>En ce</w:t>
      </w:r>
      <w:r>
        <w:rPr>
          <w:rFonts w:ascii="Times New Roman" w:hAnsi="Times New Roman"/>
          <w:noProof/>
          <w:sz w:val="24"/>
        </w:rPr>
        <w:t xml:space="preserve"> qui concerne le respect du critère du déficit en 2020-2021, cependant, puisque le ratio de la dette publique au PIB dépasse la valeur de référence de 60 % et que la double condition à remplir (à savoir, que le déficit reste proche de la valeur de référenc</w:t>
      </w:r>
      <w:r>
        <w:rPr>
          <w:rFonts w:ascii="Times New Roman" w:hAnsi="Times New Roman"/>
          <w:noProof/>
          <w:sz w:val="24"/>
        </w:rPr>
        <w:t>e et que le dépassement de cette valeur soit temporaire) n’est pas respectée, ces facteurs pertinents ne peuvent pas être pris en compte au cours des étapes conduisant à la décision sur l’existence d’un déficit excessif au Royaume-Uni sur la base du critèr</w:t>
      </w:r>
      <w:r>
        <w:rPr>
          <w:rFonts w:ascii="Times New Roman" w:hAnsi="Times New Roman"/>
          <w:noProof/>
          <w:sz w:val="24"/>
        </w:rPr>
        <w:t xml:space="preserve">e du déficit. </w:t>
      </w:r>
    </w:p>
    <w:p w:rsidR="00DA5DAE" w:rsidRDefault="00F406D3">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Dans l’ensemble, l’analyse effectuée suggère que le critère du déficit, tel qu’il est défini dans le traité et dans le règlement (CE) nº 1467/1997, n’est pas rempli.</w:t>
      </w:r>
    </w:p>
    <w:p w:rsidR="00DA5DAE" w:rsidRDefault="00DA5DAE">
      <w:pPr>
        <w:spacing w:before="120" w:after="120" w:line="240" w:lineRule="auto"/>
        <w:jc w:val="both"/>
        <w:rPr>
          <w:rFonts w:ascii="Times New Roman" w:eastAsia="Times New Roman" w:hAnsi="Times New Roman" w:cs="Calibri"/>
          <w:bCs/>
          <w:noProof/>
          <w:sz w:val="24"/>
          <w:lang w:eastAsia="en-GB"/>
        </w:rPr>
      </w:pPr>
    </w:p>
    <w:sectPr w:rsidR="00DA5DA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DAE" w:rsidRDefault="00F406D3">
      <w:pPr>
        <w:spacing w:after="0" w:line="240" w:lineRule="auto"/>
      </w:pPr>
      <w:r>
        <w:separator/>
      </w:r>
    </w:p>
  </w:endnote>
  <w:endnote w:type="continuationSeparator" w:id="0">
    <w:p w:rsidR="00DA5DAE" w:rsidRDefault="00F406D3">
      <w:pPr>
        <w:spacing w:after="0" w:line="240" w:lineRule="auto"/>
      </w:pPr>
      <w:r>
        <w:continuationSeparator/>
      </w:r>
    </w:p>
  </w:endnote>
  <w:endnote w:type="continuationNotice" w:id="1">
    <w:p w:rsidR="00DA5DAE" w:rsidRDefault="00DA5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D3" w:rsidRPr="00F406D3" w:rsidRDefault="00F406D3" w:rsidP="00F4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D3" w:rsidRPr="00F406D3" w:rsidRDefault="00F406D3" w:rsidP="00F406D3">
    <w:pPr>
      <w:pStyle w:val="FooterCoverPage"/>
      <w:rPr>
        <w:rFonts w:ascii="Arial" w:hAnsi="Arial" w:cs="Arial"/>
        <w:b/>
        <w:sz w:val="48"/>
      </w:rPr>
    </w:pPr>
    <w:r w:rsidRPr="00F406D3">
      <w:rPr>
        <w:rFonts w:ascii="Arial" w:hAnsi="Arial" w:cs="Arial"/>
        <w:b/>
        <w:sz w:val="48"/>
      </w:rPr>
      <w:t>FR</w:t>
    </w:r>
    <w:r w:rsidRPr="00F406D3">
      <w:rPr>
        <w:rFonts w:ascii="Arial" w:hAnsi="Arial" w:cs="Arial"/>
        <w:b/>
        <w:sz w:val="48"/>
      </w:rPr>
      <w:tab/>
    </w:r>
    <w:r w:rsidRPr="00F406D3">
      <w:rPr>
        <w:rFonts w:ascii="Arial" w:hAnsi="Arial" w:cs="Arial"/>
        <w:b/>
        <w:sz w:val="48"/>
      </w:rPr>
      <w:tab/>
    </w:r>
    <w:r w:rsidRPr="00F406D3">
      <w:tab/>
    </w:r>
    <w:r w:rsidRPr="00F406D3">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D3" w:rsidRPr="00F406D3" w:rsidRDefault="00F406D3" w:rsidP="00F406D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E" w:rsidRDefault="00DA5D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E" w:rsidRDefault="00F406D3">
    <w:pPr>
      <w:pStyle w:val="Footer"/>
      <w:jc w:val="center"/>
    </w:pPr>
    <w:r>
      <w:fldChar w:fldCharType="begin"/>
    </w:r>
    <w:r>
      <w:instrText xml:space="preserve"> PAGE   \* MERGEFORMAT </w:instrText>
    </w:r>
    <w:r>
      <w:fldChar w:fldCharType="separate"/>
    </w:r>
    <w:r>
      <w:rPr>
        <w:noProof/>
      </w:rPr>
      <w:t>1</w:t>
    </w:r>
    <w:r>
      <w:fldChar w:fldCharType="end"/>
    </w:r>
  </w:p>
  <w:p w:rsidR="00DA5DAE" w:rsidRDefault="00DA5D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E" w:rsidRDefault="00DA5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DAE" w:rsidRDefault="00F406D3">
      <w:pPr>
        <w:spacing w:after="0" w:line="240" w:lineRule="auto"/>
      </w:pPr>
      <w:r>
        <w:separator/>
      </w:r>
    </w:p>
  </w:footnote>
  <w:footnote w:type="continuationSeparator" w:id="0">
    <w:p w:rsidR="00DA5DAE" w:rsidRDefault="00F406D3">
      <w:pPr>
        <w:spacing w:after="0" w:line="240" w:lineRule="auto"/>
      </w:pPr>
      <w:r>
        <w:continuationSeparator/>
      </w:r>
    </w:p>
  </w:footnote>
  <w:footnote w:type="continuationNotice" w:id="1">
    <w:p w:rsidR="00DA5DAE" w:rsidRDefault="00DA5DAE">
      <w:pPr>
        <w:spacing w:after="0" w:line="240" w:lineRule="auto"/>
      </w:pPr>
    </w:p>
  </w:footnote>
  <w:footnote w:id="2">
    <w:p w:rsidR="00DA5DAE" w:rsidRDefault="00F406D3">
      <w:pPr>
        <w:jc w:val="both"/>
        <w:rPr>
          <w:i/>
          <w:color w:val="1F497D"/>
        </w:rPr>
      </w:pPr>
      <w:r>
        <w:rPr>
          <w:rStyle w:val="FootnoteReference"/>
          <w:rFonts w:eastAsiaTheme="minorHAnsi"/>
        </w:rPr>
        <w:footnoteRef/>
      </w:r>
      <w:r>
        <w:t xml:space="preserve"> </w:t>
      </w:r>
      <w:r>
        <w:rPr>
          <w:rFonts w:ascii="Times New Roman" w:hAnsi="Times New Roman"/>
          <w:sz w:val="20"/>
          <w:szCs w:val="20"/>
        </w:rPr>
        <w:t xml:space="preserve">Le Royaume-Uni s’est retiré de </w:t>
      </w:r>
      <w:r>
        <w:rPr>
          <w:rFonts w:ascii="Times New Roman" w:hAnsi="Times New Roman"/>
          <w:sz w:val="20"/>
          <w:szCs w:val="20"/>
        </w:rPr>
        <w:t>l’Union européenne le 1er février 2020. L’accord sur le retrait du Royaume-Uni de Grande-Bretagne et d’Irlande du Nord de l’Union européenne et de la Communauté européenne de l’énergie atomique (JO L 29 du 31.1.2020, p. 7) est entré en vigueur le 1</w:t>
      </w:r>
      <w:r>
        <w:rPr>
          <w:rFonts w:ascii="Times New Roman" w:hAnsi="Times New Roman"/>
          <w:sz w:val="20"/>
          <w:szCs w:val="20"/>
          <w:vertAlign w:val="superscript"/>
        </w:rPr>
        <w:t>er</w:t>
      </w:r>
      <w:r>
        <w:rPr>
          <w:rFonts w:ascii="Times New Roman" w:hAnsi="Times New Roman"/>
          <w:sz w:val="20"/>
          <w:szCs w:val="20"/>
        </w:rPr>
        <w:t xml:space="preserve"> févri</w:t>
      </w:r>
      <w:r>
        <w:rPr>
          <w:rFonts w:ascii="Times New Roman" w:hAnsi="Times New Roman"/>
          <w:sz w:val="20"/>
          <w:szCs w:val="20"/>
        </w:rPr>
        <w:t>er 2020, date à laquelle le Royaume-Uni s’est retiré de l’UE. Il prévoit une période de transition pendant laquelle le droit de l’Union, à quelques exceptions près, est applicable au Royaume-Uni et sur son territoire. Conformément au droit de l’Union qui l</w:t>
      </w:r>
      <w:r>
        <w:rPr>
          <w:rFonts w:ascii="Times New Roman" w:hAnsi="Times New Roman"/>
          <w:sz w:val="20"/>
          <w:szCs w:val="20"/>
        </w:rPr>
        <w:t>ui est applicable durant la période de transition, le Royaume-Uni est traité comme un État membre de l’UE, mais ne participe pas à la prise de décision et à l’élaboration des décisions de l’UE.</w:t>
      </w:r>
    </w:p>
  </w:footnote>
  <w:footnote w:id="3">
    <w:p w:rsidR="00DA5DAE" w:rsidRDefault="00F406D3">
      <w:pPr>
        <w:spacing w:before="120" w:after="120" w:line="240" w:lineRule="auto"/>
        <w:jc w:val="both"/>
      </w:pPr>
      <w:r>
        <w:rPr>
          <w:rStyle w:val="FootnoteReference"/>
          <w:rFonts w:eastAsiaTheme="minorHAnsi"/>
        </w:rPr>
        <w:footnoteRef/>
      </w:r>
      <w:r>
        <w:rPr>
          <w:rStyle w:val="FootnoteReference"/>
          <w:rFonts w:eastAsiaTheme="minorHAnsi"/>
        </w:rPr>
        <w:t xml:space="preserve"> </w:t>
      </w:r>
      <w:r>
        <w:rPr>
          <w:rFonts w:ascii="Times New Roman" w:hAnsi="Times New Roman"/>
          <w:sz w:val="20"/>
          <w:szCs w:val="20"/>
        </w:rPr>
        <w:t>Recommandation du Conseil du 13 juillet 2018 concernant le p</w:t>
      </w:r>
      <w:r>
        <w:rPr>
          <w:rFonts w:ascii="Times New Roman" w:hAnsi="Times New Roman"/>
          <w:sz w:val="20"/>
          <w:szCs w:val="20"/>
        </w:rPr>
        <w:t xml:space="preserve">rogramme national de réforme du Royaume-Uni pour 2018 et portant avis du Conseil sur le programme de convergence du Royaume-Uni pour 2018 JO C 320 du 10.9.2018, p. 119. </w:t>
      </w:r>
    </w:p>
  </w:footnote>
  <w:footnote w:id="4">
    <w:p w:rsidR="00DA5DAE" w:rsidRDefault="00F406D3">
      <w:pPr>
        <w:spacing w:before="120" w:after="120" w:line="240" w:lineRule="auto"/>
        <w:jc w:val="both"/>
        <w:rPr>
          <w:rFonts w:ascii="Times New Roman" w:eastAsia="Times New Roman" w:hAnsi="Times New Roman" w:cs="Calibri"/>
          <w:bCs/>
          <w:noProof/>
          <w:sz w:val="24"/>
          <w:highlight w:val="yellow"/>
        </w:rPr>
      </w:pPr>
      <w:r>
        <w:rPr>
          <w:rStyle w:val="FootnoteReference"/>
          <w:rFonts w:eastAsiaTheme="minorHAnsi"/>
        </w:rPr>
        <w:footnoteRef/>
      </w:r>
      <w:r>
        <w:t xml:space="preserve"> </w:t>
      </w:r>
      <w:r>
        <w:rPr>
          <w:rFonts w:ascii="Times New Roman" w:hAnsi="Times New Roman"/>
          <w:sz w:val="20"/>
          <w:szCs w:val="20"/>
        </w:rPr>
        <w:t xml:space="preserve">Ce scénario de référence repose sur les prévisions du printemps 2020 de la </w:t>
      </w:r>
      <w:r>
        <w:rPr>
          <w:rFonts w:ascii="Times New Roman" w:hAnsi="Times New Roman"/>
          <w:sz w:val="20"/>
          <w:szCs w:val="20"/>
        </w:rPr>
        <w:t>Commission. Au-delà de 2021, l’hypothèse retenue est celle d’un ajustement progressif de la politique budgétaire, respectant les cadres de l’UE en matière de coordination et de surveillance des politiques économiques et budgétaires. La prévision de croissa</w:t>
      </w:r>
      <w:r>
        <w:rPr>
          <w:rFonts w:ascii="Times New Roman" w:hAnsi="Times New Roman"/>
          <w:sz w:val="20"/>
          <w:szCs w:val="20"/>
        </w:rPr>
        <w:t>nce du PIB réel est établie selon la méthode «T+10» du groupe de travail «écarts de production» (OGWG) du CPE. En particulier, la croissance effective (réelle) du PIB dépend de sa croissance potentielle et est affectée par tout ajustement budgétaire supplé</w:t>
      </w:r>
      <w:r>
        <w:rPr>
          <w:rFonts w:ascii="Times New Roman" w:hAnsi="Times New Roman"/>
          <w:sz w:val="20"/>
          <w:szCs w:val="20"/>
        </w:rPr>
        <w:t>mentaire pris en considération (par l’intermédiaire du multiplicateur budgétaire). L’inflation est présumée converger progressivement vers 2 %. Les hypothèses de taux d’intérêt sont définies en fonction des anticipations des marchés financiers. Dans le scé</w:t>
      </w:r>
      <w:r>
        <w:rPr>
          <w:rFonts w:ascii="Times New Roman" w:hAnsi="Times New Roman"/>
          <w:sz w:val="20"/>
          <w:szCs w:val="20"/>
        </w:rPr>
        <w:t>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D3" w:rsidRPr="00F406D3" w:rsidRDefault="00F406D3" w:rsidP="00F4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D3" w:rsidRPr="00F406D3" w:rsidRDefault="00F406D3" w:rsidP="00F406D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D3" w:rsidRPr="00F406D3" w:rsidRDefault="00F406D3" w:rsidP="00F406D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E" w:rsidRDefault="00DA5D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E" w:rsidRDefault="00DA5D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AE" w:rsidRDefault="00DA5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15:restartNumberingAfterBreak="0">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15:restartNumberingAfterBreak="0">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15:restartNumberingAfterBreak="0">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15:restartNumberingAfterBreak="0">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15:restartNumberingAfterBreak="0">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15:restartNumberingAfterBreak="0">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15:restartNumberingAfterBreak="0">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15:restartNumberingAfterBreak="0">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15:restartNumberingAfterBreak="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20) 557 final of 20.5.2020._x000b_Concerns the French language version._x000b_Wrong figures in a diagram in point 3.4 have to be corrected._x000b_The text shall read as follows:"/>
    <w:docVar w:name="LW_COVERPAGE_EXISTS" w:val="True"/>
    <w:docVar w:name="LW_COVERPAGE_GUID" w:val="4CF1D39F-37E7-49C1-B8BD-09DE115C2C7C"/>
    <w:docVar w:name="LW_COVERPAGE_TYPE" w:val="1"/>
    <w:docVar w:name="LW_CROSSREFERENCE" w:val="&lt;UNUSED&gt;"/>
    <w:docVar w:name="LW_DocType" w:val="NORMAL"/>
    <w:docVar w:name="LW_EMISSION" w:val="29.6.2020"/>
    <w:docVar w:name="LW_EMISSION_ISODATE" w:val="2020-06-29"/>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3"/>
    <w:docVar w:name="LW_REF.INST.NEW_TEXT" w:val="(2020) 5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Royaume-Uni  _x000b_ _x000b_Rapport établi conformément à l\u8217?article 126, paragraphe 3, du traité sur le fonctionnement de l\u8217?Union européenne"/>
    <w:docVar w:name="LW_TYPE.DOC.CP" w:val="RAPPORT DE LA COMMISSION"/>
  </w:docVars>
  <w:rsids>
    <w:rsidRoot w:val="00DA5DAE"/>
    <w:rsid w:val="00DA5DAE"/>
    <w:rsid w:val="00F406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66A10F1C-4C26-4EE0-9319-4E732F5B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55517057">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37840763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28165816">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05112926">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451391187">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734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v>Scénario de référence</c:v>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85.412490844726563</c:v>
                </c:pt>
                <c:pt idx="1">
                  <c:v>102.10070037841797</c:v>
                </c:pt>
                <c:pt idx="2">
                  <c:v>101.48290252685547</c:v>
                </c:pt>
                <c:pt idx="3">
                  <c:v>103.22590637207031</c:v>
                </c:pt>
                <c:pt idx="4">
                  <c:v>104.54664611816406</c:v>
                </c:pt>
                <c:pt idx="5">
                  <c:v>105.18419647216797</c:v>
                </c:pt>
                <c:pt idx="6">
                  <c:v>105.25327301025391</c:v>
                </c:pt>
                <c:pt idx="7">
                  <c:v>104.76891326904297</c:v>
                </c:pt>
                <c:pt idx="8">
                  <c:v>103.59506988525391</c:v>
                </c:pt>
                <c:pt idx="9">
                  <c:v>101.75102233886719</c:v>
                </c:pt>
                <c:pt idx="10">
                  <c:v>99.341423034667969</c:v>
                </c:pt>
                <c:pt idx="11">
                  <c:v>96.268348693847656</c:v>
                </c:pt>
              </c:numCache>
            </c:numRef>
          </c:val>
          <c:smooth val="0"/>
          <c:extLst>
            <c:ext xmlns:c16="http://schemas.microsoft.com/office/drawing/2014/chart" uri="{C3380CC4-5D6E-409C-BE32-E72D297353CC}">
              <c16:uniqueId val="{00000000-7DF3-476C-A4AD-FA34C3DFAC86}"/>
            </c:ext>
          </c:extLst>
        </c:ser>
        <c:ser>
          <c:idx val="2"/>
          <c:order val="1"/>
          <c:tx>
            <c:v>Scénario défavorable</c:v>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85.412490844726563</c:v>
                </c:pt>
                <c:pt idx="1">
                  <c:v>102.75041961669922</c:v>
                </c:pt>
                <c:pt idx="2">
                  <c:v>102.74884033203125</c:v>
                </c:pt>
                <c:pt idx="3">
                  <c:v>105.18830871582031</c:v>
                </c:pt>
                <c:pt idx="4">
                  <c:v>107.24631500244141</c:v>
                </c:pt>
                <c:pt idx="5">
                  <c:v>108.64958953857422</c:v>
                </c:pt>
                <c:pt idx="6">
                  <c:v>109.50547027587891</c:v>
                </c:pt>
                <c:pt idx="7">
                  <c:v>109.82313537597656</c:v>
                </c:pt>
                <c:pt idx="8">
                  <c:v>109.44967651367188</c:v>
                </c:pt>
                <c:pt idx="9">
                  <c:v>108.39386749267578</c:v>
                </c:pt>
                <c:pt idx="10">
                  <c:v>106.75693511962891</c:v>
                </c:pt>
                <c:pt idx="11">
                  <c:v>104.38970184326172</c:v>
                </c:pt>
              </c:numCache>
            </c:numRef>
          </c:val>
          <c:smooth val="0"/>
          <c:extLst>
            <c:ext xmlns:c16="http://schemas.microsoft.com/office/drawing/2014/chart" uri="{C3380CC4-5D6E-409C-BE32-E72D297353CC}">
              <c16:uniqueId val="{00000001-7DF3-476C-A4AD-FA34C3DFAC86}"/>
            </c:ext>
          </c:extLst>
        </c:ser>
        <c:dLbls>
          <c:showLegendKey val="0"/>
          <c:showVal val="0"/>
          <c:showCatName val="0"/>
          <c:showSerName val="0"/>
          <c:showPercent val="0"/>
          <c:showBubbleSize val="0"/>
        </c:dLbls>
        <c:smooth val="0"/>
        <c:axId val="67261568"/>
        <c:axId val="67263104"/>
      </c:lineChart>
      <c:catAx>
        <c:axId val="67261568"/>
        <c:scaling>
          <c:orientation val="minMax"/>
        </c:scaling>
        <c:delete val="0"/>
        <c:axPos val="b"/>
        <c:numFmt formatCode="General" sourceLinked="1"/>
        <c:majorTickMark val="in"/>
        <c:minorTickMark val="none"/>
        <c:tickLblPos val="low"/>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67263104"/>
        <c:crosses val="autoZero"/>
        <c:auto val="1"/>
        <c:lblAlgn val="ctr"/>
        <c:lblOffset val="100"/>
        <c:noMultiLvlLbl val="0"/>
      </c:catAx>
      <c:valAx>
        <c:axId val="67263104"/>
        <c:scaling>
          <c:orientation val="minMax"/>
          <c:max val="125"/>
          <c:min val="65"/>
        </c:scaling>
        <c:delete val="0"/>
        <c:axPos val="l"/>
        <c:numFmt formatCode="0" sourceLinked="0"/>
        <c:majorTickMark val="in"/>
        <c:minorTickMark val="none"/>
        <c:tickLblPos val="nextTo"/>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67261568"/>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txPr>
        <a:bodyPr/>
        <a:lstStyle/>
        <a:p>
          <a:pPr>
            <a:defRPr sz="1000"/>
          </a:pPr>
          <a:endParaRPr lang="en-US"/>
        </a:p>
      </c:txPr>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800">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5FDC-D36D-4471-BFE4-5F2A230A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2489</Words>
  <Characters>13222</Characters>
  <Application>Microsoft Office Word</Application>
  <DocSecurity>0</DocSecurity>
  <Lines>231</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KOUTZIAVASILI Dimitra (SG)</cp:lastModifiedBy>
  <cp:revision>37</cp:revision>
  <cp:lastPrinted>2019-05-13T14:09:00Z</cp:lastPrinted>
  <dcterms:created xsi:type="dcterms:W3CDTF">2020-05-18T15:07:00Z</dcterms:created>
  <dcterms:modified xsi:type="dcterms:W3CDTF">2020-06-29T12:15:00Z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