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68F917F-D498-474E-88AD-87FCC689F937" style="width:450.35pt;height:406.85pt">
            <v:imagedata r:id="rId12" o:title=""/>
          </v:shape>
        </w:pict>
      </w:r>
    </w:p>
    <w:bookmarkEnd w:id="0"/>
    <w:p>
      <w:pPr>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240"/>
        <w:jc w:val="center"/>
        <w:rPr>
          <w:b/>
          <w:noProof/>
          <w:u w:val="single"/>
        </w:rPr>
      </w:pPr>
      <w:bookmarkStart w:id="1" w:name="_GoBack"/>
      <w:bookmarkEnd w:id="1"/>
      <w:r>
        <w:rPr>
          <w:b/>
          <w:noProof/>
          <w:u w:val="single"/>
        </w:rPr>
        <w:lastRenderedPageBreak/>
        <w:t>ПРИЛОЖЕНИЕ 1</w:t>
      </w:r>
    </w:p>
    <w:p>
      <w:pPr>
        <w:spacing w:after="240"/>
        <w:jc w:val="center"/>
        <w:rPr>
          <w:b/>
          <w:noProof/>
        </w:rPr>
      </w:pPr>
      <w:r>
        <w:rPr>
          <w:b/>
          <w:noProof/>
        </w:rPr>
        <w:t>Брой становища, получени от Комисията през 2019 г. за всеки национален парламент/камара (политически диалог и механизъм за контрол на субсидиарността)</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9"/>
        <w:gridCol w:w="3609"/>
        <w:gridCol w:w="1660"/>
        <w:gridCol w:w="2364"/>
      </w:tblGrid>
      <w:tr>
        <w:trPr>
          <w:cantSplit/>
          <w:tblHeader/>
        </w:trPr>
        <w:tc>
          <w:tcPr>
            <w:tcW w:w="1909" w:type="dxa"/>
            <w:shd w:val="clear" w:color="auto" w:fill="auto"/>
            <w:vAlign w:val="center"/>
          </w:tcPr>
          <w:p>
            <w:pPr>
              <w:spacing w:before="60" w:after="60"/>
              <w:jc w:val="center"/>
              <w:rPr>
                <w:b/>
                <w:bCs/>
                <w:noProof/>
                <w:color w:val="000000"/>
                <w:sz w:val="20"/>
              </w:rPr>
            </w:pPr>
            <w:r>
              <w:rPr>
                <w:b/>
                <w:bCs/>
                <w:noProof/>
                <w:color w:val="000000"/>
                <w:sz w:val="20"/>
              </w:rPr>
              <w:t>Държава членка</w:t>
            </w:r>
          </w:p>
        </w:tc>
        <w:tc>
          <w:tcPr>
            <w:tcW w:w="3609" w:type="dxa"/>
            <w:shd w:val="clear" w:color="auto" w:fill="auto"/>
            <w:vAlign w:val="center"/>
          </w:tcPr>
          <w:p>
            <w:pPr>
              <w:spacing w:before="60" w:after="60"/>
              <w:jc w:val="center"/>
              <w:rPr>
                <w:b/>
                <w:bCs/>
                <w:noProof/>
                <w:color w:val="000000"/>
                <w:sz w:val="20"/>
              </w:rPr>
            </w:pPr>
            <w:r>
              <w:rPr>
                <w:b/>
                <w:bCs/>
                <w:noProof/>
                <w:color w:val="000000"/>
                <w:sz w:val="20"/>
              </w:rPr>
              <w:t>Камара</w:t>
            </w:r>
          </w:p>
        </w:tc>
        <w:tc>
          <w:tcPr>
            <w:tcW w:w="1660" w:type="dxa"/>
            <w:shd w:val="clear" w:color="auto" w:fill="auto"/>
            <w:vAlign w:val="center"/>
          </w:tcPr>
          <w:p>
            <w:pPr>
              <w:spacing w:before="60" w:after="60"/>
              <w:jc w:val="center"/>
              <w:rPr>
                <w:b/>
                <w:bCs/>
                <w:noProof/>
                <w:color w:val="000000"/>
                <w:sz w:val="20"/>
              </w:rPr>
            </w:pPr>
            <w:r>
              <w:rPr>
                <w:b/>
                <w:bCs/>
                <w:noProof/>
                <w:color w:val="000000"/>
                <w:sz w:val="20"/>
              </w:rPr>
              <w:t>Общ</w:t>
            </w:r>
            <w:r>
              <w:rPr>
                <w:b/>
                <w:bCs/>
                <w:noProof/>
                <w:color w:val="000000"/>
                <w:sz w:val="20"/>
              </w:rPr>
              <w:br/>
              <w:t>брой</w:t>
            </w:r>
            <w:r>
              <w:rPr>
                <w:b/>
                <w:bCs/>
                <w:noProof/>
                <w:color w:val="000000"/>
                <w:sz w:val="20"/>
              </w:rPr>
              <w:br/>
              <w:t>на становищата</w:t>
            </w:r>
            <w:r>
              <w:rPr>
                <w:rStyle w:val="FootnoteReference"/>
                <w:noProof/>
                <w:sz w:val="20"/>
              </w:rPr>
              <w:footnoteReference w:id="1"/>
            </w:r>
          </w:p>
        </w:tc>
        <w:tc>
          <w:tcPr>
            <w:tcW w:w="2364" w:type="dxa"/>
            <w:shd w:val="clear" w:color="auto" w:fill="auto"/>
            <w:vAlign w:val="center"/>
          </w:tcPr>
          <w:p>
            <w:pPr>
              <w:spacing w:before="60" w:after="60"/>
              <w:jc w:val="center"/>
              <w:rPr>
                <w:b/>
                <w:bCs/>
                <w:noProof/>
                <w:color w:val="000000"/>
                <w:sz w:val="20"/>
              </w:rPr>
            </w:pPr>
            <w:r>
              <w:rPr>
                <w:b/>
                <w:bCs/>
                <w:noProof/>
                <w:color w:val="000000"/>
                <w:sz w:val="20"/>
              </w:rPr>
              <w:t>Брой</w:t>
            </w:r>
            <w:r>
              <w:rPr>
                <w:b/>
                <w:bCs/>
                <w:noProof/>
                <w:color w:val="000000"/>
                <w:sz w:val="20"/>
              </w:rPr>
              <w:br/>
              <w:t>мотивирани</w:t>
            </w:r>
            <w:r>
              <w:rPr>
                <w:b/>
                <w:bCs/>
                <w:noProof/>
                <w:color w:val="000000"/>
                <w:sz w:val="20"/>
              </w:rPr>
              <w:br/>
              <w:t>становища</w:t>
            </w:r>
            <w:r>
              <w:rPr>
                <w:b/>
                <w:bCs/>
                <w:noProof/>
                <w:color w:val="000000"/>
                <w:sz w:val="20"/>
              </w:rPr>
              <w:br/>
            </w:r>
            <w:r>
              <w:rPr>
                <w:b/>
                <w:noProof/>
                <w:sz w:val="20"/>
              </w:rPr>
              <w:t>(Протокол № 2)</w:t>
            </w:r>
          </w:p>
        </w:tc>
      </w:tr>
      <w:tr>
        <w:trPr>
          <w:cantSplit/>
        </w:trPr>
        <w:tc>
          <w:tcPr>
            <w:tcW w:w="1909" w:type="dxa"/>
            <w:shd w:val="clear" w:color="auto" w:fill="auto"/>
            <w:vAlign w:val="center"/>
          </w:tcPr>
          <w:p>
            <w:pPr>
              <w:jc w:val="center"/>
              <w:rPr>
                <w:noProof/>
                <w:color w:val="000000"/>
                <w:sz w:val="20"/>
              </w:rPr>
            </w:pPr>
            <w:r>
              <w:rPr>
                <w:noProof/>
                <w:color w:val="000000"/>
                <w:sz w:val="20"/>
              </w:rPr>
              <w:t>Чешка република</w:t>
            </w:r>
          </w:p>
        </w:tc>
        <w:tc>
          <w:tcPr>
            <w:tcW w:w="3609" w:type="dxa"/>
            <w:shd w:val="clear" w:color="auto" w:fill="auto"/>
            <w:vAlign w:val="center"/>
          </w:tcPr>
          <w:p>
            <w:pPr>
              <w:jc w:val="center"/>
              <w:rPr>
                <w:i/>
                <w:iCs/>
                <w:noProof/>
                <w:color w:val="000000"/>
                <w:sz w:val="20"/>
              </w:rPr>
            </w:pPr>
            <w:r>
              <w:rPr>
                <w:i/>
                <w:iCs/>
                <w:noProof/>
                <w:color w:val="000000"/>
                <w:sz w:val="20"/>
              </w:rPr>
              <w:t>Senát</w:t>
            </w:r>
          </w:p>
        </w:tc>
        <w:tc>
          <w:tcPr>
            <w:tcW w:w="1660" w:type="dxa"/>
            <w:shd w:val="clear" w:color="auto" w:fill="auto"/>
            <w:vAlign w:val="center"/>
          </w:tcPr>
          <w:p>
            <w:pPr>
              <w:jc w:val="center"/>
              <w:rPr>
                <w:noProof/>
                <w:color w:val="000000"/>
                <w:sz w:val="20"/>
              </w:rPr>
            </w:pPr>
            <w:r>
              <w:rPr>
                <w:noProof/>
                <w:color w:val="000000"/>
                <w:sz w:val="20"/>
              </w:rPr>
              <w:t>21</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Румъния</w:t>
            </w:r>
          </w:p>
        </w:tc>
        <w:tc>
          <w:tcPr>
            <w:tcW w:w="3609" w:type="dxa"/>
            <w:shd w:val="clear" w:color="auto" w:fill="auto"/>
            <w:vAlign w:val="center"/>
          </w:tcPr>
          <w:p>
            <w:pPr>
              <w:jc w:val="center"/>
              <w:rPr>
                <w:i/>
                <w:iCs/>
                <w:noProof/>
                <w:color w:val="000000"/>
                <w:sz w:val="20"/>
              </w:rPr>
            </w:pPr>
            <w:r>
              <w:rPr>
                <w:i/>
                <w:iCs/>
                <w:noProof/>
                <w:color w:val="000000"/>
                <w:sz w:val="20"/>
              </w:rPr>
              <w:t>Camera Deputaților</w:t>
            </w:r>
          </w:p>
        </w:tc>
        <w:tc>
          <w:tcPr>
            <w:tcW w:w="1660" w:type="dxa"/>
            <w:shd w:val="clear" w:color="auto" w:fill="auto"/>
            <w:vAlign w:val="center"/>
          </w:tcPr>
          <w:p>
            <w:pPr>
              <w:jc w:val="center"/>
              <w:rPr>
                <w:noProof/>
                <w:color w:val="000000"/>
                <w:sz w:val="20"/>
              </w:rPr>
            </w:pPr>
            <w:r>
              <w:rPr>
                <w:noProof/>
                <w:color w:val="000000"/>
                <w:sz w:val="20"/>
              </w:rPr>
              <w:t>15</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Португалия</w:t>
            </w:r>
          </w:p>
        </w:tc>
        <w:tc>
          <w:tcPr>
            <w:tcW w:w="3609" w:type="dxa"/>
            <w:shd w:val="clear" w:color="auto" w:fill="auto"/>
            <w:vAlign w:val="center"/>
          </w:tcPr>
          <w:p>
            <w:pPr>
              <w:jc w:val="center"/>
              <w:rPr>
                <w:i/>
                <w:iCs/>
                <w:noProof/>
                <w:color w:val="000000"/>
                <w:sz w:val="20"/>
              </w:rPr>
            </w:pPr>
            <w:r>
              <w:rPr>
                <w:i/>
                <w:iCs/>
                <w:noProof/>
                <w:color w:val="000000"/>
                <w:sz w:val="20"/>
              </w:rPr>
              <w:t>Assembleia da Republica</w:t>
            </w:r>
          </w:p>
        </w:tc>
        <w:tc>
          <w:tcPr>
            <w:tcW w:w="1660" w:type="dxa"/>
            <w:shd w:val="clear" w:color="auto" w:fill="auto"/>
            <w:vAlign w:val="center"/>
          </w:tcPr>
          <w:p>
            <w:pPr>
              <w:jc w:val="center"/>
              <w:rPr>
                <w:noProof/>
                <w:color w:val="000000"/>
                <w:sz w:val="20"/>
              </w:rPr>
            </w:pPr>
            <w:r>
              <w:rPr>
                <w:noProof/>
                <w:color w:val="000000"/>
                <w:sz w:val="20"/>
              </w:rPr>
              <w:t>14</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Чешка република</w:t>
            </w:r>
          </w:p>
        </w:tc>
        <w:tc>
          <w:tcPr>
            <w:tcW w:w="3609" w:type="dxa"/>
            <w:shd w:val="clear" w:color="auto" w:fill="auto"/>
            <w:vAlign w:val="center"/>
          </w:tcPr>
          <w:p>
            <w:pPr>
              <w:jc w:val="center"/>
              <w:rPr>
                <w:i/>
                <w:iCs/>
                <w:noProof/>
                <w:color w:val="000000"/>
                <w:sz w:val="20"/>
              </w:rPr>
            </w:pPr>
            <w:r>
              <w:rPr>
                <w:i/>
                <w:iCs/>
                <w:noProof/>
                <w:color w:val="000000"/>
                <w:sz w:val="20"/>
              </w:rPr>
              <w:t>Poslanecká sněmovna</w:t>
            </w:r>
          </w:p>
        </w:tc>
        <w:tc>
          <w:tcPr>
            <w:tcW w:w="1660" w:type="dxa"/>
            <w:shd w:val="clear" w:color="auto" w:fill="auto"/>
            <w:vAlign w:val="center"/>
          </w:tcPr>
          <w:p>
            <w:pPr>
              <w:jc w:val="center"/>
              <w:rPr>
                <w:noProof/>
                <w:color w:val="000000"/>
                <w:sz w:val="20"/>
              </w:rPr>
            </w:pPr>
            <w:r>
              <w:rPr>
                <w:noProof/>
                <w:color w:val="000000"/>
                <w:sz w:val="20"/>
              </w:rPr>
              <w:t>13</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Франция</w:t>
            </w:r>
          </w:p>
        </w:tc>
        <w:tc>
          <w:tcPr>
            <w:tcW w:w="3609" w:type="dxa"/>
            <w:shd w:val="clear" w:color="auto" w:fill="auto"/>
            <w:vAlign w:val="center"/>
          </w:tcPr>
          <w:p>
            <w:pPr>
              <w:jc w:val="center"/>
              <w:rPr>
                <w:i/>
                <w:iCs/>
                <w:noProof/>
                <w:color w:val="000000"/>
                <w:sz w:val="20"/>
              </w:rPr>
            </w:pPr>
            <w:r>
              <w:rPr>
                <w:i/>
                <w:iCs/>
                <w:noProof/>
                <w:color w:val="000000"/>
                <w:sz w:val="20"/>
              </w:rPr>
              <w:t>Senát</w:t>
            </w:r>
          </w:p>
        </w:tc>
        <w:tc>
          <w:tcPr>
            <w:tcW w:w="1660" w:type="dxa"/>
            <w:shd w:val="clear" w:color="auto" w:fill="auto"/>
            <w:vAlign w:val="center"/>
          </w:tcPr>
          <w:p>
            <w:pPr>
              <w:jc w:val="center"/>
              <w:rPr>
                <w:noProof/>
                <w:color w:val="000000"/>
                <w:sz w:val="20"/>
              </w:rPr>
            </w:pPr>
            <w:r>
              <w:rPr>
                <w:noProof/>
                <w:color w:val="000000"/>
                <w:sz w:val="20"/>
              </w:rPr>
              <w:t>12</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Германия</w:t>
            </w:r>
          </w:p>
        </w:tc>
        <w:tc>
          <w:tcPr>
            <w:tcW w:w="3609" w:type="dxa"/>
            <w:shd w:val="clear" w:color="auto" w:fill="auto"/>
            <w:vAlign w:val="center"/>
          </w:tcPr>
          <w:p>
            <w:pPr>
              <w:jc w:val="center"/>
              <w:rPr>
                <w:i/>
                <w:iCs/>
                <w:noProof/>
                <w:color w:val="000000"/>
                <w:sz w:val="20"/>
              </w:rPr>
            </w:pPr>
            <w:r>
              <w:rPr>
                <w:i/>
                <w:iCs/>
                <w:noProof/>
                <w:color w:val="000000"/>
                <w:sz w:val="20"/>
              </w:rPr>
              <w:t>Bundesrat</w:t>
            </w:r>
          </w:p>
        </w:tc>
        <w:tc>
          <w:tcPr>
            <w:tcW w:w="1660" w:type="dxa"/>
            <w:shd w:val="clear" w:color="auto" w:fill="auto"/>
            <w:vAlign w:val="center"/>
          </w:tcPr>
          <w:p>
            <w:pPr>
              <w:jc w:val="center"/>
              <w:rPr>
                <w:noProof/>
                <w:color w:val="000000"/>
                <w:sz w:val="20"/>
              </w:rPr>
            </w:pPr>
            <w:r>
              <w:rPr>
                <w:noProof/>
                <w:color w:val="000000"/>
                <w:sz w:val="20"/>
              </w:rPr>
              <w:t>11</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Испания</w:t>
            </w:r>
          </w:p>
        </w:tc>
        <w:tc>
          <w:tcPr>
            <w:tcW w:w="3609" w:type="dxa"/>
            <w:shd w:val="clear" w:color="auto" w:fill="auto"/>
            <w:vAlign w:val="center"/>
          </w:tcPr>
          <w:p>
            <w:pPr>
              <w:jc w:val="center"/>
              <w:rPr>
                <w:noProof/>
                <w:color w:val="000000"/>
                <w:sz w:val="20"/>
              </w:rPr>
            </w:pPr>
            <w:r>
              <w:rPr>
                <w:i/>
                <w:iCs/>
                <w:noProof/>
                <w:color w:val="000000"/>
                <w:sz w:val="20"/>
              </w:rPr>
              <w:t>Las Cortes Generales:</w:t>
            </w:r>
            <w:r>
              <w:rPr>
                <w:noProof/>
                <w:color w:val="000000"/>
                <w:sz w:val="20"/>
              </w:rPr>
              <w:br/>
            </w:r>
            <w:r>
              <w:rPr>
                <w:i/>
                <w:iCs/>
                <w:noProof/>
                <w:color w:val="000000"/>
                <w:sz w:val="20"/>
              </w:rPr>
              <w:t>Senado de España</w:t>
            </w:r>
            <w:r>
              <w:rPr>
                <w:noProof/>
                <w:color w:val="000000"/>
                <w:sz w:val="20"/>
              </w:rPr>
              <w:t xml:space="preserve"> и</w:t>
            </w:r>
            <w:r>
              <w:rPr>
                <w:noProof/>
                <w:color w:val="000000"/>
                <w:sz w:val="20"/>
              </w:rPr>
              <w:br/>
            </w:r>
            <w:r>
              <w:rPr>
                <w:i/>
                <w:iCs/>
                <w:noProof/>
                <w:color w:val="000000"/>
                <w:sz w:val="20"/>
              </w:rPr>
              <w:t>Congreso de los Diputados</w:t>
            </w:r>
          </w:p>
        </w:tc>
        <w:tc>
          <w:tcPr>
            <w:tcW w:w="1660" w:type="dxa"/>
            <w:shd w:val="clear" w:color="auto" w:fill="auto"/>
            <w:vAlign w:val="center"/>
          </w:tcPr>
          <w:p>
            <w:pPr>
              <w:jc w:val="center"/>
              <w:rPr>
                <w:noProof/>
                <w:color w:val="000000"/>
                <w:sz w:val="20"/>
              </w:rPr>
            </w:pPr>
            <w:r>
              <w:rPr>
                <w:noProof/>
                <w:color w:val="000000"/>
                <w:sz w:val="20"/>
              </w:rPr>
              <w:t>8</w:t>
            </w:r>
            <w:r>
              <w:rPr>
                <w:rStyle w:val="FootnoteReference"/>
                <w:noProof/>
                <w:color w:val="000000"/>
                <w:sz w:val="20"/>
              </w:rPr>
              <w:footnoteReference w:id="2"/>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Обединено кралство</w:t>
            </w:r>
          </w:p>
        </w:tc>
        <w:tc>
          <w:tcPr>
            <w:tcW w:w="3609" w:type="dxa"/>
            <w:shd w:val="clear" w:color="auto" w:fill="auto"/>
            <w:vAlign w:val="center"/>
          </w:tcPr>
          <w:p>
            <w:pPr>
              <w:jc w:val="center"/>
              <w:rPr>
                <w:iCs/>
                <w:noProof/>
                <w:color w:val="000000"/>
                <w:sz w:val="20"/>
              </w:rPr>
            </w:pPr>
            <w:r>
              <w:rPr>
                <w:iCs/>
                <w:noProof/>
                <w:color w:val="000000"/>
                <w:sz w:val="20"/>
              </w:rPr>
              <w:t>House of Lords</w:t>
            </w:r>
          </w:p>
        </w:tc>
        <w:tc>
          <w:tcPr>
            <w:tcW w:w="1660" w:type="dxa"/>
            <w:shd w:val="clear" w:color="auto" w:fill="auto"/>
            <w:vAlign w:val="center"/>
          </w:tcPr>
          <w:p>
            <w:pPr>
              <w:jc w:val="center"/>
              <w:rPr>
                <w:noProof/>
                <w:color w:val="000000"/>
                <w:sz w:val="20"/>
              </w:rPr>
            </w:pPr>
            <w:r>
              <w:rPr>
                <w:noProof/>
                <w:color w:val="000000"/>
                <w:sz w:val="20"/>
              </w:rPr>
              <w:t>8</w:t>
            </w:r>
            <w:r>
              <w:rPr>
                <w:rStyle w:val="FootnoteReference"/>
                <w:noProof/>
                <w:color w:val="000000"/>
                <w:sz w:val="20"/>
              </w:rPr>
              <w:footnoteReference w:id="3"/>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Италия</w:t>
            </w:r>
          </w:p>
        </w:tc>
        <w:tc>
          <w:tcPr>
            <w:tcW w:w="3609" w:type="dxa"/>
            <w:shd w:val="clear" w:color="auto" w:fill="auto"/>
            <w:vAlign w:val="center"/>
          </w:tcPr>
          <w:p>
            <w:pPr>
              <w:jc w:val="center"/>
              <w:rPr>
                <w:i/>
                <w:iCs/>
                <w:noProof/>
                <w:color w:val="000000"/>
                <w:sz w:val="20"/>
              </w:rPr>
            </w:pPr>
            <w:r>
              <w:rPr>
                <w:i/>
                <w:iCs/>
                <w:noProof/>
                <w:color w:val="000000"/>
                <w:sz w:val="20"/>
              </w:rPr>
              <w:t>Senato della Repubblica</w:t>
            </w:r>
          </w:p>
        </w:tc>
        <w:tc>
          <w:tcPr>
            <w:tcW w:w="1660" w:type="dxa"/>
            <w:shd w:val="clear" w:color="auto" w:fill="auto"/>
            <w:vAlign w:val="center"/>
          </w:tcPr>
          <w:p>
            <w:pPr>
              <w:jc w:val="center"/>
              <w:rPr>
                <w:noProof/>
                <w:color w:val="000000"/>
                <w:sz w:val="20"/>
              </w:rPr>
            </w:pPr>
            <w:r>
              <w:rPr>
                <w:noProof/>
                <w:color w:val="000000"/>
                <w:sz w:val="20"/>
              </w:rPr>
              <w:t>7</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Румъния</w:t>
            </w:r>
          </w:p>
        </w:tc>
        <w:tc>
          <w:tcPr>
            <w:tcW w:w="3609" w:type="dxa"/>
            <w:shd w:val="clear" w:color="auto" w:fill="auto"/>
            <w:vAlign w:val="center"/>
          </w:tcPr>
          <w:p>
            <w:pPr>
              <w:jc w:val="center"/>
              <w:rPr>
                <w:i/>
                <w:iCs/>
                <w:noProof/>
                <w:color w:val="000000"/>
                <w:sz w:val="20"/>
              </w:rPr>
            </w:pPr>
            <w:r>
              <w:rPr>
                <w:i/>
                <w:iCs/>
                <w:noProof/>
                <w:color w:val="000000"/>
                <w:sz w:val="20"/>
              </w:rPr>
              <w:t>Senatul</w:t>
            </w:r>
          </w:p>
        </w:tc>
        <w:tc>
          <w:tcPr>
            <w:tcW w:w="1660" w:type="dxa"/>
            <w:shd w:val="clear" w:color="auto" w:fill="auto"/>
            <w:vAlign w:val="center"/>
          </w:tcPr>
          <w:p>
            <w:pPr>
              <w:jc w:val="center"/>
              <w:rPr>
                <w:noProof/>
                <w:color w:val="000000"/>
                <w:sz w:val="20"/>
              </w:rPr>
            </w:pPr>
            <w:r>
              <w:rPr>
                <w:noProof/>
                <w:color w:val="000000"/>
                <w:sz w:val="20"/>
              </w:rPr>
              <w:t>7</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Швеция</w:t>
            </w:r>
          </w:p>
        </w:tc>
        <w:tc>
          <w:tcPr>
            <w:tcW w:w="3609" w:type="dxa"/>
            <w:shd w:val="clear" w:color="auto" w:fill="auto"/>
            <w:vAlign w:val="center"/>
          </w:tcPr>
          <w:p>
            <w:pPr>
              <w:jc w:val="center"/>
              <w:rPr>
                <w:noProof/>
                <w:color w:val="000000"/>
                <w:sz w:val="20"/>
              </w:rPr>
            </w:pPr>
            <w:r>
              <w:rPr>
                <w:i/>
                <w:iCs/>
                <w:noProof/>
                <w:color w:val="000000"/>
                <w:sz w:val="20"/>
              </w:rPr>
              <w:t>Riksdag</w:t>
            </w:r>
          </w:p>
        </w:tc>
        <w:tc>
          <w:tcPr>
            <w:tcW w:w="1660" w:type="dxa"/>
            <w:shd w:val="clear" w:color="auto" w:fill="auto"/>
            <w:vAlign w:val="center"/>
          </w:tcPr>
          <w:p>
            <w:pPr>
              <w:jc w:val="center"/>
              <w:rPr>
                <w:noProof/>
                <w:color w:val="000000"/>
                <w:sz w:val="20"/>
              </w:rPr>
            </w:pPr>
            <w:r>
              <w:rPr>
                <w:noProof/>
                <w:color w:val="000000"/>
                <w:sz w:val="20"/>
              </w:rPr>
              <w:t>7</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Франция</w:t>
            </w:r>
          </w:p>
        </w:tc>
        <w:tc>
          <w:tcPr>
            <w:tcW w:w="3609" w:type="dxa"/>
            <w:shd w:val="clear" w:color="auto" w:fill="auto"/>
            <w:vAlign w:val="center"/>
          </w:tcPr>
          <w:p>
            <w:pPr>
              <w:jc w:val="center"/>
              <w:rPr>
                <w:i/>
                <w:iCs/>
                <w:noProof/>
                <w:color w:val="000000"/>
                <w:sz w:val="20"/>
              </w:rPr>
            </w:pPr>
            <w:r>
              <w:rPr>
                <w:i/>
                <w:iCs/>
                <w:noProof/>
                <w:color w:val="000000"/>
                <w:sz w:val="20"/>
              </w:rPr>
              <w:t>Assemblée nationale</w:t>
            </w:r>
          </w:p>
        </w:tc>
        <w:tc>
          <w:tcPr>
            <w:tcW w:w="1660" w:type="dxa"/>
            <w:shd w:val="clear" w:color="auto" w:fill="auto"/>
            <w:vAlign w:val="center"/>
          </w:tcPr>
          <w:p>
            <w:pPr>
              <w:jc w:val="center"/>
              <w:rPr>
                <w:noProof/>
                <w:color w:val="000000"/>
                <w:sz w:val="20"/>
              </w:rPr>
            </w:pPr>
            <w:r>
              <w:rPr>
                <w:noProof/>
                <w:color w:val="000000"/>
                <w:sz w:val="20"/>
              </w:rPr>
              <w:t>6</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Нидерландия</w:t>
            </w:r>
          </w:p>
        </w:tc>
        <w:tc>
          <w:tcPr>
            <w:tcW w:w="3609" w:type="dxa"/>
            <w:shd w:val="clear" w:color="auto" w:fill="auto"/>
            <w:vAlign w:val="center"/>
          </w:tcPr>
          <w:p>
            <w:pPr>
              <w:jc w:val="center"/>
              <w:rPr>
                <w:i/>
                <w:iCs/>
                <w:noProof/>
                <w:color w:val="000000"/>
                <w:sz w:val="20"/>
              </w:rPr>
            </w:pPr>
            <w:r>
              <w:rPr>
                <w:i/>
                <w:iCs/>
                <w:noProof/>
                <w:color w:val="000000"/>
                <w:sz w:val="20"/>
              </w:rPr>
              <w:t>Eerste Kamer</w:t>
            </w:r>
          </w:p>
        </w:tc>
        <w:tc>
          <w:tcPr>
            <w:tcW w:w="1660" w:type="dxa"/>
            <w:shd w:val="clear" w:color="auto" w:fill="auto"/>
            <w:vAlign w:val="center"/>
          </w:tcPr>
          <w:p>
            <w:pPr>
              <w:jc w:val="center"/>
              <w:rPr>
                <w:noProof/>
                <w:color w:val="000000"/>
                <w:sz w:val="20"/>
              </w:rPr>
            </w:pPr>
            <w:r>
              <w:rPr>
                <w:noProof/>
                <w:color w:val="000000"/>
                <w:sz w:val="20"/>
              </w:rPr>
              <w:t>6</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Унгария</w:t>
            </w:r>
          </w:p>
        </w:tc>
        <w:tc>
          <w:tcPr>
            <w:tcW w:w="3609" w:type="dxa"/>
            <w:shd w:val="clear" w:color="auto" w:fill="auto"/>
            <w:vAlign w:val="center"/>
          </w:tcPr>
          <w:p>
            <w:pPr>
              <w:jc w:val="center"/>
              <w:rPr>
                <w:i/>
                <w:iCs/>
                <w:noProof/>
                <w:color w:val="000000"/>
                <w:sz w:val="20"/>
              </w:rPr>
            </w:pPr>
            <w:r>
              <w:rPr>
                <w:i/>
                <w:iCs/>
                <w:noProof/>
                <w:color w:val="000000"/>
                <w:sz w:val="20"/>
              </w:rPr>
              <w:t>Országgyűlés</w:t>
            </w:r>
          </w:p>
        </w:tc>
        <w:tc>
          <w:tcPr>
            <w:tcW w:w="1660" w:type="dxa"/>
            <w:shd w:val="clear" w:color="auto" w:fill="auto"/>
            <w:vAlign w:val="center"/>
          </w:tcPr>
          <w:p>
            <w:pPr>
              <w:jc w:val="center"/>
              <w:rPr>
                <w:noProof/>
                <w:color w:val="000000"/>
                <w:sz w:val="20"/>
              </w:rPr>
            </w:pPr>
            <w:r>
              <w:rPr>
                <w:noProof/>
                <w:color w:val="000000"/>
                <w:sz w:val="20"/>
              </w:rPr>
              <w:t>5</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Италия</w:t>
            </w:r>
          </w:p>
        </w:tc>
        <w:tc>
          <w:tcPr>
            <w:tcW w:w="3609" w:type="dxa"/>
            <w:shd w:val="clear" w:color="auto" w:fill="auto"/>
            <w:vAlign w:val="center"/>
          </w:tcPr>
          <w:p>
            <w:pPr>
              <w:jc w:val="center"/>
              <w:rPr>
                <w:i/>
                <w:iCs/>
                <w:noProof/>
                <w:color w:val="000000"/>
                <w:sz w:val="20"/>
              </w:rPr>
            </w:pPr>
            <w:r>
              <w:rPr>
                <w:i/>
                <w:iCs/>
                <w:noProof/>
                <w:color w:val="000000"/>
                <w:sz w:val="20"/>
              </w:rPr>
              <w:t xml:space="preserve">Camera dei Deputati </w:t>
            </w:r>
          </w:p>
        </w:tc>
        <w:tc>
          <w:tcPr>
            <w:tcW w:w="1660" w:type="dxa"/>
            <w:shd w:val="clear" w:color="auto" w:fill="auto"/>
            <w:vAlign w:val="center"/>
          </w:tcPr>
          <w:p>
            <w:pPr>
              <w:jc w:val="center"/>
              <w:rPr>
                <w:noProof/>
                <w:color w:val="000000"/>
                <w:sz w:val="20"/>
              </w:rPr>
            </w:pPr>
            <w:r>
              <w:rPr>
                <w:noProof/>
                <w:color w:val="000000"/>
                <w:sz w:val="20"/>
              </w:rPr>
              <w:t>4</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Литва</w:t>
            </w:r>
          </w:p>
        </w:tc>
        <w:tc>
          <w:tcPr>
            <w:tcW w:w="3609" w:type="dxa"/>
            <w:shd w:val="clear" w:color="auto" w:fill="auto"/>
            <w:vAlign w:val="center"/>
          </w:tcPr>
          <w:p>
            <w:pPr>
              <w:jc w:val="center"/>
              <w:rPr>
                <w:i/>
                <w:iCs/>
                <w:noProof/>
                <w:color w:val="000000"/>
                <w:sz w:val="20"/>
              </w:rPr>
            </w:pPr>
            <w:r>
              <w:rPr>
                <w:i/>
                <w:iCs/>
                <w:noProof/>
                <w:color w:val="000000"/>
                <w:sz w:val="20"/>
              </w:rPr>
              <w:t>Seimas</w:t>
            </w:r>
          </w:p>
        </w:tc>
        <w:tc>
          <w:tcPr>
            <w:tcW w:w="1660" w:type="dxa"/>
            <w:shd w:val="clear" w:color="auto" w:fill="auto"/>
            <w:vAlign w:val="center"/>
          </w:tcPr>
          <w:p>
            <w:pPr>
              <w:jc w:val="center"/>
              <w:rPr>
                <w:noProof/>
                <w:color w:val="000000"/>
                <w:sz w:val="20"/>
              </w:rPr>
            </w:pPr>
            <w:r>
              <w:rPr>
                <w:noProof/>
                <w:color w:val="000000"/>
                <w:sz w:val="20"/>
              </w:rPr>
              <w:t>3</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Словакия</w:t>
            </w:r>
          </w:p>
        </w:tc>
        <w:tc>
          <w:tcPr>
            <w:tcW w:w="3609" w:type="dxa"/>
            <w:shd w:val="clear" w:color="auto" w:fill="auto"/>
            <w:vAlign w:val="center"/>
          </w:tcPr>
          <w:p>
            <w:pPr>
              <w:jc w:val="center"/>
              <w:rPr>
                <w:i/>
                <w:iCs/>
                <w:noProof/>
                <w:color w:val="000000"/>
                <w:sz w:val="20"/>
              </w:rPr>
            </w:pPr>
            <w:r>
              <w:rPr>
                <w:i/>
                <w:iCs/>
                <w:noProof/>
                <w:color w:val="000000"/>
                <w:sz w:val="20"/>
              </w:rPr>
              <w:t>Národná rada</w:t>
            </w:r>
          </w:p>
        </w:tc>
        <w:tc>
          <w:tcPr>
            <w:tcW w:w="1660" w:type="dxa"/>
            <w:shd w:val="clear" w:color="auto" w:fill="auto"/>
            <w:vAlign w:val="center"/>
          </w:tcPr>
          <w:p>
            <w:pPr>
              <w:jc w:val="center"/>
              <w:rPr>
                <w:noProof/>
                <w:color w:val="000000"/>
                <w:sz w:val="20"/>
              </w:rPr>
            </w:pPr>
            <w:r>
              <w:rPr>
                <w:noProof/>
                <w:color w:val="000000"/>
                <w:sz w:val="20"/>
              </w:rPr>
              <w:t>3</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Малта</w:t>
            </w:r>
          </w:p>
        </w:tc>
        <w:tc>
          <w:tcPr>
            <w:tcW w:w="3609" w:type="dxa"/>
            <w:shd w:val="clear" w:color="auto" w:fill="auto"/>
            <w:vAlign w:val="center"/>
          </w:tcPr>
          <w:p>
            <w:pPr>
              <w:jc w:val="center"/>
              <w:rPr>
                <w:i/>
                <w:iCs/>
                <w:noProof/>
                <w:color w:val="000000"/>
                <w:sz w:val="20"/>
              </w:rPr>
            </w:pPr>
            <w:r>
              <w:rPr>
                <w:i/>
                <w:iCs/>
                <w:noProof/>
                <w:color w:val="000000"/>
                <w:sz w:val="20"/>
              </w:rPr>
              <w:t>Kamra tad-Deputati</w:t>
            </w:r>
          </w:p>
        </w:tc>
        <w:tc>
          <w:tcPr>
            <w:tcW w:w="1660" w:type="dxa"/>
            <w:shd w:val="clear" w:color="auto" w:fill="auto"/>
            <w:vAlign w:val="center"/>
          </w:tcPr>
          <w:p>
            <w:pPr>
              <w:jc w:val="center"/>
              <w:rPr>
                <w:noProof/>
                <w:color w:val="000000"/>
                <w:sz w:val="20"/>
              </w:rPr>
            </w:pPr>
            <w:r>
              <w:rPr>
                <w:noProof/>
                <w:color w:val="000000"/>
                <w:sz w:val="20"/>
              </w:rPr>
              <w:t>2</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Нидерландия</w:t>
            </w:r>
          </w:p>
        </w:tc>
        <w:tc>
          <w:tcPr>
            <w:tcW w:w="3609" w:type="dxa"/>
            <w:shd w:val="clear" w:color="auto" w:fill="auto"/>
            <w:vAlign w:val="center"/>
          </w:tcPr>
          <w:p>
            <w:pPr>
              <w:jc w:val="center"/>
              <w:rPr>
                <w:i/>
                <w:iCs/>
                <w:noProof/>
                <w:color w:val="000000"/>
                <w:sz w:val="20"/>
              </w:rPr>
            </w:pPr>
            <w:r>
              <w:rPr>
                <w:i/>
                <w:iCs/>
                <w:noProof/>
                <w:color w:val="000000"/>
                <w:sz w:val="20"/>
              </w:rPr>
              <w:t>Tweede Kamer</w:t>
            </w:r>
          </w:p>
        </w:tc>
        <w:tc>
          <w:tcPr>
            <w:tcW w:w="1660" w:type="dxa"/>
            <w:shd w:val="clear" w:color="auto" w:fill="auto"/>
            <w:vAlign w:val="center"/>
          </w:tcPr>
          <w:p>
            <w:pPr>
              <w:jc w:val="center"/>
              <w:rPr>
                <w:noProof/>
                <w:color w:val="000000"/>
                <w:sz w:val="20"/>
              </w:rPr>
            </w:pPr>
            <w:r>
              <w:rPr>
                <w:noProof/>
                <w:color w:val="000000"/>
                <w:sz w:val="20"/>
              </w:rPr>
              <w:t>2</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Полша</w:t>
            </w:r>
          </w:p>
        </w:tc>
        <w:tc>
          <w:tcPr>
            <w:tcW w:w="3609" w:type="dxa"/>
            <w:shd w:val="clear" w:color="auto" w:fill="auto"/>
            <w:vAlign w:val="center"/>
          </w:tcPr>
          <w:p>
            <w:pPr>
              <w:jc w:val="center"/>
              <w:rPr>
                <w:i/>
                <w:iCs/>
                <w:noProof/>
                <w:color w:val="000000"/>
                <w:sz w:val="20"/>
              </w:rPr>
            </w:pPr>
            <w:r>
              <w:rPr>
                <w:i/>
                <w:iCs/>
                <w:noProof/>
                <w:color w:val="000000"/>
                <w:sz w:val="20"/>
              </w:rPr>
              <w:t>Sejm Rzeczypospolitej Polskiej</w:t>
            </w:r>
          </w:p>
        </w:tc>
        <w:tc>
          <w:tcPr>
            <w:tcW w:w="1660" w:type="dxa"/>
            <w:shd w:val="clear" w:color="auto" w:fill="auto"/>
            <w:vAlign w:val="center"/>
          </w:tcPr>
          <w:p>
            <w:pPr>
              <w:jc w:val="center"/>
              <w:rPr>
                <w:noProof/>
                <w:color w:val="000000"/>
                <w:sz w:val="20"/>
              </w:rPr>
            </w:pPr>
            <w:r>
              <w:rPr>
                <w:noProof/>
                <w:color w:val="000000"/>
                <w:sz w:val="20"/>
              </w:rPr>
              <w:t>2</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Полша</w:t>
            </w:r>
          </w:p>
        </w:tc>
        <w:tc>
          <w:tcPr>
            <w:tcW w:w="3609" w:type="dxa"/>
            <w:shd w:val="clear" w:color="auto" w:fill="auto"/>
            <w:vAlign w:val="center"/>
          </w:tcPr>
          <w:p>
            <w:pPr>
              <w:jc w:val="center"/>
              <w:rPr>
                <w:i/>
                <w:iCs/>
                <w:noProof/>
                <w:color w:val="000000"/>
                <w:sz w:val="20"/>
              </w:rPr>
            </w:pPr>
            <w:r>
              <w:rPr>
                <w:i/>
                <w:iCs/>
                <w:noProof/>
                <w:color w:val="000000"/>
                <w:sz w:val="20"/>
              </w:rPr>
              <w:t>Senat Rzeczypospolitej Polskiej</w:t>
            </w:r>
          </w:p>
        </w:tc>
        <w:tc>
          <w:tcPr>
            <w:tcW w:w="1660" w:type="dxa"/>
            <w:shd w:val="clear" w:color="auto" w:fill="auto"/>
            <w:vAlign w:val="center"/>
          </w:tcPr>
          <w:p>
            <w:pPr>
              <w:jc w:val="center"/>
              <w:rPr>
                <w:noProof/>
                <w:color w:val="000000"/>
                <w:sz w:val="20"/>
              </w:rPr>
            </w:pPr>
            <w:r>
              <w:rPr>
                <w:noProof/>
                <w:color w:val="000000"/>
                <w:sz w:val="20"/>
              </w:rPr>
              <w:t>2</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Белгия</w:t>
            </w:r>
          </w:p>
        </w:tc>
        <w:tc>
          <w:tcPr>
            <w:tcW w:w="3609" w:type="dxa"/>
            <w:shd w:val="clear" w:color="auto" w:fill="auto"/>
            <w:vAlign w:val="center"/>
          </w:tcPr>
          <w:p>
            <w:pPr>
              <w:jc w:val="center"/>
              <w:rPr>
                <w:i/>
                <w:iCs/>
                <w:noProof/>
                <w:color w:val="000000"/>
                <w:sz w:val="20"/>
              </w:rPr>
            </w:pPr>
            <w:r>
              <w:rPr>
                <w:i/>
                <w:iCs/>
                <w:noProof/>
                <w:color w:val="000000"/>
                <w:sz w:val="20"/>
              </w:rPr>
              <w:t>Sénat de Belgique / Belgische Senaat</w:t>
            </w:r>
          </w:p>
        </w:tc>
        <w:tc>
          <w:tcPr>
            <w:tcW w:w="1660" w:type="dxa"/>
            <w:shd w:val="clear" w:color="auto" w:fill="auto"/>
            <w:vAlign w:val="center"/>
          </w:tcPr>
          <w:p>
            <w:pPr>
              <w:jc w:val="center"/>
              <w:rPr>
                <w:noProof/>
                <w:color w:val="000000"/>
                <w:sz w:val="20"/>
              </w:rPr>
            </w:pPr>
            <w:r>
              <w:rPr>
                <w:noProof/>
                <w:color w:val="000000"/>
                <w:sz w:val="20"/>
              </w:rPr>
              <w:t>1</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Белгия</w:t>
            </w:r>
          </w:p>
        </w:tc>
        <w:tc>
          <w:tcPr>
            <w:tcW w:w="3609" w:type="dxa"/>
            <w:shd w:val="clear" w:color="auto" w:fill="auto"/>
            <w:vAlign w:val="center"/>
          </w:tcPr>
          <w:p>
            <w:pPr>
              <w:jc w:val="center"/>
              <w:rPr>
                <w:i/>
                <w:iCs/>
                <w:noProof/>
                <w:color w:val="000000"/>
                <w:sz w:val="20"/>
              </w:rPr>
            </w:pPr>
            <w:r>
              <w:rPr>
                <w:i/>
                <w:iCs/>
                <w:noProof/>
                <w:color w:val="000000"/>
                <w:sz w:val="20"/>
              </w:rPr>
              <w:t>Chambre des Représentants de Belgique / Belgische Kamer van volksvertegenwoordigers</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България</w:t>
            </w:r>
          </w:p>
        </w:tc>
        <w:tc>
          <w:tcPr>
            <w:tcW w:w="3609" w:type="dxa"/>
            <w:shd w:val="clear" w:color="auto" w:fill="auto"/>
            <w:vAlign w:val="center"/>
          </w:tcPr>
          <w:p>
            <w:pPr>
              <w:jc w:val="center"/>
              <w:rPr>
                <w:i/>
                <w:iCs/>
                <w:noProof/>
                <w:color w:val="000000"/>
                <w:sz w:val="20"/>
              </w:rPr>
            </w:pPr>
            <w:r>
              <w:rPr>
                <w:i/>
                <w:iCs/>
                <w:noProof/>
                <w:color w:val="000000"/>
                <w:sz w:val="20"/>
              </w:rPr>
              <w:t>Народно събрание</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Дания</w:t>
            </w:r>
          </w:p>
        </w:tc>
        <w:tc>
          <w:tcPr>
            <w:tcW w:w="3609" w:type="dxa"/>
            <w:shd w:val="clear" w:color="auto" w:fill="auto"/>
            <w:vAlign w:val="center"/>
          </w:tcPr>
          <w:p>
            <w:pPr>
              <w:jc w:val="center"/>
              <w:rPr>
                <w:i/>
                <w:iCs/>
                <w:noProof/>
                <w:color w:val="000000"/>
                <w:sz w:val="20"/>
              </w:rPr>
            </w:pPr>
            <w:r>
              <w:rPr>
                <w:i/>
                <w:iCs/>
                <w:noProof/>
                <w:color w:val="000000"/>
                <w:sz w:val="20"/>
              </w:rPr>
              <w:t>Folketing</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Германия</w:t>
            </w:r>
          </w:p>
        </w:tc>
        <w:tc>
          <w:tcPr>
            <w:tcW w:w="3609" w:type="dxa"/>
            <w:shd w:val="clear" w:color="auto" w:fill="auto"/>
            <w:vAlign w:val="center"/>
          </w:tcPr>
          <w:p>
            <w:pPr>
              <w:jc w:val="center"/>
              <w:rPr>
                <w:i/>
                <w:iCs/>
                <w:noProof/>
                <w:color w:val="000000"/>
                <w:sz w:val="20"/>
              </w:rPr>
            </w:pPr>
            <w:r>
              <w:rPr>
                <w:i/>
                <w:iCs/>
                <w:noProof/>
                <w:color w:val="000000"/>
                <w:sz w:val="20"/>
              </w:rPr>
              <w:t>Bundestag</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Естония</w:t>
            </w:r>
          </w:p>
        </w:tc>
        <w:tc>
          <w:tcPr>
            <w:tcW w:w="3609" w:type="dxa"/>
            <w:shd w:val="clear" w:color="auto" w:fill="auto"/>
            <w:vAlign w:val="center"/>
          </w:tcPr>
          <w:p>
            <w:pPr>
              <w:jc w:val="center"/>
              <w:rPr>
                <w:i/>
                <w:iCs/>
                <w:noProof/>
                <w:color w:val="000000"/>
                <w:sz w:val="20"/>
              </w:rPr>
            </w:pPr>
            <w:r>
              <w:rPr>
                <w:i/>
                <w:iCs/>
                <w:noProof/>
                <w:color w:val="000000"/>
                <w:sz w:val="20"/>
              </w:rPr>
              <w:t>Riigikogu</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lastRenderedPageBreak/>
              <w:t>Ирландия</w:t>
            </w:r>
          </w:p>
        </w:tc>
        <w:tc>
          <w:tcPr>
            <w:tcW w:w="3609" w:type="dxa"/>
            <w:shd w:val="clear" w:color="auto" w:fill="auto"/>
            <w:vAlign w:val="center"/>
          </w:tcPr>
          <w:p>
            <w:pPr>
              <w:jc w:val="center"/>
              <w:rPr>
                <w:noProof/>
                <w:color w:val="000000"/>
                <w:sz w:val="20"/>
              </w:rPr>
            </w:pPr>
            <w:r>
              <w:rPr>
                <w:noProof/>
                <w:color w:val="000000"/>
                <w:sz w:val="20"/>
              </w:rPr>
              <w:t xml:space="preserve">Houses of the </w:t>
            </w:r>
            <w:r>
              <w:rPr>
                <w:i/>
                <w:iCs/>
                <w:noProof/>
                <w:color w:val="000000"/>
                <w:sz w:val="20"/>
              </w:rPr>
              <w:t>Oireachtas:</w:t>
            </w:r>
            <w:r>
              <w:rPr>
                <w:noProof/>
                <w:color w:val="000000"/>
                <w:sz w:val="20"/>
              </w:rPr>
              <w:br/>
            </w:r>
            <w:r>
              <w:rPr>
                <w:i/>
                <w:iCs/>
                <w:noProof/>
                <w:color w:val="000000"/>
                <w:sz w:val="20"/>
              </w:rPr>
              <w:t>Dáil</w:t>
            </w:r>
            <w:r>
              <w:rPr>
                <w:noProof/>
                <w:color w:val="000000"/>
                <w:sz w:val="20"/>
              </w:rPr>
              <w:t xml:space="preserve"> и </w:t>
            </w:r>
            <w:r>
              <w:rPr>
                <w:i/>
                <w:iCs/>
                <w:noProof/>
                <w:color w:val="000000"/>
                <w:sz w:val="20"/>
              </w:rPr>
              <w:t xml:space="preserve">Seanad Éireann </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Гърция</w:t>
            </w:r>
          </w:p>
        </w:tc>
        <w:tc>
          <w:tcPr>
            <w:tcW w:w="3609" w:type="dxa"/>
            <w:shd w:val="clear" w:color="auto" w:fill="auto"/>
            <w:vAlign w:val="center"/>
          </w:tcPr>
          <w:p>
            <w:pPr>
              <w:jc w:val="center"/>
              <w:rPr>
                <w:i/>
                <w:iCs/>
                <w:noProof/>
                <w:color w:val="000000"/>
                <w:sz w:val="20"/>
              </w:rPr>
            </w:pPr>
            <w:r>
              <w:rPr>
                <w:i/>
                <w:iCs/>
                <w:noProof/>
                <w:color w:val="000000"/>
                <w:sz w:val="20"/>
              </w:rPr>
              <w:t>Vouli ton Ellinon</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Хърватия</w:t>
            </w:r>
          </w:p>
        </w:tc>
        <w:tc>
          <w:tcPr>
            <w:tcW w:w="3609" w:type="dxa"/>
            <w:shd w:val="clear" w:color="auto" w:fill="auto"/>
            <w:vAlign w:val="center"/>
          </w:tcPr>
          <w:p>
            <w:pPr>
              <w:jc w:val="center"/>
              <w:rPr>
                <w:i/>
                <w:iCs/>
                <w:noProof/>
                <w:color w:val="000000"/>
                <w:sz w:val="20"/>
              </w:rPr>
            </w:pPr>
            <w:r>
              <w:rPr>
                <w:i/>
                <w:iCs/>
                <w:noProof/>
                <w:color w:val="000000"/>
                <w:sz w:val="20"/>
              </w:rPr>
              <w:t xml:space="preserve">Hrvatski Sabor </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Кипър</w:t>
            </w:r>
          </w:p>
        </w:tc>
        <w:tc>
          <w:tcPr>
            <w:tcW w:w="3609" w:type="dxa"/>
            <w:shd w:val="clear" w:color="auto" w:fill="auto"/>
            <w:vAlign w:val="center"/>
          </w:tcPr>
          <w:p>
            <w:pPr>
              <w:jc w:val="center"/>
              <w:rPr>
                <w:i/>
                <w:iCs/>
                <w:noProof/>
                <w:color w:val="000000"/>
                <w:sz w:val="20"/>
              </w:rPr>
            </w:pPr>
            <w:r>
              <w:rPr>
                <w:i/>
                <w:iCs/>
                <w:noProof/>
                <w:color w:val="000000"/>
                <w:sz w:val="20"/>
              </w:rPr>
              <w:t xml:space="preserve">Vouli ton Antiprosopon </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Латвия</w:t>
            </w:r>
          </w:p>
        </w:tc>
        <w:tc>
          <w:tcPr>
            <w:tcW w:w="3609" w:type="dxa"/>
            <w:shd w:val="clear" w:color="auto" w:fill="auto"/>
            <w:vAlign w:val="center"/>
          </w:tcPr>
          <w:p>
            <w:pPr>
              <w:jc w:val="center"/>
              <w:rPr>
                <w:i/>
                <w:iCs/>
                <w:noProof/>
                <w:color w:val="000000"/>
                <w:sz w:val="20"/>
              </w:rPr>
            </w:pPr>
            <w:r>
              <w:rPr>
                <w:i/>
                <w:iCs/>
                <w:noProof/>
                <w:color w:val="000000"/>
                <w:sz w:val="20"/>
              </w:rPr>
              <w:t>Saeima</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Люксембург</w:t>
            </w:r>
          </w:p>
        </w:tc>
        <w:tc>
          <w:tcPr>
            <w:tcW w:w="3609" w:type="dxa"/>
            <w:shd w:val="clear" w:color="auto" w:fill="auto"/>
            <w:vAlign w:val="center"/>
          </w:tcPr>
          <w:p>
            <w:pPr>
              <w:jc w:val="center"/>
              <w:rPr>
                <w:i/>
                <w:iCs/>
                <w:noProof/>
                <w:color w:val="000000"/>
                <w:sz w:val="20"/>
              </w:rPr>
            </w:pPr>
            <w:r>
              <w:rPr>
                <w:i/>
                <w:iCs/>
                <w:noProof/>
                <w:color w:val="000000"/>
                <w:sz w:val="20"/>
              </w:rPr>
              <w:t>Chambre des Députés</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Австрия</w:t>
            </w:r>
          </w:p>
        </w:tc>
        <w:tc>
          <w:tcPr>
            <w:tcW w:w="3609" w:type="dxa"/>
            <w:shd w:val="clear" w:color="auto" w:fill="auto"/>
            <w:vAlign w:val="center"/>
          </w:tcPr>
          <w:p>
            <w:pPr>
              <w:jc w:val="center"/>
              <w:rPr>
                <w:i/>
                <w:iCs/>
                <w:noProof/>
                <w:color w:val="000000"/>
                <w:sz w:val="20"/>
              </w:rPr>
            </w:pPr>
            <w:r>
              <w:rPr>
                <w:i/>
                <w:iCs/>
                <w:noProof/>
                <w:color w:val="000000"/>
                <w:sz w:val="20"/>
              </w:rPr>
              <w:t>Bundesrat</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Австрия</w:t>
            </w:r>
          </w:p>
        </w:tc>
        <w:tc>
          <w:tcPr>
            <w:tcW w:w="3609" w:type="dxa"/>
            <w:shd w:val="clear" w:color="auto" w:fill="auto"/>
            <w:vAlign w:val="center"/>
          </w:tcPr>
          <w:p>
            <w:pPr>
              <w:jc w:val="center"/>
              <w:rPr>
                <w:i/>
                <w:iCs/>
                <w:noProof/>
                <w:color w:val="000000"/>
                <w:sz w:val="20"/>
              </w:rPr>
            </w:pPr>
            <w:r>
              <w:rPr>
                <w:i/>
                <w:iCs/>
                <w:noProof/>
                <w:color w:val="000000"/>
                <w:sz w:val="20"/>
              </w:rPr>
              <w:t>Nationalrat</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Словения</w:t>
            </w:r>
          </w:p>
        </w:tc>
        <w:tc>
          <w:tcPr>
            <w:tcW w:w="3609" w:type="dxa"/>
            <w:shd w:val="clear" w:color="auto" w:fill="auto"/>
            <w:vAlign w:val="center"/>
          </w:tcPr>
          <w:p>
            <w:pPr>
              <w:jc w:val="center"/>
              <w:rPr>
                <w:i/>
                <w:iCs/>
                <w:noProof/>
                <w:color w:val="000000"/>
                <w:sz w:val="20"/>
              </w:rPr>
            </w:pPr>
            <w:r>
              <w:rPr>
                <w:i/>
                <w:iCs/>
                <w:noProof/>
                <w:color w:val="000000"/>
                <w:sz w:val="20"/>
              </w:rPr>
              <w:t>Držаvni svet</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Словения</w:t>
            </w:r>
          </w:p>
        </w:tc>
        <w:tc>
          <w:tcPr>
            <w:tcW w:w="3609" w:type="dxa"/>
            <w:shd w:val="clear" w:color="auto" w:fill="auto"/>
            <w:vAlign w:val="center"/>
          </w:tcPr>
          <w:p>
            <w:pPr>
              <w:jc w:val="center"/>
              <w:rPr>
                <w:i/>
                <w:iCs/>
                <w:noProof/>
                <w:color w:val="000000"/>
                <w:sz w:val="20"/>
              </w:rPr>
            </w:pPr>
            <w:r>
              <w:rPr>
                <w:i/>
                <w:iCs/>
                <w:noProof/>
                <w:color w:val="000000"/>
                <w:sz w:val="20"/>
              </w:rPr>
              <w:t>Držаvni zbor</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Финландия</w:t>
            </w:r>
          </w:p>
        </w:tc>
        <w:tc>
          <w:tcPr>
            <w:tcW w:w="3609" w:type="dxa"/>
            <w:shd w:val="clear" w:color="auto" w:fill="auto"/>
            <w:vAlign w:val="center"/>
          </w:tcPr>
          <w:p>
            <w:pPr>
              <w:jc w:val="center"/>
              <w:rPr>
                <w:i/>
                <w:iCs/>
                <w:noProof/>
                <w:color w:val="000000"/>
                <w:sz w:val="20"/>
              </w:rPr>
            </w:pPr>
            <w:r>
              <w:rPr>
                <w:i/>
                <w:iCs/>
                <w:noProof/>
                <w:color w:val="000000"/>
                <w:sz w:val="20"/>
              </w:rPr>
              <w:t>Eduskunta</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Обединено кралство</w:t>
            </w:r>
          </w:p>
        </w:tc>
        <w:tc>
          <w:tcPr>
            <w:tcW w:w="3609" w:type="dxa"/>
            <w:shd w:val="clear" w:color="auto" w:fill="auto"/>
            <w:vAlign w:val="center"/>
          </w:tcPr>
          <w:p>
            <w:pPr>
              <w:jc w:val="center"/>
              <w:rPr>
                <w:noProof/>
                <w:color w:val="000000"/>
                <w:sz w:val="20"/>
              </w:rPr>
            </w:pPr>
            <w:r>
              <w:rPr>
                <w:noProof/>
                <w:color w:val="000000"/>
                <w:sz w:val="20"/>
              </w:rPr>
              <w:t>House of Commons</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5518" w:type="dxa"/>
            <w:gridSpan w:val="2"/>
            <w:shd w:val="clear" w:color="auto" w:fill="auto"/>
            <w:vAlign w:val="center"/>
          </w:tcPr>
          <w:p>
            <w:pPr>
              <w:jc w:val="center"/>
              <w:rPr>
                <w:b/>
                <w:noProof/>
                <w:sz w:val="20"/>
              </w:rPr>
            </w:pPr>
            <w:r>
              <w:rPr>
                <w:b/>
                <w:noProof/>
                <w:sz w:val="20"/>
              </w:rPr>
              <w:t>ОБЩО</w:t>
            </w:r>
          </w:p>
        </w:tc>
        <w:tc>
          <w:tcPr>
            <w:tcW w:w="1660" w:type="dxa"/>
            <w:shd w:val="clear" w:color="auto" w:fill="auto"/>
          </w:tcPr>
          <w:p>
            <w:pPr>
              <w:jc w:val="center"/>
              <w:rPr>
                <w:b/>
                <w:noProof/>
                <w:sz w:val="20"/>
              </w:rPr>
            </w:pPr>
            <w:r>
              <w:rPr>
                <w:b/>
                <w:noProof/>
                <w:sz w:val="20"/>
              </w:rPr>
              <w:t>159</w:t>
            </w:r>
          </w:p>
        </w:tc>
        <w:tc>
          <w:tcPr>
            <w:tcW w:w="2364" w:type="dxa"/>
            <w:shd w:val="clear" w:color="auto" w:fill="auto"/>
          </w:tcPr>
          <w:p>
            <w:pPr>
              <w:jc w:val="center"/>
              <w:rPr>
                <w:b/>
                <w:noProof/>
                <w:sz w:val="20"/>
              </w:rPr>
            </w:pPr>
            <w:r>
              <w:rPr>
                <w:b/>
                <w:noProof/>
                <w:sz w:val="20"/>
              </w:rPr>
              <w:t>0</w:t>
            </w:r>
          </w:p>
        </w:tc>
      </w:tr>
    </w:tbl>
    <w:p>
      <w:pPr>
        <w:rPr>
          <w:b/>
          <w:noProof/>
          <w:u w:val="single"/>
        </w:rPr>
      </w:pPr>
    </w:p>
    <w:p>
      <w:pPr>
        <w:jc w:val="left"/>
        <w:rPr>
          <w:b/>
          <w:noProof/>
          <w:u w:val="single"/>
        </w:rPr>
      </w:pPr>
      <w:r>
        <w:rPr>
          <w:noProof/>
        </w:rPr>
        <w:br w:type="page"/>
      </w:r>
    </w:p>
    <w:p>
      <w:pPr>
        <w:spacing w:after="240"/>
        <w:jc w:val="center"/>
        <w:rPr>
          <w:b/>
          <w:noProof/>
          <w:u w:val="single"/>
        </w:rPr>
      </w:pPr>
      <w:r>
        <w:rPr>
          <w:b/>
          <w:noProof/>
          <w:u w:val="single"/>
        </w:rPr>
        <w:t>ПРИЛОЖЕНИЕ 2</w:t>
      </w:r>
    </w:p>
    <w:p>
      <w:pPr>
        <w:spacing w:after="240"/>
        <w:jc w:val="center"/>
        <w:rPr>
          <w:b/>
          <w:noProof/>
        </w:rPr>
      </w:pPr>
      <w:r>
        <w:rPr>
          <w:b/>
          <w:noProof/>
        </w:rPr>
        <w:t>Документи на Комисията, за които през 2019 г. е получен най-голям брой становища</w:t>
      </w:r>
      <w:r>
        <w:rPr>
          <w:rStyle w:val="FootnoteReference"/>
          <w:noProof/>
        </w:rPr>
        <w:footnoteReference w:id="4"/>
      </w:r>
      <w:r>
        <w:rPr>
          <w:b/>
          <w:noProof/>
        </w:rPr>
        <w:t xml:space="preserve"> (политически диалог и механизъм за контрол на субсидиарността) </w:t>
      </w:r>
    </w:p>
    <w:tbl>
      <w:tblPr>
        <w:tblW w:w="9679" w:type="dxa"/>
        <w:tblInd w:w="-34" w:type="dxa"/>
        <w:tblCellMar>
          <w:top w:w="57" w:type="dxa"/>
          <w:left w:w="57" w:type="dxa"/>
          <w:bottom w:w="57" w:type="dxa"/>
          <w:right w:w="57" w:type="dxa"/>
        </w:tblCellMar>
        <w:tblLook w:val="04A0" w:firstRow="1" w:lastRow="0" w:firstColumn="1" w:lastColumn="0" w:noHBand="0" w:noVBand="1"/>
      </w:tblPr>
      <w:tblGrid>
        <w:gridCol w:w="534"/>
        <w:gridCol w:w="1883"/>
        <w:gridCol w:w="4081"/>
        <w:gridCol w:w="1426"/>
        <w:gridCol w:w="1755"/>
      </w:tblGrid>
      <w:tr>
        <w:trPr>
          <w:cantSplit/>
          <w:tblHeader/>
        </w:trPr>
        <w:tc>
          <w:tcPr>
            <w:tcW w:w="534" w:type="dxa"/>
            <w:tcBorders>
              <w:top w:val="single" w:sz="4" w:space="0" w:color="auto"/>
              <w:left w:val="single" w:sz="4" w:space="0" w:color="auto"/>
              <w:bottom w:val="single" w:sz="4" w:space="0" w:color="auto"/>
            </w:tcBorders>
            <w:shd w:val="clear" w:color="auto" w:fill="auto"/>
            <w:noWrap/>
            <w:vAlign w:val="center"/>
            <w:hideMark/>
          </w:tcPr>
          <w:p>
            <w:pPr>
              <w:jc w:val="center"/>
              <w:rPr>
                <w:noProof/>
                <w:color w:val="000000"/>
                <w:sz w:val="22"/>
                <w:szCs w:val="22"/>
                <w:lang w:eastAsia="en-GB"/>
              </w:rPr>
            </w:pPr>
          </w:p>
        </w:tc>
        <w:tc>
          <w:tcPr>
            <w:tcW w:w="1883" w:type="dxa"/>
            <w:tcBorders>
              <w:top w:val="single" w:sz="4" w:space="0" w:color="auto"/>
              <w:bottom w:val="single" w:sz="4" w:space="0" w:color="auto"/>
              <w:right w:val="single" w:sz="4" w:space="0" w:color="auto"/>
            </w:tcBorders>
            <w:shd w:val="clear" w:color="auto" w:fill="auto"/>
            <w:vAlign w:val="center"/>
            <w:hideMark/>
          </w:tcPr>
          <w:p>
            <w:pPr>
              <w:jc w:val="center"/>
              <w:rPr>
                <w:b/>
                <w:bCs/>
                <w:noProof/>
                <w:color w:val="000000"/>
                <w:sz w:val="22"/>
                <w:szCs w:val="22"/>
              </w:rPr>
            </w:pPr>
            <w:r>
              <w:rPr>
                <w:b/>
                <w:bCs/>
                <w:noProof/>
                <w:color w:val="000000"/>
                <w:sz w:val="22"/>
                <w:szCs w:val="22"/>
              </w:rPr>
              <w:t>Документ</w:t>
            </w:r>
            <w:r>
              <w:rPr>
                <w:b/>
                <w:bCs/>
                <w:noProof/>
                <w:color w:val="000000"/>
                <w:sz w:val="22"/>
                <w:szCs w:val="22"/>
              </w:rPr>
              <w:br/>
              <w:t>на Комисията</w:t>
            </w:r>
          </w:p>
        </w:tc>
        <w:tc>
          <w:tcPr>
            <w:tcW w:w="4343" w:type="dxa"/>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rPr>
            </w:pPr>
            <w:r>
              <w:rPr>
                <w:b/>
                <w:bCs/>
                <w:noProof/>
                <w:color w:val="000000"/>
                <w:sz w:val="22"/>
                <w:szCs w:val="22"/>
              </w:rPr>
              <w:t>Заглавие</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rPr>
            </w:pPr>
            <w:r>
              <w:rPr>
                <w:b/>
                <w:bCs/>
                <w:noProof/>
                <w:color w:val="000000"/>
                <w:sz w:val="22"/>
                <w:szCs w:val="22"/>
              </w:rPr>
              <w:t>Общ</w:t>
            </w:r>
            <w:r>
              <w:rPr>
                <w:b/>
                <w:bCs/>
                <w:noProof/>
                <w:color w:val="000000"/>
                <w:sz w:val="22"/>
                <w:szCs w:val="22"/>
              </w:rPr>
              <w:br/>
              <w:t>брой</w:t>
            </w:r>
            <w:r>
              <w:rPr>
                <w:b/>
                <w:bCs/>
                <w:noProof/>
                <w:color w:val="000000"/>
                <w:sz w:val="22"/>
                <w:szCs w:val="22"/>
              </w:rPr>
              <w:br/>
              <w:t>на</w:t>
            </w:r>
            <w:r>
              <w:rPr>
                <w:b/>
                <w:bCs/>
                <w:noProof/>
                <w:color w:val="000000"/>
                <w:sz w:val="22"/>
                <w:szCs w:val="22"/>
              </w:rPr>
              <w:br/>
              <w:t>становищата</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rPr>
            </w:pPr>
            <w:r>
              <w:rPr>
                <w:b/>
                <w:bCs/>
                <w:noProof/>
                <w:color w:val="000000"/>
                <w:sz w:val="22"/>
                <w:szCs w:val="22"/>
              </w:rPr>
              <w:t>Брой</w:t>
            </w:r>
            <w:r>
              <w:rPr>
                <w:b/>
                <w:bCs/>
                <w:noProof/>
                <w:color w:val="000000"/>
                <w:sz w:val="22"/>
                <w:szCs w:val="22"/>
              </w:rPr>
              <w:br/>
              <w:t>мотивиран</w:t>
            </w:r>
            <w:r>
              <w:rPr>
                <w:b/>
                <w:bCs/>
                <w:noProof/>
                <w:color w:val="000000"/>
                <w:sz w:val="22"/>
                <w:szCs w:val="22"/>
              </w:rPr>
              <w:br/>
              <w:t>становища</w:t>
            </w:r>
            <w:r>
              <w:rPr>
                <w:b/>
                <w:bCs/>
                <w:noProof/>
                <w:color w:val="000000"/>
                <w:sz w:val="22"/>
                <w:szCs w:val="22"/>
              </w:rPr>
              <w:br/>
              <w:t>(Протокол № 2)</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szCs w:val="22"/>
              </w:rPr>
              <w:t>1</w:t>
            </w:r>
          </w:p>
        </w:tc>
        <w:tc>
          <w:tcPr>
            <w:tcW w:w="1883" w:type="dxa"/>
            <w:tcBorders>
              <w:top w:val="single" w:sz="4" w:space="0" w:color="auto"/>
              <w:left w:val="nil"/>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szCs w:val="22"/>
              </w:rPr>
              <w:t>COM (2018) 703</w:t>
            </w:r>
          </w:p>
        </w:tc>
        <w:tc>
          <w:tcPr>
            <w:tcW w:w="4343" w:type="dxa"/>
            <w:tcBorders>
              <w:top w:val="single" w:sz="4" w:space="0" w:color="auto"/>
              <w:left w:val="nil"/>
              <w:bottom w:val="single" w:sz="4" w:space="0" w:color="auto"/>
              <w:right w:val="single" w:sz="4" w:space="0" w:color="auto"/>
            </w:tcBorders>
            <w:shd w:val="clear" w:color="auto" w:fill="auto"/>
            <w:hideMark/>
          </w:tcPr>
          <w:p>
            <w:pPr>
              <w:rPr>
                <w:noProof/>
                <w:color w:val="000000"/>
                <w:sz w:val="22"/>
                <w:szCs w:val="22"/>
              </w:rPr>
            </w:pPr>
            <w:r>
              <w:rPr>
                <w:rStyle w:val="iceouttxt38"/>
                <w:noProof/>
                <w:color w:val="494949"/>
                <w:sz w:val="22"/>
                <w:szCs w:val="22"/>
              </w:rPr>
              <w:t>Съобщение на Комисията до Европейския парламент, Европейския съвет, Съвета, Европейския икономически и социален комитет и Комитета на регионите „Принципите на субсидиарност и пропорционалност: засилване на тяхната роля в изготвянето на политиките на ЕС“</w:t>
            </w:r>
          </w:p>
        </w:tc>
        <w:tc>
          <w:tcPr>
            <w:tcW w:w="1164"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rPr>
            </w:pPr>
            <w:r>
              <w:rPr>
                <w:noProof/>
                <w:color w:val="000000"/>
                <w:sz w:val="22"/>
                <w:szCs w:val="22"/>
              </w:rPr>
              <w:t>6</w:t>
            </w:r>
          </w:p>
        </w:tc>
        <w:tc>
          <w:tcPr>
            <w:tcW w:w="1755"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rPr>
            </w:pPr>
            <w:r>
              <w:rPr>
                <w:noProof/>
                <w:color w:val="000000"/>
                <w:sz w:val="22"/>
                <w:szCs w:val="22"/>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szCs w:val="22"/>
              </w:rPr>
              <w:t>2</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szCs w:val="22"/>
              </w:rPr>
              <w:t>COM (2019) 22</w:t>
            </w:r>
          </w:p>
        </w:tc>
        <w:tc>
          <w:tcPr>
            <w:tcW w:w="4343" w:type="dxa"/>
            <w:tcBorders>
              <w:top w:val="single" w:sz="4" w:space="0" w:color="auto"/>
              <w:left w:val="nil"/>
              <w:bottom w:val="single" w:sz="4" w:space="0" w:color="auto"/>
              <w:right w:val="single" w:sz="4" w:space="0" w:color="auto"/>
            </w:tcBorders>
            <w:shd w:val="clear" w:color="auto" w:fill="auto"/>
          </w:tcPr>
          <w:p>
            <w:pPr>
              <w:rPr>
                <w:noProof/>
                <w:color w:val="000000"/>
                <w:sz w:val="22"/>
                <w:szCs w:val="22"/>
              </w:rPr>
            </w:pPr>
            <w:r>
              <w:rPr>
                <w:rStyle w:val="iceouttxt38"/>
                <w:noProof/>
                <w:color w:val="494949"/>
                <w:sz w:val="22"/>
                <w:szCs w:val="22"/>
              </w:rPr>
              <w:t>Документ за размисъл „Към устойчива Европа до 2030 г.“</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szCs w:val="22"/>
              </w:rPr>
              <w:t>5</w:t>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szCs w:val="22"/>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szCs w:val="22"/>
              </w:rPr>
              <w:t>3</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szCs w:val="22"/>
              </w:rPr>
              <w:t>COM (2018) 800</w:t>
            </w:r>
          </w:p>
        </w:tc>
        <w:tc>
          <w:tcPr>
            <w:tcW w:w="4343" w:type="dxa"/>
            <w:tcBorders>
              <w:top w:val="single" w:sz="4" w:space="0" w:color="auto"/>
              <w:left w:val="nil"/>
              <w:bottom w:val="single" w:sz="4" w:space="0" w:color="auto"/>
              <w:right w:val="single" w:sz="4" w:space="0" w:color="auto"/>
            </w:tcBorders>
            <w:shd w:val="clear" w:color="auto" w:fill="auto"/>
          </w:tcPr>
          <w:p>
            <w:pPr>
              <w:rPr>
                <w:noProof/>
                <w:color w:val="000000"/>
                <w:sz w:val="22"/>
                <w:szCs w:val="22"/>
              </w:rPr>
            </w:pPr>
            <w:r>
              <w:rPr>
                <w:rStyle w:val="iceouttxt38"/>
                <w:noProof/>
                <w:color w:val="494949"/>
                <w:sz w:val="22"/>
                <w:szCs w:val="22"/>
              </w:rPr>
              <w:t>Съобщение на Комисията до Европейския парламент, Съвета, Европейския икономически и социален комитет и Комитета на регионите „Работна програма на Комисията за 2019 г. Изпълнение на нашите обещания и подготовка за бъдещето“</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szCs w:val="22"/>
              </w:rPr>
              <w:t>4</w:t>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szCs w:val="22"/>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szCs w:val="22"/>
              </w:rPr>
              <w:t>4</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szCs w:val="22"/>
              </w:rPr>
              <w:t>COM (2019) 8</w:t>
            </w:r>
          </w:p>
        </w:tc>
        <w:tc>
          <w:tcPr>
            <w:tcW w:w="4343" w:type="dxa"/>
            <w:tcBorders>
              <w:top w:val="single" w:sz="4" w:space="0" w:color="auto"/>
              <w:left w:val="nil"/>
              <w:bottom w:val="single" w:sz="4" w:space="0" w:color="auto"/>
              <w:right w:val="single" w:sz="4" w:space="0" w:color="auto"/>
            </w:tcBorders>
            <w:shd w:val="clear" w:color="auto" w:fill="auto"/>
          </w:tcPr>
          <w:p>
            <w:pPr>
              <w:rPr>
                <w:noProof/>
                <w:color w:val="000000"/>
                <w:sz w:val="22"/>
                <w:szCs w:val="22"/>
              </w:rPr>
            </w:pPr>
            <w:r>
              <w:rPr>
                <w:rStyle w:val="iceouttxt38"/>
                <w:noProof/>
                <w:color w:val="494949"/>
                <w:sz w:val="22"/>
                <w:szCs w:val="22"/>
              </w:rPr>
              <w:t>Съобщение на Комисията до Европейския парламент, Европейския съвет и Съвета „Към по-ефективен и демократичен процес на вземане на решения в данъчната политика на ЕС“</w:t>
            </w:r>
          </w:p>
        </w:tc>
        <w:tc>
          <w:tcPr>
            <w:tcW w:w="1164"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szCs w:val="22"/>
              </w:rPr>
              <w:t>4</w:t>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szCs w:val="22"/>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szCs w:val="22"/>
              </w:rPr>
              <w:t>5</w:t>
            </w:r>
          </w:p>
        </w:tc>
        <w:tc>
          <w:tcPr>
            <w:tcW w:w="1883" w:type="dxa"/>
            <w:tcBorders>
              <w:top w:val="single" w:sz="4" w:space="0" w:color="auto"/>
              <w:left w:val="nil"/>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szCs w:val="22"/>
              </w:rPr>
              <w:t>COM (2019) 163</w:t>
            </w:r>
          </w:p>
        </w:tc>
        <w:tc>
          <w:tcPr>
            <w:tcW w:w="4343" w:type="dxa"/>
            <w:tcBorders>
              <w:top w:val="single" w:sz="4" w:space="0" w:color="auto"/>
              <w:left w:val="nil"/>
              <w:bottom w:val="single" w:sz="4" w:space="0" w:color="auto"/>
              <w:right w:val="single" w:sz="4" w:space="0" w:color="auto"/>
            </w:tcBorders>
            <w:shd w:val="clear" w:color="auto" w:fill="auto"/>
            <w:hideMark/>
          </w:tcPr>
          <w:p>
            <w:pPr>
              <w:rPr>
                <w:noProof/>
                <w:color w:val="000000"/>
                <w:sz w:val="22"/>
                <w:szCs w:val="22"/>
              </w:rPr>
            </w:pPr>
            <w:r>
              <w:rPr>
                <w:rStyle w:val="iceouttxt38"/>
                <w:noProof/>
                <w:color w:val="494949"/>
                <w:sz w:val="22"/>
                <w:szCs w:val="22"/>
              </w:rPr>
              <w:t>Съобщение на Комисията до Европейския парламент, Европейския съвет и Съвета „По-нататъшно укрепване на върховенството на закона в Съюза. Актуално състояние и възможни следващи действия“</w:t>
            </w:r>
          </w:p>
        </w:tc>
        <w:tc>
          <w:tcPr>
            <w:tcW w:w="1164"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rPr>
            </w:pPr>
            <w:r>
              <w:rPr>
                <w:noProof/>
                <w:color w:val="000000"/>
                <w:sz w:val="22"/>
                <w:szCs w:val="22"/>
              </w:rPr>
              <w:t>4</w:t>
            </w:r>
          </w:p>
        </w:tc>
        <w:tc>
          <w:tcPr>
            <w:tcW w:w="1755"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rPr>
            </w:pPr>
            <w:r>
              <w:rPr>
                <w:noProof/>
                <w:color w:val="000000"/>
                <w:sz w:val="22"/>
                <w:szCs w:val="22"/>
              </w:rPr>
              <w:t>0</w:t>
            </w:r>
          </w:p>
        </w:tc>
      </w:tr>
    </w:tbl>
    <w:p>
      <w:pPr>
        <w:rPr>
          <w:b/>
          <w:noProof/>
        </w:rPr>
      </w:pPr>
    </w:p>
    <w:sectPr>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6" w:h="16838" w:code="9"/>
      <w:pgMar w:top="1134" w:right="1440" w:bottom="1134" w:left="1440" w:header="425"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38148"/>
      <w:docPartObj>
        <w:docPartGallery w:val="Page Numbers (Bottom of Page)"/>
        <w:docPartUnique/>
      </w:docPartObj>
    </w:sdtPr>
    <w:sdtEndPr>
      <w:rPr>
        <w:noProof/>
      </w:rPr>
    </w:sdtEndPr>
    <w:sdtContent>
      <w:p>
        <w:pPr>
          <w:pStyle w:val="Footer"/>
          <w:jc w:val="cente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w:t>
        </w:r>
        <w:r>
          <w:rPr>
            <w:rFonts w:ascii="Times New Roman" w:hAnsi="Times New Roman"/>
            <w:sz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284" w:hanging="284"/>
      </w:pPr>
      <w:r>
        <w:rPr>
          <w:rStyle w:val="FootnoteReference"/>
        </w:rPr>
        <w:footnoteRef/>
      </w:r>
      <w:r>
        <w:t xml:space="preserve"> </w:t>
      </w:r>
      <w:r>
        <w:tab/>
        <w:t>Включващ както становищата, получени в рамките на „политическия диалог“, така и мотивираните становища, получени от националните парламенти.</w:t>
      </w:r>
    </w:p>
  </w:footnote>
  <w:footnote w:id="2">
    <w:p>
      <w:pPr>
        <w:pStyle w:val="FootnoteText"/>
        <w:ind w:left="284" w:hanging="284"/>
      </w:pPr>
      <w:r>
        <w:rPr>
          <w:rStyle w:val="FootnoteReference"/>
        </w:rPr>
        <w:footnoteRef/>
      </w:r>
      <w:r>
        <w:t xml:space="preserve"> </w:t>
      </w:r>
      <w:r>
        <w:tab/>
        <w:t>Всички осем становища представляват съвместни становища от двете камари.</w:t>
      </w:r>
    </w:p>
  </w:footnote>
  <w:footnote w:id="3">
    <w:p>
      <w:pPr>
        <w:pStyle w:val="FootnoteText"/>
        <w:ind w:left="284" w:hanging="284"/>
      </w:pPr>
      <w:r>
        <w:rPr>
          <w:rStyle w:val="FootnoteReference"/>
        </w:rPr>
        <w:footnoteRef/>
      </w:r>
      <w:r>
        <w:t xml:space="preserve"> </w:t>
      </w:r>
      <w:r>
        <w:tab/>
        <w:t xml:space="preserve">По тези становища не се очакваше отговор на Комисията. </w:t>
      </w:r>
    </w:p>
  </w:footnote>
  <w:footnote w:id="4">
    <w:p>
      <w:pPr>
        <w:pStyle w:val="FootnoteText"/>
        <w:tabs>
          <w:tab w:val="left" w:pos="284"/>
        </w:tabs>
        <w:ind w:left="284" w:hanging="284"/>
      </w:pPr>
      <w:r>
        <w:rPr>
          <w:rStyle w:val="FootnoteReference"/>
        </w:rPr>
        <w:footnoteRef/>
      </w:r>
      <w:r>
        <w:t xml:space="preserve"> </w:t>
      </w:r>
      <w:r>
        <w:tab/>
        <w:t xml:space="preserve">В таблицата са класирани всички документи на Комисията, за които са получени най-малко </w:t>
      </w:r>
      <w:r>
        <w:rPr>
          <w:u w:val="single"/>
        </w:rPr>
        <w:t>четири</w:t>
      </w:r>
      <w:r>
        <w:t xml:space="preserve"> становища. В някои случаи становищата се отнасят и до други документи на Комисията. Заслужава да се отбележи, че през 2019 г. при нито едно законодателно предложение не е достигнат прагът от четири становища.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768F917F-D498-474E-88AD-87FCC689F937"/>
    <w:docVar w:name="LW_COVERPAGE_TYPE" w:val="1"/>
    <w:docVar w:name="LW_CROSSREFERENCE" w:val="&lt;UNUSED&gt;"/>
    <w:docVar w:name="LW_DocType" w:val="REP"/>
    <w:docVar w:name="LW_EMISSION" w:val="30.6.2020"/>
    <w:docVar w:name="LW_EMISSION_ISODATE" w:val="2020-06-30"/>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Bold&gt;\u1043?\u1054?\u1044?\u1048?\u1064?\u1045?\u1053? \u1044?\u1054?\u1050?\u1051?\u1040?\u1044? \u1047?\u1040? 2019 \u1043?\u1054?\u1044?\u1048?\u1053?\u1040?&lt;/FMT&gt;_x000b_&lt;FMT:Bold&gt;\u1054?\u1058?\u1053?\u1054?\u1057?\u1053?\u1054? \u1055?\u1056?\u1048?\u1051?\u1040?\u1043?\u1040?\u1053?\u1045?\u1058?\u1054? \u1053?\u1040? \u1055?\u1056?\u1048?\u1053?\u1062?\u1048?\u1055?\u1048?\u1058?\u1045? \u1053?\u1040? \u1057?\u1059?\u1041?\u1057?\u1048?\u1044?\u1048?\u1040?\u1056?\u1053?\u1054?\u1057?\u1058? \u1048? \u1055?\u1056?\u1054?\u1055?\u1054?\u1056?\u1062?\u1048?\u1054?\u1053?\u1040?\u1051?\u1053?\u1054?\u1057?\u1058? \u1048? \u1054?\u1058?\u1053?\u1054?\u1057?\u1053?\u1054? \u1054?\u1058?\u1053?\u1054?\u1064?\u1045?\u1053?\u1048?\u1071?\u1058?\u1040? \u1057? \u1053?\u1040?\u1062?\u1048?\u1054?\u1053?\u1040?\u1051?\u1053?\u1048?\u1058?\u1045? \u1055?\u1040?\u1056?\u1051?\u1040?\u1052?\u1045?\u1053?\u1058?\u1048?&lt;/FMT&gt;"/>
    <w:docVar w:name="LW_PART_NBR" w:val="&lt;UNUSED&gt;"/>
    <w:docVar w:name="LW_PART_NBR_TOTAL" w:val="&lt;UNUSED&gt;"/>
    <w:docVar w:name="LW_REF.INST.NEW" w:val="COM"/>
    <w:docVar w:name="LW_REF.INST.NEW_ADOPTED" w:val="final"/>
    <w:docVar w:name="LW_REF.INST.NEW_TEXT" w:val="(2020) 2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71?_x000b_"/>
    <w:docVar w:name="LW_TYPEACTEPRINCIPAL.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FootnoteTextChar">
    <w:name w:val="Footnote Text Char"/>
    <w:basedOn w:val="DefaultParagraphFont"/>
    <w:link w:val="FootnoteText"/>
    <w:uiPriority w:val="99"/>
    <w:semiHidden/>
    <w:rPr>
      <w:lang w:eastAsia="en-US"/>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iceouttxt38">
    <w:name w:val="iceouttxt38"/>
    <w:basedOn w:val="DefaultParagraphFont"/>
    <w:rPr>
      <w:sz w:val="24"/>
      <w:szCs w:val="24"/>
      <w:bdr w:val="none" w:sz="0" w:space="0" w:color="auto" w:frame="1"/>
      <w:vertAlign w:val="baselin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customStyle="1" w:styleId="SecurityMarking">
    <w:name w:val="SecurityMarking"/>
    <w:basedOn w:val="Normal"/>
    <w:pPr>
      <w:spacing w:line="276" w:lineRule="auto"/>
      <w:ind w:left="5103"/>
      <w:jc w:val="left"/>
    </w:pPr>
    <w:rPr>
      <w:rFonts w:eastAsiaTheme="minorHAnsi"/>
      <w:sz w:val="28"/>
      <w:szCs w:val="22"/>
    </w:rPr>
  </w:style>
  <w:style w:type="paragraph" w:customStyle="1" w:styleId="DateMarking">
    <w:name w:val="DateMarking"/>
    <w:basedOn w:val="Normal"/>
    <w:pPr>
      <w:spacing w:line="276" w:lineRule="auto"/>
      <w:ind w:left="5103"/>
      <w:jc w:val="left"/>
    </w:pPr>
    <w:rPr>
      <w:rFonts w:eastAsiaTheme="minorHAnsi"/>
      <w:i/>
      <w:sz w:val="28"/>
      <w:szCs w:val="22"/>
    </w:rPr>
  </w:style>
  <w:style w:type="paragraph" w:customStyle="1" w:styleId="ReleasableTo">
    <w:name w:val="ReleasableTo"/>
    <w:basedOn w:val="Normal"/>
    <w:pPr>
      <w:spacing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FootnoteTextChar">
    <w:name w:val="Footnote Text Char"/>
    <w:basedOn w:val="DefaultParagraphFont"/>
    <w:link w:val="FootnoteText"/>
    <w:uiPriority w:val="99"/>
    <w:semiHidden/>
    <w:rPr>
      <w:lang w:eastAsia="en-US"/>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iceouttxt38">
    <w:name w:val="iceouttxt38"/>
    <w:basedOn w:val="DefaultParagraphFont"/>
    <w:rPr>
      <w:sz w:val="24"/>
      <w:szCs w:val="24"/>
      <w:bdr w:val="none" w:sz="0" w:space="0" w:color="auto" w:frame="1"/>
      <w:vertAlign w:val="baselin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customStyle="1" w:styleId="SecurityMarking">
    <w:name w:val="SecurityMarking"/>
    <w:basedOn w:val="Normal"/>
    <w:pPr>
      <w:spacing w:line="276" w:lineRule="auto"/>
      <w:ind w:left="5103"/>
      <w:jc w:val="left"/>
    </w:pPr>
    <w:rPr>
      <w:rFonts w:eastAsiaTheme="minorHAnsi"/>
      <w:sz w:val="28"/>
      <w:szCs w:val="22"/>
    </w:rPr>
  </w:style>
  <w:style w:type="paragraph" w:customStyle="1" w:styleId="DateMarking">
    <w:name w:val="DateMarking"/>
    <w:basedOn w:val="Normal"/>
    <w:pPr>
      <w:spacing w:line="276" w:lineRule="auto"/>
      <w:ind w:left="5103"/>
      <w:jc w:val="left"/>
    </w:pPr>
    <w:rPr>
      <w:rFonts w:eastAsiaTheme="minorHAnsi"/>
      <w:i/>
      <w:sz w:val="28"/>
      <w:szCs w:val="22"/>
    </w:rPr>
  </w:style>
  <w:style w:type="paragraph" w:customStyle="1" w:styleId="ReleasableTo">
    <w:name w:val="ReleasableTo"/>
    <w:basedOn w:val="Normal"/>
    <w:pPr>
      <w:spacing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4.6</Version>
    <Date>2018-08-29T12:28:07</Date>
    <Language>EN</Language>
  </Created>
  <Edited>
    <Version>10.0.40769.0</Version>
    <Date>2020-06-23T15:10:40</Date>
  </Edited>
  <DocumentModel>
    <Id>6cbda13a-4db2-46c6-876a-ef72275827ef</Id>
    <Name>Report</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SG.A.1</Service>
  <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Decision-making Process</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SG.A.1-Advice and Development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0D61C8E-61D8-48E1-A8A1-D7C9F052D3FF}">
  <ds:schemaRefs/>
</ds:datastoreItem>
</file>

<file path=customXml/itemProps2.xml><?xml version="1.0" encoding="utf-8"?>
<ds:datastoreItem xmlns:ds="http://schemas.openxmlformats.org/officeDocument/2006/customXml" ds:itemID="{E185D78C-AD8C-44D8-9F36-C303026A0844}">
  <ds:schemaRefs/>
</ds:datastoreItem>
</file>

<file path=customXml/itemProps3.xml><?xml version="1.0" encoding="utf-8"?>
<ds:datastoreItem xmlns:ds="http://schemas.openxmlformats.org/officeDocument/2006/customXml" ds:itemID="{749A81CD-47B2-43EE-A84B-07911B2F577B}">
  <ds:schemaRefs/>
</ds:datastoreItem>
</file>

<file path=customXml/itemProps4.xml><?xml version="1.0" encoding="utf-8"?>
<ds:datastoreItem xmlns:ds="http://schemas.openxmlformats.org/officeDocument/2006/customXml" ds:itemID="{BAA44798-8ABE-45B6-AB79-245B7AFD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457</Words>
  <Characters>2386</Characters>
  <Application>Microsoft Office Word</Application>
  <DocSecurity>0</DocSecurity>
  <PresentationFormat>Microsoft Word 14.0</PresentationFormat>
  <Lines>265</Lines>
  <Paragraphs>236</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XXXXXXX</dc:creator>
  <cp:keywords>EL4</cp:keywords>
  <cp:lastModifiedBy>DIGIT/C6</cp:lastModifiedBy>
  <cp:revision>16</cp:revision>
  <cp:lastPrinted>2020-02-19T06:37:00Z</cp:lastPrinted>
  <dcterms:created xsi:type="dcterms:W3CDTF">2020-02-28T10:53:00Z</dcterms:created>
  <dcterms:modified xsi:type="dcterms:W3CDTF">2020-06-25T19:37:00Z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anguage">
    <vt:lpwstr>EN</vt:lpwstr>
  </property>
  <property fmtid="{D5CDD505-2E9C-101B-9397-08002B2CF9AE}" pid="5" name="Level of sensitivity">
    <vt:lpwstr>Standard treatment</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DocStatus">
    <vt:lpwstr>Green</vt:lpwstr>
  </property>
  <property fmtid="{D5CDD505-2E9C-101B-9397-08002B2CF9AE}" pid="12" name="CPTemplateID">
    <vt:lpwstr>CP-039</vt:lpwstr>
  </property>
  <property fmtid="{D5CDD505-2E9C-101B-9397-08002B2CF9AE}" pid="13" name="_LW_INVALIDATED__LW_INVALIDATED__LW_INVALIDATED_TemplateVersion">
    <vt:lpwstr>4.6.5.0000</vt:lpwstr>
  </property>
  <property fmtid="{D5CDD505-2E9C-101B-9397-08002B2CF9AE}" pid="14" name="_LW_INVALIDATED__LW_INVALIDATED__LW_INVALIDATED_EurolookVersion">
    <vt:lpwstr>4.6</vt:lpwstr>
  </property>
  <property fmtid="{D5CDD505-2E9C-101B-9397-08002B2CF9AE}" pid="15" name="_LW_INVALIDATED__LW_INVALIDATED__LW_INVALIDATED_DocID_EU">
    <vt:lpwstr> </vt:lpwstr>
  </property>
  <property fmtid="{D5CDD505-2E9C-101B-9397-08002B2CF9AE}" pid="16" name="_LW_INVALIDATED__LW_INVALIDATED__LW_INVALIDATED_ELDocType">
    <vt:lpwstr>rep.dot</vt:lpwstr>
  </property>
  <property fmtid="{D5CDD505-2E9C-101B-9397-08002B2CF9AE}" pid="17" name="_LW_INVALIDATED__LW_INVALIDATED__LW_INVALIDATED_Formatting">
    <vt:lpwstr>4.1</vt:lpwstr>
  </property>
  <property fmtid="{D5CDD505-2E9C-101B-9397-08002B2CF9AE}" pid="18" name="_LW_INVALIDATED__LW_INVALIDATED__LW_INVALIDATED_EL_Author">
    <vt:lpwstr>Christine Therace</vt:lpwstr>
  </property>
  <property fmtid="{D5CDD505-2E9C-101B-9397-08002B2CF9AE}" pid="19" name="_LW_INVALIDATED__LW_INVALIDATED__LW_INVALIDATED_Type">
    <vt:lpwstr>Eurolook Report</vt:lpwstr>
  </property>
  <property fmtid="{D5CDD505-2E9C-101B-9397-08002B2CF9AE}" pid="20" name="_LW_INVALIDATED__LW_INVALIDATED__LW_INVALIDATED_EL_Language">
    <vt:lpwstr>EN</vt:lpwstr>
  </property>
</Properties>
</file>