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15E9793-3F83-4330-9404-94B232D346E3" style="width:450.5pt;height:415.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6"/>
        </w:numPr>
        <w:spacing w:after="0" w:line="240" w:lineRule="auto"/>
        <w:jc w:val="both"/>
        <w:rPr>
          <w:rFonts w:ascii="Verdana" w:hAnsi="Verdana" w:cs="Times New Roman"/>
          <w:b/>
          <w:noProof/>
          <w:color w:val="263673"/>
          <w:sz w:val="28"/>
          <w:szCs w:val="28"/>
        </w:rPr>
      </w:pPr>
      <w:bookmarkStart w:id="1" w:name="_GoBack"/>
      <w:bookmarkEnd w:id="1"/>
      <w:r>
        <w:rPr>
          <w:rFonts w:ascii="Verdana" w:hAnsi="Verdana" w:cs="Times New Roman"/>
          <w:b/>
          <w:noProof/>
          <w:color w:val="263673"/>
          <w:sz w:val="28"/>
          <w:szCs w:val="28"/>
        </w:rPr>
        <w:lastRenderedPageBreak/>
        <w:t>Introduction</w:t>
      </w:r>
    </w:p>
    <w:p>
      <w:pPr>
        <w:spacing w:after="0" w:line="240" w:lineRule="auto"/>
        <w:jc w:val="both"/>
        <w:rPr>
          <w:rFonts w:ascii="Verdana" w:hAnsi="Verdana" w:cs="Times New Roman"/>
          <w:noProof/>
          <w:color w:val="333333"/>
          <w:sz w:val="18"/>
          <w:szCs w:val="18"/>
        </w:rPr>
      </w:pPr>
    </w:p>
    <w:p>
      <w:pPr>
        <w:spacing w:after="0" w:line="240" w:lineRule="auto"/>
        <w:jc w:val="both"/>
        <w:rPr>
          <w:rFonts w:ascii="Verdana" w:hAnsi="Verdana" w:cs="Times New Roman"/>
          <w:noProof/>
          <w:color w:val="333333"/>
          <w:sz w:val="18"/>
          <w:szCs w:val="18"/>
        </w:rPr>
      </w:pPr>
      <w:r>
        <w:rPr>
          <w:rFonts w:ascii="Verdana" w:hAnsi="Verdana" w:cs="Times New Roman"/>
          <w:noProof/>
          <w:color w:val="333333"/>
          <w:sz w:val="18"/>
          <w:szCs w:val="18"/>
        </w:rPr>
        <w:t>The consultation activities in the framework of preparing the Commission proposal to reinforce the Youth Guarantee took place in February and March 2020, targeting stakeholders closely involved in designing, implementing or benefiting from it. This document summarises the different views and explains how they have been reflected in the proposal.</w:t>
      </w:r>
    </w:p>
    <w:p>
      <w:pPr>
        <w:spacing w:after="0" w:line="240" w:lineRule="auto"/>
        <w:jc w:val="both"/>
        <w:rPr>
          <w:rFonts w:ascii="Verdana" w:hAnsi="Verdana" w:cs="Times New Roman"/>
          <w:noProof/>
          <w:color w:val="333333"/>
          <w:sz w:val="18"/>
          <w:szCs w:val="18"/>
        </w:rPr>
      </w:pPr>
    </w:p>
    <w:p>
      <w:pPr>
        <w:spacing w:after="0" w:line="240" w:lineRule="auto"/>
        <w:jc w:val="both"/>
        <w:rPr>
          <w:rFonts w:ascii="Verdana" w:hAnsi="Verdana" w:cs="Times New Roman"/>
          <w:i/>
          <w:noProof/>
          <w:color w:val="333333"/>
          <w:sz w:val="18"/>
          <w:szCs w:val="18"/>
        </w:rPr>
      </w:pPr>
      <w:r>
        <w:rPr>
          <w:rFonts w:ascii="Verdana" w:hAnsi="Verdana" w:cs="Times New Roman"/>
          <w:i/>
          <w:noProof/>
          <w:color w:val="333333"/>
          <w:sz w:val="18"/>
          <w:szCs w:val="18"/>
        </w:rPr>
        <w:t xml:space="preserve">NB: Since all consultations preceded the COVID-19 pandemic outbreak in the EU, the views do not reflect the latest concerns regarding the economic shock that followed. </w:t>
      </w:r>
    </w:p>
    <w:p>
      <w:pPr>
        <w:spacing w:after="0" w:line="240" w:lineRule="auto"/>
        <w:jc w:val="both"/>
        <w:rPr>
          <w:rFonts w:ascii="Verdana" w:hAnsi="Verdana" w:cs="Times New Roman"/>
          <w:i/>
          <w:noProof/>
          <w:color w:val="333333"/>
          <w:sz w:val="18"/>
          <w:szCs w:val="18"/>
        </w:rPr>
      </w:pPr>
      <w:r>
        <w:rPr>
          <w:rFonts w:ascii="Verdana" w:hAnsi="Verdana" w:cs="Times New Roman"/>
          <w:i/>
          <w:noProof/>
          <w:color w:val="333333"/>
          <w:sz w:val="18"/>
          <w:szCs w:val="18"/>
        </w:rPr>
        <w:t xml:space="preserve"> </w:t>
      </w:r>
    </w:p>
    <w:p>
      <w:pPr>
        <w:spacing w:after="0" w:line="240" w:lineRule="auto"/>
        <w:jc w:val="both"/>
        <w:rPr>
          <w:rFonts w:ascii="Verdana" w:hAnsi="Verdana" w:cs="Times New Roman"/>
          <w:b/>
          <w:noProof/>
          <w:color w:val="263673"/>
        </w:rPr>
      </w:pPr>
      <w:r>
        <w:rPr>
          <w:rFonts w:ascii="Verdana" w:hAnsi="Verdana" w:cs="Times New Roman"/>
          <w:b/>
          <w:noProof/>
          <w:color w:val="263673"/>
        </w:rPr>
        <w:t xml:space="preserve">1.1. Methodology </w:t>
      </w:r>
    </w:p>
    <w:p>
      <w:pPr>
        <w:spacing w:after="0" w:line="240" w:lineRule="auto"/>
        <w:jc w:val="both"/>
        <w:rPr>
          <w:rFonts w:ascii="Verdana" w:hAnsi="Verdana" w:cs="Times New Roman"/>
          <w:noProof/>
          <w:color w:val="333333"/>
          <w:sz w:val="18"/>
          <w:szCs w:val="18"/>
        </w:rPr>
      </w:pPr>
    </w:p>
    <w:p>
      <w:pPr>
        <w:spacing w:after="0" w:line="240" w:lineRule="auto"/>
        <w:jc w:val="both"/>
        <w:rPr>
          <w:rFonts w:ascii="Verdana" w:hAnsi="Verdana" w:cs="Times New Roman"/>
          <w:noProof/>
          <w:color w:val="333333"/>
          <w:sz w:val="18"/>
          <w:szCs w:val="18"/>
        </w:rPr>
      </w:pPr>
      <w:r>
        <w:rPr>
          <w:rFonts w:ascii="Verdana" w:hAnsi="Verdana" w:cs="Times New Roman"/>
          <w:noProof/>
          <w:color w:val="333333"/>
          <w:sz w:val="18"/>
          <w:szCs w:val="18"/>
        </w:rPr>
        <w:t xml:space="preserve">Since the adoption of the Council Recommendation on establishing a Youth Guarantee in 2013, a comprehensive quantitative and qualitative data has been gathered on its implementation – both on the policy and the funding side. Thus, it was decided that very targeted, rather than public consultations, are more appropriate to inform the Commission proposal. </w:t>
      </w:r>
    </w:p>
    <w:p>
      <w:pPr>
        <w:spacing w:after="0" w:line="240" w:lineRule="auto"/>
        <w:jc w:val="both"/>
        <w:rPr>
          <w:rFonts w:ascii="Verdana" w:hAnsi="Verdana" w:cs="Times New Roman"/>
          <w:noProof/>
          <w:color w:val="333333"/>
          <w:sz w:val="18"/>
          <w:szCs w:val="18"/>
        </w:rPr>
      </w:pPr>
    </w:p>
    <w:p>
      <w:pPr>
        <w:spacing w:after="0" w:line="240" w:lineRule="auto"/>
        <w:jc w:val="both"/>
        <w:rPr>
          <w:rFonts w:ascii="Verdana" w:hAnsi="Verdana" w:cs="Times New Roman"/>
          <w:noProof/>
          <w:color w:val="333333"/>
          <w:sz w:val="18"/>
          <w:szCs w:val="18"/>
        </w:rPr>
      </w:pPr>
      <w:r>
        <w:rPr>
          <w:rFonts w:ascii="Verdana" w:hAnsi="Verdana" w:cs="Times New Roman"/>
          <w:noProof/>
          <w:color w:val="333333"/>
          <w:sz w:val="18"/>
          <w:szCs w:val="18"/>
        </w:rPr>
        <w:t xml:space="preserve">Stakeholders were consulted via written questionnaires or during dedicated meetings. Both quantitative and qualitative data (e.g. replies to open-ended questions, materials shared) has been analysed by stakeholder and by topic. </w:t>
      </w:r>
    </w:p>
    <w:p>
      <w:pPr>
        <w:spacing w:after="0" w:line="240" w:lineRule="auto"/>
        <w:jc w:val="both"/>
        <w:rPr>
          <w:rFonts w:ascii="Verdana" w:hAnsi="Verdana" w:cs="Times New Roman"/>
          <w:noProof/>
          <w:color w:val="333333"/>
          <w:sz w:val="18"/>
          <w:szCs w:val="18"/>
        </w:rPr>
      </w:pPr>
    </w:p>
    <w:p>
      <w:pPr>
        <w:pStyle w:val="ListParagraph"/>
        <w:spacing w:after="0" w:line="240" w:lineRule="auto"/>
        <w:ind w:left="0"/>
        <w:jc w:val="both"/>
        <w:rPr>
          <w:rFonts w:ascii="Verdana" w:hAnsi="Verdana" w:cs="Times New Roman"/>
          <w:b/>
          <w:i/>
          <w:noProof/>
          <w:color w:val="333333"/>
          <w:sz w:val="18"/>
          <w:szCs w:val="18"/>
        </w:rPr>
      </w:pPr>
      <w:r>
        <w:rPr>
          <w:rFonts w:ascii="Verdana" w:hAnsi="Verdana" w:cs="Times New Roman"/>
          <w:i/>
          <w:noProof/>
          <w:color w:val="333333"/>
          <w:sz w:val="18"/>
          <w:szCs w:val="18"/>
        </w:rPr>
        <w:t>1.1.1. Written questionnaires</w:t>
      </w:r>
    </w:p>
    <w:p>
      <w:pPr>
        <w:pStyle w:val="BodyText"/>
        <w:spacing w:after="0" w:line="240" w:lineRule="auto"/>
        <w:jc w:val="both"/>
        <w:rPr>
          <w:rFonts w:ascii="Verdana" w:hAnsi="Verdana" w:cs="Times New Roman"/>
          <w:noProof/>
          <w:color w:val="333333"/>
          <w:sz w:val="18"/>
          <w:szCs w:val="18"/>
        </w:rPr>
      </w:pPr>
    </w:p>
    <w:p>
      <w:pPr>
        <w:pStyle w:val="BodyText"/>
        <w:spacing w:after="0" w:line="240" w:lineRule="auto"/>
        <w:jc w:val="both"/>
        <w:rPr>
          <w:rFonts w:ascii="Verdana" w:hAnsi="Verdana" w:cs="Times New Roman"/>
          <w:noProof/>
          <w:color w:val="333333"/>
          <w:sz w:val="18"/>
          <w:szCs w:val="18"/>
        </w:rPr>
      </w:pPr>
      <w:r>
        <w:rPr>
          <w:rFonts w:ascii="Verdana" w:hAnsi="Verdana" w:cs="Times New Roman"/>
          <w:noProof/>
          <w:color w:val="333333"/>
          <w:sz w:val="18"/>
          <w:szCs w:val="18"/>
        </w:rPr>
        <w:t>Among Youth Guarantee Coordinators (YGC)</w:t>
      </w:r>
      <w:r>
        <w:rPr>
          <w:rStyle w:val="FootnoteReference"/>
          <w:rFonts w:ascii="Verdana" w:hAnsi="Verdana"/>
          <w:noProof/>
          <w:color w:val="333333"/>
          <w:sz w:val="18"/>
          <w:szCs w:val="18"/>
        </w:rPr>
        <w:footnoteReference w:id="1"/>
      </w:r>
      <w:r>
        <w:rPr>
          <w:rFonts w:ascii="Verdana" w:hAnsi="Verdana" w:cs="Times New Roman"/>
          <w:noProof/>
          <w:color w:val="333333"/>
          <w:sz w:val="18"/>
          <w:szCs w:val="18"/>
        </w:rPr>
        <w:t xml:space="preserve"> and Advisors for European PES Affairs of the European PES Network (AFEPAs), the response rates were 100% and 74%</w:t>
      </w:r>
      <w:r>
        <w:rPr>
          <w:rStyle w:val="FootnoteReference"/>
          <w:rFonts w:ascii="Verdana" w:hAnsi="Verdana"/>
          <w:noProof/>
          <w:color w:val="333333"/>
          <w:sz w:val="18"/>
          <w:szCs w:val="18"/>
        </w:rPr>
        <w:footnoteReference w:id="2"/>
      </w:r>
      <w:r>
        <w:rPr>
          <w:rFonts w:ascii="Verdana" w:hAnsi="Verdana" w:cs="Times New Roman"/>
          <w:noProof/>
          <w:color w:val="333333"/>
          <w:sz w:val="18"/>
          <w:szCs w:val="18"/>
        </w:rPr>
        <w:t>, respectively. Out of 13 replies from the tripartite Advisory Committee on Vocational Training (ACVT), 10 represented the government (76.9%)</w:t>
      </w:r>
      <w:r>
        <w:rPr>
          <w:rStyle w:val="FootnoteReference"/>
          <w:rFonts w:ascii="Verdana" w:hAnsi="Verdana"/>
          <w:noProof/>
          <w:color w:val="333333"/>
          <w:sz w:val="18"/>
          <w:szCs w:val="18"/>
        </w:rPr>
        <w:footnoteReference w:id="3"/>
      </w:r>
      <w:r>
        <w:rPr>
          <w:rFonts w:ascii="Verdana" w:hAnsi="Verdana" w:cs="Times New Roman"/>
          <w:noProof/>
          <w:color w:val="333333"/>
          <w:sz w:val="18"/>
          <w:szCs w:val="18"/>
        </w:rPr>
        <w:t xml:space="preserve"> and three trade unions (23.1%)</w:t>
      </w:r>
      <w:r>
        <w:rPr>
          <w:rStyle w:val="FootnoteReference"/>
          <w:rFonts w:ascii="Verdana" w:hAnsi="Verdana"/>
          <w:noProof/>
          <w:color w:val="333333"/>
          <w:sz w:val="18"/>
          <w:szCs w:val="18"/>
        </w:rPr>
        <w:footnoteReference w:id="4"/>
      </w:r>
      <w:r>
        <w:rPr>
          <w:rFonts w:ascii="Verdana" w:hAnsi="Verdana" w:cs="Times New Roman"/>
          <w:noProof/>
          <w:color w:val="333333"/>
          <w:sz w:val="18"/>
          <w:szCs w:val="18"/>
        </w:rPr>
        <w:t>. No employers’ representative replied. 14 members of the European Youth Forum representing young people themselves</w:t>
      </w:r>
      <w:r>
        <w:rPr>
          <w:rStyle w:val="FootnoteReference"/>
          <w:rFonts w:ascii="Verdana" w:hAnsi="Verdana"/>
          <w:noProof/>
          <w:color w:val="333333"/>
          <w:sz w:val="18"/>
          <w:szCs w:val="18"/>
        </w:rPr>
        <w:footnoteReference w:id="5"/>
      </w:r>
      <w:r>
        <w:rPr>
          <w:rFonts w:ascii="Verdana" w:hAnsi="Verdana" w:cs="Times New Roman"/>
          <w:noProof/>
          <w:color w:val="333333"/>
          <w:sz w:val="18"/>
          <w:szCs w:val="18"/>
        </w:rPr>
        <w:t xml:space="preserve"> replied.</w:t>
      </w:r>
    </w:p>
    <w:p>
      <w:pPr>
        <w:pStyle w:val="BodyText"/>
        <w:spacing w:after="0" w:line="240" w:lineRule="auto"/>
        <w:jc w:val="both"/>
        <w:rPr>
          <w:rFonts w:ascii="Verdana" w:hAnsi="Verdana" w:cs="Times New Roman"/>
          <w:noProof/>
          <w:color w:val="333333"/>
          <w:sz w:val="18"/>
          <w:szCs w:val="18"/>
        </w:rPr>
      </w:pPr>
    </w:p>
    <w:p>
      <w:pPr>
        <w:pStyle w:val="ListParagraph"/>
        <w:spacing w:after="0" w:line="240" w:lineRule="auto"/>
        <w:ind w:left="0"/>
        <w:jc w:val="both"/>
        <w:rPr>
          <w:rFonts w:ascii="Verdana" w:hAnsi="Verdana" w:cs="Times New Roman"/>
          <w:i/>
          <w:noProof/>
          <w:color w:val="333333"/>
          <w:sz w:val="18"/>
          <w:szCs w:val="18"/>
        </w:rPr>
      </w:pPr>
      <w:r>
        <w:rPr>
          <w:rFonts w:ascii="Verdana" w:hAnsi="Verdana" w:cs="Times New Roman"/>
          <w:i/>
          <w:noProof/>
          <w:color w:val="333333"/>
          <w:sz w:val="18"/>
          <w:szCs w:val="18"/>
        </w:rPr>
        <w:t>1.1.2. Dedicated meetings</w:t>
      </w:r>
    </w:p>
    <w:p>
      <w:pPr>
        <w:spacing w:after="0" w:line="240" w:lineRule="auto"/>
        <w:jc w:val="both"/>
        <w:rPr>
          <w:rFonts w:ascii="Verdana" w:hAnsi="Verdana" w:cs="Times New Roman"/>
          <w:noProof/>
          <w:color w:val="333333"/>
          <w:sz w:val="18"/>
          <w:szCs w:val="18"/>
        </w:rPr>
      </w:pPr>
    </w:p>
    <w:p>
      <w:pPr>
        <w:spacing w:after="0" w:line="240" w:lineRule="auto"/>
        <w:jc w:val="both"/>
        <w:rPr>
          <w:rFonts w:ascii="Verdana" w:hAnsi="Verdana" w:cs="Times New Roman"/>
          <w:noProof/>
          <w:color w:val="333333"/>
          <w:sz w:val="18"/>
          <w:szCs w:val="18"/>
        </w:rPr>
      </w:pPr>
      <w:r>
        <w:rPr>
          <w:rFonts w:ascii="Verdana" w:hAnsi="Verdana" w:cs="Times New Roman"/>
          <w:noProof/>
          <w:color w:val="333333"/>
          <w:sz w:val="18"/>
          <w:szCs w:val="18"/>
        </w:rPr>
        <w:t>A joint meeting was organised with almost 50 YGCs and AFEPAs</w:t>
      </w:r>
      <w:r>
        <w:rPr>
          <w:rStyle w:val="FootnoteReference"/>
          <w:rFonts w:ascii="Verdana" w:hAnsi="Verdana"/>
          <w:noProof/>
          <w:color w:val="333333"/>
          <w:sz w:val="18"/>
          <w:szCs w:val="18"/>
        </w:rPr>
        <w:footnoteReference w:id="6"/>
      </w:r>
      <w:r>
        <w:rPr>
          <w:rFonts w:ascii="Verdana" w:hAnsi="Verdana" w:cs="Times New Roman"/>
          <w:noProof/>
          <w:color w:val="333333"/>
          <w:sz w:val="18"/>
          <w:szCs w:val="18"/>
        </w:rPr>
        <w:t>. Other dedicated meetings took place with EU Civil Society Organisations</w:t>
      </w:r>
      <w:r>
        <w:rPr>
          <w:rStyle w:val="FootnoteReference"/>
          <w:rFonts w:ascii="Verdana" w:hAnsi="Verdana"/>
          <w:noProof/>
          <w:color w:val="333333"/>
          <w:sz w:val="18"/>
          <w:szCs w:val="18"/>
        </w:rPr>
        <w:footnoteReference w:id="7"/>
      </w:r>
      <w:r>
        <w:rPr>
          <w:rFonts w:ascii="Verdana" w:hAnsi="Verdana" w:cs="Times New Roman"/>
          <w:noProof/>
          <w:color w:val="333333"/>
          <w:sz w:val="18"/>
          <w:szCs w:val="18"/>
        </w:rPr>
        <w:t>, EU Social Partners (12 trade unions</w:t>
      </w:r>
      <w:r>
        <w:rPr>
          <w:rStyle w:val="FootnoteReference"/>
          <w:rFonts w:ascii="Verdana" w:hAnsi="Verdana"/>
          <w:noProof/>
          <w:color w:val="333333"/>
          <w:sz w:val="18"/>
          <w:szCs w:val="18"/>
        </w:rPr>
        <w:footnoteReference w:id="8"/>
      </w:r>
      <w:r>
        <w:rPr>
          <w:rFonts w:ascii="Verdana" w:hAnsi="Verdana" w:cs="Times New Roman"/>
          <w:noProof/>
          <w:color w:val="333333"/>
          <w:sz w:val="18"/>
          <w:szCs w:val="18"/>
        </w:rPr>
        <w:t xml:space="preserve"> and 15 employers’ representatives</w:t>
      </w:r>
      <w:r>
        <w:rPr>
          <w:rStyle w:val="FootnoteReference"/>
          <w:rFonts w:ascii="Verdana" w:hAnsi="Verdana"/>
          <w:noProof/>
          <w:color w:val="333333"/>
          <w:sz w:val="18"/>
          <w:szCs w:val="18"/>
        </w:rPr>
        <w:footnoteReference w:id="9"/>
      </w:r>
      <w:r>
        <w:rPr>
          <w:rFonts w:ascii="Verdana" w:hAnsi="Verdana" w:cs="Times New Roman"/>
          <w:noProof/>
          <w:color w:val="333333"/>
          <w:sz w:val="18"/>
          <w:szCs w:val="18"/>
        </w:rPr>
        <w:t>), European Social Fund (ESF) Technical Working Group and the European Economic and Social Committee.</w:t>
      </w:r>
    </w:p>
    <w:p>
      <w:pPr>
        <w:spacing w:after="0" w:line="240" w:lineRule="auto"/>
        <w:jc w:val="both"/>
        <w:rPr>
          <w:rFonts w:ascii="Verdana" w:hAnsi="Verdana" w:cs="Times New Roman"/>
          <w:noProof/>
          <w:color w:val="333333"/>
          <w:sz w:val="18"/>
          <w:szCs w:val="18"/>
        </w:rPr>
      </w:pPr>
    </w:p>
    <w:p>
      <w:pPr>
        <w:pStyle w:val="ListParagraph"/>
        <w:numPr>
          <w:ilvl w:val="0"/>
          <w:numId w:val="2"/>
        </w:numPr>
        <w:spacing w:after="0" w:line="240" w:lineRule="auto"/>
        <w:jc w:val="both"/>
        <w:rPr>
          <w:rFonts w:ascii="Verdana" w:hAnsi="Verdana" w:cs="Times New Roman"/>
          <w:b/>
          <w:noProof/>
          <w:color w:val="263673"/>
          <w:sz w:val="28"/>
          <w:szCs w:val="28"/>
        </w:rPr>
      </w:pPr>
      <w:r>
        <w:rPr>
          <w:rFonts w:ascii="Verdana" w:hAnsi="Verdana" w:cs="Times New Roman"/>
          <w:b/>
          <w:noProof/>
          <w:color w:val="263673"/>
          <w:sz w:val="28"/>
          <w:szCs w:val="28"/>
        </w:rPr>
        <w:t xml:space="preserve">Results </w:t>
      </w:r>
    </w:p>
    <w:p>
      <w:pPr>
        <w:pStyle w:val="ListParagraph"/>
        <w:spacing w:after="0" w:line="240" w:lineRule="auto"/>
        <w:ind w:left="360"/>
        <w:jc w:val="both"/>
        <w:rPr>
          <w:rFonts w:ascii="Verdana" w:hAnsi="Verdana" w:cs="Times New Roman"/>
          <w:noProof/>
          <w:color w:val="333333"/>
          <w:sz w:val="18"/>
          <w:szCs w:val="18"/>
          <w:u w:val="single"/>
        </w:rPr>
      </w:pPr>
    </w:p>
    <w:p>
      <w:pPr>
        <w:pStyle w:val="ListParagraph"/>
        <w:numPr>
          <w:ilvl w:val="1"/>
          <w:numId w:val="2"/>
        </w:numPr>
        <w:spacing w:after="0" w:line="240" w:lineRule="auto"/>
        <w:jc w:val="both"/>
        <w:rPr>
          <w:rFonts w:ascii="Verdana" w:hAnsi="Verdana" w:cs="Times New Roman"/>
          <w:b/>
          <w:noProof/>
          <w:color w:val="333333"/>
          <w:sz w:val="18"/>
          <w:szCs w:val="18"/>
        </w:rPr>
      </w:pPr>
      <w:r>
        <w:rPr>
          <w:rFonts w:ascii="Verdana" w:hAnsi="Verdana" w:cs="Times New Roman"/>
          <w:b/>
          <w:noProof/>
          <w:color w:val="333333"/>
          <w:sz w:val="18"/>
          <w:szCs w:val="18"/>
        </w:rPr>
        <w:t>Youth (via the European Youth Forum)</w:t>
      </w:r>
    </w:p>
    <w:p>
      <w:pPr>
        <w:spacing w:after="0" w:line="240" w:lineRule="auto"/>
        <w:jc w:val="both"/>
        <w:rPr>
          <w:rFonts w:ascii="Verdana" w:hAnsi="Verdana" w:cs="Times New Roman"/>
          <w:noProof/>
          <w:color w:val="333333"/>
          <w:sz w:val="18"/>
          <w:szCs w:val="18"/>
        </w:rPr>
      </w:pPr>
    </w:p>
    <w:p>
      <w:pPr>
        <w:spacing w:after="0" w:line="240" w:lineRule="auto"/>
        <w:jc w:val="both"/>
        <w:rPr>
          <w:rFonts w:ascii="Verdana" w:hAnsi="Verdana" w:cs="Times New Roman"/>
          <w:noProof/>
          <w:color w:val="333333"/>
          <w:sz w:val="18"/>
          <w:szCs w:val="18"/>
        </w:rPr>
      </w:pPr>
      <w:r>
        <w:rPr>
          <w:rFonts w:ascii="Verdana" w:hAnsi="Verdana" w:cs="Times New Roman"/>
          <w:noProof/>
          <w:color w:val="333333"/>
          <w:sz w:val="18"/>
          <w:szCs w:val="18"/>
        </w:rPr>
        <w:t xml:space="preserve">As other widely held views, the respondents supported the renewed emphasis on </w:t>
      </w:r>
      <w:r>
        <w:rPr>
          <w:rFonts w:ascii="Verdana" w:hAnsi="Verdana" w:cs="Times New Roman"/>
          <w:b/>
          <w:noProof/>
          <w:color w:val="333333"/>
          <w:sz w:val="18"/>
          <w:szCs w:val="18"/>
        </w:rPr>
        <w:t>inclusion</w:t>
      </w:r>
      <w:r>
        <w:rPr>
          <w:rFonts w:ascii="Verdana" w:hAnsi="Verdana" w:cs="Times New Roman"/>
          <w:noProof/>
          <w:color w:val="333333"/>
          <w:sz w:val="18"/>
          <w:szCs w:val="18"/>
        </w:rPr>
        <w:t xml:space="preserve"> (e.g. age extension), </w:t>
      </w:r>
      <w:r>
        <w:rPr>
          <w:rFonts w:ascii="Verdana" w:hAnsi="Verdana" w:cs="Times New Roman"/>
          <w:b/>
          <w:noProof/>
          <w:color w:val="333333"/>
          <w:sz w:val="18"/>
          <w:szCs w:val="18"/>
        </w:rPr>
        <w:t xml:space="preserve">personalised and integrated approaches, partnerships </w:t>
      </w:r>
      <w:r>
        <w:rPr>
          <w:rFonts w:ascii="Verdana" w:hAnsi="Verdana" w:cs="Times New Roman"/>
          <w:noProof/>
          <w:color w:val="333333"/>
          <w:sz w:val="18"/>
          <w:szCs w:val="18"/>
        </w:rPr>
        <w:t>(e.g.</w:t>
      </w:r>
      <w:r>
        <w:rPr>
          <w:rFonts w:ascii="Verdana" w:hAnsi="Verdana" w:cs="Times New Roman"/>
          <w:b/>
          <w:noProof/>
          <w:color w:val="333333"/>
          <w:sz w:val="18"/>
          <w:szCs w:val="18"/>
        </w:rPr>
        <w:t xml:space="preserve"> </w:t>
      </w:r>
      <w:r>
        <w:rPr>
          <w:rFonts w:ascii="Verdana" w:hAnsi="Verdana" w:cs="Times New Roman"/>
          <w:noProof/>
          <w:color w:val="333333"/>
          <w:sz w:val="18"/>
          <w:szCs w:val="18"/>
        </w:rPr>
        <w:t>outreach and awareness raising), including with youth organisations</w:t>
      </w:r>
      <w:r>
        <w:rPr>
          <w:rFonts w:ascii="Verdana" w:hAnsi="Verdana" w:cs="Times New Roman"/>
          <w:b/>
          <w:noProof/>
          <w:color w:val="333333"/>
          <w:sz w:val="18"/>
          <w:szCs w:val="18"/>
        </w:rPr>
        <w:t xml:space="preserve">, early prevention </w:t>
      </w:r>
      <w:r>
        <w:rPr>
          <w:rFonts w:ascii="Verdana" w:hAnsi="Verdana" w:cs="Times New Roman"/>
          <w:noProof/>
          <w:color w:val="333333"/>
          <w:sz w:val="18"/>
          <w:szCs w:val="18"/>
        </w:rPr>
        <w:t xml:space="preserve">(e.g. via career guidance) and </w:t>
      </w:r>
      <w:r>
        <w:rPr>
          <w:rFonts w:ascii="Verdana" w:hAnsi="Verdana" w:cs="Times New Roman"/>
          <w:b/>
          <w:noProof/>
          <w:color w:val="333333"/>
          <w:sz w:val="18"/>
          <w:szCs w:val="18"/>
        </w:rPr>
        <w:t>non-formal learning</w:t>
      </w:r>
      <w:r>
        <w:rPr>
          <w:rFonts w:ascii="Verdana" w:hAnsi="Verdana" w:cs="Times New Roman"/>
          <w:noProof/>
          <w:color w:val="333333"/>
          <w:sz w:val="18"/>
          <w:szCs w:val="18"/>
        </w:rPr>
        <w:t xml:space="preserve">. </w:t>
      </w:r>
    </w:p>
    <w:p>
      <w:pPr>
        <w:spacing w:after="0" w:line="240" w:lineRule="auto"/>
        <w:jc w:val="both"/>
        <w:rPr>
          <w:rFonts w:ascii="Verdana" w:hAnsi="Verdana" w:cs="Times New Roman"/>
          <w:noProof/>
          <w:color w:val="333333"/>
          <w:sz w:val="18"/>
          <w:szCs w:val="18"/>
        </w:rPr>
      </w:pPr>
    </w:p>
    <w:p>
      <w:pPr>
        <w:spacing w:after="0" w:line="240" w:lineRule="auto"/>
        <w:jc w:val="both"/>
        <w:rPr>
          <w:rFonts w:ascii="Verdana" w:hAnsi="Verdana" w:cs="Times New Roman"/>
          <w:noProof/>
          <w:color w:val="333333"/>
          <w:sz w:val="18"/>
          <w:szCs w:val="18"/>
        </w:rPr>
      </w:pPr>
      <w:r>
        <w:rPr>
          <w:rFonts w:ascii="Verdana" w:hAnsi="Verdana" w:cs="Times New Roman"/>
          <w:noProof/>
          <w:color w:val="333333"/>
          <w:sz w:val="18"/>
          <w:szCs w:val="18"/>
        </w:rPr>
        <w:lastRenderedPageBreak/>
        <w:t xml:space="preserve">As voiced by the majority of stakeholders, </w:t>
      </w:r>
      <w:r>
        <w:rPr>
          <w:rFonts w:ascii="Verdana" w:hAnsi="Verdana" w:cs="Times New Roman"/>
          <w:b/>
          <w:noProof/>
          <w:color w:val="333333"/>
          <w:sz w:val="18"/>
          <w:szCs w:val="18"/>
        </w:rPr>
        <w:t>upskilling</w:t>
      </w:r>
      <w:r>
        <w:rPr>
          <w:rFonts w:ascii="Verdana" w:hAnsi="Verdana" w:cs="Times New Roman"/>
          <w:noProof/>
          <w:color w:val="333333"/>
          <w:sz w:val="18"/>
          <w:szCs w:val="18"/>
        </w:rPr>
        <w:t xml:space="preserve"> should focus on young people at greatest risk of being excluded from the changing world of work (including those in rural and remote areas). Respondents asked for more emphasis on dual learning and quality of apprenticeships. </w:t>
      </w:r>
    </w:p>
    <w:p>
      <w:pPr>
        <w:spacing w:after="0" w:line="240" w:lineRule="auto"/>
        <w:jc w:val="both"/>
        <w:rPr>
          <w:rFonts w:ascii="Verdana" w:hAnsi="Verdana" w:cs="Times New Roman"/>
          <w:noProof/>
          <w:color w:val="333333"/>
          <w:sz w:val="18"/>
          <w:szCs w:val="18"/>
        </w:rPr>
      </w:pPr>
    </w:p>
    <w:p>
      <w:pPr>
        <w:spacing w:after="0" w:line="240" w:lineRule="auto"/>
        <w:jc w:val="both"/>
        <w:rPr>
          <w:rFonts w:ascii="Verdana" w:hAnsi="Verdana" w:cs="Times New Roman"/>
          <w:noProof/>
          <w:color w:val="333333"/>
          <w:sz w:val="18"/>
          <w:szCs w:val="18"/>
        </w:rPr>
      </w:pPr>
      <w:r>
        <w:rPr>
          <w:rFonts w:ascii="Verdana" w:hAnsi="Verdana" w:cs="Times New Roman"/>
          <w:noProof/>
          <w:color w:val="333333"/>
          <w:sz w:val="18"/>
          <w:szCs w:val="18"/>
        </w:rPr>
        <w:t xml:space="preserve">While the </w:t>
      </w:r>
      <w:r>
        <w:rPr>
          <w:rFonts w:ascii="Verdana" w:hAnsi="Verdana" w:cs="Times New Roman"/>
          <w:b/>
          <w:noProof/>
          <w:color w:val="333333"/>
          <w:sz w:val="18"/>
          <w:szCs w:val="18"/>
        </w:rPr>
        <w:t xml:space="preserve">quality </w:t>
      </w:r>
      <w:r>
        <w:rPr>
          <w:rFonts w:ascii="Verdana" w:hAnsi="Verdana" w:cs="Times New Roman"/>
          <w:noProof/>
          <w:color w:val="333333"/>
          <w:sz w:val="18"/>
          <w:szCs w:val="18"/>
        </w:rPr>
        <w:t>of</w:t>
      </w:r>
      <w:r>
        <w:rPr>
          <w:rFonts w:ascii="Verdana" w:hAnsi="Verdana" w:cs="Times New Roman"/>
          <w:b/>
          <w:noProof/>
          <w:color w:val="333333"/>
          <w:sz w:val="18"/>
          <w:szCs w:val="18"/>
        </w:rPr>
        <w:t xml:space="preserve"> </w:t>
      </w:r>
      <w:r>
        <w:rPr>
          <w:rFonts w:ascii="Verdana" w:hAnsi="Verdana" w:cs="Times New Roman"/>
          <w:noProof/>
          <w:color w:val="333333"/>
          <w:sz w:val="18"/>
          <w:szCs w:val="18"/>
        </w:rPr>
        <w:t xml:space="preserve">offers should be better aligned with the existing principles and respective quality frameworks, as also mentioned by others, there is a need to have a specific quality framework for the Youth Guarantee offers and better follow-up data. Finally, governments and employers should invest more in creating quality entry-level jobs while adequate </w:t>
      </w:r>
      <w:r>
        <w:rPr>
          <w:rFonts w:ascii="Verdana" w:hAnsi="Verdana" w:cs="Times New Roman"/>
          <w:b/>
          <w:noProof/>
          <w:color w:val="333333"/>
          <w:sz w:val="18"/>
          <w:szCs w:val="18"/>
        </w:rPr>
        <w:t>EU funding</w:t>
      </w:r>
      <w:r>
        <w:rPr>
          <w:rFonts w:ascii="Verdana" w:hAnsi="Verdana" w:cs="Times New Roman"/>
          <w:noProof/>
          <w:color w:val="333333"/>
          <w:sz w:val="18"/>
          <w:szCs w:val="18"/>
        </w:rPr>
        <w:t xml:space="preserve"> is crucial to deliver on stronger ambitions. </w:t>
      </w:r>
    </w:p>
    <w:p>
      <w:pPr>
        <w:spacing w:after="0" w:line="240" w:lineRule="auto"/>
        <w:jc w:val="both"/>
        <w:rPr>
          <w:rFonts w:ascii="Verdana" w:hAnsi="Verdana" w:cs="Times New Roman"/>
          <w:noProof/>
          <w:color w:val="333333"/>
          <w:sz w:val="18"/>
          <w:szCs w:val="18"/>
        </w:rPr>
      </w:pPr>
    </w:p>
    <w:p>
      <w:pPr>
        <w:pStyle w:val="ListParagraph"/>
        <w:numPr>
          <w:ilvl w:val="1"/>
          <w:numId w:val="2"/>
        </w:numPr>
        <w:spacing w:after="0" w:line="240" w:lineRule="auto"/>
        <w:jc w:val="both"/>
        <w:rPr>
          <w:rFonts w:ascii="Verdana" w:hAnsi="Verdana" w:cs="Times New Roman"/>
          <w:b/>
          <w:noProof/>
          <w:color w:val="333333"/>
          <w:sz w:val="18"/>
          <w:szCs w:val="18"/>
        </w:rPr>
      </w:pPr>
      <w:r>
        <w:rPr>
          <w:rFonts w:ascii="Verdana" w:hAnsi="Verdana" w:cs="Times New Roman"/>
          <w:b/>
          <w:noProof/>
          <w:color w:val="333333"/>
          <w:sz w:val="18"/>
          <w:szCs w:val="18"/>
        </w:rPr>
        <w:t>Youth Guarantee coordinators (YGC)</w:t>
      </w:r>
    </w:p>
    <w:p>
      <w:pPr>
        <w:spacing w:after="0" w:line="240" w:lineRule="auto"/>
        <w:jc w:val="both"/>
        <w:rPr>
          <w:rFonts w:ascii="Verdana" w:hAnsi="Verdana" w:cs="Times New Roman"/>
          <w:noProof/>
          <w:color w:val="333333"/>
          <w:sz w:val="18"/>
          <w:szCs w:val="18"/>
        </w:rPr>
      </w:pPr>
    </w:p>
    <w:p>
      <w:pPr>
        <w:spacing w:after="0" w:line="240" w:lineRule="auto"/>
        <w:jc w:val="both"/>
        <w:rPr>
          <w:rFonts w:ascii="Verdana" w:hAnsi="Verdana" w:cs="Times New Roman"/>
          <w:noProof/>
          <w:color w:val="333333"/>
          <w:sz w:val="18"/>
          <w:szCs w:val="18"/>
        </w:rPr>
      </w:pPr>
      <w:r>
        <w:rPr>
          <w:rFonts w:ascii="Verdana" w:hAnsi="Verdana" w:cs="Times New Roman"/>
          <w:noProof/>
          <w:color w:val="333333"/>
          <w:sz w:val="18"/>
          <w:szCs w:val="18"/>
        </w:rPr>
        <w:t xml:space="preserve">About three quarters of respondents favoured </w:t>
      </w:r>
      <w:r>
        <w:rPr>
          <w:rFonts w:ascii="Verdana" w:hAnsi="Verdana" w:cs="Times New Roman"/>
          <w:b/>
          <w:noProof/>
          <w:color w:val="333333"/>
          <w:sz w:val="18"/>
          <w:szCs w:val="18"/>
        </w:rPr>
        <w:t xml:space="preserve">extending the age limit of the target group from 25 to 29 years. </w:t>
      </w:r>
      <w:r>
        <w:rPr>
          <w:rFonts w:ascii="Verdana" w:hAnsi="Verdana" w:cs="Times New Roman"/>
          <w:noProof/>
          <w:color w:val="333333"/>
          <w:sz w:val="18"/>
          <w:szCs w:val="18"/>
        </w:rPr>
        <w:t xml:space="preserve">Among those who disagreed, some argued that this would increase complexity. </w:t>
      </w:r>
      <w:r>
        <w:rPr>
          <w:rFonts w:ascii="Verdana" w:hAnsi="Verdana" w:cs="Times New Roman"/>
          <w:b/>
          <w:noProof/>
          <w:color w:val="333333"/>
          <w:sz w:val="18"/>
          <w:szCs w:val="18"/>
        </w:rPr>
        <w:t>Increasing</w:t>
      </w:r>
      <w:r>
        <w:rPr>
          <w:rFonts w:ascii="Verdana" w:hAnsi="Verdana" w:cs="Times New Roman"/>
          <w:noProof/>
          <w:color w:val="333333"/>
          <w:sz w:val="18"/>
          <w:szCs w:val="18"/>
        </w:rPr>
        <w:t xml:space="preserve"> </w:t>
      </w:r>
      <w:r>
        <w:rPr>
          <w:rFonts w:ascii="Verdana" w:hAnsi="Verdana" w:cs="Times New Roman"/>
          <w:b/>
          <w:noProof/>
          <w:color w:val="333333"/>
          <w:sz w:val="18"/>
          <w:szCs w:val="18"/>
        </w:rPr>
        <w:t xml:space="preserve">awareness </w:t>
      </w:r>
      <w:r>
        <w:rPr>
          <w:rFonts w:ascii="Verdana" w:hAnsi="Verdana" w:cs="Times New Roman"/>
          <w:noProof/>
          <w:color w:val="333333"/>
          <w:sz w:val="18"/>
          <w:szCs w:val="18"/>
        </w:rPr>
        <w:t xml:space="preserve">via targeted social media campaigns and outreach activities to those facing multiple disadvantages was deemed very important. The group called for strengthening </w:t>
      </w:r>
      <w:r>
        <w:rPr>
          <w:rFonts w:ascii="Verdana" w:hAnsi="Verdana" w:cs="Times New Roman"/>
          <w:b/>
          <w:noProof/>
          <w:color w:val="333333"/>
          <w:sz w:val="18"/>
          <w:szCs w:val="18"/>
        </w:rPr>
        <w:t>early identification of NEETs</w:t>
      </w:r>
      <w:r>
        <w:rPr>
          <w:rFonts w:ascii="Verdana" w:hAnsi="Verdana" w:cs="Times New Roman"/>
          <w:noProof/>
          <w:color w:val="333333"/>
          <w:sz w:val="18"/>
          <w:szCs w:val="18"/>
        </w:rPr>
        <w:t xml:space="preserve"> through reinforced career guidance, in partnership with the education system, as well as, enhanced and systematic </w:t>
      </w:r>
      <w:r>
        <w:rPr>
          <w:rFonts w:ascii="Verdana" w:hAnsi="Verdana" w:cs="Times New Roman"/>
          <w:b/>
          <w:noProof/>
          <w:color w:val="333333"/>
          <w:sz w:val="18"/>
          <w:szCs w:val="18"/>
        </w:rPr>
        <w:t>profiling</w:t>
      </w:r>
      <w:r>
        <w:rPr>
          <w:rFonts w:ascii="Verdana" w:hAnsi="Verdana" w:cs="Times New Roman"/>
          <w:noProof/>
          <w:color w:val="333333"/>
          <w:sz w:val="18"/>
          <w:szCs w:val="18"/>
        </w:rPr>
        <w:t xml:space="preserve"> and better </w:t>
      </w:r>
      <w:r>
        <w:rPr>
          <w:rFonts w:ascii="Verdana" w:hAnsi="Verdana" w:cs="Times New Roman"/>
          <w:b/>
          <w:noProof/>
          <w:color w:val="333333"/>
          <w:sz w:val="18"/>
          <w:szCs w:val="18"/>
        </w:rPr>
        <w:t>guidance, counselling and mentoring</w:t>
      </w:r>
      <w:r>
        <w:rPr>
          <w:rFonts w:ascii="Verdana" w:hAnsi="Verdana" w:cs="Times New Roman"/>
          <w:noProof/>
          <w:color w:val="333333"/>
          <w:sz w:val="18"/>
          <w:szCs w:val="18"/>
        </w:rPr>
        <w:t xml:space="preserve">. It proposed to focus more on </w:t>
      </w:r>
      <w:r>
        <w:rPr>
          <w:rFonts w:ascii="Verdana" w:hAnsi="Verdana" w:cs="Times New Roman"/>
          <w:b/>
          <w:noProof/>
          <w:color w:val="333333"/>
          <w:sz w:val="18"/>
          <w:szCs w:val="18"/>
        </w:rPr>
        <w:t>skills</w:t>
      </w:r>
      <w:r>
        <w:rPr>
          <w:rFonts w:ascii="Verdana" w:hAnsi="Verdana" w:cs="Times New Roman"/>
          <w:noProof/>
          <w:color w:val="333333"/>
          <w:sz w:val="18"/>
          <w:szCs w:val="18"/>
        </w:rPr>
        <w:t xml:space="preserve">: basic digital (76%), career management (72%), STEM or teamwork and communication (64%), as well as, green and social entrepreneurship skills. </w:t>
      </w:r>
    </w:p>
    <w:p>
      <w:pPr>
        <w:spacing w:after="0" w:line="240" w:lineRule="auto"/>
        <w:jc w:val="both"/>
        <w:rPr>
          <w:rFonts w:ascii="Verdana" w:hAnsi="Verdana" w:cs="Times New Roman"/>
          <w:noProof/>
          <w:color w:val="333333"/>
          <w:sz w:val="18"/>
          <w:szCs w:val="18"/>
        </w:rPr>
      </w:pPr>
    </w:p>
    <w:p>
      <w:pPr>
        <w:spacing w:after="0" w:line="240" w:lineRule="auto"/>
        <w:jc w:val="both"/>
        <w:rPr>
          <w:rFonts w:ascii="Verdana" w:hAnsi="Verdana" w:cs="Times New Roman"/>
          <w:noProof/>
          <w:color w:val="333333"/>
          <w:sz w:val="18"/>
          <w:szCs w:val="18"/>
        </w:rPr>
      </w:pPr>
      <w:r>
        <w:rPr>
          <w:rFonts w:ascii="Verdana" w:hAnsi="Verdana" w:cs="Times New Roman"/>
          <w:b/>
          <w:noProof/>
          <w:color w:val="333333"/>
          <w:sz w:val="18"/>
          <w:szCs w:val="18"/>
        </w:rPr>
        <w:t xml:space="preserve">Quality of offers </w:t>
      </w:r>
      <w:r>
        <w:rPr>
          <w:rFonts w:ascii="Verdana" w:hAnsi="Verdana" w:cs="Times New Roman"/>
          <w:noProof/>
          <w:color w:val="333333"/>
          <w:sz w:val="18"/>
          <w:szCs w:val="18"/>
        </w:rPr>
        <w:t xml:space="preserve">could be further improved with better follow-up data (92%); better integration of services (e.g. data sharing platforms, one-stop-shops, 88%) and by complying with the principles laid out in the European Pillar of Social Rights (EPSR) (80%). A large majority insisted on aligning better traineeships and apprenticeships with the existing frameworks (72%). Other options could be co-creation of measures with employers (84%) and young people (64%) and better pre-screening of offers. Several YGCs favoured extending the four-month target for receiving the offer, especially in the case of more vulnerable NEETs and in MS with lower PES capacities. </w:t>
      </w:r>
    </w:p>
    <w:p>
      <w:pPr>
        <w:spacing w:after="0" w:line="240" w:lineRule="auto"/>
        <w:jc w:val="both"/>
        <w:rPr>
          <w:rFonts w:ascii="Verdana" w:hAnsi="Verdana" w:cs="Times New Roman"/>
          <w:noProof/>
          <w:color w:val="333333"/>
          <w:sz w:val="18"/>
          <w:szCs w:val="18"/>
        </w:rPr>
      </w:pPr>
    </w:p>
    <w:p>
      <w:pPr>
        <w:spacing w:after="0" w:line="240" w:lineRule="auto"/>
        <w:jc w:val="both"/>
        <w:rPr>
          <w:rFonts w:ascii="Verdana" w:hAnsi="Verdana" w:cs="Times New Roman"/>
          <w:noProof/>
          <w:color w:val="333333"/>
          <w:sz w:val="18"/>
          <w:szCs w:val="18"/>
        </w:rPr>
      </w:pPr>
      <w:r>
        <w:rPr>
          <w:rFonts w:ascii="Verdana" w:hAnsi="Verdana" w:cs="Times New Roman"/>
          <w:b/>
          <w:noProof/>
          <w:color w:val="333333"/>
          <w:sz w:val="18"/>
          <w:szCs w:val="18"/>
        </w:rPr>
        <w:t xml:space="preserve">Cooperation and partnerships </w:t>
      </w:r>
      <w:r>
        <w:rPr>
          <w:rFonts w:ascii="Verdana" w:hAnsi="Verdana" w:cs="Times New Roman"/>
          <w:noProof/>
          <w:color w:val="333333"/>
          <w:sz w:val="18"/>
          <w:szCs w:val="18"/>
        </w:rPr>
        <w:t xml:space="preserve">should be reinforced to improve awareness raising (social services, NGOs, schools, employers), outreach (NGOs, schools, parents), preparation (guidance services) and offers (employers, other levels of governments and Ministries). Those </w:t>
      </w:r>
      <w:r>
        <w:rPr>
          <w:rFonts w:ascii="Verdana" w:hAnsi="Verdana" w:cs="Times New Roman"/>
          <w:b/>
          <w:noProof/>
          <w:color w:val="333333"/>
          <w:sz w:val="18"/>
          <w:szCs w:val="18"/>
        </w:rPr>
        <w:t>living in remote and rural areas</w:t>
      </w:r>
      <w:r>
        <w:rPr>
          <w:rFonts w:ascii="Verdana" w:hAnsi="Verdana" w:cs="Times New Roman"/>
          <w:noProof/>
          <w:color w:val="333333"/>
          <w:sz w:val="18"/>
          <w:szCs w:val="18"/>
        </w:rPr>
        <w:t xml:space="preserve"> could benefit from co-financed transport and/or housing, and accessible care services. </w:t>
      </w:r>
    </w:p>
    <w:p>
      <w:pPr>
        <w:spacing w:after="0" w:line="240" w:lineRule="auto"/>
        <w:jc w:val="both"/>
        <w:rPr>
          <w:rFonts w:ascii="Verdana" w:hAnsi="Verdana" w:cs="Times New Roman"/>
          <w:noProof/>
          <w:color w:val="333333"/>
          <w:sz w:val="18"/>
          <w:szCs w:val="18"/>
        </w:rPr>
      </w:pPr>
    </w:p>
    <w:p>
      <w:pPr>
        <w:spacing w:after="0" w:line="240" w:lineRule="auto"/>
        <w:jc w:val="both"/>
        <w:rPr>
          <w:rFonts w:ascii="Verdana" w:hAnsi="Verdana" w:cs="Times New Roman"/>
          <w:noProof/>
          <w:color w:val="333333"/>
          <w:sz w:val="18"/>
          <w:szCs w:val="18"/>
        </w:rPr>
      </w:pPr>
      <w:r>
        <w:rPr>
          <w:rFonts w:ascii="Verdana" w:hAnsi="Verdana" w:cs="Times New Roman"/>
          <w:noProof/>
          <w:color w:val="333333"/>
          <w:sz w:val="18"/>
          <w:szCs w:val="18"/>
        </w:rPr>
        <w:t xml:space="preserve">The </w:t>
      </w:r>
      <w:r>
        <w:rPr>
          <w:rFonts w:ascii="Verdana" w:hAnsi="Verdana" w:cs="Times New Roman"/>
          <w:b/>
          <w:noProof/>
          <w:color w:val="333333"/>
          <w:sz w:val="18"/>
          <w:szCs w:val="18"/>
        </w:rPr>
        <w:t xml:space="preserve">EU </w:t>
      </w:r>
      <w:r>
        <w:rPr>
          <w:rFonts w:ascii="Verdana" w:hAnsi="Verdana" w:cs="Times New Roman"/>
          <w:noProof/>
          <w:color w:val="333333"/>
          <w:sz w:val="18"/>
          <w:szCs w:val="18"/>
        </w:rPr>
        <w:t xml:space="preserve">can provide </w:t>
      </w:r>
      <w:r>
        <w:rPr>
          <w:rFonts w:ascii="Verdana" w:hAnsi="Verdana" w:cs="Times New Roman"/>
          <w:b/>
          <w:noProof/>
          <w:color w:val="333333"/>
          <w:sz w:val="18"/>
          <w:szCs w:val="18"/>
        </w:rPr>
        <w:t xml:space="preserve">value added </w:t>
      </w:r>
      <w:r>
        <w:rPr>
          <w:rFonts w:ascii="Verdana" w:hAnsi="Verdana" w:cs="Times New Roman"/>
          <w:noProof/>
          <w:color w:val="333333"/>
          <w:sz w:val="18"/>
          <w:szCs w:val="18"/>
        </w:rPr>
        <w:t xml:space="preserve">via ESF+ (96%); mutual learning activities (92%); EU-wide awareness raising activities (8%), data collections (76%) and by supporting the development of Youth Guarantee strategies (68%). </w:t>
      </w:r>
      <w:r>
        <w:rPr>
          <w:rFonts w:ascii="Verdana" w:hAnsi="Verdana" w:cs="Times New Roman"/>
          <w:b/>
          <w:noProof/>
          <w:color w:val="333333"/>
          <w:sz w:val="18"/>
          <w:szCs w:val="18"/>
        </w:rPr>
        <w:t>Synergies with other EU programs</w:t>
      </w:r>
      <w:r>
        <w:rPr>
          <w:rFonts w:ascii="Verdana" w:hAnsi="Verdana" w:cs="Times New Roman"/>
          <w:noProof/>
          <w:color w:val="333333"/>
          <w:sz w:val="18"/>
          <w:szCs w:val="18"/>
        </w:rPr>
        <w:t xml:space="preserve"> such as Erasmus+ as well as with the future Child Guarantee should be explored.</w:t>
      </w:r>
    </w:p>
    <w:p>
      <w:pPr>
        <w:spacing w:after="0" w:line="240" w:lineRule="auto"/>
        <w:jc w:val="both"/>
        <w:rPr>
          <w:rFonts w:ascii="Verdana" w:hAnsi="Verdana" w:cs="Times New Roman"/>
          <w:noProof/>
          <w:color w:val="333333"/>
          <w:sz w:val="18"/>
          <w:szCs w:val="18"/>
        </w:rPr>
      </w:pPr>
      <w:r>
        <w:rPr>
          <w:rFonts w:ascii="Verdana" w:hAnsi="Verdana" w:cs="Times New Roman"/>
          <w:noProof/>
          <w:color w:val="333333"/>
          <w:sz w:val="18"/>
          <w:szCs w:val="18"/>
        </w:rPr>
        <w:t xml:space="preserve"> </w:t>
      </w:r>
    </w:p>
    <w:p>
      <w:pPr>
        <w:pStyle w:val="ListParagraph"/>
        <w:numPr>
          <w:ilvl w:val="1"/>
          <w:numId w:val="2"/>
        </w:numPr>
        <w:spacing w:after="0" w:line="240" w:lineRule="auto"/>
        <w:jc w:val="both"/>
        <w:rPr>
          <w:rFonts w:ascii="Verdana" w:hAnsi="Verdana" w:cs="Times New Roman"/>
          <w:b/>
          <w:noProof/>
          <w:color w:val="333333"/>
          <w:sz w:val="18"/>
          <w:szCs w:val="18"/>
        </w:rPr>
      </w:pPr>
      <w:r>
        <w:rPr>
          <w:rFonts w:ascii="Verdana" w:hAnsi="Verdana" w:cs="Times New Roman"/>
          <w:b/>
          <w:noProof/>
          <w:color w:val="333333"/>
          <w:sz w:val="18"/>
          <w:szCs w:val="18"/>
        </w:rPr>
        <w:t xml:space="preserve"> Advisors for European PES Affairs of the European PES Network (AFEPAs)</w:t>
      </w:r>
    </w:p>
    <w:p>
      <w:pPr>
        <w:spacing w:after="0" w:line="240" w:lineRule="auto"/>
        <w:jc w:val="both"/>
        <w:rPr>
          <w:rFonts w:ascii="Verdana" w:hAnsi="Verdana" w:cs="Times New Roman"/>
          <w:noProof/>
          <w:color w:val="333333"/>
          <w:sz w:val="18"/>
          <w:szCs w:val="18"/>
        </w:rPr>
      </w:pPr>
    </w:p>
    <w:p>
      <w:pPr>
        <w:spacing w:after="0" w:line="240" w:lineRule="auto"/>
        <w:jc w:val="both"/>
        <w:rPr>
          <w:rFonts w:ascii="Verdana" w:hAnsi="Verdana" w:cs="Times New Roman"/>
          <w:noProof/>
          <w:color w:val="333333"/>
          <w:sz w:val="18"/>
          <w:szCs w:val="18"/>
        </w:rPr>
      </w:pPr>
      <w:r>
        <w:rPr>
          <w:rFonts w:ascii="Verdana" w:hAnsi="Verdana" w:cs="Times New Roman"/>
          <w:noProof/>
          <w:color w:val="333333"/>
          <w:sz w:val="18"/>
          <w:szCs w:val="18"/>
        </w:rPr>
        <w:t xml:space="preserve">AFEPAs largely agreed with the YGCs views on </w:t>
      </w:r>
      <w:r>
        <w:rPr>
          <w:rFonts w:ascii="Verdana" w:hAnsi="Verdana" w:cs="Times New Roman"/>
          <w:b/>
          <w:noProof/>
          <w:color w:val="333333"/>
          <w:sz w:val="18"/>
          <w:szCs w:val="18"/>
        </w:rPr>
        <w:t>extending the age bracket</w:t>
      </w:r>
      <w:r>
        <w:rPr>
          <w:rFonts w:ascii="Verdana" w:hAnsi="Verdana" w:cs="Times New Roman"/>
          <w:noProof/>
          <w:color w:val="333333"/>
          <w:sz w:val="18"/>
          <w:szCs w:val="18"/>
        </w:rPr>
        <w:t xml:space="preserve"> (81%); more </w:t>
      </w:r>
      <w:r>
        <w:rPr>
          <w:rFonts w:ascii="Verdana" w:hAnsi="Verdana" w:cs="Times New Roman"/>
          <w:b/>
          <w:noProof/>
          <w:color w:val="333333"/>
          <w:sz w:val="18"/>
          <w:szCs w:val="18"/>
        </w:rPr>
        <w:t xml:space="preserve">systematic profiling </w:t>
      </w:r>
      <w:r>
        <w:rPr>
          <w:rFonts w:ascii="Verdana" w:hAnsi="Verdana" w:cs="Times New Roman"/>
          <w:noProof/>
          <w:color w:val="333333"/>
          <w:sz w:val="18"/>
          <w:szCs w:val="18"/>
        </w:rPr>
        <w:t xml:space="preserve">(95%) and </w:t>
      </w:r>
      <w:r>
        <w:rPr>
          <w:rFonts w:ascii="Verdana" w:hAnsi="Verdana" w:cs="Times New Roman"/>
          <w:b/>
          <w:noProof/>
          <w:color w:val="333333"/>
          <w:sz w:val="18"/>
          <w:szCs w:val="18"/>
        </w:rPr>
        <w:t xml:space="preserve">reinforcing early prevention </w:t>
      </w:r>
      <w:r>
        <w:rPr>
          <w:rFonts w:ascii="Verdana" w:hAnsi="Verdana" w:cs="Times New Roman"/>
          <w:noProof/>
          <w:color w:val="333333"/>
          <w:sz w:val="18"/>
          <w:szCs w:val="18"/>
        </w:rPr>
        <w:t xml:space="preserve">and </w:t>
      </w:r>
      <w:r>
        <w:rPr>
          <w:rFonts w:ascii="Verdana" w:hAnsi="Verdana" w:cs="Times New Roman"/>
          <w:b/>
          <w:noProof/>
          <w:color w:val="333333"/>
          <w:sz w:val="18"/>
          <w:szCs w:val="18"/>
        </w:rPr>
        <w:t xml:space="preserve">outreach. </w:t>
      </w:r>
      <w:r>
        <w:rPr>
          <w:rFonts w:ascii="Verdana" w:hAnsi="Verdana" w:cs="Times New Roman"/>
          <w:noProof/>
          <w:color w:val="333333"/>
          <w:sz w:val="18"/>
          <w:szCs w:val="18"/>
        </w:rPr>
        <w:t>Latter</w:t>
      </w:r>
      <w:r>
        <w:rPr>
          <w:rFonts w:ascii="Verdana" w:hAnsi="Verdana" w:cs="Times New Roman"/>
          <w:b/>
          <w:noProof/>
          <w:color w:val="333333"/>
          <w:sz w:val="18"/>
          <w:szCs w:val="18"/>
        </w:rPr>
        <w:t xml:space="preserve"> </w:t>
      </w:r>
      <w:r>
        <w:rPr>
          <w:rFonts w:ascii="Verdana" w:hAnsi="Verdana" w:cs="Times New Roman"/>
          <w:noProof/>
          <w:color w:val="333333"/>
          <w:sz w:val="18"/>
          <w:szCs w:val="18"/>
        </w:rPr>
        <w:t xml:space="preserve">should focus on inactive (72.7%), low-skilled (68%) and those with disabilities (68%). The group emphasised the need for basic digital </w:t>
      </w:r>
      <w:r>
        <w:rPr>
          <w:rFonts w:ascii="Verdana" w:hAnsi="Verdana" w:cs="Times New Roman"/>
          <w:b/>
          <w:noProof/>
          <w:color w:val="333333"/>
          <w:sz w:val="18"/>
          <w:szCs w:val="18"/>
        </w:rPr>
        <w:t>skills</w:t>
      </w:r>
      <w:r>
        <w:rPr>
          <w:rFonts w:ascii="Verdana" w:hAnsi="Verdana" w:cs="Times New Roman"/>
          <w:noProof/>
          <w:color w:val="333333"/>
          <w:sz w:val="18"/>
          <w:szCs w:val="18"/>
        </w:rPr>
        <w:t xml:space="preserve"> (86%), career management, resilience and learning to learn skills (77%), teamwork and communication skills (77%), STEM skills (72%) but also green and entrepreneurial skills (68%). It called for deepening </w:t>
      </w:r>
      <w:r>
        <w:rPr>
          <w:rFonts w:ascii="Verdana" w:hAnsi="Verdana" w:cs="Times New Roman"/>
          <w:b/>
          <w:noProof/>
          <w:color w:val="333333"/>
          <w:sz w:val="18"/>
          <w:szCs w:val="18"/>
        </w:rPr>
        <w:t>career guidance and counselling</w:t>
      </w:r>
      <w:r>
        <w:rPr>
          <w:rFonts w:ascii="Verdana" w:hAnsi="Verdana" w:cs="Times New Roman"/>
          <w:noProof/>
          <w:color w:val="333333"/>
          <w:sz w:val="18"/>
          <w:szCs w:val="18"/>
        </w:rPr>
        <w:t xml:space="preserve"> (95%), </w:t>
      </w:r>
      <w:r>
        <w:rPr>
          <w:rFonts w:ascii="Verdana" w:hAnsi="Verdana" w:cs="Times New Roman"/>
          <w:b/>
          <w:noProof/>
          <w:color w:val="333333"/>
          <w:sz w:val="18"/>
          <w:szCs w:val="18"/>
        </w:rPr>
        <w:t>skills assessments</w:t>
      </w:r>
      <w:r>
        <w:rPr>
          <w:rFonts w:ascii="Verdana" w:hAnsi="Verdana" w:cs="Times New Roman"/>
          <w:noProof/>
          <w:color w:val="333333"/>
          <w:sz w:val="18"/>
          <w:szCs w:val="18"/>
        </w:rPr>
        <w:t xml:space="preserve"> (95%) and to offer </w:t>
      </w:r>
      <w:r>
        <w:rPr>
          <w:rFonts w:ascii="Verdana" w:hAnsi="Verdana" w:cs="Times New Roman"/>
          <w:b/>
          <w:noProof/>
          <w:color w:val="333333"/>
          <w:sz w:val="18"/>
          <w:szCs w:val="18"/>
        </w:rPr>
        <w:t>basic digital trainings</w:t>
      </w:r>
      <w:r>
        <w:rPr>
          <w:rFonts w:ascii="Verdana" w:hAnsi="Verdana" w:cs="Times New Roman"/>
          <w:noProof/>
          <w:color w:val="333333"/>
          <w:sz w:val="18"/>
          <w:szCs w:val="18"/>
        </w:rPr>
        <w:t xml:space="preserve"> (90%). </w:t>
      </w:r>
    </w:p>
    <w:p>
      <w:pPr>
        <w:spacing w:after="0" w:line="240" w:lineRule="auto"/>
        <w:jc w:val="both"/>
        <w:rPr>
          <w:rFonts w:ascii="Verdana" w:hAnsi="Verdana" w:cs="Times New Roman"/>
          <w:noProof/>
          <w:color w:val="333333"/>
          <w:sz w:val="18"/>
          <w:szCs w:val="18"/>
        </w:rPr>
      </w:pPr>
    </w:p>
    <w:p>
      <w:pPr>
        <w:spacing w:after="0" w:line="240" w:lineRule="auto"/>
        <w:jc w:val="both"/>
        <w:rPr>
          <w:rFonts w:ascii="Verdana" w:hAnsi="Verdana" w:cs="Times New Roman"/>
          <w:noProof/>
          <w:color w:val="333333"/>
          <w:sz w:val="18"/>
          <w:szCs w:val="18"/>
        </w:rPr>
      </w:pPr>
      <w:r>
        <w:rPr>
          <w:rFonts w:ascii="Verdana" w:hAnsi="Verdana" w:cs="Times New Roman"/>
          <w:noProof/>
          <w:color w:val="333333"/>
          <w:sz w:val="18"/>
          <w:szCs w:val="18"/>
        </w:rPr>
        <w:t xml:space="preserve">Moreover, a share of respondents would welcome more flexibility in the offer </w:t>
      </w:r>
      <w:r>
        <w:rPr>
          <w:rFonts w:ascii="Verdana" w:hAnsi="Verdana" w:cs="Times New Roman"/>
          <w:b/>
          <w:noProof/>
          <w:color w:val="333333"/>
          <w:sz w:val="18"/>
          <w:szCs w:val="18"/>
        </w:rPr>
        <w:t>delivery timeframe</w:t>
      </w:r>
      <w:r>
        <w:rPr>
          <w:rFonts w:ascii="Verdana" w:hAnsi="Verdana" w:cs="Times New Roman"/>
          <w:noProof/>
          <w:color w:val="333333"/>
          <w:sz w:val="18"/>
          <w:szCs w:val="18"/>
        </w:rPr>
        <w:t xml:space="preserve"> (the four month target), in particular for young people with complex needs that require longer preparation. Like YGCs, the group stated that integrated services (95%), better follow-up data (86%) and compliance with EPSR principles (68%) would help improve the </w:t>
      </w:r>
      <w:r>
        <w:rPr>
          <w:rFonts w:ascii="Verdana" w:hAnsi="Verdana" w:cs="Times New Roman"/>
          <w:b/>
          <w:noProof/>
          <w:color w:val="333333"/>
          <w:sz w:val="18"/>
          <w:szCs w:val="18"/>
        </w:rPr>
        <w:t>quality of offers</w:t>
      </w:r>
      <w:r>
        <w:rPr>
          <w:rFonts w:ascii="Verdana" w:hAnsi="Verdana" w:cs="Times New Roman"/>
          <w:noProof/>
          <w:color w:val="333333"/>
          <w:sz w:val="18"/>
          <w:szCs w:val="18"/>
        </w:rPr>
        <w:t xml:space="preserve">, as well as co-creation of measures with employers (86%) and young people (77%). They suggested stronger </w:t>
      </w:r>
      <w:r>
        <w:rPr>
          <w:rFonts w:ascii="Verdana" w:hAnsi="Verdana" w:cs="Times New Roman"/>
          <w:b/>
          <w:noProof/>
          <w:color w:val="333333"/>
          <w:sz w:val="18"/>
          <w:szCs w:val="18"/>
        </w:rPr>
        <w:t>cooperation and partnerships</w:t>
      </w:r>
      <w:r>
        <w:rPr>
          <w:rFonts w:ascii="Verdana" w:hAnsi="Verdana" w:cs="Times New Roman"/>
          <w:noProof/>
          <w:color w:val="333333"/>
          <w:sz w:val="18"/>
          <w:szCs w:val="18"/>
        </w:rPr>
        <w:t xml:space="preserve"> with the education sector, and formal and systematic inclusion of relevant partners in the delivery of the Youth Guarantee as to address the more complex needs. </w:t>
      </w:r>
    </w:p>
    <w:p>
      <w:pPr>
        <w:spacing w:after="0" w:line="240" w:lineRule="auto"/>
        <w:jc w:val="both"/>
        <w:rPr>
          <w:rFonts w:ascii="Verdana" w:hAnsi="Verdana" w:cs="Times New Roman"/>
          <w:noProof/>
          <w:color w:val="333333"/>
          <w:sz w:val="18"/>
          <w:szCs w:val="18"/>
        </w:rPr>
      </w:pPr>
    </w:p>
    <w:p>
      <w:pPr>
        <w:spacing w:after="0" w:line="240" w:lineRule="auto"/>
        <w:jc w:val="both"/>
        <w:rPr>
          <w:rFonts w:ascii="Verdana" w:hAnsi="Verdana" w:cs="Times New Roman"/>
          <w:b/>
          <w:noProof/>
          <w:color w:val="333333"/>
          <w:sz w:val="18"/>
          <w:szCs w:val="18"/>
        </w:rPr>
      </w:pPr>
      <w:r>
        <w:rPr>
          <w:rFonts w:ascii="Verdana" w:hAnsi="Verdana" w:cs="Times New Roman"/>
          <w:noProof/>
          <w:color w:val="333333"/>
          <w:sz w:val="18"/>
          <w:szCs w:val="18"/>
        </w:rPr>
        <w:lastRenderedPageBreak/>
        <w:t xml:space="preserve">AFEPAs, as YGCs, highlighted that </w:t>
      </w:r>
      <w:r>
        <w:rPr>
          <w:rFonts w:ascii="Verdana" w:hAnsi="Verdana" w:cs="Times New Roman"/>
          <w:b/>
          <w:noProof/>
          <w:color w:val="333333"/>
          <w:sz w:val="18"/>
          <w:szCs w:val="18"/>
        </w:rPr>
        <w:t>EU value added</w:t>
      </w:r>
      <w:r>
        <w:rPr>
          <w:rFonts w:ascii="Verdana" w:hAnsi="Verdana" w:cs="Times New Roman"/>
          <w:noProof/>
          <w:color w:val="333333"/>
          <w:sz w:val="18"/>
          <w:szCs w:val="18"/>
        </w:rPr>
        <w:t xml:space="preserve"> comes from mutual learning activities (95%), political back up and adequate ESF+ funding (81%), supporting MS in developing a Youth Guarantee strategy (77%) and data improvements (68%). </w:t>
      </w:r>
      <w:r>
        <w:rPr>
          <w:rFonts w:ascii="Verdana" w:hAnsi="Verdana" w:cs="Times New Roman"/>
          <w:b/>
          <w:noProof/>
          <w:color w:val="333333"/>
          <w:sz w:val="18"/>
          <w:szCs w:val="18"/>
        </w:rPr>
        <w:t xml:space="preserve"> </w:t>
      </w:r>
    </w:p>
    <w:p>
      <w:pPr>
        <w:spacing w:after="0" w:line="240" w:lineRule="auto"/>
        <w:jc w:val="both"/>
        <w:rPr>
          <w:rFonts w:ascii="Verdana" w:hAnsi="Verdana" w:cs="Times New Roman"/>
          <w:b/>
          <w:noProof/>
          <w:color w:val="333333"/>
          <w:sz w:val="18"/>
          <w:szCs w:val="18"/>
        </w:rPr>
      </w:pPr>
    </w:p>
    <w:p>
      <w:pPr>
        <w:pStyle w:val="ListParagraph"/>
        <w:numPr>
          <w:ilvl w:val="0"/>
          <w:numId w:val="4"/>
        </w:numPr>
        <w:spacing w:after="0" w:line="240" w:lineRule="auto"/>
        <w:jc w:val="both"/>
        <w:rPr>
          <w:rFonts w:ascii="Verdana" w:hAnsi="Verdana" w:cs="Times New Roman"/>
          <w:b/>
          <w:noProof/>
          <w:color w:val="333333"/>
          <w:sz w:val="18"/>
          <w:szCs w:val="18"/>
        </w:rPr>
      </w:pPr>
      <w:r>
        <w:rPr>
          <w:rFonts w:ascii="Verdana" w:hAnsi="Verdana" w:cs="Times New Roman"/>
          <w:b/>
          <w:noProof/>
          <w:color w:val="333333"/>
          <w:sz w:val="18"/>
          <w:szCs w:val="18"/>
        </w:rPr>
        <w:t>EU Civil Society Organisations (CSOs)</w:t>
      </w:r>
      <w:r>
        <w:rPr>
          <w:rStyle w:val="FootnoteReference"/>
          <w:rFonts w:ascii="Verdana" w:hAnsi="Verdana"/>
          <w:b/>
          <w:noProof/>
          <w:color w:val="333333"/>
          <w:sz w:val="18"/>
          <w:szCs w:val="18"/>
        </w:rPr>
        <w:footnoteReference w:id="10"/>
      </w:r>
    </w:p>
    <w:p>
      <w:pPr>
        <w:spacing w:after="0" w:line="240" w:lineRule="auto"/>
        <w:jc w:val="both"/>
        <w:rPr>
          <w:rFonts w:ascii="Verdana" w:hAnsi="Verdana" w:cs="Times New Roman"/>
          <w:noProof/>
          <w:color w:val="333333"/>
          <w:sz w:val="18"/>
          <w:szCs w:val="18"/>
        </w:rPr>
      </w:pPr>
    </w:p>
    <w:p>
      <w:pPr>
        <w:spacing w:after="0" w:line="240" w:lineRule="auto"/>
        <w:jc w:val="both"/>
        <w:rPr>
          <w:rFonts w:ascii="Verdana" w:hAnsi="Verdana" w:cs="Times New Roman"/>
          <w:noProof/>
          <w:color w:val="333333"/>
          <w:sz w:val="18"/>
          <w:szCs w:val="18"/>
        </w:rPr>
      </w:pPr>
      <w:r>
        <w:rPr>
          <w:rFonts w:ascii="Verdana" w:hAnsi="Verdana" w:cs="Times New Roman"/>
          <w:noProof/>
          <w:color w:val="333333"/>
          <w:sz w:val="18"/>
          <w:szCs w:val="18"/>
        </w:rPr>
        <w:t xml:space="preserve">Most CSOs shared the views that the </w:t>
      </w:r>
      <w:r>
        <w:rPr>
          <w:rFonts w:ascii="Verdana" w:hAnsi="Verdana" w:cs="Times New Roman"/>
          <w:b/>
          <w:noProof/>
          <w:color w:val="333333"/>
          <w:sz w:val="18"/>
          <w:szCs w:val="18"/>
        </w:rPr>
        <w:t>age bracket</w:t>
      </w:r>
      <w:r>
        <w:rPr>
          <w:rFonts w:ascii="Verdana" w:hAnsi="Verdana" w:cs="Times New Roman"/>
          <w:noProof/>
          <w:color w:val="333333"/>
          <w:sz w:val="18"/>
          <w:szCs w:val="18"/>
        </w:rPr>
        <w:t xml:space="preserve"> should be extended, </w:t>
      </w:r>
      <w:r>
        <w:rPr>
          <w:rFonts w:ascii="Verdana" w:hAnsi="Verdana" w:cs="Times New Roman"/>
          <w:b/>
          <w:noProof/>
          <w:color w:val="333333"/>
          <w:sz w:val="18"/>
          <w:szCs w:val="18"/>
        </w:rPr>
        <w:t xml:space="preserve">awareness-raising activities/outreach </w:t>
      </w:r>
      <w:r>
        <w:rPr>
          <w:rFonts w:ascii="Verdana" w:hAnsi="Verdana" w:cs="Times New Roman"/>
          <w:noProof/>
          <w:color w:val="333333"/>
          <w:sz w:val="18"/>
          <w:szCs w:val="18"/>
        </w:rPr>
        <w:t xml:space="preserve">intensified (e.g. mobile teams and one-stop shops in rural or remote areas, building trust) and early </w:t>
      </w:r>
      <w:r>
        <w:rPr>
          <w:rFonts w:ascii="Verdana" w:hAnsi="Verdana" w:cs="Times New Roman"/>
          <w:b/>
          <w:noProof/>
          <w:color w:val="333333"/>
          <w:sz w:val="18"/>
          <w:szCs w:val="18"/>
        </w:rPr>
        <w:t xml:space="preserve">career guidance </w:t>
      </w:r>
      <w:r>
        <w:rPr>
          <w:rFonts w:ascii="Verdana" w:hAnsi="Verdana" w:cs="Times New Roman"/>
          <w:noProof/>
          <w:color w:val="333333"/>
          <w:sz w:val="18"/>
          <w:szCs w:val="18"/>
        </w:rPr>
        <w:t xml:space="preserve">improved. It is crucial to address </w:t>
      </w:r>
      <w:r>
        <w:rPr>
          <w:rFonts w:ascii="Verdana" w:hAnsi="Verdana" w:cs="Times New Roman"/>
          <w:b/>
          <w:noProof/>
          <w:color w:val="333333"/>
          <w:sz w:val="18"/>
          <w:szCs w:val="18"/>
        </w:rPr>
        <w:t>discrimination</w:t>
      </w:r>
      <w:r>
        <w:rPr>
          <w:rFonts w:ascii="Verdana" w:hAnsi="Verdana" w:cs="Times New Roman"/>
          <w:noProof/>
          <w:color w:val="333333"/>
          <w:sz w:val="18"/>
          <w:szCs w:val="18"/>
        </w:rPr>
        <w:t xml:space="preserve"> and sensitise employers on issues such as provision of reasonable accommodation or coordinated support.  </w:t>
      </w:r>
    </w:p>
    <w:p>
      <w:pPr>
        <w:spacing w:after="0" w:line="240" w:lineRule="auto"/>
        <w:jc w:val="both"/>
        <w:rPr>
          <w:rFonts w:ascii="Verdana" w:hAnsi="Verdana" w:cs="Times New Roman"/>
          <w:noProof/>
          <w:color w:val="333333"/>
          <w:sz w:val="18"/>
          <w:szCs w:val="18"/>
        </w:rPr>
      </w:pPr>
    </w:p>
    <w:p>
      <w:pPr>
        <w:spacing w:after="0" w:line="240" w:lineRule="auto"/>
        <w:jc w:val="both"/>
        <w:rPr>
          <w:rFonts w:ascii="Verdana" w:hAnsi="Verdana" w:cs="Times New Roman"/>
          <w:noProof/>
          <w:color w:val="333333"/>
          <w:sz w:val="18"/>
          <w:szCs w:val="18"/>
        </w:rPr>
      </w:pPr>
      <w:r>
        <w:rPr>
          <w:rFonts w:ascii="Verdana" w:hAnsi="Verdana" w:cs="Times New Roman"/>
          <w:noProof/>
          <w:color w:val="333333"/>
          <w:sz w:val="18"/>
          <w:szCs w:val="18"/>
        </w:rPr>
        <w:t xml:space="preserve">Most CSOs highlighted the benefits of the </w:t>
      </w:r>
      <w:r>
        <w:rPr>
          <w:rFonts w:ascii="Verdana" w:hAnsi="Verdana" w:cs="Times New Roman"/>
          <w:b/>
          <w:noProof/>
          <w:color w:val="333333"/>
          <w:sz w:val="18"/>
          <w:szCs w:val="18"/>
        </w:rPr>
        <w:t xml:space="preserve">social economy </w:t>
      </w:r>
      <w:r>
        <w:rPr>
          <w:rFonts w:ascii="Verdana" w:hAnsi="Verdana" w:cs="Times New Roman"/>
          <w:noProof/>
          <w:color w:val="333333"/>
          <w:sz w:val="18"/>
          <w:szCs w:val="18"/>
        </w:rPr>
        <w:t xml:space="preserve">and the need to match </w:t>
      </w:r>
      <w:r>
        <w:rPr>
          <w:rFonts w:ascii="Verdana" w:hAnsi="Verdana" w:cs="Times New Roman"/>
          <w:b/>
          <w:noProof/>
          <w:color w:val="333333"/>
          <w:sz w:val="18"/>
          <w:szCs w:val="18"/>
        </w:rPr>
        <w:t xml:space="preserve">skills </w:t>
      </w:r>
      <w:r>
        <w:rPr>
          <w:rFonts w:ascii="Verdana" w:hAnsi="Verdana" w:cs="Times New Roman"/>
          <w:noProof/>
          <w:color w:val="333333"/>
          <w:sz w:val="18"/>
          <w:szCs w:val="18"/>
        </w:rPr>
        <w:t xml:space="preserve">with the labour market needs. </w:t>
      </w:r>
      <w:r>
        <w:rPr>
          <w:rFonts w:ascii="Verdana" w:hAnsi="Verdana" w:cs="Times New Roman"/>
          <w:b/>
          <w:noProof/>
          <w:color w:val="333333"/>
          <w:sz w:val="18"/>
          <w:szCs w:val="18"/>
        </w:rPr>
        <w:t xml:space="preserve">Validation </w:t>
      </w:r>
      <w:r>
        <w:rPr>
          <w:rFonts w:ascii="Verdana" w:hAnsi="Verdana" w:cs="Times New Roman"/>
          <w:noProof/>
          <w:color w:val="333333"/>
          <w:sz w:val="18"/>
          <w:szCs w:val="18"/>
        </w:rPr>
        <w:t xml:space="preserve">of non-formal and informal learning and skills should be improved. Most CSOs would like more focus on the </w:t>
      </w:r>
      <w:r>
        <w:rPr>
          <w:rFonts w:ascii="Verdana" w:hAnsi="Verdana" w:cs="Times New Roman"/>
          <w:b/>
          <w:noProof/>
          <w:color w:val="333333"/>
          <w:sz w:val="18"/>
          <w:szCs w:val="18"/>
        </w:rPr>
        <w:t xml:space="preserve">quality </w:t>
      </w:r>
      <w:r>
        <w:rPr>
          <w:rFonts w:ascii="Verdana" w:hAnsi="Verdana" w:cs="Times New Roman"/>
          <w:noProof/>
          <w:color w:val="333333"/>
          <w:sz w:val="18"/>
          <w:szCs w:val="18"/>
        </w:rPr>
        <w:t xml:space="preserve">rather than the quantity of jobs by ensuring an individual and flexible approach, integrated service delivery, decent remuneration and/or work standards. Data collection needs to improve. </w:t>
      </w:r>
    </w:p>
    <w:p>
      <w:pPr>
        <w:spacing w:after="0" w:line="240" w:lineRule="auto"/>
        <w:jc w:val="both"/>
        <w:rPr>
          <w:rFonts w:ascii="Verdana" w:hAnsi="Verdana" w:cs="Times New Roman"/>
          <w:b/>
          <w:noProof/>
          <w:color w:val="333333"/>
          <w:sz w:val="18"/>
          <w:szCs w:val="18"/>
        </w:rPr>
      </w:pPr>
    </w:p>
    <w:p>
      <w:pPr>
        <w:spacing w:after="0" w:line="240" w:lineRule="auto"/>
        <w:jc w:val="both"/>
        <w:rPr>
          <w:rFonts w:ascii="Verdana" w:hAnsi="Verdana" w:cs="Times New Roman"/>
          <w:noProof/>
          <w:color w:val="333333"/>
          <w:sz w:val="18"/>
          <w:szCs w:val="18"/>
        </w:rPr>
      </w:pPr>
      <w:r>
        <w:rPr>
          <w:rFonts w:ascii="Verdana" w:hAnsi="Verdana" w:cs="Times New Roman"/>
          <w:b/>
          <w:noProof/>
          <w:color w:val="333333"/>
          <w:sz w:val="18"/>
          <w:szCs w:val="18"/>
        </w:rPr>
        <w:t>Partnerships</w:t>
      </w:r>
      <w:r>
        <w:rPr>
          <w:rFonts w:ascii="Verdana" w:hAnsi="Verdana" w:cs="Times New Roman"/>
          <w:noProof/>
          <w:color w:val="333333"/>
          <w:sz w:val="18"/>
          <w:szCs w:val="18"/>
        </w:rPr>
        <w:t xml:space="preserve"> need to be reinforced at all levels, in particular, with the education system, businesses and social enterprises, VET centres, but also with local authorities and organisations providing social and healthcare services and housing. CSOs could </w:t>
      </w:r>
      <w:r>
        <w:rPr>
          <w:rFonts w:ascii="Verdana" w:hAnsi="Verdana" w:cs="Times New Roman"/>
          <w:b/>
          <w:noProof/>
          <w:color w:val="333333"/>
          <w:sz w:val="18"/>
          <w:szCs w:val="18"/>
        </w:rPr>
        <w:t>contribute to the implementation</w:t>
      </w:r>
      <w:r>
        <w:rPr>
          <w:rFonts w:ascii="Verdana" w:hAnsi="Verdana" w:cs="Times New Roman"/>
          <w:noProof/>
          <w:color w:val="333333"/>
          <w:sz w:val="18"/>
          <w:szCs w:val="18"/>
        </w:rPr>
        <w:t xml:space="preserve"> via local advisory boards and co-creation, trainings to counsellors, awareness raising/outreach activities, social services provision. They also play a role in monitoring the implementation. </w:t>
      </w:r>
      <w:r>
        <w:rPr>
          <w:rFonts w:ascii="Verdana" w:hAnsi="Verdana" w:cs="Times New Roman"/>
          <w:b/>
          <w:noProof/>
          <w:color w:val="333333"/>
          <w:sz w:val="18"/>
          <w:szCs w:val="18"/>
        </w:rPr>
        <w:t xml:space="preserve">EU value added </w:t>
      </w:r>
      <w:r>
        <w:rPr>
          <w:rFonts w:ascii="Verdana" w:hAnsi="Verdana" w:cs="Times New Roman"/>
          <w:noProof/>
          <w:color w:val="333333"/>
          <w:sz w:val="18"/>
          <w:szCs w:val="18"/>
        </w:rPr>
        <w:t xml:space="preserve">comes from political pressure, better visibility, ESF+ funding (e.g. </w:t>
      </w:r>
      <w:r>
        <w:rPr>
          <w:rFonts w:ascii="Verdana" w:hAnsi="Verdana"/>
          <w:noProof/>
          <w:color w:val="333333"/>
          <w:sz w:val="18"/>
          <w:szCs w:val="18"/>
        </w:rPr>
        <w:t xml:space="preserve">supporting </w:t>
      </w:r>
      <w:r>
        <w:rPr>
          <w:rFonts w:ascii="Verdana" w:hAnsi="Verdana" w:cs="Times New Roman"/>
          <w:noProof/>
          <w:color w:val="333333"/>
          <w:sz w:val="18"/>
          <w:szCs w:val="18"/>
        </w:rPr>
        <w:t>self-employment) and data collection. The Commission could also set up indicators to ensure these jobs are decent.  As others, CSOs called for the proposal to be aligned with the other relevant policies (e.g. EPSR, green skills, Roma, migrants).</w:t>
      </w:r>
    </w:p>
    <w:p>
      <w:pPr>
        <w:spacing w:after="0" w:line="240" w:lineRule="auto"/>
        <w:rPr>
          <w:rFonts w:ascii="Verdana" w:hAnsi="Verdana"/>
          <w:noProof/>
          <w:color w:val="333333"/>
          <w:sz w:val="18"/>
          <w:szCs w:val="18"/>
        </w:rPr>
      </w:pPr>
    </w:p>
    <w:p>
      <w:pPr>
        <w:pStyle w:val="ListParagraph"/>
        <w:numPr>
          <w:ilvl w:val="1"/>
          <w:numId w:val="2"/>
        </w:numPr>
        <w:spacing w:after="0" w:line="240" w:lineRule="auto"/>
        <w:jc w:val="both"/>
        <w:rPr>
          <w:rFonts w:ascii="Verdana" w:hAnsi="Verdana" w:cs="Times New Roman"/>
          <w:b/>
          <w:noProof/>
          <w:color w:val="333333"/>
          <w:sz w:val="18"/>
          <w:szCs w:val="18"/>
        </w:rPr>
      </w:pPr>
      <w:r>
        <w:rPr>
          <w:rFonts w:ascii="Verdana" w:hAnsi="Verdana" w:cs="Times New Roman"/>
          <w:b/>
          <w:noProof/>
          <w:color w:val="333333"/>
          <w:sz w:val="18"/>
          <w:szCs w:val="18"/>
        </w:rPr>
        <w:t>EU Social Partners</w:t>
      </w:r>
    </w:p>
    <w:p>
      <w:pPr>
        <w:spacing w:after="0" w:line="240" w:lineRule="auto"/>
        <w:jc w:val="both"/>
        <w:rPr>
          <w:rFonts w:ascii="Verdana" w:hAnsi="Verdana" w:cs="Times New Roman"/>
          <w:i/>
          <w:noProof/>
          <w:color w:val="333333"/>
          <w:sz w:val="18"/>
          <w:szCs w:val="18"/>
          <w:u w:val="single"/>
        </w:rPr>
      </w:pPr>
    </w:p>
    <w:p>
      <w:pPr>
        <w:spacing w:after="0" w:line="240" w:lineRule="auto"/>
        <w:jc w:val="both"/>
        <w:rPr>
          <w:rFonts w:ascii="Verdana" w:hAnsi="Verdana" w:cs="Times New Roman"/>
          <w:i/>
          <w:noProof/>
          <w:color w:val="333333"/>
          <w:sz w:val="18"/>
          <w:szCs w:val="18"/>
          <w:u w:val="single"/>
        </w:rPr>
      </w:pPr>
      <w:r>
        <w:rPr>
          <w:rFonts w:ascii="Verdana" w:hAnsi="Verdana" w:cs="Times New Roman"/>
          <w:i/>
          <w:noProof/>
          <w:color w:val="333333"/>
          <w:sz w:val="18"/>
          <w:szCs w:val="18"/>
          <w:u w:val="single"/>
        </w:rPr>
        <w:t>Employers</w:t>
      </w:r>
    </w:p>
    <w:p>
      <w:pPr>
        <w:spacing w:after="0" w:line="240" w:lineRule="auto"/>
        <w:jc w:val="both"/>
        <w:rPr>
          <w:rFonts w:ascii="Verdana" w:hAnsi="Verdana" w:cs="Times New Roman"/>
          <w:noProof/>
          <w:color w:val="333333"/>
          <w:sz w:val="18"/>
          <w:szCs w:val="18"/>
        </w:rPr>
      </w:pPr>
    </w:p>
    <w:p>
      <w:pPr>
        <w:spacing w:after="0" w:line="240" w:lineRule="auto"/>
        <w:jc w:val="both"/>
        <w:rPr>
          <w:rFonts w:ascii="Verdana" w:hAnsi="Verdana" w:cs="Times New Roman"/>
          <w:noProof/>
          <w:color w:val="333333"/>
          <w:sz w:val="18"/>
          <w:szCs w:val="18"/>
        </w:rPr>
      </w:pPr>
      <w:r>
        <w:rPr>
          <w:rFonts w:ascii="Verdana" w:hAnsi="Verdana" w:cs="Times New Roman"/>
          <w:noProof/>
          <w:color w:val="333333"/>
          <w:sz w:val="18"/>
          <w:szCs w:val="18"/>
        </w:rPr>
        <w:t xml:space="preserve">In contrast to others, rather than reinforcing the 2013 Council Recommendation, employers advocated for closer follow up of its implementation in the MS, including via the European Semester and other existing tools. They did, however, support extending the </w:t>
      </w:r>
      <w:r>
        <w:rPr>
          <w:rFonts w:ascii="Verdana" w:hAnsi="Verdana" w:cs="Times New Roman"/>
          <w:b/>
          <w:noProof/>
          <w:color w:val="333333"/>
          <w:sz w:val="18"/>
          <w:szCs w:val="18"/>
        </w:rPr>
        <w:t>age bracket</w:t>
      </w:r>
      <w:r>
        <w:rPr>
          <w:rFonts w:ascii="Verdana" w:hAnsi="Verdana" w:cs="Times New Roman"/>
          <w:noProof/>
          <w:color w:val="333333"/>
          <w:sz w:val="18"/>
          <w:szCs w:val="18"/>
        </w:rPr>
        <w:t xml:space="preserve">, depending on the country’s context, and agreed that </w:t>
      </w:r>
      <w:r>
        <w:rPr>
          <w:rFonts w:ascii="Verdana" w:hAnsi="Verdana" w:cs="Times New Roman"/>
          <w:b/>
          <w:noProof/>
          <w:color w:val="333333"/>
          <w:sz w:val="18"/>
          <w:szCs w:val="18"/>
        </w:rPr>
        <w:t>early school leaving</w:t>
      </w:r>
      <w:r>
        <w:rPr>
          <w:rFonts w:ascii="Verdana" w:hAnsi="Verdana" w:cs="Times New Roman"/>
          <w:noProof/>
          <w:color w:val="333333"/>
          <w:sz w:val="18"/>
          <w:szCs w:val="18"/>
        </w:rPr>
        <w:t xml:space="preserve"> prevention, </w:t>
      </w:r>
      <w:r>
        <w:rPr>
          <w:rFonts w:ascii="Verdana" w:hAnsi="Verdana" w:cs="Times New Roman"/>
          <w:b/>
          <w:noProof/>
          <w:color w:val="333333"/>
          <w:sz w:val="18"/>
          <w:szCs w:val="18"/>
        </w:rPr>
        <w:t>outreach</w:t>
      </w:r>
      <w:r>
        <w:rPr>
          <w:rFonts w:ascii="Verdana" w:hAnsi="Verdana" w:cs="Times New Roman"/>
          <w:noProof/>
          <w:color w:val="333333"/>
          <w:sz w:val="18"/>
          <w:szCs w:val="18"/>
        </w:rPr>
        <w:t xml:space="preserve"> and </w:t>
      </w:r>
      <w:r>
        <w:rPr>
          <w:rFonts w:ascii="Verdana" w:hAnsi="Verdana" w:cs="Times New Roman"/>
          <w:b/>
          <w:noProof/>
          <w:color w:val="333333"/>
          <w:sz w:val="18"/>
          <w:szCs w:val="18"/>
        </w:rPr>
        <w:t xml:space="preserve">activation </w:t>
      </w:r>
      <w:r>
        <w:rPr>
          <w:rFonts w:ascii="Verdana" w:hAnsi="Verdana" w:cs="Times New Roman"/>
          <w:noProof/>
          <w:color w:val="333333"/>
          <w:sz w:val="18"/>
          <w:szCs w:val="18"/>
        </w:rPr>
        <w:t xml:space="preserve">of NEETs need to improve. </w:t>
      </w:r>
    </w:p>
    <w:p>
      <w:pPr>
        <w:spacing w:after="0" w:line="240" w:lineRule="auto"/>
        <w:jc w:val="both"/>
        <w:rPr>
          <w:rFonts w:ascii="Verdana" w:hAnsi="Verdana" w:cs="Times New Roman"/>
          <w:noProof/>
          <w:color w:val="333333"/>
          <w:sz w:val="18"/>
          <w:szCs w:val="18"/>
        </w:rPr>
      </w:pPr>
    </w:p>
    <w:p>
      <w:pPr>
        <w:spacing w:after="0" w:line="240" w:lineRule="auto"/>
        <w:jc w:val="both"/>
        <w:rPr>
          <w:rFonts w:ascii="Verdana" w:hAnsi="Verdana" w:cs="Times New Roman"/>
          <w:noProof/>
          <w:color w:val="333333"/>
          <w:sz w:val="18"/>
          <w:szCs w:val="18"/>
        </w:rPr>
      </w:pPr>
      <w:r>
        <w:rPr>
          <w:rFonts w:ascii="Verdana" w:hAnsi="Verdana" w:cs="Times New Roman"/>
          <w:noProof/>
          <w:color w:val="333333"/>
          <w:sz w:val="18"/>
          <w:szCs w:val="18"/>
        </w:rPr>
        <w:t>Employers highlighted that</w:t>
      </w:r>
      <w:r>
        <w:rPr>
          <w:rFonts w:ascii="Verdana" w:hAnsi="Verdana" w:cs="Times New Roman"/>
          <w:b/>
          <w:noProof/>
          <w:color w:val="333333"/>
          <w:sz w:val="18"/>
          <w:szCs w:val="18"/>
        </w:rPr>
        <w:t xml:space="preserve"> skills, skill profiling and guidance</w:t>
      </w:r>
      <w:r>
        <w:rPr>
          <w:rFonts w:ascii="Verdana" w:hAnsi="Verdana" w:cs="Times New Roman"/>
          <w:noProof/>
          <w:color w:val="333333"/>
          <w:sz w:val="18"/>
          <w:szCs w:val="18"/>
        </w:rPr>
        <w:t xml:space="preserve"> are important. While digital skills need to improve, in particular, among early school leavers and entrepreneurs, adaptability, self-confidence and attitude were considered to be even more crucial. </w:t>
      </w:r>
      <w:r>
        <w:rPr>
          <w:rFonts w:ascii="Verdana" w:hAnsi="Verdana" w:cs="Times New Roman"/>
          <w:b/>
          <w:noProof/>
          <w:color w:val="333333"/>
          <w:sz w:val="18"/>
          <w:szCs w:val="18"/>
        </w:rPr>
        <w:t xml:space="preserve">Quality </w:t>
      </w:r>
      <w:r>
        <w:rPr>
          <w:rFonts w:ascii="Verdana" w:hAnsi="Verdana" w:cs="Times New Roman"/>
          <w:noProof/>
          <w:color w:val="333333"/>
          <w:sz w:val="18"/>
          <w:szCs w:val="18"/>
        </w:rPr>
        <w:t xml:space="preserve">apprenticeships, work-based learning, job shadowing, as well as, Vocational Education and Training (VET) were identified as good ways to upskill NEETs/vulnerable groups. </w:t>
      </w:r>
    </w:p>
    <w:p>
      <w:pPr>
        <w:spacing w:after="0" w:line="240" w:lineRule="auto"/>
        <w:jc w:val="both"/>
        <w:rPr>
          <w:rFonts w:ascii="Verdana" w:hAnsi="Verdana" w:cs="Times New Roman"/>
          <w:noProof/>
          <w:color w:val="333333"/>
          <w:sz w:val="18"/>
          <w:szCs w:val="18"/>
        </w:rPr>
      </w:pPr>
    </w:p>
    <w:p>
      <w:pPr>
        <w:spacing w:after="0" w:line="240" w:lineRule="auto"/>
        <w:jc w:val="both"/>
        <w:rPr>
          <w:rFonts w:ascii="Verdana" w:hAnsi="Verdana" w:cs="Times New Roman"/>
          <w:noProof/>
          <w:color w:val="333333"/>
          <w:sz w:val="18"/>
          <w:szCs w:val="18"/>
        </w:rPr>
      </w:pPr>
      <w:r>
        <w:rPr>
          <w:rFonts w:ascii="Verdana" w:hAnsi="Verdana" w:cs="Times New Roman"/>
          <w:noProof/>
          <w:color w:val="333333"/>
          <w:sz w:val="18"/>
          <w:szCs w:val="18"/>
        </w:rPr>
        <w:t xml:space="preserve">Like others, employers called for stronger and wider </w:t>
      </w:r>
      <w:r>
        <w:rPr>
          <w:rFonts w:ascii="Verdana" w:hAnsi="Verdana" w:cs="Times New Roman"/>
          <w:b/>
          <w:noProof/>
          <w:color w:val="333333"/>
          <w:sz w:val="18"/>
          <w:szCs w:val="18"/>
        </w:rPr>
        <w:t>partnerships and cooperation.</w:t>
      </w:r>
      <w:r>
        <w:rPr>
          <w:rFonts w:ascii="Verdana" w:hAnsi="Verdana" w:cs="Times New Roman"/>
          <w:noProof/>
          <w:color w:val="333333"/>
          <w:sz w:val="18"/>
          <w:szCs w:val="18"/>
        </w:rPr>
        <w:t xml:space="preserve">. In particular in rural areas, employers welcome the idea of one-stop-shops. Due to digitalisation, there are also more opportunities for rural entrepreneurs. Lastly, efforts should focus on real job creation and employment quality, in cooperation with SMEs, rather than subsidised employment. </w:t>
      </w:r>
    </w:p>
    <w:p>
      <w:pPr>
        <w:spacing w:after="0" w:line="240" w:lineRule="auto"/>
        <w:jc w:val="both"/>
        <w:rPr>
          <w:rFonts w:ascii="Verdana" w:hAnsi="Verdana" w:cs="Times New Roman"/>
          <w:i/>
          <w:noProof/>
          <w:color w:val="333333"/>
          <w:sz w:val="18"/>
          <w:szCs w:val="18"/>
          <w:u w:val="single"/>
        </w:rPr>
      </w:pPr>
    </w:p>
    <w:p>
      <w:pPr>
        <w:spacing w:after="0" w:line="240" w:lineRule="auto"/>
        <w:jc w:val="both"/>
        <w:rPr>
          <w:rFonts w:ascii="Verdana" w:hAnsi="Verdana" w:cs="Times New Roman"/>
          <w:i/>
          <w:noProof/>
          <w:color w:val="333333"/>
          <w:sz w:val="18"/>
          <w:szCs w:val="18"/>
          <w:u w:val="single"/>
        </w:rPr>
      </w:pPr>
      <w:r>
        <w:rPr>
          <w:rFonts w:ascii="Verdana" w:hAnsi="Verdana" w:cs="Times New Roman"/>
          <w:i/>
          <w:noProof/>
          <w:color w:val="333333"/>
          <w:sz w:val="18"/>
          <w:szCs w:val="18"/>
          <w:u w:val="single"/>
        </w:rPr>
        <w:t>Trade unions</w:t>
      </w:r>
    </w:p>
    <w:p>
      <w:pPr>
        <w:spacing w:after="0" w:line="240" w:lineRule="auto"/>
        <w:jc w:val="both"/>
        <w:rPr>
          <w:rFonts w:ascii="Verdana" w:hAnsi="Verdana" w:cs="Times New Roman"/>
          <w:noProof/>
          <w:color w:val="333333"/>
          <w:sz w:val="18"/>
          <w:szCs w:val="18"/>
        </w:rPr>
      </w:pPr>
    </w:p>
    <w:p>
      <w:pPr>
        <w:spacing w:after="0" w:line="240" w:lineRule="auto"/>
        <w:jc w:val="both"/>
        <w:rPr>
          <w:rFonts w:ascii="Verdana" w:hAnsi="Verdana" w:cs="Times New Roman"/>
          <w:noProof/>
          <w:color w:val="333333"/>
          <w:sz w:val="18"/>
          <w:szCs w:val="18"/>
        </w:rPr>
      </w:pPr>
      <w:r>
        <w:rPr>
          <w:rFonts w:ascii="Verdana" w:hAnsi="Verdana" w:cs="Times New Roman"/>
          <w:noProof/>
          <w:color w:val="333333"/>
          <w:sz w:val="18"/>
          <w:szCs w:val="18"/>
        </w:rPr>
        <w:t xml:space="preserve">As others, trade unions also supported the </w:t>
      </w:r>
      <w:r>
        <w:rPr>
          <w:rFonts w:ascii="Verdana" w:hAnsi="Verdana" w:cs="Times New Roman"/>
          <w:b/>
          <w:noProof/>
          <w:color w:val="333333"/>
          <w:sz w:val="18"/>
          <w:szCs w:val="18"/>
        </w:rPr>
        <w:t>extension of the age bracket</w:t>
      </w:r>
      <w:r>
        <w:rPr>
          <w:rFonts w:ascii="Verdana" w:hAnsi="Verdana" w:cs="Times New Roman"/>
          <w:noProof/>
          <w:color w:val="333333"/>
          <w:sz w:val="18"/>
          <w:szCs w:val="18"/>
        </w:rPr>
        <w:t xml:space="preserve"> and favoured better </w:t>
      </w:r>
      <w:r>
        <w:rPr>
          <w:rFonts w:ascii="Verdana" w:hAnsi="Verdana" w:cs="Times New Roman"/>
          <w:b/>
          <w:noProof/>
          <w:color w:val="333333"/>
          <w:sz w:val="18"/>
          <w:szCs w:val="18"/>
        </w:rPr>
        <w:t xml:space="preserve">early prevention </w:t>
      </w:r>
      <w:r>
        <w:rPr>
          <w:rFonts w:ascii="Verdana" w:hAnsi="Verdana" w:cs="Times New Roman"/>
          <w:noProof/>
          <w:color w:val="333333"/>
          <w:sz w:val="18"/>
          <w:szCs w:val="18"/>
        </w:rPr>
        <w:t xml:space="preserve">and </w:t>
      </w:r>
      <w:r>
        <w:rPr>
          <w:rFonts w:ascii="Verdana" w:hAnsi="Verdana" w:cs="Times New Roman"/>
          <w:b/>
          <w:noProof/>
          <w:color w:val="333333"/>
          <w:sz w:val="18"/>
          <w:szCs w:val="18"/>
        </w:rPr>
        <w:t xml:space="preserve">outreach </w:t>
      </w:r>
      <w:r>
        <w:rPr>
          <w:rFonts w:ascii="Verdana" w:hAnsi="Verdana" w:cs="Times New Roman"/>
          <w:noProof/>
          <w:color w:val="333333"/>
          <w:sz w:val="18"/>
          <w:szCs w:val="18"/>
        </w:rPr>
        <w:t xml:space="preserve">to the most vulnerable NEETs, in cooperation with different actors. To improve cooperation, PES should offer local solutions and work more with the education sector. As employers, representatives welcomed the increased focus on </w:t>
      </w:r>
      <w:r>
        <w:rPr>
          <w:rFonts w:ascii="Verdana" w:hAnsi="Verdana" w:cs="Times New Roman"/>
          <w:b/>
          <w:noProof/>
          <w:color w:val="333333"/>
          <w:sz w:val="18"/>
          <w:szCs w:val="18"/>
        </w:rPr>
        <w:t>rural and remote areas</w:t>
      </w:r>
      <w:r>
        <w:rPr>
          <w:rFonts w:ascii="Verdana" w:hAnsi="Verdana" w:cs="Times New Roman"/>
          <w:noProof/>
          <w:color w:val="333333"/>
          <w:sz w:val="18"/>
          <w:szCs w:val="18"/>
        </w:rPr>
        <w:t xml:space="preserve"> and insisted on promoting one-stop-shops in these areas, as well as, self-employment.</w:t>
      </w:r>
    </w:p>
    <w:p>
      <w:pPr>
        <w:spacing w:after="0" w:line="240" w:lineRule="auto"/>
        <w:jc w:val="both"/>
        <w:rPr>
          <w:rFonts w:ascii="Verdana" w:hAnsi="Verdana" w:cs="Times New Roman"/>
          <w:noProof/>
          <w:color w:val="333333"/>
          <w:sz w:val="18"/>
          <w:szCs w:val="18"/>
        </w:rPr>
      </w:pPr>
    </w:p>
    <w:p>
      <w:pPr>
        <w:spacing w:after="0" w:line="240" w:lineRule="auto"/>
        <w:jc w:val="both"/>
        <w:rPr>
          <w:rFonts w:ascii="Verdana" w:hAnsi="Verdana" w:cs="Times New Roman"/>
          <w:noProof/>
          <w:color w:val="333333"/>
          <w:sz w:val="18"/>
          <w:szCs w:val="18"/>
        </w:rPr>
      </w:pPr>
      <w:r>
        <w:rPr>
          <w:rFonts w:ascii="Verdana" w:hAnsi="Verdana" w:cs="Times New Roman"/>
          <w:noProof/>
          <w:color w:val="333333"/>
          <w:sz w:val="18"/>
          <w:szCs w:val="18"/>
        </w:rPr>
        <w:t xml:space="preserve">Trade unions highlighted the importance of improving </w:t>
      </w:r>
      <w:r>
        <w:rPr>
          <w:rFonts w:ascii="Verdana" w:hAnsi="Verdana" w:cs="Times New Roman"/>
          <w:b/>
          <w:noProof/>
          <w:color w:val="333333"/>
          <w:sz w:val="18"/>
          <w:szCs w:val="18"/>
        </w:rPr>
        <w:t>skills</w:t>
      </w:r>
      <w:r>
        <w:rPr>
          <w:rFonts w:ascii="Verdana" w:hAnsi="Verdana" w:cs="Times New Roman"/>
          <w:noProof/>
          <w:color w:val="333333"/>
          <w:sz w:val="18"/>
          <w:szCs w:val="18"/>
        </w:rPr>
        <w:t xml:space="preserve"> and developing job-related skills, but also soft, social and active citizenship skills, and the capacity for lifelong learning. </w:t>
      </w:r>
      <w:r>
        <w:rPr>
          <w:rFonts w:ascii="Verdana" w:hAnsi="Verdana" w:cs="Times New Roman"/>
          <w:b/>
          <w:noProof/>
          <w:color w:val="333333"/>
          <w:sz w:val="18"/>
          <w:szCs w:val="18"/>
        </w:rPr>
        <w:t>Validation</w:t>
      </w:r>
      <w:r>
        <w:rPr>
          <w:rFonts w:ascii="Verdana" w:hAnsi="Verdana" w:cs="Times New Roman"/>
          <w:noProof/>
          <w:color w:val="333333"/>
          <w:sz w:val="18"/>
          <w:szCs w:val="18"/>
        </w:rPr>
        <w:t xml:space="preserve"> of non-formal and informal learning is essential. To enhance the </w:t>
      </w:r>
      <w:r>
        <w:rPr>
          <w:rFonts w:ascii="Verdana" w:hAnsi="Verdana" w:cs="Times New Roman"/>
          <w:b/>
          <w:noProof/>
          <w:color w:val="333333"/>
          <w:sz w:val="18"/>
          <w:szCs w:val="18"/>
        </w:rPr>
        <w:t>quality</w:t>
      </w:r>
      <w:r>
        <w:rPr>
          <w:rFonts w:ascii="Verdana" w:hAnsi="Verdana" w:cs="Times New Roman"/>
          <w:noProof/>
          <w:color w:val="333333"/>
          <w:sz w:val="18"/>
          <w:szCs w:val="18"/>
        </w:rPr>
        <w:t xml:space="preserve"> of offers, it is necessary to fight precarious work. So far, the focus has been on increasing employability rather than employment quality (e.g. temporary contracts, platform economy, etc.). Quality control could be improved with the help of the European PES Network and better data. In addition, representatives highlighted the importance of promoting access to social protection for young. Finally, the new proposal needs to be coherent with the other policy frameworks in the area (e.g. EPSR, Child Guarantee). </w:t>
      </w:r>
    </w:p>
    <w:p>
      <w:pPr>
        <w:spacing w:after="0" w:line="240" w:lineRule="auto"/>
        <w:jc w:val="both"/>
        <w:rPr>
          <w:rFonts w:ascii="Verdana" w:hAnsi="Verdana" w:cs="Times New Roman"/>
          <w:noProof/>
          <w:color w:val="333333"/>
          <w:sz w:val="18"/>
          <w:szCs w:val="18"/>
        </w:rPr>
      </w:pPr>
    </w:p>
    <w:p>
      <w:pPr>
        <w:pStyle w:val="ListParagraph"/>
        <w:numPr>
          <w:ilvl w:val="1"/>
          <w:numId w:val="2"/>
        </w:numPr>
        <w:spacing w:after="0" w:line="240" w:lineRule="auto"/>
        <w:jc w:val="both"/>
        <w:rPr>
          <w:rFonts w:ascii="Verdana" w:hAnsi="Verdana" w:cs="Times New Roman"/>
          <w:b/>
          <w:noProof/>
          <w:color w:val="333333"/>
          <w:sz w:val="18"/>
          <w:szCs w:val="18"/>
        </w:rPr>
      </w:pPr>
      <w:r>
        <w:rPr>
          <w:rFonts w:ascii="Verdana" w:hAnsi="Verdana" w:cs="Times New Roman"/>
          <w:b/>
          <w:noProof/>
          <w:color w:val="333333"/>
          <w:sz w:val="18"/>
          <w:szCs w:val="18"/>
        </w:rPr>
        <w:t>Advisory Committee on Vocational Training (ACVT)</w:t>
      </w:r>
    </w:p>
    <w:p>
      <w:pPr>
        <w:spacing w:after="0" w:line="240" w:lineRule="auto"/>
        <w:jc w:val="both"/>
        <w:rPr>
          <w:rFonts w:ascii="Verdana" w:hAnsi="Verdana" w:cs="Times New Roman"/>
          <w:noProof/>
          <w:color w:val="333333"/>
          <w:sz w:val="18"/>
          <w:szCs w:val="18"/>
        </w:rPr>
      </w:pPr>
    </w:p>
    <w:p>
      <w:pPr>
        <w:spacing w:after="0" w:line="240" w:lineRule="auto"/>
        <w:jc w:val="both"/>
        <w:rPr>
          <w:rFonts w:ascii="Verdana" w:hAnsi="Verdana" w:cs="Times New Roman"/>
          <w:noProof/>
          <w:color w:val="333333"/>
          <w:sz w:val="18"/>
          <w:szCs w:val="18"/>
        </w:rPr>
      </w:pPr>
      <w:r>
        <w:rPr>
          <w:rFonts w:ascii="Verdana" w:hAnsi="Verdana" w:cs="Times New Roman"/>
          <w:noProof/>
          <w:color w:val="333333"/>
          <w:sz w:val="18"/>
          <w:szCs w:val="18"/>
        </w:rPr>
        <w:t xml:space="preserve">According to the ACVT governmental delegates, the main challenges are still </w:t>
      </w:r>
      <w:r>
        <w:rPr>
          <w:rFonts w:ascii="Verdana" w:hAnsi="Verdana" w:cs="Times New Roman"/>
          <w:b/>
          <w:noProof/>
          <w:color w:val="333333"/>
          <w:sz w:val="18"/>
          <w:szCs w:val="18"/>
        </w:rPr>
        <w:t xml:space="preserve">outreach </w:t>
      </w:r>
      <w:r>
        <w:rPr>
          <w:rFonts w:ascii="Verdana" w:hAnsi="Verdana" w:cs="Times New Roman"/>
          <w:noProof/>
          <w:color w:val="333333"/>
          <w:sz w:val="18"/>
          <w:szCs w:val="18"/>
        </w:rPr>
        <w:t xml:space="preserve">to NEETs and provision of </w:t>
      </w:r>
      <w:r>
        <w:rPr>
          <w:rFonts w:ascii="Verdana" w:hAnsi="Verdana" w:cs="Times New Roman"/>
          <w:b/>
          <w:noProof/>
          <w:color w:val="333333"/>
          <w:sz w:val="18"/>
          <w:szCs w:val="18"/>
        </w:rPr>
        <w:t>holistic, individualised solutions</w:t>
      </w:r>
      <w:r>
        <w:rPr>
          <w:rFonts w:ascii="Verdana" w:hAnsi="Verdana" w:cs="Times New Roman"/>
          <w:noProof/>
          <w:color w:val="333333"/>
          <w:sz w:val="18"/>
          <w:szCs w:val="18"/>
        </w:rPr>
        <w:t xml:space="preserve"> of good quality. The reinforced framework should also tackle social services, housing, health, care issues etc. which could further prevent labour market integration. </w:t>
      </w:r>
    </w:p>
    <w:p>
      <w:pPr>
        <w:spacing w:after="0" w:line="240" w:lineRule="auto"/>
        <w:jc w:val="both"/>
        <w:rPr>
          <w:rFonts w:ascii="Verdana" w:hAnsi="Verdana" w:cs="Times New Roman"/>
          <w:noProof/>
          <w:color w:val="333333"/>
          <w:sz w:val="18"/>
          <w:szCs w:val="18"/>
        </w:rPr>
      </w:pPr>
    </w:p>
    <w:p>
      <w:pPr>
        <w:spacing w:after="0" w:line="240" w:lineRule="auto"/>
        <w:jc w:val="both"/>
        <w:rPr>
          <w:rFonts w:ascii="Verdana" w:hAnsi="Verdana" w:cs="Times New Roman"/>
          <w:noProof/>
          <w:color w:val="333333"/>
          <w:sz w:val="18"/>
          <w:szCs w:val="18"/>
        </w:rPr>
      </w:pPr>
      <w:r>
        <w:rPr>
          <w:rFonts w:ascii="Verdana" w:hAnsi="Verdana" w:cs="Times New Roman"/>
          <w:noProof/>
          <w:color w:val="333333"/>
          <w:sz w:val="18"/>
          <w:szCs w:val="18"/>
        </w:rPr>
        <w:t xml:space="preserve">To improve </w:t>
      </w:r>
      <w:r>
        <w:rPr>
          <w:rFonts w:ascii="Verdana" w:hAnsi="Verdana" w:cs="Times New Roman"/>
          <w:b/>
          <w:noProof/>
          <w:color w:val="333333"/>
          <w:sz w:val="18"/>
          <w:szCs w:val="18"/>
        </w:rPr>
        <w:t>skills</w:t>
      </w:r>
      <w:r>
        <w:rPr>
          <w:rFonts w:ascii="Verdana" w:hAnsi="Verdana" w:cs="Times New Roman"/>
          <w:noProof/>
          <w:color w:val="333333"/>
          <w:sz w:val="18"/>
          <w:szCs w:val="18"/>
        </w:rPr>
        <w:t xml:space="preserve">, better prevention of early school leaving and quality education and training systems are needed. The importance of </w:t>
      </w:r>
      <w:r>
        <w:rPr>
          <w:rFonts w:ascii="Verdana" w:hAnsi="Verdana" w:cs="Times New Roman"/>
          <w:b/>
          <w:noProof/>
          <w:color w:val="333333"/>
          <w:sz w:val="18"/>
          <w:szCs w:val="18"/>
        </w:rPr>
        <w:t xml:space="preserve">career guidance and counselling </w:t>
      </w:r>
      <w:r>
        <w:rPr>
          <w:rFonts w:ascii="Verdana" w:hAnsi="Verdana" w:cs="Times New Roman"/>
          <w:noProof/>
          <w:color w:val="333333"/>
          <w:sz w:val="18"/>
          <w:szCs w:val="18"/>
        </w:rPr>
        <w:t>was underlined. There is a need to provide basic digital trainings during the preparatory phase. Apart from focusing much more on ‘basic digital skills’ and ‘basic skills’</w:t>
      </w:r>
      <w:r>
        <w:rPr>
          <w:rStyle w:val="FootnoteReference"/>
          <w:rFonts w:ascii="Verdana" w:hAnsi="Verdana"/>
          <w:noProof/>
          <w:color w:val="333333"/>
          <w:sz w:val="18"/>
          <w:szCs w:val="18"/>
        </w:rPr>
        <w:footnoteReference w:id="11"/>
      </w:r>
      <w:r>
        <w:rPr>
          <w:rFonts w:ascii="Verdana" w:hAnsi="Verdana" w:cs="Times New Roman"/>
          <w:noProof/>
          <w:color w:val="333333"/>
          <w:sz w:val="18"/>
          <w:szCs w:val="18"/>
        </w:rPr>
        <w:t xml:space="preserve">,  government representatives proposed to also develop green skills while trade unions suggested STEM skills. Trade Unions also emphasised the importance of skills assessments. </w:t>
      </w:r>
    </w:p>
    <w:p>
      <w:pPr>
        <w:spacing w:after="0" w:line="240" w:lineRule="auto"/>
        <w:jc w:val="both"/>
        <w:rPr>
          <w:rFonts w:ascii="Verdana" w:hAnsi="Verdana" w:cs="Times New Roman"/>
          <w:noProof/>
          <w:color w:val="333333"/>
          <w:sz w:val="18"/>
          <w:szCs w:val="18"/>
        </w:rPr>
      </w:pPr>
    </w:p>
    <w:p>
      <w:pPr>
        <w:spacing w:after="0" w:line="240" w:lineRule="auto"/>
        <w:jc w:val="both"/>
        <w:rPr>
          <w:rFonts w:ascii="Verdana" w:hAnsi="Verdana" w:cs="Times New Roman"/>
          <w:noProof/>
          <w:color w:val="333333"/>
          <w:sz w:val="18"/>
          <w:szCs w:val="18"/>
        </w:rPr>
      </w:pPr>
      <w:r>
        <w:rPr>
          <w:rFonts w:ascii="Verdana" w:hAnsi="Verdana" w:cs="Times New Roman"/>
          <w:noProof/>
          <w:color w:val="333333"/>
          <w:sz w:val="18"/>
          <w:szCs w:val="18"/>
        </w:rPr>
        <w:t xml:space="preserve">In terms of </w:t>
      </w:r>
      <w:r>
        <w:rPr>
          <w:rFonts w:ascii="Verdana" w:hAnsi="Verdana" w:cs="Times New Roman"/>
          <w:b/>
          <w:noProof/>
          <w:color w:val="333333"/>
          <w:sz w:val="18"/>
          <w:szCs w:val="18"/>
        </w:rPr>
        <w:t>quality</w:t>
      </w:r>
      <w:r>
        <w:rPr>
          <w:rFonts w:ascii="Verdana" w:hAnsi="Verdana" w:cs="Times New Roman"/>
          <w:noProof/>
          <w:color w:val="333333"/>
          <w:sz w:val="18"/>
          <w:szCs w:val="18"/>
        </w:rPr>
        <w:t xml:space="preserve">, government replies indicated that better alignment with the existing principles and frameworks (e.g. on apprenticeships), the involvement of employers and integrated services but, also, systematic profiling can considerably help improve the measures. For the most vulnerable, some suggested to measure progress (e.g. ‘distance travelled’) rather than just focusing  on getting the offer. Trade Unions largely shared the above views but also added that the Quality Framework for Traineeships and follow-up data are important in this context. A great number of respondents highlighted the need for stronger </w:t>
      </w:r>
      <w:r>
        <w:rPr>
          <w:rFonts w:ascii="Verdana" w:hAnsi="Verdana" w:cs="Times New Roman"/>
          <w:b/>
          <w:noProof/>
          <w:color w:val="333333"/>
          <w:sz w:val="18"/>
          <w:szCs w:val="18"/>
        </w:rPr>
        <w:t>cooperation and more effective coordination</w:t>
      </w:r>
      <w:r>
        <w:rPr>
          <w:rFonts w:ascii="Verdana" w:hAnsi="Verdana" w:cs="Times New Roman"/>
          <w:noProof/>
          <w:color w:val="333333"/>
          <w:sz w:val="18"/>
          <w:szCs w:val="18"/>
        </w:rPr>
        <w:t xml:space="preserve"> to improve the preparatory activities and the quality of offers. Many members called to improve </w:t>
      </w:r>
      <w:r>
        <w:rPr>
          <w:rFonts w:ascii="Verdana" w:hAnsi="Verdana" w:cs="Times New Roman"/>
          <w:b/>
          <w:noProof/>
          <w:color w:val="333333"/>
          <w:sz w:val="18"/>
          <w:szCs w:val="18"/>
        </w:rPr>
        <w:t>communication</w:t>
      </w:r>
      <w:r>
        <w:rPr>
          <w:rFonts w:ascii="Verdana" w:hAnsi="Verdana" w:cs="Times New Roman"/>
          <w:noProof/>
          <w:color w:val="333333"/>
          <w:sz w:val="18"/>
          <w:szCs w:val="18"/>
        </w:rPr>
        <w:t xml:space="preserve"> (e.g. via modern communication channels).  </w:t>
      </w:r>
    </w:p>
    <w:p>
      <w:pPr>
        <w:spacing w:after="0" w:line="240" w:lineRule="auto"/>
        <w:jc w:val="both"/>
        <w:rPr>
          <w:rFonts w:ascii="Verdana" w:hAnsi="Verdana" w:cs="Times New Roman"/>
          <w:noProof/>
          <w:color w:val="333333"/>
          <w:sz w:val="18"/>
          <w:szCs w:val="18"/>
        </w:rPr>
      </w:pPr>
    </w:p>
    <w:p>
      <w:pPr>
        <w:pStyle w:val="ListParagraph"/>
        <w:numPr>
          <w:ilvl w:val="1"/>
          <w:numId w:val="2"/>
        </w:numPr>
        <w:spacing w:after="0" w:line="240" w:lineRule="auto"/>
        <w:jc w:val="both"/>
        <w:rPr>
          <w:rFonts w:ascii="Verdana" w:hAnsi="Verdana" w:cs="Times New Roman"/>
          <w:b/>
          <w:noProof/>
          <w:color w:val="333333"/>
          <w:sz w:val="18"/>
          <w:szCs w:val="18"/>
        </w:rPr>
      </w:pPr>
      <w:r>
        <w:rPr>
          <w:rFonts w:ascii="Verdana" w:hAnsi="Verdana" w:cs="Times New Roman"/>
          <w:b/>
          <w:noProof/>
          <w:color w:val="333333"/>
          <w:sz w:val="18"/>
          <w:szCs w:val="18"/>
        </w:rPr>
        <w:t>European Social Fund (ESF) Technical Working Group</w:t>
      </w:r>
    </w:p>
    <w:p>
      <w:pPr>
        <w:spacing w:after="0" w:line="240" w:lineRule="auto"/>
        <w:jc w:val="both"/>
        <w:rPr>
          <w:rFonts w:ascii="Verdana" w:hAnsi="Verdana" w:cs="Times New Roman"/>
          <w:noProof/>
          <w:color w:val="333333"/>
          <w:sz w:val="18"/>
          <w:szCs w:val="18"/>
        </w:rPr>
      </w:pPr>
    </w:p>
    <w:p>
      <w:pPr>
        <w:spacing w:after="0" w:line="240" w:lineRule="auto"/>
        <w:jc w:val="both"/>
        <w:rPr>
          <w:rFonts w:ascii="Verdana" w:hAnsi="Verdana" w:cs="Times New Roman"/>
          <w:noProof/>
          <w:color w:val="333333"/>
          <w:sz w:val="18"/>
          <w:szCs w:val="18"/>
        </w:rPr>
      </w:pPr>
      <w:r>
        <w:rPr>
          <w:rFonts w:ascii="Verdana" w:hAnsi="Verdana" w:cs="Times New Roman"/>
          <w:noProof/>
          <w:color w:val="333333"/>
          <w:sz w:val="18"/>
          <w:szCs w:val="18"/>
        </w:rPr>
        <w:t xml:space="preserve">As other groups, the authorities highlighted the importance of </w:t>
      </w:r>
      <w:r>
        <w:rPr>
          <w:rFonts w:ascii="Verdana" w:hAnsi="Verdana" w:cs="Times New Roman"/>
          <w:b/>
          <w:noProof/>
          <w:color w:val="333333"/>
          <w:sz w:val="18"/>
          <w:szCs w:val="18"/>
        </w:rPr>
        <w:t>prevention</w:t>
      </w:r>
      <w:r>
        <w:rPr>
          <w:rFonts w:ascii="Verdana" w:hAnsi="Verdana" w:cs="Times New Roman"/>
          <w:noProof/>
          <w:color w:val="333333"/>
          <w:sz w:val="18"/>
          <w:szCs w:val="18"/>
        </w:rPr>
        <w:t xml:space="preserve">, in particular to reduce the number of early school leavers, continuous </w:t>
      </w:r>
      <w:r>
        <w:rPr>
          <w:rFonts w:ascii="Verdana" w:hAnsi="Verdana" w:cs="Times New Roman"/>
          <w:b/>
          <w:noProof/>
          <w:color w:val="333333"/>
          <w:sz w:val="18"/>
          <w:szCs w:val="18"/>
        </w:rPr>
        <w:t>guidance and mentoring</w:t>
      </w:r>
      <w:r>
        <w:rPr>
          <w:rFonts w:ascii="Verdana" w:hAnsi="Verdana" w:cs="Times New Roman"/>
          <w:noProof/>
          <w:color w:val="333333"/>
          <w:sz w:val="18"/>
          <w:szCs w:val="18"/>
        </w:rPr>
        <w:t xml:space="preserve">, especially for NEETs seeking to become self-employed, and called for better </w:t>
      </w:r>
      <w:r>
        <w:rPr>
          <w:rFonts w:ascii="Verdana" w:hAnsi="Verdana" w:cs="Times New Roman"/>
          <w:b/>
          <w:noProof/>
          <w:color w:val="333333"/>
          <w:sz w:val="18"/>
          <w:szCs w:val="18"/>
        </w:rPr>
        <w:t>outreach</w:t>
      </w:r>
      <w:r>
        <w:rPr>
          <w:rFonts w:ascii="Verdana" w:hAnsi="Verdana" w:cs="Times New Roman"/>
          <w:noProof/>
          <w:color w:val="333333"/>
          <w:sz w:val="18"/>
          <w:szCs w:val="18"/>
        </w:rPr>
        <w:t xml:space="preserve"> to the inactive. Participants emphasised the role of </w:t>
      </w:r>
      <w:r>
        <w:rPr>
          <w:rFonts w:ascii="Verdana" w:hAnsi="Verdana" w:cs="Times New Roman"/>
          <w:b/>
          <w:noProof/>
          <w:color w:val="333333"/>
          <w:sz w:val="18"/>
          <w:szCs w:val="18"/>
        </w:rPr>
        <w:t>integrated services</w:t>
      </w:r>
      <w:r>
        <w:rPr>
          <w:rFonts w:ascii="Verdana" w:hAnsi="Verdana" w:cs="Times New Roman"/>
          <w:noProof/>
          <w:color w:val="333333"/>
          <w:sz w:val="18"/>
          <w:szCs w:val="18"/>
        </w:rPr>
        <w:t xml:space="preserve"> to address the complex needs of NEETs and called for stronger </w:t>
      </w:r>
      <w:r>
        <w:rPr>
          <w:rFonts w:ascii="Verdana" w:hAnsi="Verdana" w:cs="Times New Roman"/>
          <w:b/>
          <w:noProof/>
          <w:color w:val="333333"/>
          <w:sz w:val="18"/>
          <w:szCs w:val="18"/>
        </w:rPr>
        <w:t>cooperation</w:t>
      </w:r>
      <w:r>
        <w:rPr>
          <w:rFonts w:ascii="Verdana" w:hAnsi="Verdana" w:cs="Times New Roman"/>
          <w:noProof/>
          <w:color w:val="333333"/>
          <w:sz w:val="18"/>
          <w:szCs w:val="18"/>
        </w:rPr>
        <w:t xml:space="preserve"> between companies, the education system and training providers. </w:t>
      </w:r>
    </w:p>
    <w:p>
      <w:pPr>
        <w:spacing w:after="0" w:line="240" w:lineRule="auto"/>
        <w:jc w:val="both"/>
        <w:rPr>
          <w:rFonts w:ascii="Verdana" w:hAnsi="Verdana" w:cs="Times New Roman"/>
          <w:noProof/>
          <w:color w:val="333333"/>
          <w:sz w:val="18"/>
          <w:szCs w:val="18"/>
        </w:rPr>
      </w:pPr>
    </w:p>
    <w:p>
      <w:pPr>
        <w:spacing w:after="0" w:line="240" w:lineRule="auto"/>
        <w:jc w:val="both"/>
        <w:rPr>
          <w:rFonts w:ascii="Verdana" w:hAnsi="Verdana" w:cs="Times New Roman"/>
          <w:noProof/>
          <w:color w:val="333333"/>
          <w:sz w:val="18"/>
          <w:szCs w:val="18"/>
        </w:rPr>
      </w:pPr>
      <w:r>
        <w:rPr>
          <w:rFonts w:ascii="Verdana" w:hAnsi="Verdana" w:cs="Times New Roman"/>
          <w:noProof/>
          <w:color w:val="333333"/>
          <w:sz w:val="18"/>
          <w:szCs w:val="18"/>
        </w:rPr>
        <w:t xml:space="preserve">Contrary to the CSOs and youth consulted, the group argued that </w:t>
      </w:r>
      <w:r>
        <w:rPr>
          <w:rFonts w:ascii="Verdana" w:hAnsi="Verdana" w:cs="Times New Roman"/>
          <w:b/>
          <w:noProof/>
          <w:color w:val="333333"/>
          <w:sz w:val="18"/>
          <w:szCs w:val="18"/>
        </w:rPr>
        <w:t>quality benchmarks</w:t>
      </w:r>
      <w:r>
        <w:rPr>
          <w:rFonts w:ascii="Verdana" w:hAnsi="Verdana" w:cs="Times New Roman"/>
          <w:noProof/>
          <w:color w:val="333333"/>
          <w:sz w:val="18"/>
          <w:szCs w:val="18"/>
        </w:rPr>
        <w:t xml:space="preserve"> are hard to establish given the diversity of labour markets. As YGCs, some argued that the four-month target is difficult to achieve in the case of more vulnerable NEETs. Similarly to CSOs, the positive effects of hiring subsidies in the case of more vulnerable (e.g. low skilled, those living in remote areas) were stressed. </w:t>
      </w:r>
    </w:p>
    <w:p>
      <w:pPr>
        <w:spacing w:after="0" w:line="240" w:lineRule="auto"/>
        <w:jc w:val="both"/>
        <w:rPr>
          <w:rFonts w:ascii="Verdana" w:hAnsi="Verdana" w:cs="Times New Roman"/>
          <w:noProof/>
          <w:color w:val="333333"/>
          <w:sz w:val="18"/>
          <w:szCs w:val="18"/>
        </w:rPr>
      </w:pPr>
    </w:p>
    <w:p>
      <w:pPr>
        <w:pStyle w:val="ListParagraph"/>
        <w:numPr>
          <w:ilvl w:val="1"/>
          <w:numId w:val="2"/>
        </w:numPr>
        <w:spacing w:after="0" w:line="240" w:lineRule="auto"/>
        <w:jc w:val="both"/>
        <w:rPr>
          <w:rFonts w:ascii="Verdana" w:hAnsi="Verdana" w:cs="Times New Roman"/>
          <w:b/>
          <w:noProof/>
          <w:color w:val="333333"/>
          <w:sz w:val="18"/>
          <w:szCs w:val="18"/>
        </w:rPr>
      </w:pPr>
      <w:r>
        <w:rPr>
          <w:rFonts w:ascii="Verdana" w:hAnsi="Verdana" w:cs="Times New Roman"/>
          <w:b/>
          <w:noProof/>
          <w:color w:val="333333"/>
          <w:sz w:val="18"/>
          <w:szCs w:val="18"/>
        </w:rPr>
        <w:t xml:space="preserve">European Economic and Social Committee (EESC) </w:t>
      </w:r>
    </w:p>
    <w:p>
      <w:pPr>
        <w:spacing w:after="0" w:line="240" w:lineRule="auto"/>
        <w:jc w:val="both"/>
        <w:rPr>
          <w:rFonts w:ascii="Verdana" w:hAnsi="Verdana" w:cs="Times New Roman"/>
          <w:noProof/>
          <w:color w:val="333333"/>
          <w:sz w:val="18"/>
          <w:szCs w:val="18"/>
        </w:rPr>
      </w:pPr>
    </w:p>
    <w:p>
      <w:pPr>
        <w:spacing w:after="0" w:line="240" w:lineRule="auto"/>
        <w:jc w:val="both"/>
        <w:rPr>
          <w:rFonts w:ascii="Verdana" w:hAnsi="Verdana" w:cs="Times New Roman"/>
          <w:noProof/>
          <w:color w:val="333333"/>
          <w:sz w:val="18"/>
          <w:szCs w:val="18"/>
        </w:rPr>
      </w:pPr>
      <w:r>
        <w:rPr>
          <w:rFonts w:ascii="Verdana" w:hAnsi="Verdana" w:cs="Times New Roman"/>
          <w:noProof/>
          <w:color w:val="333333"/>
          <w:sz w:val="18"/>
          <w:szCs w:val="18"/>
        </w:rPr>
        <w:t xml:space="preserve">As others, EESC supported extending the </w:t>
      </w:r>
      <w:r>
        <w:rPr>
          <w:rFonts w:ascii="Verdana" w:hAnsi="Verdana" w:cs="Times New Roman"/>
          <w:b/>
          <w:noProof/>
          <w:color w:val="333333"/>
          <w:sz w:val="18"/>
          <w:szCs w:val="18"/>
        </w:rPr>
        <w:t>age bracket</w:t>
      </w:r>
      <w:r>
        <w:rPr>
          <w:rFonts w:ascii="Verdana" w:hAnsi="Verdana" w:cs="Times New Roman"/>
          <w:noProof/>
          <w:color w:val="333333"/>
          <w:sz w:val="18"/>
          <w:szCs w:val="18"/>
        </w:rPr>
        <w:t xml:space="preserve">, intensifying </w:t>
      </w:r>
      <w:r>
        <w:rPr>
          <w:rFonts w:ascii="Verdana" w:hAnsi="Verdana" w:cs="Times New Roman"/>
          <w:b/>
          <w:noProof/>
          <w:color w:val="333333"/>
          <w:sz w:val="18"/>
          <w:szCs w:val="18"/>
        </w:rPr>
        <w:t>awareness-raising</w:t>
      </w:r>
      <w:r>
        <w:rPr>
          <w:rFonts w:ascii="Verdana" w:hAnsi="Verdana" w:cs="Times New Roman"/>
          <w:noProof/>
          <w:color w:val="333333"/>
          <w:sz w:val="18"/>
          <w:szCs w:val="18"/>
        </w:rPr>
        <w:t xml:space="preserve">, improving </w:t>
      </w:r>
      <w:r>
        <w:rPr>
          <w:rFonts w:ascii="Verdana" w:hAnsi="Verdana" w:cs="Times New Roman"/>
          <w:b/>
          <w:noProof/>
          <w:color w:val="333333"/>
          <w:sz w:val="18"/>
          <w:szCs w:val="18"/>
        </w:rPr>
        <w:t>career guidance</w:t>
      </w:r>
      <w:r>
        <w:rPr>
          <w:rFonts w:ascii="Verdana" w:hAnsi="Verdana" w:cs="Times New Roman"/>
          <w:noProof/>
          <w:color w:val="333333"/>
          <w:sz w:val="18"/>
          <w:szCs w:val="18"/>
        </w:rPr>
        <w:t xml:space="preserve"> to prevent early school leaving and reinforcing </w:t>
      </w:r>
      <w:r>
        <w:rPr>
          <w:rFonts w:ascii="Verdana" w:hAnsi="Verdana" w:cs="Times New Roman"/>
          <w:b/>
          <w:noProof/>
          <w:color w:val="333333"/>
          <w:sz w:val="18"/>
          <w:szCs w:val="18"/>
        </w:rPr>
        <w:t>outreach</w:t>
      </w:r>
      <w:r>
        <w:rPr>
          <w:rFonts w:ascii="Verdana" w:hAnsi="Verdana" w:cs="Times New Roman"/>
          <w:noProof/>
          <w:color w:val="333333"/>
          <w:sz w:val="18"/>
          <w:szCs w:val="18"/>
        </w:rPr>
        <w:t xml:space="preserve">, in particular to the most vulnerable. Better quality of offers and better monitoring should lead to better results. EESC welcomed the focus on digital and labour market relevant </w:t>
      </w:r>
      <w:r>
        <w:rPr>
          <w:rFonts w:ascii="Verdana" w:hAnsi="Verdana" w:cs="Times New Roman"/>
          <w:b/>
          <w:noProof/>
          <w:color w:val="333333"/>
          <w:sz w:val="18"/>
          <w:szCs w:val="18"/>
        </w:rPr>
        <w:t>skills</w:t>
      </w:r>
      <w:r>
        <w:rPr>
          <w:rFonts w:ascii="Verdana" w:hAnsi="Verdana" w:cs="Times New Roman"/>
          <w:noProof/>
          <w:color w:val="333333"/>
          <w:sz w:val="18"/>
          <w:szCs w:val="18"/>
        </w:rPr>
        <w:t xml:space="preserve"> but also highlighted the need to improve young people’s motivation. There is a need to better recognise </w:t>
      </w:r>
      <w:r>
        <w:rPr>
          <w:rFonts w:ascii="Verdana" w:hAnsi="Verdana" w:cs="Times New Roman"/>
          <w:b/>
          <w:noProof/>
          <w:color w:val="333333"/>
          <w:sz w:val="18"/>
          <w:szCs w:val="18"/>
        </w:rPr>
        <w:t>non-formal and informal learning</w:t>
      </w:r>
      <w:r>
        <w:rPr>
          <w:rFonts w:ascii="Verdana" w:hAnsi="Verdana" w:cs="Times New Roman"/>
          <w:noProof/>
          <w:color w:val="333333"/>
          <w:sz w:val="18"/>
          <w:szCs w:val="18"/>
        </w:rPr>
        <w:t>.</w:t>
      </w:r>
    </w:p>
    <w:p>
      <w:pPr>
        <w:spacing w:after="0" w:line="240" w:lineRule="auto"/>
        <w:jc w:val="both"/>
        <w:rPr>
          <w:rFonts w:ascii="Verdana" w:hAnsi="Verdana" w:cs="Times New Roman"/>
          <w:noProof/>
          <w:color w:val="333333"/>
          <w:sz w:val="18"/>
          <w:szCs w:val="18"/>
        </w:rPr>
      </w:pPr>
      <w:r>
        <w:rPr>
          <w:rFonts w:ascii="Verdana" w:hAnsi="Verdana" w:cs="Times New Roman"/>
          <w:noProof/>
          <w:color w:val="333333"/>
          <w:sz w:val="18"/>
          <w:szCs w:val="18"/>
        </w:rPr>
        <w:t xml:space="preserve"> </w:t>
      </w:r>
    </w:p>
    <w:p>
      <w:pPr>
        <w:spacing w:after="0" w:line="240" w:lineRule="auto"/>
        <w:jc w:val="both"/>
        <w:rPr>
          <w:rFonts w:ascii="Verdana" w:hAnsi="Verdana" w:cs="Times New Roman"/>
          <w:noProof/>
          <w:color w:val="333333"/>
          <w:sz w:val="18"/>
          <w:szCs w:val="18"/>
        </w:rPr>
      </w:pPr>
      <w:r>
        <w:rPr>
          <w:rFonts w:ascii="Verdana" w:hAnsi="Verdana" w:cs="Times New Roman"/>
          <w:b/>
          <w:noProof/>
          <w:color w:val="333333"/>
          <w:sz w:val="18"/>
          <w:szCs w:val="18"/>
        </w:rPr>
        <w:t>Partnerships</w:t>
      </w:r>
      <w:r>
        <w:rPr>
          <w:rFonts w:ascii="Verdana" w:hAnsi="Verdana" w:cs="Times New Roman"/>
          <w:noProof/>
          <w:color w:val="333333"/>
          <w:sz w:val="18"/>
          <w:szCs w:val="18"/>
        </w:rPr>
        <w:t xml:space="preserve"> need to be reinforced, especially in countries where PES has difficulties delivering offers on time. Furthermore, employers should be involved in the design and delivery of offers. Start-ups and SMEs in rural areas should be supported, as also mentioned during consultations with the social partners. Finally, EESC asked to ensure coherence between different EU policies, as many others, and stressed that </w:t>
      </w:r>
      <w:r>
        <w:rPr>
          <w:rFonts w:ascii="Verdana" w:hAnsi="Verdana" w:cs="Times New Roman"/>
          <w:b/>
          <w:noProof/>
          <w:color w:val="333333"/>
          <w:sz w:val="18"/>
          <w:szCs w:val="18"/>
        </w:rPr>
        <w:t>EU funding</w:t>
      </w:r>
      <w:r>
        <w:rPr>
          <w:rFonts w:ascii="Verdana" w:hAnsi="Verdana" w:cs="Times New Roman"/>
          <w:noProof/>
          <w:color w:val="333333"/>
          <w:sz w:val="18"/>
          <w:szCs w:val="18"/>
        </w:rPr>
        <w:t xml:space="preserve"> cannot replace national funding. </w:t>
      </w:r>
    </w:p>
    <w:p>
      <w:pPr>
        <w:spacing w:after="0" w:line="240" w:lineRule="auto"/>
        <w:jc w:val="both"/>
        <w:rPr>
          <w:rFonts w:ascii="Verdana" w:hAnsi="Verdana" w:cs="Times New Roman"/>
          <w:noProof/>
          <w:color w:val="333333"/>
          <w:sz w:val="18"/>
          <w:szCs w:val="18"/>
        </w:rPr>
      </w:pPr>
    </w:p>
    <w:p>
      <w:pPr>
        <w:pStyle w:val="ListParagraph"/>
        <w:numPr>
          <w:ilvl w:val="0"/>
          <w:numId w:val="2"/>
        </w:numPr>
        <w:spacing w:after="0" w:line="240" w:lineRule="auto"/>
        <w:jc w:val="both"/>
        <w:rPr>
          <w:rFonts w:ascii="Verdana" w:hAnsi="Verdana" w:cs="Times New Roman"/>
          <w:b/>
          <w:noProof/>
          <w:color w:val="263673"/>
          <w:sz w:val="28"/>
          <w:szCs w:val="28"/>
        </w:rPr>
      </w:pPr>
      <w:r>
        <w:rPr>
          <w:rFonts w:ascii="Verdana" w:hAnsi="Verdana" w:cs="Times New Roman"/>
          <w:b/>
          <w:noProof/>
          <w:color w:val="263673"/>
          <w:sz w:val="28"/>
          <w:szCs w:val="28"/>
        </w:rPr>
        <w:t>Use of consultation results</w:t>
      </w:r>
    </w:p>
    <w:p>
      <w:pPr>
        <w:spacing w:after="0" w:line="240" w:lineRule="auto"/>
        <w:jc w:val="both"/>
        <w:rPr>
          <w:rFonts w:ascii="Verdana" w:hAnsi="Verdana" w:cs="Times New Roman"/>
          <w:noProof/>
          <w:color w:val="333333"/>
          <w:sz w:val="18"/>
          <w:szCs w:val="18"/>
        </w:rPr>
      </w:pPr>
    </w:p>
    <w:p>
      <w:pPr>
        <w:spacing w:after="0" w:line="240" w:lineRule="auto"/>
        <w:jc w:val="both"/>
        <w:rPr>
          <w:rFonts w:ascii="Verdana" w:hAnsi="Verdana" w:cs="Times New Roman"/>
          <w:noProof/>
          <w:color w:val="333333"/>
          <w:sz w:val="18"/>
          <w:szCs w:val="18"/>
        </w:rPr>
      </w:pPr>
      <w:r>
        <w:rPr>
          <w:rFonts w:ascii="Verdana" w:hAnsi="Verdana" w:cs="Times New Roman"/>
          <w:noProof/>
          <w:color w:val="333333"/>
          <w:sz w:val="18"/>
          <w:szCs w:val="18"/>
        </w:rPr>
        <w:t xml:space="preserve">The Commission proposal reflects to a large extent the expressed views. Overall, all stakeholders, but employers, were in favour of a new proposal. As to be more inclusive and better reflect the situation on the ground, the proposal extends the age bracket from 25 to 29 years. To ensure that no one is left behind, several actions linked to mapping and tracking are proposed in the context of early prevention as well as various outreach and awareness raising actions. However, as to avoid scarring effects </w:t>
      </w:r>
      <w:r>
        <w:rPr>
          <w:rFonts w:ascii="Verdana" w:eastAsia="Arial Unicode MS" w:hAnsi="Verdana"/>
          <w:noProof/>
          <w:color w:val="333333"/>
          <w:sz w:val="18"/>
          <w:szCs w:val="18"/>
        </w:rPr>
        <w:t xml:space="preserve">in the case of longer periods of unemployment or inactivity, </w:t>
      </w:r>
      <w:r>
        <w:rPr>
          <w:rFonts w:ascii="Verdana" w:hAnsi="Verdana" w:cs="Times New Roman"/>
          <w:noProof/>
          <w:color w:val="333333"/>
          <w:sz w:val="18"/>
          <w:szCs w:val="18"/>
        </w:rPr>
        <w:t>Commission believes that is important to maintain the current target of four months for receiving the offer in the reinforced framework.</w:t>
      </w:r>
    </w:p>
    <w:p>
      <w:pPr>
        <w:spacing w:after="0" w:line="240" w:lineRule="auto"/>
        <w:jc w:val="both"/>
        <w:rPr>
          <w:rFonts w:ascii="Verdana" w:hAnsi="Verdana" w:cs="Times New Roman"/>
          <w:noProof/>
          <w:color w:val="333333"/>
          <w:sz w:val="18"/>
          <w:szCs w:val="18"/>
        </w:rPr>
      </w:pPr>
    </w:p>
    <w:p>
      <w:pPr>
        <w:spacing w:after="0" w:line="240" w:lineRule="auto"/>
        <w:jc w:val="both"/>
        <w:rPr>
          <w:rFonts w:ascii="Verdana" w:hAnsi="Verdana"/>
          <w:noProof/>
          <w:color w:val="333333"/>
          <w:sz w:val="18"/>
          <w:szCs w:val="18"/>
        </w:rPr>
      </w:pPr>
      <w:r>
        <w:rPr>
          <w:rFonts w:ascii="Verdana" w:hAnsi="Verdana" w:cs="Times New Roman"/>
          <w:noProof/>
          <w:color w:val="333333"/>
          <w:sz w:val="18"/>
          <w:szCs w:val="18"/>
        </w:rPr>
        <w:t xml:space="preserve">All stakeholders called for improving the ‘quality’ of offers, proposing different approaches. To improve outcomes, Commission proposes to improve profiling, ensure more individualised counselling, guidance and mentoring and a holistic approach. The skills dimension is reinforced by proposing to offer shorter training sessions geared towards growing sectors. The Commission also proposes to ensure that offers are better alignment with the existing quality standards and principles. The consensus on the need to strengthen the multi-stakeholder approach and integrated services based on partnerships during all implementation phases, including data collection, is very much reflected. Finally, to take into account calls on funding, the proposal recommends to MS to make full and optimal use of the various existing Funds.  </w:t>
      </w:r>
    </w:p>
    <w:p>
      <w:pPr>
        <w:spacing w:after="0" w:line="240" w:lineRule="auto"/>
        <w:rPr>
          <w:rFonts w:ascii="Verdana" w:hAnsi="Verdana"/>
          <w:noProof/>
          <w:color w:val="333333"/>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ind w:left="284" w:hanging="284"/>
        <w:jc w:val="both"/>
        <w:rPr>
          <w:rFonts w:ascii="Verdana" w:hAnsi="Verdana" w:cs="Times New Roman"/>
          <w:color w:val="333333"/>
          <w:sz w:val="14"/>
          <w:szCs w:val="14"/>
        </w:rPr>
      </w:pPr>
      <w:r>
        <w:rPr>
          <w:rStyle w:val="FootnoteReference"/>
          <w:rFonts w:ascii="Verdana" w:hAnsi="Verdana"/>
          <w:color w:val="333333"/>
          <w:sz w:val="14"/>
          <w:szCs w:val="14"/>
        </w:rPr>
        <w:footnoteRef/>
      </w:r>
      <w:r>
        <w:rPr>
          <w:rFonts w:ascii="Verdana" w:hAnsi="Verdana" w:cs="Times New Roman"/>
          <w:color w:val="333333"/>
          <w:sz w:val="14"/>
          <w:szCs w:val="14"/>
        </w:rPr>
        <w:t xml:space="preserve"> </w:t>
      </w:r>
      <w:r>
        <w:rPr>
          <w:rFonts w:ascii="Verdana" w:hAnsi="Verdana" w:cs="Times New Roman"/>
          <w:color w:val="333333"/>
          <w:sz w:val="14"/>
          <w:szCs w:val="14"/>
        </w:rPr>
        <w:tab/>
        <w:t xml:space="preserve">YGC coordinated the responses on behalf of the Labour and Social Affairs ministries and ESF managing authorities in their MS. </w:t>
      </w:r>
    </w:p>
  </w:footnote>
  <w:footnote w:id="2">
    <w:p>
      <w:pPr>
        <w:pStyle w:val="FootnoteText"/>
        <w:spacing w:after="0"/>
        <w:ind w:left="284" w:hanging="284"/>
        <w:jc w:val="both"/>
        <w:rPr>
          <w:rFonts w:ascii="Verdana" w:hAnsi="Verdana" w:cs="Times New Roman"/>
          <w:color w:val="333333"/>
          <w:sz w:val="14"/>
          <w:szCs w:val="14"/>
        </w:rPr>
      </w:pPr>
      <w:r>
        <w:rPr>
          <w:rStyle w:val="FootnoteReference"/>
          <w:rFonts w:ascii="Verdana" w:hAnsi="Verdana"/>
          <w:color w:val="333333"/>
          <w:sz w:val="14"/>
          <w:szCs w:val="14"/>
        </w:rPr>
        <w:footnoteRef/>
      </w:r>
      <w:r>
        <w:rPr>
          <w:rFonts w:ascii="Verdana" w:hAnsi="Verdana" w:cs="Times New Roman"/>
          <w:color w:val="333333"/>
          <w:sz w:val="14"/>
          <w:szCs w:val="14"/>
        </w:rPr>
        <w:t xml:space="preserve"> </w:t>
      </w:r>
      <w:r>
        <w:rPr>
          <w:rFonts w:ascii="Verdana" w:hAnsi="Verdana" w:cs="Times New Roman"/>
          <w:color w:val="333333"/>
          <w:sz w:val="14"/>
          <w:szCs w:val="14"/>
        </w:rPr>
        <w:tab/>
        <w:t>21 responses from 20 MS. CY, CZ, FR, EL, PL, RO, SK did not reply.</w:t>
      </w:r>
    </w:p>
  </w:footnote>
  <w:footnote w:id="3">
    <w:p>
      <w:pPr>
        <w:pStyle w:val="FootnoteText"/>
        <w:spacing w:after="0"/>
        <w:ind w:left="284" w:hanging="284"/>
        <w:jc w:val="both"/>
        <w:rPr>
          <w:rFonts w:ascii="Verdana" w:hAnsi="Verdana" w:cs="Times New Roman"/>
          <w:color w:val="333333"/>
          <w:sz w:val="14"/>
          <w:szCs w:val="14"/>
        </w:rPr>
      </w:pPr>
      <w:r>
        <w:rPr>
          <w:rStyle w:val="FootnoteReference"/>
          <w:rFonts w:ascii="Verdana" w:hAnsi="Verdana"/>
          <w:color w:val="333333"/>
          <w:sz w:val="14"/>
          <w:szCs w:val="14"/>
        </w:rPr>
        <w:footnoteRef/>
      </w:r>
      <w:r>
        <w:rPr>
          <w:rFonts w:ascii="Verdana" w:hAnsi="Verdana" w:cs="Times New Roman"/>
          <w:color w:val="333333"/>
          <w:sz w:val="14"/>
          <w:szCs w:val="14"/>
        </w:rPr>
        <w:t xml:space="preserve"> </w:t>
      </w:r>
      <w:r>
        <w:rPr>
          <w:rFonts w:ascii="Verdana" w:hAnsi="Verdana" w:cs="Times New Roman"/>
          <w:color w:val="333333"/>
          <w:sz w:val="14"/>
          <w:szCs w:val="14"/>
        </w:rPr>
        <w:tab/>
      </w:r>
      <w:r>
        <w:rPr>
          <w:rFonts w:ascii="Verdana" w:hAnsi="Verdana" w:cs="Times New Roman"/>
          <w:color w:val="333333"/>
          <w:sz w:val="14"/>
          <w:szCs w:val="14"/>
          <w:lang w:val="es-ES"/>
        </w:rPr>
        <w:t>BE, DK, EL, ES, FR, HR, HU, IE, NL, RO.</w:t>
      </w:r>
    </w:p>
  </w:footnote>
  <w:footnote w:id="4">
    <w:p>
      <w:pPr>
        <w:pStyle w:val="FootnoteText"/>
        <w:spacing w:after="0"/>
        <w:ind w:left="284" w:hanging="284"/>
        <w:jc w:val="both"/>
        <w:rPr>
          <w:rFonts w:ascii="Verdana" w:hAnsi="Verdana" w:cs="Times New Roman"/>
          <w:color w:val="333333"/>
          <w:sz w:val="14"/>
          <w:szCs w:val="14"/>
        </w:rPr>
      </w:pPr>
      <w:r>
        <w:rPr>
          <w:rStyle w:val="FootnoteReference"/>
          <w:rFonts w:ascii="Verdana" w:hAnsi="Verdana"/>
          <w:color w:val="333333"/>
          <w:sz w:val="14"/>
          <w:szCs w:val="14"/>
        </w:rPr>
        <w:footnoteRef/>
      </w:r>
      <w:r>
        <w:rPr>
          <w:rFonts w:ascii="Verdana" w:hAnsi="Verdana" w:cs="Times New Roman"/>
          <w:color w:val="333333"/>
          <w:sz w:val="14"/>
          <w:szCs w:val="14"/>
        </w:rPr>
        <w:t xml:space="preserve"> </w:t>
      </w:r>
      <w:r>
        <w:rPr>
          <w:rFonts w:ascii="Verdana" w:hAnsi="Verdana" w:cs="Times New Roman"/>
          <w:color w:val="333333"/>
          <w:sz w:val="14"/>
          <w:szCs w:val="14"/>
        </w:rPr>
        <w:tab/>
        <w:t>ES, IT, FI.</w:t>
      </w:r>
    </w:p>
  </w:footnote>
  <w:footnote w:id="5">
    <w:p>
      <w:pPr>
        <w:pStyle w:val="FootnoteText"/>
        <w:spacing w:after="0"/>
        <w:ind w:left="284" w:hanging="284"/>
        <w:jc w:val="both"/>
        <w:rPr>
          <w:rFonts w:ascii="Verdana" w:hAnsi="Verdana" w:cs="Times New Roman"/>
          <w:color w:val="333333"/>
          <w:sz w:val="14"/>
          <w:szCs w:val="14"/>
          <w:lang w:val="en-US"/>
        </w:rPr>
      </w:pPr>
      <w:r>
        <w:rPr>
          <w:rStyle w:val="FootnoteReference"/>
          <w:rFonts w:ascii="Verdana" w:hAnsi="Verdana"/>
          <w:color w:val="333333"/>
          <w:sz w:val="14"/>
          <w:szCs w:val="14"/>
        </w:rPr>
        <w:footnoteRef/>
      </w:r>
      <w:r>
        <w:rPr>
          <w:rFonts w:ascii="Verdana" w:hAnsi="Verdana" w:cs="Times New Roman"/>
          <w:color w:val="333333"/>
          <w:sz w:val="14"/>
          <w:szCs w:val="14"/>
        </w:rPr>
        <w:t xml:space="preserve"> </w:t>
      </w:r>
      <w:r>
        <w:rPr>
          <w:rFonts w:ascii="Verdana" w:hAnsi="Verdana" w:cs="Times New Roman"/>
          <w:color w:val="333333"/>
          <w:sz w:val="14"/>
          <w:szCs w:val="14"/>
        </w:rPr>
        <w:tab/>
        <w:t>National Youth Councils (BG, Catalonia (ES), CY, ES, FI, Flanders (BE), IT, MT, PT, SI, SK), Croatian Youth Network, the European Union of Jewish Students (EUJS) and ETUC Youth.</w:t>
      </w:r>
    </w:p>
  </w:footnote>
  <w:footnote w:id="6">
    <w:p>
      <w:pPr>
        <w:pStyle w:val="FootnoteText"/>
        <w:spacing w:after="0"/>
        <w:ind w:left="284" w:hanging="284"/>
        <w:jc w:val="both"/>
        <w:rPr>
          <w:rFonts w:ascii="Verdana" w:hAnsi="Verdana" w:cs="Times New Roman"/>
          <w:color w:val="333333"/>
          <w:sz w:val="14"/>
          <w:szCs w:val="14"/>
          <w:lang w:val="en-US"/>
        </w:rPr>
      </w:pPr>
      <w:r>
        <w:rPr>
          <w:rStyle w:val="FootnoteReference"/>
          <w:rFonts w:ascii="Verdana" w:hAnsi="Verdana"/>
          <w:color w:val="333333"/>
          <w:sz w:val="14"/>
          <w:szCs w:val="14"/>
        </w:rPr>
        <w:footnoteRef/>
      </w:r>
      <w:r>
        <w:rPr>
          <w:rFonts w:ascii="Verdana" w:hAnsi="Verdana" w:cs="Times New Roman"/>
          <w:color w:val="333333"/>
          <w:sz w:val="14"/>
          <w:szCs w:val="14"/>
        </w:rPr>
        <w:t xml:space="preserve"> </w:t>
      </w:r>
      <w:r>
        <w:rPr>
          <w:rFonts w:ascii="Verdana" w:hAnsi="Verdana" w:cs="Times New Roman"/>
          <w:color w:val="333333"/>
          <w:sz w:val="14"/>
          <w:szCs w:val="14"/>
        </w:rPr>
        <w:tab/>
        <w:t xml:space="preserve">Only AT and SK were not represented. </w:t>
      </w:r>
    </w:p>
  </w:footnote>
  <w:footnote w:id="7">
    <w:p>
      <w:pPr>
        <w:spacing w:after="0" w:line="240" w:lineRule="auto"/>
        <w:ind w:left="284" w:hanging="284"/>
        <w:jc w:val="both"/>
        <w:rPr>
          <w:rFonts w:ascii="Verdana" w:hAnsi="Verdana"/>
          <w:color w:val="333333"/>
          <w:sz w:val="14"/>
          <w:szCs w:val="14"/>
        </w:rPr>
      </w:pPr>
      <w:r>
        <w:rPr>
          <w:rStyle w:val="FootnoteReference"/>
          <w:rFonts w:ascii="Verdana" w:hAnsi="Verdana"/>
          <w:color w:val="333333"/>
          <w:sz w:val="14"/>
          <w:szCs w:val="14"/>
        </w:rPr>
        <w:footnoteRef/>
      </w:r>
      <w:r>
        <w:rPr>
          <w:rFonts w:ascii="Verdana" w:hAnsi="Verdana"/>
          <w:color w:val="333333"/>
          <w:sz w:val="14"/>
          <w:szCs w:val="14"/>
        </w:rPr>
        <w:t xml:space="preserve"> </w:t>
      </w:r>
      <w:r>
        <w:rPr>
          <w:rFonts w:ascii="Verdana" w:hAnsi="Verdana"/>
          <w:color w:val="333333"/>
          <w:sz w:val="14"/>
          <w:szCs w:val="14"/>
        </w:rPr>
        <w:tab/>
      </w:r>
      <w:r>
        <w:rPr>
          <w:rFonts w:ascii="Verdana" w:hAnsi="Verdana" w:cs="Times New Roman"/>
          <w:color w:val="333333"/>
          <w:sz w:val="14"/>
          <w:szCs w:val="14"/>
        </w:rPr>
        <w:t>37 organisations representing people with disabilities and/or health issues, people with a migrant background, Roma, people with caring responsibilities, homeless and people living in remote and rural areas etc.</w:t>
      </w:r>
    </w:p>
  </w:footnote>
  <w:footnote w:id="8">
    <w:p>
      <w:pPr>
        <w:pStyle w:val="FootnoteText"/>
        <w:spacing w:after="0"/>
        <w:ind w:left="284" w:hanging="284"/>
        <w:jc w:val="both"/>
        <w:rPr>
          <w:rFonts w:ascii="Verdana" w:hAnsi="Verdana" w:cs="Times New Roman"/>
          <w:color w:val="333333"/>
          <w:sz w:val="14"/>
          <w:szCs w:val="14"/>
        </w:rPr>
      </w:pPr>
      <w:r>
        <w:rPr>
          <w:rStyle w:val="FootnoteReference"/>
          <w:rFonts w:ascii="Verdana" w:hAnsi="Verdana"/>
          <w:color w:val="333333"/>
          <w:sz w:val="14"/>
          <w:szCs w:val="14"/>
        </w:rPr>
        <w:footnoteRef/>
      </w:r>
      <w:r>
        <w:rPr>
          <w:rFonts w:ascii="Verdana" w:hAnsi="Verdana" w:cs="Times New Roman"/>
          <w:color w:val="333333"/>
          <w:sz w:val="14"/>
          <w:szCs w:val="14"/>
        </w:rPr>
        <w:t xml:space="preserve"> </w:t>
      </w:r>
      <w:r>
        <w:rPr>
          <w:rFonts w:ascii="Verdana" w:hAnsi="Verdana" w:cs="Times New Roman"/>
          <w:color w:val="333333"/>
          <w:sz w:val="14"/>
          <w:szCs w:val="14"/>
        </w:rPr>
        <w:tab/>
        <w:t>ACV-CSC (BE), CCOO (ES), CGIL (IT), CISL (IT), CITUB (BG), CNSLR (RO), DGB (DE), EFBWW (BE), EPSU (BE), ETUC (BE), FO (FR), ZSSS (SI).</w:t>
      </w:r>
    </w:p>
  </w:footnote>
  <w:footnote w:id="9">
    <w:p>
      <w:pPr>
        <w:pStyle w:val="FootnoteText"/>
        <w:spacing w:after="0"/>
        <w:ind w:left="284" w:hanging="284"/>
        <w:jc w:val="both"/>
        <w:rPr>
          <w:rFonts w:ascii="Verdana" w:hAnsi="Verdana" w:cs="Times New Roman"/>
          <w:color w:val="333333"/>
          <w:sz w:val="14"/>
          <w:szCs w:val="14"/>
          <w:lang w:val="en-US"/>
        </w:rPr>
      </w:pPr>
      <w:r>
        <w:rPr>
          <w:rStyle w:val="FootnoteReference"/>
          <w:rFonts w:ascii="Verdana" w:hAnsi="Verdana"/>
          <w:color w:val="333333"/>
          <w:sz w:val="14"/>
          <w:szCs w:val="14"/>
        </w:rPr>
        <w:footnoteRef/>
      </w:r>
      <w:r>
        <w:rPr>
          <w:rFonts w:ascii="Verdana" w:hAnsi="Verdana" w:cs="Times New Roman"/>
          <w:color w:val="333333"/>
          <w:sz w:val="14"/>
          <w:szCs w:val="14"/>
        </w:rPr>
        <w:t xml:space="preserve"> </w:t>
      </w:r>
      <w:r>
        <w:rPr>
          <w:rFonts w:ascii="Verdana" w:hAnsi="Verdana" w:cs="Times New Roman"/>
          <w:color w:val="333333"/>
          <w:sz w:val="14"/>
          <w:szCs w:val="14"/>
        </w:rPr>
        <w:tab/>
      </w:r>
      <w:r>
        <w:rPr>
          <w:rFonts w:ascii="Verdana" w:hAnsi="Verdana" w:cs="Times New Roman"/>
          <w:color w:val="333333"/>
          <w:sz w:val="14"/>
          <w:szCs w:val="14"/>
          <w:lang w:val="en-US"/>
        </w:rPr>
        <w:t>BDA (DE), Bulgarian Industrial Association (BG), BUSINESSEUROPE (BE), CEEP (BE), CEOE (ES), Confindustria (IT), EFCI (BE), EFEE (BE), Eurochambres (EUR), IRU (BE), IV (AT), MEDEF (FR), Mytilineos (EL), SMEunited (BE, EUR), Svenskt Naringsliv (SE).</w:t>
      </w:r>
    </w:p>
  </w:footnote>
  <w:footnote w:id="10">
    <w:p>
      <w:pPr>
        <w:spacing w:after="0" w:line="240" w:lineRule="auto"/>
        <w:ind w:left="284" w:hanging="284"/>
        <w:jc w:val="both"/>
        <w:rPr>
          <w:rFonts w:ascii="Verdana" w:hAnsi="Verdana" w:cs="Times New Roman"/>
          <w:color w:val="333333"/>
          <w:sz w:val="14"/>
          <w:szCs w:val="14"/>
        </w:rPr>
      </w:pPr>
      <w:r>
        <w:rPr>
          <w:rStyle w:val="FootnoteReference"/>
          <w:rFonts w:ascii="Verdana" w:hAnsi="Verdana"/>
          <w:color w:val="333333"/>
          <w:sz w:val="14"/>
          <w:szCs w:val="14"/>
        </w:rPr>
        <w:footnoteRef/>
      </w:r>
      <w:r>
        <w:rPr>
          <w:rFonts w:ascii="Verdana" w:hAnsi="Verdana" w:cs="Times New Roman"/>
          <w:color w:val="333333"/>
          <w:sz w:val="14"/>
          <w:szCs w:val="14"/>
        </w:rPr>
        <w:t xml:space="preserve"> </w:t>
      </w:r>
      <w:r>
        <w:rPr>
          <w:rFonts w:ascii="Verdana" w:hAnsi="Verdana" w:cs="Times New Roman"/>
          <w:color w:val="333333"/>
          <w:sz w:val="14"/>
          <w:szCs w:val="14"/>
        </w:rPr>
        <w:tab/>
        <w:t>Representing various groups such as people with disabilities and/or health issues, people with a migrant background, Roma, people with caring responsibilities, homeless and people living in remote and rural areas.</w:t>
      </w:r>
    </w:p>
    <w:p>
      <w:pPr>
        <w:pStyle w:val="FootnoteText"/>
        <w:spacing w:after="0"/>
        <w:ind w:left="284" w:hanging="284"/>
        <w:jc w:val="both"/>
        <w:rPr>
          <w:rFonts w:ascii="Verdana" w:hAnsi="Verdana" w:cs="Times New Roman"/>
          <w:color w:val="333333"/>
          <w:sz w:val="14"/>
          <w:szCs w:val="14"/>
          <w:lang w:val="en-US"/>
        </w:rPr>
      </w:pPr>
    </w:p>
  </w:footnote>
  <w:footnote w:id="11">
    <w:p>
      <w:pPr>
        <w:pStyle w:val="FootnoteText"/>
        <w:spacing w:after="0"/>
        <w:ind w:left="284" w:hanging="284"/>
        <w:jc w:val="both"/>
        <w:rPr>
          <w:rFonts w:ascii="Verdana" w:hAnsi="Verdana" w:cs="Times New Roman"/>
          <w:color w:val="333333"/>
          <w:sz w:val="14"/>
          <w:szCs w:val="14"/>
          <w:lang w:val="fi-FI"/>
        </w:rPr>
      </w:pPr>
      <w:r>
        <w:rPr>
          <w:rStyle w:val="FootnoteReference"/>
          <w:rFonts w:ascii="Verdana" w:hAnsi="Verdana"/>
          <w:color w:val="333333"/>
          <w:sz w:val="14"/>
          <w:szCs w:val="14"/>
        </w:rPr>
        <w:footnoteRef/>
      </w:r>
      <w:r>
        <w:rPr>
          <w:rFonts w:ascii="Verdana" w:hAnsi="Verdana" w:cs="Times New Roman"/>
          <w:color w:val="333333"/>
          <w:sz w:val="14"/>
          <w:szCs w:val="14"/>
        </w:rPr>
        <w:t xml:space="preserve"> </w:t>
      </w:r>
      <w:r>
        <w:rPr>
          <w:rFonts w:ascii="Verdana" w:hAnsi="Verdana" w:cs="Times New Roman"/>
          <w:color w:val="333333"/>
          <w:sz w:val="14"/>
          <w:szCs w:val="14"/>
        </w:rPr>
        <w:tab/>
        <w:t>Reading, writing and mathematics.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7B6F46"/>
      </w:pBdr>
      <w:tabs>
        <w:tab w:val="right" w:pos="6045"/>
      </w:tabs>
      <w:ind w:left="720" w:right="3027"/>
      <w:jc w:val="right"/>
      <w:rPr>
        <w:rFonts w:cs="Arial"/>
        <w:b/>
        <w:i/>
        <w:noProof/>
        <w:w w:val="80"/>
        <w:sz w:val="16"/>
        <w:szCs w:val="16"/>
      </w:rPr>
    </w:pPr>
    <w:r>
      <w:rPr>
        <w:noProof/>
        <w:sz w:val="16"/>
        <w:szCs w:val="16"/>
        <w:lang w:eastAsia="en-GB"/>
      </w:rPr>
      <w:drawing>
        <wp:anchor distT="0" distB="0" distL="114300" distR="114300" simplePos="0" relativeHeight="251662336" behindDoc="1" locked="0" layoutInCell="0" allowOverlap="1">
          <wp:simplePos x="0" y="0"/>
          <wp:positionH relativeFrom="column">
            <wp:posOffset>4099799</wp:posOffset>
          </wp:positionH>
          <wp:positionV relativeFrom="paragraph">
            <wp:posOffset>78740</wp:posOffset>
          </wp:positionV>
          <wp:extent cx="1609725" cy="384810"/>
          <wp:effectExtent l="0" t="0" r="9525" b="0"/>
          <wp:wrapTight wrapText="bothSides">
            <wp:wrapPolygon edited="0">
              <wp:start x="0" y="0"/>
              <wp:lineTo x="0" y="20317"/>
              <wp:lineTo x="21472" y="20317"/>
              <wp:lineTo x="21472" y="0"/>
              <wp:lineTo x="0" y="0"/>
            </wp:wrapPolygon>
          </wp:wrapTight>
          <wp:docPr id="3" name="Picture 3"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8481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Footer"/>
      <w:pBdr>
        <w:bottom w:val="single" w:sz="4" w:space="1" w:color="7B6F46"/>
      </w:pBdr>
      <w:tabs>
        <w:tab w:val="right" w:pos="6045"/>
      </w:tabs>
      <w:ind w:left="720" w:right="3027"/>
      <w:jc w:val="right"/>
      <w:rPr>
        <w:rFonts w:cs="Arial"/>
        <w:b/>
        <w:i/>
        <w:noProof/>
        <w:w w:val="80"/>
        <w:sz w:val="16"/>
        <w:szCs w:val="16"/>
      </w:rPr>
    </w:pPr>
  </w:p>
  <w:p>
    <w:pPr>
      <w:pStyle w:val="Footer"/>
      <w:pBdr>
        <w:bottom w:val="single" w:sz="4" w:space="1" w:color="7B6F46"/>
      </w:pBdr>
      <w:tabs>
        <w:tab w:val="center" w:pos="3382"/>
        <w:tab w:val="right" w:pos="6045"/>
      </w:tabs>
      <w:ind w:left="720" w:right="3027"/>
      <w:rPr>
        <w:rFonts w:cs="Arial"/>
        <w:b/>
        <w:i/>
        <w:noProof/>
        <w:sz w:val="14"/>
        <w:szCs w:val="14"/>
      </w:rPr>
    </w:pPr>
    <w:r>
      <w:rPr>
        <w:rFonts w:cs="Arial"/>
        <w:b/>
        <w:i/>
        <w:noProof/>
        <w:sz w:val="14"/>
        <w:szCs w:val="14"/>
      </w:rPr>
      <w:tab/>
    </w:r>
    <w:r>
      <w:rPr>
        <w:rFonts w:cs="Arial"/>
        <w:b/>
        <w:i/>
        <w:noProof/>
        <w:sz w:val="14"/>
        <w:szCs w:val="14"/>
      </w:rPr>
      <w:tab/>
      <w:t xml:space="preserve">             Employment, Social Affairs &amp; Inclusion</w:t>
    </w:r>
  </w:p>
  <w:p>
    <w:pPr>
      <w:pStyle w:val="Footer"/>
      <w:pBdr>
        <w:bottom w:val="single" w:sz="4" w:space="1" w:color="7B6F46"/>
      </w:pBdr>
      <w:tabs>
        <w:tab w:val="right" w:pos="6045"/>
      </w:tabs>
      <w:ind w:left="720" w:right="3027"/>
      <w:jc w:val="right"/>
      <w:rPr>
        <w:rFonts w:cs="Arial"/>
        <w:i/>
        <w:noProof/>
        <w:w w:val="80"/>
        <w:sz w:val="14"/>
        <w:szCs w:val="14"/>
      </w:rPr>
    </w:pPr>
    <w:r>
      <w:rPr>
        <w:rStyle w:val="HeaderChar"/>
        <w:i/>
        <w:sz w:val="14"/>
        <w:szCs w:val="14"/>
      </w:rPr>
      <w:t>a Bridge to Jobs  – reinforcing the Youth Guarantee</w:t>
    </w:r>
  </w:p>
  <w:p>
    <w:pPr>
      <w:pStyle w:val="Footer"/>
      <w:pBdr>
        <w:bottom w:val="single" w:sz="4" w:space="1" w:color="7B6F46"/>
      </w:pBdr>
      <w:tabs>
        <w:tab w:val="right" w:pos="6045"/>
      </w:tabs>
      <w:ind w:left="720" w:right="3027"/>
      <w:jc w:val="right"/>
      <w:rPr>
        <w:rFonts w:cs="Arial"/>
        <w:noProof/>
        <w:sz w:val="16"/>
        <w:szCs w:val="16"/>
      </w:rPr>
    </w:pPr>
    <w:r>
      <w:rPr>
        <w:rStyle w:val="HeaderChar"/>
        <w:i/>
        <w:noProof/>
        <w:sz w:val="14"/>
        <w:szCs w:val="14"/>
        <w:lang w:eastAsia="en-GB"/>
      </w:rPr>
      <mc:AlternateContent>
        <mc:Choice Requires="wps">
          <w:drawing>
            <wp:anchor distT="0" distB="0" distL="114300" distR="114300" simplePos="0" relativeHeight="251658240" behindDoc="0" locked="0" layoutInCell="0" allowOverlap="1">
              <wp:simplePos x="0" y="0"/>
              <wp:positionH relativeFrom="column">
                <wp:posOffset>-385</wp:posOffset>
              </wp:positionH>
              <wp:positionV relativeFrom="paragraph">
                <wp:posOffset>106836</wp:posOffset>
              </wp:positionV>
              <wp:extent cx="5763718"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718"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CE3F86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8.4pt" to="453.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uMoHgIAADY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" o:allowincell="f" strokecolor="#333"/>
          </w:pict>
        </mc:Fallback>
      </mc:AlternateContent>
    </w:r>
  </w:p>
  <w:p>
    <w:pPr>
      <w:pStyle w:val="Footer"/>
      <w:pBdr>
        <w:bottom w:val="single" w:sz="4" w:space="1" w:color="7B6F46"/>
      </w:pBdr>
      <w:tabs>
        <w:tab w:val="right" w:pos="6045"/>
      </w:tabs>
      <w:ind w:left="720" w:right="3027"/>
      <w:jc w:val="right"/>
      <w:rPr>
        <w:rFonts w:cs="Arial"/>
        <w:b/>
        <w:i/>
        <w:noProof/>
        <w:w w:val="80"/>
        <w:sz w:val="16"/>
        <w:szCs w:val="16"/>
      </w:rPr>
    </w:pPr>
  </w:p>
  <w:p>
    <w:pPr>
      <w:pStyle w:val="Footer"/>
      <w:pBdr>
        <w:bottom w:val="single" w:sz="4" w:space="1" w:color="7B6F46"/>
      </w:pBdr>
      <w:tabs>
        <w:tab w:val="right" w:pos="6045"/>
      </w:tabs>
      <w:ind w:left="720" w:right="3027"/>
      <w:jc w:val="center"/>
      <w:rPr>
        <w:sz w:val="16"/>
        <w:szCs w:val="16"/>
      </w:rPr>
    </w:pPr>
    <w:r>
      <w:rPr>
        <w:rFonts w:cs="Arial"/>
        <w:b/>
        <w:i/>
        <w:noProof/>
        <w:w w:val="80"/>
        <w:sz w:val="16"/>
        <w:szCs w:val="16"/>
        <w:lang w:eastAsia="en-GB"/>
      </w:rPr>
      <mc:AlternateContent>
        <mc:Choice Requires="wps">
          <w:drawing>
            <wp:anchor distT="0" distB="0" distL="114300" distR="114300" simplePos="0" relativeHeight="251654144" behindDoc="0" locked="0" layoutInCell="0" allowOverlap="1">
              <wp:simplePos x="0" y="0"/>
              <wp:positionH relativeFrom="column">
                <wp:posOffset>0</wp:posOffset>
              </wp:positionH>
              <wp:positionV relativeFrom="paragraph">
                <wp:posOffset>325755</wp:posOffset>
              </wp:positionV>
              <wp:extent cx="56007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E673C67" id="Straight Connector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n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F0lqZP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" o:allowincell="f"/>
          </w:pict>
        </mc:Fallback>
      </mc:AlternateContent>
    </w:r>
    <w:r>
      <w:rPr>
        <w:rFonts w:cs="Arial"/>
        <w:b/>
        <w:i/>
        <w:noProof/>
        <w:w w:val="80"/>
        <w:sz w:val="16"/>
        <w:szCs w:val="16"/>
        <w:lang w:eastAsia="en-GB"/>
      </w:rPr>
      <w:drawing>
        <wp:inline distT="0" distB="0" distL="0" distR="0">
          <wp:extent cx="5756275" cy="7532370"/>
          <wp:effectExtent l="0" t="0" r="0" b="0"/>
          <wp:docPr id="4" name="Picture 4"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6275" cy="7532370"/>
                  </a:xfrm>
                  <a:prstGeom prst="rect">
                    <a:avLst/>
                  </a:prstGeom>
                  <a:noFill/>
                  <a:ln>
                    <a:noFill/>
                  </a:ln>
                </pic:spPr>
              </pic:pic>
            </a:graphicData>
          </a:graphic>
        </wp:inline>
      </w:drawing>
    </w:r>
  </w:p>
  <w:p>
    <w:pPr>
      <w:pStyle w:val="Header"/>
      <w:tabs>
        <w:tab w:val="right" w:pos="6045"/>
      </w:tabs>
      <w:ind w:left="720"/>
      <w:rPr>
        <w:sz w:val="16"/>
        <w:szCs w:val="16"/>
      </w:rPr>
    </w:pPr>
  </w:p>
  <w:p/>
  <w:p>
    <w:pPr>
      <w:pStyle w:val="Header"/>
    </w:pPr>
  </w:p>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57FD2"/>
    <w:multiLevelType w:val="hybridMultilevel"/>
    <w:tmpl w:val="1FCACCC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6614A8E2">
      <w:numFmt w:val="bullet"/>
      <w:lvlText w:val=""/>
      <w:lvlJc w:val="left"/>
      <w:pPr>
        <w:ind w:left="1800" w:hanging="180"/>
      </w:pPr>
      <w:rPr>
        <w:rFonts w:ascii="Symbol" w:eastAsiaTheme="minorHAnsi" w:hAnsi="Symbol" w:cstheme="minorBid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5FC7985"/>
    <w:multiLevelType w:val="hybridMultilevel"/>
    <w:tmpl w:val="AD9831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FE10E51"/>
    <w:multiLevelType w:val="hybridMultilevel"/>
    <w:tmpl w:val="2E6AE3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75A346EA"/>
    <w:multiLevelType w:val="hybridMultilevel"/>
    <w:tmpl w:val="040A302C"/>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F0708E"/>
    <w:multiLevelType w:val="multilevel"/>
    <w:tmpl w:val="B22CD50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b w:val="0"/>
        <w:i/>
        <w:u w:val="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F732483"/>
    <w:multiLevelType w:val="hybridMultilevel"/>
    <w:tmpl w:val="CA34C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hideSpellingErrors/>
  <w:hideGrammaticalErrors/>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815E9793-3F83-4330-9404-94B232D346E3"/>
    <w:docVar w:name="LW_COVERPAGE_TYPE" w:val="1"/>
    <w:docVar w:name="LW_CROSSREFERENCE" w:val="{COM(2020) 277 final}"/>
    <w:docVar w:name="LW_DocType" w:val="NORMAL"/>
    <w:docVar w:name="LW_EMISSION" w:val="1.7.2020"/>
    <w:docVar w:name="LW_EMISSION_ISODATE" w:val="2020-07-01"/>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a Bridge to Jobs - reinforcing the Youth Guarantee "/>
    <w:docVar w:name="LW_PART_NBR" w:val="2"/>
    <w:docVar w:name="LW_PART_NBR_TOTAL" w:val="2"/>
    <w:docVar w:name="LW_REF.INST.NEW" w:val="SWD"/>
    <w:docVar w:name="LW_REF.INST.NEW_ADOPTED" w:val="final"/>
    <w:docVar w:name="LW_REF.INST.NEW_TEXT" w:val="(2020) 1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TAKEHOLDER CONSULTATION - SYNOPSIS REPORT"/>
    <w:docVar w:name="LW_TYPE.DOC.CP" w:val="COMMISSION STAFF WORKING DOCUMENT"/>
    <w:docVar w:name="LW_TYPEACTEPRINCIPAL.CP" w:val="Proposal for a Council Recommendat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Heading 2_sj,List Paragraph1,Lijstalinea,Reference list,Source,Heading 1 Hidden,Paragraphe de liste 2,Normal bullet 2,Numbered List,1st level - Bullet List Paragraph,Lettre d'introduction,Paragrafo elenco,Paragraph,Bullet EY,Bullet list"/>
    <w:basedOn w:val="Normal"/>
    <w:link w:val="ListParagraphChar"/>
    <w:uiPriority w:val="34"/>
    <w:qFormat/>
    <w:pPr>
      <w:spacing w:after="160" w:line="259" w:lineRule="auto"/>
      <w:ind w:left="720"/>
      <w:contextualSpacing/>
    </w:pPr>
  </w:style>
  <w:style w:type="character" w:customStyle="1" w:styleId="ListParagraphChar">
    <w:name w:val="List Paragraph Char"/>
    <w:aliases w:val="Heading 2_sj Char,List Paragraph1 Char,Lijstalinea Char,Reference list Char,Source Char,Heading 1 Hidden Char,Paragraphe de liste 2 Char,Normal bullet 2 Char,Numbered List Char,1st level - Bullet List Paragraph Char,Paragraph Char"/>
    <w:basedOn w:val="DefaultParagraphFont"/>
    <w:link w:val="ListParagraph"/>
    <w:uiPriority w:val="34"/>
    <w:qFormat/>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aliases w:val="Footnote,Fußnote,Schriftart: 9 pt,Schriftart: 10 pt,Schriftart: 8 pt,o,Footnote text,Char Char Car,Fußnotentextf,Note de bas de page Car Car Car Car Car Car Car Car Car Car,ft,fn,stile 1,Fußnotentext arial,Podrozdział,FT,f,Tekst przypisu"/>
    <w:basedOn w:val="Normal"/>
    <w:link w:val="FootnoteTextChar"/>
    <w:unhideWhenUsed/>
    <w:qFormat/>
    <w:pPr>
      <w:keepNext/>
      <w:spacing w:after="120" w:line="240" w:lineRule="auto"/>
      <w:ind w:hanging="113"/>
    </w:pPr>
    <w:rPr>
      <w:rFonts w:ascii="Arial" w:hAnsi="Arial"/>
      <w:sz w:val="16"/>
      <w:szCs w:val="20"/>
    </w:rPr>
  </w:style>
  <w:style w:type="character" w:customStyle="1" w:styleId="FootnoteTextChar">
    <w:name w:val="Footnote Text Char"/>
    <w:aliases w:val="Footnote Char,Fußnote Char,Schriftart: 9 pt Char,Schriftart: 10 pt Char,Schriftart: 8 pt Char,o Char,Footnote text Char,Char Char Car Char,Fußnotentextf Char,Note de bas de page Car Car Car Car Car Car Car Car Car Car Char,ft Char"/>
    <w:basedOn w:val="DefaultParagraphFont"/>
    <w:link w:val="FootnoteText"/>
    <w:qFormat/>
    <w:rPr>
      <w:rFonts w:ascii="Arial" w:hAnsi="Arial"/>
      <w:sz w:val="16"/>
      <w:szCs w:val="20"/>
    </w:rPr>
  </w:style>
  <w:style w:type="character" w:styleId="FootnoteReference">
    <w:name w:val="footnote reference"/>
    <w:aliases w:val="Footnote symbol,Voetnootverwijzing,Footnote number,fr,Footnotemark,FR,Footnotemark1,Footnotemark2,FR1,Footnotemark3,FR2,Footnotemark4,FR3,Footnotemark5,FR4,Footnotemark6,Footnotemark7,Footnotemark8,FR5,F,SUPE,Times 10 Point,SUPERS,Ref"/>
    <w:basedOn w:val="DefaultParagraphFont"/>
    <w:link w:val="CharCharChar"/>
    <w:unhideWhenUsed/>
    <w:qFormat/>
    <w:rPr>
      <w:rFonts w:ascii="Arial" w:hAnsi="Arial"/>
      <w:sz w:val="16"/>
      <w:vertAlign w:val="superscript"/>
    </w:rPr>
  </w:style>
  <w:style w:type="paragraph" w:customStyle="1" w:styleId="CharCharChar">
    <w:name w:val="Char Char Char"/>
    <w:basedOn w:val="Normal"/>
    <w:link w:val="FootnoteReference"/>
    <w:pPr>
      <w:spacing w:before="120" w:after="160" w:line="240" w:lineRule="exact"/>
      <w:jc w:val="both"/>
    </w:pPr>
    <w:rPr>
      <w:rFonts w:ascii="Arial" w:hAnsi="Arial"/>
      <w:sz w:val="16"/>
      <w:vertAlign w:val="superscript"/>
    </w:rPr>
  </w:style>
  <w:style w:type="paragraph" w:styleId="BodyText">
    <w:name w:val="Body Text"/>
    <w:basedOn w:val="Normal"/>
    <w:link w:val="BodyTextChar"/>
    <w:unhideWhenUsed/>
    <w:pPr>
      <w:spacing w:after="120" w:line="259" w:lineRule="auto"/>
    </w:pPr>
  </w:style>
  <w:style w:type="character" w:customStyle="1" w:styleId="BodyTextChar">
    <w:name w:val="Body Text Char"/>
    <w:basedOn w:val="DefaultParagraphFont"/>
    <w:link w:val="BodyTex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200"/>
    </w:pPr>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Heading 2_sj,List Paragraph1,Lijstalinea,Reference list,Source,Heading 1 Hidden,Paragraphe de liste 2,Normal bullet 2,Numbered List,1st level - Bullet List Paragraph,Lettre d'introduction,Paragrafo elenco,Paragraph,Bullet EY,Bullet list"/>
    <w:basedOn w:val="Normal"/>
    <w:link w:val="ListParagraphChar"/>
    <w:uiPriority w:val="34"/>
    <w:qFormat/>
    <w:pPr>
      <w:spacing w:after="160" w:line="259" w:lineRule="auto"/>
      <w:ind w:left="720"/>
      <w:contextualSpacing/>
    </w:pPr>
  </w:style>
  <w:style w:type="character" w:customStyle="1" w:styleId="ListParagraphChar">
    <w:name w:val="List Paragraph Char"/>
    <w:aliases w:val="Heading 2_sj Char,List Paragraph1 Char,Lijstalinea Char,Reference list Char,Source Char,Heading 1 Hidden Char,Paragraphe de liste 2 Char,Normal bullet 2 Char,Numbered List Char,1st level - Bullet List Paragraph Char,Paragraph Char"/>
    <w:basedOn w:val="DefaultParagraphFont"/>
    <w:link w:val="ListParagraph"/>
    <w:uiPriority w:val="34"/>
    <w:qFormat/>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after="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aliases w:val="Footnote,Fußnote,Schriftart: 9 pt,Schriftart: 10 pt,Schriftart: 8 pt,o,Footnote text,Char Char Car,Fußnotentextf,Note de bas de page Car Car Car Car Car Car Car Car Car Car,ft,fn,stile 1,Fußnotentext arial,Podrozdział,FT,f,Tekst przypisu"/>
    <w:basedOn w:val="Normal"/>
    <w:link w:val="FootnoteTextChar"/>
    <w:unhideWhenUsed/>
    <w:qFormat/>
    <w:pPr>
      <w:keepNext/>
      <w:spacing w:after="120" w:line="240" w:lineRule="auto"/>
      <w:ind w:hanging="113"/>
    </w:pPr>
    <w:rPr>
      <w:rFonts w:ascii="Arial" w:hAnsi="Arial"/>
      <w:sz w:val="16"/>
      <w:szCs w:val="20"/>
    </w:rPr>
  </w:style>
  <w:style w:type="character" w:customStyle="1" w:styleId="FootnoteTextChar">
    <w:name w:val="Footnote Text Char"/>
    <w:aliases w:val="Footnote Char,Fußnote Char,Schriftart: 9 pt Char,Schriftart: 10 pt Char,Schriftart: 8 pt Char,o Char,Footnote text Char,Char Char Car Char,Fußnotentextf Char,Note de bas de page Car Car Car Car Car Car Car Car Car Car Char,ft Char"/>
    <w:basedOn w:val="DefaultParagraphFont"/>
    <w:link w:val="FootnoteText"/>
    <w:qFormat/>
    <w:rPr>
      <w:rFonts w:ascii="Arial" w:hAnsi="Arial"/>
      <w:sz w:val="16"/>
      <w:szCs w:val="20"/>
    </w:rPr>
  </w:style>
  <w:style w:type="character" w:styleId="FootnoteReference">
    <w:name w:val="footnote reference"/>
    <w:aliases w:val="Footnote symbol,Voetnootverwijzing,Footnote number,fr,Footnotemark,FR,Footnotemark1,Footnotemark2,FR1,Footnotemark3,FR2,Footnotemark4,FR3,Footnotemark5,FR4,Footnotemark6,Footnotemark7,Footnotemark8,FR5,F,SUPE,Times 10 Point,SUPERS,Ref"/>
    <w:basedOn w:val="DefaultParagraphFont"/>
    <w:link w:val="CharCharChar"/>
    <w:unhideWhenUsed/>
    <w:qFormat/>
    <w:rPr>
      <w:rFonts w:ascii="Arial" w:hAnsi="Arial"/>
      <w:sz w:val="16"/>
      <w:vertAlign w:val="superscript"/>
    </w:rPr>
  </w:style>
  <w:style w:type="paragraph" w:customStyle="1" w:styleId="CharCharChar">
    <w:name w:val="Char Char Char"/>
    <w:basedOn w:val="Normal"/>
    <w:link w:val="FootnoteReference"/>
    <w:pPr>
      <w:spacing w:before="120" w:after="160" w:line="240" w:lineRule="exact"/>
      <w:jc w:val="both"/>
    </w:pPr>
    <w:rPr>
      <w:rFonts w:ascii="Arial" w:hAnsi="Arial"/>
      <w:sz w:val="16"/>
      <w:vertAlign w:val="superscript"/>
    </w:rPr>
  </w:style>
  <w:style w:type="paragraph" w:styleId="BodyText">
    <w:name w:val="Body Text"/>
    <w:basedOn w:val="Normal"/>
    <w:link w:val="BodyTextChar"/>
    <w:unhideWhenUsed/>
    <w:pPr>
      <w:spacing w:after="120" w:line="259" w:lineRule="auto"/>
    </w:pPr>
  </w:style>
  <w:style w:type="character" w:customStyle="1" w:styleId="BodyTextChar">
    <w:name w:val="Body Text Char"/>
    <w:basedOn w:val="DefaultParagraphFont"/>
    <w:link w:val="BodyTex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200"/>
    </w:pPr>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5FDA707-704E-4D2E-824A-3BAD21DD8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2356</Words>
  <Characters>13854</Characters>
  <Application>Microsoft Office Word</Application>
  <DocSecurity>0</DocSecurity>
  <Lines>251</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cp:lastPrinted>2020-04-21T15:26:00Z</cp:lastPrinted>
  <dcterms:created xsi:type="dcterms:W3CDTF">2020-06-23T17:34:00Z</dcterms:created>
  <dcterms:modified xsi:type="dcterms:W3CDTF">2020-06-30T16:57:00Z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2</vt:lpwstr>
  </property>
  <property fmtid="{D5CDD505-2E9C-101B-9397-08002B2CF9AE}" pid="4" name="Total parts">
    <vt:lpwstr>2</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 Build 20190717</vt:lpwstr>
  </property>
  <property fmtid="{D5CDD505-2E9C-101B-9397-08002B2CF9AE}" pid="8" name="Created using">
    <vt:lpwstr>LW 7.0, Build 20190717</vt:lpwstr>
  </property>
</Properties>
</file>