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C74C3DA6-9D66-4E51-A953-FD6C35711B7D"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eastAsia="Times New Roman" w:hAnsi="Times New Roman" w:cs="Times New Roman"/>
          <w:noProof/>
          <w:sz w:val="24"/>
          <w:szCs w:val="24"/>
          <w:lang w:eastAsia="en-GB"/>
        </w:rPr>
      </w:pPr>
      <w:bookmarkStart w:id="1" w:name="_GoBack"/>
      <w:bookmarkEnd w:id="1"/>
      <w:r>
        <w:rPr>
          <w:rFonts w:ascii="Times New Roman" w:eastAsia="Times New Roman" w:hAnsi="Times New Roman" w:cs="Times New Roman"/>
          <w:noProof/>
          <w:sz w:val="24"/>
          <w:szCs w:val="24"/>
          <w:lang w:eastAsia="en-GB"/>
        </w:rPr>
        <w:lastRenderedPageBreak/>
        <w:t>Having regard to:</w:t>
      </w:r>
    </w:p>
    <w:p>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 (…)</w:t>
      </w:r>
      <w:r>
        <w:rPr>
          <w:rStyle w:val="FootnoteReference"/>
          <w:noProof/>
        </w:rPr>
        <w:footnoteReference w:id="2"/>
      </w:r>
      <w:r>
        <w:rPr>
          <w:noProof/>
        </w:rPr>
        <w:t>, and in particular Article 44 thereof,</w:t>
      </w:r>
    </w:p>
    <w:p>
      <w:pPr>
        <w:pStyle w:val="Tiret0"/>
        <w:tabs>
          <w:tab w:val="clear" w:pos="850"/>
          <w:tab w:val="num" w:pos="927"/>
        </w:tabs>
        <w:rPr>
          <w:noProof/>
        </w:rPr>
      </w:pPr>
      <w:r>
        <w:rPr>
          <w:noProof/>
        </w:rPr>
        <w:t>the general budget of the European Union for the financial year 2020, as adopted on 27 November 2019</w:t>
      </w:r>
      <w:r>
        <w:rPr>
          <w:rStyle w:val="FootnoteReference"/>
          <w:noProof/>
        </w:rPr>
        <w:footnoteReference w:id="3"/>
      </w:r>
      <w:r>
        <w:rPr>
          <w:noProof/>
        </w:rPr>
        <w:t>,</w:t>
      </w:r>
    </w:p>
    <w:p>
      <w:pPr>
        <w:pStyle w:val="Tiret0"/>
        <w:rPr>
          <w:noProof/>
        </w:rPr>
      </w:pPr>
      <w:r>
        <w:rPr>
          <w:noProof/>
        </w:rPr>
        <w:t>amending budget No°1/2020</w:t>
      </w:r>
      <w:r>
        <w:rPr>
          <w:rStyle w:val="FootnoteReference"/>
          <w:noProof/>
        </w:rPr>
        <w:footnoteReference w:id="4"/>
      </w:r>
      <w:r>
        <w:rPr>
          <w:noProof/>
        </w:rPr>
        <w:t>, adopted on 17 April 2020,</w:t>
      </w:r>
    </w:p>
    <w:p>
      <w:pPr>
        <w:pStyle w:val="Tiret0"/>
        <w:rPr>
          <w:noProof/>
        </w:rPr>
      </w:pPr>
      <w:r>
        <w:rPr>
          <w:noProof/>
        </w:rPr>
        <w:t>amending budget No°2/2020</w:t>
      </w:r>
      <w:r>
        <w:rPr>
          <w:rStyle w:val="FootnoteReference"/>
          <w:noProof/>
        </w:rPr>
        <w:footnoteReference w:id="5"/>
      </w:r>
      <w:r>
        <w:rPr>
          <w:noProof/>
        </w:rPr>
        <w:t>, adopted on 17 April 2020,</w:t>
      </w:r>
    </w:p>
    <w:p>
      <w:pPr>
        <w:pStyle w:val="Tiret0"/>
        <w:rPr>
          <w:noProof/>
        </w:rPr>
      </w:pPr>
      <w:r>
        <w:rPr>
          <w:noProof/>
        </w:rPr>
        <w:t>amending budget No°3/2020</w:t>
      </w:r>
      <w:r>
        <w:rPr>
          <w:rStyle w:val="FootnoteReference"/>
          <w:noProof/>
        </w:rPr>
        <w:footnoteReference w:id="6"/>
      </w:r>
      <w:r>
        <w:rPr>
          <w:noProof/>
        </w:rPr>
        <w:t>, adopted on 17 June 2020,</w:t>
      </w:r>
    </w:p>
    <w:p>
      <w:pPr>
        <w:pStyle w:val="Tiret0"/>
        <w:rPr>
          <w:noProof/>
        </w:rPr>
      </w:pPr>
      <w:r>
        <w:rPr>
          <w:noProof/>
        </w:rPr>
        <w:t>amending budget No°4/2020</w:t>
      </w:r>
      <w:r>
        <w:rPr>
          <w:rStyle w:val="FootnoteReference"/>
          <w:noProof/>
        </w:rPr>
        <w:footnoteReference w:id="7"/>
      </w:r>
      <w:r>
        <w:rPr>
          <w:noProof/>
        </w:rPr>
        <w:t>, adopted on 17 June 2020,</w:t>
      </w:r>
    </w:p>
    <w:p>
      <w:pPr>
        <w:pStyle w:val="Tiret0"/>
        <w:rPr>
          <w:noProof/>
        </w:rPr>
      </w:pPr>
      <w:r>
        <w:rPr>
          <w:noProof/>
        </w:rPr>
        <w:t>draft amending budget No°5/2020</w:t>
      </w:r>
      <w:r>
        <w:rPr>
          <w:rStyle w:val="FootnoteReference"/>
          <w:noProof/>
        </w:rPr>
        <w:footnoteReference w:id="8"/>
      </w:r>
      <w:r>
        <w:rPr>
          <w:noProof/>
        </w:rPr>
        <w:t>, adopted on 3 June 2020,</w:t>
      </w:r>
    </w:p>
    <w:p>
      <w:pPr>
        <w:pStyle w:val="Tiret0"/>
        <w:rPr>
          <w:noProof/>
        </w:rPr>
      </w:pPr>
      <w:r>
        <w:rPr>
          <w:noProof/>
        </w:rPr>
        <w:t>draft amending budget No 6/2020</w:t>
      </w:r>
      <w:r>
        <w:rPr>
          <w:rStyle w:val="FootnoteReference"/>
          <w:noProof/>
        </w:rPr>
        <w:footnoteReference w:id="9"/>
      </w:r>
      <w:r>
        <w:rPr>
          <w:noProof/>
        </w:rPr>
        <w:t>, adopted on 3 June 2020,</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Commission hereby presents to the European Parliament and to the Council Draft Amending Budget No°7/2020 to the 2020 budget.</w:t>
      </w:r>
    </w:p>
    <w:p>
      <w:pPr>
        <w:spacing w:after="0" w:line="240" w:lineRule="auto"/>
        <w:rPr>
          <w:rFonts w:ascii="Times New Roman" w:eastAsia="Times New Roman" w:hAnsi="Times New Roman" w:cs="Times New Roman"/>
          <w:b/>
          <w:noProof/>
          <w:sz w:val="24"/>
          <w:szCs w:val="24"/>
          <w:u w:val="single"/>
          <w:lang w:eastAsia="en-GB"/>
        </w:rPr>
      </w:pPr>
    </w:p>
    <w:p>
      <w:pPr>
        <w:spacing w:after="0" w:line="240" w:lineRule="auto"/>
        <w:jc w:val="both"/>
        <w:rPr>
          <w:rFonts w:ascii="Times New Roman" w:eastAsia="Times New Roman" w:hAnsi="Times New Roman" w:cs="Times New Roman"/>
          <w:b/>
          <w:noProof/>
          <w:sz w:val="24"/>
          <w:szCs w:val="24"/>
          <w:u w:val="single"/>
          <w:lang w:eastAsia="ko-KR"/>
        </w:rPr>
      </w:pPr>
      <w:r>
        <w:rPr>
          <w:rFonts w:ascii="Times New Roman" w:eastAsia="Times New Roman" w:hAnsi="Times New Roman" w:cs="Times New Roman"/>
          <w:b/>
          <w:noProof/>
          <w:sz w:val="24"/>
          <w:szCs w:val="24"/>
          <w:u w:val="single"/>
          <w:lang w:eastAsia="ko-KR"/>
        </w:rPr>
        <w:t>CHANGES TO THE STATEMENT OF REVENUE AND EXPENDITURE BY SECTION</w:t>
      </w:r>
    </w:p>
    <w:p>
      <w:pPr>
        <w:spacing w:after="0" w:line="240" w:lineRule="auto"/>
        <w:rPr>
          <w:rFonts w:ascii="Times New Roman" w:eastAsia="Times New Roman" w:hAnsi="Times New Roman" w:cs="Times New Roman"/>
          <w:b/>
          <w:noProof/>
          <w:sz w:val="24"/>
          <w:szCs w:val="24"/>
          <w:u w:val="single"/>
          <w:lang w:eastAsia="ko-KR"/>
        </w:rPr>
      </w:pPr>
    </w:p>
    <w:p>
      <w:pPr>
        <w:spacing w:after="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en-GB"/>
        </w:rPr>
        <w:t>The changes to the general statement of revenue and in section III are available on EUR-Lex (</w:t>
      </w:r>
      <w:hyperlink r:id="rId16" w:history="1">
        <w:r>
          <w:rPr>
            <w:rFonts w:ascii="Times New Roman" w:eastAsia="Times New Roman" w:hAnsi="Times New Roman" w:cs="Times New Roman"/>
            <w:noProof/>
            <w:sz w:val="24"/>
            <w:szCs w:val="24"/>
            <w:u w:val="single"/>
            <w:lang w:eastAsia="en-GB"/>
          </w:rPr>
          <w:t>https://eur-lex.europa.eu/budget/www/index-en.htm</w:t>
        </w:r>
      </w:hyperlink>
      <w:r>
        <w:rPr>
          <w:rFonts w:ascii="Times New Roman" w:eastAsia="Times New Roman" w:hAnsi="Times New Roman" w:cs="Times New Roman"/>
          <w:noProof/>
          <w:sz w:val="24"/>
          <w:szCs w:val="24"/>
          <w:lang w:eastAsia="en-GB"/>
        </w:rPr>
        <w:t>).</w:t>
      </w:r>
    </w:p>
    <w:p>
      <w:pPr>
        <w:spacing w:after="0" w:line="240" w:lineRule="auto"/>
        <w:rPr>
          <w:rFonts w:ascii="Times New Roman" w:eastAsia="Times New Roman" w:hAnsi="Times New Roman" w:cs="Times New Roman"/>
          <w:noProof/>
          <w:sz w:val="24"/>
          <w:szCs w:val="24"/>
          <w:lang w:eastAsia="en-GB"/>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p>
      <w:pPr>
        <w:pStyle w:val="TOCHeading"/>
        <w:rPr>
          <w:noProof/>
        </w:rPr>
      </w:pPr>
      <w:r>
        <w:rPr>
          <w:noProof/>
        </w:rPr>
        <w:t>TABLE OF CONTENTS</w:t>
      </w:r>
    </w:p>
    <w:sdt>
      <w:sdtPr>
        <w:rPr>
          <w:b w:val="0"/>
          <w:bCs w:val="0"/>
          <w:caps w:val="0"/>
          <w:smallCaps/>
          <w:noProof/>
          <w:sz w:val="24"/>
          <w:szCs w:val="24"/>
          <w:lang w:eastAsia="de-DE"/>
        </w:rPr>
        <w:id w:val="2029912794"/>
        <w:docPartObj>
          <w:docPartGallery w:val="Table of Contents"/>
          <w:docPartUnique/>
        </w:docPartObj>
      </w:sdtPr>
      <w:sdtEndPr>
        <w:rPr>
          <w:b/>
        </w:rPr>
      </w:sdtEndPr>
      <w:sdtContent>
        <w:p>
          <w:pPr>
            <w:pStyle w:val="TOC1"/>
            <w:tabs>
              <w:tab w:val="left" w:pos="480"/>
              <w:tab w:val="right" w:leader="dot" w:pos="9855"/>
            </w:tabs>
            <w:rPr>
              <w:rFonts w:asciiTheme="minorHAnsi" w:eastAsiaTheme="minorEastAsia" w:hAnsiTheme="minorHAnsi" w:cstheme="minorBidi"/>
              <w:b w:val="0"/>
              <w:bCs w:val="0"/>
              <w:caps w:val="0"/>
              <w:noProof/>
              <w:sz w:val="22"/>
              <w:szCs w:val="22"/>
              <w:lang w:val="fr-BE" w:eastAsia="fr-BE"/>
            </w:rPr>
          </w:pPr>
          <w:r>
            <w:rPr>
              <w:noProof/>
            </w:rPr>
            <w:fldChar w:fldCharType="begin"/>
          </w:r>
          <w:r>
            <w:rPr>
              <w:noProof/>
            </w:rPr>
            <w:instrText xml:space="preserve"> TOC \o "1-3" \h \z \u </w:instrText>
          </w:r>
          <w:r>
            <w:rPr>
              <w:noProof/>
            </w:rPr>
            <w:fldChar w:fldCharType="separate"/>
          </w:r>
          <w:hyperlink w:anchor="_Toc43387605" w:history="1">
            <w:r>
              <w:rPr>
                <w:rStyle w:val="Hyperlink"/>
                <w:noProof/>
              </w:rPr>
              <w:t>1.</w:t>
            </w:r>
            <w:r>
              <w:rPr>
                <w:rFonts w:asciiTheme="minorHAnsi" w:eastAsiaTheme="minorEastAsia" w:hAnsiTheme="minorHAnsi" w:cstheme="minorBidi"/>
                <w:b w:val="0"/>
                <w:bCs w:val="0"/>
                <w:caps w:val="0"/>
                <w:noProof/>
                <w:sz w:val="22"/>
                <w:szCs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_Toc43387605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fr-BE" w:eastAsia="fr-BE"/>
            </w:rPr>
          </w:pPr>
          <w:hyperlink w:anchor="_Toc43387606" w:history="1">
            <w:r>
              <w:rPr>
                <w:rStyle w:val="Hyperlink"/>
                <w:smallCaps/>
                <w:noProof/>
                <w:lang w:eastAsia="de-DE"/>
              </w:rPr>
              <w:t>2.</w:t>
            </w:r>
            <w:r>
              <w:rPr>
                <w:rFonts w:asciiTheme="minorHAnsi" w:eastAsiaTheme="minorEastAsia" w:hAnsiTheme="minorHAnsi" w:cstheme="minorBidi"/>
                <w:b w:val="0"/>
                <w:bCs w:val="0"/>
                <w:caps w:val="0"/>
                <w:noProof/>
                <w:sz w:val="22"/>
                <w:szCs w:val="22"/>
                <w:lang w:val="fr-BE" w:eastAsia="fr-BE"/>
              </w:rPr>
              <w:tab/>
            </w:r>
            <w:r>
              <w:rPr>
                <w:rStyle w:val="Hyperlink"/>
                <w:smallCaps/>
                <w:noProof/>
                <w:lang w:eastAsia="de-DE"/>
              </w:rPr>
              <w:t>Update of revenue</w:t>
            </w:r>
            <w:r>
              <w:rPr>
                <w:noProof/>
                <w:webHidden/>
              </w:rPr>
              <w:tab/>
            </w:r>
            <w:r>
              <w:rPr>
                <w:noProof/>
                <w:webHidden/>
              </w:rPr>
              <w:fldChar w:fldCharType="begin"/>
            </w:r>
            <w:r>
              <w:rPr>
                <w:noProof/>
                <w:webHidden/>
              </w:rPr>
              <w:instrText xml:space="preserve"> PAGEREF _Toc43387606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720"/>
              <w:tab w:val="right" w:leader="dot" w:pos="9855"/>
            </w:tabs>
            <w:spacing w:after="120"/>
            <w:rPr>
              <w:rFonts w:asciiTheme="minorHAnsi" w:eastAsiaTheme="minorEastAsia" w:hAnsiTheme="minorHAnsi" w:cstheme="minorBidi"/>
              <w:smallCaps w:val="0"/>
              <w:noProof/>
              <w:sz w:val="22"/>
              <w:szCs w:val="22"/>
              <w:lang w:val="fr-BE" w:eastAsia="fr-BE"/>
            </w:rPr>
          </w:pPr>
          <w:hyperlink w:anchor="_Toc43387607" w:history="1">
            <w:r>
              <w:rPr>
                <w:rStyle w:val="Hyperlink"/>
                <w:rFonts w:eastAsia="Calibri"/>
                <w:b/>
                <w:noProof/>
                <w:lang w:eastAsia="de-DE"/>
              </w:rPr>
              <w:t>2.1</w:t>
            </w:r>
            <w:r>
              <w:rPr>
                <w:rFonts w:asciiTheme="minorHAnsi" w:eastAsiaTheme="minorEastAsia" w:hAnsiTheme="minorHAnsi" w:cstheme="minorBidi"/>
                <w:smallCaps w:val="0"/>
                <w:noProof/>
                <w:sz w:val="22"/>
                <w:szCs w:val="22"/>
                <w:lang w:val="fr-BE" w:eastAsia="fr-BE"/>
              </w:rPr>
              <w:tab/>
            </w:r>
            <w:r>
              <w:rPr>
                <w:rStyle w:val="Hyperlink"/>
                <w:rFonts w:eastAsia="Calibri"/>
                <w:b/>
                <w:noProof/>
                <w:lang w:eastAsia="de-DE"/>
              </w:rPr>
              <w:t>Overall impact of DAB 7/2020 on the distribution of total own resources payments between Member States</w:t>
            </w:r>
            <w:r>
              <w:rPr>
                <w:noProof/>
                <w:webHidden/>
              </w:rPr>
              <w:tab/>
            </w:r>
            <w:r>
              <w:rPr>
                <w:noProof/>
                <w:webHidden/>
              </w:rPr>
              <w:fldChar w:fldCharType="begin"/>
            </w:r>
            <w:r>
              <w:rPr>
                <w:noProof/>
                <w:webHidden/>
              </w:rPr>
              <w:instrText xml:space="preserve"> PAGEREF _Toc43387607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720"/>
              <w:tab w:val="right" w:leader="dot" w:pos="9855"/>
            </w:tabs>
            <w:spacing w:after="120"/>
            <w:rPr>
              <w:rFonts w:asciiTheme="minorHAnsi" w:eastAsiaTheme="minorEastAsia" w:hAnsiTheme="minorHAnsi" w:cstheme="minorBidi"/>
              <w:smallCaps w:val="0"/>
              <w:noProof/>
              <w:sz w:val="22"/>
              <w:szCs w:val="22"/>
              <w:lang w:val="fr-BE" w:eastAsia="fr-BE"/>
            </w:rPr>
          </w:pPr>
          <w:hyperlink w:anchor="_Toc43387608" w:history="1">
            <w:r>
              <w:rPr>
                <w:rStyle w:val="Hyperlink"/>
                <w:rFonts w:eastAsia="Calibri"/>
                <w:b/>
                <w:noProof/>
                <w:lang w:eastAsia="de-DE"/>
              </w:rPr>
              <w:t>2.2</w:t>
            </w:r>
            <w:r>
              <w:rPr>
                <w:rFonts w:asciiTheme="minorHAnsi" w:eastAsiaTheme="minorEastAsia" w:hAnsiTheme="minorHAnsi" w:cstheme="minorBidi"/>
                <w:smallCaps w:val="0"/>
                <w:noProof/>
                <w:sz w:val="22"/>
                <w:szCs w:val="22"/>
                <w:lang w:val="fr-BE" w:eastAsia="fr-BE"/>
              </w:rPr>
              <w:tab/>
            </w:r>
            <w:r>
              <w:rPr>
                <w:rStyle w:val="Hyperlink"/>
                <w:rFonts w:eastAsia="Calibri"/>
                <w:b/>
                <w:noProof/>
                <w:lang w:eastAsia="de-DE"/>
              </w:rPr>
              <w:t>Revision of the forecast of TOR, VAT and GNI bases</w:t>
            </w:r>
            <w:r>
              <w:rPr>
                <w:noProof/>
                <w:webHidden/>
              </w:rPr>
              <w:tab/>
            </w:r>
            <w:r>
              <w:rPr>
                <w:noProof/>
                <w:webHidden/>
              </w:rPr>
              <w:fldChar w:fldCharType="begin"/>
            </w:r>
            <w:r>
              <w:rPr>
                <w:noProof/>
                <w:webHidden/>
              </w:rPr>
              <w:instrText xml:space="preserve"> PAGEREF _Toc43387608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720"/>
              <w:tab w:val="right" w:leader="dot" w:pos="9855"/>
            </w:tabs>
            <w:spacing w:after="120"/>
            <w:rPr>
              <w:rFonts w:asciiTheme="minorHAnsi" w:eastAsiaTheme="minorEastAsia" w:hAnsiTheme="minorHAnsi" w:cstheme="minorBidi"/>
              <w:smallCaps w:val="0"/>
              <w:noProof/>
              <w:sz w:val="22"/>
              <w:szCs w:val="22"/>
              <w:lang w:val="fr-BE" w:eastAsia="fr-BE"/>
            </w:rPr>
          </w:pPr>
          <w:hyperlink w:anchor="_Toc43387609" w:history="1">
            <w:r>
              <w:rPr>
                <w:rStyle w:val="Hyperlink"/>
                <w:rFonts w:eastAsia="Calibri"/>
                <w:b/>
                <w:noProof/>
                <w:lang w:eastAsia="de-DE"/>
              </w:rPr>
              <w:t>2.3</w:t>
            </w:r>
            <w:r>
              <w:rPr>
                <w:rFonts w:asciiTheme="minorHAnsi" w:eastAsiaTheme="minorEastAsia" w:hAnsiTheme="minorHAnsi" w:cstheme="minorBidi"/>
                <w:smallCaps w:val="0"/>
                <w:noProof/>
                <w:sz w:val="22"/>
                <w:szCs w:val="22"/>
                <w:lang w:val="fr-BE" w:eastAsia="fr-BE"/>
              </w:rPr>
              <w:tab/>
            </w:r>
            <w:r>
              <w:rPr>
                <w:rStyle w:val="Hyperlink"/>
                <w:rFonts w:eastAsia="Calibri"/>
                <w:b/>
                <w:noProof/>
                <w:lang w:eastAsia="de-DE"/>
              </w:rPr>
              <w:t>2015, 2016, 2017, 2018 and 2019 UK correction</w:t>
            </w:r>
            <w:r>
              <w:rPr>
                <w:noProof/>
                <w:webHidden/>
              </w:rPr>
              <w:tab/>
            </w:r>
            <w:r>
              <w:rPr>
                <w:noProof/>
                <w:webHidden/>
              </w:rPr>
              <w:fldChar w:fldCharType="begin"/>
            </w:r>
            <w:r>
              <w:rPr>
                <w:noProof/>
                <w:webHidden/>
              </w:rPr>
              <w:instrText xml:space="preserve"> PAGEREF _Toc43387609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855"/>
            </w:tabs>
            <w:spacing w:after="120"/>
            <w:rPr>
              <w:rFonts w:asciiTheme="minorHAnsi" w:eastAsiaTheme="minorEastAsia" w:hAnsiTheme="minorHAnsi" w:cstheme="minorBidi"/>
              <w:smallCaps w:val="0"/>
              <w:noProof/>
              <w:sz w:val="22"/>
              <w:szCs w:val="22"/>
              <w:lang w:val="fr-BE" w:eastAsia="fr-BE"/>
            </w:rPr>
          </w:pPr>
          <w:hyperlink w:anchor="_Toc43387610" w:history="1">
            <w:r>
              <w:rPr>
                <w:rStyle w:val="Hyperlink"/>
                <w:rFonts w:eastAsia="Calibri"/>
                <w:i/>
                <w:noProof/>
                <w:lang w:eastAsia="de-DE"/>
              </w:rPr>
              <w:t>2.3.1</w:t>
            </w:r>
            <w:r>
              <w:rPr>
                <w:rFonts w:asciiTheme="minorHAnsi" w:eastAsiaTheme="minorEastAsia" w:hAnsiTheme="minorHAnsi" w:cstheme="minorBidi"/>
                <w:smallCaps w:val="0"/>
                <w:noProof/>
                <w:sz w:val="22"/>
                <w:szCs w:val="22"/>
                <w:lang w:val="fr-BE" w:eastAsia="fr-BE"/>
              </w:rPr>
              <w:tab/>
            </w:r>
            <w:r>
              <w:rPr>
                <w:rStyle w:val="Hyperlink"/>
                <w:rFonts w:eastAsia="Calibri"/>
                <w:i/>
                <w:noProof/>
                <w:lang w:eastAsia="de-DE"/>
              </w:rPr>
              <w:t>Introduction</w:t>
            </w:r>
            <w:r>
              <w:rPr>
                <w:noProof/>
                <w:webHidden/>
              </w:rPr>
              <w:tab/>
            </w:r>
            <w:r>
              <w:rPr>
                <w:noProof/>
                <w:webHidden/>
              </w:rPr>
              <w:fldChar w:fldCharType="begin"/>
            </w:r>
            <w:r>
              <w:rPr>
                <w:noProof/>
                <w:webHidden/>
              </w:rPr>
              <w:instrText xml:space="preserve"> PAGEREF _Toc43387610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855"/>
            </w:tabs>
            <w:spacing w:after="120"/>
            <w:rPr>
              <w:rFonts w:asciiTheme="minorHAnsi" w:eastAsiaTheme="minorEastAsia" w:hAnsiTheme="minorHAnsi" w:cstheme="minorBidi"/>
              <w:smallCaps w:val="0"/>
              <w:noProof/>
              <w:sz w:val="22"/>
              <w:szCs w:val="22"/>
              <w:lang w:val="fr-BE" w:eastAsia="fr-BE"/>
            </w:rPr>
          </w:pPr>
          <w:hyperlink w:anchor="_Toc43387611" w:history="1">
            <w:r>
              <w:rPr>
                <w:rStyle w:val="Hyperlink"/>
                <w:rFonts w:eastAsia="Calibri"/>
                <w:i/>
                <w:noProof/>
                <w:lang w:eastAsia="de-DE"/>
              </w:rPr>
              <w:t>2.3.2</w:t>
            </w:r>
            <w:r>
              <w:rPr>
                <w:rFonts w:asciiTheme="minorHAnsi" w:eastAsiaTheme="minorEastAsia" w:hAnsiTheme="minorHAnsi" w:cstheme="minorBidi"/>
                <w:smallCaps w:val="0"/>
                <w:noProof/>
                <w:sz w:val="22"/>
                <w:szCs w:val="22"/>
                <w:lang w:val="fr-BE" w:eastAsia="fr-BE"/>
              </w:rPr>
              <w:tab/>
            </w:r>
            <w:r>
              <w:rPr>
                <w:rStyle w:val="Hyperlink"/>
                <w:rFonts w:eastAsia="Calibri"/>
                <w:i/>
                <w:noProof/>
                <w:lang w:eastAsia="de-DE"/>
              </w:rPr>
              <w:t>Calculation of the corrections</w:t>
            </w:r>
            <w:r>
              <w:rPr>
                <w:noProof/>
                <w:webHidden/>
              </w:rPr>
              <w:tab/>
            </w:r>
            <w:r>
              <w:rPr>
                <w:noProof/>
                <w:webHidden/>
              </w:rPr>
              <w:fldChar w:fldCharType="begin"/>
            </w:r>
            <w:r>
              <w:rPr>
                <w:noProof/>
                <w:webHidden/>
              </w:rPr>
              <w:instrText xml:space="preserve"> PAGEREF _Toc43387611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855"/>
            </w:tabs>
            <w:spacing w:after="120"/>
            <w:rPr>
              <w:rFonts w:asciiTheme="minorHAnsi" w:eastAsiaTheme="minorEastAsia" w:hAnsiTheme="minorHAnsi" w:cstheme="minorBidi"/>
              <w:smallCaps w:val="0"/>
              <w:noProof/>
              <w:sz w:val="22"/>
              <w:szCs w:val="22"/>
              <w:lang w:val="fr-BE" w:eastAsia="fr-BE"/>
            </w:rPr>
          </w:pPr>
          <w:hyperlink w:anchor="_Toc43387612" w:history="1">
            <w:r>
              <w:rPr>
                <w:rStyle w:val="Hyperlink"/>
                <w:rFonts w:eastAsia="Calibri"/>
                <w:i/>
                <w:noProof/>
                <w:lang w:eastAsia="de-DE"/>
              </w:rPr>
              <w:t>2.3.3</w:t>
            </w:r>
            <w:r>
              <w:rPr>
                <w:rFonts w:asciiTheme="minorHAnsi" w:eastAsiaTheme="minorEastAsia" w:hAnsiTheme="minorHAnsi" w:cstheme="minorBidi"/>
                <w:smallCaps w:val="0"/>
                <w:noProof/>
                <w:sz w:val="22"/>
                <w:szCs w:val="22"/>
                <w:lang w:val="fr-BE" w:eastAsia="fr-BE"/>
              </w:rPr>
              <w:tab/>
            </w:r>
            <w:r>
              <w:rPr>
                <w:rStyle w:val="Hyperlink"/>
                <w:rFonts w:eastAsia="Calibri"/>
                <w:i/>
                <w:noProof/>
                <w:lang w:eastAsia="de-DE"/>
              </w:rPr>
              <w:t>Entry in DAB 7/2020 of the 1</w:t>
            </w:r>
            <w:r>
              <w:rPr>
                <w:rStyle w:val="Hyperlink"/>
                <w:rFonts w:eastAsia="Calibri"/>
                <w:i/>
                <w:noProof/>
                <w:vertAlign w:val="superscript"/>
                <w:lang w:eastAsia="de-DE"/>
              </w:rPr>
              <w:t>st</w:t>
            </w:r>
            <w:r>
              <w:rPr>
                <w:rStyle w:val="Hyperlink"/>
                <w:rFonts w:eastAsia="Calibri"/>
                <w:i/>
                <w:noProof/>
                <w:lang w:eastAsia="de-DE"/>
              </w:rPr>
              <w:t xml:space="preserve"> update of the 2019 UK correction, 2</w:t>
            </w:r>
            <w:r>
              <w:rPr>
                <w:rStyle w:val="Hyperlink"/>
                <w:rFonts w:eastAsia="Calibri"/>
                <w:i/>
                <w:noProof/>
                <w:vertAlign w:val="superscript"/>
                <w:lang w:eastAsia="de-DE"/>
              </w:rPr>
              <w:t>nd</w:t>
            </w:r>
            <w:r>
              <w:rPr>
                <w:rStyle w:val="Hyperlink"/>
                <w:rFonts w:eastAsia="Calibri"/>
                <w:i/>
                <w:noProof/>
                <w:lang w:eastAsia="de-DE"/>
              </w:rPr>
              <w:t xml:space="preserve"> update of the 2018 UK correction, 3</w:t>
            </w:r>
            <w:r>
              <w:rPr>
                <w:rStyle w:val="Hyperlink"/>
                <w:rFonts w:eastAsia="Calibri"/>
                <w:i/>
                <w:noProof/>
                <w:vertAlign w:val="superscript"/>
                <w:lang w:eastAsia="de-DE"/>
              </w:rPr>
              <w:t>rd</w:t>
            </w:r>
            <w:r>
              <w:rPr>
                <w:rStyle w:val="Hyperlink"/>
                <w:rFonts w:eastAsia="Calibri"/>
                <w:i/>
                <w:noProof/>
                <w:lang w:eastAsia="de-DE"/>
              </w:rPr>
              <w:t xml:space="preserve"> update of the 2017 UK correction, definitive amounts of the 2016 ans 2015 UK corrections</w:t>
            </w:r>
            <w:r>
              <w:rPr>
                <w:noProof/>
                <w:webHidden/>
              </w:rPr>
              <w:tab/>
            </w:r>
            <w:r>
              <w:rPr>
                <w:noProof/>
                <w:webHidden/>
              </w:rPr>
              <w:fldChar w:fldCharType="begin"/>
            </w:r>
            <w:r>
              <w:rPr>
                <w:noProof/>
                <w:webHidden/>
              </w:rPr>
              <w:instrText xml:space="preserve"> PAGEREF _Toc43387612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720"/>
              <w:tab w:val="right" w:leader="dot" w:pos="9855"/>
            </w:tabs>
            <w:spacing w:after="120"/>
            <w:rPr>
              <w:rFonts w:asciiTheme="minorHAnsi" w:eastAsiaTheme="minorEastAsia" w:hAnsiTheme="minorHAnsi" w:cstheme="minorBidi"/>
              <w:smallCaps w:val="0"/>
              <w:noProof/>
              <w:sz w:val="22"/>
              <w:szCs w:val="22"/>
              <w:lang w:val="fr-BE" w:eastAsia="fr-BE"/>
            </w:rPr>
          </w:pPr>
          <w:hyperlink w:anchor="_Toc43387613" w:history="1">
            <w:r>
              <w:rPr>
                <w:rStyle w:val="Hyperlink"/>
                <w:rFonts w:eastAsia="Calibri"/>
                <w:b/>
                <w:noProof/>
                <w:lang w:eastAsia="de-DE"/>
              </w:rPr>
              <w:t>2.4</w:t>
            </w:r>
            <w:r>
              <w:rPr>
                <w:rFonts w:asciiTheme="minorHAnsi" w:eastAsiaTheme="minorEastAsia" w:hAnsiTheme="minorHAnsi" w:cstheme="minorBidi"/>
                <w:smallCaps w:val="0"/>
                <w:noProof/>
                <w:sz w:val="22"/>
                <w:szCs w:val="22"/>
                <w:lang w:val="fr-BE" w:eastAsia="fr-BE"/>
              </w:rPr>
              <w:tab/>
            </w:r>
            <w:r>
              <w:rPr>
                <w:rStyle w:val="Hyperlink"/>
                <w:rFonts w:eastAsia="Calibri"/>
                <w:b/>
                <w:noProof/>
                <w:lang w:eastAsia="de-DE"/>
              </w:rPr>
              <w:t>Exchange rate differences in own resources</w:t>
            </w:r>
            <w:r>
              <w:rPr>
                <w:noProof/>
                <w:webHidden/>
              </w:rPr>
              <w:tab/>
            </w:r>
            <w:r>
              <w:rPr>
                <w:noProof/>
                <w:webHidden/>
              </w:rPr>
              <w:fldChar w:fldCharType="begin"/>
            </w:r>
            <w:r>
              <w:rPr>
                <w:noProof/>
                <w:webHidden/>
              </w:rPr>
              <w:instrText xml:space="preserve"> PAGEREF _Toc43387613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720"/>
              <w:tab w:val="right" w:leader="dot" w:pos="9855"/>
            </w:tabs>
            <w:spacing w:after="120"/>
            <w:rPr>
              <w:rFonts w:asciiTheme="minorHAnsi" w:eastAsiaTheme="minorEastAsia" w:hAnsiTheme="minorHAnsi" w:cstheme="minorBidi"/>
              <w:smallCaps w:val="0"/>
              <w:noProof/>
              <w:sz w:val="22"/>
              <w:szCs w:val="22"/>
              <w:lang w:val="fr-BE" w:eastAsia="fr-BE"/>
            </w:rPr>
          </w:pPr>
          <w:hyperlink w:anchor="_Toc43387614" w:history="1">
            <w:r>
              <w:rPr>
                <w:rStyle w:val="Hyperlink"/>
                <w:rFonts w:eastAsia="Calibri"/>
                <w:b/>
                <w:noProof/>
                <w:lang w:eastAsia="de-DE"/>
              </w:rPr>
              <w:t>2.5</w:t>
            </w:r>
            <w:r>
              <w:rPr>
                <w:rFonts w:asciiTheme="minorHAnsi" w:eastAsiaTheme="minorEastAsia" w:hAnsiTheme="minorHAnsi" w:cstheme="minorBidi"/>
                <w:smallCaps w:val="0"/>
                <w:noProof/>
                <w:sz w:val="22"/>
                <w:szCs w:val="22"/>
                <w:lang w:val="fr-BE" w:eastAsia="fr-BE"/>
              </w:rPr>
              <w:tab/>
            </w:r>
            <w:r>
              <w:rPr>
                <w:rStyle w:val="Hyperlink"/>
                <w:rFonts w:eastAsia="Calibri"/>
                <w:b/>
                <w:noProof/>
                <w:lang w:eastAsia="de-DE"/>
              </w:rPr>
              <w:t>Fines and penalty payments</w:t>
            </w:r>
            <w:r>
              <w:rPr>
                <w:noProof/>
                <w:webHidden/>
              </w:rPr>
              <w:tab/>
            </w:r>
            <w:r>
              <w:rPr>
                <w:noProof/>
                <w:webHidden/>
              </w:rPr>
              <w:fldChar w:fldCharType="begin"/>
            </w:r>
            <w:r>
              <w:rPr>
                <w:noProof/>
                <w:webHidden/>
              </w:rPr>
              <w:instrText xml:space="preserve"> PAGEREF _Toc43387614 \h </w:instrText>
            </w:r>
            <w:r>
              <w:rPr>
                <w:noProof/>
                <w:webHidden/>
              </w:rPr>
            </w:r>
            <w:r>
              <w:rPr>
                <w:noProof/>
                <w:webHidden/>
              </w:rPr>
              <w:fldChar w:fldCharType="separate"/>
            </w:r>
            <w:r>
              <w:rPr>
                <w:noProof/>
                <w:webHidden/>
              </w:rPr>
              <w:t>16</w:t>
            </w:r>
            <w:r>
              <w:rPr>
                <w:noProof/>
                <w:webHidden/>
              </w:rPr>
              <w:fldChar w:fldCharType="end"/>
            </w:r>
          </w:hyperlink>
        </w:p>
        <w:p>
          <w:pPr>
            <w:pStyle w:val="ManualHeading1"/>
            <w:ind w:left="0" w:firstLine="0"/>
            <w:rPr>
              <w:bCs/>
              <w:noProof/>
            </w:rPr>
          </w:pPr>
          <w:r>
            <w:rPr>
              <w:b w:val="0"/>
              <w:bCs/>
              <w:noProof/>
            </w:rPr>
            <w:fldChar w:fldCharType="end"/>
          </w:r>
        </w:p>
      </w:sdtContent>
    </w:sdt>
    <w:p>
      <w:pPr>
        <w:rPr>
          <w:b/>
          <w:noProof/>
          <w:u w:val="single"/>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021" w:right="1021" w:bottom="1021" w:left="1021" w:header="709" w:footer="709" w:gutter="0"/>
          <w:cols w:space="708"/>
          <w:docGrid w:linePitch="360"/>
        </w:sectPr>
      </w:pPr>
    </w:p>
    <w:p>
      <w:pPr>
        <w:pStyle w:val="Exposdesmotifstitre"/>
        <w:rPr>
          <w:noProof/>
        </w:rPr>
      </w:pPr>
      <w:r>
        <w:rPr>
          <w:noProof/>
        </w:rPr>
        <w:t>EXPLANATORY MEMORANDUM</w:t>
      </w:r>
    </w:p>
    <w:p>
      <w:pPr>
        <w:pStyle w:val="ManualHeading1"/>
        <w:rPr>
          <w:noProof/>
        </w:rPr>
      </w:pPr>
      <w:bookmarkStart w:id="2" w:name="_Toc385506031"/>
      <w:bookmarkStart w:id="3" w:name="_Toc430865946"/>
      <w:bookmarkStart w:id="4" w:name="_Toc430867524"/>
      <w:bookmarkStart w:id="5" w:name="_Toc514181799"/>
      <w:bookmarkStart w:id="6" w:name="_Toc43387605"/>
      <w:bookmarkStart w:id="7" w:name="_Toc351469332"/>
      <w:bookmarkStart w:id="8" w:name="_Toc361649879"/>
      <w:r>
        <w:rPr>
          <w:noProof/>
        </w:rPr>
        <w:t>1.</w:t>
      </w:r>
      <w:r>
        <w:rPr>
          <w:noProof/>
        </w:rPr>
        <w:tab/>
        <w:t>Introduction</w:t>
      </w:r>
      <w:bookmarkEnd w:id="2"/>
      <w:bookmarkEnd w:id="3"/>
      <w:bookmarkEnd w:id="4"/>
      <w:bookmarkEnd w:id="5"/>
      <w:bookmarkEnd w:id="6"/>
    </w:p>
    <w:p>
      <w:pPr>
        <w:pStyle w:val="ListDash"/>
        <w:numPr>
          <w:ilvl w:val="0"/>
          <w:numId w:val="0"/>
        </w:numPr>
        <w:rPr>
          <w:noProof/>
        </w:rPr>
      </w:pPr>
      <w:bookmarkStart w:id="9" w:name="_Toc514181800"/>
      <w:bookmarkStart w:id="10" w:name="_Toc462410050"/>
      <w:bookmarkStart w:id="11" w:name="_Toc430865947"/>
      <w:bookmarkStart w:id="12" w:name="_Toc430867525"/>
      <w:r>
        <w:rPr>
          <w:noProof/>
        </w:rPr>
        <w:t>The purpose of Draft Amending Budget (DAB) No 7 for the year 2020 is to update the revenue side of the budget to take account of the latest developments:</w:t>
      </w:r>
    </w:p>
    <w:p>
      <w:pPr>
        <w:pStyle w:val="Tiret0"/>
        <w:rPr>
          <w:noProof/>
        </w:rPr>
      </w:pPr>
      <w:r>
        <w:rPr>
          <w:noProof/>
        </w:rPr>
        <w:t>to revise the forecast of Traditional Own Resources (i.e. customs duties), value-added tax (VAT) and gross national income (GNI) bases, and to budget the relevant UK corrections and their financing, which all affect the distribution of own resources contributions from Member States to the EU budget.</w:t>
      </w:r>
    </w:p>
    <w:p>
      <w:pPr>
        <w:pStyle w:val="Tiret0"/>
        <w:rPr>
          <w:noProof/>
        </w:rPr>
      </w:pPr>
      <w:r>
        <w:rPr>
          <w:noProof/>
        </w:rPr>
        <w:t>to update other revenue such as fines and exchange rate differences.</w:t>
      </w:r>
    </w:p>
    <w:p>
      <w:pPr>
        <w:keepNext/>
        <w:tabs>
          <w:tab w:val="left" w:pos="850"/>
        </w:tabs>
        <w:spacing w:before="240" w:after="120"/>
        <w:ind w:left="851" w:hanging="851"/>
        <w:jc w:val="both"/>
        <w:outlineLvl w:val="0"/>
        <w:rPr>
          <w:rFonts w:ascii="Times New Roman" w:hAnsi="Times New Roman" w:cs="Times New Roman"/>
          <w:b/>
          <w:smallCaps/>
          <w:noProof/>
          <w:lang w:eastAsia="de-DE"/>
        </w:rPr>
      </w:pPr>
      <w:bookmarkStart w:id="13" w:name="_Toc43387606"/>
      <w:bookmarkStart w:id="14" w:name="_Toc460335328"/>
      <w:bookmarkStart w:id="15" w:name="_Toc430865948"/>
      <w:bookmarkStart w:id="16" w:name="_Toc430867526"/>
      <w:bookmarkEnd w:id="9"/>
      <w:bookmarkEnd w:id="10"/>
      <w:r>
        <w:rPr>
          <w:rFonts w:ascii="Times New Roman" w:hAnsi="Times New Roman" w:cs="Times New Roman"/>
          <w:b/>
          <w:smallCaps/>
          <w:noProof/>
          <w:lang w:eastAsia="de-DE"/>
        </w:rPr>
        <w:t>2.</w:t>
      </w:r>
      <w:r>
        <w:rPr>
          <w:rFonts w:ascii="Times New Roman" w:hAnsi="Times New Roman" w:cs="Times New Roman"/>
          <w:b/>
          <w:smallCaps/>
          <w:noProof/>
          <w:lang w:eastAsia="de-DE"/>
        </w:rPr>
        <w:tab/>
        <w:t>Update of revenue</w:t>
      </w:r>
      <w:bookmarkEnd w:id="13"/>
    </w:p>
    <w:p>
      <w:pPr>
        <w:keepNext/>
        <w:tabs>
          <w:tab w:val="left" w:pos="850"/>
        </w:tabs>
        <w:spacing w:before="360" w:after="120"/>
        <w:ind w:left="850" w:hanging="850"/>
        <w:jc w:val="both"/>
        <w:outlineLvl w:val="1"/>
        <w:rPr>
          <w:rFonts w:ascii="Times New Roman" w:eastAsia="Calibri" w:hAnsi="Times New Roman" w:cs="Times New Roman"/>
          <w:b/>
          <w:noProof/>
          <w:lang w:eastAsia="de-DE"/>
        </w:rPr>
      </w:pPr>
      <w:bookmarkStart w:id="17" w:name="_Toc462410058"/>
      <w:bookmarkStart w:id="18" w:name="_Toc494994378"/>
      <w:bookmarkStart w:id="19" w:name="_Toc525202232"/>
      <w:bookmarkStart w:id="20" w:name="_Toc43387607"/>
      <w:r>
        <w:rPr>
          <w:rFonts w:ascii="Times New Roman" w:eastAsia="Calibri" w:hAnsi="Times New Roman" w:cs="Times New Roman"/>
          <w:b/>
          <w:noProof/>
          <w:lang w:eastAsia="de-DE"/>
        </w:rPr>
        <w:t>2.1</w:t>
      </w:r>
      <w:r>
        <w:rPr>
          <w:rFonts w:ascii="Times New Roman" w:eastAsia="Calibri" w:hAnsi="Times New Roman" w:cs="Times New Roman"/>
          <w:b/>
          <w:noProof/>
          <w:lang w:eastAsia="de-DE"/>
        </w:rPr>
        <w:tab/>
        <w:t>Overall impact of DAB 7/2020 on the distribution of total own resources payments between Member States</w:t>
      </w:r>
      <w:bookmarkEnd w:id="17"/>
      <w:bookmarkEnd w:id="18"/>
      <w:bookmarkEnd w:id="19"/>
      <w:bookmarkEnd w:id="20"/>
    </w:p>
    <w:p>
      <w:pPr>
        <w:autoSpaceDE w:val="0"/>
        <w:autoSpaceDN w:val="0"/>
        <w:adjustRightInd w:val="0"/>
        <w:spacing w:before="120" w:after="240"/>
        <w:jc w:val="both"/>
        <w:rPr>
          <w:rFonts w:ascii="Times New Roman" w:hAnsi="Times New Roman" w:cs="Times New Roman"/>
          <w:noProof/>
        </w:rPr>
      </w:pPr>
      <w:r>
        <w:rPr>
          <w:rFonts w:ascii="Times New Roman" w:hAnsi="Times New Roman" w:cs="Times New Roman"/>
          <w:noProof/>
        </w:rPr>
        <w:t>Following the 178</w:t>
      </w:r>
      <w:r>
        <w:rPr>
          <w:rFonts w:ascii="Times New Roman" w:hAnsi="Times New Roman" w:cs="Times New Roman"/>
          <w:noProof/>
          <w:vertAlign w:val="superscript"/>
        </w:rPr>
        <w:t>th</w:t>
      </w:r>
      <w:r>
        <w:rPr>
          <w:rFonts w:ascii="Times New Roman" w:hAnsi="Times New Roman" w:cs="Times New Roman"/>
          <w:noProof/>
        </w:rPr>
        <w:t xml:space="preserve"> meeting of the Advisory Committee on Own Resources (ACOR), which was held by written procedure from 19-25 May 2020, two types of adjustments of the revenue side of the budget are required: </w:t>
      </w:r>
    </w:p>
    <w:p>
      <w:pPr>
        <w:pStyle w:val="Tiret0"/>
        <w:rPr>
          <w:noProof/>
        </w:rPr>
      </w:pPr>
      <w:r>
        <w:rPr>
          <w:noProof/>
        </w:rPr>
        <w:t>an update of the estimates for Traditional Own Resources (TOR) as well as for the own resources based on the Value Added Tax (VAT) and Gross National Income (GNI) to take account of more recent economic forecasts, and</w:t>
      </w:r>
    </w:p>
    <w:p>
      <w:pPr>
        <w:pStyle w:val="Tiret0"/>
        <w:rPr>
          <w:noProof/>
        </w:rPr>
      </w:pPr>
      <w:r>
        <w:rPr>
          <w:noProof/>
        </w:rPr>
        <w:t xml:space="preserve">an update of the UK correction. </w:t>
      </w:r>
    </w:p>
    <w:p>
      <w:pPr>
        <w:autoSpaceDE w:val="0"/>
        <w:autoSpaceDN w:val="0"/>
        <w:adjustRightInd w:val="0"/>
        <w:spacing w:before="120" w:after="240"/>
        <w:jc w:val="both"/>
        <w:rPr>
          <w:rFonts w:ascii="Times New Roman" w:hAnsi="Times New Roman" w:cs="Times New Roman"/>
          <w:noProof/>
        </w:rPr>
      </w:pPr>
      <w:r>
        <w:rPr>
          <w:rFonts w:ascii="Times New Roman" w:hAnsi="Times New Roman" w:cs="Times New Roman"/>
          <w:noProof/>
        </w:rPr>
        <w:t>These adjustments are presented in sections 2.2 and 2.3 below.</w:t>
      </w:r>
    </w:p>
    <w:p>
      <w:pPr>
        <w:autoSpaceDE w:val="0"/>
        <w:autoSpaceDN w:val="0"/>
        <w:adjustRightInd w:val="0"/>
        <w:spacing w:before="120" w:after="240"/>
        <w:jc w:val="both"/>
        <w:rPr>
          <w:rFonts w:ascii="Times New Roman" w:hAnsi="Times New Roman" w:cs="Times New Roman"/>
          <w:noProof/>
        </w:rPr>
      </w:pPr>
      <w:r>
        <w:rPr>
          <w:rFonts w:ascii="Times New Roman" w:hAnsi="Times New Roman" w:cs="Times New Roman"/>
          <w:noProof/>
        </w:rPr>
        <w:t>Moreover, the other revenue are updated to take into account finally cashed fines and penalty payments until June 2020 and also the negative exchange rate differences (see sections 2.5 and 2.4 below).</w:t>
      </w:r>
    </w:p>
    <w:p>
      <w:pPr>
        <w:autoSpaceDE w:val="0"/>
        <w:autoSpaceDN w:val="0"/>
        <w:adjustRightInd w:val="0"/>
        <w:spacing w:before="120" w:after="240"/>
        <w:jc w:val="both"/>
        <w:rPr>
          <w:rFonts w:ascii="Times New Roman" w:hAnsi="Times New Roman" w:cs="Times New Roman"/>
          <w:noProof/>
        </w:rPr>
      </w:pPr>
      <w:r>
        <w:rPr>
          <w:rFonts w:ascii="Times New Roman" w:hAnsi="Times New Roman" w:cs="Times New Roman"/>
          <w:noProof/>
        </w:rPr>
        <w:t>The overall impact of all the revenue adjustments of this DAB is shown in the summary table below. This table also shows the distribution of total own resources payments between Member States: as budgeted in the 2020 budget, as amended in Draft Amending Budget N°6 (DAB 6/2020)</w:t>
      </w:r>
      <w:r>
        <w:rPr>
          <w:rStyle w:val="FootnoteReference"/>
          <w:rFonts w:ascii="Times New Roman" w:hAnsi="Times New Roman" w:cs="Times New Roman"/>
          <w:noProof/>
        </w:rPr>
        <w:footnoteReference w:id="10"/>
      </w:r>
      <w:r>
        <w:rPr>
          <w:rFonts w:ascii="Times New Roman" w:hAnsi="Times New Roman" w:cs="Times New Roman"/>
          <w:noProof/>
        </w:rPr>
        <w:t>, and finally in the present DAB.</w:t>
      </w:r>
    </w:p>
    <w:p>
      <w:pPr>
        <w:rPr>
          <w:rFonts w:ascii="Times New Roman" w:hAnsi="Times New Roman" w:cs="Times New Roman"/>
          <w:b/>
          <w:noProof/>
        </w:rPr>
      </w:pPr>
      <w:r>
        <w:rPr>
          <w:rFonts w:ascii="Times New Roman" w:hAnsi="Times New Roman" w:cs="Times New Roman"/>
          <w:b/>
          <w:noProof/>
        </w:rPr>
        <w:br w:type="page"/>
      </w:r>
    </w:p>
    <w:p>
      <w:pPr>
        <w:jc w:val="center"/>
        <w:rPr>
          <w:rFonts w:ascii="Times New Roman" w:hAnsi="Times New Roman" w:cs="Times New Roman"/>
          <w:b/>
          <w:noProof/>
        </w:rPr>
      </w:pPr>
      <w:r>
        <w:rPr>
          <w:rFonts w:ascii="Times New Roman" w:hAnsi="Times New Roman" w:cs="Times New Roman"/>
          <w:b/>
          <w:noProof/>
        </w:rPr>
        <w:t>Distribution of total own resources payments by Member States (in million EUR)</w:t>
      </w:r>
    </w:p>
    <w:p>
      <w:pPr>
        <w:jc w:val="center"/>
        <w:rPr>
          <w:rFonts w:ascii="Times New Roman" w:hAnsi="Times New Roman" w:cs="Times New Roman"/>
          <w:b/>
          <w:noProof/>
        </w:rPr>
      </w:pPr>
    </w:p>
    <w:tbl>
      <w:tblPr>
        <w:tblW w:w="5400" w:type="dxa"/>
        <w:jc w:val="center"/>
        <w:tblLook w:val="04A0" w:firstRow="1" w:lastRow="0" w:firstColumn="1" w:lastColumn="0" w:noHBand="0" w:noVBand="1"/>
      </w:tblPr>
      <w:tblGrid>
        <w:gridCol w:w="1060"/>
        <w:gridCol w:w="1620"/>
        <w:gridCol w:w="1380"/>
        <w:gridCol w:w="1340"/>
      </w:tblGrid>
      <w:tr>
        <w:trPr>
          <w:trHeight w:val="300"/>
          <w:jc w:val="center"/>
        </w:trPr>
        <w:tc>
          <w:tcPr>
            <w:tcW w:w="1060" w:type="dxa"/>
            <w:tcBorders>
              <w:top w:val="single" w:sz="4" w:space="0" w:color="auto"/>
              <w:left w:val="single" w:sz="4" w:space="0" w:color="auto"/>
              <w:bottom w:val="nil"/>
              <w:right w:val="single" w:sz="4" w:space="0" w:color="auto"/>
            </w:tcBorders>
            <w:shd w:val="clear" w:color="000000" w:fill="FFFFFF"/>
            <w:noWrap/>
            <w:vAlign w:val="bottom"/>
            <w:hideMark/>
          </w:tcPr>
          <w:p>
            <w:pPr>
              <w:spacing w:after="120"/>
              <w:jc w:val="center"/>
              <w:rPr>
                <w:rFonts w:ascii="Times New Roman" w:hAnsi="Times New Roman" w:cs="Times New Roman"/>
                <w:b/>
                <w:bCs/>
                <w:noProof/>
                <w:color w:val="000000"/>
                <w:sz w:val="20"/>
                <w:szCs w:val="20"/>
              </w:rPr>
            </w:pPr>
            <w:bookmarkStart w:id="21" w:name="_Toc462410059"/>
            <w:bookmarkStart w:id="22" w:name="_Toc525202233"/>
            <w:r>
              <w:rPr>
                <w:rFonts w:ascii="Times New Roman" w:hAnsi="Times New Roman" w:cs="Times New Roman"/>
                <w:b/>
                <w:bCs/>
                <w:noProof/>
                <w:color w:val="000000"/>
                <w:sz w:val="20"/>
                <w:szCs w:val="20"/>
              </w:rPr>
              <w:t> </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Budget 2020</w:t>
            </w:r>
          </w:p>
        </w:tc>
        <w:tc>
          <w:tcPr>
            <w:tcW w:w="138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DAB 6/2020</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DAB 7/2020</w:t>
            </w:r>
          </w:p>
        </w:tc>
      </w:tr>
      <w:tr>
        <w:trPr>
          <w:trHeight w:val="300"/>
          <w:jc w:val="center"/>
        </w:trPr>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pPr>
              <w:spacing w:after="120"/>
              <w:rPr>
                <w:rFonts w:ascii="Times New Roman" w:hAnsi="Times New Roman" w:cs="Times New Roman"/>
                <w:noProof/>
                <w:color w:val="000000"/>
                <w:sz w:val="20"/>
                <w:szCs w:val="20"/>
              </w:rPr>
            </w:pPr>
            <w:r>
              <w:rPr>
                <w:rFonts w:ascii="Times New Roman" w:hAnsi="Times New Roman" w:cs="Times New Roman"/>
                <w:noProof/>
                <w:color w:val="00000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w:t>
            </w:r>
          </w:p>
        </w:tc>
        <w:tc>
          <w:tcPr>
            <w:tcW w:w="1380" w:type="dxa"/>
            <w:tcBorders>
              <w:top w:val="nil"/>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w:t>
            </w:r>
          </w:p>
        </w:tc>
        <w:tc>
          <w:tcPr>
            <w:tcW w:w="1340" w:type="dxa"/>
            <w:tcBorders>
              <w:top w:val="nil"/>
              <w:left w:val="nil"/>
              <w:bottom w:val="single" w:sz="4" w:space="0" w:color="auto"/>
              <w:right w:val="single" w:sz="4" w:space="0" w:color="auto"/>
            </w:tcBorders>
            <w:shd w:val="clear" w:color="000000" w:fill="FFFFFF"/>
            <w:noWrap/>
            <w:vAlign w:val="bottom"/>
            <w:hideMark/>
          </w:tcPr>
          <w:p>
            <w:pPr>
              <w:spacing w:after="12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BE</w:t>
            </w:r>
          </w:p>
        </w:tc>
        <w:tc>
          <w:tcPr>
            <w:tcW w:w="1620" w:type="dxa"/>
            <w:tcBorders>
              <w:top w:val="single" w:sz="4" w:space="0" w:color="auto"/>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6 313,9</w:t>
            </w:r>
          </w:p>
        </w:tc>
        <w:tc>
          <w:tcPr>
            <w:tcW w:w="1380" w:type="dxa"/>
            <w:tcBorders>
              <w:top w:val="single" w:sz="4" w:space="0" w:color="auto"/>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6 499,9</w:t>
            </w:r>
          </w:p>
        </w:tc>
        <w:tc>
          <w:tcPr>
            <w:tcW w:w="1340" w:type="dxa"/>
            <w:tcBorders>
              <w:top w:val="single" w:sz="4" w:space="0" w:color="auto"/>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6 332,3</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BG</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641,7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665,6</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659,8</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CZ</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2 135,7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2 218,8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2 290,7</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DK</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2 904,5</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3 029,7</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3 118,1</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DE</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31 032,1</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32 448,8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32 955,7</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EE</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277,4</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288,2</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302,2</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IE</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2 599,7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2 706,9</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2 652,8</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EL</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1 825,0</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1 901,0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1 905,6</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ES</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12 649,7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13 149,6</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12 577,5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FR</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23 283,6</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24 261,5</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24 654,5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HR</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515,6</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536,8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531,2</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IT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17 239,5</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17 946,0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17 751,0</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CY</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216,0</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224,5</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226,6</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LV</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318,9</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331,5</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319,3</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LT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512,4</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531,0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525,5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LU</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397,7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414,8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452,3</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HU</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1 429,0</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1 484,4</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1 498,4</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MT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128,9</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134,0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131,4</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NL</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8 025,0</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8 344,8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8 249,6</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AT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3 536,8</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3 696,0</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3 789,0</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PL</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5 450,1</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5 656,5</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5 782,5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PT</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2 011,6</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2 092,8</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2 171,8</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RO</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2 057,1</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2 144,4</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2 240,4</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SI</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522,1</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541,7</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526,5</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SK</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926,7</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965,2</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937,7</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FI</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2 245,5</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2 341,3</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2 421,9</w:t>
            </w:r>
          </w:p>
        </w:tc>
      </w:tr>
      <w:tr>
        <w:trPr>
          <w:trHeight w:val="300"/>
          <w:jc w:val="center"/>
        </w:trPr>
        <w:tc>
          <w:tcPr>
            <w:tcW w:w="1060" w:type="dxa"/>
            <w:tcBorders>
              <w:top w:val="nil"/>
              <w:left w:val="single" w:sz="4" w:space="0" w:color="auto"/>
              <w:bottom w:val="nil"/>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SE</w:t>
            </w:r>
          </w:p>
        </w:tc>
        <w:tc>
          <w:tcPr>
            <w:tcW w:w="162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3 903,6</w:t>
            </w:r>
          </w:p>
        </w:tc>
        <w:tc>
          <w:tcPr>
            <w:tcW w:w="1380" w:type="dxa"/>
            <w:tcBorders>
              <w:top w:val="nil"/>
              <w:left w:val="nil"/>
              <w:bottom w:val="nil"/>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4 091,9</w:t>
            </w:r>
          </w:p>
        </w:tc>
        <w:tc>
          <w:tcPr>
            <w:tcW w:w="1340" w:type="dxa"/>
            <w:tcBorders>
              <w:top w:val="nil"/>
              <w:left w:val="nil"/>
              <w:bottom w:val="nil"/>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4 313,3</w:t>
            </w:r>
          </w:p>
        </w:tc>
      </w:tr>
      <w:tr>
        <w:trPr>
          <w:trHeight w:val="300"/>
          <w:jc w:val="center"/>
        </w:trPr>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UK</w:t>
            </w:r>
          </w:p>
        </w:tc>
        <w:tc>
          <w:tcPr>
            <w:tcW w:w="1620" w:type="dxa"/>
            <w:tcBorders>
              <w:top w:val="nil"/>
              <w:left w:val="nil"/>
              <w:bottom w:val="single" w:sz="4" w:space="0" w:color="auto"/>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18 537,9</w:t>
            </w:r>
          </w:p>
        </w:tc>
        <w:tc>
          <w:tcPr>
            <w:tcW w:w="1380" w:type="dxa"/>
            <w:tcBorders>
              <w:top w:val="nil"/>
              <w:left w:val="nil"/>
              <w:bottom w:val="single" w:sz="4" w:space="0" w:color="auto"/>
              <w:right w:val="single" w:sz="4" w:space="0" w:color="auto"/>
            </w:tcBorders>
            <w:shd w:val="clear" w:color="000000" w:fill="FFFFFF"/>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18 359,7</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sz w:val="20"/>
                <w:szCs w:val="20"/>
              </w:rPr>
              <w:t>17 972,3</w:t>
            </w:r>
          </w:p>
        </w:tc>
      </w:tr>
      <w:tr>
        <w:trPr>
          <w:trHeight w:val="300"/>
          <w:jc w:val="center"/>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EU</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151 637,8</w:t>
            </w:r>
          </w:p>
        </w:tc>
        <w:tc>
          <w:tcPr>
            <w:tcW w:w="1380" w:type="dxa"/>
            <w:tcBorders>
              <w:top w:val="single" w:sz="4" w:space="0" w:color="auto"/>
              <w:left w:val="nil"/>
              <w:bottom w:val="single" w:sz="4" w:space="0" w:color="auto"/>
              <w:right w:val="single" w:sz="4" w:space="0" w:color="auto"/>
            </w:tcBorders>
            <w:shd w:val="clear" w:color="000000" w:fill="FFFFFF"/>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157 007,3</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pPr>
              <w:spacing w:after="120"/>
              <w:jc w:val="right"/>
              <w:rPr>
                <w:rFonts w:ascii="Times New Roman" w:hAnsi="Times New Roman" w:cs="Times New Roman"/>
                <w:b/>
                <w:bCs/>
                <w:noProof/>
                <w:color w:val="000000"/>
                <w:sz w:val="20"/>
                <w:szCs w:val="20"/>
              </w:rPr>
            </w:pPr>
            <w:r>
              <w:rPr>
                <w:rFonts w:ascii="Times New Roman" w:hAnsi="Times New Roman" w:cs="Times New Roman"/>
                <w:b/>
                <w:noProof/>
                <w:sz w:val="20"/>
                <w:szCs w:val="20"/>
              </w:rPr>
              <w:t>157 289,9</w:t>
            </w:r>
          </w:p>
        </w:tc>
      </w:tr>
    </w:tbl>
    <w:p>
      <w:pPr>
        <w:rPr>
          <w:noProof/>
          <w:lang w:eastAsia="de-DE"/>
        </w:rPr>
      </w:pPr>
      <w:r>
        <w:rPr>
          <w:noProof/>
          <w:lang w:eastAsia="de-DE"/>
        </w:rPr>
        <w:br w:type="page"/>
      </w:r>
    </w:p>
    <w:p>
      <w:pPr>
        <w:keepNext/>
        <w:tabs>
          <w:tab w:val="left" w:pos="850"/>
        </w:tabs>
        <w:spacing w:before="360" w:after="120"/>
        <w:ind w:left="850" w:hanging="850"/>
        <w:jc w:val="both"/>
        <w:outlineLvl w:val="1"/>
        <w:rPr>
          <w:rFonts w:ascii="Times New Roman" w:eastAsia="Calibri" w:hAnsi="Times New Roman" w:cs="Times New Roman"/>
          <w:b/>
          <w:noProof/>
          <w:lang w:eastAsia="de-DE"/>
        </w:rPr>
      </w:pPr>
      <w:bookmarkStart w:id="23" w:name="_Toc43387608"/>
      <w:r>
        <w:rPr>
          <w:rFonts w:ascii="Times New Roman" w:eastAsia="Calibri" w:hAnsi="Times New Roman" w:cs="Times New Roman"/>
          <w:b/>
          <w:noProof/>
          <w:lang w:eastAsia="de-DE"/>
        </w:rPr>
        <w:t>2.2</w:t>
      </w:r>
      <w:r>
        <w:rPr>
          <w:rFonts w:ascii="Times New Roman" w:eastAsia="Calibri" w:hAnsi="Times New Roman" w:cs="Times New Roman"/>
          <w:b/>
          <w:noProof/>
          <w:lang w:eastAsia="de-DE"/>
        </w:rPr>
        <w:tab/>
        <w:t>Revision of the forecast of TOR, VAT and GNI bases</w:t>
      </w:r>
      <w:bookmarkEnd w:id="21"/>
      <w:bookmarkEnd w:id="22"/>
      <w:bookmarkEnd w:id="23"/>
    </w:p>
    <w:p>
      <w:pPr>
        <w:spacing w:before="120" w:after="120"/>
        <w:jc w:val="both"/>
        <w:rPr>
          <w:rFonts w:ascii="Times New Roman" w:hAnsi="Times New Roman" w:cs="Times New Roman"/>
          <w:noProof/>
        </w:rPr>
      </w:pPr>
      <w:r>
        <w:rPr>
          <w:rFonts w:ascii="Times New Roman" w:hAnsi="Times New Roman" w:cs="Times New Roman"/>
          <w:noProof/>
        </w:rPr>
        <w:t>According to established practice, the Commission proposes to revise the financing of the budget on the basis of more recent economic forecasts</w:t>
      </w:r>
      <w:r>
        <w:rPr>
          <w:rStyle w:val="FootnoteReference"/>
          <w:rFonts w:ascii="Times New Roman" w:hAnsi="Times New Roman" w:cs="Times New Roman"/>
          <w:noProof/>
        </w:rPr>
        <w:footnoteReference w:id="11"/>
      </w:r>
      <w:r>
        <w:rPr>
          <w:rFonts w:ascii="Times New Roman" w:hAnsi="Times New Roman" w:cs="Times New Roman"/>
          <w:noProof/>
        </w:rPr>
        <w:t xml:space="preserve">, agreed with the Member States in the ACOR forecast procedure. </w:t>
      </w:r>
    </w:p>
    <w:p>
      <w:pPr>
        <w:spacing w:before="120" w:after="120"/>
        <w:jc w:val="both"/>
        <w:rPr>
          <w:rFonts w:ascii="Times New Roman" w:hAnsi="Times New Roman" w:cs="Times New Roman"/>
          <w:noProof/>
        </w:rPr>
      </w:pPr>
      <w:r>
        <w:rPr>
          <w:rFonts w:ascii="Times New Roman" w:hAnsi="Times New Roman" w:cs="Times New Roman"/>
          <w:noProof/>
        </w:rPr>
        <w:t>The revision concerns the forecast of TOR to be paid to the budget in 2020 as well as the forecast of the 2020 VAT and GNI bases. The forecast in the 2020 Budget was established at the 175</w:t>
      </w:r>
      <w:r>
        <w:rPr>
          <w:rFonts w:ascii="Times New Roman" w:hAnsi="Times New Roman" w:cs="Times New Roman"/>
          <w:noProof/>
          <w:vertAlign w:val="superscript"/>
        </w:rPr>
        <w:t>th</w:t>
      </w:r>
      <w:r>
        <w:rPr>
          <w:rFonts w:ascii="Times New Roman" w:hAnsi="Times New Roman" w:cs="Times New Roman"/>
          <w:noProof/>
        </w:rPr>
        <w:t xml:space="preserve"> ACOR meeting on 24 May 2019. The revision in the present DAB takes into account the agreed forecasts of the 178</w:t>
      </w:r>
      <w:r>
        <w:rPr>
          <w:rFonts w:ascii="Times New Roman" w:hAnsi="Times New Roman" w:cs="Times New Roman"/>
          <w:noProof/>
          <w:vertAlign w:val="superscript"/>
        </w:rPr>
        <w:t>th</w:t>
      </w:r>
      <w:r>
        <w:rPr>
          <w:rFonts w:ascii="Times New Roman" w:hAnsi="Times New Roman" w:cs="Times New Roman"/>
          <w:noProof/>
        </w:rPr>
        <w:t xml:space="preserve"> ACOR meeting held by written procedure from 19-25 May 2020. The use of an updated forecast of own resources improves the accuracy of the revenue forecasts and hence of the payments that Member States are asked to make to the EU budget during the budgetary year.</w:t>
      </w:r>
    </w:p>
    <w:p>
      <w:pPr>
        <w:pStyle w:val="Text1"/>
        <w:ind w:left="0"/>
        <w:rPr>
          <w:noProof/>
          <w:color w:val="000000"/>
        </w:rPr>
      </w:pPr>
      <w:r>
        <w:rPr>
          <w:noProof/>
          <w:color w:val="000000"/>
        </w:rPr>
        <w:t>The ACOR projections of VAT and GNI bases are usually determined as a compromise between the Commission’s forecast and the Member State’s forecasts. However, this year all Member States accepted the Commission’s proposal to use its own forecasts for the VAT and GNI bases for 2020 to ensure equal treatment across Member States. The Commission spring 2020 economic forecast  provides a horizontally consistent approach, based on a consistent set of data, methodology and assumptions for all Member States, which appears particularly important in the exceptional situation of the Covid-19 pandemic.</w:t>
      </w:r>
    </w:p>
    <w:p>
      <w:pPr>
        <w:pStyle w:val="Text1"/>
        <w:ind w:left="0"/>
        <w:rPr>
          <w:noProof/>
        </w:rPr>
      </w:pPr>
      <w:r>
        <w:rPr>
          <w:noProof/>
        </w:rPr>
        <w:t>The pandemic has drastically changed the outlook for the European economy. The Commission spring 2020 forecast expects the EU economy to contract by a record 7.5 % this year, followed by a rebound of 6.1 % in 2021 – not enough to fully make up for this year’s loss. At the end of the forecast horizon, the EU economy would be about 3 % lower than the output level projected by the autumn forecast 2019. The pandemic will affect all demand components except government consumption and public investment, which play a stabilising role. International trade is expected to collapse unprecedentedly and the rebound next year to remain limited due to disruptions in global value chains.</w:t>
      </w:r>
    </w:p>
    <w:p>
      <w:pPr>
        <w:spacing w:before="120" w:after="120"/>
        <w:jc w:val="both"/>
        <w:rPr>
          <w:rFonts w:ascii="Times New Roman" w:hAnsi="Times New Roman" w:cs="Times New Roman"/>
          <w:noProof/>
        </w:rPr>
      </w:pPr>
      <w:r>
        <w:rPr>
          <w:rFonts w:ascii="Times New Roman" w:hAnsi="Times New Roman" w:cs="Times New Roman"/>
          <w:noProof/>
        </w:rPr>
        <w:t>The worsening economic situation is reflected in the own resources forecast for 2020. Therefore, as compared to the forecast agreed in May 2019, the forecast for 2020 has been revised as follows:</w:t>
      </w:r>
    </w:p>
    <w:p>
      <w:pPr>
        <w:numPr>
          <w:ilvl w:val="0"/>
          <w:numId w:val="4"/>
        </w:numPr>
        <w:spacing w:before="120" w:after="240" w:line="240" w:lineRule="auto"/>
        <w:jc w:val="both"/>
        <w:rPr>
          <w:rFonts w:ascii="Times New Roman" w:hAnsi="Times New Roman" w:cs="Times New Roman"/>
          <w:noProof/>
          <w:lang w:eastAsia="de-DE"/>
        </w:rPr>
      </w:pPr>
      <w:r>
        <w:rPr>
          <w:rFonts w:ascii="Times New Roman" w:hAnsi="Times New Roman" w:cs="Times New Roman"/>
          <w:noProof/>
        </w:rPr>
        <w:t>Total 2020 net customs duties are now forecast at EUR 18 507,3 million (after deduction of 20 % collection costs), which represents a decrease of 16,47 % relative to the forecast of EUR 22 156,9 million included in the Budget 2020. The Commission compared the results of the traditional ACOR forecasting method (based on the Commission Spring 2020 economic forecast) with the results of the extrapolation method based on the latest outturn data for collected customs duties (January – April 2020). As in the past years, it was agreed  to apply a conservative approach ensuring sound budget management in a context of high economic uncertainties and potential disruptions in trade patterns. The traditional forecast method, which takes into account possible effects of the pandemic on trade, provides the lowest TOR revenue. Therefore, it was agreed to use it for the revision of the 2020 TOR forecast.</w:t>
      </w:r>
    </w:p>
    <w:p>
      <w:pPr>
        <w:numPr>
          <w:ilvl w:val="0"/>
          <w:numId w:val="4"/>
        </w:numPr>
        <w:spacing w:before="120" w:after="120" w:line="240" w:lineRule="auto"/>
        <w:jc w:val="both"/>
        <w:rPr>
          <w:rFonts w:ascii="Times New Roman" w:hAnsi="Times New Roman" w:cs="Times New Roman"/>
          <w:noProof/>
          <w:lang w:eastAsia="de-DE"/>
        </w:rPr>
      </w:pPr>
      <w:r>
        <w:rPr>
          <w:rFonts w:ascii="Times New Roman" w:hAnsi="Times New Roman" w:cs="Times New Roman"/>
          <w:noProof/>
          <w:lang w:eastAsia="de-DE"/>
        </w:rPr>
        <w:t xml:space="preserve">The total 2020 EU uncapped VAT base is now forecast at EUR 6 764 185,3 million, which represents a decrease of 8,30 % compared to the May 2019 forecast of EUR 7 376 556,2 million. The total 2020 EU </w:t>
      </w:r>
      <w:r>
        <w:rPr>
          <w:rFonts w:ascii="Times New Roman" w:hAnsi="Times New Roman" w:cs="Times New Roman"/>
          <w:i/>
          <w:noProof/>
          <w:lang w:eastAsia="de-DE"/>
        </w:rPr>
        <w:t>capped</w:t>
      </w:r>
      <w:r>
        <w:rPr>
          <w:rFonts w:ascii="Times New Roman" w:hAnsi="Times New Roman" w:cs="Times New Roman"/>
          <w:noProof/>
          <w:lang w:eastAsia="de-DE"/>
        </w:rPr>
        <w:t xml:space="preserve"> VAT base</w:t>
      </w:r>
      <w:r>
        <w:rPr>
          <w:rFonts w:ascii="Times New Roman" w:hAnsi="Times New Roman" w:cs="Times New Roman"/>
          <w:noProof/>
          <w:vertAlign w:val="superscript"/>
          <w:lang w:eastAsia="de-DE"/>
        </w:rPr>
        <w:footnoteReference w:id="12"/>
      </w:r>
      <w:r>
        <w:rPr>
          <w:rFonts w:ascii="Times New Roman" w:hAnsi="Times New Roman" w:cs="Times New Roman"/>
          <w:noProof/>
          <w:lang w:eastAsia="de-DE"/>
        </w:rPr>
        <w:t xml:space="preserve"> is forecast at EUR 6 727 739,2 million, which represents a decrease of 8,43 % compared to the May 2019 forecast of EUR 7 347 133,9 million.</w:t>
      </w:r>
    </w:p>
    <w:p>
      <w:pPr>
        <w:numPr>
          <w:ilvl w:val="0"/>
          <w:numId w:val="4"/>
        </w:numPr>
        <w:spacing w:before="120" w:after="120" w:line="240" w:lineRule="auto"/>
        <w:jc w:val="both"/>
        <w:rPr>
          <w:rFonts w:ascii="Times New Roman" w:hAnsi="Times New Roman" w:cs="Times New Roman"/>
          <w:noProof/>
          <w:lang w:eastAsia="de-DE"/>
        </w:rPr>
      </w:pPr>
      <w:r>
        <w:rPr>
          <w:rFonts w:ascii="Times New Roman" w:hAnsi="Times New Roman" w:cs="Times New Roman"/>
          <w:noProof/>
          <w:lang w:eastAsia="de-DE"/>
        </w:rPr>
        <w:t>The total 2020 EU GNI base is forecast at EUR 15 480 146,9 million, which is a decrease of 8,88 % compared to the May 2019 forecast of EUR 16 988 025,0 million.</w:t>
      </w:r>
    </w:p>
    <w:p>
      <w:pPr>
        <w:spacing w:before="120" w:after="120"/>
        <w:jc w:val="both"/>
        <w:rPr>
          <w:rFonts w:ascii="Times New Roman" w:hAnsi="Times New Roman" w:cs="Times New Roman"/>
          <w:noProof/>
        </w:rPr>
      </w:pPr>
      <w:r>
        <w:rPr>
          <w:rFonts w:ascii="Times New Roman" w:hAnsi="Times New Roman" w:cs="Times New Roman"/>
          <w:noProof/>
        </w:rPr>
        <w:t>The exchange rates of 31 December 2019 have been used for converting the forecast VAT and GNI bases in national currency into euro (for the nine Member States that are not members of the euro area). This avoids distortions, since this rate is used to convert budgeted own resources payments from euro into national currency when the amounts are called in (as stipulated in Article 10a(1) of Council Regulation No 609/2014).</w:t>
      </w:r>
    </w:p>
    <w:p>
      <w:pPr>
        <w:spacing w:before="120" w:after="120"/>
        <w:jc w:val="both"/>
        <w:rPr>
          <w:rFonts w:ascii="Times New Roman" w:hAnsi="Times New Roman" w:cs="Times New Roman"/>
          <w:noProof/>
        </w:rPr>
      </w:pPr>
      <w:r>
        <w:rPr>
          <w:rFonts w:ascii="Times New Roman" w:hAnsi="Times New Roman" w:cs="Times New Roman"/>
          <w:noProof/>
        </w:rPr>
        <w:t>The revised forecasts of TOR, uncapped VAT bases and GNI bases for 2020, as adopted at the 178</w:t>
      </w:r>
      <w:r>
        <w:rPr>
          <w:rFonts w:ascii="Times New Roman" w:hAnsi="Times New Roman" w:cs="Times New Roman"/>
          <w:noProof/>
          <w:vertAlign w:val="superscript"/>
        </w:rPr>
        <w:t>th</w:t>
      </w:r>
      <w:r>
        <w:rPr>
          <w:rFonts w:ascii="Times New Roman" w:hAnsi="Times New Roman" w:cs="Times New Roman"/>
          <w:noProof/>
        </w:rPr>
        <w:t xml:space="preserve"> ACOR meeting held by written procedure from 19-25 May 2020, are set out in the following table:</w:t>
      </w:r>
    </w:p>
    <w:p>
      <w:pPr>
        <w:keepNext/>
        <w:jc w:val="center"/>
        <w:rPr>
          <w:rFonts w:ascii="Times New Roman" w:hAnsi="Times New Roman" w:cs="Times New Roman"/>
          <w:b/>
          <w:i/>
          <w:noProof/>
        </w:rPr>
      </w:pPr>
      <w:r>
        <w:rPr>
          <w:rFonts w:ascii="Times New Roman" w:hAnsi="Times New Roman" w:cs="Times New Roman"/>
          <w:b/>
          <w:noProof/>
        </w:rPr>
        <w:t>Revised forecasts of TOR, VAT and GNI bases for 2020</w:t>
      </w:r>
      <w:r>
        <w:rPr>
          <w:rFonts w:ascii="Times New Roman" w:hAnsi="Times New Roman" w:cs="Times New Roman"/>
          <w:b/>
          <w:i/>
          <w:noProof/>
        </w:rPr>
        <w:t xml:space="preserve"> (in million EUR)</w:t>
      </w:r>
    </w:p>
    <w:tbl>
      <w:tblPr>
        <w:tblW w:w="6640" w:type="dxa"/>
        <w:jc w:val="center"/>
        <w:tblLook w:val="04A0" w:firstRow="1" w:lastRow="0" w:firstColumn="1" w:lastColumn="0" w:noHBand="0" w:noVBand="1"/>
      </w:tblPr>
      <w:tblGrid>
        <w:gridCol w:w="1240"/>
        <w:gridCol w:w="1260"/>
        <w:gridCol w:w="1240"/>
        <w:gridCol w:w="1360"/>
        <w:gridCol w:w="1540"/>
      </w:tblGrid>
      <w:tr>
        <w:trPr>
          <w:trHeight w:val="510"/>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Customs</w:t>
            </w:r>
            <w:r>
              <w:rPr>
                <w:rFonts w:ascii="Times New Roman" w:hAnsi="Times New Roman" w:cs="Times New Roman"/>
                <w:b/>
                <w:bCs/>
                <w:noProof/>
                <w:color w:val="000000"/>
                <w:sz w:val="20"/>
                <w:szCs w:val="20"/>
              </w:rPr>
              <w:br/>
              <w:t>(80%)</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Uncapped VAT bases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GNI bases</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pPr>
              <w:spacing w:after="120"/>
              <w:jc w:val="center"/>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 xml:space="preserve">Capped </w:t>
            </w:r>
            <w:r>
              <w:rPr>
                <w:rFonts w:ascii="Times New Roman" w:hAnsi="Times New Roman" w:cs="Times New Roman"/>
                <w:b/>
                <w:bCs/>
                <w:noProof/>
                <w:color w:val="000000"/>
                <w:sz w:val="20"/>
                <w:szCs w:val="20"/>
              </w:rPr>
              <w:br/>
              <w:t>VAT bases</w:t>
            </w:r>
            <w:r>
              <w:rPr>
                <w:rStyle w:val="FootnoteReference"/>
                <w:rFonts w:ascii="Times New Roman" w:hAnsi="Times New Roman" w:cs="Times New Roman"/>
                <w:b/>
                <w:bCs/>
                <w:noProof/>
                <w:color w:val="000000"/>
                <w:sz w:val="20"/>
                <w:szCs w:val="20"/>
              </w:rPr>
              <w:footnoteReference w:id="13"/>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BE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1 855,2</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189 777,7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449 226,0</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189 777,7</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BG</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77,0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27 165,8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56 874,4</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27 165,8</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CZ</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257,6</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92 345,4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201 610,8</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92 345,4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DK</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316,9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113 403,4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299 768,7</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113 403,4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DE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3 682,9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1 379 190,9</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3 354 899,6</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1 379 190,9</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EE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36,4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12 711,1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26 004,9</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12 711,1</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color w:val="000000"/>
                <w:sz w:val="20"/>
                <w:szCs w:val="20"/>
              </w:rPr>
            </w:pPr>
            <w:r>
              <w:rPr>
                <w:rFonts w:ascii="Times New Roman" w:hAnsi="Times New Roman" w:cs="Times New Roman"/>
                <w:noProof/>
                <w:color w:val="000000"/>
                <w:sz w:val="20"/>
                <w:szCs w:val="20"/>
              </w:rPr>
              <w:t>IE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239,8</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91 612,0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244 502,7</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91 612,0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color w:val="000000"/>
                <w:sz w:val="20"/>
                <w:szCs w:val="20"/>
              </w:rPr>
            </w:pPr>
            <w:r>
              <w:rPr>
                <w:rFonts w:ascii="Times New Roman" w:hAnsi="Times New Roman" w:cs="Times New Roman"/>
                <w:noProof/>
                <w:color w:val="000000"/>
                <w:sz w:val="20"/>
                <w:szCs w:val="20"/>
              </w:rPr>
              <w:t>EL</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227,1</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68 974,4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170 317,2</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68 974,4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color w:val="000000"/>
                <w:sz w:val="20"/>
                <w:szCs w:val="20"/>
              </w:rPr>
            </w:pPr>
            <w:r>
              <w:rPr>
                <w:rFonts w:ascii="Times New Roman" w:hAnsi="Times New Roman" w:cs="Times New Roman"/>
                <w:noProof/>
                <w:color w:val="000000"/>
                <w:sz w:val="20"/>
                <w:szCs w:val="20"/>
              </w:rPr>
              <w:t>ES</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1 145,6</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525 701,4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1 139 453,3</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525 701,4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color w:val="000000"/>
                <w:sz w:val="20"/>
                <w:szCs w:val="20"/>
              </w:rPr>
            </w:pPr>
            <w:r>
              <w:rPr>
                <w:rFonts w:ascii="Times New Roman" w:hAnsi="Times New Roman" w:cs="Times New Roman"/>
                <w:noProof/>
                <w:color w:val="000000"/>
                <w:sz w:val="20"/>
                <w:szCs w:val="20"/>
              </w:rPr>
              <w:t>FR</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1 492,9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1 043 797,5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2 310 950,4</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1 043 797,5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HR</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29,5</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33 212,2</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49 035,0</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24 517,5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IT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1 548,8</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655 487,7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1 640 896,9</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655 487,7</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CY</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25,0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15 360,0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19 667,9</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9 834,0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LV</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36,4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12 075,5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28 582,7</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12 075,5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LT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90,5</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18 210,5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43 691,8</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18 210,5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LU</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17,7</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30 401,6</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42 714,0</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21 357,0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HU</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164,9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57 027,0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133 530,3</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57 027,0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MT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13,4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9 182,8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11 568,7</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5 784,4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NL</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2 461,7</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309 010,0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752 515,8</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309 010,0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AT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188,0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173 737,6</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379 655,5</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173 737,6</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PL</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734,9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254 114,4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497 588,8</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248 794,4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PT</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179,8</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102 255,7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195 586,8</w:t>
            </w:r>
          </w:p>
        </w:tc>
        <w:tc>
          <w:tcPr>
            <w:tcW w:w="1540" w:type="dxa"/>
            <w:tcBorders>
              <w:top w:val="nil"/>
              <w:left w:val="nil"/>
              <w:bottom w:val="single" w:sz="4" w:space="0" w:color="auto"/>
              <w:right w:val="single" w:sz="4" w:space="0" w:color="auto"/>
            </w:tcBorders>
            <w:shd w:val="clear" w:color="000000" w:fill="D9D9D9"/>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97 793,4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RO</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164,9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81 445,0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210 407,0</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81 445,0</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SI</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71,0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21 884,8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45 058,8</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21 884,8</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SK</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74,1</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34 104,4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87 990,5</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34 104,4</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FI</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136,7</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101 842,5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228 223,7</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101 842,5</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SE</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436,1</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204 408,8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466 486,2</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204 408,8</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noProof/>
                <w:sz w:val="20"/>
                <w:szCs w:val="20"/>
              </w:rPr>
            </w:pPr>
            <w:r>
              <w:rPr>
                <w:rFonts w:ascii="Times New Roman" w:hAnsi="Times New Roman" w:cs="Times New Roman"/>
                <w:noProof/>
                <w:sz w:val="20"/>
                <w:szCs w:val="20"/>
              </w:rPr>
              <w:t>UK</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2 802,5</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1 105 745,2</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2 393 338,5</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noProof/>
                <w:color w:val="000000"/>
                <w:sz w:val="20"/>
                <w:szCs w:val="20"/>
              </w:rPr>
            </w:pPr>
            <w:r>
              <w:rPr>
                <w:rFonts w:ascii="Times New Roman" w:hAnsi="Times New Roman" w:cs="Times New Roman"/>
                <w:noProof/>
                <w:color w:val="000000"/>
                <w:sz w:val="20"/>
                <w:szCs w:val="20"/>
              </w:rPr>
              <w:t>1 105 745,2</w:t>
            </w:r>
          </w:p>
        </w:tc>
      </w:tr>
      <w:tr>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pPr>
              <w:spacing w:after="120"/>
              <w:rPr>
                <w:rFonts w:ascii="Times New Roman" w:hAnsi="Times New Roman" w:cs="Times New Roman"/>
                <w:b/>
                <w:bCs/>
                <w:noProof/>
                <w:sz w:val="20"/>
                <w:szCs w:val="20"/>
              </w:rPr>
            </w:pPr>
            <w:r>
              <w:rPr>
                <w:rFonts w:ascii="Times New Roman" w:hAnsi="Times New Roman" w:cs="Times New Roman"/>
                <w:b/>
                <w:bCs/>
                <w:noProof/>
                <w:sz w:val="20"/>
                <w:szCs w:val="20"/>
              </w:rPr>
              <w:t>EU 28</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 xml:space="preserve"> 18 507,3</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6 764 185,3</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15 480 146,9</w:t>
            </w:r>
          </w:p>
        </w:tc>
        <w:tc>
          <w:tcPr>
            <w:tcW w:w="1540" w:type="dxa"/>
            <w:tcBorders>
              <w:top w:val="nil"/>
              <w:left w:val="nil"/>
              <w:bottom w:val="single" w:sz="4" w:space="0" w:color="auto"/>
              <w:right w:val="single" w:sz="4" w:space="0" w:color="auto"/>
            </w:tcBorders>
            <w:shd w:val="clear" w:color="auto" w:fill="auto"/>
            <w:noWrap/>
            <w:vAlign w:val="bottom"/>
            <w:hideMark/>
          </w:tcPr>
          <w:p>
            <w:pPr>
              <w:spacing w:after="120"/>
              <w:jc w:val="right"/>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6 727 739,2</w:t>
            </w:r>
          </w:p>
        </w:tc>
      </w:tr>
    </w:tbl>
    <w:p>
      <w:pPr>
        <w:keepNext/>
        <w:tabs>
          <w:tab w:val="left" w:pos="850"/>
        </w:tabs>
        <w:spacing w:before="360" w:after="120"/>
        <w:ind w:left="850" w:hanging="850"/>
        <w:jc w:val="both"/>
        <w:outlineLvl w:val="1"/>
        <w:rPr>
          <w:rFonts w:ascii="Times New Roman" w:eastAsia="Calibri" w:hAnsi="Times New Roman" w:cs="Times New Roman"/>
          <w:b/>
          <w:noProof/>
          <w:lang w:eastAsia="de-DE"/>
        </w:rPr>
      </w:pPr>
      <w:bookmarkStart w:id="24" w:name="_Toc421699312"/>
      <w:bookmarkStart w:id="25" w:name="_Toc461544621"/>
      <w:bookmarkStart w:id="26" w:name="_Toc462410060"/>
      <w:bookmarkStart w:id="27" w:name="_Toc525202234"/>
      <w:bookmarkStart w:id="28" w:name="_Toc43387609"/>
      <w:bookmarkStart w:id="29" w:name="_Toc390436796"/>
      <w:bookmarkStart w:id="30" w:name="_Toc420941901"/>
      <w:bookmarkStart w:id="31" w:name="_Toc294673193"/>
      <w:bookmarkStart w:id="32" w:name="_Toc357005413"/>
      <w:bookmarkStart w:id="33" w:name="_Toc358885561"/>
      <w:r>
        <w:rPr>
          <w:rFonts w:ascii="Times New Roman" w:eastAsia="Calibri" w:hAnsi="Times New Roman" w:cs="Times New Roman"/>
          <w:b/>
          <w:noProof/>
          <w:lang w:eastAsia="de-DE"/>
        </w:rPr>
        <w:t>2.3</w:t>
      </w:r>
      <w:r>
        <w:rPr>
          <w:rFonts w:ascii="Times New Roman" w:eastAsia="Calibri" w:hAnsi="Times New Roman" w:cs="Times New Roman"/>
          <w:b/>
          <w:noProof/>
          <w:lang w:eastAsia="de-DE"/>
        </w:rPr>
        <w:tab/>
        <w:t>2015, 2016, 2017, 2018 and 2019 UK correction</w:t>
      </w:r>
      <w:bookmarkEnd w:id="24"/>
      <w:bookmarkEnd w:id="25"/>
      <w:bookmarkEnd w:id="26"/>
      <w:bookmarkEnd w:id="27"/>
      <w:bookmarkEnd w:id="28"/>
    </w:p>
    <w:p>
      <w:pPr>
        <w:keepNext/>
        <w:tabs>
          <w:tab w:val="left" w:pos="850"/>
        </w:tabs>
        <w:spacing w:before="240" w:after="120"/>
        <w:ind w:left="850" w:hanging="850"/>
        <w:jc w:val="both"/>
        <w:outlineLvl w:val="1"/>
        <w:rPr>
          <w:rFonts w:ascii="Times New Roman" w:eastAsia="Calibri" w:hAnsi="Times New Roman" w:cs="Times New Roman"/>
          <w:i/>
          <w:noProof/>
          <w:lang w:eastAsia="de-DE"/>
        </w:rPr>
      </w:pPr>
      <w:bookmarkStart w:id="34" w:name="_Toc294673194"/>
      <w:bookmarkStart w:id="35" w:name="_Toc357005414"/>
      <w:bookmarkStart w:id="36" w:name="_Toc390436797"/>
      <w:bookmarkStart w:id="37" w:name="_Toc420941902"/>
      <w:bookmarkStart w:id="38" w:name="_Toc461544622"/>
      <w:bookmarkStart w:id="39" w:name="_Toc43387610"/>
      <w:bookmarkEnd w:id="29"/>
      <w:bookmarkEnd w:id="30"/>
      <w:r>
        <w:rPr>
          <w:rFonts w:ascii="Times New Roman" w:eastAsia="Calibri" w:hAnsi="Times New Roman" w:cs="Times New Roman"/>
          <w:i/>
          <w:noProof/>
          <w:lang w:eastAsia="de-DE"/>
        </w:rPr>
        <w:t>2.3.1</w:t>
      </w:r>
      <w:r>
        <w:rPr>
          <w:rFonts w:ascii="Times New Roman" w:eastAsia="Calibri" w:hAnsi="Times New Roman" w:cs="Times New Roman"/>
          <w:i/>
          <w:noProof/>
          <w:lang w:eastAsia="de-DE"/>
        </w:rPr>
        <w:tab/>
        <w:t>Introduction</w:t>
      </w:r>
      <w:bookmarkEnd w:id="34"/>
      <w:bookmarkEnd w:id="35"/>
      <w:bookmarkEnd w:id="36"/>
      <w:bookmarkEnd w:id="37"/>
      <w:bookmarkEnd w:id="38"/>
      <w:bookmarkEnd w:id="39"/>
    </w:p>
    <w:p>
      <w:pPr>
        <w:spacing w:before="120" w:after="120"/>
        <w:jc w:val="both"/>
        <w:rPr>
          <w:rFonts w:ascii="Times New Roman" w:hAnsi="Times New Roman" w:cs="Times New Roman"/>
          <w:noProof/>
        </w:rPr>
      </w:pPr>
      <w:r>
        <w:rPr>
          <w:rFonts w:ascii="Times New Roman" w:hAnsi="Times New Roman" w:cs="Times New Roman"/>
          <w:noProof/>
        </w:rPr>
        <w:t>The correction of budgetary imbalances in favour of the United Kingdom (UK correction), to be budgeted in the present DAB, concerns years: 2015, 2016, 2017, 2018 and 2019.</w:t>
      </w:r>
    </w:p>
    <w:p>
      <w:pPr>
        <w:jc w:val="both"/>
        <w:rPr>
          <w:rFonts w:ascii="Times New Roman" w:hAnsi="Times New Roman" w:cs="Times New Roman"/>
          <w:noProof/>
          <w:lang w:eastAsia="de-DE"/>
        </w:rPr>
      </w:pPr>
      <w:r>
        <w:rPr>
          <w:rFonts w:ascii="Times New Roman" w:hAnsi="Times New Roman" w:cs="Times New Roman"/>
          <w:noProof/>
        </w:rPr>
        <w:t>The 2015, 2016, 2017, 2018 and 2019 UK corrections are subject to the rules of Council Decision 2014/335/EU, Euratom on the system of own resources of the European Union</w:t>
      </w:r>
      <w:r>
        <w:rPr>
          <w:rStyle w:val="FootnoteReference"/>
          <w:rFonts w:ascii="Times New Roman" w:hAnsi="Times New Roman" w:cs="Times New Roman"/>
          <w:noProof/>
        </w:rPr>
        <w:footnoteReference w:id="14"/>
      </w:r>
      <w:r>
        <w:rPr>
          <w:rFonts w:ascii="Times New Roman" w:hAnsi="Times New Roman" w:cs="Times New Roman"/>
          <w:noProof/>
        </w:rPr>
        <w:t xml:space="preserve"> and its accompanying working document, the </w:t>
      </w:r>
      <w:r>
        <w:rPr>
          <w:rFonts w:ascii="Times New Roman" w:hAnsi="Times New Roman" w:cs="Times New Roman"/>
          <w:i/>
          <w:noProof/>
        </w:rPr>
        <w:t>2014 Calculation Method</w:t>
      </w:r>
      <w:r>
        <w:rPr>
          <w:rFonts w:ascii="Times New Roman" w:hAnsi="Times New Roman" w:cs="Times New Roman"/>
          <w:noProof/>
          <w:vertAlign w:val="superscript"/>
        </w:rPr>
        <w:footnoteReference w:id="15"/>
      </w:r>
      <w:r>
        <w:rPr>
          <w:rFonts w:ascii="Times New Roman" w:hAnsi="Times New Roman" w:cs="Times New Roman"/>
          <w:noProof/>
        </w:rPr>
        <w:t xml:space="preserve">. Pursuant to the rules of this Decision, the net TOR “windfall gains” of the UK resulting from the increase since 2001 in the percentage of TOR retained by Member States as a compensation for their collection costs are neutralised and the allocated expenditure is adjusted by </w:t>
      </w:r>
      <w:r>
        <w:rPr>
          <w:rFonts w:ascii="Times New Roman" w:hAnsi="Times New Roman" w:cs="Times New Roman"/>
          <w:noProof/>
          <w:lang w:eastAsia="de-DE"/>
        </w:rPr>
        <w:t xml:space="preserve">the total allocated expenditure in Member States that have acceded to the EU after 30 April 2004, except for agricultural direct payments and market-related expenditure as well as the part of the rural development expenditure originating from the EAGGF, Guarantee section. </w:t>
      </w:r>
    </w:p>
    <w:p>
      <w:pPr>
        <w:spacing w:before="120" w:after="120"/>
        <w:jc w:val="both"/>
        <w:rPr>
          <w:rFonts w:ascii="Times New Roman" w:hAnsi="Times New Roman" w:cs="Times New Roman"/>
          <w:noProof/>
        </w:rPr>
      </w:pPr>
      <w:r>
        <w:rPr>
          <w:rFonts w:ascii="Times New Roman" w:hAnsi="Times New Roman" w:cs="Times New Roman"/>
          <w:noProof/>
        </w:rPr>
        <w:t>Furthermore, the share of Austria, Germany, the Netherlands and Sweden in the financing of the UK correction is reduced to one fourth of their normal share. The reduction is financed by the other Member States, excluding the UK.</w:t>
      </w:r>
    </w:p>
    <w:p>
      <w:pPr>
        <w:spacing w:before="120" w:after="120"/>
        <w:jc w:val="both"/>
        <w:rPr>
          <w:rFonts w:ascii="Times New Roman" w:hAnsi="Times New Roman" w:cs="Times New Roman"/>
          <w:noProof/>
        </w:rPr>
      </w:pPr>
      <w:r>
        <w:rPr>
          <w:rFonts w:ascii="Times New Roman" w:hAnsi="Times New Roman" w:cs="Times New Roman"/>
          <w:noProof/>
        </w:rPr>
        <w:t xml:space="preserve">In the present DAB, the calculation and financing of the </w:t>
      </w:r>
      <w:r>
        <w:rPr>
          <w:rFonts w:ascii="Times New Roman" w:hAnsi="Times New Roman" w:cs="Times New Roman"/>
          <w:i/>
          <w:noProof/>
        </w:rPr>
        <w:t>1</w:t>
      </w:r>
      <w:r>
        <w:rPr>
          <w:rFonts w:ascii="Times New Roman" w:hAnsi="Times New Roman" w:cs="Times New Roman"/>
          <w:i/>
          <w:noProof/>
          <w:vertAlign w:val="superscript"/>
        </w:rPr>
        <w:t>st</w:t>
      </w:r>
      <w:r>
        <w:rPr>
          <w:rFonts w:ascii="Times New Roman" w:hAnsi="Times New Roman" w:cs="Times New Roman"/>
          <w:i/>
          <w:noProof/>
        </w:rPr>
        <w:t xml:space="preserve"> update</w:t>
      </w:r>
      <w:r>
        <w:rPr>
          <w:rFonts w:ascii="Times New Roman" w:hAnsi="Times New Roman" w:cs="Times New Roman"/>
          <w:noProof/>
        </w:rPr>
        <w:t xml:space="preserve"> </w:t>
      </w:r>
      <w:r>
        <w:rPr>
          <w:rFonts w:ascii="Times New Roman" w:hAnsi="Times New Roman" w:cs="Times New Roman"/>
          <w:i/>
          <w:noProof/>
        </w:rPr>
        <w:t>of the 2019</w:t>
      </w:r>
      <w:r>
        <w:rPr>
          <w:rFonts w:ascii="Times New Roman" w:hAnsi="Times New Roman" w:cs="Times New Roman"/>
          <w:noProof/>
        </w:rPr>
        <w:t xml:space="preserve"> UK correction,  </w:t>
      </w:r>
      <w:r>
        <w:rPr>
          <w:rFonts w:ascii="Times New Roman" w:hAnsi="Times New Roman" w:cs="Times New Roman"/>
          <w:i/>
          <w:noProof/>
        </w:rPr>
        <w:t>2</w:t>
      </w:r>
      <w:r>
        <w:rPr>
          <w:rFonts w:ascii="Times New Roman" w:hAnsi="Times New Roman" w:cs="Times New Roman"/>
          <w:i/>
          <w:noProof/>
          <w:vertAlign w:val="superscript"/>
        </w:rPr>
        <w:t>nd</w:t>
      </w:r>
      <w:r>
        <w:rPr>
          <w:rFonts w:ascii="Times New Roman" w:hAnsi="Times New Roman" w:cs="Times New Roman"/>
          <w:i/>
          <w:noProof/>
        </w:rPr>
        <w:t xml:space="preserve">  update</w:t>
      </w:r>
      <w:r>
        <w:rPr>
          <w:rFonts w:ascii="Times New Roman" w:hAnsi="Times New Roman" w:cs="Times New Roman"/>
          <w:noProof/>
        </w:rPr>
        <w:t xml:space="preserve"> </w:t>
      </w:r>
      <w:r>
        <w:rPr>
          <w:rFonts w:ascii="Times New Roman" w:hAnsi="Times New Roman" w:cs="Times New Roman"/>
          <w:i/>
          <w:noProof/>
        </w:rPr>
        <w:t>of the 2018</w:t>
      </w:r>
      <w:r>
        <w:rPr>
          <w:rFonts w:ascii="Times New Roman" w:hAnsi="Times New Roman" w:cs="Times New Roman"/>
          <w:noProof/>
        </w:rPr>
        <w:t xml:space="preserve"> UK correction, </w:t>
      </w:r>
      <w:r>
        <w:rPr>
          <w:rFonts w:ascii="Times New Roman" w:hAnsi="Times New Roman" w:cs="Times New Roman"/>
          <w:i/>
          <w:noProof/>
        </w:rPr>
        <w:t>3</w:t>
      </w:r>
      <w:r>
        <w:rPr>
          <w:rFonts w:ascii="Times New Roman" w:hAnsi="Times New Roman" w:cs="Times New Roman"/>
          <w:i/>
          <w:noProof/>
          <w:vertAlign w:val="superscript"/>
        </w:rPr>
        <w:t>rd</w:t>
      </w:r>
      <w:r>
        <w:rPr>
          <w:rFonts w:ascii="Times New Roman" w:hAnsi="Times New Roman" w:cs="Times New Roman"/>
          <w:i/>
          <w:noProof/>
        </w:rPr>
        <w:t xml:space="preserve"> update</w:t>
      </w:r>
      <w:r>
        <w:rPr>
          <w:rFonts w:ascii="Times New Roman" w:hAnsi="Times New Roman" w:cs="Times New Roman"/>
          <w:noProof/>
        </w:rPr>
        <w:t xml:space="preserve"> </w:t>
      </w:r>
      <w:r>
        <w:rPr>
          <w:rFonts w:ascii="Times New Roman" w:hAnsi="Times New Roman" w:cs="Times New Roman"/>
          <w:i/>
          <w:noProof/>
        </w:rPr>
        <w:t>of the 2017</w:t>
      </w:r>
      <w:r>
        <w:rPr>
          <w:rFonts w:ascii="Times New Roman" w:hAnsi="Times New Roman" w:cs="Times New Roman"/>
          <w:noProof/>
        </w:rPr>
        <w:t xml:space="preserve"> UK correction and the </w:t>
      </w:r>
      <w:r>
        <w:rPr>
          <w:rFonts w:ascii="Times New Roman" w:hAnsi="Times New Roman" w:cs="Times New Roman"/>
          <w:i/>
          <w:noProof/>
        </w:rPr>
        <w:t>definitive amounts</w:t>
      </w:r>
      <w:r>
        <w:rPr>
          <w:rFonts w:ascii="Times New Roman" w:hAnsi="Times New Roman" w:cs="Times New Roman"/>
          <w:noProof/>
        </w:rPr>
        <w:t xml:space="preserve"> </w:t>
      </w:r>
      <w:r>
        <w:rPr>
          <w:rFonts w:ascii="Times New Roman" w:hAnsi="Times New Roman" w:cs="Times New Roman"/>
          <w:i/>
          <w:noProof/>
        </w:rPr>
        <w:t>of the 2015</w:t>
      </w:r>
      <w:r>
        <w:rPr>
          <w:rFonts w:ascii="Times New Roman" w:hAnsi="Times New Roman" w:cs="Times New Roman"/>
          <w:noProof/>
        </w:rPr>
        <w:t xml:space="preserve"> and </w:t>
      </w:r>
      <w:r>
        <w:rPr>
          <w:rFonts w:ascii="Times New Roman" w:hAnsi="Times New Roman" w:cs="Times New Roman"/>
          <w:i/>
          <w:noProof/>
        </w:rPr>
        <w:t>2016</w:t>
      </w:r>
      <w:r>
        <w:rPr>
          <w:rFonts w:ascii="Times New Roman" w:hAnsi="Times New Roman" w:cs="Times New Roman"/>
          <w:noProof/>
        </w:rPr>
        <w:t xml:space="preserve"> UK corrections are entered.</w:t>
      </w:r>
    </w:p>
    <w:p>
      <w:pPr>
        <w:spacing w:before="120" w:after="120"/>
        <w:jc w:val="both"/>
        <w:rPr>
          <w:rFonts w:ascii="Times New Roman" w:hAnsi="Times New Roman" w:cs="Times New Roman"/>
          <w:noProof/>
        </w:rPr>
      </w:pPr>
      <w:r>
        <w:rPr>
          <w:rFonts w:ascii="Times New Roman" w:hAnsi="Times New Roman" w:cs="Times New Roman"/>
          <w:noProof/>
        </w:rPr>
        <w:t xml:space="preserve">The difference between the </w:t>
      </w:r>
      <w:r>
        <w:rPr>
          <w:rFonts w:ascii="Times New Roman" w:hAnsi="Times New Roman" w:cs="Times New Roman"/>
          <w:i/>
          <w:noProof/>
        </w:rPr>
        <w:t>definitive amount</w:t>
      </w:r>
      <w:r>
        <w:rPr>
          <w:rFonts w:ascii="Times New Roman" w:hAnsi="Times New Roman" w:cs="Times New Roman"/>
          <w:noProof/>
        </w:rPr>
        <w:t xml:space="preserve"> </w:t>
      </w:r>
      <w:r>
        <w:rPr>
          <w:rFonts w:ascii="Times New Roman" w:hAnsi="Times New Roman" w:cs="Times New Roman"/>
          <w:i/>
          <w:iCs/>
          <w:noProof/>
        </w:rPr>
        <w:t>of the 2015 and 2016 UK correction</w:t>
      </w:r>
      <w:r>
        <w:rPr>
          <w:rFonts w:ascii="Times New Roman" w:hAnsi="Times New Roman" w:cs="Times New Roman"/>
          <w:noProof/>
        </w:rPr>
        <w:t xml:space="preserve"> and the amounts previously budgeted (the </w:t>
      </w:r>
      <w:r>
        <w:rPr>
          <w:rFonts w:ascii="Times New Roman" w:hAnsi="Times New Roman" w:cs="Times New Roman"/>
          <w:i/>
          <w:noProof/>
        </w:rPr>
        <w:t>1</w:t>
      </w:r>
      <w:r>
        <w:rPr>
          <w:rFonts w:ascii="Times New Roman" w:hAnsi="Times New Roman" w:cs="Times New Roman"/>
          <w:i/>
          <w:noProof/>
          <w:vertAlign w:val="superscript"/>
        </w:rPr>
        <w:t>st</w:t>
      </w:r>
      <w:r>
        <w:rPr>
          <w:rFonts w:ascii="Times New Roman" w:hAnsi="Times New Roman" w:cs="Times New Roman"/>
          <w:noProof/>
        </w:rPr>
        <w:t xml:space="preserve"> </w:t>
      </w:r>
      <w:r>
        <w:rPr>
          <w:rFonts w:ascii="Times New Roman" w:hAnsi="Times New Roman" w:cs="Times New Roman"/>
          <w:i/>
          <w:noProof/>
        </w:rPr>
        <w:t>update of 2015</w:t>
      </w:r>
      <w:r>
        <w:rPr>
          <w:rFonts w:ascii="Times New Roman" w:hAnsi="Times New Roman" w:cs="Times New Roman"/>
          <w:noProof/>
        </w:rPr>
        <w:t xml:space="preserve"> UK correction entered in AB 5/2016 and </w:t>
      </w:r>
      <w:r>
        <w:rPr>
          <w:rFonts w:ascii="Times New Roman" w:hAnsi="Times New Roman" w:cs="Times New Roman"/>
          <w:i/>
          <w:noProof/>
        </w:rPr>
        <w:t>1</w:t>
      </w:r>
      <w:r>
        <w:rPr>
          <w:rFonts w:ascii="Times New Roman" w:hAnsi="Times New Roman" w:cs="Times New Roman"/>
          <w:i/>
          <w:noProof/>
          <w:vertAlign w:val="superscript"/>
        </w:rPr>
        <w:t>st</w:t>
      </w:r>
      <w:r>
        <w:rPr>
          <w:rFonts w:ascii="Times New Roman" w:hAnsi="Times New Roman" w:cs="Times New Roman"/>
          <w:noProof/>
        </w:rPr>
        <w:t xml:space="preserve"> </w:t>
      </w:r>
      <w:r>
        <w:rPr>
          <w:rFonts w:ascii="Times New Roman" w:hAnsi="Times New Roman" w:cs="Times New Roman"/>
          <w:i/>
          <w:noProof/>
        </w:rPr>
        <w:t>update of 2016</w:t>
      </w:r>
      <w:r>
        <w:rPr>
          <w:rFonts w:ascii="Times New Roman" w:hAnsi="Times New Roman" w:cs="Times New Roman"/>
          <w:noProof/>
        </w:rPr>
        <w:t xml:space="preserve"> UK correction entered in AB 6/2017) is entered in chapter 35 (Result of the definitive calculation of the financing of the correction of budgetary imbalances for the United Kingdom) of the present DAB.</w:t>
      </w:r>
    </w:p>
    <w:p>
      <w:pPr>
        <w:spacing w:before="120" w:after="120"/>
        <w:jc w:val="both"/>
        <w:rPr>
          <w:rFonts w:ascii="Times New Roman" w:hAnsi="Times New Roman" w:cs="Times New Roman"/>
          <w:noProof/>
        </w:rPr>
      </w:pPr>
      <w:r>
        <w:rPr>
          <w:rFonts w:ascii="Times New Roman" w:hAnsi="Times New Roman" w:cs="Times New Roman"/>
          <w:noProof/>
        </w:rPr>
        <w:t xml:space="preserve">The difference between the </w:t>
      </w:r>
      <w:r>
        <w:rPr>
          <w:rFonts w:ascii="Times New Roman" w:hAnsi="Times New Roman" w:cs="Times New Roman"/>
          <w:i/>
          <w:noProof/>
        </w:rPr>
        <w:t>3</w:t>
      </w:r>
      <w:r>
        <w:rPr>
          <w:rFonts w:ascii="Times New Roman" w:hAnsi="Times New Roman" w:cs="Times New Roman"/>
          <w:i/>
          <w:noProof/>
          <w:vertAlign w:val="superscript"/>
        </w:rPr>
        <w:t>rd</w:t>
      </w:r>
      <w:r>
        <w:rPr>
          <w:rFonts w:ascii="Times New Roman" w:hAnsi="Times New Roman" w:cs="Times New Roman"/>
          <w:i/>
          <w:noProof/>
        </w:rPr>
        <w:t xml:space="preserve"> update of the 2017 </w:t>
      </w:r>
      <w:r>
        <w:rPr>
          <w:rFonts w:ascii="Times New Roman" w:hAnsi="Times New Roman" w:cs="Times New Roman"/>
          <w:noProof/>
        </w:rPr>
        <w:t xml:space="preserve">UK correction and the amount previously budgeted (the </w:t>
      </w:r>
      <w:r>
        <w:rPr>
          <w:rFonts w:ascii="Times New Roman" w:hAnsi="Times New Roman" w:cs="Times New Roman"/>
          <w:i/>
          <w:noProof/>
        </w:rPr>
        <w:t>1</w:t>
      </w:r>
      <w:r>
        <w:rPr>
          <w:rFonts w:ascii="Times New Roman" w:hAnsi="Times New Roman" w:cs="Times New Roman"/>
          <w:i/>
          <w:noProof/>
          <w:vertAlign w:val="superscript"/>
        </w:rPr>
        <w:t>st</w:t>
      </w:r>
      <w:r>
        <w:rPr>
          <w:rFonts w:ascii="Times New Roman" w:hAnsi="Times New Roman" w:cs="Times New Roman"/>
          <w:i/>
          <w:noProof/>
        </w:rPr>
        <w:t xml:space="preserve"> update</w:t>
      </w:r>
      <w:r>
        <w:rPr>
          <w:rFonts w:ascii="Times New Roman" w:hAnsi="Times New Roman" w:cs="Times New Roman"/>
          <w:noProof/>
        </w:rPr>
        <w:t xml:space="preserve"> entered in AB 6/2018) and the difference between the </w:t>
      </w:r>
      <w:r>
        <w:rPr>
          <w:rFonts w:ascii="Times New Roman" w:hAnsi="Times New Roman" w:cs="Times New Roman"/>
          <w:i/>
          <w:noProof/>
        </w:rPr>
        <w:t>2</w:t>
      </w:r>
      <w:r>
        <w:rPr>
          <w:rFonts w:ascii="Times New Roman" w:hAnsi="Times New Roman" w:cs="Times New Roman"/>
          <w:i/>
          <w:noProof/>
          <w:vertAlign w:val="superscript"/>
        </w:rPr>
        <w:t>nd</w:t>
      </w:r>
      <w:r>
        <w:rPr>
          <w:rFonts w:ascii="Times New Roman" w:hAnsi="Times New Roman" w:cs="Times New Roman"/>
          <w:i/>
          <w:noProof/>
        </w:rPr>
        <w:t xml:space="preserve"> update of the 2018 </w:t>
      </w:r>
      <w:r>
        <w:rPr>
          <w:rFonts w:ascii="Times New Roman" w:hAnsi="Times New Roman" w:cs="Times New Roman"/>
          <w:noProof/>
        </w:rPr>
        <w:t xml:space="preserve">UK correction and the amount previously budgeted (the </w:t>
      </w:r>
      <w:r>
        <w:rPr>
          <w:rFonts w:ascii="Times New Roman" w:hAnsi="Times New Roman" w:cs="Times New Roman"/>
          <w:i/>
          <w:noProof/>
        </w:rPr>
        <w:t>provisional amount</w:t>
      </w:r>
      <w:r>
        <w:rPr>
          <w:rFonts w:ascii="Times New Roman" w:hAnsi="Times New Roman" w:cs="Times New Roman"/>
          <w:noProof/>
        </w:rPr>
        <w:t xml:space="preserve"> entered in Budget 2019) are entered in chapter 36 of the present DAB.</w:t>
      </w:r>
    </w:p>
    <w:p>
      <w:pPr>
        <w:spacing w:before="120" w:after="120"/>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i/>
          <w:noProof/>
        </w:rPr>
        <w:t>1st update</w:t>
      </w:r>
      <w:r>
        <w:rPr>
          <w:rFonts w:ascii="Times New Roman" w:hAnsi="Times New Roman" w:cs="Times New Roman"/>
          <w:noProof/>
        </w:rPr>
        <w:t xml:space="preserve"> </w:t>
      </w:r>
      <w:r>
        <w:rPr>
          <w:rFonts w:ascii="Times New Roman" w:hAnsi="Times New Roman" w:cs="Times New Roman"/>
          <w:i/>
          <w:noProof/>
        </w:rPr>
        <w:t>amount</w:t>
      </w:r>
      <w:r>
        <w:rPr>
          <w:rFonts w:ascii="Times New Roman" w:hAnsi="Times New Roman" w:cs="Times New Roman"/>
          <w:noProof/>
        </w:rPr>
        <w:t xml:space="preserve"> </w:t>
      </w:r>
      <w:r>
        <w:rPr>
          <w:rFonts w:ascii="Times New Roman" w:hAnsi="Times New Roman" w:cs="Times New Roman"/>
          <w:i/>
          <w:iCs/>
          <w:noProof/>
        </w:rPr>
        <w:t>of the 2019 UK correction</w:t>
      </w:r>
      <w:r>
        <w:rPr>
          <w:rFonts w:ascii="Times New Roman" w:hAnsi="Times New Roman" w:cs="Times New Roman"/>
          <w:noProof/>
        </w:rPr>
        <w:t xml:space="preserve"> is entered in chapter 15 (Correction of budgetary imbalances) of the present DAB, replacing the previously budgeted </w:t>
      </w:r>
      <w:r>
        <w:rPr>
          <w:rFonts w:ascii="Times New Roman" w:hAnsi="Times New Roman" w:cs="Times New Roman"/>
          <w:i/>
          <w:noProof/>
        </w:rPr>
        <w:t>provisional amount</w:t>
      </w:r>
      <w:r>
        <w:rPr>
          <w:rFonts w:ascii="Times New Roman" w:hAnsi="Times New Roman" w:cs="Times New Roman"/>
          <w:noProof/>
        </w:rPr>
        <w:t>.</w:t>
      </w:r>
    </w:p>
    <w:p>
      <w:pPr>
        <w:keepNext/>
        <w:tabs>
          <w:tab w:val="left" w:pos="850"/>
        </w:tabs>
        <w:spacing w:before="240" w:after="120"/>
        <w:ind w:left="850" w:hanging="850"/>
        <w:jc w:val="both"/>
        <w:outlineLvl w:val="1"/>
        <w:rPr>
          <w:rFonts w:ascii="Times New Roman" w:eastAsia="Calibri" w:hAnsi="Times New Roman" w:cs="Times New Roman"/>
          <w:i/>
          <w:noProof/>
          <w:lang w:eastAsia="de-DE"/>
        </w:rPr>
      </w:pPr>
      <w:bookmarkStart w:id="40" w:name="_Toc231879704"/>
      <w:bookmarkStart w:id="41" w:name="_Toc293417236"/>
      <w:bookmarkStart w:id="42" w:name="_Toc294673195"/>
      <w:bookmarkStart w:id="43" w:name="_Toc357005415"/>
      <w:bookmarkStart w:id="44" w:name="_Toc390436798"/>
      <w:bookmarkStart w:id="45" w:name="_Toc420941903"/>
      <w:bookmarkStart w:id="46" w:name="_Toc461544623"/>
      <w:bookmarkStart w:id="47" w:name="_Toc43387611"/>
      <w:r>
        <w:rPr>
          <w:rFonts w:ascii="Times New Roman" w:eastAsia="Calibri" w:hAnsi="Times New Roman" w:cs="Times New Roman"/>
          <w:i/>
          <w:noProof/>
          <w:lang w:eastAsia="de-DE"/>
        </w:rPr>
        <w:t>2.3.2</w:t>
      </w:r>
      <w:r>
        <w:rPr>
          <w:rFonts w:ascii="Times New Roman" w:eastAsia="Calibri" w:hAnsi="Times New Roman" w:cs="Times New Roman"/>
          <w:i/>
          <w:noProof/>
          <w:lang w:eastAsia="de-DE"/>
        </w:rPr>
        <w:tab/>
        <w:t>Calculation of the corrections</w:t>
      </w:r>
      <w:bookmarkEnd w:id="40"/>
      <w:bookmarkEnd w:id="41"/>
      <w:bookmarkEnd w:id="42"/>
      <w:bookmarkEnd w:id="43"/>
      <w:bookmarkEnd w:id="44"/>
      <w:bookmarkEnd w:id="45"/>
      <w:bookmarkEnd w:id="46"/>
      <w:bookmarkEnd w:id="47"/>
    </w:p>
    <w:p>
      <w:pPr>
        <w:spacing w:before="120" w:after="120"/>
        <w:jc w:val="both"/>
        <w:rPr>
          <w:rFonts w:ascii="Times New Roman" w:hAnsi="Times New Roman" w:cs="Times New Roman"/>
          <w:noProof/>
        </w:rPr>
      </w:pPr>
      <w:r>
        <w:rPr>
          <w:rFonts w:ascii="Times New Roman" w:hAnsi="Times New Roman" w:cs="Times New Roman"/>
          <w:noProof/>
        </w:rPr>
        <w:t xml:space="preserve">The update of the corrections for 2015, 2016, 2017, 2018 and 2019 stems mainly from the update of the VAT and GNI bases as communicated by Member States in autumn 2019. In addition the update of the correction for 2018 and 2019 also takes into account the allocated expenditure of 2018 and 2019 respectively. </w:t>
      </w:r>
    </w:p>
    <w:p>
      <w:pPr>
        <w:spacing w:before="120" w:after="120"/>
        <w:jc w:val="both"/>
        <w:rPr>
          <w:rFonts w:ascii="Times New Roman" w:hAnsi="Times New Roman" w:cs="Times New Roman"/>
          <w:noProof/>
        </w:rPr>
      </w:pPr>
      <w:r>
        <w:rPr>
          <w:rFonts w:ascii="Times New Roman" w:hAnsi="Times New Roman" w:cs="Times New Roman"/>
          <w:noProof/>
        </w:rPr>
        <w:t xml:space="preserve">The following table summarises the updates of the 2015-2019 corrections included in this draft amending budget. </w:t>
      </w:r>
    </w:p>
    <w:p>
      <w:pPr>
        <w:spacing w:before="120" w:after="120"/>
        <w:jc w:val="center"/>
        <w:rPr>
          <w:rFonts w:ascii="Times New Roman" w:hAnsi="Times New Roman" w:cs="Times New Roman"/>
          <w:noProof/>
        </w:rPr>
      </w:pPr>
      <w:r>
        <w:rPr>
          <w:rFonts w:ascii="Times New Roman" w:hAnsi="Times New Roman" w:cs="Times New Roman"/>
          <w:noProof/>
          <w:lang w:eastAsia="en-GB"/>
        </w:rPr>
        <w:drawing>
          <wp:inline distT="0" distB="0" distL="0" distR="0">
            <wp:extent cx="4434928" cy="3349529"/>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44035" cy="3356407"/>
                    </a:xfrm>
                    <a:prstGeom prst="rect">
                      <a:avLst/>
                    </a:prstGeom>
                    <a:noFill/>
                    <a:ln>
                      <a:noFill/>
                    </a:ln>
                  </pic:spPr>
                </pic:pic>
              </a:graphicData>
            </a:graphic>
          </wp:inline>
        </w:drawing>
      </w:r>
    </w:p>
    <w:p>
      <w:pPr>
        <w:spacing w:before="120" w:after="120"/>
        <w:jc w:val="both"/>
        <w:rPr>
          <w:rFonts w:ascii="Times New Roman" w:hAnsi="Times New Roman" w:cs="Times New Roman"/>
          <w:noProof/>
        </w:rPr>
      </w:pPr>
    </w:p>
    <w:p>
      <w:pPr>
        <w:tabs>
          <w:tab w:val="left" w:pos="851"/>
        </w:tabs>
        <w:spacing w:before="120" w:after="120"/>
        <w:rPr>
          <w:rFonts w:ascii="Times New Roman" w:hAnsi="Times New Roman" w:cs="Times New Roman"/>
          <w:bCs/>
          <w:noProof/>
          <w:szCs w:val="28"/>
          <w:u w:val="single"/>
          <w:lang w:eastAsia="de-DE"/>
        </w:rPr>
      </w:pPr>
      <w:bookmarkStart w:id="48" w:name="_Toc231879705"/>
      <w:r>
        <w:rPr>
          <w:rFonts w:ascii="Times New Roman" w:hAnsi="Times New Roman" w:cs="Times New Roman"/>
          <w:bCs/>
          <w:noProof/>
          <w:szCs w:val="28"/>
          <w:u w:val="single"/>
          <w:lang w:eastAsia="de-DE"/>
        </w:rPr>
        <w:t>2.3.2.1</w:t>
      </w:r>
      <w:r>
        <w:rPr>
          <w:rFonts w:ascii="Times New Roman" w:hAnsi="Times New Roman" w:cs="Times New Roman"/>
          <w:bCs/>
          <w:noProof/>
          <w:szCs w:val="28"/>
          <w:u w:val="single"/>
          <w:lang w:eastAsia="de-DE"/>
        </w:rPr>
        <w:tab/>
        <w:t>2019 UK correction</w:t>
      </w:r>
    </w:p>
    <w:p>
      <w:pPr>
        <w:spacing w:before="120" w:after="120"/>
        <w:jc w:val="both"/>
        <w:rPr>
          <w:rFonts w:ascii="Times New Roman" w:hAnsi="Times New Roman" w:cs="Times New Roman"/>
          <w:noProof/>
        </w:rPr>
      </w:pPr>
      <w:r>
        <w:rPr>
          <w:rFonts w:ascii="Times New Roman" w:hAnsi="Times New Roman" w:cs="Times New Roman"/>
          <w:noProof/>
        </w:rPr>
        <w:t xml:space="preserve">The following table summarises the changes between the </w:t>
      </w:r>
      <w:r>
        <w:rPr>
          <w:rFonts w:ascii="Times New Roman" w:hAnsi="Times New Roman" w:cs="Times New Roman"/>
          <w:i/>
          <w:noProof/>
        </w:rPr>
        <w:t>provisional amount</w:t>
      </w:r>
      <w:r>
        <w:rPr>
          <w:rFonts w:ascii="Times New Roman" w:hAnsi="Times New Roman" w:cs="Times New Roman"/>
          <w:noProof/>
        </w:rPr>
        <w:t xml:space="preserve"> of the 2019 UK correction entered in the Budget 2020 and the </w:t>
      </w:r>
      <w:r>
        <w:rPr>
          <w:rFonts w:ascii="Times New Roman" w:hAnsi="Times New Roman" w:cs="Times New Roman"/>
          <w:i/>
          <w:noProof/>
        </w:rPr>
        <w:t>1</w:t>
      </w:r>
      <w:r>
        <w:rPr>
          <w:rFonts w:ascii="Times New Roman" w:hAnsi="Times New Roman" w:cs="Times New Roman"/>
          <w:i/>
          <w:noProof/>
          <w:vertAlign w:val="superscript"/>
        </w:rPr>
        <w:t>st</w:t>
      </w:r>
      <w:r>
        <w:rPr>
          <w:rFonts w:ascii="Times New Roman" w:hAnsi="Times New Roman" w:cs="Times New Roman"/>
          <w:i/>
          <w:noProof/>
        </w:rPr>
        <w:t xml:space="preserve"> update</w:t>
      </w:r>
      <w:r>
        <w:rPr>
          <w:rFonts w:ascii="Times New Roman" w:hAnsi="Times New Roman" w:cs="Times New Roman"/>
          <w:noProof/>
        </w:rPr>
        <w:t xml:space="preserve"> of the 2019 UK correction to be entered in the present DAB.</w:t>
      </w: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spacing w:after="120"/>
              <w:jc w:val="center"/>
              <w:rPr>
                <w:rFonts w:ascii="Times New Roman" w:hAnsi="Times New Roman" w:cs="Times New Roman"/>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cs="Times New Roman"/>
                <w:b/>
                <w:noProof/>
                <w:color w:val="000000"/>
              </w:rPr>
              <w:t>2019 UK correction</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cs="Times New Roman"/>
                <w:b/>
                <w:noProof/>
                <w:color w:val="000000"/>
                <w:sz w:val="20"/>
              </w:rPr>
              <w:t>2019 UK correction</w:t>
            </w:r>
          </w:p>
          <w:p>
            <w:pPr>
              <w:autoSpaceDE w:val="0"/>
              <w:autoSpaceDN w:val="0"/>
              <w:adjustRightInd w:val="0"/>
              <w:spacing w:after="120"/>
              <w:jc w:val="center"/>
              <w:rPr>
                <w:rFonts w:ascii="Times New Roman" w:hAnsi="Times New Roman" w:cs="Times New Roman"/>
                <w:noProof/>
                <w:color w:val="000000"/>
                <w:sz w:val="20"/>
              </w:rPr>
            </w:pPr>
            <w:r>
              <w:rPr>
                <w:rFonts w:ascii="Times New Roman" w:hAnsi="Times New Roman" w:cs="Times New Roman"/>
                <w:b/>
                <w:noProof/>
                <w:color w:val="000000"/>
                <w:sz w:val="20"/>
              </w:rPr>
              <w:t>PROVISIONAL</w:t>
            </w:r>
          </w:p>
          <w:p>
            <w:pPr>
              <w:autoSpaceDE w:val="0"/>
              <w:autoSpaceDN w:val="0"/>
              <w:adjustRightInd w:val="0"/>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Budget 2020</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cs="Times New Roman"/>
                <w:b/>
                <w:noProof/>
                <w:color w:val="000000"/>
                <w:sz w:val="20"/>
              </w:rPr>
              <w:t>2019 UK correction</w:t>
            </w:r>
          </w:p>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cs="Times New Roman"/>
                <w:b/>
                <w:noProof/>
                <w:color w:val="000000"/>
                <w:sz w:val="20"/>
              </w:rPr>
              <w:t>1st UPDATE</w:t>
            </w:r>
          </w:p>
          <w:p>
            <w:pPr>
              <w:autoSpaceDE w:val="0"/>
              <w:autoSpaceDN w:val="0"/>
              <w:adjustRightInd w:val="0"/>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DAB 7/2020</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spacing w:after="120"/>
              <w:jc w:val="center"/>
              <w:rPr>
                <w:rFonts w:ascii="Times New Roman" w:hAnsi="Times New Roman" w:cs="Times New Roman"/>
                <w:b/>
                <w:i/>
                <w:noProof/>
                <w:color w:val="000000"/>
                <w:sz w:val="20"/>
              </w:rPr>
            </w:pPr>
            <w:r>
              <w:rPr>
                <w:rFonts w:ascii="Times New Roman" w:hAnsi="Times New Roman" w:cs="Times New Roman"/>
                <w:b/>
                <w:i/>
                <w:noProof/>
                <w:color w:val="000000"/>
                <w:sz w:val="20"/>
              </w:rPr>
              <w:t>Difference</w:t>
            </w:r>
          </w:p>
        </w:tc>
      </w:tr>
      <w:tr>
        <w:trPr>
          <w:jc w:val="center"/>
        </w:trPr>
        <w:tc>
          <w:tcPr>
            <w:tcW w:w="550" w:type="dxa"/>
            <w:vMerge/>
            <w:tcBorders>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(2)</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share of uncapped VAT base</w:t>
            </w:r>
          </w:p>
        </w:tc>
        <w:tc>
          <w:tcPr>
            <w:tcW w:w="1800" w:type="dxa"/>
            <w:tcBorders>
              <w:top w:val="double" w:sz="6" w:space="0" w:color="auto"/>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16,3037%</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16,0617%</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- 0,2420%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share of enlargement-adjusted total allocated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7,3015%</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7,6186%</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+ 0,3171%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cs="Times New Roman"/>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9,0022%</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8,4431%</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- 0,5591%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Total allocated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130 008 765 143</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133 761 974 693</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+ 3.753.209.550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Enlargement-related expenditure</w:t>
            </w:r>
            <w:r>
              <w:rPr>
                <w:rFonts w:ascii="Times New Roman" w:hAnsi="Times New Roman" w:cs="Times New Roman"/>
                <w:noProof/>
                <w:sz w:val="20"/>
              </w:rPr>
              <w:br/>
              <w:t>= (5a) + (5b)</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30 694 725 929</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33 495 190 550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+ 2.800.464.621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Pre-accession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Expenditure related to Art 4(1)(g)</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30 694 725 929</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33 495 190 550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+ 2.800.464.621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Enlargement-adjusted total allocated expenditure = (4) - (5)</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99 314 039 214</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100 266 784 143</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+ 952.744.929</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correction original amount = (3) x (6) x 0.66</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5 900 699 546</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5 587 332 443</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- 313.367.103</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advantage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xml:space="preserve"> 690 825 371</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xml:space="preserve"> 459 372 003</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- 231.453.368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Core UK correction = (7) - (8)</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5 209 874 175</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5 127 960 440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- 81.913.735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TOR windfall gains</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- 44 494 806</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- 42 372 235</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+ 2.122.571</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correction = (9) - (10)</w:t>
            </w:r>
          </w:p>
        </w:tc>
        <w:tc>
          <w:tcPr>
            <w:tcW w:w="180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5 254 368 981</w:t>
            </w:r>
          </w:p>
        </w:tc>
        <w:tc>
          <w:tcPr>
            <w:tcW w:w="180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5 170 332 675</w:t>
            </w:r>
          </w:p>
        </w:tc>
        <w:tc>
          <w:tcPr>
            <w:tcW w:w="180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xml:space="preserve"> - 84.036.306</w:t>
            </w:r>
          </w:p>
        </w:tc>
      </w:tr>
    </w:tbl>
    <w:p>
      <w:pPr>
        <w:tabs>
          <w:tab w:val="num" w:pos="851"/>
        </w:tabs>
        <w:spacing w:before="120" w:after="120"/>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i/>
          <w:noProof/>
        </w:rPr>
        <w:t>1</w:t>
      </w:r>
      <w:r>
        <w:rPr>
          <w:rFonts w:ascii="Times New Roman" w:hAnsi="Times New Roman" w:cs="Times New Roman"/>
          <w:i/>
          <w:noProof/>
          <w:vertAlign w:val="superscript"/>
        </w:rPr>
        <w:t>st</w:t>
      </w:r>
      <w:r>
        <w:rPr>
          <w:rFonts w:ascii="Times New Roman" w:hAnsi="Times New Roman" w:cs="Times New Roman"/>
          <w:i/>
          <w:noProof/>
        </w:rPr>
        <w:t xml:space="preserve"> update</w:t>
      </w:r>
      <w:r>
        <w:rPr>
          <w:rFonts w:ascii="Times New Roman" w:hAnsi="Times New Roman" w:cs="Times New Roman"/>
          <w:noProof/>
        </w:rPr>
        <w:t xml:space="preserve"> of the 2019 UK correction is around EUR 84 million lower as compared to the </w:t>
      </w:r>
      <w:r>
        <w:rPr>
          <w:rFonts w:ascii="Times New Roman" w:hAnsi="Times New Roman" w:cs="Times New Roman"/>
          <w:i/>
          <w:noProof/>
        </w:rPr>
        <w:t>provisional amount</w:t>
      </w:r>
      <w:r>
        <w:rPr>
          <w:rFonts w:ascii="Times New Roman" w:hAnsi="Times New Roman" w:cs="Times New Roman"/>
          <w:noProof/>
        </w:rPr>
        <w:t xml:space="preserve"> of the 2019 UK correction entered in the Budget 2020 due to the updates of the VAT and GNI bases as agreed by Member States in ACOR forecast written procedure (May, 2020) and the update of the allocated expenditure for 2019 (the provisional amount included the forecast of the allocated expenditure).</w:t>
      </w:r>
      <w:bookmarkEnd w:id="48"/>
    </w:p>
    <w:p>
      <w:pPr>
        <w:tabs>
          <w:tab w:val="num" w:pos="851"/>
        </w:tabs>
        <w:spacing w:before="120" w:after="120"/>
        <w:jc w:val="both"/>
        <w:rPr>
          <w:rFonts w:ascii="Times New Roman" w:hAnsi="Times New Roman" w:cs="Times New Roman"/>
          <w:noProof/>
        </w:rPr>
      </w:pPr>
    </w:p>
    <w:p>
      <w:pPr>
        <w:tabs>
          <w:tab w:val="left" w:pos="851"/>
        </w:tabs>
        <w:spacing w:before="120" w:after="120"/>
        <w:rPr>
          <w:rFonts w:ascii="Times New Roman" w:hAnsi="Times New Roman" w:cs="Times New Roman"/>
          <w:bCs/>
          <w:noProof/>
          <w:szCs w:val="28"/>
          <w:u w:val="single"/>
          <w:lang w:eastAsia="de-DE"/>
        </w:rPr>
      </w:pPr>
      <w:r>
        <w:rPr>
          <w:rFonts w:ascii="Times New Roman" w:hAnsi="Times New Roman" w:cs="Times New Roman"/>
          <w:bCs/>
          <w:noProof/>
          <w:szCs w:val="28"/>
          <w:u w:val="single"/>
          <w:lang w:eastAsia="de-DE"/>
        </w:rPr>
        <w:t>2.3.2.2</w:t>
      </w:r>
      <w:r>
        <w:rPr>
          <w:rFonts w:ascii="Times New Roman" w:hAnsi="Times New Roman" w:cs="Times New Roman"/>
          <w:bCs/>
          <w:noProof/>
          <w:szCs w:val="28"/>
          <w:u w:val="single"/>
          <w:lang w:eastAsia="de-DE"/>
        </w:rPr>
        <w:tab/>
        <w:t xml:space="preserve">2018 </w:t>
      </w:r>
      <w:smartTag w:uri="urn:schemas-microsoft-com:office:smarttags" w:element="country-region">
        <w:smartTag w:uri="urn:schemas-microsoft-com:office:smarttags" w:element="place">
          <w:r>
            <w:rPr>
              <w:rFonts w:ascii="Times New Roman" w:hAnsi="Times New Roman" w:cs="Times New Roman"/>
              <w:bCs/>
              <w:noProof/>
              <w:szCs w:val="28"/>
              <w:u w:val="single"/>
              <w:lang w:eastAsia="de-DE"/>
            </w:rPr>
            <w:t>UK</w:t>
          </w:r>
        </w:smartTag>
      </w:smartTag>
      <w:r>
        <w:rPr>
          <w:rFonts w:ascii="Times New Roman" w:hAnsi="Times New Roman" w:cs="Times New Roman"/>
          <w:bCs/>
          <w:noProof/>
          <w:szCs w:val="28"/>
          <w:u w:val="single"/>
          <w:lang w:eastAsia="de-DE"/>
        </w:rPr>
        <w:t xml:space="preserve"> correction</w:t>
      </w:r>
    </w:p>
    <w:p>
      <w:pPr>
        <w:spacing w:before="120" w:after="360"/>
        <w:jc w:val="both"/>
        <w:rPr>
          <w:rFonts w:ascii="Times New Roman" w:hAnsi="Times New Roman" w:cs="Times New Roman"/>
          <w:noProof/>
        </w:rPr>
      </w:pPr>
      <w:r>
        <w:rPr>
          <w:rFonts w:ascii="Times New Roman" w:hAnsi="Times New Roman" w:cs="Times New Roman"/>
          <w:noProof/>
        </w:rPr>
        <w:t xml:space="preserve">The following table summarises the changes between the </w:t>
      </w:r>
      <w:r>
        <w:rPr>
          <w:rFonts w:ascii="Times New Roman" w:hAnsi="Times New Roman" w:cs="Times New Roman"/>
          <w:i/>
          <w:noProof/>
        </w:rPr>
        <w:t>provisional amount</w:t>
      </w:r>
      <w:r>
        <w:rPr>
          <w:rFonts w:ascii="Times New Roman" w:hAnsi="Times New Roman" w:cs="Times New Roman"/>
          <w:noProof/>
        </w:rPr>
        <w:t xml:space="preserve"> of the 2018 </w:t>
      </w:r>
      <w:smartTag w:uri="urn:schemas-microsoft-com:office:smarttags" w:element="country-region">
        <w:r>
          <w:rPr>
            <w:rFonts w:ascii="Times New Roman" w:hAnsi="Times New Roman" w:cs="Times New Roman"/>
            <w:noProof/>
          </w:rPr>
          <w:t>UK</w:t>
        </w:r>
      </w:smartTag>
      <w:r>
        <w:rPr>
          <w:rFonts w:ascii="Times New Roman" w:hAnsi="Times New Roman" w:cs="Times New Roman"/>
          <w:noProof/>
        </w:rPr>
        <w:t xml:space="preserve"> correction entered in Budget 2019 and the </w:t>
      </w:r>
      <w:r>
        <w:rPr>
          <w:rFonts w:ascii="Times New Roman" w:hAnsi="Times New Roman" w:cs="Times New Roman"/>
          <w:i/>
          <w:noProof/>
        </w:rPr>
        <w:t>2</w:t>
      </w:r>
      <w:r>
        <w:rPr>
          <w:rFonts w:ascii="Times New Roman" w:hAnsi="Times New Roman" w:cs="Times New Roman"/>
          <w:i/>
          <w:noProof/>
          <w:vertAlign w:val="superscript"/>
        </w:rPr>
        <w:t>nd</w:t>
      </w:r>
      <w:r>
        <w:rPr>
          <w:rFonts w:ascii="Times New Roman" w:hAnsi="Times New Roman" w:cs="Times New Roman"/>
          <w:i/>
          <w:noProof/>
        </w:rPr>
        <w:t xml:space="preserve"> update</w:t>
      </w:r>
      <w:r>
        <w:rPr>
          <w:rFonts w:ascii="Times New Roman" w:hAnsi="Times New Roman" w:cs="Times New Roman"/>
          <w:noProof/>
        </w:rPr>
        <w:t xml:space="preserve"> of the 2018 </w:t>
      </w:r>
      <w:smartTag w:uri="urn:schemas-microsoft-com:office:smarttags" w:element="country-region">
        <w:smartTag w:uri="urn:schemas-microsoft-com:office:smarttags" w:element="place">
          <w:r>
            <w:rPr>
              <w:rFonts w:ascii="Times New Roman" w:hAnsi="Times New Roman" w:cs="Times New Roman"/>
              <w:noProof/>
            </w:rPr>
            <w:t>UK</w:t>
          </w:r>
        </w:smartTag>
      </w:smartTag>
      <w:r>
        <w:rPr>
          <w:rFonts w:ascii="Times New Roman" w:hAnsi="Times New Roman" w:cs="Times New Roman"/>
          <w:noProof/>
        </w:rPr>
        <w:t xml:space="preserve"> correction to be entered in the present DAB.</w:t>
      </w: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spacing w:after="120"/>
              <w:jc w:val="center"/>
              <w:rPr>
                <w:rFonts w:ascii="Times New Roman" w:hAnsi="Times New Roman" w:cs="Times New Roman"/>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cs="Times New Roman"/>
                <w:b/>
                <w:noProof/>
                <w:color w:val="000000"/>
              </w:rPr>
              <w:t>2018 UK correction</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cs="Times New Roman"/>
                <w:b/>
                <w:noProof/>
                <w:color w:val="000000"/>
                <w:sz w:val="20"/>
              </w:rPr>
              <w:t>2018 UK correction</w:t>
            </w:r>
          </w:p>
          <w:p>
            <w:pPr>
              <w:autoSpaceDE w:val="0"/>
              <w:autoSpaceDN w:val="0"/>
              <w:adjustRightInd w:val="0"/>
              <w:spacing w:after="120"/>
              <w:jc w:val="center"/>
              <w:rPr>
                <w:rFonts w:ascii="Times New Roman" w:hAnsi="Times New Roman" w:cs="Times New Roman"/>
                <w:noProof/>
                <w:color w:val="000000"/>
                <w:sz w:val="20"/>
              </w:rPr>
            </w:pPr>
            <w:r>
              <w:rPr>
                <w:rFonts w:ascii="Times New Roman" w:hAnsi="Times New Roman" w:cs="Times New Roman"/>
                <w:b/>
                <w:noProof/>
                <w:color w:val="000000"/>
                <w:sz w:val="20"/>
              </w:rPr>
              <w:t>PROVISIONAL</w:t>
            </w:r>
          </w:p>
          <w:p>
            <w:pPr>
              <w:autoSpaceDE w:val="0"/>
              <w:autoSpaceDN w:val="0"/>
              <w:adjustRightInd w:val="0"/>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Budget 2019</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cs="Times New Roman"/>
                <w:b/>
                <w:noProof/>
                <w:color w:val="000000"/>
                <w:sz w:val="20"/>
              </w:rPr>
              <w:t>2018 UK correction</w:t>
            </w:r>
          </w:p>
          <w:p>
            <w:pPr>
              <w:autoSpaceDE w:val="0"/>
              <w:autoSpaceDN w:val="0"/>
              <w:adjustRightInd w:val="0"/>
              <w:spacing w:after="120"/>
              <w:jc w:val="center"/>
              <w:rPr>
                <w:rFonts w:ascii="Times New Roman" w:hAnsi="Times New Roman" w:cs="Times New Roman"/>
                <w:b/>
                <w:bCs/>
                <w:noProof/>
                <w:color w:val="000000"/>
                <w:sz w:val="20"/>
              </w:rPr>
            </w:pPr>
            <w:r>
              <w:rPr>
                <w:rFonts w:ascii="Times New Roman" w:hAnsi="Times New Roman" w:cs="Times New Roman"/>
                <w:b/>
                <w:noProof/>
                <w:color w:val="000000"/>
                <w:sz w:val="20"/>
              </w:rPr>
              <w:t>2nd UPDATE</w:t>
            </w:r>
          </w:p>
          <w:p>
            <w:pPr>
              <w:autoSpaceDE w:val="0"/>
              <w:autoSpaceDN w:val="0"/>
              <w:adjustRightInd w:val="0"/>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DAB 7/2020</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spacing w:after="120"/>
              <w:jc w:val="center"/>
              <w:rPr>
                <w:rFonts w:ascii="Times New Roman" w:hAnsi="Times New Roman" w:cs="Times New Roman"/>
                <w:b/>
                <w:i/>
                <w:noProof/>
                <w:color w:val="000000"/>
                <w:sz w:val="20"/>
              </w:rPr>
            </w:pPr>
            <w:r>
              <w:rPr>
                <w:rFonts w:ascii="Times New Roman" w:hAnsi="Times New Roman" w:cs="Times New Roman"/>
                <w:b/>
                <w:i/>
                <w:noProof/>
                <w:color w:val="000000"/>
                <w:sz w:val="20"/>
              </w:rPr>
              <w:t>Difference</w:t>
            </w:r>
          </w:p>
        </w:tc>
      </w:tr>
      <w:tr>
        <w:trPr>
          <w:jc w:val="center"/>
        </w:trPr>
        <w:tc>
          <w:tcPr>
            <w:tcW w:w="550" w:type="dxa"/>
            <w:vMerge/>
            <w:tcBorders>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(2)</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share of uncapped VAT base</w:t>
            </w:r>
          </w:p>
        </w:tc>
        <w:tc>
          <w:tcPr>
            <w:tcW w:w="1800" w:type="dxa"/>
            <w:tcBorders>
              <w:top w:val="double" w:sz="6" w:space="0" w:color="auto"/>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16,1945%</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16,0805%</w:t>
            </w:r>
          </w:p>
        </w:tc>
        <w:tc>
          <w:tcPr>
            <w:tcW w:w="180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- 0,1141%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share of enlargement-adjusted total allocated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7,3577%</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6,7158%</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- 0,6419%</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cs="Times New Roman"/>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8,8368%</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9,3646%</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+ 0,5278%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Total allocated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127 599 039 596</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129 720 353 887</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+ 2.121.314.291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Enlargement-related expenditure</w:t>
            </w:r>
            <w:r>
              <w:rPr>
                <w:rFonts w:ascii="Times New Roman" w:hAnsi="Times New Roman" w:cs="Times New Roman"/>
                <w:noProof/>
                <w:sz w:val="20"/>
              </w:rPr>
              <w:br/>
              <w:t>= (5a) + (5b)</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27 076 886 462</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31 051 543 542</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+ 3.974.657.080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Pre-accession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Expenditure related to Art 4(1)(g)</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27 076 886 462</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31 051 543 542</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+ 3.974.657.080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Enlargement-adjusted total allocated expenditure = (4) - (5)</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100 522 153 134</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98 668 810 345</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- 1.853.342.788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correction original amount = (3) x (6) x 0.66</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5 862 761 188</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6 098 379 860</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+ 235.618.672</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advantage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854 326 562</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620 706 683</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- 233.619.879</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Core UK correction = (7) - (8)</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5 008 434 626</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5 477 673 177</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+ 469.238.550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TOR windfall gains</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- 15 094 049</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- 38 961 662</w:t>
            </w:r>
          </w:p>
        </w:tc>
        <w:tc>
          <w:tcPr>
            <w:tcW w:w="180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- 23.867.613</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correction = (9) - (10)</w:t>
            </w:r>
          </w:p>
        </w:tc>
        <w:tc>
          <w:tcPr>
            <w:tcW w:w="180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5 023 528 676</w:t>
            </w:r>
          </w:p>
        </w:tc>
        <w:tc>
          <w:tcPr>
            <w:tcW w:w="180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5 516 634 839</w:t>
            </w:r>
          </w:p>
        </w:tc>
        <w:tc>
          <w:tcPr>
            <w:tcW w:w="180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+ 493.106.163</w:t>
            </w:r>
          </w:p>
        </w:tc>
      </w:tr>
    </w:tbl>
    <w:p>
      <w:pPr>
        <w:spacing w:before="360" w:after="120"/>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i/>
          <w:noProof/>
        </w:rPr>
        <w:t>2</w:t>
      </w:r>
      <w:r>
        <w:rPr>
          <w:rFonts w:ascii="Times New Roman" w:hAnsi="Times New Roman" w:cs="Times New Roman"/>
          <w:i/>
          <w:noProof/>
          <w:vertAlign w:val="superscript"/>
        </w:rPr>
        <w:t>nd</w:t>
      </w:r>
      <w:r>
        <w:rPr>
          <w:rFonts w:ascii="Times New Roman" w:hAnsi="Times New Roman" w:cs="Times New Roman"/>
          <w:i/>
          <w:noProof/>
        </w:rPr>
        <w:t xml:space="preserve"> update</w:t>
      </w:r>
      <w:r>
        <w:rPr>
          <w:rFonts w:ascii="Times New Roman" w:hAnsi="Times New Roman" w:cs="Times New Roman"/>
          <w:noProof/>
        </w:rPr>
        <w:t xml:space="preserve"> of the 2018 </w:t>
      </w:r>
      <w:smartTag w:uri="urn:schemas-microsoft-com:office:smarttags" w:element="country-region">
        <w:r>
          <w:rPr>
            <w:rFonts w:ascii="Times New Roman" w:hAnsi="Times New Roman" w:cs="Times New Roman"/>
            <w:noProof/>
          </w:rPr>
          <w:t>UK</w:t>
        </w:r>
      </w:smartTag>
      <w:r>
        <w:rPr>
          <w:rFonts w:ascii="Times New Roman" w:hAnsi="Times New Roman" w:cs="Times New Roman"/>
          <w:noProof/>
        </w:rPr>
        <w:t xml:space="preserve"> correction is EUR 493 million higher as compared to the </w:t>
      </w:r>
      <w:r>
        <w:rPr>
          <w:rFonts w:ascii="Times New Roman" w:hAnsi="Times New Roman" w:cs="Times New Roman"/>
          <w:i/>
          <w:noProof/>
        </w:rPr>
        <w:t>provisional amount</w:t>
      </w:r>
      <w:r>
        <w:rPr>
          <w:rFonts w:ascii="Times New Roman" w:hAnsi="Times New Roman" w:cs="Times New Roman"/>
          <w:noProof/>
        </w:rPr>
        <w:t xml:space="preserve"> of the 2018 </w:t>
      </w:r>
      <w:smartTag w:uri="urn:schemas-microsoft-com:office:smarttags" w:element="country-region">
        <w:smartTag w:uri="urn:schemas-microsoft-com:office:smarttags" w:element="place">
          <w:r>
            <w:rPr>
              <w:rFonts w:ascii="Times New Roman" w:hAnsi="Times New Roman" w:cs="Times New Roman"/>
              <w:noProof/>
            </w:rPr>
            <w:t>UK</w:t>
          </w:r>
        </w:smartTag>
      </w:smartTag>
      <w:r>
        <w:rPr>
          <w:rFonts w:ascii="Times New Roman" w:hAnsi="Times New Roman" w:cs="Times New Roman"/>
          <w:noProof/>
        </w:rPr>
        <w:t xml:space="preserve"> correction entered in Budget 2019 due to the updates of the VAT and GNI bases as communicated by Member States in autumn 2019 and the update of the allocated expenditure for 2018 (the provisional amount included the forecast of the allocated expenditure).</w:t>
      </w:r>
    </w:p>
    <w:p>
      <w:pPr>
        <w:rPr>
          <w:rFonts w:ascii="Times New Roman" w:hAnsi="Times New Roman" w:cs="Times New Roman"/>
          <w:bCs/>
          <w:noProof/>
          <w:szCs w:val="28"/>
          <w:u w:val="single"/>
          <w:lang w:eastAsia="de-DE"/>
        </w:rPr>
      </w:pPr>
      <w:r>
        <w:rPr>
          <w:rFonts w:ascii="Times New Roman" w:hAnsi="Times New Roman" w:cs="Times New Roman"/>
          <w:bCs/>
          <w:noProof/>
          <w:szCs w:val="28"/>
          <w:u w:val="single"/>
          <w:lang w:eastAsia="de-DE"/>
        </w:rPr>
        <w:br w:type="page"/>
      </w:r>
    </w:p>
    <w:p>
      <w:pPr>
        <w:tabs>
          <w:tab w:val="left" w:pos="851"/>
        </w:tabs>
        <w:spacing w:before="120" w:after="120"/>
        <w:rPr>
          <w:rFonts w:ascii="Times New Roman" w:hAnsi="Times New Roman" w:cs="Times New Roman"/>
          <w:bCs/>
          <w:noProof/>
          <w:szCs w:val="28"/>
          <w:u w:val="single"/>
          <w:lang w:eastAsia="de-DE"/>
        </w:rPr>
      </w:pPr>
      <w:r>
        <w:rPr>
          <w:rFonts w:ascii="Times New Roman" w:hAnsi="Times New Roman" w:cs="Times New Roman"/>
          <w:bCs/>
          <w:noProof/>
          <w:szCs w:val="28"/>
          <w:u w:val="single"/>
          <w:lang w:eastAsia="de-DE"/>
        </w:rPr>
        <w:t>3.3.2.3</w:t>
      </w:r>
      <w:r>
        <w:rPr>
          <w:rFonts w:ascii="Times New Roman" w:hAnsi="Times New Roman" w:cs="Times New Roman"/>
          <w:bCs/>
          <w:noProof/>
          <w:szCs w:val="28"/>
          <w:u w:val="single"/>
          <w:lang w:eastAsia="de-DE"/>
        </w:rPr>
        <w:tab/>
        <w:t xml:space="preserve">2017 </w:t>
      </w:r>
      <w:smartTag w:uri="urn:schemas-microsoft-com:office:smarttags" w:element="country-region">
        <w:smartTag w:uri="urn:schemas-microsoft-com:office:smarttags" w:element="place">
          <w:r>
            <w:rPr>
              <w:rFonts w:ascii="Times New Roman" w:hAnsi="Times New Roman" w:cs="Times New Roman"/>
              <w:bCs/>
              <w:noProof/>
              <w:szCs w:val="28"/>
              <w:u w:val="single"/>
              <w:lang w:eastAsia="de-DE"/>
            </w:rPr>
            <w:t>UK</w:t>
          </w:r>
        </w:smartTag>
      </w:smartTag>
      <w:r>
        <w:rPr>
          <w:rFonts w:ascii="Times New Roman" w:hAnsi="Times New Roman" w:cs="Times New Roman"/>
          <w:bCs/>
          <w:noProof/>
          <w:szCs w:val="28"/>
          <w:u w:val="single"/>
          <w:lang w:eastAsia="de-DE"/>
        </w:rPr>
        <w:t xml:space="preserve"> correction</w:t>
      </w:r>
    </w:p>
    <w:p>
      <w:pPr>
        <w:spacing w:before="120" w:after="120"/>
        <w:jc w:val="both"/>
        <w:rPr>
          <w:rFonts w:ascii="Times New Roman" w:hAnsi="Times New Roman" w:cs="Times New Roman"/>
          <w:noProof/>
        </w:rPr>
      </w:pPr>
      <w:r>
        <w:rPr>
          <w:rFonts w:ascii="Times New Roman" w:hAnsi="Times New Roman" w:cs="Times New Roman"/>
          <w:noProof/>
        </w:rPr>
        <w:t>The following table summarises the changes between the 1</w:t>
      </w:r>
      <w:r>
        <w:rPr>
          <w:rFonts w:ascii="Times New Roman" w:hAnsi="Times New Roman" w:cs="Times New Roman"/>
          <w:i/>
          <w:noProof/>
          <w:vertAlign w:val="superscript"/>
        </w:rPr>
        <w:t>st</w:t>
      </w:r>
      <w:r>
        <w:rPr>
          <w:rFonts w:ascii="Times New Roman" w:hAnsi="Times New Roman" w:cs="Times New Roman"/>
          <w:i/>
          <w:noProof/>
        </w:rPr>
        <w:t xml:space="preserve"> update</w:t>
      </w:r>
      <w:r>
        <w:rPr>
          <w:rFonts w:ascii="Times New Roman" w:hAnsi="Times New Roman" w:cs="Times New Roman"/>
          <w:noProof/>
        </w:rPr>
        <w:t xml:space="preserve"> of the 2017 </w:t>
      </w:r>
      <w:smartTag w:uri="urn:schemas-microsoft-com:office:smarttags" w:element="country-region">
        <w:r>
          <w:rPr>
            <w:rFonts w:ascii="Times New Roman" w:hAnsi="Times New Roman" w:cs="Times New Roman"/>
            <w:noProof/>
          </w:rPr>
          <w:t>UK</w:t>
        </w:r>
      </w:smartTag>
      <w:r>
        <w:rPr>
          <w:rFonts w:ascii="Times New Roman" w:hAnsi="Times New Roman" w:cs="Times New Roman"/>
          <w:noProof/>
        </w:rPr>
        <w:t xml:space="preserve"> correction entered in AB 6/2018 and the </w:t>
      </w:r>
      <w:r>
        <w:rPr>
          <w:rFonts w:ascii="Times New Roman" w:hAnsi="Times New Roman" w:cs="Times New Roman"/>
          <w:i/>
          <w:noProof/>
        </w:rPr>
        <w:t>3</w:t>
      </w:r>
      <w:r>
        <w:rPr>
          <w:rFonts w:ascii="Times New Roman" w:hAnsi="Times New Roman" w:cs="Times New Roman"/>
          <w:i/>
          <w:noProof/>
          <w:vertAlign w:val="superscript"/>
        </w:rPr>
        <w:t>rd</w:t>
      </w:r>
      <w:r>
        <w:rPr>
          <w:rFonts w:ascii="Times New Roman" w:hAnsi="Times New Roman" w:cs="Times New Roman"/>
          <w:i/>
          <w:noProof/>
        </w:rPr>
        <w:t xml:space="preserve"> update of</w:t>
      </w:r>
      <w:r>
        <w:rPr>
          <w:rFonts w:ascii="Times New Roman" w:hAnsi="Times New Roman" w:cs="Times New Roman"/>
          <w:noProof/>
        </w:rPr>
        <w:t xml:space="preserve">  of the 2017 </w:t>
      </w:r>
      <w:smartTag w:uri="urn:schemas-microsoft-com:office:smarttags" w:element="country-region">
        <w:smartTag w:uri="urn:schemas-microsoft-com:office:smarttags" w:element="place">
          <w:r>
            <w:rPr>
              <w:rFonts w:ascii="Times New Roman" w:hAnsi="Times New Roman" w:cs="Times New Roman"/>
              <w:noProof/>
            </w:rPr>
            <w:t>UK</w:t>
          </w:r>
        </w:smartTag>
      </w:smartTag>
      <w:r>
        <w:rPr>
          <w:rFonts w:ascii="Times New Roman" w:hAnsi="Times New Roman" w:cs="Times New Roman"/>
          <w:noProof/>
        </w:rPr>
        <w:t xml:space="preserve"> correction to be entered in the present DAB.</w:t>
      </w:r>
    </w:p>
    <w:tbl>
      <w:tblPr>
        <w:tblW w:w="9135" w:type="dxa"/>
        <w:jc w:val="center"/>
        <w:tblLayout w:type="fixed"/>
        <w:tblLook w:val="0000" w:firstRow="0" w:lastRow="0" w:firstColumn="0" w:lastColumn="0" w:noHBand="0" w:noVBand="0"/>
      </w:tblPr>
      <w:tblGrid>
        <w:gridCol w:w="550"/>
        <w:gridCol w:w="3185"/>
        <w:gridCol w:w="1800"/>
        <w:gridCol w:w="1680"/>
        <w:gridCol w:w="1920"/>
      </w:tblGrid>
      <w:tr>
        <w:trPr>
          <w:trHeight w:val="831"/>
          <w:tblHeader/>
          <w:jc w:val="center"/>
        </w:trPr>
        <w:tc>
          <w:tcPr>
            <w:tcW w:w="550" w:type="dxa"/>
            <w:tcBorders>
              <w:top w:val="nil"/>
              <w:left w:val="nil"/>
              <w:bottom w:val="nil"/>
              <w:right w:val="nil"/>
            </w:tcBorders>
            <w:shd w:val="clear" w:color="auto" w:fill="auto"/>
            <w:noWrap/>
            <w:vAlign w:val="bottom"/>
          </w:tcPr>
          <w:p>
            <w:pPr>
              <w:spacing w:after="120"/>
              <w:rPr>
                <w:rFonts w:ascii="Times New Roman" w:hAnsi="Times New Roman" w:cs="Times New Roman"/>
                <w:noProof/>
                <w:sz w:val="20"/>
                <w:szCs w:val="20"/>
              </w:rPr>
            </w:pPr>
          </w:p>
        </w:tc>
        <w:tc>
          <w:tcPr>
            <w:tcW w:w="3185" w:type="dxa"/>
            <w:tcBorders>
              <w:top w:val="nil"/>
              <w:left w:val="nil"/>
              <w:bottom w:val="nil"/>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cs="Times New Roman"/>
                <w:b/>
                <w:noProof/>
                <w:color w:val="000000"/>
              </w:rPr>
              <w:t xml:space="preserve">2017 </w:t>
            </w:r>
            <w:smartTag w:uri="urn:schemas-microsoft-com:office:smarttags" w:element="country-region">
              <w:smartTag w:uri="urn:schemas-microsoft-com:office:smarttags" w:element="place">
                <w:r>
                  <w:rPr>
                    <w:rFonts w:ascii="Times New Roman" w:hAnsi="Times New Roman" w:cs="Times New Roman"/>
                    <w:b/>
                    <w:noProof/>
                    <w:color w:val="000000"/>
                  </w:rPr>
                  <w:t>UK</w:t>
                </w:r>
              </w:smartTag>
            </w:smartTag>
            <w:r>
              <w:rPr>
                <w:rFonts w:ascii="Times New Roman" w:hAnsi="Times New Roman" w:cs="Times New Roman"/>
                <w:b/>
                <w:noProof/>
                <w:color w:val="000000"/>
              </w:rPr>
              <w:t xml:space="preserve"> correction</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spacing w:after="120"/>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2017 </w:t>
            </w:r>
            <w:smartTag w:uri="urn:schemas-microsoft-com:office:smarttags" w:element="country-region">
              <w:r>
                <w:rPr>
                  <w:rFonts w:ascii="Times New Roman" w:hAnsi="Times New Roman" w:cs="Times New Roman"/>
                  <w:b/>
                  <w:bCs/>
                  <w:noProof/>
                  <w:sz w:val="20"/>
                  <w:szCs w:val="20"/>
                </w:rPr>
                <w:t>UK</w:t>
              </w:r>
            </w:smartTag>
            <w:r>
              <w:rPr>
                <w:rFonts w:ascii="Times New Roman" w:hAnsi="Times New Roman" w:cs="Times New Roman"/>
                <w:b/>
                <w:bCs/>
                <w:noProof/>
                <w:sz w:val="20"/>
                <w:szCs w:val="20"/>
              </w:rPr>
              <w:t xml:space="preserve"> correction</w:t>
            </w:r>
            <w:r>
              <w:rPr>
                <w:rFonts w:ascii="Times New Roman" w:hAnsi="Times New Roman" w:cs="Times New Roman"/>
                <w:b/>
                <w:bCs/>
                <w:noProof/>
                <w:sz w:val="20"/>
                <w:szCs w:val="20"/>
              </w:rPr>
              <w:br/>
              <w:t>1</w:t>
            </w:r>
            <w:r>
              <w:rPr>
                <w:rFonts w:ascii="Times New Roman" w:hAnsi="Times New Roman" w:cs="Times New Roman"/>
                <w:b/>
                <w:bCs/>
                <w:noProof/>
                <w:sz w:val="20"/>
                <w:szCs w:val="20"/>
                <w:vertAlign w:val="superscript"/>
              </w:rPr>
              <w:t>st</w:t>
            </w:r>
            <w:r>
              <w:rPr>
                <w:rFonts w:ascii="Times New Roman" w:hAnsi="Times New Roman" w:cs="Times New Roman"/>
                <w:b/>
                <w:bCs/>
                <w:noProof/>
                <w:sz w:val="20"/>
                <w:szCs w:val="20"/>
              </w:rPr>
              <w:t xml:space="preserve"> </w:t>
            </w:r>
            <w:smartTag w:uri="urn:schemas-microsoft-com:office:smarttags" w:element="place">
              <w:smartTag w:uri="urn:schemas-microsoft-com:office:smarttags" w:element="City">
                <w:r>
                  <w:rPr>
                    <w:rFonts w:ascii="Times New Roman" w:hAnsi="Times New Roman" w:cs="Times New Roman"/>
                    <w:b/>
                    <w:bCs/>
                    <w:noProof/>
                    <w:sz w:val="20"/>
                    <w:szCs w:val="20"/>
                  </w:rPr>
                  <w:t>UPDATE</w:t>
                </w:r>
              </w:smartTag>
              <w:r>
                <w:rPr>
                  <w:rFonts w:ascii="Times New Roman" w:hAnsi="Times New Roman" w:cs="Times New Roman"/>
                  <w:b/>
                  <w:bCs/>
                  <w:noProof/>
                  <w:sz w:val="20"/>
                  <w:szCs w:val="20"/>
                </w:rPr>
                <w:t xml:space="preserve"> </w:t>
              </w:r>
              <w:r>
                <w:rPr>
                  <w:rFonts w:ascii="Times New Roman" w:hAnsi="Times New Roman" w:cs="Times New Roman"/>
                  <w:b/>
                  <w:bCs/>
                  <w:noProof/>
                  <w:sz w:val="20"/>
                  <w:szCs w:val="20"/>
                </w:rPr>
                <w:br/>
              </w:r>
              <w:smartTag w:uri="urn:schemas-microsoft-com:office:smarttags" w:element="State">
                <w:r>
                  <w:rPr>
                    <w:rFonts w:ascii="Times New Roman" w:hAnsi="Times New Roman" w:cs="Times New Roman"/>
                    <w:b/>
                    <w:bCs/>
                    <w:noProof/>
                    <w:sz w:val="20"/>
                    <w:szCs w:val="20"/>
                  </w:rPr>
                  <w:t>AB</w:t>
                </w:r>
              </w:smartTag>
            </w:smartTag>
            <w:r>
              <w:rPr>
                <w:rFonts w:ascii="Times New Roman" w:hAnsi="Times New Roman" w:cs="Times New Roman"/>
                <w:b/>
                <w:bCs/>
                <w:noProof/>
                <w:sz w:val="20"/>
                <w:szCs w:val="20"/>
              </w:rPr>
              <w:t xml:space="preserve"> 6/2018</w:t>
            </w:r>
          </w:p>
        </w:tc>
        <w:tc>
          <w:tcPr>
            <w:tcW w:w="1680" w:type="dxa"/>
            <w:tcBorders>
              <w:top w:val="double" w:sz="6" w:space="0" w:color="auto"/>
              <w:left w:val="nil"/>
              <w:bottom w:val="double" w:sz="6" w:space="0" w:color="auto"/>
              <w:right w:val="double" w:sz="6" w:space="0" w:color="auto"/>
            </w:tcBorders>
            <w:shd w:val="clear" w:color="auto" w:fill="E0E0E0"/>
            <w:vAlign w:val="center"/>
          </w:tcPr>
          <w:p>
            <w:pPr>
              <w:spacing w:after="120"/>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2017 </w:t>
            </w:r>
            <w:smartTag w:uri="urn:schemas-microsoft-com:office:smarttags" w:element="country-region">
              <w:smartTag w:uri="urn:schemas-microsoft-com:office:smarttags" w:element="place">
                <w:r>
                  <w:rPr>
                    <w:rFonts w:ascii="Times New Roman" w:hAnsi="Times New Roman" w:cs="Times New Roman"/>
                    <w:b/>
                    <w:bCs/>
                    <w:noProof/>
                    <w:sz w:val="20"/>
                    <w:szCs w:val="20"/>
                  </w:rPr>
                  <w:t>UK</w:t>
                </w:r>
              </w:smartTag>
            </w:smartTag>
            <w:r>
              <w:rPr>
                <w:rFonts w:ascii="Times New Roman" w:hAnsi="Times New Roman" w:cs="Times New Roman"/>
                <w:b/>
                <w:bCs/>
                <w:noProof/>
                <w:sz w:val="20"/>
                <w:szCs w:val="20"/>
              </w:rPr>
              <w:t xml:space="preserve"> correction</w:t>
            </w:r>
            <w:r>
              <w:rPr>
                <w:rFonts w:ascii="Times New Roman" w:hAnsi="Times New Roman" w:cs="Times New Roman"/>
                <w:b/>
                <w:bCs/>
                <w:noProof/>
                <w:sz w:val="20"/>
                <w:szCs w:val="20"/>
              </w:rPr>
              <w:br/>
              <w:t>3</w:t>
            </w:r>
            <w:r>
              <w:rPr>
                <w:rFonts w:ascii="Times New Roman" w:hAnsi="Times New Roman" w:cs="Times New Roman"/>
                <w:b/>
                <w:bCs/>
                <w:noProof/>
                <w:sz w:val="20"/>
                <w:szCs w:val="20"/>
                <w:vertAlign w:val="superscript"/>
              </w:rPr>
              <w:t>rd</w:t>
            </w:r>
            <w:r>
              <w:rPr>
                <w:rFonts w:ascii="Times New Roman" w:hAnsi="Times New Roman" w:cs="Times New Roman"/>
                <w:b/>
                <w:bCs/>
                <w:noProof/>
                <w:sz w:val="20"/>
                <w:szCs w:val="20"/>
              </w:rPr>
              <w:t xml:space="preserve"> UPDATE</w:t>
            </w:r>
            <w:r>
              <w:rPr>
                <w:rFonts w:ascii="Times New Roman" w:hAnsi="Times New Roman" w:cs="Times New Roman"/>
                <w:b/>
                <w:bCs/>
                <w:noProof/>
                <w:sz w:val="20"/>
                <w:szCs w:val="20"/>
              </w:rPr>
              <w:br/>
              <w:t>DAB 7/2020</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spacing w:after="120"/>
              <w:jc w:val="center"/>
              <w:rPr>
                <w:rFonts w:ascii="Times New Roman" w:hAnsi="Times New Roman" w:cs="Times New Roman"/>
                <w:b/>
                <w:bCs/>
                <w:i/>
                <w:iCs/>
                <w:noProof/>
                <w:sz w:val="20"/>
                <w:szCs w:val="20"/>
              </w:rPr>
            </w:pPr>
            <w:r>
              <w:rPr>
                <w:rFonts w:ascii="Times New Roman" w:hAnsi="Times New Roman" w:cs="Times New Roman"/>
                <w:b/>
                <w:bCs/>
                <w:i/>
                <w:iCs/>
                <w:noProof/>
                <w:sz w:val="20"/>
                <w:szCs w:val="20"/>
              </w:rPr>
              <w:t>Difference</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smartTag w:uri="urn:schemas-microsoft-com:office:smarttags" w:element="place">
              <w:smartTag w:uri="urn:schemas-microsoft-com:office:smarttags" w:element="country-region">
                <w:r>
                  <w:rPr>
                    <w:rFonts w:ascii="Times New Roman" w:hAnsi="Times New Roman" w:cs="Times New Roman"/>
                    <w:noProof/>
                    <w:color w:val="000000"/>
                    <w:sz w:val="20"/>
                    <w:szCs w:val="20"/>
                  </w:rPr>
                  <w:t>UK</w:t>
                </w:r>
              </w:smartTag>
            </w:smartTag>
            <w:r>
              <w:rPr>
                <w:rFonts w:ascii="Times New Roman" w:hAnsi="Times New Roman" w:cs="Times New Roman"/>
                <w:noProof/>
                <w:color w:val="000000"/>
                <w:sz w:val="20"/>
                <w:szCs w:val="20"/>
              </w:rPr>
              <w:t xml:space="preserve"> share of uncapped VAT base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16,2266%</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15,9063%</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cs="Times New Roman"/>
                <w:i/>
                <w:noProof/>
                <w:sz w:val="20"/>
                <w:szCs w:val="20"/>
              </w:rPr>
              <w:t>- 0,3203%</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smartTag w:uri="urn:schemas-microsoft-com:office:smarttags" w:element="place">
              <w:smartTag w:uri="urn:schemas-microsoft-com:office:smarttags" w:element="country-region">
                <w:r>
                  <w:rPr>
                    <w:rFonts w:ascii="Times New Roman" w:hAnsi="Times New Roman" w:cs="Times New Roman"/>
                    <w:noProof/>
                    <w:color w:val="000000"/>
                    <w:sz w:val="20"/>
                    <w:szCs w:val="20"/>
                  </w:rPr>
                  <w:t>UK</w:t>
                </w:r>
              </w:smartTag>
            </w:smartTag>
            <w:r>
              <w:rPr>
                <w:rFonts w:ascii="Times New Roman" w:hAnsi="Times New Roman" w:cs="Times New Roman"/>
                <w:noProof/>
                <w:color w:val="000000"/>
                <w:sz w:val="20"/>
                <w:szCs w:val="20"/>
              </w:rPr>
              <w:t xml:space="preserve"> share of enlargement-adjusted total allocated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7,0114%</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6,9862%</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cs="Times New Roman"/>
                <w:i/>
                <w:noProof/>
                <w:sz w:val="20"/>
                <w:szCs w:val="20"/>
              </w:rPr>
              <w:t>- 0,0252%</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cs="Times New Roman"/>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9,2152%</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8,9201%</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cs="Times New Roman"/>
                <w:i/>
                <w:noProof/>
                <w:sz w:val="20"/>
                <w:szCs w:val="20"/>
              </w:rPr>
              <w:t>- 0,2951%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cs="Times New Roman"/>
                <w:noProof/>
                <w:color w:val="000000"/>
                <w:sz w:val="20"/>
                <w:szCs w:val="20"/>
              </w:rPr>
              <w:t>Total allocated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110 827 970 366</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110 891 011 881</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cs="Times New Roman"/>
                <w:i/>
                <w:noProof/>
                <w:sz w:val="20"/>
                <w:szCs w:val="20"/>
              </w:rPr>
              <w:t>+ 63.041.515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cs="Times New Roman"/>
                <w:noProof/>
                <w:color w:val="000000"/>
                <w:sz w:val="20"/>
                <w:szCs w:val="20"/>
              </w:rPr>
              <w:t>Enlargement-related expenditure</w:t>
            </w:r>
            <w:r>
              <w:rPr>
                <w:rFonts w:ascii="Times New Roman" w:hAnsi="Times New Roman" w:cs="Times New Roman"/>
                <w:noProof/>
                <w:sz w:val="20"/>
                <w:szCs w:val="20"/>
              </w:rPr>
              <w:br/>
              <w:t>= (5a) + (5b)</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20 962 713 989</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20 917 337 083</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cs="Times New Roman"/>
                <w:i/>
                <w:noProof/>
                <w:sz w:val="20"/>
                <w:szCs w:val="20"/>
              </w:rPr>
              <w:t>- 45.376.906</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cs="Times New Roman"/>
                <w:noProof/>
                <w:sz w:val="20"/>
                <w:szCs w:val="20"/>
              </w:rPr>
              <w:t>(5a)</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cs="Times New Roman"/>
                <w:noProof/>
                <w:color w:val="000000"/>
                <w:sz w:val="20"/>
                <w:szCs w:val="20"/>
              </w:rPr>
              <w:t>Pre-accession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0</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0</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cs="Times New Roman"/>
                <w:i/>
                <w:noProof/>
                <w:sz w:val="20"/>
                <w:szCs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cs="Times New Roman"/>
                <w:noProof/>
                <w:sz w:val="20"/>
                <w:szCs w:val="20"/>
              </w:rPr>
              <w:t>(5b)</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cs="Times New Roman"/>
                <w:noProof/>
                <w:color w:val="000000"/>
                <w:sz w:val="20"/>
                <w:szCs w:val="20"/>
              </w:rPr>
              <w:t>Expenditure related to Art 4(1)(g)</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20 962 713 989</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20 917 337 083</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cs="Times New Roman"/>
                <w:i/>
                <w:noProof/>
                <w:sz w:val="20"/>
                <w:szCs w:val="20"/>
              </w:rPr>
              <w:t>- 45.376.906</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cs="Times New Roman"/>
                <w:noProof/>
                <w:color w:val="000000"/>
                <w:sz w:val="20"/>
                <w:szCs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cs="Times New Roman"/>
                <w:noProof/>
                <w:color w:val="000000"/>
                <w:sz w:val="20"/>
                <w:szCs w:val="20"/>
              </w:rPr>
              <w:t>Enlargement-adjusted total allocated expenditure = (4) - (5)</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89 865 256 377</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89 973 674 798</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cs="Times New Roman"/>
                <w:i/>
                <w:noProof/>
                <w:sz w:val="20"/>
                <w:szCs w:val="20"/>
              </w:rPr>
              <w:t>+ 108.418.421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cs="Times New Roman"/>
                <w:noProof/>
                <w:sz w:val="20"/>
                <w:szCs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smartTag w:uri="urn:schemas-microsoft-com:office:smarttags" w:element="place">
              <w:smartTag w:uri="urn:schemas-microsoft-com:office:smarttags" w:element="country-region">
                <w:r>
                  <w:rPr>
                    <w:rFonts w:ascii="Times New Roman" w:hAnsi="Times New Roman" w:cs="Times New Roman"/>
                    <w:noProof/>
                    <w:color w:val="000000"/>
                    <w:sz w:val="20"/>
                    <w:szCs w:val="20"/>
                  </w:rPr>
                  <w:t>UK</w:t>
                </w:r>
              </w:smartTag>
            </w:smartTag>
            <w:r>
              <w:rPr>
                <w:rFonts w:ascii="Times New Roman" w:hAnsi="Times New Roman" w:cs="Times New Roman"/>
                <w:noProof/>
                <w:color w:val="000000"/>
                <w:sz w:val="20"/>
                <w:szCs w:val="20"/>
              </w:rPr>
              <w:t xml:space="preserve"> correction original amount = (3) x (6) x 0.66</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5 465 655 078</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5 297 002 140</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cs="Times New Roman"/>
                <w:i/>
                <w:noProof/>
                <w:sz w:val="20"/>
                <w:szCs w:val="20"/>
              </w:rPr>
              <w:t>- 168.652.938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smartTag w:uri="urn:schemas-microsoft-com:office:smarttags" w:element="place">
              <w:smartTag w:uri="urn:schemas-microsoft-com:office:smarttags" w:element="country-region">
                <w:r>
                  <w:rPr>
                    <w:rFonts w:ascii="Times New Roman" w:hAnsi="Times New Roman" w:cs="Times New Roman"/>
                    <w:noProof/>
                    <w:color w:val="000000"/>
                    <w:sz w:val="20"/>
                    <w:szCs w:val="20"/>
                  </w:rPr>
                  <w:t>UK</w:t>
                </w:r>
              </w:smartTag>
            </w:smartTag>
            <w:r>
              <w:rPr>
                <w:rFonts w:ascii="Times New Roman" w:hAnsi="Times New Roman" w:cs="Times New Roman"/>
                <w:noProof/>
                <w:color w:val="000000"/>
                <w:sz w:val="20"/>
                <w:szCs w:val="20"/>
              </w:rPr>
              <w:t xml:space="preserve"> advantage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 xml:space="preserve"> 548 929 008</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 xml:space="preserve"> 147 663 777</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cs="Times New Roman"/>
                <w:i/>
                <w:noProof/>
                <w:sz w:val="20"/>
                <w:szCs w:val="20"/>
              </w:rPr>
              <w:t>- 401.265.231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cs="Times New Roman"/>
                <w:noProof/>
                <w:sz w:val="20"/>
                <w:szCs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Core </w:t>
            </w:r>
            <w:smartTag w:uri="urn:schemas-microsoft-com:office:smarttags" w:element="place">
              <w:smartTag w:uri="urn:schemas-microsoft-com:office:smarttags" w:element="country-region">
                <w:r>
                  <w:rPr>
                    <w:rFonts w:ascii="Times New Roman" w:hAnsi="Times New Roman" w:cs="Times New Roman"/>
                    <w:noProof/>
                    <w:color w:val="000000"/>
                    <w:sz w:val="20"/>
                    <w:szCs w:val="20"/>
                  </w:rPr>
                  <w:t>UK</w:t>
                </w:r>
              </w:smartTag>
            </w:smartTag>
            <w:r>
              <w:rPr>
                <w:rFonts w:ascii="Times New Roman" w:hAnsi="Times New Roman" w:cs="Times New Roman"/>
                <w:noProof/>
                <w:color w:val="000000"/>
                <w:sz w:val="20"/>
                <w:szCs w:val="20"/>
              </w:rPr>
              <w:t xml:space="preserve"> correction = (7) - (8)</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4 916 726 069</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5 149 338 362</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cs="Times New Roman"/>
                <w:i/>
                <w:noProof/>
                <w:sz w:val="20"/>
                <w:szCs w:val="20"/>
              </w:rPr>
              <w:t>+ 232.612.293</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r>
              <w:rPr>
                <w:rFonts w:ascii="Times New Roman" w:hAnsi="Times New Roman" w:cs="Times New Roman"/>
                <w:noProof/>
                <w:color w:val="000000"/>
                <w:sz w:val="20"/>
                <w:szCs w:val="20"/>
              </w:rPr>
              <w:t>TOR windfall gains</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- 17 211 574</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- 9 019 736</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cs="Times New Roman"/>
                <w:i/>
                <w:noProof/>
                <w:sz w:val="20"/>
                <w:szCs w:val="20"/>
              </w:rPr>
              <w:t>+ 8.191.838</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szCs w:val="20"/>
              </w:rPr>
            </w:pPr>
            <w:r>
              <w:rPr>
                <w:rFonts w:ascii="Times New Roman" w:hAnsi="Times New Roman" w:cs="Times New Roman"/>
                <w:noProof/>
                <w:sz w:val="20"/>
                <w:szCs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szCs w:val="20"/>
              </w:rPr>
            </w:pPr>
            <w:smartTag w:uri="urn:schemas-microsoft-com:office:smarttags" w:element="place">
              <w:smartTag w:uri="urn:schemas-microsoft-com:office:smarttags" w:element="country-region">
                <w:r>
                  <w:rPr>
                    <w:rFonts w:ascii="Times New Roman" w:hAnsi="Times New Roman" w:cs="Times New Roman"/>
                    <w:noProof/>
                    <w:color w:val="000000"/>
                    <w:sz w:val="20"/>
                    <w:szCs w:val="20"/>
                  </w:rPr>
                  <w:t>UK</w:t>
                </w:r>
              </w:smartTag>
            </w:smartTag>
            <w:r>
              <w:rPr>
                <w:rFonts w:ascii="Times New Roman" w:hAnsi="Times New Roman" w:cs="Times New Roman"/>
                <w:noProof/>
                <w:color w:val="000000"/>
                <w:sz w:val="20"/>
                <w:szCs w:val="20"/>
              </w:rPr>
              <w:t xml:space="preserve"> correction = (9) - (10)</w:t>
            </w:r>
          </w:p>
        </w:tc>
        <w:tc>
          <w:tcPr>
            <w:tcW w:w="180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4 933 937 643</w:t>
            </w:r>
          </w:p>
        </w:tc>
        <w:tc>
          <w:tcPr>
            <w:tcW w:w="168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5 158 358 098</w:t>
            </w:r>
          </w:p>
        </w:tc>
        <w:tc>
          <w:tcPr>
            <w:tcW w:w="192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szCs w:val="20"/>
              </w:rPr>
            </w:pPr>
            <w:r>
              <w:rPr>
                <w:rFonts w:ascii="Times New Roman" w:hAnsi="Times New Roman" w:cs="Times New Roman"/>
                <w:i/>
                <w:noProof/>
                <w:sz w:val="20"/>
                <w:szCs w:val="20"/>
              </w:rPr>
              <w:t>+ 224.420.455</w:t>
            </w:r>
          </w:p>
        </w:tc>
      </w:tr>
    </w:tbl>
    <w:p>
      <w:pPr>
        <w:spacing w:before="120" w:after="120"/>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i/>
          <w:noProof/>
        </w:rPr>
        <w:t>3</w:t>
      </w:r>
      <w:r>
        <w:rPr>
          <w:rFonts w:ascii="Times New Roman" w:hAnsi="Times New Roman" w:cs="Times New Roman"/>
          <w:i/>
          <w:noProof/>
          <w:vertAlign w:val="superscript"/>
        </w:rPr>
        <w:t>rd</w:t>
      </w:r>
      <w:r>
        <w:rPr>
          <w:rFonts w:ascii="Times New Roman" w:hAnsi="Times New Roman" w:cs="Times New Roman"/>
          <w:i/>
          <w:noProof/>
        </w:rPr>
        <w:t xml:space="preserve"> update</w:t>
      </w:r>
      <w:r>
        <w:rPr>
          <w:rFonts w:ascii="Times New Roman" w:hAnsi="Times New Roman" w:cs="Times New Roman"/>
          <w:noProof/>
        </w:rPr>
        <w:t xml:space="preserve"> of the 2017 </w:t>
      </w:r>
      <w:smartTag w:uri="urn:schemas-microsoft-com:office:smarttags" w:element="country-region">
        <w:r>
          <w:rPr>
            <w:rFonts w:ascii="Times New Roman" w:hAnsi="Times New Roman" w:cs="Times New Roman"/>
            <w:noProof/>
          </w:rPr>
          <w:t>UK</w:t>
        </w:r>
      </w:smartTag>
      <w:r>
        <w:rPr>
          <w:rFonts w:ascii="Times New Roman" w:hAnsi="Times New Roman" w:cs="Times New Roman"/>
          <w:noProof/>
        </w:rPr>
        <w:t xml:space="preserve"> correction is around EUR 224 million higher than the </w:t>
      </w:r>
      <w:r>
        <w:rPr>
          <w:rFonts w:ascii="Times New Roman" w:hAnsi="Times New Roman" w:cs="Times New Roman"/>
          <w:i/>
          <w:noProof/>
        </w:rPr>
        <w:t>1</w:t>
      </w:r>
      <w:r>
        <w:rPr>
          <w:rFonts w:ascii="Times New Roman" w:hAnsi="Times New Roman" w:cs="Times New Roman"/>
          <w:i/>
          <w:noProof/>
          <w:vertAlign w:val="superscript"/>
        </w:rPr>
        <w:t>st</w:t>
      </w:r>
      <w:r>
        <w:rPr>
          <w:rFonts w:ascii="Times New Roman" w:hAnsi="Times New Roman" w:cs="Times New Roman"/>
          <w:i/>
          <w:noProof/>
        </w:rPr>
        <w:t xml:space="preserve"> </w:t>
      </w:r>
      <w:r>
        <w:rPr>
          <w:rFonts w:ascii="Times New Roman" w:hAnsi="Times New Roman" w:cs="Times New Roman"/>
          <w:i/>
          <w:noProof/>
          <w:vertAlign w:val="superscript"/>
        </w:rPr>
        <w:t xml:space="preserve"> </w:t>
      </w:r>
      <w:r>
        <w:rPr>
          <w:rFonts w:ascii="Times New Roman" w:hAnsi="Times New Roman" w:cs="Times New Roman"/>
          <w:i/>
          <w:noProof/>
        </w:rPr>
        <w:t>update</w:t>
      </w:r>
      <w:r>
        <w:rPr>
          <w:rFonts w:ascii="Times New Roman" w:hAnsi="Times New Roman" w:cs="Times New Roman"/>
          <w:noProof/>
        </w:rPr>
        <w:t xml:space="preserve"> of the 2017 </w:t>
      </w:r>
      <w:smartTag w:uri="urn:schemas-microsoft-com:office:smarttags" w:element="country-region">
        <w:smartTag w:uri="urn:schemas-microsoft-com:office:smarttags" w:element="place">
          <w:r>
            <w:rPr>
              <w:rFonts w:ascii="Times New Roman" w:hAnsi="Times New Roman" w:cs="Times New Roman"/>
              <w:noProof/>
            </w:rPr>
            <w:t>UK</w:t>
          </w:r>
        </w:smartTag>
      </w:smartTag>
      <w:r>
        <w:rPr>
          <w:rFonts w:ascii="Times New Roman" w:hAnsi="Times New Roman" w:cs="Times New Roman"/>
          <w:noProof/>
        </w:rPr>
        <w:t xml:space="preserve"> correction entered in AB 6/2018 due to the updates of the VAT and GNI bases as communicated by Member States in autumn 2019. </w:t>
      </w:r>
    </w:p>
    <w:p>
      <w:pPr>
        <w:tabs>
          <w:tab w:val="left" w:pos="851"/>
        </w:tabs>
        <w:rPr>
          <w:rFonts w:ascii="Times New Roman" w:hAnsi="Times New Roman" w:cs="Times New Roman"/>
          <w:bCs/>
          <w:noProof/>
          <w:szCs w:val="28"/>
          <w:u w:val="single"/>
          <w:lang w:eastAsia="de-DE"/>
        </w:rPr>
      </w:pPr>
      <w:r>
        <w:rPr>
          <w:rFonts w:ascii="Times New Roman" w:hAnsi="Times New Roman" w:cs="Times New Roman"/>
          <w:bCs/>
          <w:noProof/>
          <w:szCs w:val="28"/>
          <w:u w:val="single"/>
          <w:lang w:eastAsia="de-DE"/>
        </w:rPr>
        <w:t>2.3.2.4</w:t>
      </w:r>
      <w:r>
        <w:rPr>
          <w:rFonts w:ascii="Times New Roman" w:hAnsi="Times New Roman" w:cs="Times New Roman"/>
          <w:bCs/>
          <w:noProof/>
          <w:szCs w:val="28"/>
          <w:u w:val="single"/>
          <w:lang w:eastAsia="de-DE"/>
        </w:rPr>
        <w:tab/>
        <w:t>2016 UK correction</w:t>
      </w:r>
    </w:p>
    <w:p>
      <w:pPr>
        <w:spacing w:before="120" w:after="120"/>
        <w:jc w:val="both"/>
        <w:rPr>
          <w:rFonts w:ascii="Times New Roman" w:hAnsi="Times New Roman" w:cs="Times New Roman"/>
          <w:noProof/>
        </w:rPr>
      </w:pPr>
      <w:r>
        <w:rPr>
          <w:rFonts w:ascii="Times New Roman" w:hAnsi="Times New Roman" w:cs="Times New Roman"/>
          <w:noProof/>
        </w:rPr>
        <w:t xml:space="preserve">The following table summarises the changes between the </w:t>
      </w:r>
      <w:r>
        <w:rPr>
          <w:rFonts w:ascii="Times New Roman" w:hAnsi="Times New Roman" w:cs="Times New Roman"/>
          <w:i/>
          <w:noProof/>
        </w:rPr>
        <w:t>1</w:t>
      </w:r>
      <w:r>
        <w:rPr>
          <w:rFonts w:ascii="Times New Roman" w:hAnsi="Times New Roman" w:cs="Times New Roman"/>
          <w:i/>
          <w:noProof/>
          <w:vertAlign w:val="superscript"/>
        </w:rPr>
        <w:t>st</w:t>
      </w:r>
      <w:r>
        <w:rPr>
          <w:rFonts w:ascii="Times New Roman" w:hAnsi="Times New Roman" w:cs="Times New Roman"/>
          <w:i/>
          <w:noProof/>
        </w:rPr>
        <w:t xml:space="preserve"> update</w:t>
      </w:r>
      <w:r>
        <w:rPr>
          <w:rFonts w:ascii="Times New Roman" w:hAnsi="Times New Roman" w:cs="Times New Roman"/>
          <w:noProof/>
        </w:rPr>
        <w:t xml:space="preserve"> of the 2016 UK correction entered in the Amending Budget 6/2017 and the </w:t>
      </w:r>
      <w:r>
        <w:rPr>
          <w:rFonts w:ascii="Times New Roman" w:hAnsi="Times New Roman" w:cs="Times New Roman"/>
          <w:i/>
          <w:noProof/>
        </w:rPr>
        <w:t>definitive amount</w:t>
      </w:r>
      <w:r>
        <w:rPr>
          <w:rFonts w:ascii="Times New Roman" w:hAnsi="Times New Roman" w:cs="Times New Roman"/>
          <w:noProof/>
        </w:rPr>
        <w:t xml:space="preserve"> of the 2016 UK correction to be entered in the present DAB.</w:t>
      </w:r>
    </w:p>
    <w:tbl>
      <w:tblPr>
        <w:tblW w:w="9135" w:type="dxa"/>
        <w:jc w:val="center"/>
        <w:tblLayout w:type="fixed"/>
        <w:tblLook w:val="0000" w:firstRow="0" w:lastRow="0" w:firstColumn="0" w:lastColumn="0" w:noHBand="0" w:noVBand="0"/>
      </w:tblPr>
      <w:tblGrid>
        <w:gridCol w:w="550"/>
        <w:gridCol w:w="3185"/>
        <w:gridCol w:w="1800"/>
        <w:gridCol w:w="1680"/>
        <w:gridCol w:w="1920"/>
      </w:tblGrid>
      <w:tr>
        <w:trPr>
          <w:trHeight w:val="831"/>
          <w:tblHeader/>
          <w:jc w:val="center"/>
        </w:trPr>
        <w:tc>
          <w:tcPr>
            <w:tcW w:w="550" w:type="dxa"/>
            <w:tcBorders>
              <w:top w:val="nil"/>
              <w:left w:val="nil"/>
              <w:right w:val="nil"/>
            </w:tcBorders>
            <w:shd w:val="clear" w:color="auto" w:fill="auto"/>
            <w:noWrap/>
            <w:vAlign w:val="bottom"/>
          </w:tcPr>
          <w:p>
            <w:pPr>
              <w:spacing w:after="120"/>
              <w:rPr>
                <w:rFonts w:ascii="Times New Roman" w:hAnsi="Times New Roman" w:cs="Times New Roman"/>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cs="Times New Roman"/>
                <w:b/>
                <w:noProof/>
                <w:color w:val="000000"/>
              </w:rPr>
              <w:t>2016 UK correction</w:t>
            </w:r>
          </w:p>
          <w:p>
            <w:pPr>
              <w:spacing w:after="120"/>
              <w:rPr>
                <w:rFonts w:ascii="Times New Roman" w:hAnsi="Times New Roman" w:cs="Times New Roman"/>
                <w:noProof/>
              </w:rPr>
            </w:pP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2016 UK correction</w:t>
            </w:r>
            <w:r>
              <w:rPr>
                <w:rFonts w:ascii="Times New Roman" w:hAnsi="Times New Roman" w:cs="Times New Roman"/>
                <w:b/>
                <w:bCs/>
                <w:noProof/>
                <w:sz w:val="20"/>
              </w:rPr>
              <w:br/>
              <w:t>1</w:t>
            </w:r>
            <w:r>
              <w:rPr>
                <w:rFonts w:ascii="Times New Roman" w:hAnsi="Times New Roman" w:cs="Times New Roman"/>
                <w:b/>
                <w:bCs/>
                <w:noProof/>
                <w:sz w:val="20"/>
                <w:vertAlign w:val="superscript"/>
              </w:rPr>
              <w:t>st</w:t>
            </w:r>
            <w:r>
              <w:rPr>
                <w:rFonts w:ascii="Times New Roman" w:hAnsi="Times New Roman" w:cs="Times New Roman"/>
                <w:b/>
                <w:bCs/>
                <w:noProof/>
                <w:sz w:val="20"/>
              </w:rPr>
              <w:t xml:space="preserve"> UPDATE </w:t>
            </w:r>
            <w:r>
              <w:rPr>
                <w:rFonts w:ascii="Times New Roman" w:hAnsi="Times New Roman" w:cs="Times New Roman"/>
                <w:b/>
                <w:bCs/>
                <w:noProof/>
                <w:sz w:val="20"/>
              </w:rPr>
              <w:br/>
              <w:t>AB 6/2017</w:t>
            </w:r>
          </w:p>
        </w:tc>
        <w:tc>
          <w:tcPr>
            <w:tcW w:w="1680" w:type="dxa"/>
            <w:tcBorders>
              <w:top w:val="double" w:sz="6" w:space="0" w:color="auto"/>
              <w:left w:val="nil"/>
              <w:bottom w:val="double" w:sz="6" w:space="0" w:color="auto"/>
              <w:right w:val="double" w:sz="6" w:space="0" w:color="auto"/>
            </w:tcBorders>
            <w:shd w:val="clear" w:color="auto" w:fill="E0E0E0"/>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2016 UK correction</w:t>
            </w:r>
            <w:r>
              <w:rPr>
                <w:rFonts w:ascii="Times New Roman" w:hAnsi="Times New Roman" w:cs="Times New Roman"/>
                <w:b/>
                <w:bCs/>
                <w:noProof/>
                <w:sz w:val="20"/>
              </w:rPr>
              <w:br/>
              <w:t>DEFINITIVE</w:t>
            </w:r>
            <w:r>
              <w:rPr>
                <w:rFonts w:ascii="Times New Roman" w:hAnsi="Times New Roman" w:cs="Times New Roman"/>
                <w:b/>
                <w:bCs/>
                <w:noProof/>
                <w:sz w:val="20"/>
              </w:rPr>
              <w:br/>
              <w:t>DAB 7/2020</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spacing w:after="120"/>
              <w:jc w:val="center"/>
              <w:rPr>
                <w:rFonts w:ascii="Times New Roman" w:hAnsi="Times New Roman" w:cs="Times New Roman"/>
                <w:b/>
                <w:bCs/>
                <w:i/>
                <w:iCs/>
                <w:noProof/>
                <w:sz w:val="20"/>
              </w:rPr>
            </w:pPr>
            <w:r>
              <w:rPr>
                <w:rFonts w:ascii="Times New Roman" w:hAnsi="Times New Roman" w:cs="Times New Roman"/>
                <w:b/>
                <w:bCs/>
                <w:i/>
                <w:iCs/>
                <w:noProof/>
                <w:sz w:val="20"/>
              </w:rPr>
              <w:t>Difference</w:t>
            </w:r>
          </w:p>
        </w:tc>
      </w:tr>
      <w:tr>
        <w:trPr>
          <w:jc w:val="center"/>
        </w:trPr>
        <w:tc>
          <w:tcPr>
            <w:tcW w:w="550" w:type="dxa"/>
            <w:tcBorders>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w:t>
            </w:r>
          </w:p>
        </w:tc>
        <w:tc>
          <w:tcPr>
            <w:tcW w:w="168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(2)</w:t>
            </w:r>
          </w:p>
        </w:tc>
        <w:tc>
          <w:tcPr>
            <w:tcW w:w="192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share of uncapped VAT base</w:t>
            </w:r>
          </w:p>
        </w:tc>
        <w:tc>
          <w:tcPr>
            <w:tcW w:w="1800" w:type="dxa"/>
            <w:tcBorders>
              <w:top w:val="double" w:sz="6" w:space="0" w:color="auto"/>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17,5900%</w:t>
            </w:r>
          </w:p>
        </w:tc>
        <w:tc>
          <w:tcPr>
            <w:tcW w:w="168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17,3576%</w:t>
            </w:r>
          </w:p>
        </w:tc>
        <w:tc>
          <w:tcPr>
            <w:tcW w:w="192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- 0,2324%</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share of enlargement-adjusted total allocated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7,6814%</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7,6922%</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+ 0,0108%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cs="Times New Roman"/>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9,9086%</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9,6654%</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- 0,2431%</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Total allocated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117 477 286 403</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117 460 512 555</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- 16.773.848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Enlargement-related expenditure</w:t>
            </w:r>
            <w:r>
              <w:rPr>
                <w:rFonts w:ascii="Times New Roman" w:hAnsi="Times New Roman" w:cs="Times New Roman"/>
                <w:noProof/>
                <w:sz w:val="20"/>
              </w:rPr>
              <w:br/>
              <w:t>= (5a) + (5b)</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25 506 896 869</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25 403 051 464</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- 103.845.405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Pre-accession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0</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0</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Expenditure related to Art 4(1)(g)</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25 506 896 869</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25 403 051 464</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- 103.845.405</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Enlargement-adjusted total allocated expenditure = (4) - (5)</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91 970 389 534</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92 057 461 091</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+ 87.071.558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correction original amount = (3) x (6) x 0.66</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6 014 542 348</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5 872 505 812</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- 142.036.536</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advantage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1 128 635 343</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xml:space="preserve"> 851 694 541</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- 276.940.802</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Core UK correction = (7) - (8)</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4 885 907 005</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5 020 811 271</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+ 134.904.266</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TOR windfall gains</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- 46 683 873</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- 40 846 944</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+ 5.836.929</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correction = (9) - (10)</w:t>
            </w:r>
          </w:p>
        </w:tc>
        <w:tc>
          <w:tcPr>
            <w:tcW w:w="180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4 932 590 878</w:t>
            </w:r>
          </w:p>
        </w:tc>
        <w:tc>
          <w:tcPr>
            <w:tcW w:w="168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5 061 658 216</w:t>
            </w:r>
          </w:p>
        </w:tc>
        <w:tc>
          <w:tcPr>
            <w:tcW w:w="192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szCs w:val="20"/>
              </w:rPr>
              <w:t>+ 129.067.338</w:t>
            </w:r>
          </w:p>
        </w:tc>
      </w:tr>
    </w:tbl>
    <w:p>
      <w:pPr>
        <w:spacing w:before="120" w:after="120"/>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i/>
          <w:noProof/>
        </w:rPr>
        <w:t>definitive amount</w:t>
      </w:r>
      <w:r>
        <w:rPr>
          <w:rFonts w:ascii="Times New Roman" w:hAnsi="Times New Roman" w:cs="Times New Roman"/>
          <w:noProof/>
        </w:rPr>
        <w:t xml:space="preserve"> of the 2016 UK correction is around EUR 129 million higher than the </w:t>
      </w:r>
      <w:r>
        <w:rPr>
          <w:rFonts w:ascii="Times New Roman" w:hAnsi="Times New Roman" w:cs="Times New Roman"/>
          <w:i/>
          <w:noProof/>
        </w:rPr>
        <w:t>1</w:t>
      </w:r>
      <w:r>
        <w:rPr>
          <w:rFonts w:ascii="Times New Roman" w:hAnsi="Times New Roman" w:cs="Times New Roman"/>
          <w:i/>
          <w:noProof/>
          <w:vertAlign w:val="superscript"/>
        </w:rPr>
        <w:t>st</w:t>
      </w:r>
      <w:r>
        <w:rPr>
          <w:rFonts w:ascii="Times New Roman" w:hAnsi="Times New Roman" w:cs="Times New Roman"/>
          <w:i/>
          <w:noProof/>
        </w:rPr>
        <w:t xml:space="preserve"> update</w:t>
      </w:r>
      <w:r>
        <w:rPr>
          <w:rFonts w:ascii="Times New Roman" w:hAnsi="Times New Roman" w:cs="Times New Roman"/>
          <w:noProof/>
        </w:rPr>
        <w:t xml:space="preserve"> of the 2016 UK correction entered in the AB 6/2017 mainly due to the updates of the VAT and GNI bases as communicated by Member States in autumn 2019.</w:t>
      </w:r>
    </w:p>
    <w:p>
      <w:pPr>
        <w:tabs>
          <w:tab w:val="left" w:pos="851"/>
        </w:tabs>
        <w:rPr>
          <w:rFonts w:ascii="Times New Roman" w:hAnsi="Times New Roman" w:cs="Times New Roman"/>
          <w:bCs/>
          <w:noProof/>
          <w:szCs w:val="28"/>
          <w:u w:val="single"/>
          <w:lang w:eastAsia="de-DE"/>
        </w:rPr>
      </w:pPr>
      <w:r>
        <w:rPr>
          <w:rFonts w:ascii="Times New Roman" w:hAnsi="Times New Roman" w:cs="Times New Roman"/>
          <w:bCs/>
          <w:noProof/>
          <w:szCs w:val="28"/>
          <w:u w:val="single"/>
          <w:lang w:eastAsia="de-DE"/>
        </w:rPr>
        <w:t>2.3.2.5</w:t>
      </w:r>
      <w:r>
        <w:rPr>
          <w:rFonts w:ascii="Times New Roman" w:hAnsi="Times New Roman" w:cs="Times New Roman"/>
          <w:bCs/>
          <w:noProof/>
          <w:szCs w:val="28"/>
          <w:u w:val="single"/>
          <w:lang w:eastAsia="de-DE"/>
        </w:rPr>
        <w:tab/>
        <w:t>2015 UK correction</w:t>
      </w:r>
    </w:p>
    <w:p>
      <w:pPr>
        <w:spacing w:before="120" w:after="120"/>
        <w:jc w:val="both"/>
        <w:rPr>
          <w:rFonts w:ascii="Times New Roman" w:hAnsi="Times New Roman" w:cs="Times New Roman"/>
          <w:noProof/>
        </w:rPr>
      </w:pPr>
      <w:r>
        <w:rPr>
          <w:rFonts w:ascii="Times New Roman" w:hAnsi="Times New Roman" w:cs="Times New Roman"/>
          <w:noProof/>
        </w:rPr>
        <w:t xml:space="preserve">The following table summarises the changes between the </w:t>
      </w:r>
      <w:r>
        <w:rPr>
          <w:rFonts w:ascii="Times New Roman" w:hAnsi="Times New Roman" w:cs="Times New Roman"/>
          <w:i/>
          <w:noProof/>
        </w:rPr>
        <w:t>1</w:t>
      </w:r>
      <w:r>
        <w:rPr>
          <w:rFonts w:ascii="Times New Roman" w:hAnsi="Times New Roman" w:cs="Times New Roman"/>
          <w:i/>
          <w:noProof/>
          <w:vertAlign w:val="superscript"/>
        </w:rPr>
        <w:t>st</w:t>
      </w:r>
      <w:r>
        <w:rPr>
          <w:rFonts w:ascii="Times New Roman" w:hAnsi="Times New Roman" w:cs="Times New Roman"/>
          <w:i/>
          <w:noProof/>
        </w:rPr>
        <w:t xml:space="preserve"> update</w:t>
      </w:r>
      <w:r>
        <w:rPr>
          <w:rFonts w:ascii="Times New Roman" w:hAnsi="Times New Roman" w:cs="Times New Roman"/>
          <w:noProof/>
        </w:rPr>
        <w:t xml:space="preserve"> of the 2015 UK correction entered in the Amending Budget 5/2016 and the </w:t>
      </w:r>
      <w:r>
        <w:rPr>
          <w:rFonts w:ascii="Times New Roman" w:hAnsi="Times New Roman" w:cs="Times New Roman"/>
          <w:i/>
          <w:noProof/>
        </w:rPr>
        <w:t>definitive amount</w:t>
      </w:r>
      <w:r>
        <w:rPr>
          <w:rFonts w:ascii="Times New Roman" w:hAnsi="Times New Roman" w:cs="Times New Roman"/>
          <w:noProof/>
        </w:rPr>
        <w:t xml:space="preserve"> of the 2015 UK correction to be entered in the present DAB.</w:t>
      </w:r>
    </w:p>
    <w:tbl>
      <w:tblPr>
        <w:tblW w:w="9135" w:type="dxa"/>
        <w:jc w:val="center"/>
        <w:tblLayout w:type="fixed"/>
        <w:tblLook w:val="0000" w:firstRow="0" w:lastRow="0" w:firstColumn="0" w:lastColumn="0" w:noHBand="0" w:noVBand="0"/>
      </w:tblPr>
      <w:tblGrid>
        <w:gridCol w:w="550"/>
        <w:gridCol w:w="3185"/>
        <w:gridCol w:w="1800"/>
        <w:gridCol w:w="1680"/>
        <w:gridCol w:w="1920"/>
      </w:tblGrid>
      <w:tr>
        <w:trPr>
          <w:trHeight w:val="831"/>
          <w:tblHeader/>
          <w:jc w:val="center"/>
        </w:trPr>
        <w:tc>
          <w:tcPr>
            <w:tcW w:w="550" w:type="dxa"/>
            <w:tcBorders>
              <w:top w:val="nil"/>
              <w:left w:val="nil"/>
              <w:right w:val="nil"/>
            </w:tcBorders>
            <w:shd w:val="clear" w:color="auto" w:fill="auto"/>
            <w:noWrap/>
            <w:vAlign w:val="bottom"/>
          </w:tcPr>
          <w:p>
            <w:pPr>
              <w:spacing w:after="120"/>
              <w:rPr>
                <w:rFonts w:ascii="Times New Roman" w:hAnsi="Times New Roman" w:cs="Times New Roman"/>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spacing w:after="120"/>
              <w:jc w:val="center"/>
              <w:rPr>
                <w:rFonts w:ascii="Times New Roman" w:hAnsi="Times New Roman" w:cs="Times New Roman"/>
                <w:b/>
                <w:noProof/>
                <w:color w:val="000000"/>
              </w:rPr>
            </w:pPr>
            <w:r>
              <w:rPr>
                <w:rFonts w:ascii="Times New Roman" w:hAnsi="Times New Roman" w:cs="Times New Roman"/>
                <w:b/>
                <w:noProof/>
                <w:color w:val="000000"/>
              </w:rPr>
              <w:t>2015 UK correction</w:t>
            </w:r>
          </w:p>
          <w:p>
            <w:pPr>
              <w:spacing w:after="120"/>
              <w:rPr>
                <w:rFonts w:ascii="Times New Roman" w:hAnsi="Times New Roman" w:cs="Times New Roman"/>
                <w:noProof/>
              </w:rPr>
            </w:pP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2015 UK correction</w:t>
            </w:r>
            <w:r>
              <w:rPr>
                <w:rFonts w:ascii="Times New Roman" w:hAnsi="Times New Roman" w:cs="Times New Roman"/>
                <w:b/>
                <w:bCs/>
                <w:noProof/>
                <w:sz w:val="20"/>
              </w:rPr>
              <w:br/>
              <w:t>1</w:t>
            </w:r>
            <w:r>
              <w:rPr>
                <w:rFonts w:ascii="Times New Roman" w:hAnsi="Times New Roman" w:cs="Times New Roman"/>
                <w:b/>
                <w:bCs/>
                <w:noProof/>
                <w:sz w:val="20"/>
                <w:vertAlign w:val="superscript"/>
              </w:rPr>
              <w:t>st</w:t>
            </w:r>
            <w:r>
              <w:rPr>
                <w:rFonts w:ascii="Times New Roman" w:hAnsi="Times New Roman" w:cs="Times New Roman"/>
                <w:b/>
                <w:bCs/>
                <w:noProof/>
                <w:sz w:val="20"/>
              </w:rPr>
              <w:t xml:space="preserve"> UPDATE </w:t>
            </w:r>
            <w:r>
              <w:rPr>
                <w:rFonts w:ascii="Times New Roman" w:hAnsi="Times New Roman" w:cs="Times New Roman"/>
                <w:b/>
                <w:bCs/>
                <w:noProof/>
                <w:sz w:val="20"/>
              </w:rPr>
              <w:br/>
              <w:t>AB 5/2016</w:t>
            </w:r>
          </w:p>
        </w:tc>
        <w:tc>
          <w:tcPr>
            <w:tcW w:w="1680" w:type="dxa"/>
            <w:tcBorders>
              <w:top w:val="double" w:sz="6" w:space="0" w:color="auto"/>
              <w:left w:val="nil"/>
              <w:bottom w:val="double" w:sz="6" w:space="0" w:color="auto"/>
              <w:right w:val="double" w:sz="6" w:space="0" w:color="auto"/>
            </w:tcBorders>
            <w:shd w:val="clear" w:color="auto" w:fill="E0E0E0"/>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2015 UK correction</w:t>
            </w:r>
            <w:r>
              <w:rPr>
                <w:rFonts w:ascii="Times New Roman" w:hAnsi="Times New Roman" w:cs="Times New Roman"/>
                <w:b/>
                <w:bCs/>
                <w:noProof/>
                <w:sz w:val="20"/>
              </w:rPr>
              <w:br/>
              <w:t>DEFINITIVE</w:t>
            </w:r>
            <w:r>
              <w:rPr>
                <w:rFonts w:ascii="Times New Roman" w:hAnsi="Times New Roman" w:cs="Times New Roman"/>
                <w:b/>
                <w:bCs/>
                <w:noProof/>
                <w:sz w:val="20"/>
              </w:rPr>
              <w:br/>
              <w:t>DAB 7/2020</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spacing w:after="120"/>
              <w:jc w:val="center"/>
              <w:rPr>
                <w:rFonts w:ascii="Times New Roman" w:hAnsi="Times New Roman" w:cs="Times New Roman"/>
                <w:b/>
                <w:bCs/>
                <w:i/>
                <w:iCs/>
                <w:noProof/>
                <w:sz w:val="20"/>
              </w:rPr>
            </w:pPr>
            <w:r>
              <w:rPr>
                <w:rFonts w:ascii="Times New Roman" w:hAnsi="Times New Roman" w:cs="Times New Roman"/>
                <w:b/>
                <w:bCs/>
                <w:i/>
                <w:iCs/>
                <w:noProof/>
                <w:sz w:val="20"/>
              </w:rPr>
              <w:t>Difference</w:t>
            </w:r>
          </w:p>
        </w:tc>
      </w:tr>
      <w:tr>
        <w:trPr>
          <w:jc w:val="center"/>
        </w:trPr>
        <w:tc>
          <w:tcPr>
            <w:tcW w:w="550" w:type="dxa"/>
            <w:tcBorders>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w:t>
            </w:r>
          </w:p>
        </w:tc>
        <w:tc>
          <w:tcPr>
            <w:tcW w:w="168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(2)</w:t>
            </w:r>
          </w:p>
        </w:tc>
        <w:tc>
          <w:tcPr>
            <w:tcW w:w="1920" w:type="dxa"/>
            <w:tcBorders>
              <w:top w:val="double" w:sz="6" w:space="0" w:color="auto"/>
              <w:left w:val="nil"/>
              <w:bottom w:val="nil"/>
              <w:right w:val="double" w:sz="6" w:space="0" w:color="auto"/>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share of uncapped VAT base</w:t>
            </w:r>
          </w:p>
        </w:tc>
        <w:tc>
          <w:tcPr>
            <w:tcW w:w="1800" w:type="dxa"/>
            <w:tcBorders>
              <w:top w:val="double" w:sz="6" w:space="0" w:color="auto"/>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19,2145%</w:t>
            </w:r>
          </w:p>
        </w:tc>
        <w:tc>
          <w:tcPr>
            <w:tcW w:w="168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19,1419%</w:t>
            </w:r>
          </w:p>
        </w:tc>
        <w:tc>
          <w:tcPr>
            <w:tcW w:w="1920" w:type="dxa"/>
            <w:tcBorders>
              <w:top w:val="double" w:sz="6" w:space="0" w:color="auto"/>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- 0,0726%</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share of enlargement-adjusted total allocated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7,5910%</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7,5894%</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- 0,0016%</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18"/>
                <w:szCs w:val="18"/>
              </w:rPr>
            </w:pPr>
            <w:r>
              <w:rPr>
                <w:rFonts w:ascii="Times New Roman" w:hAnsi="Times New Roman" w:cs="Times New Roman"/>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11,6235%</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11,5525%</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- 0,0710%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Total allocated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129 194 773 448</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129 135 893 336</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- 58 880 112</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Enlargement-related expenditure</w:t>
            </w:r>
            <w:r>
              <w:rPr>
                <w:rFonts w:ascii="Times New Roman" w:hAnsi="Times New Roman" w:cs="Times New Roman"/>
                <w:noProof/>
                <w:sz w:val="20"/>
              </w:rPr>
              <w:br/>
              <w:t>= (5a) + (5b)</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31 733 179 803</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31 639 878 296</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- 93 301 507</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Pre-accession expenditure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0</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0</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Expenditure related to Art 4(1)(g)</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31 733 179 803</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31 639 878 296</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- 93 301 507</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Enlargement-adjusted total allocated expenditure = (4) - (5)</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97 461 593 645</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97 496 015 040</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+ 34 421 395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correction original amount = (3) x (6) x 0.66</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7 476 753 663</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7 433 724 758</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- 43 028 905</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advantage</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1 496 521 393</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1 381 345 015</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- 115 176 378</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Core UK correction = (7) - (8)</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5 980 232 270</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6 052 379 743</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+ 72 147 473</w:t>
            </w:r>
          </w:p>
        </w:tc>
      </w:tr>
      <w:tr>
        <w:trPr>
          <w:jc w:val="center"/>
        </w:trPr>
        <w:tc>
          <w:tcPr>
            <w:tcW w:w="550" w:type="dxa"/>
            <w:tcBorders>
              <w:top w:val="nil"/>
              <w:left w:val="double" w:sz="6" w:space="0" w:color="auto"/>
              <w:bottom w:val="nil"/>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TOR windfall gains</w:t>
            </w:r>
          </w:p>
        </w:tc>
        <w:tc>
          <w:tcPr>
            <w:tcW w:w="1800" w:type="dxa"/>
            <w:tcBorders>
              <w:top w:val="nil"/>
              <w:left w:val="nil"/>
              <w:bottom w:val="nil"/>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-76 109 576</w:t>
            </w:r>
          </w:p>
        </w:tc>
        <w:tc>
          <w:tcPr>
            <w:tcW w:w="168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-74 320 246</w:t>
            </w:r>
          </w:p>
        </w:tc>
        <w:tc>
          <w:tcPr>
            <w:tcW w:w="1920" w:type="dxa"/>
            <w:tcBorders>
              <w:top w:val="nil"/>
              <w:left w:val="nil"/>
              <w:bottom w:val="nil"/>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+ 1 789 330</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spacing w:after="120"/>
              <w:jc w:val="center"/>
              <w:rPr>
                <w:rFonts w:ascii="Times New Roman" w:hAnsi="Times New Roman" w:cs="Times New Roman"/>
                <w:noProof/>
                <w:sz w:val="20"/>
              </w:rPr>
            </w:pPr>
            <w:r>
              <w:rPr>
                <w:rFonts w:ascii="Times New Roman" w:hAnsi="Times New Roman" w:cs="Times New Roman"/>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spacing w:after="120"/>
              <w:rPr>
                <w:rFonts w:ascii="Times New Roman" w:hAnsi="Times New Roman" w:cs="Times New Roman"/>
                <w:noProof/>
                <w:color w:val="000000"/>
                <w:sz w:val="20"/>
              </w:rPr>
            </w:pPr>
            <w:r>
              <w:rPr>
                <w:rFonts w:ascii="Times New Roman" w:hAnsi="Times New Roman" w:cs="Times New Roman"/>
                <w:noProof/>
                <w:color w:val="000000"/>
                <w:sz w:val="20"/>
              </w:rPr>
              <w:t>UK correction = (9) - (10)</w:t>
            </w:r>
          </w:p>
        </w:tc>
        <w:tc>
          <w:tcPr>
            <w:tcW w:w="1800" w:type="dxa"/>
            <w:tcBorders>
              <w:top w:val="nil"/>
              <w:left w:val="nil"/>
              <w:bottom w:val="double" w:sz="6" w:space="0" w:color="auto"/>
              <w:right w:val="single" w:sz="4"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6 056 341 847</w:t>
            </w:r>
          </w:p>
        </w:tc>
        <w:tc>
          <w:tcPr>
            <w:tcW w:w="168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6 126 699 989</w:t>
            </w:r>
          </w:p>
        </w:tc>
        <w:tc>
          <w:tcPr>
            <w:tcW w:w="1920" w:type="dxa"/>
            <w:tcBorders>
              <w:top w:val="nil"/>
              <w:left w:val="nil"/>
              <w:bottom w:val="double" w:sz="6" w:space="0" w:color="auto"/>
              <w:right w:val="double" w:sz="6" w:space="0" w:color="auto"/>
            </w:tcBorders>
            <w:shd w:val="clear" w:color="auto" w:fill="auto"/>
            <w:noWrap/>
            <w:vAlign w:val="center"/>
          </w:tcPr>
          <w:p>
            <w:pPr>
              <w:spacing w:after="120"/>
              <w:jc w:val="right"/>
              <w:rPr>
                <w:rFonts w:ascii="Times New Roman" w:hAnsi="Times New Roman" w:cs="Times New Roman"/>
                <w:i/>
                <w:noProof/>
                <w:sz w:val="20"/>
              </w:rPr>
            </w:pPr>
            <w:r>
              <w:rPr>
                <w:rFonts w:ascii="Times New Roman" w:hAnsi="Times New Roman" w:cs="Times New Roman"/>
                <w:i/>
                <w:noProof/>
                <w:sz w:val="20"/>
              </w:rPr>
              <w:t>+70 358 142</w:t>
            </w:r>
          </w:p>
        </w:tc>
      </w:tr>
    </w:tbl>
    <w:p>
      <w:pPr>
        <w:spacing w:before="120" w:after="120"/>
        <w:jc w:val="both"/>
        <w:rPr>
          <w:rFonts w:ascii="Times New Roman" w:hAnsi="Times New Roman" w:cs="Times New Roman"/>
          <w:noProof/>
        </w:rPr>
      </w:pPr>
    </w:p>
    <w:p>
      <w:pPr>
        <w:spacing w:before="120" w:after="120"/>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i/>
          <w:noProof/>
        </w:rPr>
        <w:t>definitive amount</w:t>
      </w:r>
      <w:r>
        <w:rPr>
          <w:rFonts w:ascii="Times New Roman" w:hAnsi="Times New Roman" w:cs="Times New Roman"/>
          <w:noProof/>
        </w:rPr>
        <w:t xml:space="preserve"> of the 2015 UK correction is around EUR 70 million higher than the </w:t>
      </w:r>
      <w:r>
        <w:rPr>
          <w:rFonts w:ascii="Times New Roman" w:hAnsi="Times New Roman" w:cs="Times New Roman"/>
          <w:i/>
          <w:noProof/>
        </w:rPr>
        <w:t>1</w:t>
      </w:r>
      <w:r>
        <w:rPr>
          <w:rFonts w:ascii="Times New Roman" w:hAnsi="Times New Roman" w:cs="Times New Roman"/>
          <w:i/>
          <w:noProof/>
          <w:vertAlign w:val="superscript"/>
        </w:rPr>
        <w:t>st</w:t>
      </w:r>
      <w:r>
        <w:rPr>
          <w:rFonts w:ascii="Times New Roman" w:hAnsi="Times New Roman" w:cs="Times New Roman"/>
          <w:i/>
          <w:noProof/>
        </w:rPr>
        <w:t xml:space="preserve"> update</w:t>
      </w:r>
      <w:r>
        <w:rPr>
          <w:rFonts w:ascii="Times New Roman" w:hAnsi="Times New Roman" w:cs="Times New Roman"/>
          <w:noProof/>
        </w:rPr>
        <w:t xml:space="preserve"> of the 2015 UK correction entered in the AB 5/2016 mainly due to the updates of the VAT and GNI bases as communicated by Member States in autumn 2018.</w:t>
      </w:r>
    </w:p>
    <w:p>
      <w:pPr>
        <w:keepNext/>
        <w:tabs>
          <w:tab w:val="left" w:pos="850"/>
        </w:tabs>
        <w:spacing w:before="240" w:after="120"/>
        <w:ind w:left="850" w:hanging="850"/>
        <w:jc w:val="both"/>
        <w:outlineLvl w:val="1"/>
        <w:rPr>
          <w:rFonts w:ascii="Times New Roman" w:eastAsia="Calibri" w:hAnsi="Times New Roman" w:cs="Times New Roman"/>
          <w:i/>
          <w:noProof/>
          <w:lang w:eastAsia="de-DE"/>
        </w:rPr>
      </w:pPr>
      <w:bookmarkStart w:id="49" w:name="_Toc231879708"/>
      <w:bookmarkStart w:id="50" w:name="_Toc293417237"/>
      <w:bookmarkStart w:id="51" w:name="_Toc294673196"/>
      <w:bookmarkStart w:id="52" w:name="_Toc357005416"/>
      <w:bookmarkStart w:id="53" w:name="_Toc390436799"/>
      <w:bookmarkStart w:id="54" w:name="_Toc420941904"/>
      <w:bookmarkStart w:id="55" w:name="_Toc461544624"/>
      <w:bookmarkStart w:id="56" w:name="_Toc43387612"/>
      <w:r>
        <w:rPr>
          <w:rFonts w:ascii="Times New Roman" w:eastAsia="Calibri" w:hAnsi="Times New Roman" w:cs="Times New Roman"/>
          <w:i/>
          <w:noProof/>
          <w:lang w:eastAsia="de-DE"/>
        </w:rPr>
        <w:t>2.3.3</w:t>
      </w:r>
      <w:r>
        <w:rPr>
          <w:rFonts w:ascii="Times New Roman" w:eastAsia="Calibri" w:hAnsi="Times New Roman" w:cs="Times New Roman"/>
          <w:i/>
          <w:noProof/>
          <w:lang w:eastAsia="de-DE"/>
        </w:rPr>
        <w:tab/>
        <w:t>Entry in DAB 7/2020 of the 1</w:t>
      </w:r>
      <w:r>
        <w:rPr>
          <w:rFonts w:ascii="Times New Roman" w:eastAsia="Calibri" w:hAnsi="Times New Roman" w:cs="Times New Roman"/>
          <w:i/>
          <w:noProof/>
          <w:vertAlign w:val="superscript"/>
          <w:lang w:eastAsia="de-DE"/>
        </w:rPr>
        <w:t>st</w:t>
      </w:r>
      <w:r>
        <w:rPr>
          <w:rFonts w:ascii="Times New Roman" w:eastAsia="Calibri" w:hAnsi="Times New Roman" w:cs="Times New Roman"/>
          <w:i/>
          <w:noProof/>
          <w:lang w:eastAsia="de-DE"/>
        </w:rPr>
        <w:t xml:space="preserve"> update of the 2019 UK correction, 2</w:t>
      </w:r>
      <w:r>
        <w:rPr>
          <w:rFonts w:ascii="Times New Roman" w:eastAsia="Calibri" w:hAnsi="Times New Roman" w:cs="Times New Roman"/>
          <w:i/>
          <w:noProof/>
          <w:vertAlign w:val="superscript"/>
          <w:lang w:eastAsia="de-DE"/>
        </w:rPr>
        <w:t>nd</w:t>
      </w:r>
      <w:r>
        <w:rPr>
          <w:rFonts w:ascii="Times New Roman" w:eastAsia="Calibri" w:hAnsi="Times New Roman" w:cs="Times New Roman"/>
          <w:i/>
          <w:noProof/>
          <w:lang w:eastAsia="de-DE"/>
        </w:rPr>
        <w:t xml:space="preserve"> update of the 2018 UK correction, 3</w:t>
      </w:r>
      <w:r>
        <w:rPr>
          <w:rFonts w:ascii="Times New Roman" w:eastAsia="Calibri" w:hAnsi="Times New Roman" w:cs="Times New Roman"/>
          <w:i/>
          <w:noProof/>
          <w:vertAlign w:val="superscript"/>
          <w:lang w:eastAsia="de-DE"/>
        </w:rPr>
        <w:t>rd</w:t>
      </w:r>
      <w:r>
        <w:rPr>
          <w:rFonts w:ascii="Times New Roman" w:eastAsia="Calibri" w:hAnsi="Times New Roman" w:cs="Times New Roman"/>
          <w:i/>
          <w:noProof/>
          <w:lang w:eastAsia="de-DE"/>
        </w:rPr>
        <w:t xml:space="preserve"> update of the 2017 UK correction, definitive amounts of the 2016 ans 2015 UK correction</w:t>
      </w:r>
      <w:bookmarkEnd w:id="49"/>
      <w:bookmarkEnd w:id="50"/>
      <w:bookmarkEnd w:id="51"/>
      <w:bookmarkEnd w:id="52"/>
      <w:bookmarkEnd w:id="53"/>
      <w:bookmarkEnd w:id="54"/>
      <w:bookmarkEnd w:id="55"/>
      <w:r>
        <w:rPr>
          <w:rFonts w:ascii="Times New Roman" w:eastAsia="Calibri" w:hAnsi="Times New Roman" w:cs="Times New Roman"/>
          <w:i/>
          <w:noProof/>
          <w:lang w:eastAsia="de-DE"/>
        </w:rPr>
        <w:t>s</w:t>
      </w:r>
      <w:bookmarkEnd w:id="56"/>
      <w:r>
        <w:rPr>
          <w:rFonts w:ascii="Times New Roman" w:eastAsia="Calibri" w:hAnsi="Times New Roman" w:cs="Times New Roman"/>
          <w:i/>
          <w:noProof/>
          <w:lang w:eastAsia="de-DE"/>
        </w:rPr>
        <w:t xml:space="preserve"> </w:t>
      </w:r>
    </w:p>
    <w:p>
      <w:pPr>
        <w:tabs>
          <w:tab w:val="left" w:pos="851"/>
        </w:tabs>
        <w:spacing w:before="120" w:after="120"/>
        <w:rPr>
          <w:rFonts w:ascii="Times New Roman" w:hAnsi="Times New Roman" w:cs="Times New Roman"/>
          <w:bCs/>
          <w:noProof/>
          <w:szCs w:val="28"/>
          <w:u w:val="single"/>
          <w:lang w:eastAsia="de-DE"/>
        </w:rPr>
      </w:pPr>
      <w:bookmarkStart w:id="57" w:name="_Toc231879709"/>
      <w:r>
        <w:rPr>
          <w:rFonts w:ascii="Times New Roman" w:hAnsi="Times New Roman" w:cs="Times New Roman"/>
          <w:bCs/>
          <w:noProof/>
          <w:szCs w:val="28"/>
          <w:u w:val="single"/>
          <w:lang w:eastAsia="de-DE"/>
        </w:rPr>
        <w:t>2.3.3.1</w:t>
      </w:r>
      <w:r>
        <w:rPr>
          <w:rFonts w:ascii="Times New Roman" w:hAnsi="Times New Roman" w:cs="Times New Roman"/>
          <w:bCs/>
          <w:noProof/>
          <w:szCs w:val="28"/>
          <w:u w:val="single"/>
          <w:lang w:eastAsia="de-DE"/>
        </w:rPr>
        <w:tab/>
        <w:t>2015 UK correction (chapter 35)</w:t>
      </w:r>
    </w:p>
    <w:p>
      <w:pPr>
        <w:spacing w:before="120" w:after="120"/>
        <w:jc w:val="both"/>
        <w:rPr>
          <w:rFonts w:ascii="Times New Roman" w:hAnsi="Times New Roman" w:cs="Times New Roman"/>
          <w:noProof/>
        </w:rPr>
      </w:pPr>
      <w:r>
        <w:rPr>
          <w:rFonts w:ascii="Times New Roman" w:hAnsi="Times New Roman" w:cs="Times New Roman"/>
          <w:noProof/>
        </w:rPr>
        <w:t xml:space="preserve">The amount of the UK correction to be budgeted in chapter 35 of the present DAB is the difference between the </w:t>
      </w:r>
      <w:r>
        <w:rPr>
          <w:rFonts w:ascii="Times New Roman" w:hAnsi="Times New Roman" w:cs="Times New Roman"/>
          <w:i/>
          <w:noProof/>
        </w:rPr>
        <w:t>definitive amount</w:t>
      </w:r>
      <w:r>
        <w:rPr>
          <w:rFonts w:ascii="Times New Roman" w:hAnsi="Times New Roman" w:cs="Times New Roman"/>
          <w:noProof/>
        </w:rPr>
        <w:t xml:space="preserve"> of the 2015 UK correction (i.e. EUR 6 126 699 989) and the </w:t>
      </w:r>
      <w:r>
        <w:rPr>
          <w:rFonts w:ascii="Times New Roman" w:hAnsi="Times New Roman" w:cs="Times New Roman"/>
          <w:i/>
          <w:noProof/>
        </w:rPr>
        <w:t>1</w:t>
      </w:r>
      <w:r>
        <w:rPr>
          <w:rFonts w:ascii="Times New Roman" w:hAnsi="Times New Roman" w:cs="Times New Roman"/>
          <w:i/>
          <w:noProof/>
          <w:vertAlign w:val="superscript"/>
        </w:rPr>
        <w:t>st</w:t>
      </w:r>
      <w:r>
        <w:rPr>
          <w:rFonts w:ascii="Times New Roman" w:hAnsi="Times New Roman" w:cs="Times New Roman"/>
          <w:i/>
          <w:noProof/>
        </w:rPr>
        <w:t xml:space="preserve"> update</w:t>
      </w:r>
      <w:r>
        <w:rPr>
          <w:rFonts w:ascii="Times New Roman" w:hAnsi="Times New Roman" w:cs="Times New Roman"/>
          <w:noProof/>
        </w:rPr>
        <w:t xml:space="preserve"> of the 2015 UK correction (i.e. EUR 6 056 341 847 entered in the AB 5/2016) amounting to EUR 70 358 142.</w:t>
      </w:r>
    </w:p>
    <w:p>
      <w:pPr>
        <w:spacing w:before="120" w:after="240"/>
        <w:jc w:val="both"/>
        <w:rPr>
          <w:rFonts w:ascii="Times New Roman" w:hAnsi="Times New Roman" w:cs="Times New Roman"/>
          <w:noProof/>
        </w:rPr>
      </w:pPr>
      <w:r>
        <w:rPr>
          <w:rFonts w:ascii="Times New Roman" w:hAnsi="Times New Roman" w:cs="Times New Roman"/>
          <w:noProof/>
        </w:rPr>
        <w:t>This amount is to be financed along the revised 2015 GNI bases as known at the end of 2018. The budgeting of this amount in chapter 35 is summarised below:</w:t>
      </w: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spacing w:after="120"/>
              <w:jc w:val="center"/>
              <w:rPr>
                <w:rFonts w:ascii="Times New Roman" w:hAnsi="Times New Roman" w:cs="Times New Roman"/>
                <w:b/>
                <w:bCs/>
                <w:noProof/>
                <w:sz w:val="20"/>
              </w:rPr>
            </w:pPr>
            <w:r>
              <w:rPr>
                <w:rFonts w:ascii="Times New Roman" w:hAnsi="Times New Roman" w:cs="Times New Roman"/>
                <w:b/>
                <w:bCs/>
                <w:noProof/>
                <w:sz w:val="20"/>
              </w:rPr>
              <w:t>2015 UK correction — Chapter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rPr>
            </w:pPr>
            <w:r>
              <w:rPr>
                <w:rFonts w:ascii="Times New Roman" w:hAnsi="Times New Roman" w:cs="Times New Roman"/>
                <w:b/>
                <w:noProof/>
                <w:sz w:val="20"/>
              </w:rPr>
              <w:t>BE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1 267 154</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LU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866 089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rPr>
            </w:pPr>
            <w:r>
              <w:rPr>
                <w:rFonts w:ascii="Times New Roman" w:hAnsi="Times New Roman" w:cs="Times New Roman"/>
                <w:b/>
                <w:noProof/>
                <w:sz w:val="20"/>
              </w:rPr>
              <w:t>BG</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3 148 896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HU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2 764 651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CZ</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4 903 895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MT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310 080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DK</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6 556 672</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NL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-260 138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DE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4 385 985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AT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1 362 429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EE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303 635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PL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-9 542 201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IE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20 284 145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PT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476 355</w:t>
            </w:r>
          </w:p>
        </w:tc>
      </w:tr>
      <w:tr>
        <w:trPr>
          <w:trHeight w:val="255"/>
          <w:jc w:val="center"/>
        </w:trPr>
        <w:tc>
          <w:tcPr>
            <w:tcW w:w="549" w:type="dxa"/>
            <w:tcBorders>
              <w:top w:val="nil"/>
              <w:left w:val="single" w:sz="8" w:space="0" w:color="auto"/>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EL</w:t>
            </w:r>
          </w:p>
        </w:tc>
        <w:tc>
          <w:tcPr>
            <w:tcW w:w="1383" w:type="dxa"/>
            <w:tcBorders>
              <w:top w:val="nil"/>
              <w:left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504 408</w:t>
            </w:r>
          </w:p>
        </w:tc>
        <w:tc>
          <w:tcPr>
            <w:tcW w:w="809" w:type="dxa"/>
            <w:tcBorders>
              <w:top w:val="nil"/>
              <w:left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RO</w:t>
            </w:r>
          </w:p>
        </w:tc>
        <w:tc>
          <w:tcPr>
            <w:tcW w:w="1479" w:type="dxa"/>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1 609 226</w:t>
            </w:r>
          </w:p>
        </w:tc>
      </w:tr>
      <w:tr>
        <w:trPr>
          <w:trHeight w:val="255"/>
          <w:jc w:val="center"/>
        </w:trPr>
        <w:tc>
          <w:tcPr>
            <w:tcW w:w="549" w:type="dxa"/>
            <w:tcBorders>
              <w:top w:val="nil"/>
              <w:left w:val="single" w:sz="8" w:space="0" w:color="auto"/>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ES</w:t>
            </w:r>
          </w:p>
        </w:tc>
        <w:tc>
          <w:tcPr>
            <w:tcW w:w="1383" w:type="dxa"/>
            <w:tcBorders>
              <w:top w:val="nil"/>
              <w:left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1 272 857</w:t>
            </w:r>
          </w:p>
        </w:tc>
        <w:tc>
          <w:tcPr>
            <w:tcW w:w="809" w:type="dxa"/>
            <w:tcBorders>
              <w:top w:val="nil"/>
              <w:left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SI</w:t>
            </w:r>
          </w:p>
        </w:tc>
        <w:tc>
          <w:tcPr>
            <w:tcW w:w="1479" w:type="dxa"/>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123 083</w:t>
            </w:r>
          </w:p>
        </w:tc>
      </w:tr>
      <w:tr>
        <w:trPr>
          <w:trHeight w:val="255"/>
          <w:jc w:val="center"/>
        </w:trPr>
        <w:tc>
          <w:tcPr>
            <w:tcW w:w="549" w:type="dxa"/>
            <w:tcBorders>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FR</w:t>
            </w:r>
          </w:p>
        </w:tc>
        <w:tc>
          <w:tcPr>
            <w:tcW w:w="1383" w:type="dxa"/>
            <w:tcBorders>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5 838 257</w:t>
            </w:r>
          </w:p>
        </w:tc>
        <w:tc>
          <w:tcPr>
            <w:tcW w:w="809" w:type="dxa"/>
            <w:tcBorders>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SK</w:t>
            </w:r>
          </w:p>
        </w:tc>
        <w:tc>
          <w:tcPr>
            <w:tcW w:w="1479" w:type="dxa"/>
            <w:tcBorders>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1 555 233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HR</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1 207 446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FI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4 733 265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IT</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19 287 491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SE</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-2 400 255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CY</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627 536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LV</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-619 579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UK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- 70 358 142</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LT</w:t>
            </w:r>
          </w:p>
        </w:tc>
        <w:tc>
          <w:tcPr>
            <w:tcW w:w="1383"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rPr>
              <w:t>-208 473</w:t>
            </w:r>
          </w:p>
        </w:tc>
        <w:tc>
          <w:tcPr>
            <w:tcW w:w="809" w:type="dxa"/>
            <w:tcBorders>
              <w:top w:val="single" w:sz="8" w:space="0" w:color="auto"/>
              <w:left w:val="single" w:sz="8" w:space="0" w:color="auto"/>
              <w:bottom w:val="single" w:sz="8" w:space="0" w:color="auto"/>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spacing w:after="120"/>
              <w:jc w:val="right"/>
              <w:rPr>
                <w:rFonts w:ascii="Times New Roman" w:hAnsi="Times New Roman" w:cs="Times New Roman"/>
                <w:b/>
                <w:noProof/>
                <w:sz w:val="20"/>
              </w:rPr>
            </w:pPr>
            <w:r>
              <w:rPr>
                <w:rFonts w:ascii="Times New Roman" w:hAnsi="Times New Roman" w:cs="Times New Roman"/>
                <w:b/>
                <w:noProof/>
                <w:sz w:val="20"/>
              </w:rPr>
              <w:t>0</w:t>
            </w:r>
          </w:p>
        </w:tc>
      </w:tr>
    </w:tbl>
    <w:p>
      <w:pPr>
        <w:tabs>
          <w:tab w:val="left" w:pos="851"/>
        </w:tabs>
        <w:spacing w:before="120" w:after="120"/>
        <w:rPr>
          <w:rFonts w:ascii="Times New Roman" w:hAnsi="Times New Roman" w:cs="Times New Roman"/>
          <w:bCs/>
          <w:noProof/>
          <w:szCs w:val="28"/>
          <w:u w:val="single"/>
          <w:lang w:eastAsia="de-DE"/>
        </w:rPr>
      </w:pPr>
    </w:p>
    <w:p>
      <w:pPr>
        <w:tabs>
          <w:tab w:val="left" w:pos="851"/>
        </w:tabs>
        <w:spacing w:before="120" w:after="120"/>
        <w:rPr>
          <w:rFonts w:ascii="Times New Roman" w:hAnsi="Times New Roman" w:cs="Times New Roman"/>
          <w:bCs/>
          <w:noProof/>
          <w:szCs w:val="28"/>
          <w:u w:val="single"/>
          <w:lang w:eastAsia="de-DE"/>
        </w:rPr>
      </w:pPr>
      <w:r>
        <w:rPr>
          <w:rFonts w:ascii="Times New Roman" w:hAnsi="Times New Roman" w:cs="Times New Roman"/>
          <w:bCs/>
          <w:noProof/>
          <w:szCs w:val="28"/>
          <w:u w:val="single"/>
          <w:lang w:eastAsia="de-DE"/>
        </w:rPr>
        <w:t>2.3.3.2</w:t>
      </w:r>
      <w:r>
        <w:rPr>
          <w:rFonts w:ascii="Times New Roman" w:hAnsi="Times New Roman" w:cs="Times New Roman"/>
          <w:bCs/>
          <w:noProof/>
          <w:szCs w:val="28"/>
          <w:u w:val="single"/>
          <w:lang w:eastAsia="de-DE"/>
        </w:rPr>
        <w:tab/>
        <w:t>2016 UK correction (chapter 35)</w:t>
      </w:r>
    </w:p>
    <w:p>
      <w:pPr>
        <w:spacing w:before="120" w:after="120"/>
        <w:jc w:val="both"/>
        <w:rPr>
          <w:rFonts w:ascii="Times New Roman" w:hAnsi="Times New Roman" w:cs="Times New Roman"/>
          <w:noProof/>
        </w:rPr>
      </w:pPr>
      <w:r>
        <w:rPr>
          <w:rFonts w:ascii="Times New Roman" w:hAnsi="Times New Roman" w:cs="Times New Roman"/>
          <w:noProof/>
        </w:rPr>
        <w:t xml:space="preserve">The amount of the UK correction to be budgeted in chapter 35 of the present DAB is the difference between the </w:t>
      </w:r>
      <w:r>
        <w:rPr>
          <w:rFonts w:ascii="Times New Roman" w:hAnsi="Times New Roman" w:cs="Times New Roman"/>
          <w:i/>
          <w:noProof/>
        </w:rPr>
        <w:t>definitive amount</w:t>
      </w:r>
      <w:r>
        <w:rPr>
          <w:rFonts w:ascii="Times New Roman" w:hAnsi="Times New Roman" w:cs="Times New Roman"/>
          <w:noProof/>
        </w:rPr>
        <w:t xml:space="preserve"> of the 2016 UK correction (i.e. EUR 5 061 658 216) and the </w:t>
      </w:r>
      <w:r>
        <w:rPr>
          <w:rFonts w:ascii="Times New Roman" w:hAnsi="Times New Roman" w:cs="Times New Roman"/>
          <w:i/>
          <w:noProof/>
        </w:rPr>
        <w:t>1</w:t>
      </w:r>
      <w:r>
        <w:rPr>
          <w:rFonts w:ascii="Times New Roman" w:hAnsi="Times New Roman" w:cs="Times New Roman"/>
          <w:i/>
          <w:noProof/>
          <w:vertAlign w:val="superscript"/>
        </w:rPr>
        <w:t>st</w:t>
      </w:r>
      <w:r>
        <w:rPr>
          <w:rFonts w:ascii="Times New Roman" w:hAnsi="Times New Roman" w:cs="Times New Roman"/>
          <w:i/>
          <w:noProof/>
        </w:rPr>
        <w:t xml:space="preserve"> update</w:t>
      </w:r>
      <w:r>
        <w:rPr>
          <w:rFonts w:ascii="Times New Roman" w:hAnsi="Times New Roman" w:cs="Times New Roman"/>
          <w:noProof/>
        </w:rPr>
        <w:t xml:space="preserve"> of the 2016 UK correction (i.e. EUR 4 932 590 878 entered in the AB 6/2017) amounting to EUR 129 067 338.</w:t>
      </w:r>
    </w:p>
    <w:p>
      <w:pPr>
        <w:spacing w:before="120" w:after="240"/>
        <w:jc w:val="both"/>
        <w:rPr>
          <w:rFonts w:ascii="Times New Roman" w:hAnsi="Times New Roman" w:cs="Times New Roman"/>
          <w:noProof/>
        </w:rPr>
      </w:pPr>
      <w:r>
        <w:rPr>
          <w:rFonts w:ascii="Times New Roman" w:hAnsi="Times New Roman" w:cs="Times New Roman"/>
          <w:noProof/>
        </w:rPr>
        <w:t>This amount is to be financed along the revised 2016 GNI bases as known at the end of 2019. The budgeting of this amount in chapter 35 is summarised below:</w:t>
      </w:r>
    </w:p>
    <w:p>
      <w:pPr>
        <w:spacing w:before="120" w:after="240"/>
        <w:jc w:val="both"/>
        <w:rPr>
          <w:rFonts w:ascii="Times New Roman" w:hAnsi="Times New Roman" w:cs="Times New Roman"/>
          <w:noProof/>
        </w:rPr>
      </w:pP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spacing w:after="120"/>
              <w:jc w:val="center"/>
              <w:rPr>
                <w:rFonts w:ascii="Times New Roman" w:hAnsi="Times New Roman" w:cs="Times New Roman"/>
                <w:b/>
                <w:bCs/>
                <w:noProof/>
                <w:sz w:val="20"/>
              </w:rPr>
            </w:pPr>
            <w:r>
              <w:rPr>
                <w:rFonts w:ascii="Times New Roman" w:hAnsi="Times New Roman" w:cs="Times New Roman"/>
                <w:b/>
                <w:bCs/>
                <w:noProof/>
                <w:sz w:val="20"/>
              </w:rPr>
              <w:t>2016 UK correction — Chapter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rPr>
            </w:pPr>
            <w:r>
              <w:rPr>
                <w:rFonts w:ascii="Times New Roman" w:hAnsi="Times New Roman" w:cs="Times New Roman"/>
                <w:b/>
                <w:noProof/>
                <w:sz w:val="20"/>
              </w:rPr>
              <w:t>BE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12 381 389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LU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-272 563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rPr>
            </w:pPr>
            <w:r>
              <w:rPr>
                <w:rFonts w:ascii="Times New Roman" w:hAnsi="Times New Roman" w:cs="Times New Roman"/>
                <w:b/>
                <w:noProof/>
                <w:sz w:val="20"/>
              </w:rPr>
              <w:t>BG</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1 683 717</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HU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2 362 157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CZ</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6 602 363</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MT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310 901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DK</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3 769 035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NL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3 455 636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DE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5 007 499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AT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855 227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EE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892 527</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PL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15 053 623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IE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3 060 816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PT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2 825 093</w:t>
            </w:r>
          </w:p>
        </w:tc>
      </w:tr>
      <w:tr>
        <w:trPr>
          <w:trHeight w:val="255"/>
          <w:jc w:val="center"/>
        </w:trPr>
        <w:tc>
          <w:tcPr>
            <w:tcW w:w="549" w:type="dxa"/>
            <w:tcBorders>
              <w:top w:val="nil"/>
              <w:left w:val="single" w:sz="8" w:space="0" w:color="auto"/>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EL</w:t>
            </w:r>
          </w:p>
        </w:tc>
        <w:tc>
          <w:tcPr>
            <w:tcW w:w="1383" w:type="dxa"/>
            <w:tcBorders>
              <w:top w:val="nil"/>
              <w:left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-239 791</w:t>
            </w:r>
          </w:p>
        </w:tc>
        <w:tc>
          <w:tcPr>
            <w:tcW w:w="809" w:type="dxa"/>
            <w:tcBorders>
              <w:top w:val="nil"/>
              <w:left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RO</w:t>
            </w:r>
          </w:p>
        </w:tc>
        <w:tc>
          <w:tcPr>
            <w:tcW w:w="1479" w:type="dxa"/>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5 438 400</w:t>
            </w:r>
          </w:p>
        </w:tc>
      </w:tr>
      <w:tr>
        <w:trPr>
          <w:trHeight w:val="255"/>
          <w:jc w:val="center"/>
        </w:trPr>
        <w:tc>
          <w:tcPr>
            <w:tcW w:w="549" w:type="dxa"/>
            <w:tcBorders>
              <w:top w:val="nil"/>
              <w:left w:val="single" w:sz="8" w:space="0" w:color="auto"/>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ES</w:t>
            </w:r>
          </w:p>
        </w:tc>
        <w:tc>
          <w:tcPr>
            <w:tcW w:w="1383" w:type="dxa"/>
            <w:tcBorders>
              <w:top w:val="nil"/>
              <w:left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4 704 411</w:t>
            </w:r>
          </w:p>
        </w:tc>
        <w:tc>
          <w:tcPr>
            <w:tcW w:w="809" w:type="dxa"/>
            <w:tcBorders>
              <w:top w:val="nil"/>
              <w:left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SI</w:t>
            </w:r>
          </w:p>
        </w:tc>
        <w:tc>
          <w:tcPr>
            <w:tcW w:w="1479" w:type="dxa"/>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821 604</w:t>
            </w:r>
          </w:p>
        </w:tc>
      </w:tr>
      <w:tr>
        <w:trPr>
          <w:trHeight w:val="255"/>
          <w:jc w:val="center"/>
        </w:trPr>
        <w:tc>
          <w:tcPr>
            <w:tcW w:w="549" w:type="dxa"/>
            <w:tcBorders>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FR</w:t>
            </w:r>
          </w:p>
        </w:tc>
        <w:tc>
          <w:tcPr>
            <w:tcW w:w="1383" w:type="dxa"/>
            <w:tcBorders>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26 115 146</w:t>
            </w:r>
          </w:p>
        </w:tc>
        <w:tc>
          <w:tcPr>
            <w:tcW w:w="809" w:type="dxa"/>
            <w:tcBorders>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SK</w:t>
            </w:r>
          </w:p>
        </w:tc>
        <w:tc>
          <w:tcPr>
            <w:tcW w:w="1479" w:type="dxa"/>
            <w:tcBorders>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454 399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HR</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1 550 836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FI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3 348 353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IT</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26 775 334</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SE</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128 390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CY</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893 340</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LV</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185 011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UK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- 129.067.338</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LT</w:t>
            </w:r>
          </w:p>
        </w:tc>
        <w:tc>
          <w:tcPr>
            <w:tcW w:w="1383"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904 487</w:t>
            </w:r>
          </w:p>
        </w:tc>
        <w:tc>
          <w:tcPr>
            <w:tcW w:w="809" w:type="dxa"/>
            <w:tcBorders>
              <w:top w:val="single" w:sz="8" w:space="0" w:color="auto"/>
              <w:left w:val="single" w:sz="8" w:space="0" w:color="auto"/>
              <w:bottom w:val="single" w:sz="8" w:space="0" w:color="auto"/>
              <w:right w:val="nil"/>
            </w:tcBorders>
            <w:shd w:val="clear" w:color="auto" w:fill="auto"/>
            <w:noWrap/>
          </w:tcPr>
          <w:p>
            <w:pPr>
              <w:spacing w:after="120"/>
              <w:jc w:val="center"/>
              <w:rPr>
                <w:rFonts w:ascii="Times New Roman" w:hAnsi="Times New Roman" w:cs="Times New Roman"/>
                <w:b/>
                <w:noProof/>
                <w:sz w:val="20"/>
              </w:rPr>
            </w:pPr>
            <w:r>
              <w:rPr>
                <w:rFonts w:ascii="Times New Roman" w:hAnsi="Times New Roman" w:cs="Times New Roman"/>
                <w:b/>
                <w:noProof/>
                <w:sz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spacing w:after="120"/>
              <w:jc w:val="right"/>
              <w:rPr>
                <w:rFonts w:ascii="Times New Roman" w:hAnsi="Times New Roman" w:cs="Times New Roman"/>
                <w:b/>
                <w:noProof/>
                <w:sz w:val="20"/>
              </w:rPr>
            </w:pPr>
            <w:r>
              <w:rPr>
                <w:rFonts w:ascii="Times New Roman" w:hAnsi="Times New Roman" w:cs="Times New Roman"/>
                <w:b/>
                <w:noProof/>
                <w:sz w:val="20"/>
              </w:rPr>
              <w:t>0</w:t>
            </w:r>
          </w:p>
        </w:tc>
      </w:tr>
    </w:tbl>
    <w:p>
      <w:pPr>
        <w:tabs>
          <w:tab w:val="left" w:pos="851"/>
        </w:tabs>
        <w:spacing w:before="120" w:after="120"/>
        <w:rPr>
          <w:rFonts w:ascii="Times New Roman" w:hAnsi="Times New Roman" w:cs="Times New Roman"/>
          <w:bCs/>
          <w:noProof/>
          <w:szCs w:val="28"/>
          <w:u w:val="single"/>
          <w:lang w:eastAsia="de-DE"/>
        </w:rPr>
      </w:pPr>
    </w:p>
    <w:p>
      <w:pPr>
        <w:tabs>
          <w:tab w:val="left" w:pos="851"/>
        </w:tabs>
        <w:spacing w:before="120" w:after="120"/>
        <w:rPr>
          <w:rFonts w:ascii="Times New Roman" w:hAnsi="Times New Roman" w:cs="Times New Roman"/>
          <w:bCs/>
          <w:noProof/>
          <w:szCs w:val="28"/>
          <w:u w:val="single"/>
          <w:lang w:eastAsia="de-DE"/>
        </w:rPr>
      </w:pPr>
      <w:r>
        <w:rPr>
          <w:rFonts w:ascii="Times New Roman" w:hAnsi="Times New Roman" w:cs="Times New Roman"/>
          <w:bCs/>
          <w:noProof/>
          <w:szCs w:val="28"/>
          <w:u w:val="single"/>
          <w:lang w:eastAsia="de-DE"/>
        </w:rPr>
        <w:t>2.3.3.3</w:t>
      </w:r>
      <w:r>
        <w:rPr>
          <w:rFonts w:ascii="Times New Roman" w:hAnsi="Times New Roman" w:cs="Times New Roman"/>
          <w:bCs/>
          <w:noProof/>
          <w:szCs w:val="28"/>
          <w:u w:val="single"/>
          <w:lang w:eastAsia="de-DE"/>
        </w:rPr>
        <w:tab/>
        <w:t>2017 UK correction (chapter 36)</w:t>
      </w:r>
    </w:p>
    <w:p>
      <w:pPr>
        <w:spacing w:before="120" w:after="120"/>
        <w:jc w:val="both"/>
        <w:rPr>
          <w:rFonts w:ascii="Times New Roman" w:hAnsi="Times New Roman" w:cs="Times New Roman"/>
          <w:noProof/>
        </w:rPr>
      </w:pPr>
      <w:r>
        <w:rPr>
          <w:rFonts w:ascii="Times New Roman" w:hAnsi="Times New Roman" w:cs="Times New Roman"/>
          <w:noProof/>
        </w:rPr>
        <w:t xml:space="preserve">The amount of the UK correction to be budgeted in chapter 36 of the present DAB is the difference between the </w:t>
      </w:r>
      <w:r>
        <w:rPr>
          <w:rFonts w:ascii="Times New Roman" w:hAnsi="Times New Roman" w:cs="Times New Roman"/>
          <w:i/>
          <w:noProof/>
          <w:vertAlign w:val="superscript"/>
        </w:rPr>
        <w:t xml:space="preserve"> </w:t>
      </w:r>
      <w:r>
        <w:rPr>
          <w:rFonts w:ascii="Times New Roman" w:hAnsi="Times New Roman" w:cs="Times New Roman"/>
          <w:i/>
          <w:noProof/>
        </w:rPr>
        <w:t>3</w:t>
      </w:r>
      <w:r>
        <w:rPr>
          <w:rFonts w:ascii="Times New Roman" w:hAnsi="Times New Roman" w:cs="Times New Roman"/>
          <w:i/>
          <w:noProof/>
          <w:vertAlign w:val="superscript"/>
        </w:rPr>
        <w:t>rd</w:t>
      </w:r>
      <w:r>
        <w:rPr>
          <w:rFonts w:ascii="Times New Roman" w:hAnsi="Times New Roman" w:cs="Times New Roman"/>
          <w:i/>
          <w:noProof/>
        </w:rPr>
        <w:t xml:space="preserve"> update </w:t>
      </w:r>
      <w:r>
        <w:rPr>
          <w:rFonts w:ascii="Times New Roman" w:hAnsi="Times New Roman" w:cs="Times New Roman"/>
          <w:noProof/>
        </w:rPr>
        <w:t xml:space="preserve">of the 2017 UK correction (i.e. EUR 5 158 358 098) and the </w:t>
      </w:r>
      <w:r>
        <w:rPr>
          <w:rFonts w:ascii="Times New Roman" w:hAnsi="Times New Roman" w:cs="Times New Roman"/>
          <w:i/>
          <w:noProof/>
        </w:rPr>
        <w:t>1</w:t>
      </w:r>
      <w:r>
        <w:rPr>
          <w:rFonts w:ascii="Times New Roman" w:hAnsi="Times New Roman" w:cs="Times New Roman"/>
          <w:i/>
          <w:noProof/>
          <w:vertAlign w:val="superscript"/>
        </w:rPr>
        <w:t>st</w:t>
      </w:r>
      <w:r>
        <w:rPr>
          <w:rFonts w:ascii="Times New Roman" w:hAnsi="Times New Roman" w:cs="Times New Roman"/>
          <w:i/>
          <w:noProof/>
        </w:rPr>
        <w:t xml:space="preserve"> update</w:t>
      </w:r>
      <w:r>
        <w:rPr>
          <w:rFonts w:ascii="Times New Roman" w:hAnsi="Times New Roman" w:cs="Times New Roman"/>
          <w:noProof/>
        </w:rPr>
        <w:t xml:space="preserve"> of the 2017 UK correction (i.e. EUR 4 933 937 643</w:t>
      </w:r>
      <w:r>
        <w:rPr>
          <w:rFonts w:ascii="Times New Roman" w:hAnsi="Times New Roman" w:cs="Times New Roman"/>
          <w:noProof/>
          <w:sz w:val="20"/>
          <w:szCs w:val="20"/>
        </w:rPr>
        <w:t xml:space="preserve"> </w:t>
      </w:r>
      <w:r>
        <w:rPr>
          <w:rFonts w:ascii="Times New Roman" w:hAnsi="Times New Roman" w:cs="Times New Roman"/>
          <w:noProof/>
        </w:rPr>
        <w:t>entered in AB 6/2018) amounting to EUR 224 420 455.</w:t>
      </w:r>
    </w:p>
    <w:p>
      <w:pPr>
        <w:spacing w:before="120" w:after="240"/>
        <w:jc w:val="both"/>
        <w:rPr>
          <w:rFonts w:ascii="Times New Roman" w:hAnsi="Times New Roman" w:cs="Times New Roman"/>
          <w:noProof/>
        </w:rPr>
      </w:pPr>
      <w:r>
        <w:rPr>
          <w:rFonts w:ascii="Times New Roman" w:hAnsi="Times New Roman" w:cs="Times New Roman"/>
          <w:noProof/>
        </w:rPr>
        <w:t>This amount is to be financed along the revised 2017 GNI bases as known at the end of 2019. The budgeting of this amount in chapter 36 is summarised below:</w:t>
      </w:r>
    </w:p>
    <w:tbl>
      <w:tblPr>
        <w:tblW w:w="4220" w:type="dxa"/>
        <w:jc w:val="center"/>
        <w:tblLook w:val="0000" w:firstRow="0" w:lastRow="0" w:firstColumn="0" w:lastColumn="0" w:noHBand="0" w:noVBand="0"/>
      </w:tblPr>
      <w:tblGrid>
        <w:gridCol w:w="549"/>
        <w:gridCol w:w="1383"/>
        <w:gridCol w:w="809"/>
        <w:gridCol w:w="1479"/>
      </w:tblGrid>
      <w:tr>
        <w:trP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spacing w:after="120"/>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2017 </w:t>
            </w:r>
            <w:smartTag w:uri="urn:schemas-microsoft-com:office:smarttags" w:element="country-region">
              <w:smartTag w:uri="urn:schemas-microsoft-com:office:smarttags" w:element="place">
                <w:r>
                  <w:rPr>
                    <w:rFonts w:ascii="Times New Roman" w:hAnsi="Times New Roman" w:cs="Times New Roman"/>
                    <w:b/>
                    <w:bCs/>
                    <w:noProof/>
                    <w:sz w:val="20"/>
                    <w:szCs w:val="20"/>
                  </w:rPr>
                  <w:t>UK</w:t>
                </w:r>
              </w:smartTag>
            </w:smartTag>
            <w:r>
              <w:rPr>
                <w:rFonts w:ascii="Times New Roman" w:hAnsi="Times New Roman" w:cs="Times New Roman"/>
                <w:b/>
                <w:bCs/>
                <w:noProof/>
                <w:sz w:val="20"/>
                <w:szCs w:val="20"/>
              </w:rPr>
              <w:t xml:space="preserve"> correction — Chapter 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szCs w:val="20"/>
              </w:rPr>
            </w:pPr>
            <w:r>
              <w:rPr>
                <w:rFonts w:ascii="Times New Roman" w:hAnsi="Times New Roman" w:cs="Times New Roman"/>
                <w:b/>
                <w:noProof/>
                <w:sz w:val="20"/>
                <w:szCs w:val="20"/>
              </w:rPr>
              <w:t>BE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15 856 715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LU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374 066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szCs w:val="20"/>
              </w:rPr>
            </w:pPr>
            <w:r>
              <w:rPr>
                <w:rFonts w:ascii="Times New Roman" w:hAnsi="Times New Roman" w:cs="Times New Roman"/>
                <w:b/>
                <w:noProof/>
                <w:sz w:val="20"/>
                <w:szCs w:val="20"/>
              </w:rPr>
              <w:t>BG</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3 231 445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HU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 xml:space="preserve"> 3 692 230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CZ</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3 814 138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MT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265 690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DK</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10 232 027</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NL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4 759 697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DE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12 286 393</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AT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1 361 203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EE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1 271 298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PL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5 297 081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IE</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5 263 528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PT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6 203 836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EL</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4 209 140</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RO</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5 382 461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ES</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23 937 729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SI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765 633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FR</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58 977 709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SK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1 500 046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HR</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1 777 843</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FI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5 572 775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IT</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45 010 069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SE</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257 162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CY</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752 318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 xml:space="preserve"> </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LV</w:t>
            </w:r>
          </w:p>
        </w:tc>
        <w:tc>
          <w:tcPr>
            <w:tcW w:w="1383"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741 095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UK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- 224 420 455</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LT</w:t>
            </w:r>
          </w:p>
        </w:tc>
        <w:tc>
          <w:tcPr>
            <w:tcW w:w="1383"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1 627 128</w:t>
            </w:r>
          </w:p>
        </w:tc>
        <w:tc>
          <w:tcPr>
            <w:tcW w:w="809" w:type="dxa"/>
            <w:tcBorders>
              <w:top w:val="single" w:sz="8" w:space="0" w:color="auto"/>
              <w:left w:val="single" w:sz="8" w:space="0" w:color="auto"/>
              <w:bottom w:val="single" w:sz="8" w:space="0" w:color="auto"/>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spacing w:after="120"/>
              <w:jc w:val="right"/>
              <w:rPr>
                <w:rFonts w:ascii="Times New Roman" w:hAnsi="Times New Roman" w:cs="Times New Roman"/>
                <w:b/>
                <w:noProof/>
                <w:sz w:val="20"/>
                <w:szCs w:val="20"/>
              </w:rPr>
            </w:pPr>
            <w:r>
              <w:rPr>
                <w:rFonts w:ascii="Times New Roman" w:hAnsi="Times New Roman" w:cs="Times New Roman"/>
                <w:b/>
                <w:noProof/>
                <w:sz w:val="20"/>
                <w:szCs w:val="20"/>
              </w:rPr>
              <w:t>0</w:t>
            </w:r>
          </w:p>
        </w:tc>
      </w:tr>
    </w:tbl>
    <w:p>
      <w:pPr>
        <w:keepNext/>
        <w:numPr>
          <w:ilvl w:val="3"/>
          <w:numId w:val="0"/>
        </w:numPr>
        <w:tabs>
          <w:tab w:val="num" w:pos="851"/>
        </w:tabs>
        <w:spacing w:before="120" w:after="120"/>
        <w:jc w:val="both"/>
        <w:outlineLvl w:val="3"/>
        <w:rPr>
          <w:rFonts w:ascii="Times New Roman" w:hAnsi="Times New Roman" w:cs="Times New Roman"/>
          <w:b/>
          <w:bCs/>
          <w:noProof/>
          <w:szCs w:val="28"/>
          <w:lang w:eastAsia="de-DE"/>
        </w:rPr>
      </w:pPr>
    </w:p>
    <w:p>
      <w:pPr>
        <w:tabs>
          <w:tab w:val="left" w:pos="851"/>
        </w:tabs>
        <w:spacing w:before="120" w:after="120"/>
        <w:rPr>
          <w:rFonts w:ascii="Times New Roman" w:hAnsi="Times New Roman" w:cs="Times New Roman"/>
          <w:bCs/>
          <w:noProof/>
          <w:szCs w:val="28"/>
          <w:u w:val="single"/>
          <w:lang w:eastAsia="de-DE"/>
        </w:rPr>
      </w:pPr>
      <w:r>
        <w:rPr>
          <w:rFonts w:ascii="Times New Roman" w:hAnsi="Times New Roman" w:cs="Times New Roman"/>
          <w:bCs/>
          <w:noProof/>
          <w:szCs w:val="28"/>
          <w:u w:val="single"/>
          <w:lang w:eastAsia="de-DE"/>
        </w:rPr>
        <w:t>2.3.3.4</w:t>
      </w:r>
      <w:r>
        <w:rPr>
          <w:rFonts w:ascii="Times New Roman" w:hAnsi="Times New Roman" w:cs="Times New Roman"/>
          <w:bCs/>
          <w:noProof/>
          <w:szCs w:val="28"/>
          <w:u w:val="single"/>
          <w:lang w:eastAsia="de-DE"/>
        </w:rPr>
        <w:tab/>
        <w:t>2018 UK correction (chapter 36)</w:t>
      </w:r>
    </w:p>
    <w:p>
      <w:pPr>
        <w:spacing w:before="120" w:after="120"/>
        <w:jc w:val="both"/>
        <w:rPr>
          <w:rFonts w:ascii="Times New Roman" w:hAnsi="Times New Roman" w:cs="Times New Roman"/>
          <w:noProof/>
        </w:rPr>
      </w:pPr>
      <w:r>
        <w:rPr>
          <w:rFonts w:ascii="Times New Roman" w:hAnsi="Times New Roman" w:cs="Times New Roman"/>
          <w:noProof/>
        </w:rPr>
        <w:t xml:space="preserve">The amount of the UK correction to be budgeted in chapter 36 of the present DAB is the difference between the </w:t>
      </w:r>
      <w:r>
        <w:rPr>
          <w:rFonts w:ascii="Times New Roman" w:hAnsi="Times New Roman" w:cs="Times New Roman"/>
          <w:i/>
          <w:noProof/>
          <w:vertAlign w:val="superscript"/>
        </w:rPr>
        <w:t xml:space="preserve"> </w:t>
      </w:r>
      <w:r>
        <w:rPr>
          <w:rFonts w:ascii="Times New Roman" w:hAnsi="Times New Roman" w:cs="Times New Roman"/>
          <w:i/>
          <w:noProof/>
        </w:rPr>
        <w:t>2</w:t>
      </w:r>
      <w:r>
        <w:rPr>
          <w:rFonts w:ascii="Times New Roman" w:hAnsi="Times New Roman" w:cs="Times New Roman"/>
          <w:i/>
          <w:noProof/>
          <w:vertAlign w:val="superscript"/>
        </w:rPr>
        <w:t>nd</w:t>
      </w:r>
      <w:r>
        <w:rPr>
          <w:rFonts w:ascii="Times New Roman" w:hAnsi="Times New Roman" w:cs="Times New Roman"/>
          <w:i/>
          <w:noProof/>
        </w:rPr>
        <w:t xml:space="preserve"> update </w:t>
      </w:r>
      <w:r>
        <w:rPr>
          <w:rFonts w:ascii="Times New Roman" w:hAnsi="Times New Roman" w:cs="Times New Roman"/>
          <w:noProof/>
        </w:rPr>
        <w:t xml:space="preserve">of the 2018 UK correction (i.e. EUR 5 516 634 839) and the </w:t>
      </w:r>
      <w:r>
        <w:rPr>
          <w:rFonts w:ascii="Times New Roman" w:hAnsi="Times New Roman" w:cs="Times New Roman"/>
          <w:i/>
          <w:noProof/>
        </w:rPr>
        <w:t>provisional amount</w:t>
      </w:r>
      <w:r>
        <w:rPr>
          <w:rFonts w:ascii="Times New Roman" w:hAnsi="Times New Roman" w:cs="Times New Roman"/>
          <w:noProof/>
        </w:rPr>
        <w:t xml:space="preserve"> of the 2018 UK correction (i.e. EUR 5 023 528 676 entered in Budget 2019)  amounting to EUR 493 106 163.</w:t>
      </w:r>
    </w:p>
    <w:p>
      <w:pPr>
        <w:spacing w:before="120" w:after="240"/>
        <w:jc w:val="both"/>
        <w:rPr>
          <w:rFonts w:ascii="Times New Roman" w:hAnsi="Times New Roman" w:cs="Times New Roman"/>
          <w:noProof/>
        </w:rPr>
      </w:pPr>
      <w:r>
        <w:rPr>
          <w:rFonts w:ascii="Times New Roman" w:hAnsi="Times New Roman" w:cs="Times New Roman"/>
          <w:noProof/>
        </w:rPr>
        <w:t>This amount is to be financed along the revised 2018 GNI bases as known at the end of 2019. The budgeting of this amount in chapter 36 is summarised below:</w:t>
      </w:r>
    </w:p>
    <w:tbl>
      <w:tblPr>
        <w:tblW w:w="4253" w:type="dxa"/>
        <w:jc w:val="center"/>
        <w:tblLook w:val="0000" w:firstRow="0" w:lastRow="0" w:firstColumn="0" w:lastColumn="0" w:noHBand="0" w:noVBand="0"/>
      </w:tblPr>
      <w:tblGrid>
        <w:gridCol w:w="549"/>
        <w:gridCol w:w="1416"/>
        <w:gridCol w:w="809"/>
        <w:gridCol w:w="1479"/>
      </w:tblGrid>
      <w:tr>
        <w:trPr>
          <w:jc w:val="center"/>
        </w:trPr>
        <w:tc>
          <w:tcPr>
            <w:tcW w:w="4253"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spacing w:after="120"/>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2018 </w:t>
            </w:r>
            <w:smartTag w:uri="urn:schemas-microsoft-com:office:smarttags" w:element="country-region">
              <w:smartTag w:uri="urn:schemas-microsoft-com:office:smarttags" w:element="place">
                <w:r>
                  <w:rPr>
                    <w:rFonts w:ascii="Times New Roman" w:hAnsi="Times New Roman" w:cs="Times New Roman"/>
                    <w:b/>
                    <w:bCs/>
                    <w:noProof/>
                    <w:sz w:val="20"/>
                    <w:szCs w:val="20"/>
                  </w:rPr>
                  <w:t>UK</w:t>
                </w:r>
              </w:smartTag>
            </w:smartTag>
            <w:r>
              <w:rPr>
                <w:rFonts w:ascii="Times New Roman" w:hAnsi="Times New Roman" w:cs="Times New Roman"/>
                <w:b/>
                <w:bCs/>
                <w:noProof/>
                <w:sz w:val="20"/>
                <w:szCs w:val="20"/>
              </w:rPr>
              <w:t xml:space="preserve"> correction — Chapter 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szCs w:val="20"/>
              </w:rPr>
            </w:pPr>
            <w:r>
              <w:rPr>
                <w:rFonts w:ascii="Times New Roman" w:hAnsi="Times New Roman" w:cs="Times New Roman"/>
                <w:b/>
                <w:noProof/>
                <w:sz w:val="20"/>
                <w:szCs w:val="20"/>
              </w:rPr>
              <w:t>BE</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27 909 738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LU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3 459 527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spacing w:after="120"/>
              <w:jc w:val="center"/>
              <w:rPr>
                <w:rFonts w:ascii="Times New Roman" w:hAnsi="Times New Roman" w:cs="Times New Roman"/>
                <w:b/>
                <w:noProof/>
                <w:sz w:val="20"/>
                <w:szCs w:val="20"/>
              </w:rPr>
            </w:pPr>
            <w:r>
              <w:rPr>
                <w:rFonts w:ascii="Times New Roman" w:hAnsi="Times New Roman" w:cs="Times New Roman"/>
                <w:b/>
                <w:noProof/>
                <w:sz w:val="20"/>
                <w:szCs w:val="20"/>
              </w:rPr>
              <w:t>BG</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5 747 148</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HU</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9 060 360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CZ</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12 780 811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MT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599 078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DK</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17 414 841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NL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7 666 480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DE</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26 899 549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AT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3 225 174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EE</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2 324 061</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PL</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25 585 020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IE</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13 878 796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PT</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12 696 708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EL</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7 355 826</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RO</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15 373 126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ES</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58 628 464</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SI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1 888 602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FR</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132 102 159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SK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3 559 433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HR</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3 326 099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FI</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9 899 420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IT</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80 506 049</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SE</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4 981 835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CY</w:t>
            </w:r>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1 290 517</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spacing w:after="120"/>
              <w:jc w:val="center"/>
              <w:rPr>
                <w:rFonts w:ascii="Times New Roman" w:hAnsi="Times New Roman" w:cs="Times New Roman"/>
                <w:b/>
                <w:noProof/>
                <w:sz w:val="20"/>
                <w:szCs w:val="20"/>
              </w:rPr>
            </w:pPr>
            <w:smartTag w:uri="urn:schemas-microsoft-com:office:smarttags" w:element="City">
              <w:smartTag w:uri="urn:schemas-microsoft-com:office:smarttags" w:element="place">
                <w:r>
                  <w:rPr>
                    <w:rFonts w:ascii="Times New Roman" w:hAnsi="Times New Roman" w:cs="Times New Roman"/>
                    <w:b/>
                    <w:noProof/>
                    <w:sz w:val="20"/>
                    <w:szCs w:val="20"/>
                  </w:rPr>
                  <w:t>LV</w:t>
                </w:r>
              </w:smartTag>
            </w:smartTag>
          </w:p>
        </w:tc>
        <w:tc>
          <w:tcPr>
            <w:tcW w:w="1416"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1 428 955</w:t>
            </w:r>
          </w:p>
        </w:tc>
        <w:tc>
          <w:tcPr>
            <w:tcW w:w="809" w:type="dxa"/>
            <w:tcBorders>
              <w:top w:val="nil"/>
              <w:left w:val="nil"/>
              <w:bottom w:val="nil"/>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UK</w:t>
            </w:r>
          </w:p>
        </w:tc>
        <w:tc>
          <w:tcPr>
            <w:tcW w:w="1479"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szCs w:val="20"/>
              </w:rPr>
            </w:pPr>
            <w:r>
              <w:rPr>
                <w:rFonts w:ascii="Times New Roman" w:hAnsi="Times New Roman" w:cs="Times New Roman"/>
                <w:noProof/>
                <w:sz w:val="20"/>
                <w:szCs w:val="20"/>
              </w:rPr>
              <w:t>-493 106 163</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LT</w:t>
            </w:r>
          </w:p>
        </w:tc>
        <w:tc>
          <w:tcPr>
            <w:tcW w:w="1416"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szCs w:val="20"/>
                <w:highlight w:val="yellow"/>
              </w:rPr>
            </w:pPr>
            <w:r>
              <w:rPr>
                <w:rFonts w:ascii="Times New Roman" w:hAnsi="Times New Roman" w:cs="Times New Roman"/>
                <w:noProof/>
                <w:sz w:val="20"/>
                <w:szCs w:val="20"/>
              </w:rPr>
              <w:t>3 518 387</w:t>
            </w:r>
          </w:p>
        </w:tc>
        <w:tc>
          <w:tcPr>
            <w:tcW w:w="809" w:type="dxa"/>
            <w:tcBorders>
              <w:top w:val="single" w:sz="8" w:space="0" w:color="auto"/>
              <w:left w:val="single" w:sz="8" w:space="0" w:color="auto"/>
              <w:bottom w:val="single" w:sz="8" w:space="0" w:color="auto"/>
              <w:right w:val="nil"/>
            </w:tcBorders>
            <w:shd w:val="clear" w:color="auto" w:fill="auto"/>
            <w:noWrap/>
          </w:tcPr>
          <w:p>
            <w:pPr>
              <w:spacing w:after="120"/>
              <w:jc w:val="center"/>
              <w:rPr>
                <w:rFonts w:ascii="Times New Roman" w:hAnsi="Times New Roman" w:cs="Times New Roman"/>
                <w:b/>
                <w:noProof/>
                <w:sz w:val="20"/>
                <w:szCs w:val="20"/>
              </w:rPr>
            </w:pPr>
            <w:r>
              <w:rPr>
                <w:rFonts w:ascii="Times New Roman" w:hAnsi="Times New Roman" w:cs="Times New Roman"/>
                <w:b/>
                <w:noProof/>
                <w:sz w:val="20"/>
                <w:szCs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spacing w:after="120"/>
              <w:jc w:val="right"/>
              <w:rPr>
                <w:rFonts w:ascii="Times New Roman" w:hAnsi="Times New Roman" w:cs="Times New Roman"/>
                <w:b/>
                <w:noProof/>
                <w:sz w:val="20"/>
                <w:szCs w:val="20"/>
              </w:rPr>
            </w:pPr>
            <w:r>
              <w:rPr>
                <w:rFonts w:ascii="Times New Roman" w:hAnsi="Times New Roman" w:cs="Times New Roman"/>
                <w:b/>
                <w:noProof/>
                <w:sz w:val="20"/>
                <w:szCs w:val="20"/>
              </w:rPr>
              <w:t>0</w:t>
            </w:r>
          </w:p>
        </w:tc>
      </w:tr>
    </w:tbl>
    <w:p>
      <w:pPr>
        <w:tabs>
          <w:tab w:val="left" w:pos="851"/>
        </w:tabs>
        <w:spacing w:before="120" w:after="120"/>
        <w:rPr>
          <w:rFonts w:ascii="Times New Roman" w:hAnsi="Times New Roman" w:cs="Times New Roman"/>
          <w:bCs/>
          <w:noProof/>
          <w:szCs w:val="28"/>
          <w:u w:val="single"/>
          <w:lang w:eastAsia="de-DE"/>
        </w:rPr>
      </w:pPr>
    </w:p>
    <w:p>
      <w:pPr>
        <w:tabs>
          <w:tab w:val="left" w:pos="851"/>
        </w:tabs>
        <w:spacing w:before="120" w:after="120"/>
        <w:rPr>
          <w:rFonts w:ascii="Times New Roman" w:hAnsi="Times New Roman" w:cs="Times New Roman"/>
          <w:bCs/>
          <w:noProof/>
          <w:szCs w:val="28"/>
          <w:u w:val="single"/>
          <w:lang w:eastAsia="de-DE"/>
        </w:rPr>
      </w:pPr>
      <w:r>
        <w:rPr>
          <w:rFonts w:ascii="Times New Roman" w:hAnsi="Times New Roman" w:cs="Times New Roman"/>
          <w:bCs/>
          <w:noProof/>
          <w:szCs w:val="28"/>
          <w:u w:val="single"/>
          <w:lang w:eastAsia="de-DE"/>
        </w:rPr>
        <w:t>2.3.3.5</w:t>
      </w:r>
      <w:r>
        <w:rPr>
          <w:rFonts w:ascii="Times New Roman" w:hAnsi="Times New Roman" w:cs="Times New Roman"/>
          <w:bCs/>
          <w:noProof/>
          <w:szCs w:val="28"/>
          <w:u w:val="single"/>
          <w:lang w:eastAsia="de-DE"/>
        </w:rPr>
        <w:tab/>
        <w:t>2019 UK correction (chapter 15)</w:t>
      </w:r>
    </w:p>
    <w:bookmarkEnd w:id="57"/>
    <w:p>
      <w:pPr>
        <w:spacing w:before="120" w:after="120"/>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i/>
          <w:noProof/>
        </w:rPr>
        <w:t>1</w:t>
      </w:r>
      <w:r>
        <w:rPr>
          <w:rFonts w:ascii="Times New Roman" w:hAnsi="Times New Roman" w:cs="Times New Roman"/>
          <w:i/>
          <w:noProof/>
          <w:vertAlign w:val="superscript"/>
        </w:rPr>
        <w:t xml:space="preserve">st </w:t>
      </w:r>
      <w:r>
        <w:rPr>
          <w:rFonts w:ascii="Times New Roman" w:hAnsi="Times New Roman" w:cs="Times New Roman"/>
          <w:i/>
          <w:noProof/>
        </w:rPr>
        <w:t>update</w:t>
      </w:r>
      <w:r>
        <w:rPr>
          <w:rFonts w:ascii="Times New Roman" w:hAnsi="Times New Roman" w:cs="Times New Roman"/>
          <w:noProof/>
        </w:rPr>
        <w:t xml:space="preserve"> of the 2019 UK correction corresponds to EUR 5 170 332 675 and is EUR 84 036 306</w:t>
      </w:r>
      <w:r>
        <w:rPr>
          <w:rFonts w:ascii="Times New Roman" w:hAnsi="Times New Roman" w:cs="Times New Roman"/>
          <w:i/>
          <w:noProof/>
          <w:sz w:val="20"/>
          <w:szCs w:val="20"/>
        </w:rPr>
        <w:t xml:space="preserve"> </w:t>
      </w:r>
      <w:r>
        <w:rPr>
          <w:rFonts w:ascii="Times New Roman" w:hAnsi="Times New Roman" w:cs="Times New Roman"/>
          <w:noProof/>
        </w:rPr>
        <w:t>lower than the amount entered in the Budget 2020 (EUR 5 254 368 981).</w:t>
      </w:r>
    </w:p>
    <w:p>
      <w:pPr>
        <w:spacing w:before="120" w:after="240"/>
        <w:jc w:val="both"/>
        <w:rPr>
          <w:rFonts w:ascii="Times New Roman" w:hAnsi="Times New Roman" w:cs="Times New Roman"/>
          <w:noProof/>
        </w:rPr>
      </w:pPr>
      <w:r>
        <w:rPr>
          <w:rFonts w:ascii="Times New Roman" w:hAnsi="Times New Roman" w:cs="Times New Roman"/>
          <w:noProof/>
        </w:rPr>
        <w:t>This amount is to be financed along the revised 2019 GNI bases of the present DAB. The budgeting of this amount in chapter 15 is summarised below:</w:t>
      </w:r>
    </w:p>
    <w:tbl>
      <w:tblPr>
        <w:tblW w:w="4383" w:type="dxa"/>
        <w:jc w:val="center"/>
        <w:tblLook w:val="0000" w:firstRow="0" w:lastRow="0" w:firstColumn="0" w:lastColumn="0" w:noHBand="0" w:noVBand="0"/>
      </w:tblPr>
      <w:tblGrid>
        <w:gridCol w:w="530"/>
        <w:gridCol w:w="1608"/>
        <w:gridCol w:w="765"/>
        <w:gridCol w:w="1480"/>
      </w:tblGrid>
      <w:tr>
        <w:trPr>
          <w:trHeight w:val="233"/>
          <w:jc w:val="center"/>
        </w:trPr>
        <w:tc>
          <w:tcPr>
            <w:tcW w:w="4383"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spacing w:after="120"/>
              <w:jc w:val="center"/>
              <w:rPr>
                <w:rFonts w:ascii="Times New Roman" w:hAnsi="Times New Roman" w:cs="Times New Roman"/>
                <w:b/>
                <w:bCs/>
                <w:noProof/>
                <w:sz w:val="20"/>
              </w:rPr>
            </w:pPr>
            <w:r>
              <w:rPr>
                <w:rFonts w:ascii="Times New Roman" w:hAnsi="Times New Roman" w:cs="Times New Roman"/>
                <w:b/>
                <w:bCs/>
                <w:noProof/>
                <w:sz w:val="20"/>
              </w:rPr>
              <w:t>2019 UK correction – chapter 15</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cs="Times New Roman"/>
                <w:b/>
                <w:noProof/>
                <w:sz w:val="20"/>
              </w:rPr>
              <w:t>BE</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2 885 434</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LU</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1 141 987</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cs="Times New Roman"/>
                <w:b/>
                <w:noProof/>
                <w:sz w:val="20"/>
              </w:rPr>
              <w:t>BG</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- 44 283</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HU</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724 119</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cs="Times New Roman"/>
                <w:b/>
                <w:noProof/>
                <w:sz w:val="20"/>
              </w:rPr>
              <w:t>CZ</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1 799 173</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MT</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xml:space="preserve"> - 370 341</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cs="Times New Roman"/>
                <w:b/>
                <w:noProof/>
                <w:sz w:val="20"/>
              </w:rPr>
              <w:t>DK</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555 892</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NL</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xml:space="preserve"> - 1 400 008</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cs="Times New Roman"/>
                <w:b/>
                <w:noProof/>
                <w:sz w:val="20"/>
              </w:rPr>
              <w:t>DE</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- 4 066 249</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AT</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xml:space="preserve"> - 186 616</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cs="Times New Roman"/>
                <w:b/>
                <w:noProof/>
                <w:sz w:val="20"/>
              </w:rPr>
              <w:t>EE</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108 141</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PL</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2 696 724</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IE</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- 6 718 497</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PT</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1 067 249</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EL</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- 6 475 934</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RO</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1 113 696</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ES</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- 31 341 060</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SI</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xml:space="preserve"> - 945 822</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 xml:space="preserve">FR </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- 14 103 043</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SK</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xml:space="preserve"> - 2 281 186</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color w:val="000000"/>
                <w:sz w:val="20"/>
              </w:rPr>
            </w:pPr>
            <w:r>
              <w:rPr>
                <w:rFonts w:ascii="Times New Roman" w:hAnsi="Times New Roman" w:cs="Times New Roman"/>
                <w:b/>
                <w:noProof/>
                <w:color w:val="000000"/>
                <w:sz w:val="20"/>
              </w:rPr>
              <w:t>HR</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- 965 383</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FI</w:t>
            </w:r>
          </w:p>
        </w:tc>
        <w:tc>
          <w:tcPr>
            <w:tcW w:w="1480" w:type="dxa"/>
            <w:tcBorders>
              <w:top w:val="nil"/>
              <w:left w:val="nil"/>
              <w:bottom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xml:space="preserve"> - 330 789</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cs="Times New Roman"/>
                <w:b/>
                <w:noProof/>
                <w:sz w:val="20"/>
              </w:rPr>
              <w:t>IT</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- 26 667 365</w:t>
            </w:r>
          </w:p>
        </w:tc>
        <w:tc>
          <w:tcPr>
            <w:tcW w:w="765" w:type="dxa"/>
            <w:tcBorders>
              <w:top w:val="nil"/>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SE</w:t>
            </w:r>
          </w:p>
        </w:tc>
        <w:tc>
          <w:tcPr>
            <w:tcW w:w="1480" w:type="dxa"/>
            <w:tcBorders>
              <w:top w:val="nil"/>
              <w:left w:val="nil"/>
              <w:bottom w:val="nil"/>
              <w:right w:val="single" w:sz="8" w:space="0" w:color="auto"/>
            </w:tcBorders>
            <w:shd w:val="clear" w:color="auto" w:fill="auto"/>
            <w:noWrap/>
            <w:vAlign w:val="bottom"/>
          </w:tcPr>
          <w:p>
            <w:pPr>
              <w:spacing w:after="120"/>
              <w:jc w:val="right"/>
              <w:rPr>
                <w:rFonts w:ascii="Times New Roman" w:hAnsi="Times New Roman" w:cs="Times New Roman"/>
                <w:noProof/>
                <w:sz w:val="20"/>
              </w:rPr>
            </w:pPr>
            <w:r>
              <w:rPr>
                <w:rFonts w:ascii="Times New Roman" w:hAnsi="Times New Roman" w:cs="Times New Roman"/>
                <w:noProof/>
                <w:sz w:val="20"/>
                <w:szCs w:val="20"/>
              </w:rPr>
              <w:t>1 489 533</w:t>
            </w:r>
          </w:p>
        </w:tc>
      </w:tr>
      <w:tr>
        <w:trPr>
          <w:trHeight w:val="261"/>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cs="Times New Roman"/>
                <w:b/>
                <w:noProof/>
                <w:sz w:val="20"/>
              </w:rPr>
              <w:t>CY</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- 305 489</w:t>
            </w:r>
          </w:p>
        </w:tc>
        <w:tc>
          <w:tcPr>
            <w:tcW w:w="765" w:type="dxa"/>
            <w:vMerge w:val="restart"/>
            <w:tcBorders>
              <w:top w:val="nil"/>
              <w:left w:val="nil"/>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UK</w:t>
            </w:r>
          </w:p>
        </w:tc>
        <w:tc>
          <w:tcPr>
            <w:tcW w:w="1480" w:type="dxa"/>
            <w:vMerge w:val="restart"/>
            <w:tcBorders>
              <w:top w:val="nil"/>
              <w:left w:val="nil"/>
              <w:right w:val="single" w:sz="8" w:space="0" w:color="auto"/>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84 036 306</w:t>
            </w:r>
          </w:p>
        </w:tc>
      </w:tr>
      <w:tr>
        <w:trPr>
          <w:trHeight w:val="277"/>
          <w:jc w:val="center"/>
        </w:trPr>
        <w:tc>
          <w:tcPr>
            <w:tcW w:w="530" w:type="dxa"/>
            <w:tcBorders>
              <w:top w:val="nil"/>
              <w:left w:val="single" w:sz="8" w:space="0" w:color="auto"/>
              <w:bottom w:val="nil"/>
              <w:right w:val="nil"/>
            </w:tcBorders>
            <w:shd w:val="clear" w:color="auto" w:fill="auto"/>
            <w:noWrap/>
            <w:vAlign w:val="center"/>
          </w:tcPr>
          <w:p>
            <w:pPr>
              <w:keepNext/>
              <w:spacing w:after="120"/>
              <w:jc w:val="center"/>
              <w:rPr>
                <w:rFonts w:ascii="Times New Roman" w:hAnsi="Times New Roman" w:cs="Times New Roman"/>
                <w:b/>
                <w:noProof/>
                <w:sz w:val="20"/>
              </w:rPr>
            </w:pPr>
            <w:r>
              <w:rPr>
                <w:rFonts w:ascii="Times New Roman" w:hAnsi="Times New Roman" w:cs="Times New Roman"/>
                <w:b/>
                <w:noProof/>
                <w:sz w:val="20"/>
              </w:rPr>
              <w:t>LV</w:t>
            </w:r>
          </w:p>
        </w:tc>
        <w:tc>
          <w:tcPr>
            <w:tcW w:w="1608" w:type="dxa"/>
            <w:tcBorders>
              <w:top w:val="nil"/>
              <w:left w:val="nil"/>
              <w:bottom w:val="nil"/>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- 956 379</w:t>
            </w:r>
          </w:p>
        </w:tc>
        <w:tc>
          <w:tcPr>
            <w:tcW w:w="765" w:type="dxa"/>
            <w:vMerge/>
            <w:tcBorders>
              <w:left w:val="nil"/>
              <w:bottom w:val="nil"/>
              <w:right w:val="nil"/>
            </w:tcBorders>
            <w:shd w:val="clear" w:color="auto" w:fill="auto"/>
            <w:noWrap/>
            <w:vAlign w:val="center"/>
          </w:tcPr>
          <w:p>
            <w:pPr>
              <w:spacing w:after="120"/>
              <w:jc w:val="center"/>
              <w:rPr>
                <w:rFonts w:ascii="Times New Roman" w:hAnsi="Times New Roman" w:cs="Times New Roman"/>
                <w:b/>
                <w:bCs/>
                <w:noProof/>
                <w:sz w:val="20"/>
              </w:rPr>
            </w:pPr>
          </w:p>
        </w:tc>
        <w:tc>
          <w:tcPr>
            <w:tcW w:w="1480" w:type="dxa"/>
            <w:vMerge/>
            <w:tcBorders>
              <w:left w:val="nil"/>
              <w:bottom w:val="nil"/>
              <w:right w:val="single" w:sz="8" w:space="0" w:color="auto"/>
            </w:tcBorders>
            <w:shd w:val="clear" w:color="auto" w:fill="auto"/>
            <w:noWrap/>
            <w:vAlign w:val="bottom"/>
          </w:tcPr>
          <w:p>
            <w:pPr>
              <w:spacing w:after="120"/>
              <w:jc w:val="right"/>
              <w:rPr>
                <w:rFonts w:ascii="Times New Roman" w:hAnsi="Times New Roman" w:cs="Times New Roman"/>
                <w:noProof/>
                <w:sz w:val="20"/>
              </w:rPr>
            </w:pPr>
          </w:p>
        </w:tc>
      </w:tr>
      <w:tr>
        <w:trPr>
          <w:trHeight w:val="198"/>
          <w:jc w:val="center"/>
        </w:trPr>
        <w:tc>
          <w:tcPr>
            <w:tcW w:w="530" w:type="dxa"/>
            <w:tcBorders>
              <w:top w:val="nil"/>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noProof/>
                <w:sz w:val="20"/>
              </w:rPr>
            </w:pPr>
            <w:r>
              <w:rPr>
                <w:rFonts w:ascii="Times New Roman" w:hAnsi="Times New Roman" w:cs="Times New Roman"/>
                <w:b/>
                <w:noProof/>
                <w:sz w:val="20"/>
              </w:rPr>
              <w:t>LT</w:t>
            </w:r>
          </w:p>
        </w:tc>
        <w:tc>
          <w:tcPr>
            <w:tcW w:w="1608" w:type="dxa"/>
            <w:tcBorders>
              <w:top w:val="nil"/>
              <w:left w:val="nil"/>
              <w:bottom w:val="single" w:sz="8" w:space="0" w:color="auto"/>
              <w:right w:val="nil"/>
            </w:tcBorders>
            <w:shd w:val="clear" w:color="auto" w:fill="auto"/>
            <w:noWrap/>
            <w:vAlign w:val="center"/>
          </w:tcPr>
          <w:p>
            <w:pPr>
              <w:spacing w:after="120"/>
              <w:jc w:val="right"/>
              <w:rPr>
                <w:rFonts w:ascii="Times New Roman" w:hAnsi="Times New Roman" w:cs="Times New Roman"/>
                <w:noProof/>
                <w:sz w:val="20"/>
              </w:rPr>
            </w:pPr>
            <w:r>
              <w:rPr>
                <w:rFonts w:ascii="Times New Roman" w:hAnsi="Times New Roman" w:cs="Times New Roman"/>
                <w:noProof/>
                <w:sz w:val="20"/>
                <w:szCs w:val="20"/>
              </w:rPr>
              <w:t>- 459 810</w:t>
            </w:r>
          </w:p>
        </w:tc>
        <w:tc>
          <w:tcPr>
            <w:tcW w:w="765" w:type="dxa"/>
            <w:tcBorders>
              <w:top w:val="single" w:sz="8" w:space="0" w:color="auto"/>
              <w:left w:val="single" w:sz="8" w:space="0" w:color="auto"/>
              <w:bottom w:val="single" w:sz="8" w:space="0" w:color="auto"/>
              <w:right w:val="nil"/>
            </w:tcBorders>
            <w:shd w:val="clear" w:color="auto" w:fill="auto"/>
            <w:noWrap/>
            <w:vAlign w:val="center"/>
          </w:tcPr>
          <w:p>
            <w:pPr>
              <w:spacing w:after="120"/>
              <w:jc w:val="center"/>
              <w:rPr>
                <w:rFonts w:ascii="Times New Roman" w:hAnsi="Times New Roman" w:cs="Times New Roman"/>
                <w:b/>
                <w:bCs/>
                <w:noProof/>
                <w:sz w:val="20"/>
              </w:rPr>
            </w:pPr>
            <w:r>
              <w:rPr>
                <w:rFonts w:ascii="Times New Roman" w:hAnsi="Times New Roman" w:cs="Times New Roman"/>
                <w:b/>
                <w:bCs/>
                <w:noProof/>
                <w:sz w:val="20"/>
              </w:rPr>
              <w:t xml:space="preserve">Total </w:t>
            </w:r>
          </w:p>
        </w:tc>
        <w:tc>
          <w:tcPr>
            <w:tcW w:w="1480" w:type="dxa"/>
            <w:tcBorders>
              <w:top w:val="single" w:sz="8" w:space="0" w:color="auto"/>
              <w:left w:val="nil"/>
              <w:bottom w:val="single" w:sz="8" w:space="0" w:color="auto"/>
              <w:right w:val="single" w:sz="8" w:space="0" w:color="auto"/>
            </w:tcBorders>
            <w:shd w:val="clear" w:color="auto" w:fill="auto"/>
            <w:noWrap/>
            <w:vAlign w:val="bottom"/>
          </w:tcPr>
          <w:p>
            <w:pPr>
              <w:spacing w:after="120"/>
              <w:jc w:val="right"/>
              <w:rPr>
                <w:rFonts w:ascii="Times New Roman" w:hAnsi="Times New Roman" w:cs="Times New Roman"/>
                <w:b/>
                <w:bCs/>
                <w:noProof/>
                <w:sz w:val="20"/>
              </w:rPr>
            </w:pPr>
            <w:r>
              <w:rPr>
                <w:rFonts w:ascii="Times New Roman" w:hAnsi="Times New Roman" w:cs="Times New Roman"/>
                <w:b/>
                <w:bCs/>
                <w:noProof/>
                <w:sz w:val="20"/>
              </w:rPr>
              <w:t>0</w:t>
            </w:r>
          </w:p>
        </w:tc>
      </w:tr>
    </w:tbl>
    <w:p>
      <w:pPr>
        <w:keepNext/>
        <w:tabs>
          <w:tab w:val="left" w:pos="850"/>
        </w:tabs>
        <w:spacing w:before="360" w:after="120"/>
        <w:ind w:left="850" w:hanging="850"/>
        <w:jc w:val="both"/>
        <w:outlineLvl w:val="1"/>
        <w:rPr>
          <w:rFonts w:ascii="Times New Roman" w:eastAsia="Calibri" w:hAnsi="Times New Roman" w:cs="Times New Roman"/>
          <w:b/>
          <w:noProof/>
          <w:lang w:eastAsia="de-DE"/>
        </w:rPr>
      </w:pPr>
      <w:bookmarkStart w:id="58" w:name="_Toc43387613"/>
      <w:bookmarkStart w:id="59" w:name="_Toc514181802"/>
      <w:bookmarkEnd w:id="14"/>
      <w:bookmarkEnd w:id="15"/>
      <w:bookmarkEnd w:id="16"/>
      <w:bookmarkEnd w:id="31"/>
      <w:bookmarkEnd w:id="32"/>
      <w:bookmarkEnd w:id="33"/>
      <w:r>
        <w:rPr>
          <w:rFonts w:ascii="Times New Roman" w:eastAsia="Calibri" w:hAnsi="Times New Roman" w:cs="Times New Roman"/>
          <w:b/>
          <w:noProof/>
          <w:lang w:eastAsia="de-DE"/>
        </w:rPr>
        <w:t>2.4</w:t>
      </w:r>
      <w:r>
        <w:rPr>
          <w:rFonts w:ascii="Times New Roman" w:eastAsia="Calibri" w:hAnsi="Times New Roman" w:cs="Times New Roman"/>
          <w:b/>
          <w:noProof/>
          <w:lang w:eastAsia="de-DE"/>
        </w:rPr>
        <w:tab/>
        <w:t>Exchange rate differences in own resources</w:t>
      </w:r>
      <w:bookmarkEnd w:id="58"/>
    </w:p>
    <w:p>
      <w:pPr>
        <w:jc w:val="both"/>
        <w:rPr>
          <w:rFonts w:ascii="Times New Roman" w:eastAsia="Calibri" w:hAnsi="Times New Roman" w:cs="Times New Roman"/>
          <w:b/>
          <w:noProof/>
          <w:lang w:eastAsia="de-DE"/>
        </w:rPr>
      </w:pPr>
      <w:r>
        <w:rPr>
          <w:rFonts w:ascii="Times New Roman" w:eastAsia="Calibri" w:hAnsi="Times New Roman" w:cs="Times New Roman"/>
          <w:noProof/>
          <w:lang w:eastAsia="de-DE"/>
        </w:rPr>
        <w:t>The EU budget is established in EURO whereas Member States' contributions are determined in national currency. The annual contributions of Member States are paid in 12 monthly instalments ("twelfths"). Each instalment made in a non-euro currency is recorded in the accounts using the monthly exchange rates of the month in which the payment is made.</w:t>
      </w:r>
    </w:p>
    <w:p>
      <w:pPr>
        <w:spacing w:before="120" w:after="120"/>
        <w:jc w:val="both"/>
        <w:rPr>
          <w:rFonts w:ascii="Times New Roman" w:eastAsia="Calibri" w:hAnsi="Times New Roman" w:cs="Times New Roman"/>
          <w:noProof/>
          <w:lang w:eastAsia="de-DE"/>
        </w:rPr>
      </w:pPr>
      <w:r>
        <w:rPr>
          <w:rFonts w:ascii="Times New Roman" w:eastAsia="Calibri" w:hAnsi="Times New Roman" w:cs="Times New Roman"/>
          <w:noProof/>
          <w:lang w:eastAsia="de-DE"/>
        </w:rPr>
        <w:t>For Member States outside the Eurozone the EU budget is converted into national currency using the exchange rate of the last quotation day of the calendar year preceding the budget year</w:t>
      </w:r>
      <w:r>
        <w:rPr>
          <w:rStyle w:val="FootnoteReference"/>
          <w:rFonts w:ascii="Times New Roman" w:eastAsia="Calibri" w:hAnsi="Times New Roman" w:cs="Times New Roman"/>
          <w:noProof/>
          <w:lang w:eastAsia="de-DE"/>
        </w:rPr>
        <w:footnoteReference w:id="16"/>
      </w:r>
      <w:r>
        <w:rPr>
          <w:rFonts w:ascii="Times New Roman" w:eastAsia="Calibri" w:hAnsi="Times New Roman" w:cs="Times New Roman"/>
          <w:noProof/>
          <w:lang w:eastAsia="de-DE"/>
        </w:rPr>
        <w:t>. Thus for 2020, the exchange rate of 31 December 2019 is used to convert the EU budget from EURO into non-euro currencies.</w:t>
      </w:r>
    </w:p>
    <w:p>
      <w:pPr>
        <w:spacing w:before="120" w:after="120"/>
        <w:jc w:val="both"/>
        <w:rPr>
          <w:rFonts w:ascii="Times New Roman" w:eastAsia="Calibri" w:hAnsi="Times New Roman" w:cs="Times New Roman"/>
          <w:noProof/>
          <w:lang w:eastAsia="de-DE"/>
        </w:rPr>
      </w:pPr>
      <w:r>
        <w:rPr>
          <w:rFonts w:ascii="Times New Roman" w:eastAsia="Calibri" w:hAnsi="Times New Roman" w:cs="Times New Roman"/>
          <w:noProof/>
          <w:lang w:eastAsia="de-DE"/>
        </w:rPr>
        <w:t>Therefore any differences in the exchange rates used for calculating the monthly "twelfth" in national currency and the accounting rates applicable in the month of payment of the "twelfth" result inevitably in differences between the own resources amounts in EURO foreseen in the budget and the amount actually cashed in.</w:t>
      </w:r>
    </w:p>
    <w:p>
      <w:pPr>
        <w:spacing w:before="120" w:after="120"/>
        <w:jc w:val="both"/>
        <w:rPr>
          <w:rFonts w:ascii="Times New Roman" w:eastAsia="Calibri" w:hAnsi="Times New Roman" w:cs="Times New Roman"/>
          <w:noProof/>
          <w:lang w:eastAsia="de-DE"/>
        </w:rPr>
      </w:pPr>
      <w:r>
        <w:rPr>
          <w:rFonts w:ascii="Times New Roman" w:eastAsia="Calibri" w:hAnsi="Times New Roman" w:cs="Times New Roman"/>
          <w:noProof/>
          <w:lang w:eastAsia="de-DE"/>
        </w:rPr>
        <w:t xml:space="preserve">Monthly exchange rate fluctuations may cancel each other out during a budget year. However in 2020, from January to June, a total of minus EUR 400,6 million of exchange rate differences has been registered for own resources. This may well increase and poses a risk of a budgetary deficit by year end. Consequently to offset these differences and compensate for the resulting shortfall in own resources cashed in it is proposed to create a new budgetary line in Title 3 – Article 390 – Adjustements related to exchange rate differences for own resources - to enter the accrued exchange rate differences till June. </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6866"/>
        <w:gridCol w:w="1704"/>
        <w:gridCol w:w="27"/>
      </w:tblGrid>
      <w:tr>
        <w:tc>
          <w:tcPr>
            <w:tcW w:w="10119" w:type="dxa"/>
            <w:gridSpan w:val="4"/>
            <w:tcBorders>
              <w:top w:val="nil"/>
              <w:left w:val="nil"/>
              <w:bottom w:val="single" w:sz="4" w:space="0" w:color="auto"/>
              <w:right w:val="nil"/>
            </w:tcBorders>
            <w:shd w:val="clear" w:color="auto" w:fill="auto"/>
            <w:vAlign w:val="center"/>
          </w:tcPr>
          <w:p>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trPr>
          <w:gridAfter w:val="1"/>
          <w:wAfter w:w="27" w:type="dxa"/>
        </w:trPr>
        <w:tc>
          <w:tcPr>
            <w:tcW w:w="1522"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Revenue line</w:t>
            </w:r>
          </w:p>
        </w:tc>
        <w:tc>
          <w:tcPr>
            <w:tcW w:w="6866"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4"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Amount</w:t>
            </w:r>
          </w:p>
        </w:tc>
      </w:tr>
      <w:tr>
        <w:trPr>
          <w:gridAfter w:val="1"/>
          <w:wAfter w:w="27" w:type="dxa"/>
        </w:trPr>
        <w:tc>
          <w:tcPr>
            <w:tcW w:w="1522" w:type="dxa"/>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3 9 0</w:t>
            </w:r>
          </w:p>
        </w:tc>
        <w:tc>
          <w:tcPr>
            <w:tcW w:w="6866" w:type="dxa"/>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Adjustment related t oexchange rate differences for own resources</w:t>
            </w:r>
          </w:p>
        </w:tc>
        <w:tc>
          <w:tcPr>
            <w:tcW w:w="1704" w:type="dxa"/>
          </w:tcPr>
          <w:p>
            <w:pPr>
              <w:widowControl w:val="0"/>
              <w:spacing w:before="15" w:after="15"/>
              <w:jc w:val="right"/>
              <w:rPr>
                <w:rFonts w:ascii="Times New Roman" w:hAnsi="Times New Roman" w:cs="Times New Roman"/>
                <w:noProof/>
              </w:rPr>
            </w:pPr>
            <w:r>
              <w:rPr>
                <w:rFonts w:ascii="Times New Roman" w:hAnsi="Times New Roman" w:cs="Times New Roman"/>
                <w:noProof/>
              </w:rPr>
              <w:t>-400 600 000</w:t>
            </w:r>
          </w:p>
        </w:tc>
      </w:tr>
      <w:tr>
        <w:trPr>
          <w:gridAfter w:val="1"/>
          <w:wAfter w:w="27" w:type="dxa"/>
        </w:trPr>
        <w:tc>
          <w:tcPr>
            <w:tcW w:w="8388"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4" w:type="dxa"/>
            <w:shd w:val="clear" w:color="auto" w:fill="D9D9D9"/>
          </w:tcPr>
          <w:p>
            <w:pPr>
              <w:widowControl w:val="0"/>
              <w:spacing w:before="15" w:after="15" w:line="240" w:lineRule="auto"/>
              <w:jc w:val="right"/>
              <w:rPr>
                <w:rFonts w:ascii="Times New Roman" w:eastAsia="Times New Roman" w:hAnsi="Times New Roman" w:cs="Times New Roman"/>
                <w:b/>
                <w:noProof/>
                <w:lang w:eastAsia="en-GB"/>
              </w:rPr>
            </w:pPr>
            <w:r>
              <w:rPr>
                <w:rFonts w:ascii="Times New Roman" w:hAnsi="Times New Roman" w:cs="Times New Roman"/>
                <w:b/>
                <w:noProof/>
              </w:rPr>
              <w:t>-400 600 000</w:t>
            </w:r>
          </w:p>
        </w:tc>
      </w:tr>
    </w:tbl>
    <w:p>
      <w:pPr>
        <w:spacing w:before="120" w:after="120"/>
        <w:jc w:val="both"/>
        <w:rPr>
          <w:rFonts w:ascii="Times New Roman" w:eastAsia="Calibri" w:hAnsi="Times New Roman" w:cs="Times New Roman"/>
          <w:noProof/>
          <w:lang w:eastAsia="de-DE"/>
        </w:rPr>
      </w:pPr>
      <w:r>
        <w:rPr>
          <w:rFonts w:ascii="Times New Roman" w:eastAsia="Calibri" w:hAnsi="Times New Roman" w:cs="Times New Roman"/>
          <w:noProof/>
          <w:lang w:eastAsia="de-DE"/>
        </w:rPr>
        <w:t>The Commission will keep monitoring the evolution of the differences and will propose, if need be,  new budgetary amendments to the Budgetary Authority to update the figure in an autumn draft amending budget.</w:t>
      </w:r>
    </w:p>
    <w:p>
      <w:pPr>
        <w:keepNext/>
        <w:tabs>
          <w:tab w:val="left" w:pos="850"/>
        </w:tabs>
        <w:spacing w:before="360" w:after="120"/>
        <w:ind w:left="850" w:hanging="850"/>
        <w:jc w:val="both"/>
        <w:outlineLvl w:val="1"/>
        <w:rPr>
          <w:rFonts w:ascii="Times New Roman" w:eastAsia="Calibri" w:hAnsi="Times New Roman" w:cs="Times New Roman"/>
          <w:b/>
          <w:noProof/>
          <w:lang w:eastAsia="de-DE"/>
        </w:rPr>
      </w:pPr>
      <w:bookmarkStart w:id="60" w:name="_Toc43387614"/>
      <w:r>
        <w:rPr>
          <w:rFonts w:ascii="Times New Roman" w:eastAsia="Calibri" w:hAnsi="Times New Roman" w:cs="Times New Roman"/>
          <w:b/>
          <w:noProof/>
          <w:lang w:eastAsia="de-DE"/>
        </w:rPr>
        <w:t>2.5</w:t>
      </w:r>
      <w:r>
        <w:rPr>
          <w:rFonts w:ascii="Times New Roman" w:eastAsia="Calibri" w:hAnsi="Times New Roman" w:cs="Times New Roman"/>
          <w:b/>
          <w:noProof/>
          <w:lang w:eastAsia="de-DE"/>
        </w:rPr>
        <w:tab/>
        <w:t>Fines and penalty payments</w:t>
      </w:r>
      <w:bookmarkEnd w:id="60"/>
    </w:p>
    <w:p>
      <w:pPr>
        <w:spacing w:before="120" w:after="120"/>
        <w:jc w:val="both"/>
        <w:rPr>
          <w:rFonts w:ascii="Times New Roman" w:hAnsi="Times New Roman" w:cs="Times New Roman"/>
          <w:noProof/>
        </w:rPr>
      </w:pPr>
      <w:r>
        <w:rPr>
          <w:rFonts w:ascii="Times New Roman" w:hAnsi="Times New Roman" w:cs="Times New Roman"/>
          <w:noProof/>
        </w:rPr>
        <w:t xml:space="preserve">Taking into account the amounts that have been cashed, it is proposed to increase the initial forecasts introduced in </w:t>
      </w:r>
      <w:r>
        <w:rPr>
          <w:rFonts w:ascii="Times New Roman" w:eastAsia="Calibri" w:hAnsi="Times New Roman" w:cs="Times New Roman"/>
          <w:noProof/>
        </w:rPr>
        <w:t>the budget 2020 (EUR 100 million)</w:t>
      </w:r>
      <w:r>
        <w:rPr>
          <w:rFonts w:ascii="Times New Roman" w:hAnsi="Times New Roman" w:cs="Times New Roman"/>
          <w:noProof/>
        </w:rPr>
        <w:t xml:space="preserve"> by EUR 118 million. This</w:t>
      </w:r>
      <w:r>
        <w:rPr>
          <w:rFonts w:ascii="Times New Roman" w:eastAsia="Calibri" w:hAnsi="Times New Roman" w:cs="Times New Roman"/>
          <w:noProof/>
        </w:rPr>
        <w:t xml:space="preserve"> will</w:t>
      </w:r>
      <w:r>
        <w:rPr>
          <w:rFonts w:ascii="Times New Roman" w:hAnsi="Times New Roman" w:cs="Times New Roman"/>
          <w:noProof/>
        </w:rPr>
        <w:t xml:space="preserve"> reduce accordingly the own resources contributions from Member States to the EU budget.</w:t>
      </w:r>
    </w:p>
    <w:p>
      <w:pPr>
        <w:spacing w:before="120" w:after="120"/>
        <w:jc w:val="both"/>
        <w:rPr>
          <w:rFonts w:ascii="Times New Roman" w:hAnsi="Times New Roman" w:cs="Times New Roman"/>
          <w:noProof/>
        </w:rPr>
      </w:pPr>
      <w:r>
        <w:rPr>
          <w:rFonts w:ascii="Times New Roman" w:hAnsi="Times New Roman" w:cs="Times New Roman"/>
          <w:noProof/>
        </w:rPr>
        <w:t>The detail by line is shown in the table below.</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6866"/>
        <w:gridCol w:w="1701"/>
        <w:gridCol w:w="6"/>
      </w:tblGrid>
      <w:tr>
        <w:tc>
          <w:tcPr>
            <w:tcW w:w="10095" w:type="dxa"/>
            <w:gridSpan w:val="4"/>
            <w:tcBorders>
              <w:top w:val="nil"/>
              <w:left w:val="nil"/>
              <w:bottom w:val="single" w:sz="4" w:space="0" w:color="auto"/>
              <w:right w:val="nil"/>
            </w:tcBorders>
            <w:shd w:val="clear" w:color="auto" w:fill="auto"/>
            <w:vAlign w:val="center"/>
          </w:tcPr>
          <w:p>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trPr>
          <w:gridAfter w:val="1"/>
          <w:wAfter w:w="6" w:type="dxa"/>
        </w:trPr>
        <w:tc>
          <w:tcPr>
            <w:tcW w:w="1522"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Revenue line</w:t>
            </w:r>
          </w:p>
        </w:tc>
        <w:tc>
          <w:tcPr>
            <w:tcW w:w="6866"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Amount</w:t>
            </w:r>
          </w:p>
        </w:tc>
      </w:tr>
      <w:tr>
        <w:trPr>
          <w:gridAfter w:val="1"/>
          <w:wAfter w:w="6" w:type="dxa"/>
        </w:trPr>
        <w:tc>
          <w:tcPr>
            <w:tcW w:w="1522" w:type="dxa"/>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7 1 0</w:t>
            </w:r>
          </w:p>
        </w:tc>
        <w:tc>
          <w:tcPr>
            <w:tcW w:w="6866" w:type="dxa"/>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hAnsi="Times New Roman" w:cs="Times New Roman"/>
                <w:noProof/>
                <w:sz w:val="20"/>
                <w:szCs w:val="20"/>
              </w:rPr>
              <w:t>Fines, periodic penalty payments and other penalties in connection with the implementation of the rules on competition</w:t>
            </w:r>
          </w:p>
        </w:tc>
        <w:tc>
          <w:tcPr>
            <w:tcW w:w="1701" w:type="dxa"/>
          </w:tcPr>
          <w:p>
            <w:pPr>
              <w:widowControl w:val="0"/>
              <w:spacing w:before="15" w:after="15"/>
              <w:jc w:val="right"/>
              <w:rPr>
                <w:rFonts w:ascii="Times New Roman" w:hAnsi="Times New Roman" w:cs="Times New Roman"/>
                <w:noProof/>
              </w:rPr>
            </w:pPr>
            <w:r>
              <w:rPr>
                <w:rFonts w:ascii="Times New Roman" w:hAnsi="Times New Roman" w:cs="Times New Roman"/>
                <w:noProof/>
              </w:rPr>
              <w:t>85 000 000</w:t>
            </w:r>
          </w:p>
        </w:tc>
      </w:tr>
      <w:tr>
        <w:trPr>
          <w:gridAfter w:val="1"/>
          <w:wAfter w:w="6" w:type="dxa"/>
        </w:trPr>
        <w:tc>
          <w:tcPr>
            <w:tcW w:w="1522" w:type="dxa"/>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7 1 1</w:t>
            </w:r>
          </w:p>
        </w:tc>
        <w:tc>
          <w:tcPr>
            <w:tcW w:w="6866" w:type="dxa"/>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hAnsi="Times New Roman" w:cs="Times New Roman"/>
                <w:noProof/>
                <w:sz w:val="20"/>
                <w:szCs w:val="20"/>
              </w:rPr>
              <w:t>Penalty payments and lump sums imposed on a Member State for not complying with a judgment of the Court of Justice of the European Union on its failure to fulfil an obligation under the Treaty</w:t>
            </w:r>
          </w:p>
        </w:tc>
        <w:tc>
          <w:tcPr>
            <w:tcW w:w="1701" w:type="dxa"/>
          </w:tcPr>
          <w:p>
            <w:pPr>
              <w:widowControl w:val="0"/>
              <w:spacing w:before="15" w:after="15"/>
              <w:jc w:val="right"/>
              <w:rPr>
                <w:rFonts w:ascii="Times New Roman" w:hAnsi="Times New Roman" w:cs="Times New Roman"/>
                <w:noProof/>
              </w:rPr>
            </w:pPr>
            <w:r>
              <w:rPr>
                <w:rFonts w:ascii="Times New Roman" w:hAnsi="Times New Roman" w:cs="Times New Roman"/>
                <w:noProof/>
              </w:rPr>
              <w:t>33 000 000</w:t>
            </w:r>
          </w:p>
        </w:tc>
      </w:tr>
      <w:tr>
        <w:trPr>
          <w:gridAfter w:val="1"/>
          <w:wAfter w:w="6" w:type="dxa"/>
        </w:trPr>
        <w:tc>
          <w:tcPr>
            <w:tcW w:w="8388"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lang w:eastAsia="en-GB"/>
              </w:rPr>
            </w:pPr>
            <w:r>
              <w:rPr>
                <w:rFonts w:ascii="Times New Roman" w:hAnsi="Times New Roman" w:cs="Times New Roman"/>
                <w:b/>
                <w:noProof/>
              </w:rPr>
              <w:t>118 000 000</w:t>
            </w:r>
          </w:p>
        </w:tc>
      </w:tr>
    </w:tbl>
    <w:p>
      <w:pPr>
        <w:spacing w:before="120" w:after="120"/>
        <w:jc w:val="both"/>
        <w:rPr>
          <w:rFonts w:ascii="Times New Roman" w:hAnsi="Times New Roman" w:cs="Times New Roman"/>
          <w:noProof/>
        </w:rPr>
      </w:pPr>
    </w:p>
    <w:bookmarkEnd w:id="59"/>
    <w:bookmarkEnd w:id="7"/>
    <w:bookmarkEnd w:id="8"/>
    <w:bookmarkEnd w:id="11"/>
    <w:bookmarkEnd w:id="12"/>
    <w:sectPr>
      <w:headerReference w:type="even" r:id="rId30"/>
      <w:headerReference w:type="default" r:id="rId31"/>
      <w:footerReference w:type="even" r:id="rId32"/>
      <w:footerReference w:type="default" r:id="rId33"/>
      <w:headerReference w:type="first" r:id="rId34"/>
      <w:footerReference w:type="first" r:id="rId35"/>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13"/>
        <w:tab w:val="center" w:pos="4820"/>
      </w:tabs>
      <w:ind w:left="-851" w:right="-851"/>
      <w:rPr>
        <w:rFonts w:ascii="Times New Roman" w:hAnsi="Times New Roman" w:cs="Times New Roman"/>
        <w:b/>
        <w:sz w:val="48"/>
      </w:rPr>
    </w:pPr>
    <w:r>
      <w:rPr>
        <w:rFonts w:ascii="Arial" w:hAnsi="Arial" w:cs="Arial"/>
        <w:b/>
        <w:sz w:val="48"/>
      </w:rP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9</w:t>
    </w:r>
    <w:r>
      <w:rPr>
        <w:rFonts w:ascii="Times New Roman" w:hAnsi="Times New Roman" w:cs="Times New Roman"/>
        <w:noProof/>
      </w:rPr>
      <w:fldChar w:fldCharType="end"/>
    </w:r>
    <w:r>
      <w:rPr>
        <w:rFonts w:ascii="Times New Roman" w:hAnsi="Times New Roman" w:cs="Times New Roman"/>
      </w:rPr>
      <w:tab/>
    </w:r>
    <w:r>
      <w:rPr>
        <w:rFonts w:ascii="Times New Roman" w:hAnsi="Times New Roman" w:cs="Times New Roma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sv-SE"/>
        </w:rPr>
      </w:pPr>
      <w:r>
        <w:rPr>
          <w:rStyle w:val="FootnoteReference"/>
        </w:rPr>
        <w:footnoteRef/>
      </w:r>
      <w:r>
        <w:rPr>
          <w:lang w:val="sv-SE"/>
        </w:rPr>
        <w:t xml:space="preserve"> </w:t>
      </w:r>
      <w:r>
        <w:rPr>
          <w:lang w:val="sv-SE"/>
        </w:rPr>
        <w:tab/>
      </w:r>
      <w:r>
        <w:rPr>
          <w:sz w:val="18"/>
          <w:szCs w:val="18"/>
          <w:lang w:val="sv-SE"/>
        </w:rPr>
        <w:t>OJ L 193, 30.7.2018.</w:t>
      </w:r>
    </w:p>
  </w:footnote>
  <w:footnote w:id="3">
    <w:p>
      <w:pPr>
        <w:pStyle w:val="FootnoteText"/>
        <w:rPr>
          <w:lang w:val="sv-SE"/>
        </w:rPr>
      </w:pPr>
      <w:r>
        <w:rPr>
          <w:rStyle w:val="FootnoteReference"/>
        </w:rPr>
        <w:footnoteRef/>
      </w:r>
      <w:r>
        <w:rPr>
          <w:lang w:val="sv-SE"/>
        </w:rPr>
        <w:t xml:space="preserve"> </w:t>
      </w:r>
      <w:r>
        <w:rPr>
          <w:lang w:val="sv-SE"/>
        </w:rPr>
        <w:tab/>
      </w:r>
      <w:r>
        <w:rPr>
          <w:sz w:val="18"/>
          <w:szCs w:val="18"/>
          <w:lang w:val="sv-SE"/>
        </w:rPr>
        <w:t>OJ L 57, 27.2.2020.</w:t>
      </w:r>
    </w:p>
  </w:footnote>
  <w:footnote w:id="4">
    <w:p>
      <w:pPr>
        <w:pStyle w:val="FootnoteText"/>
        <w:rPr>
          <w:lang w:val="pt-PT"/>
        </w:rPr>
      </w:pPr>
      <w:r>
        <w:rPr>
          <w:rStyle w:val="FootnoteReference"/>
        </w:rPr>
        <w:footnoteRef/>
      </w:r>
      <w:r>
        <w:rPr>
          <w:lang w:val="pt-PT"/>
        </w:rPr>
        <w:t xml:space="preserve"> </w:t>
      </w:r>
      <w:r>
        <w:rPr>
          <w:lang w:val="pt-PT"/>
        </w:rPr>
        <w:tab/>
      </w:r>
      <w:r>
        <w:rPr>
          <w:sz w:val="18"/>
          <w:szCs w:val="18"/>
          <w:lang w:val="pt-PT"/>
        </w:rPr>
        <w:t>OJ L 126, 21.4.2020.</w:t>
      </w:r>
    </w:p>
  </w:footnote>
  <w:footnote w:id="5">
    <w:p>
      <w:pPr>
        <w:pStyle w:val="FootnoteText"/>
        <w:rPr>
          <w:lang w:val="pt-BR"/>
        </w:rPr>
      </w:pPr>
      <w:r>
        <w:rPr>
          <w:rStyle w:val="FootnoteReference"/>
        </w:rPr>
        <w:footnoteRef/>
      </w:r>
      <w:r>
        <w:rPr>
          <w:lang w:val="pt-BR"/>
        </w:rPr>
        <w:t xml:space="preserve"> </w:t>
      </w:r>
      <w:r>
        <w:rPr>
          <w:lang w:val="pt-BR"/>
        </w:rPr>
        <w:tab/>
      </w:r>
      <w:r>
        <w:rPr>
          <w:sz w:val="18"/>
          <w:szCs w:val="18"/>
          <w:lang w:val="pt-PT"/>
        </w:rPr>
        <w:t>OJ L 126, 21.4.2020.</w:t>
      </w:r>
    </w:p>
  </w:footnote>
  <w:footnote w:id="6">
    <w:p>
      <w:pPr>
        <w:pStyle w:val="FootnoteText"/>
        <w:rPr>
          <w:lang w:val="pt-BR"/>
        </w:rPr>
      </w:pPr>
      <w:r>
        <w:rPr>
          <w:rStyle w:val="FootnoteReference"/>
        </w:rPr>
        <w:footnoteRef/>
      </w:r>
      <w:r>
        <w:rPr>
          <w:lang w:val="pt-BR"/>
        </w:rPr>
        <w:t xml:space="preserve"> </w:t>
      </w:r>
      <w:r>
        <w:rPr>
          <w:lang w:val="pt-BR"/>
        </w:rPr>
        <w:tab/>
      </w:r>
      <w:r>
        <w:rPr>
          <w:sz w:val="18"/>
          <w:szCs w:val="18"/>
          <w:lang w:val="pl-PL"/>
        </w:rPr>
        <w:t>OJ L XXX, XX.X.2020.</w:t>
      </w:r>
    </w:p>
  </w:footnote>
  <w:footnote w:id="7">
    <w:p>
      <w:pPr>
        <w:pStyle w:val="FootnoteText"/>
        <w:rPr>
          <w:lang w:val="pt-BR"/>
        </w:rPr>
      </w:pPr>
      <w:r>
        <w:rPr>
          <w:rStyle w:val="FootnoteReference"/>
        </w:rPr>
        <w:footnoteRef/>
      </w:r>
      <w:r>
        <w:rPr>
          <w:lang w:val="pt-BR"/>
        </w:rPr>
        <w:t xml:space="preserve"> </w:t>
      </w:r>
      <w:r>
        <w:rPr>
          <w:lang w:val="pt-BR"/>
        </w:rPr>
        <w:tab/>
      </w:r>
      <w:r>
        <w:rPr>
          <w:sz w:val="18"/>
          <w:szCs w:val="18"/>
          <w:lang w:val="pl-PL"/>
        </w:rPr>
        <w:t>OJ L XXX, XX.X.2020.</w:t>
      </w:r>
    </w:p>
  </w:footnote>
  <w:footnote w:id="8">
    <w:p>
      <w:pPr>
        <w:pStyle w:val="FootnoteText"/>
        <w:rPr>
          <w:sz w:val="18"/>
          <w:szCs w:val="18"/>
          <w:lang w:val="pl-PL"/>
        </w:rPr>
      </w:pPr>
      <w:r>
        <w:rPr>
          <w:rStyle w:val="FootnoteReference"/>
        </w:rPr>
        <w:footnoteRef/>
      </w:r>
      <w:r>
        <w:t xml:space="preserve"> </w:t>
      </w:r>
      <w:r>
        <w:tab/>
      </w:r>
      <w:r>
        <w:rPr>
          <w:sz w:val="18"/>
          <w:szCs w:val="18"/>
          <w:lang w:val="pl-PL"/>
        </w:rPr>
        <w:t>COM(2020) 421, 3.6.2020.</w:t>
      </w:r>
    </w:p>
  </w:footnote>
  <w:footnote w:id="9">
    <w:p>
      <w:pPr>
        <w:pStyle w:val="FootnoteText"/>
        <w:rPr>
          <w:lang w:val="en-US"/>
        </w:rPr>
      </w:pPr>
      <w:r>
        <w:rPr>
          <w:rStyle w:val="FootnoteReference"/>
        </w:rPr>
        <w:footnoteRef/>
      </w:r>
      <w:r>
        <w:t xml:space="preserve"> </w:t>
      </w:r>
      <w:r>
        <w:rPr>
          <w:lang w:val="en-US"/>
        </w:rPr>
        <w:tab/>
      </w:r>
      <w:r>
        <w:rPr>
          <w:sz w:val="18"/>
          <w:szCs w:val="18"/>
          <w:lang w:val="pl-PL"/>
        </w:rPr>
        <w:t>COM(2020) 423, 3.6.2020</w:t>
      </w:r>
    </w:p>
  </w:footnote>
  <w:footnote w:id="10">
    <w:p>
      <w:pPr>
        <w:pStyle w:val="FootnoteText"/>
        <w:ind w:left="284" w:hanging="284"/>
      </w:pPr>
      <w:r>
        <w:rPr>
          <w:rStyle w:val="FootnoteReference"/>
        </w:rPr>
        <w:footnoteRef/>
      </w:r>
      <w:r>
        <w:t xml:space="preserve"> </w:t>
      </w:r>
      <w:r>
        <w:tab/>
        <w:t>COM(2020) 423, 3.6.2020.</w:t>
      </w:r>
    </w:p>
  </w:footnote>
  <w:footnote w:id="11">
    <w:p>
      <w:pPr>
        <w:pStyle w:val="FootnoteText"/>
        <w:ind w:left="284" w:hanging="284"/>
      </w:pPr>
      <w:r>
        <w:rPr>
          <w:rStyle w:val="FootnoteReference"/>
        </w:rPr>
        <w:footnoteRef/>
      </w:r>
      <w:r>
        <w:t xml:space="preserve"> </w:t>
      </w:r>
      <w:r>
        <w:tab/>
        <w:t>European Commission, 2020, European Economic Forecast spring 2020, European Economy, Institutional Paper 125.</w:t>
      </w:r>
    </w:p>
  </w:footnote>
  <w:footnote w:id="12">
    <w:p>
      <w:pPr>
        <w:pStyle w:val="FootnoteText"/>
        <w:ind w:left="284" w:hanging="284"/>
        <w:rPr>
          <w:sz w:val="18"/>
          <w:szCs w:val="18"/>
        </w:rPr>
      </w:pPr>
      <w:r>
        <w:rPr>
          <w:rStyle w:val="FootnoteReference"/>
          <w:sz w:val="18"/>
          <w:szCs w:val="18"/>
        </w:rPr>
        <w:footnoteRef/>
      </w:r>
      <w:r>
        <w:rPr>
          <w:sz w:val="18"/>
          <w:szCs w:val="18"/>
        </w:rPr>
        <w:t xml:space="preserve"> </w:t>
      </w:r>
      <w:r>
        <w:rPr>
          <w:sz w:val="18"/>
          <w:szCs w:val="18"/>
        </w:rPr>
        <w:tab/>
      </w:r>
      <w:r>
        <w:t>In accordance with Council Decision 2014/335, if the VAT base of a Member State exceeds 50 % of its GNI, then it is capped at this 50 %. For DAB 7/2020, six Member States will have their VAT base capped at 50 % of GNI: Croatia, Cyprus, Luxembourg, Malta, Poland and Portugal.</w:t>
      </w:r>
    </w:p>
  </w:footnote>
  <w:footnote w:id="13">
    <w:p>
      <w:pPr>
        <w:pStyle w:val="FootnoteText"/>
        <w:ind w:left="284" w:hanging="284"/>
      </w:pPr>
      <w:r>
        <w:rPr>
          <w:rStyle w:val="FootnoteReference"/>
        </w:rPr>
        <w:footnoteRef/>
      </w:r>
      <w:r>
        <w:t xml:space="preserve"> </w:t>
      </w:r>
      <w:r>
        <w:tab/>
        <w:t>The amounts highlighted in grey result from the capped VAT bases, as explained in footnote 11 above.</w:t>
      </w:r>
    </w:p>
  </w:footnote>
  <w:footnote w:id="14">
    <w:p>
      <w:pPr>
        <w:pStyle w:val="FootnoteText"/>
        <w:ind w:left="284" w:hanging="284"/>
        <w:rPr>
          <w:sz w:val="18"/>
          <w:szCs w:val="18"/>
        </w:rPr>
      </w:pPr>
      <w:r>
        <w:rPr>
          <w:rStyle w:val="FootnoteReference"/>
        </w:rPr>
        <w:footnoteRef/>
      </w:r>
      <w:r>
        <w:tab/>
        <w:t>OJ L 168, 7.6.2014, p. 105-111.</w:t>
      </w:r>
    </w:p>
  </w:footnote>
  <w:footnote w:id="15">
    <w:p>
      <w:pPr>
        <w:pStyle w:val="FootnoteText"/>
        <w:ind w:left="284" w:hanging="284"/>
        <w:rPr>
          <w:sz w:val="18"/>
          <w:szCs w:val="18"/>
        </w:rPr>
      </w:pPr>
      <w:r>
        <w:rPr>
          <w:rStyle w:val="FootnoteReference"/>
        </w:rPr>
        <w:footnoteRef/>
      </w:r>
      <w:r>
        <w:tab/>
        <w:t>Commission working document of 14 May 2014 “Calculation, financing, payment and entry in the budget of the correction of budgetary imbalances in favour of the United Kingdom (‘the correction’) in accordance with Articles 4 and 5 of Council Decision 2014/335/EC, Euratom on the system of own resources of the European Union”</w:t>
      </w:r>
      <w:r>
        <w:rPr>
          <w:sz w:val="18"/>
          <w:szCs w:val="18"/>
        </w:rPr>
        <w:t>.</w:t>
      </w:r>
    </w:p>
  </w:footnote>
  <w:footnote w:id="16">
    <w:p>
      <w:pPr>
        <w:pStyle w:val="FootnoteText"/>
        <w:rPr>
          <w:lang w:val="en-US"/>
        </w:rPr>
      </w:pPr>
      <w:r>
        <w:rPr>
          <w:rStyle w:val="FootnoteReference"/>
        </w:rPr>
        <w:footnoteRef/>
      </w:r>
      <w:r>
        <w:t xml:space="preserve"> See</w:t>
      </w:r>
      <w:r>
        <w:rPr>
          <w:rFonts w:eastAsia="Calibri"/>
          <w:noProof/>
        </w:rPr>
        <w:t xml:space="preserve"> Article 10a (1) of the Making Available Regulation 609/2014.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33135"/>
    <w:multiLevelType w:val="hybridMultilevel"/>
    <w:tmpl w:val="5FB65CB0"/>
    <w:lvl w:ilvl="0" w:tplc="DF58C5E4">
      <w:start w:val="1"/>
      <w:numFmt w:val="bullet"/>
      <w:lvlText w:val="-"/>
      <w:lvlJc w:val="left"/>
      <w:pPr>
        <w:ind w:left="525" w:hanging="360"/>
      </w:pPr>
      <w:rPr>
        <w:rFonts w:ascii="Times New Roman" w:eastAsia="Times New Roman" w:hAnsi="Times New Roman" w:cs="Times New Roman"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9">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9">
    <w:nsid w:val="56747A46"/>
    <w:multiLevelType w:val="hybridMultilevel"/>
    <w:tmpl w:val="32569418"/>
    <w:lvl w:ilvl="0" w:tplc="C062FB16">
      <w:start w:val="1"/>
      <w:numFmt w:val="bullet"/>
      <w:lvlText w:val="-"/>
      <w:lvlJc w:val="left"/>
      <w:pPr>
        <w:ind w:left="480" w:hanging="360"/>
      </w:pPr>
      <w:rPr>
        <w:rFonts w:ascii="Times New Roman" w:eastAsia="Times New Roman" w:hAnsi="Times New Roman" w:cs="Times New Roman"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0">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3">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6">
    <w:nsid w:val="6E3F2A49"/>
    <w:multiLevelType w:val="hybridMultilevel"/>
    <w:tmpl w:val="7EAC1D84"/>
    <w:lvl w:ilvl="0" w:tplc="A5B0EAD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C1F55"/>
    <w:multiLevelType w:val="hybridMultilevel"/>
    <w:tmpl w:val="8F3C5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5E22A1"/>
    <w:multiLevelType w:val="hybridMultilevel"/>
    <w:tmpl w:val="CEAAEF8A"/>
    <w:lvl w:ilvl="0" w:tplc="70F285EA">
      <w:start w:val="1"/>
      <w:numFmt w:val="bullet"/>
      <w:lvlText w:val="-"/>
      <w:lvlJc w:val="left"/>
      <w:pPr>
        <w:ind w:left="383" w:hanging="360"/>
      </w:pPr>
      <w:rPr>
        <w:rFonts w:ascii="Times New Roman" w:eastAsia="Times New Roman" w:hAnsi="Times New Roman" w:cs="Times New Roman"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31">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3">
    <w:nsid w:val="7C897016"/>
    <w:multiLevelType w:val="hybridMultilevel"/>
    <w:tmpl w:val="97A06FA8"/>
    <w:lvl w:ilvl="0" w:tplc="1A0C97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7"/>
  </w:num>
  <w:num w:numId="3">
    <w:abstractNumId w:val="29"/>
  </w:num>
  <w:num w:numId="4">
    <w:abstractNumId w:val="18"/>
  </w:num>
  <w:num w:numId="5">
    <w:abstractNumId w:val="25"/>
  </w:num>
  <w:num w:numId="6">
    <w:abstractNumId w:val="15"/>
  </w:num>
  <w:num w:numId="7">
    <w:abstractNumId w:val="10"/>
  </w:num>
  <w:num w:numId="8">
    <w:abstractNumId w:val="32"/>
  </w:num>
  <w:num w:numId="9">
    <w:abstractNumId w:val="23"/>
  </w:num>
  <w:num w:numId="10">
    <w:abstractNumId w:val="34"/>
  </w:num>
  <w:num w:numId="11">
    <w:abstractNumId w:val="24"/>
  </w:num>
  <w:num w:numId="12">
    <w:abstractNumId w:val="0"/>
  </w:num>
  <w:num w:numId="13">
    <w:abstractNumId w:val="1"/>
  </w:num>
  <w:num w:numId="14">
    <w:abstractNumId w:val="3"/>
  </w:num>
  <w:num w:numId="15">
    <w:abstractNumId w:val="14"/>
  </w:num>
  <w:num w:numId="16">
    <w:abstractNumId w:val="6"/>
  </w:num>
  <w:num w:numId="17">
    <w:abstractNumId w:val="11"/>
  </w:num>
  <w:num w:numId="18">
    <w:abstractNumId w:val="9"/>
  </w:num>
  <w:num w:numId="19">
    <w:abstractNumId w:val="4"/>
  </w:num>
  <w:num w:numId="20">
    <w:abstractNumId w:val="5"/>
  </w:num>
  <w:num w:numId="21">
    <w:abstractNumId w:val="2"/>
  </w:num>
  <w:num w:numId="22">
    <w:abstractNumId w:val="16"/>
  </w:num>
  <w:num w:numId="23">
    <w:abstractNumId w:val="31"/>
  </w:num>
  <w:num w:numId="24">
    <w:abstractNumId w:val="27"/>
  </w:num>
  <w:num w:numId="25">
    <w:abstractNumId w:val="12"/>
  </w:num>
  <w:num w:numId="26">
    <w:abstractNumId w:val="21"/>
  </w:num>
  <w:num w:numId="27">
    <w:abstractNumId w:val="20"/>
  </w:num>
  <w:num w:numId="28">
    <w:abstractNumId w:val="17"/>
  </w:num>
  <w:num w:numId="29">
    <w:abstractNumId w:val="33"/>
  </w:num>
  <w:num w:numId="30">
    <w:abstractNumId w:val="22"/>
    <w:lvlOverride w:ilvl="0">
      <w:startOverride w:val="1"/>
    </w:lvlOverride>
  </w:num>
  <w:num w:numId="31">
    <w:abstractNumId w:val="22"/>
  </w:num>
  <w:num w:numId="32">
    <w:abstractNumId w:val="30"/>
  </w:num>
  <w:num w:numId="33">
    <w:abstractNumId w:val="19"/>
  </w:num>
  <w:num w:numId="34">
    <w:abstractNumId w:val="8"/>
  </w:num>
  <w:num w:numId="35">
    <w:abstractNumId w:val="26"/>
  </w:num>
  <w:num w:numId="36">
    <w:abstractNumId w:val="2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74C3DA6-9D66-4E51-A953-FD6C35711B7D"/>
    <w:docVar w:name="LW_COVERPAGE_TYPE" w:val="1"/>
    <w:docVar w:name="LW_CROSSREFERENCE" w:val="&lt;UNUSED&gt;"/>
    <w:docVar w:name="LW_DocType" w:val="NORMAL"/>
    <w:docVar w:name="LW_EMISSION" w:val="6.7.2020"/>
    <w:docVar w:name="LW_EMISSION_ISODATE" w:val="2020-07-06"/>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pdate of revenue (own resources)"/>
    <w:docVar w:name="LW_TYPE.DOC.CP" w:val="DRAFT AMENDING BUDGET No 7_x000b_TO THE GENERAL BUDGET 2020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1157">
      <w:bodyDiv w:val="1"/>
      <w:marLeft w:val="0"/>
      <w:marRight w:val="0"/>
      <w:marTop w:val="0"/>
      <w:marBottom w:val="0"/>
      <w:divBdr>
        <w:top w:val="none" w:sz="0" w:space="0" w:color="auto"/>
        <w:left w:val="none" w:sz="0" w:space="0" w:color="auto"/>
        <w:bottom w:val="none" w:sz="0" w:space="0" w:color="auto"/>
        <w:right w:val="none" w:sz="0" w:space="0" w:color="auto"/>
      </w:divBdr>
    </w:div>
    <w:div w:id="337079153">
      <w:bodyDiv w:val="1"/>
      <w:marLeft w:val="0"/>
      <w:marRight w:val="0"/>
      <w:marTop w:val="0"/>
      <w:marBottom w:val="0"/>
      <w:divBdr>
        <w:top w:val="none" w:sz="0" w:space="0" w:color="auto"/>
        <w:left w:val="none" w:sz="0" w:space="0" w:color="auto"/>
        <w:bottom w:val="none" w:sz="0" w:space="0" w:color="auto"/>
        <w:right w:val="none" w:sz="0" w:space="0" w:color="auto"/>
      </w:divBdr>
    </w:div>
    <w:div w:id="940720584">
      <w:bodyDiv w:val="1"/>
      <w:marLeft w:val="0"/>
      <w:marRight w:val="0"/>
      <w:marTop w:val="0"/>
      <w:marBottom w:val="0"/>
      <w:divBdr>
        <w:top w:val="none" w:sz="0" w:space="0" w:color="auto"/>
        <w:left w:val="none" w:sz="0" w:space="0" w:color="auto"/>
        <w:bottom w:val="none" w:sz="0" w:space="0" w:color="auto"/>
        <w:right w:val="none" w:sz="0" w:space="0" w:color="auto"/>
      </w:divBdr>
    </w:div>
    <w:div w:id="944852370">
      <w:bodyDiv w:val="1"/>
      <w:marLeft w:val="0"/>
      <w:marRight w:val="0"/>
      <w:marTop w:val="0"/>
      <w:marBottom w:val="0"/>
      <w:divBdr>
        <w:top w:val="none" w:sz="0" w:space="0" w:color="auto"/>
        <w:left w:val="none" w:sz="0" w:space="0" w:color="auto"/>
        <w:bottom w:val="none" w:sz="0" w:space="0" w:color="auto"/>
        <w:right w:val="none" w:sz="0" w:space="0" w:color="auto"/>
      </w:divBdr>
    </w:div>
    <w:div w:id="1405838611">
      <w:bodyDiv w:val="1"/>
      <w:marLeft w:val="0"/>
      <w:marRight w:val="0"/>
      <w:marTop w:val="0"/>
      <w:marBottom w:val="0"/>
      <w:divBdr>
        <w:top w:val="none" w:sz="0" w:space="0" w:color="auto"/>
        <w:left w:val="none" w:sz="0" w:space="0" w:color="auto"/>
        <w:bottom w:val="none" w:sz="0" w:space="0" w:color="auto"/>
        <w:right w:val="none" w:sz="0" w:space="0" w:color="auto"/>
      </w:divBdr>
    </w:div>
    <w:div w:id="20250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s://eur-lex.europa.eu/budget/www/index-en.htm" TargetMode="External"/><Relationship Id="rId20" Type="http://schemas.openxmlformats.org/officeDocument/2006/relationships/footer" Target="footer5.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993F-0141-4AF8-A8C6-45F5E878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5524</Words>
  <Characters>23977</Characters>
  <Application>Microsoft Office Word</Application>
  <DocSecurity>0</DocSecurity>
  <Lines>1332</Lines>
  <Paragraphs>1340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2020-06-18T14:23:00Z</dcterms:created>
  <dcterms:modified xsi:type="dcterms:W3CDTF">2020-07-03T17:44:00Z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