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1F55304-ACCB-432F-928F-024DB5447352" style="width:450.25pt;height:379.3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t>Решения на Комисията, приети през 2019 г.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82"/>
        <w:gridCol w:w="3397"/>
        <w:gridCol w:w="1695"/>
      </w:tblGrid>
      <w:tr>
        <w:trPr>
          <w:trHeight w:val="361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(в милиони евро)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Приоритетен сектор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Прието решение на Комисията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Аруба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13,05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Образование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C(2019) 886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Бонер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3,95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Младежи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C(2019) 1697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Тематична програма (всички ОСТ)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17,80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Изменение на климата, включително намаляване на риска от бедствия, и устойчива енергия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C(2019) 1595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34,8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keepNext/>
        <w:keepLines/>
        <w:spacing w:after="120" w:line="240" w:lineRule="auto"/>
        <w:ind w:left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Решения на Комисията, приети през 2018 г.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82"/>
        <w:gridCol w:w="3397"/>
        <w:gridCol w:w="1695"/>
      </w:tblGrid>
      <w:tr>
        <w:trPr>
          <w:trHeight w:val="361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(в милиони евро)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Приоритетен сектор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Прието решение на Комисията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Света Елена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21,50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Свързаност и достъпност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C(2018) 1044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Монтсерат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18,40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Устойчив растеж и икономическо развитие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 9015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Регионална програма за Карибския басейн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40,00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Устойчива енергия и морско биологично разнообразие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C(2018) 6196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Регионална програма за Тихоокеанския регион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36,00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Изменение на климата и биологично разнообразие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C(2018) 1022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Регионална програма за Индийския океан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4,00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Наблюдение, управление, опазване на сухоземните и морските екосистеми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C(2018) 1046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Мерки за подпомагане на Асоциацията на отвъдморските страни и територии (OCTA)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1,10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Подкрепа за ОСТ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C(2018) 1025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121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pStyle w:val="ListParagraph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t>Решения на Комисията, приети през 2017 г.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282"/>
        <w:gridCol w:w="3397"/>
        <w:gridCol w:w="1695"/>
      </w:tblGrid>
      <w:tr>
        <w:trPr>
          <w:trHeight w:val="361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(в милиони евро)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Приоритетен сектор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Прието решение на Комисията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Ангила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14,05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Образователни инициативи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 1107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Фолкландски острови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5,90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Свързаност и достъпност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 7131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Френска Полинезия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29,95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Туризъм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 7129</w:t>
            </w:r>
          </w:p>
        </w:tc>
      </w:tr>
      <w:tr>
        <w:trPr>
          <w:trHeight w:val="300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Нова Каледония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29,80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Заетост и професионално приобщаване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C(2017) 743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Питкерн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2,40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Туризъм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 7847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Френски южни и антарктически територии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19,60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Развитие на цифровите технологии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C(2017) 7130</w:t>
            </w:r>
          </w:p>
        </w:tc>
      </w:tr>
      <w:tr>
        <w:trPr>
          <w:trHeight w:val="397"/>
          <w:jc w:val="center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101,7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Решения на Комисията, приети през 2016 г.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276"/>
        <w:gridCol w:w="3409"/>
        <w:gridCol w:w="1622"/>
      </w:tblGrid>
      <w:tr>
        <w:trPr>
          <w:trHeight w:val="361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(в милиони евро)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Приоритетен сектор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Прието решение на Комисията</w:t>
            </w:r>
          </w:p>
        </w:tc>
      </w:tr>
      <w:tr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Сен Пиер и Микелон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26,35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Устойчив туризъм и морска свързаност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C(2016) 5993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Саба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3,55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Енергия от възобновяеми източници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C(2016) 8490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Синт Еустациус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2,45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Енергетика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C(2016) 8493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Търкс и Кайкос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14,60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Образование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C(2016) 8291</w:t>
            </w:r>
          </w:p>
        </w:tc>
      </w:tr>
      <w:tr>
        <w:trPr>
          <w:trHeight w:val="39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46,95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Решения на Комисията, които ще бъдат приети през 2020 г.</w:t>
      </w:r>
    </w:p>
    <w:tbl>
      <w:tblPr>
        <w:tblW w:w="9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126"/>
        <w:gridCol w:w="3402"/>
        <w:gridCol w:w="1559"/>
      </w:tblGrid>
      <w:tr>
        <w:trPr>
          <w:trHeight w:val="3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Индикативно разпределение по линия на 11-ия ЕФР (в милиони евро)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Предложен приоритетен сектор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Планирана дата на приемане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Кюрасао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16,95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Устойчивост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2020 г.</w:t>
            </w:r>
          </w:p>
        </w:tc>
      </w:tr>
      <w:tr>
        <w:trPr>
          <w:trHeight w:val="345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Синт Мартен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Водоснабдяване и канализация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2020 г.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Мерки за подкрепа на Асоциацията на ОСТ (OCTA)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1,10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Подкрепа за 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2020 г.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Инструмент за техническо сътрудничество (ИТС) 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1,50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Техническа помощ за нуждите на програмирането и изпълнението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2020 г.</w:t>
            </w:r>
          </w:p>
        </w:tc>
      </w:tr>
      <w:tr>
        <w:trPr>
          <w:trHeight w:val="39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23,95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Решението за отвъдморско асоцииране са посочени общите суми, отпуснати за териториални и регионални програми, както и за техническа помощ. 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При индикативното разпределение на конкретни териториално разпределени средства се вземат предвид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числеността на населението, размерът на брутния вътрешен продукт, размерът на средствата, отпуснати по линия на ЕФР в предходни периоди, и ограниченията, произтичащи от географската изолираност, съгласно член 9 от Решението за отвъдморско асоцииране.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keepNext/>
        <w:keepLines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Плащания, извършени по линия на териториалните програми на 11-ия ЕФР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2202"/>
        <w:gridCol w:w="2027"/>
        <w:gridCol w:w="1262"/>
        <w:gridCol w:w="1600"/>
      </w:tblGrid>
      <w:tr>
        <w:trPr>
          <w:trHeight w:val="361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OCT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Разпределени средства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(в милиони евро)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Приоритетен сектор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 плащания през 2019 г.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(в милиони евро)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 плащания за периода 2014—2019 г.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(в милиони евро)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Ангила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14,05 (+ 2,8 допълнителни средства)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9,6 (+ 2,8 допълнителни средства)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Британски Вирджински острови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 (пакет Б)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Устойчивост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1,8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Фолкландски острови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5,9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Свързаност и достъпност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3,75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Френска Полинезия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29,95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Туризъм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14,85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Монтсерат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18,4 (+ 0,32 допълнителни средства)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Устойчив растеж и икономическо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9,4 (+ 0,32 допълнителни средства)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Нова Каледония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29,8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Заетост и преход към трудова заетост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19,76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Питкерн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Туризъм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Сен Пиер и Микелон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26,35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Устойчив туризъм и морски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26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Саба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Енергия от възобновяеми източници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3,3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Света Елена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21,5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Свързаност и достъпност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Синт Еустациус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Енергетика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2,2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Търкс и Кайкос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14,6 (+ 2,92 допълнителни средства)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8,8 (+ 2 допълнителни средства)</w:t>
            </w:r>
          </w:p>
        </w:tc>
      </w:tr>
      <w:tr>
        <w:trPr>
          <w:trHeight w:val="68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Уолис и Футуна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19,6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Развитие на цифровите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</w:p>
        </w:tc>
      </w:tr>
      <w:tr>
        <w:trPr>
          <w:trHeight w:val="397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196,59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127,58</w:t>
            </w:r>
          </w:p>
        </w:tc>
      </w:tr>
    </w:tbl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</w:p>
    <w:p>
      <w:pPr>
        <w:keepNext/>
        <w:keepLines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Плащания, извършени по линия на регионалните/тематичните програми на 11-ия ЕФР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1243"/>
        <w:gridCol w:w="2857"/>
        <w:gridCol w:w="1386"/>
        <w:gridCol w:w="1386"/>
      </w:tblGrid>
      <w:tr>
        <w:trPr>
          <w:trHeight w:val="205"/>
          <w:jc w:val="center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Регион</w:t>
            </w:r>
          </w:p>
        </w:tc>
        <w:tc>
          <w:tcPr>
            <w:tcW w:w="669" w:type="pct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(в милиони евро)</w:t>
            </w:r>
          </w:p>
        </w:tc>
        <w:tc>
          <w:tcPr>
            <w:tcW w:w="1538" w:type="pct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Приоритетен сектор</w:t>
            </w:r>
          </w:p>
        </w:tc>
        <w:tc>
          <w:tcPr>
            <w:tcW w:w="746" w:type="pct"/>
            <w:tcBorders>
              <w:top w:val="single" w:sz="4" w:space="0" w:color="auto"/>
              <w:bottom w:val="nil"/>
            </w:tcBorders>
            <w:shd w:val="clear" w:color="auto" w:fill="BFBFBF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 плащания през 2019 г.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(в милиони евро)</w:t>
            </w:r>
          </w:p>
        </w:tc>
        <w:tc>
          <w:tcPr>
            <w:tcW w:w="746" w:type="pct"/>
            <w:tcBorders>
              <w:top w:val="single" w:sz="4" w:space="0" w:color="auto"/>
              <w:bottom w:val="nil"/>
            </w:tcBorders>
            <w:shd w:val="clear" w:color="auto" w:fill="BFBFBF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 плащания за периода 2014—2019 г.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(в милиони евро)</w:t>
            </w:r>
          </w:p>
        </w:tc>
      </w:tr>
      <w:tr>
        <w:trPr>
          <w:trHeight w:val="385"/>
          <w:jc w:val="center"/>
        </w:trPr>
        <w:tc>
          <w:tcPr>
            <w:tcW w:w="1301" w:type="pct"/>
            <w:shd w:val="clear" w:color="auto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Кариби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40,00</w:t>
            </w:r>
          </w:p>
        </w:tc>
        <w:tc>
          <w:tcPr>
            <w:tcW w:w="1538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Устойчива енергия и морско биологично разнообразие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3,62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3,62</w:t>
            </w:r>
          </w:p>
        </w:tc>
      </w:tr>
      <w:tr>
        <w:trPr>
          <w:trHeight w:val="70"/>
          <w:jc w:val="center"/>
        </w:trPr>
        <w:tc>
          <w:tcPr>
            <w:tcW w:w="1301" w:type="pct"/>
            <w:shd w:val="clear" w:color="auto" w:fill="FFFFFF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Тихоокеански басейн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36,00</w:t>
            </w:r>
          </w:p>
        </w:tc>
        <w:tc>
          <w:tcPr>
            <w:tcW w:w="1538" w:type="pct"/>
            <w:shd w:val="clear" w:color="auto" w:fill="auto"/>
            <w:vAlign w:val="center"/>
          </w:tcPr>
          <w:p>
            <w:pPr>
              <w:keepNext/>
              <w:keepLines/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Изменение на климата и биологично разнообразие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46" w:type="pct"/>
            <w:vAlign w:val="center"/>
          </w:tcPr>
          <w:p>
            <w:pPr>
              <w:keepNext/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6,8</w:t>
            </w:r>
          </w:p>
        </w:tc>
      </w:tr>
      <w:tr>
        <w:trPr>
          <w:trHeight w:val="457"/>
          <w:jc w:val="center"/>
        </w:trPr>
        <w:tc>
          <w:tcPr>
            <w:tcW w:w="1301" w:type="pct"/>
            <w:shd w:val="clear" w:color="auto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Индийски океан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4,00</w:t>
            </w:r>
          </w:p>
        </w:tc>
        <w:tc>
          <w:tcPr>
            <w:tcW w:w="1538" w:type="pct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Наблюдение, управление, опазване на сухоземните и морските екосистеми</w:t>
            </w:r>
          </w:p>
        </w:tc>
        <w:tc>
          <w:tcPr>
            <w:tcW w:w="746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1,4</w:t>
            </w:r>
          </w:p>
        </w:tc>
        <w:tc>
          <w:tcPr>
            <w:tcW w:w="746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1,4</w:t>
            </w:r>
          </w:p>
        </w:tc>
      </w:tr>
      <w:tr>
        <w:trPr>
          <w:trHeight w:val="457"/>
          <w:jc w:val="center"/>
        </w:trPr>
        <w:tc>
          <w:tcPr>
            <w:tcW w:w="1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Тематична програма (всички ОСТ)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17,80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Изменение на климата, включително намаляване на риска от бедствия, и устойчива енергия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>
        <w:trPr>
          <w:trHeight w:val="457"/>
          <w:jc w:val="center"/>
        </w:trPr>
        <w:tc>
          <w:tcPr>
            <w:tcW w:w="1301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97,8</w:t>
            </w:r>
          </w:p>
        </w:tc>
        <w:tc>
          <w:tcPr>
            <w:tcW w:w="1538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5,02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11,82</w:t>
            </w:r>
          </w:p>
        </w:tc>
      </w:tr>
    </w:tbl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ListParagraph"/>
        <w:keepNext/>
        <w:keepLines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Други плащания, извършени по линия на 11-ия ЕФР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1797"/>
        <w:gridCol w:w="3228"/>
        <w:gridCol w:w="1494"/>
      </w:tblGrid>
      <w:tr>
        <w:trPr>
          <w:trHeight w:val="205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Индикативно разпределение (в милиони евро)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Приоритетен сектор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 плащания за периода 2014—2019 г.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(в евро)</w:t>
            </w:r>
          </w:p>
        </w:tc>
      </w:tr>
      <w:tr>
        <w:trPr>
          <w:trHeight w:val="566"/>
          <w:jc w:val="center"/>
        </w:trPr>
        <w:tc>
          <w:tcPr>
            <w:tcW w:w="1584" w:type="pct"/>
            <w:shd w:val="clear" w:color="auto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Инструмент за техническо сътрудничество (ИТС)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31" w:type="pct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Техническа помощ за нуждите на програмирането и изпълнението</w:t>
            </w:r>
          </w:p>
        </w:tc>
        <w:tc>
          <w:tcPr>
            <w:tcW w:w="897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ИТС I: 2 414 457</w:t>
            </w:r>
          </w:p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ИТС II: 1 567 492</w:t>
            </w:r>
          </w:p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ИТС III: 25 180</w:t>
            </w:r>
          </w:p>
        </w:tc>
      </w:tr>
      <w:tr>
        <w:trPr>
          <w:trHeight w:val="566"/>
          <w:jc w:val="center"/>
        </w:trPr>
        <w:tc>
          <w:tcPr>
            <w:tcW w:w="1584" w:type="pct"/>
            <w:shd w:val="clear" w:color="auto" w:fill="FFFFFF"/>
            <w:vAlign w:val="center"/>
          </w:tcPr>
          <w:p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Общо</w:t>
            </w: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8,5</w:t>
            </w:r>
          </w:p>
        </w:tc>
        <w:tc>
          <w:tcPr>
            <w:tcW w:w="1831" w:type="pct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4 007 129,00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68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69073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AE3"/>
    <w:multiLevelType w:val="hybridMultilevel"/>
    <w:tmpl w:val="BD945366"/>
    <w:lvl w:ilvl="0" w:tplc="05584554">
      <w:start w:val="1"/>
      <w:numFmt w:val="decimal"/>
      <w:pStyle w:val="HeaderSensitivity"/>
      <w:lvlText w:val="%1)"/>
      <w:lvlJc w:val="left"/>
      <w:pPr>
        <w:ind w:left="71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1F55304-ACCB-432F-928F-024DB5447352"/>
    <w:docVar w:name="LW_COVERPAGE_TYPE" w:val="1"/>
    <w:docVar w:name="LW_CROSSREFERENCE" w:val="&lt;UNUSED&gt;"/>
    <w:docVar w:name="LW_DocType" w:val="NORMAL"/>
    <w:docVar w:name="LW_EMISSION" w:val="6.7.2020"/>
    <w:docVar w:name="LW_EMISSION_ISODATE" w:val="2020-07-0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5?\u1072? \u1092?\u1080?\u1085?\u1072?\u1085?\u1089?\u1086?\u1074?\u1072?\u1090?\u1072? \u1087?\u1086?\u1084?\u1086?\u1097?, \u1087?\u1088?\u1077?\u1076?\u1086?\u1089?\u1090?\u1072?\u1074?\u1077?\u1085?\u1072? \u1085?\u1072?_x000d_\u1086?\u1090?\u1074?\u1098?\u1076?\u1084?\u1086?\u1088?\u1089?\u1082?\u1080?\u1090?\u1077? \u1089?\u1090?\u1088?\u1072?\u1085?\u1080? \u1080? \u1090?\u1077?\u1088?\u1080?\u1090?\u1086?\u1088?\u1080?\u1080? \u1087?\u1088?\u1077?\u1079? 2019 \u1075?. \u1087?\u1086? \u1083?\u1080?\u1085?\u1080?\u1103? \u1085?\u1072? 11-\u1080?\u1103? \u1045?\u1074?\u1088?\u1086?\u1087?\u1077?\u1081?\u1089?\u1082?\u1080? \u1092?\u1086?\u1085?\u1076? \u1079?\u1072? \u1088?\u1072?\u1079?\u1074?\u1080?\u1090?\u108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20) 28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\u1040? \u1053?\u1040? \u1050?\u1054?\u1052?\u1048?\u1057?\u1048?\u1071?\u1058?\u1040? \u1044?\u1054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HeaderSensitivityRight">
    <w:name w:val="Header Sensitivity Right"/>
    <w:basedOn w:val="Normal"/>
    <w:pPr>
      <w:keepNext/>
      <w:keepLines/>
      <w:spacing w:after="120" w:line="240" w:lineRule="auto"/>
      <w:ind w:hanging="360"/>
      <w:jc w:val="right"/>
    </w:pPr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keepNext/>
      <w:keepLines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 w:hanging="36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ListParagraphChar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 w:hanging="360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ListParagraph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keepNext/>
      <w:keepLines/>
      <w:tabs>
        <w:tab w:val="center" w:pos="4535"/>
        <w:tab w:val="right" w:pos="9071"/>
      </w:tabs>
      <w:spacing w:after="120" w:line="240" w:lineRule="auto"/>
      <w:ind w:hanging="360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ListParagraphChar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ListParagraphChar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HeaderSensitivityRight">
    <w:name w:val="Header Sensitivity Right"/>
    <w:basedOn w:val="Normal"/>
    <w:pPr>
      <w:keepNext/>
      <w:keepLines/>
      <w:spacing w:after="120" w:line="240" w:lineRule="auto"/>
      <w:ind w:hanging="360"/>
      <w:jc w:val="right"/>
    </w:pPr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keepNext/>
      <w:keepLines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 w:hanging="36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ListParagraphChar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 w:hanging="360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ListParagraph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keepNext/>
      <w:keepLines/>
      <w:tabs>
        <w:tab w:val="center" w:pos="4535"/>
        <w:tab w:val="right" w:pos="9071"/>
      </w:tabs>
      <w:spacing w:after="120" w:line="240" w:lineRule="auto"/>
      <w:ind w:hanging="360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ListParagraphChar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ListParagraphChar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734</Words>
  <Characters>4218</Characters>
  <Application>Microsoft Office Word</Application>
  <DocSecurity>0</DocSecurity>
  <Lines>421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VRANCKX Nathalie (DEVCO)</dc:creator>
  <cp:keywords/>
  <dc:description/>
  <cp:lastModifiedBy>WES PDFC Administrator</cp:lastModifiedBy>
  <cp:revision>10</cp:revision>
  <dcterms:created xsi:type="dcterms:W3CDTF">2020-06-25T07:43:00Z</dcterms:created>
  <dcterms:modified xsi:type="dcterms:W3CDTF">2020-06-29T07:15:00Z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