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6E1C" w:rsidRDefault="00F42AB9">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EB1C9235-E7A0-4308-ABD7-3983B6541C59" style="width:450.6pt;height:321pt">
            <v:imagedata r:id="rId8" o:title=""/>
          </v:shape>
        </w:pict>
      </w:r>
    </w:p>
    <w:bookmarkEnd w:id="0"/>
    <w:p w:rsidR="001C6E1C" w:rsidRDefault="001C6E1C">
      <w:pPr>
        <w:rPr>
          <w:noProof/>
        </w:rPr>
        <w:sectPr w:rsidR="001C6E1C">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1"/>
          <w:cols w:space="720"/>
          <w:docGrid w:linePitch="360"/>
        </w:sectPr>
      </w:pPr>
    </w:p>
    <w:p w:rsidR="001C6E1C" w:rsidRDefault="00F42AB9">
      <w:pPr>
        <w:pStyle w:val="Typedudocument"/>
        <w:rPr>
          <w:noProof/>
        </w:rPr>
      </w:pPr>
      <w:r>
        <w:rPr>
          <w:noProof/>
        </w:rPr>
        <w:lastRenderedPageBreak/>
        <w:t>REPORT FROM THE COMMISSION TO THE EUROPEAN PARLIAMENT AND THE COUNCIL</w:t>
      </w:r>
    </w:p>
    <w:p w:rsidR="001C6E1C" w:rsidRDefault="00F42AB9">
      <w:pPr>
        <w:pStyle w:val="Titreobjet"/>
        <w:rPr>
          <w:noProof/>
        </w:rPr>
      </w:pPr>
      <w:r>
        <w:rPr>
          <w:noProof/>
        </w:rPr>
        <w:t>on the implementation of macro-financial assistance to third countries in</w:t>
      </w:r>
      <w:r>
        <w:rPr>
          <w:noProof/>
        </w:rPr>
        <w:t xml:space="preserve"> 2019</w:t>
      </w:r>
    </w:p>
    <w:p w:rsidR="001C6E1C" w:rsidRDefault="001C6E1C">
      <w:pPr>
        <w:rPr>
          <w:rFonts w:ascii="Times New Roman Bold" w:hAnsi="Times New Roman Bold"/>
          <w:caps/>
          <w:noProof/>
        </w:rPr>
      </w:pPr>
    </w:p>
    <w:p w:rsidR="001C6E1C" w:rsidRDefault="001C6E1C">
      <w:pPr>
        <w:jc w:val="center"/>
        <w:rPr>
          <w:rFonts w:ascii="Times New Roman" w:hAnsi="Times New Roman"/>
          <w:b/>
          <w:noProof/>
          <w:sz w:val="26"/>
          <w:szCs w:val="26"/>
        </w:rPr>
        <w:sectPr w:rsidR="001C6E1C">
          <w:headerReference w:type="even" r:id="rId15"/>
          <w:headerReference w:type="default" r:id="rId16"/>
          <w:footerReference w:type="even" r:id="rId17"/>
          <w:footerReference w:type="default" r:id="rId18"/>
          <w:headerReference w:type="first" r:id="rId19"/>
          <w:footerReference w:type="first" r:id="rId20"/>
          <w:pgSz w:w="11906" w:h="16838"/>
          <w:pgMar w:top="1134" w:right="1417" w:bottom="1134" w:left="1417" w:header="709" w:footer="709" w:gutter="0"/>
          <w:pgNumType w:start="1"/>
          <w:cols w:space="720"/>
          <w:docGrid w:linePitch="360"/>
        </w:sectPr>
      </w:pPr>
    </w:p>
    <w:p w:rsidR="001C6E1C" w:rsidRDefault="00F42AB9">
      <w:pPr>
        <w:tabs>
          <w:tab w:val="right" w:leader="dot" w:pos="9071"/>
        </w:tabs>
        <w:spacing w:before="60" w:after="120" w:line="240" w:lineRule="auto"/>
        <w:ind w:left="850" w:hanging="850"/>
        <w:jc w:val="center"/>
        <w:rPr>
          <w:rFonts w:ascii="Times New Roman" w:eastAsia="Times New Roman" w:hAnsi="Times New Roman"/>
          <w:noProof/>
          <w:sz w:val="24"/>
          <w:szCs w:val="24"/>
        </w:rPr>
      </w:pPr>
      <w:r>
        <w:rPr>
          <w:rFonts w:ascii="Times New Roman" w:eastAsia="Times New Roman" w:hAnsi="Times New Roman"/>
          <w:noProof/>
          <w:sz w:val="24"/>
          <w:szCs w:val="24"/>
        </w:rPr>
        <w:t>CONTENTS</w:t>
      </w:r>
    </w:p>
    <w:p w:rsidR="001C6E1C" w:rsidRDefault="001C6E1C">
      <w:pPr>
        <w:tabs>
          <w:tab w:val="right" w:leader="dot" w:pos="9071"/>
        </w:tabs>
        <w:spacing w:before="60" w:after="120" w:line="240" w:lineRule="auto"/>
        <w:ind w:left="850" w:hanging="850"/>
        <w:rPr>
          <w:rFonts w:ascii="Times New Roman" w:eastAsia="Times New Roman" w:hAnsi="Times New Roman"/>
          <w:noProof/>
          <w:sz w:val="24"/>
          <w:szCs w:val="24"/>
        </w:rPr>
      </w:pPr>
    </w:p>
    <w:p w:rsidR="001C6E1C" w:rsidRDefault="00F42AB9">
      <w:pPr>
        <w:pStyle w:val="TOC1"/>
        <w:rPr>
          <w:rFonts w:asciiTheme="minorHAnsi" w:eastAsiaTheme="minorEastAsia" w:hAnsiTheme="minorHAnsi" w:cstheme="minorBidi"/>
          <w:b w:val="0"/>
          <w:caps w:val="0"/>
          <w:sz w:val="22"/>
          <w:szCs w:val="22"/>
          <w:lang w:eastAsia="en-GB"/>
        </w:rPr>
      </w:pPr>
      <w:r>
        <w:rPr>
          <w:sz w:val="28"/>
        </w:rPr>
        <w:fldChar w:fldCharType="begin"/>
      </w:r>
      <w:r>
        <w:rPr>
          <w:sz w:val="28"/>
        </w:rPr>
        <w:instrText xml:space="preserve"> TOC \o "1-3" \h \z </w:instrText>
      </w:r>
      <w:r>
        <w:rPr>
          <w:sz w:val="28"/>
        </w:rPr>
        <w:fldChar w:fldCharType="separate"/>
      </w:r>
      <w:hyperlink w:anchor="_Toc42255708" w:history="1">
        <w:r>
          <w:rPr>
            <w:rStyle w:val="Hyperlink"/>
          </w:rPr>
          <w:t>1</w:t>
        </w:r>
        <w:r>
          <w:rPr>
            <w:rFonts w:asciiTheme="minorHAnsi" w:eastAsiaTheme="minorEastAsia" w:hAnsiTheme="minorHAnsi" w:cstheme="minorBidi"/>
            <w:b w:val="0"/>
            <w:caps w:val="0"/>
            <w:sz w:val="22"/>
            <w:szCs w:val="22"/>
            <w:lang w:eastAsia="en-GB"/>
          </w:rPr>
          <w:tab/>
        </w:r>
        <w:r>
          <w:rPr>
            <w:rStyle w:val="Hyperlink"/>
          </w:rPr>
          <w:t>I</w:t>
        </w:r>
        <w:r>
          <w:rPr>
            <w:rStyle w:val="Hyperlink"/>
            <w:smallCaps/>
          </w:rPr>
          <w:t>ntroduction</w:t>
        </w:r>
        <w:r>
          <w:rPr>
            <w:webHidden/>
          </w:rPr>
          <w:tab/>
        </w:r>
        <w:r>
          <w:rPr>
            <w:webHidden/>
          </w:rPr>
          <w:fldChar w:fldCharType="begin"/>
        </w:r>
        <w:r>
          <w:rPr>
            <w:webHidden/>
          </w:rPr>
          <w:instrText xml:space="preserve"> PAGEREF _Toc42255708 \h </w:instrText>
        </w:r>
        <w:r>
          <w:rPr>
            <w:webHidden/>
          </w:rPr>
        </w:r>
        <w:r>
          <w:rPr>
            <w:webHidden/>
          </w:rPr>
          <w:fldChar w:fldCharType="separate"/>
        </w:r>
        <w:r>
          <w:rPr>
            <w:webHidden/>
          </w:rPr>
          <w:t>3</w:t>
        </w:r>
        <w:r>
          <w:rPr>
            <w:webHidden/>
          </w:rPr>
          <w:fldChar w:fldCharType="end"/>
        </w:r>
      </w:hyperlink>
    </w:p>
    <w:p w:rsidR="001C6E1C" w:rsidRDefault="00F42AB9">
      <w:pPr>
        <w:pStyle w:val="TOC1"/>
        <w:rPr>
          <w:rFonts w:asciiTheme="minorHAnsi" w:eastAsiaTheme="minorEastAsia" w:hAnsiTheme="minorHAnsi" w:cstheme="minorBidi"/>
          <w:b w:val="0"/>
          <w:caps w:val="0"/>
          <w:sz w:val="22"/>
          <w:szCs w:val="22"/>
          <w:lang w:eastAsia="en-GB"/>
        </w:rPr>
      </w:pPr>
      <w:hyperlink w:anchor="_Toc42255709" w:history="1">
        <w:r>
          <w:rPr>
            <w:rStyle w:val="Hyperlink"/>
          </w:rPr>
          <w:t>2</w:t>
        </w:r>
        <w:r>
          <w:rPr>
            <w:rFonts w:asciiTheme="minorHAnsi" w:eastAsiaTheme="minorEastAsia" w:hAnsiTheme="minorHAnsi" w:cstheme="minorBidi"/>
            <w:b w:val="0"/>
            <w:caps w:val="0"/>
            <w:sz w:val="22"/>
            <w:szCs w:val="22"/>
            <w:lang w:eastAsia="en-GB"/>
          </w:rPr>
          <w:tab/>
        </w:r>
        <w:r>
          <w:rPr>
            <w:rStyle w:val="Hyperlink"/>
            <w:smallCaps/>
          </w:rPr>
          <w:t xml:space="preserve">Macro-financial assistance programmes in 2019 </w:t>
        </w:r>
        <w:r>
          <w:rPr>
            <w:webHidden/>
          </w:rPr>
          <w:tab/>
        </w:r>
        <w:r>
          <w:rPr>
            <w:webHidden/>
          </w:rPr>
          <w:fldChar w:fldCharType="begin"/>
        </w:r>
        <w:r>
          <w:rPr>
            <w:webHidden/>
          </w:rPr>
          <w:instrText xml:space="preserve"> PAGEREF _Toc42255709 \h </w:instrText>
        </w:r>
        <w:r>
          <w:rPr>
            <w:webHidden/>
          </w:rPr>
        </w:r>
        <w:r>
          <w:rPr>
            <w:webHidden/>
          </w:rPr>
          <w:fldChar w:fldCharType="separate"/>
        </w:r>
        <w:r>
          <w:rPr>
            <w:webHidden/>
          </w:rPr>
          <w:t>4</w:t>
        </w:r>
        <w:r>
          <w:rPr>
            <w:webHidden/>
          </w:rPr>
          <w:fldChar w:fldCharType="end"/>
        </w:r>
      </w:hyperlink>
    </w:p>
    <w:p w:rsidR="001C6E1C" w:rsidRDefault="00F42AB9">
      <w:pPr>
        <w:pStyle w:val="TOC2"/>
        <w:tabs>
          <w:tab w:val="left" w:pos="880"/>
          <w:tab w:val="right" w:leader="dot" w:pos="8608"/>
        </w:tabs>
        <w:rPr>
          <w:rFonts w:asciiTheme="minorHAnsi" w:eastAsiaTheme="minorEastAsia" w:hAnsiTheme="minorHAnsi" w:cstheme="minorBidi"/>
          <w:noProof/>
          <w:lang w:eastAsia="en-GB"/>
        </w:rPr>
      </w:pPr>
      <w:hyperlink w:anchor="_Toc42255710" w:history="1">
        <w:r>
          <w:rPr>
            <w:rStyle w:val="Hyperlink"/>
            <w:rFonts w:ascii="Times New Roman" w:hAnsi="Times New Roman"/>
            <w:noProof/>
          </w:rPr>
          <w:t>2.1</w:t>
        </w:r>
        <w:r>
          <w:rPr>
            <w:rFonts w:asciiTheme="minorHAnsi" w:eastAsiaTheme="minorEastAsia" w:hAnsiTheme="minorHAnsi" w:cstheme="minorBidi"/>
            <w:noProof/>
            <w:lang w:eastAsia="en-GB"/>
          </w:rPr>
          <w:tab/>
        </w:r>
        <w:r>
          <w:rPr>
            <w:rStyle w:val="Hyperlink"/>
            <w:rFonts w:ascii="Times New Roman" w:hAnsi="Times New Roman"/>
            <w:noProof/>
          </w:rPr>
          <w:t>Overview</w:t>
        </w:r>
        <w:r>
          <w:rPr>
            <w:noProof/>
            <w:webHidden/>
          </w:rPr>
          <w:tab/>
        </w:r>
        <w:r>
          <w:rPr>
            <w:noProof/>
            <w:webHidden/>
          </w:rPr>
          <w:fldChar w:fldCharType="begin"/>
        </w:r>
        <w:r>
          <w:rPr>
            <w:noProof/>
            <w:webHidden/>
          </w:rPr>
          <w:instrText xml:space="preserve"> PAGEREF _Toc42255710 \h </w:instrText>
        </w:r>
        <w:r>
          <w:rPr>
            <w:noProof/>
            <w:webHidden/>
          </w:rPr>
        </w:r>
        <w:r>
          <w:rPr>
            <w:noProof/>
            <w:webHidden/>
          </w:rPr>
          <w:fldChar w:fldCharType="separate"/>
        </w:r>
        <w:r>
          <w:rPr>
            <w:noProof/>
            <w:webHidden/>
          </w:rPr>
          <w:t>4</w:t>
        </w:r>
        <w:r>
          <w:rPr>
            <w:noProof/>
            <w:webHidden/>
          </w:rPr>
          <w:fldChar w:fldCharType="end"/>
        </w:r>
      </w:hyperlink>
    </w:p>
    <w:p w:rsidR="001C6E1C" w:rsidRDefault="00F42AB9">
      <w:pPr>
        <w:pStyle w:val="TOC2"/>
        <w:tabs>
          <w:tab w:val="left" w:pos="880"/>
          <w:tab w:val="right" w:leader="dot" w:pos="8608"/>
        </w:tabs>
        <w:rPr>
          <w:rFonts w:asciiTheme="minorHAnsi" w:eastAsiaTheme="minorEastAsia" w:hAnsiTheme="minorHAnsi" w:cstheme="minorBidi"/>
          <w:noProof/>
          <w:lang w:eastAsia="en-GB"/>
        </w:rPr>
      </w:pPr>
      <w:hyperlink w:anchor="_Toc42255711" w:history="1">
        <w:r>
          <w:rPr>
            <w:rStyle w:val="Hyperlink"/>
            <w:rFonts w:ascii="Times New Roman" w:hAnsi="Times New Roman"/>
            <w:noProof/>
          </w:rPr>
          <w:t>2.2</w:t>
        </w:r>
        <w:r>
          <w:rPr>
            <w:rFonts w:asciiTheme="minorHAnsi" w:eastAsiaTheme="minorEastAsia" w:hAnsiTheme="minorHAnsi" w:cstheme="minorBidi"/>
            <w:noProof/>
            <w:lang w:eastAsia="en-GB"/>
          </w:rPr>
          <w:tab/>
        </w:r>
        <w:r>
          <w:rPr>
            <w:rStyle w:val="Hyperlink"/>
            <w:rFonts w:ascii="Times New Roman" w:hAnsi="Times New Roman"/>
            <w:noProof/>
          </w:rPr>
          <w:t>Individual MFA programmes in the beneficiary countries in 2019</w:t>
        </w:r>
        <w:r>
          <w:rPr>
            <w:noProof/>
            <w:webHidden/>
          </w:rPr>
          <w:tab/>
        </w:r>
        <w:r>
          <w:rPr>
            <w:noProof/>
            <w:webHidden/>
          </w:rPr>
          <w:fldChar w:fldCharType="begin"/>
        </w:r>
        <w:r>
          <w:rPr>
            <w:noProof/>
            <w:webHidden/>
          </w:rPr>
          <w:instrText xml:space="preserve"> PAGEREF _Toc42255711 \h </w:instrText>
        </w:r>
        <w:r>
          <w:rPr>
            <w:noProof/>
            <w:webHidden/>
          </w:rPr>
        </w:r>
        <w:r>
          <w:rPr>
            <w:noProof/>
            <w:webHidden/>
          </w:rPr>
          <w:fldChar w:fldCharType="separate"/>
        </w:r>
        <w:r>
          <w:rPr>
            <w:noProof/>
            <w:webHidden/>
          </w:rPr>
          <w:t>5</w:t>
        </w:r>
        <w:r>
          <w:rPr>
            <w:noProof/>
            <w:webHidden/>
          </w:rPr>
          <w:fldChar w:fldCharType="end"/>
        </w:r>
      </w:hyperlink>
    </w:p>
    <w:p w:rsidR="001C6E1C" w:rsidRDefault="00F42AB9">
      <w:pPr>
        <w:pStyle w:val="TOC3"/>
        <w:tabs>
          <w:tab w:val="left" w:pos="1320"/>
          <w:tab w:val="right" w:leader="dot" w:pos="8608"/>
        </w:tabs>
        <w:rPr>
          <w:rFonts w:asciiTheme="minorHAnsi" w:eastAsiaTheme="minorEastAsia" w:hAnsiTheme="minorHAnsi" w:cstheme="minorBidi"/>
          <w:noProof/>
          <w:lang w:eastAsia="en-GB"/>
        </w:rPr>
      </w:pPr>
      <w:hyperlink w:anchor="_Toc42255712" w:history="1">
        <w:r>
          <w:rPr>
            <w:rStyle w:val="Hyperlink"/>
            <w:rFonts w:ascii="Times New Roman" w:hAnsi="Times New Roman"/>
            <w:i/>
            <w:noProof/>
          </w:rPr>
          <w:t>2.2.1</w:t>
        </w:r>
        <w:r>
          <w:rPr>
            <w:rFonts w:asciiTheme="minorHAnsi" w:eastAsiaTheme="minorEastAsia" w:hAnsiTheme="minorHAnsi" w:cstheme="minorBidi"/>
            <w:noProof/>
            <w:lang w:eastAsia="en-GB"/>
          </w:rPr>
          <w:tab/>
        </w:r>
        <w:r>
          <w:rPr>
            <w:rStyle w:val="Hyperlink"/>
            <w:rFonts w:ascii="Times New Roman" w:hAnsi="Times New Roman"/>
            <w:i/>
            <w:noProof/>
          </w:rPr>
          <w:t>Tunisia</w:t>
        </w:r>
        <w:r>
          <w:rPr>
            <w:noProof/>
            <w:webHidden/>
          </w:rPr>
          <w:tab/>
        </w:r>
        <w:r>
          <w:rPr>
            <w:noProof/>
            <w:webHidden/>
          </w:rPr>
          <w:fldChar w:fldCharType="begin"/>
        </w:r>
        <w:r>
          <w:rPr>
            <w:noProof/>
            <w:webHidden/>
          </w:rPr>
          <w:instrText xml:space="preserve"> PAGEREF _Toc42255712 \h </w:instrText>
        </w:r>
        <w:r>
          <w:rPr>
            <w:noProof/>
            <w:webHidden/>
          </w:rPr>
        </w:r>
        <w:r>
          <w:rPr>
            <w:noProof/>
            <w:webHidden/>
          </w:rPr>
          <w:fldChar w:fldCharType="separate"/>
        </w:r>
        <w:r>
          <w:rPr>
            <w:noProof/>
            <w:webHidden/>
          </w:rPr>
          <w:t>5</w:t>
        </w:r>
        <w:r>
          <w:rPr>
            <w:noProof/>
            <w:webHidden/>
          </w:rPr>
          <w:fldChar w:fldCharType="end"/>
        </w:r>
      </w:hyperlink>
    </w:p>
    <w:p w:rsidR="001C6E1C" w:rsidRDefault="00F42AB9">
      <w:pPr>
        <w:pStyle w:val="TOC3"/>
        <w:tabs>
          <w:tab w:val="left" w:pos="1320"/>
          <w:tab w:val="right" w:leader="dot" w:pos="8608"/>
        </w:tabs>
        <w:rPr>
          <w:rFonts w:asciiTheme="minorHAnsi" w:eastAsiaTheme="minorEastAsia" w:hAnsiTheme="minorHAnsi" w:cstheme="minorBidi"/>
          <w:noProof/>
          <w:lang w:eastAsia="en-GB"/>
        </w:rPr>
      </w:pPr>
      <w:hyperlink w:anchor="_Toc42255713" w:history="1">
        <w:r>
          <w:rPr>
            <w:rStyle w:val="Hyperlink"/>
            <w:rFonts w:ascii="Times New Roman" w:hAnsi="Times New Roman"/>
            <w:i/>
            <w:noProof/>
          </w:rPr>
          <w:t>2.2.2</w:t>
        </w:r>
        <w:r>
          <w:rPr>
            <w:rFonts w:asciiTheme="minorHAnsi" w:eastAsiaTheme="minorEastAsia" w:hAnsiTheme="minorHAnsi" w:cstheme="minorBidi"/>
            <w:noProof/>
            <w:lang w:eastAsia="en-GB"/>
          </w:rPr>
          <w:tab/>
        </w:r>
        <w:r>
          <w:rPr>
            <w:rStyle w:val="Hyperlink"/>
            <w:rFonts w:ascii="Times New Roman" w:hAnsi="Times New Roman"/>
            <w:i/>
            <w:noProof/>
          </w:rPr>
          <w:t>Jorda</w:t>
        </w:r>
        <w:bookmarkStart w:id="1" w:name="_GoBack"/>
        <w:bookmarkEnd w:id="1"/>
        <w:r>
          <w:rPr>
            <w:rStyle w:val="Hyperlink"/>
            <w:rFonts w:ascii="Times New Roman" w:hAnsi="Times New Roman"/>
            <w:i/>
            <w:noProof/>
          </w:rPr>
          <w:t>n</w:t>
        </w:r>
        <w:r>
          <w:rPr>
            <w:noProof/>
            <w:webHidden/>
          </w:rPr>
          <w:tab/>
        </w:r>
        <w:r>
          <w:rPr>
            <w:noProof/>
            <w:webHidden/>
          </w:rPr>
          <w:fldChar w:fldCharType="begin"/>
        </w:r>
        <w:r>
          <w:rPr>
            <w:noProof/>
            <w:webHidden/>
          </w:rPr>
          <w:instrText xml:space="preserve"> PAGERE</w:instrText>
        </w:r>
        <w:r>
          <w:rPr>
            <w:noProof/>
            <w:webHidden/>
          </w:rPr>
          <w:instrText xml:space="preserve">F _Toc42255713 \h </w:instrText>
        </w:r>
        <w:r>
          <w:rPr>
            <w:noProof/>
            <w:webHidden/>
          </w:rPr>
        </w:r>
        <w:r>
          <w:rPr>
            <w:noProof/>
            <w:webHidden/>
          </w:rPr>
          <w:fldChar w:fldCharType="separate"/>
        </w:r>
        <w:r>
          <w:rPr>
            <w:noProof/>
            <w:webHidden/>
          </w:rPr>
          <w:t>6</w:t>
        </w:r>
        <w:r>
          <w:rPr>
            <w:noProof/>
            <w:webHidden/>
          </w:rPr>
          <w:fldChar w:fldCharType="end"/>
        </w:r>
      </w:hyperlink>
    </w:p>
    <w:p w:rsidR="001C6E1C" w:rsidRDefault="00F42AB9">
      <w:pPr>
        <w:pStyle w:val="TOC3"/>
        <w:tabs>
          <w:tab w:val="left" w:pos="1320"/>
          <w:tab w:val="right" w:leader="dot" w:pos="8608"/>
        </w:tabs>
        <w:rPr>
          <w:rFonts w:asciiTheme="minorHAnsi" w:eastAsiaTheme="minorEastAsia" w:hAnsiTheme="minorHAnsi" w:cstheme="minorBidi"/>
          <w:noProof/>
          <w:lang w:eastAsia="en-GB"/>
        </w:rPr>
      </w:pPr>
      <w:hyperlink w:anchor="_Toc42255714" w:history="1">
        <w:r>
          <w:rPr>
            <w:rStyle w:val="Hyperlink"/>
            <w:rFonts w:ascii="Times New Roman" w:hAnsi="Times New Roman"/>
            <w:i/>
            <w:noProof/>
          </w:rPr>
          <w:t>2.2.3</w:t>
        </w:r>
        <w:r>
          <w:rPr>
            <w:rFonts w:asciiTheme="minorHAnsi" w:eastAsiaTheme="minorEastAsia" w:hAnsiTheme="minorHAnsi" w:cstheme="minorBidi"/>
            <w:noProof/>
            <w:lang w:eastAsia="en-GB"/>
          </w:rPr>
          <w:tab/>
        </w:r>
        <w:r>
          <w:rPr>
            <w:rStyle w:val="Hyperlink"/>
            <w:rFonts w:ascii="Times New Roman" w:hAnsi="Times New Roman"/>
            <w:i/>
            <w:noProof/>
          </w:rPr>
          <w:t>Moldova</w:t>
        </w:r>
        <w:r>
          <w:rPr>
            <w:noProof/>
            <w:webHidden/>
          </w:rPr>
          <w:tab/>
        </w:r>
        <w:r>
          <w:rPr>
            <w:noProof/>
            <w:webHidden/>
          </w:rPr>
          <w:fldChar w:fldCharType="begin"/>
        </w:r>
        <w:r>
          <w:rPr>
            <w:noProof/>
            <w:webHidden/>
          </w:rPr>
          <w:instrText xml:space="preserve"> PAGEREF _Toc42255714 \h </w:instrText>
        </w:r>
        <w:r>
          <w:rPr>
            <w:noProof/>
            <w:webHidden/>
          </w:rPr>
        </w:r>
        <w:r>
          <w:rPr>
            <w:noProof/>
            <w:webHidden/>
          </w:rPr>
          <w:fldChar w:fldCharType="separate"/>
        </w:r>
        <w:r>
          <w:rPr>
            <w:noProof/>
            <w:webHidden/>
          </w:rPr>
          <w:t>7</w:t>
        </w:r>
        <w:r>
          <w:rPr>
            <w:noProof/>
            <w:webHidden/>
          </w:rPr>
          <w:fldChar w:fldCharType="end"/>
        </w:r>
      </w:hyperlink>
    </w:p>
    <w:p w:rsidR="001C6E1C" w:rsidRDefault="00F42AB9">
      <w:pPr>
        <w:pStyle w:val="TOC3"/>
        <w:tabs>
          <w:tab w:val="left" w:pos="1320"/>
          <w:tab w:val="right" w:leader="dot" w:pos="8608"/>
        </w:tabs>
        <w:rPr>
          <w:rFonts w:asciiTheme="minorHAnsi" w:eastAsiaTheme="minorEastAsia" w:hAnsiTheme="minorHAnsi" w:cstheme="minorBidi"/>
          <w:noProof/>
          <w:lang w:eastAsia="en-GB"/>
        </w:rPr>
      </w:pPr>
      <w:hyperlink w:anchor="_Toc42255715" w:history="1">
        <w:r>
          <w:rPr>
            <w:rStyle w:val="Hyperlink"/>
            <w:rFonts w:ascii="Times New Roman" w:hAnsi="Times New Roman"/>
            <w:i/>
            <w:noProof/>
          </w:rPr>
          <w:t>2.2.4</w:t>
        </w:r>
        <w:r>
          <w:rPr>
            <w:rFonts w:asciiTheme="minorHAnsi" w:eastAsiaTheme="minorEastAsia" w:hAnsiTheme="minorHAnsi" w:cstheme="minorBidi"/>
            <w:noProof/>
            <w:lang w:eastAsia="en-GB"/>
          </w:rPr>
          <w:tab/>
        </w:r>
        <w:r>
          <w:rPr>
            <w:rStyle w:val="Hyperlink"/>
            <w:rFonts w:ascii="Times New Roman" w:hAnsi="Times New Roman"/>
            <w:i/>
            <w:noProof/>
          </w:rPr>
          <w:t>Georgia</w:t>
        </w:r>
        <w:r>
          <w:rPr>
            <w:noProof/>
            <w:webHidden/>
          </w:rPr>
          <w:tab/>
        </w:r>
        <w:r>
          <w:rPr>
            <w:noProof/>
            <w:webHidden/>
          </w:rPr>
          <w:fldChar w:fldCharType="begin"/>
        </w:r>
        <w:r>
          <w:rPr>
            <w:noProof/>
            <w:webHidden/>
          </w:rPr>
          <w:instrText xml:space="preserve"> PAGEREF _Toc42255715 \h </w:instrText>
        </w:r>
        <w:r>
          <w:rPr>
            <w:noProof/>
            <w:webHidden/>
          </w:rPr>
        </w:r>
        <w:r>
          <w:rPr>
            <w:noProof/>
            <w:webHidden/>
          </w:rPr>
          <w:fldChar w:fldCharType="separate"/>
        </w:r>
        <w:r>
          <w:rPr>
            <w:noProof/>
            <w:webHidden/>
          </w:rPr>
          <w:t>8</w:t>
        </w:r>
        <w:r>
          <w:rPr>
            <w:noProof/>
            <w:webHidden/>
          </w:rPr>
          <w:fldChar w:fldCharType="end"/>
        </w:r>
      </w:hyperlink>
    </w:p>
    <w:p w:rsidR="001C6E1C" w:rsidRDefault="00F42AB9">
      <w:pPr>
        <w:pStyle w:val="TOC3"/>
        <w:tabs>
          <w:tab w:val="left" w:pos="1320"/>
          <w:tab w:val="right" w:leader="dot" w:pos="8608"/>
        </w:tabs>
        <w:rPr>
          <w:rFonts w:asciiTheme="minorHAnsi" w:eastAsiaTheme="minorEastAsia" w:hAnsiTheme="minorHAnsi" w:cstheme="minorBidi"/>
          <w:noProof/>
          <w:lang w:eastAsia="en-GB"/>
        </w:rPr>
      </w:pPr>
      <w:hyperlink w:anchor="_Toc42255716" w:history="1">
        <w:r>
          <w:rPr>
            <w:rStyle w:val="Hyperlink"/>
            <w:rFonts w:ascii="Times New Roman" w:hAnsi="Times New Roman"/>
            <w:i/>
            <w:noProof/>
          </w:rPr>
          <w:t>2.2.5</w:t>
        </w:r>
        <w:r>
          <w:rPr>
            <w:rFonts w:asciiTheme="minorHAnsi" w:eastAsiaTheme="minorEastAsia" w:hAnsiTheme="minorHAnsi" w:cstheme="minorBidi"/>
            <w:noProof/>
            <w:lang w:eastAsia="en-GB"/>
          </w:rPr>
          <w:tab/>
        </w:r>
        <w:r>
          <w:rPr>
            <w:rStyle w:val="Hyperlink"/>
            <w:rFonts w:ascii="Times New Roman" w:hAnsi="Times New Roman"/>
            <w:i/>
            <w:noProof/>
          </w:rPr>
          <w:t>Ukraine</w:t>
        </w:r>
        <w:r>
          <w:rPr>
            <w:noProof/>
            <w:webHidden/>
          </w:rPr>
          <w:tab/>
        </w:r>
        <w:r>
          <w:rPr>
            <w:noProof/>
            <w:webHidden/>
          </w:rPr>
          <w:fldChar w:fldCharType="begin"/>
        </w:r>
        <w:r>
          <w:rPr>
            <w:noProof/>
            <w:webHidden/>
          </w:rPr>
          <w:instrText xml:space="preserve"> PAGEREF _Toc42255716 \h </w:instrText>
        </w:r>
        <w:r>
          <w:rPr>
            <w:noProof/>
            <w:webHidden/>
          </w:rPr>
        </w:r>
        <w:r>
          <w:rPr>
            <w:noProof/>
            <w:webHidden/>
          </w:rPr>
          <w:fldChar w:fldCharType="separate"/>
        </w:r>
        <w:r>
          <w:rPr>
            <w:noProof/>
            <w:webHidden/>
          </w:rPr>
          <w:t>8</w:t>
        </w:r>
        <w:r>
          <w:rPr>
            <w:noProof/>
            <w:webHidden/>
          </w:rPr>
          <w:fldChar w:fldCharType="end"/>
        </w:r>
      </w:hyperlink>
    </w:p>
    <w:p w:rsidR="001C6E1C" w:rsidRDefault="00F42AB9">
      <w:pPr>
        <w:pStyle w:val="TOC1"/>
        <w:rPr>
          <w:rFonts w:asciiTheme="minorHAnsi" w:eastAsiaTheme="minorEastAsia" w:hAnsiTheme="minorHAnsi" w:cstheme="minorBidi"/>
          <w:b w:val="0"/>
          <w:caps w:val="0"/>
          <w:sz w:val="22"/>
          <w:szCs w:val="22"/>
          <w:lang w:eastAsia="en-GB"/>
        </w:rPr>
      </w:pPr>
      <w:hyperlink w:anchor="_Toc42255717" w:history="1">
        <w:r>
          <w:rPr>
            <w:rStyle w:val="Hyperlink"/>
          </w:rPr>
          <w:t>3</w:t>
        </w:r>
        <w:r>
          <w:rPr>
            <w:rFonts w:asciiTheme="minorHAnsi" w:eastAsiaTheme="minorEastAsia" w:hAnsiTheme="minorHAnsi" w:cstheme="minorBidi"/>
            <w:b w:val="0"/>
            <w:caps w:val="0"/>
            <w:sz w:val="22"/>
            <w:szCs w:val="22"/>
            <w:lang w:eastAsia="en-GB"/>
          </w:rPr>
          <w:tab/>
        </w:r>
        <w:r>
          <w:rPr>
            <w:rStyle w:val="Hyperlink"/>
            <w:smallCaps/>
          </w:rPr>
          <w:t xml:space="preserve">Ensuring the proper use of MFA funds: operational assessments, </w:t>
        </w:r>
        <w:r>
          <w:rPr>
            <w:rStyle w:val="Hyperlink"/>
            <w:i/>
            <w:smallCaps/>
          </w:rPr>
          <w:t>ex post</w:t>
        </w:r>
        <w:r>
          <w:rPr>
            <w:rStyle w:val="Hyperlink"/>
            <w:smallCaps/>
          </w:rPr>
          <w:t xml:space="preserve"> evaluations and audits</w:t>
        </w:r>
        <w:r>
          <w:rPr>
            <w:webHidden/>
          </w:rPr>
          <w:tab/>
        </w:r>
        <w:r>
          <w:rPr>
            <w:webHidden/>
          </w:rPr>
          <w:fldChar w:fldCharType="begin"/>
        </w:r>
        <w:r>
          <w:rPr>
            <w:webHidden/>
          </w:rPr>
          <w:instrText xml:space="preserve"> PAGEREF _Toc42255717 \h </w:instrText>
        </w:r>
        <w:r>
          <w:rPr>
            <w:webHidden/>
          </w:rPr>
        </w:r>
        <w:r>
          <w:rPr>
            <w:webHidden/>
          </w:rPr>
          <w:fldChar w:fldCharType="separate"/>
        </w:r>
        <w:r>
          <w:rPr>
            <w:webHidden/>
          </w:rPr>
          <w:t>10</w:t>
        </w:r>
        <w:r>
          <w:rPr>
            <w:webHidden/>
          </w:rPr>
          <w:fldChar w:fldCharType="end"/>
        </w:r>
      </w:hyperlink>
    </w:p>
    <w:p w:rsidR="001C6E1C" w:rsidRDefault="00F42AB9">
      <w:pPr>
        <w:pStyle w:val="TOC2"/>
        <w:tabs>
          <w:tab w:val="left" w:pos="880"/>
          <w:tab w:val="right" w:leader="dot" w:pos="8608"/>
        </w:tabs>
        <w:rPr>
          <w:rFonts w:asciiTheme="minorHAnsi" w:eastAsiaTheme="minorEastAsia" w:hAnsiTheme="minorHAnsi" w:cstheme="minorBidi"/>
          <w:noProof/>
          <w:lang w:eastAsia="en-GB"/>
        </w:rPr>
      </w:pPr>
      <w:hyperlink w:anchor="_Toc42255718" w:history="1">
        <w:r>
          <w:rPr>
            <w:rStyle w:val="Hyperlink"/>
            <w:rFonts w:ascii="Times New Roman" w:hAnsi="Times New Roman"/>
            <w:noProof/>
          </w:rPr>
          <w:t>3.1</w:t>
        </w:r>
        <w:r>
          <w:rPr>
            <w:rFonts w:asciiTheme="minorHAnsi" w:eastAsiaTheme="minorEastAsia" w:hAnsiTheme="minorHAnsi" w:cstheme="minorBidi"/>
            <w:noProof/>
            <w:lang w:eastAsia="en-GB"/>
          </w:rPr>
          <w:tab/>
        </w:r>
        <w:r>
          <w:rPr>
            <w:rStyle w:val="Hyperlink"/>
            <w:rFonts w:ascii="Times New Roman" w:hAnsi="Times New Roman"/>
            <w:noProof/>
          </w:rPr>
          <w:t>Operational assessments</w:t>
        </w:r>
        <w:r>
          <w:rPr>
            <w:noProof/>
            <w:webHidden/>
          </w:rPr>
          <w:tab/>
        </w:r>
        <w:r>
          <w:rPr>
            <w:noProof/>
            <w:webHidden/>
          </w:rPr>
          <w:fldChar w:fldCharType="begin"/>
        </w:r>
        <w:r>
          <w:rPr>
            <w:noProof/>
            <w:webHidden/>
          </w:rPr>
          <w:instrText xml:space="preserve"> PAGEREF _Toc42255718 \h </w:instrText>
        </w:r>
        <w:r>
          <w:rPr>
            <w:noProof/>
            <w:webHidden/>
          </w:rPr>
        </w:r>
        <w:r>
          <w:rPr>
            <w:noProof/>
            <w:webHidden/>
          </w:rPr>
          <w:fldChar w:fldCharType="separate"/>
        </w:r>
        <w:r>
          <w:rPr>
            <w:noProof/>
            <w:webHidden/>
          </w:rPr>
          <w:t>10</w:t>
        </w:r>
        <w:r>
          <w:rPr>
            <w:noProof/>
            <w:webHidden/>
          </w:rPr>
          <w:fldChar w:fldCharType="end"/>
        </w:r>
      </w:hyperlink>
    </w:p>
    <w:p w:rsidR="001C6E1C" w:rsidRDefault="00F42AB9">
      <w:pPr>
        <w:pStyle w:val="TOC2"/>
        <w:tabs>
          <w:tab w:val="left" w:pos="880"/>
          <w:tab w:val="right" w:leader="dot" w:pos="8608"/>
        </w:tabs>
        <w:rPr>
          <w:rFonts w:asciiTheme="minorHAnsi" w:eastAsiaTheme="minorEastAsia" w:hAnsiTheme="minorHAnsi" w:cstheme="minorBidi"/>
          <w:noProof/>
          <w:lang w:eastAsia="en-GB"/>
        </w:rPr>
      </w:pPr>
      <w:hyperlink w:anchor="_Toc42255719" w:history="1">
        <w:r>
          <w:rPr>
            <w:rStyle w:val="Hyperlink"/>
            <w:rFonts w:ascii="Times New Roman" w:hAnsi="Times New Roman"/>
            <w:noProof/>
          </w:rPr>
          <w:t>3.2</w:t>
        </w:r>
        <w:r>
          <w:rPr>
            <w:rFonts w:asciiTheme="minorHAnsi" w:eastAsiaTheme="minorEastAsia" w:hAnsiTheme="minorHAnsi" w:cstheme="minorBidi"/>
            <w:noProof/>
            <w:lang w:eastAsia="en-GB"/>
          </w:rPr>
          <w:tab/>
        </w:r>
        <w:r>
          <w:rPr>
            <w:rStyle w:val="Hyperlink"/>
            <w:rFonts w:ascii="Times New Roman" w:hAnsi="Times New Roman"/>
            <w:noProof/>
          </w:rPr>
          <w:t>Ex post evaluations</w:t>
        </w:r>
        <w:r>
          <w:rPr>
            <w:noProof/>
            <w:webHidden/>
          </w:rPr>
          <w:tab/>
        </w:r>
        <w:r>
          <w:rPr>
            <w:noProof/>
            <w:webHidden/>
          </w:rPr>
          <w:fldChar w:fldCharType="begin"/>
        </w:r>
        <w:r>
          <w:rPr>
            <w:noProof/>
            <w:webHidden/>
          </w:rPr>
          <w:instrText xml:space="preserve"> PAGEREF _Toc42255719 \h </w:instrText>
        </w:r>
        <w:r>
          <w:rPr>
            <w:noProof/>
            <w:webHidden/>
          </w:rPr>
        </w:r>
        <w:r>
          <w:rPr>
            <w:noProof/>
            <w:webHidden/>
          </w:rPr>
          <w:fldChar w:fldCharType="separate"/>
        </w:r>
        <w:r>
          <w:rPr>
            <w:noProof/>
            <w:webHidden/>
          </w:rPr>
          <w:t>10</w:t>
        </w:r>
        <w:r>
          <w:rPr>
            <w:noProof/>
            <w:webHidden/>
          </w:rPr>
          <w:fldChar w:fldCharType="end"/>
        </w:r>
      </w:hyperlink>
    </w:p>
    <w:p w:rsidR="001C6E1C" w:rsidRDefault="00F42AB9">
      <w:pPr>
        <w:pStyle w:val="TOC3"/>
        <w:tabs>
          <w:tab w:val="left" w:pos="1320"/>
          <w:tab w:val="right" w:leader="dot" w:pos="8608"/>
        </w:tabs>
        <w:rPr>
          <w:rFonts w:asciiTheme="minorHAnsi" w:eastAsiaTheme="minorEastAsia" w:hAnsiTheme="minorHAnsi" w:cstheme="minorBidi"/>
          <w:noProof/>
          <w:lang w:eastAsia="en-GB"/>
        </w:rPr>
      </w:pPr>
      <w:hyperlink w:anchor="_Toc42255720" w:history="1">
        <w:r>
          <w:rPr>
            <w:rStyle w:val="Hyperlink"/>
            <w:rFonts w:ascii="Times New Roman" w:hAnsi="Times New Roman"/>
            <w:noProof/>
            <w:lang w:val="es-ES" w:eastAsia="en-GB"/>
          </w:rPr>
          <w:t>3.2.1</w:t>
        </w:r>
        <w:r>
          <w:rPr>
            <w:rFonts w:asciiTheme="minorHAnsi" w:eastAsiaTheme="minorEastAsia" w:hAnsiTheme="minorHAnsi" w:cstheme="minorBidi"/>
            <w:noProof/>
            <w:lang w:eastAsia="en-GB"/>
          </w:rPr>
          <w:tab/>
        </w:r>
        <w:r>
          <w:rPr>
            <w:rStyle w:val="Hyperlink"/>
            <w:rFonts w:ascii="Times New Roman" w:hAnsi="Times New Roman"/>
            <w:noProof/>
            <w:lang w:val="es-ES"/>
          </w:rPr>
          <w:t>Tunisia MFA I</w:t>
        </w:r>
        <w:r>
          <w:rPr>
            <w:noProof/>
            <w:webHidden/>
          </w:rPr>
          <w:tab/>
        </w:r>
        <w:r>
          <w:rPr>
            <w:noProof/>
            <w:webHidden/>
          </w:rPr>
          <w:fldChar w:fldCharType="begin"/>
        </w:r>
        <w:r>
          <w:rPr>
            <w:noProof/>
            <w:webHidden/>
          </w:rPr>
          <w:instrText xml:space="preserve"> PAGEREF _Toc42255720 \h </w:instrText>
        </w:r>
        <w:r>
          <w:rPr>
            <w:noProof/>
            <w:webHidden/>
          </w:rPr>
        </w:r>
        <w:r>
          <w:rPr>
            <w:noProof/>
            <w:webHidden/>
          </w:rPr>
          <w:fldChar w:fldCharType="separate"/>
        </w:r>
        <w:r>
          <w:rPr>
            <w:noProof/>
            <w:webHidden/>
          </w:rPr>
          <w:t>10</w:t>
        </w:r>
        <w:r>
          <w:rPr>
            <w:noProof/>
            <w:webHidden/>
          </w:rPr>
          <w:fldChar w:fldCharType="end"/>
        </w:r>
      </w:hyperlink>
    </w:p>
    <w:p w:rsidR="001C6E1C" w:rsidRDefault="00F42AB9">
      <w:pPr>
        <w:pStyle w:val="TOC3"/>
        <w:tabs>
          <w:tab w:val="left" w:pos="1320"/>
          <w:tab w:val="right" w:leader="dot" w:pos="8608"/>
        </w:tabs>
        <w:rPr>
          <w:rFonts w:asciiTheme="minorHAnsi" w:eastAsiaTheme="minorEastAsia" w:hAnsiTheme="minorHAnsi" w:cstheme="minorBidi"/>
          <w:noProof/>
          <w:lang w:eastAsia="en-GB"/>
        </w:rPr>
      </w:pPr>
      <w:hyperlink w:anchor="_Toc42255721" w:history="1">
        <w:r>
          <w:rPr>
            <w:rStyle w:val="Hyperlink"/>
            <w:rFonts w:ascii="Times New Roman" w:hAnsi="Times New Roman"/>
            <w:noProof/>
            <w:lang w:val="es-ES"/>
          </w:rPr>
          <w:t>3.2.2</w:t>
        </w:r>
        <w:r>
          <w:rPr>
            <w:rFonts w:asciiTheme="minorHAnsi" w:eastAsiaTheme="minorEastAsia" w:hAnsiTheme="minorHAnsi" w:cstheme="minorBidi"/>
            <w:noProof/>
            <w:lang w:eastAsia="en-GB"/>
          </w:rPr>
          <w:tab/>
        </w:r>
        <w:r>
          <w:rPr>
            <w:rStyle w:val="Hyperlink"/>
            <w:rFonts w:ascii="Times New Roman" w:hAnsi="Times New Roman"/>
            <w:noProof/>
            <w:lang w:val="es-ES"/>
          </w:rPr>
          <w:t>Georgia MFA-II</w:t>
        </w:r>
        <w:r>
          <w:rPr>
            <w:noProof/>
            <w:webHidden/>
          </w:rPr>
          <w:tab/>
        </w:r>
        <w:r>
          <w:rPr>
            <w:noProof/>
            <w:webHidden/>
          </w:rPr>
          <w:fldChar w:fldCharType="begin"/>
        </w:r>
        <w:r>
          <w:rPr>
            <w:noProof/>
            <w:webHidden/>
          </w:rPr>
          <w:instrText xml:space="preserve"> PAGEREF _Toc42255721 \h </w:instrText>
        </w:r>
        <w:r>
          <w:rPr>
            <w:noProof/>
            <w:webHidden/>
          </w:rPr>
        </w:r>
        <w:r>
          <w:rPr>
            <w:noProof/>
            <w:webHidden/>
          </w:rPr>
          <w:fldChar w:fldCharType="separate"/>
        </w:r>
        <w:r>
          <w:rPr>
            <w:noProof/>
            <w:webHidden/>
          </w:rPr>
          <w:t>11</w:t>
        </w:r>
        <w:r>
          <w:rPr>
            <w:noProof/>
            <w:webHidden/>
          </w:rPr>
          <w:fldChar w:fldCharType="end"/>
        </w:r>
      </w:hyperlink>
    </w:p>
    <w:p w:rsidR="001C6E1C" w:rsidRDefault="00F42AB9">
      <w:pPr>
        <w:pStyle w:val="TOC1"/>
        <w:rPr>
          <w:rFonts w:asciiTheme="minorHAnsi" w:eastAsiaTheme="minorEastAsia" w:hAnsiTheme="minorHAnsi" w:cstheme="minorBidi"/>
          <w:b w:val="0"/>
          <w:caps w:val="0"/>
          <w:sz w:val="22"/>
          <w:szCs w:val="22"/>
          <w:lang w:eastAsia="en-GB"/>
        </w:rPr>
      </w:pPr>
      <w:hyperlink w:anchor="_Toc42255722" w:history="1">
        <w:r>
          <w:rPr>
            <w:rStyle w:val="Hyperlink"/>
            <w:rFonts w:ascii="Times New Roman Bold" w:hAnsi="Times New Roman Bold"/>
            <w:smallCaps/>
          </w:rPr>
          <w:t>4</w:t>
        </w:r>
        <w:r>
          <w:rPr>
            <w:rFonts w:asciiTheme="minorHAnsi" w:eastAsiaTheme="minorEastAsia" w:hAnsiTheme="minorHAnsi" w:cstheme="minorBidi"/>
            <w:b w:val="0"/>
            <w:caps w:val="0"/>
            <w:sz w:val="22"/>
            <w:szCs w:val="22"/>
            <w:lang w:eastAsia="en-GB"/>
          </w:rPr>
          <w:tab/>
        </w:r>
        <w:r>
          <w:rPr>
            <w:rStyle w:val="Hyperlink"/>
            <w:rFonts w:ascii="Times New Roman Bold" w:hAnsi="Times New Roman Bold"/>
            <w:smallCaps/>
          </w:rPr>
          <w:t>General developments related to the MFA instrument</w:t>
        </w:r>
        <w:r>
          <w:rPr>
            <w:webHidden/>
          </w:rPr>
          <w:tab/>
        </w:r>
        <w:r>
          <w:rPr>
            <w:webHidden/>
          </w:rPr>
          <w:fldChar w:fldCharType="begin"/>
        </w:r>
        <w:r>
          <w:rPr>
            <w:webHidden/>
          </w:rPr>
          <w:instrText xml:space="preserve"> PAGEREF _Toc42255722 \h </w:instrText>
        </w:r>
        <w:r>
          <w:rPr>
            <w:webHidden/>
          </w:rPr>
        </w:r>
        <w:r>
          <w:rPr>
            <w:webHidden/>
          </w:rPr>
          <w:fldChar w:fldCharType="separate"/>
        </w:r>
        <w:r>
          <w:rPr>
            <w:webHidden/>
          </w:rPr>
          <w:t>12</w:t>
        </w:r>
        <w:r>
          <w:rPr>
            <w:webHidden/>
          </w:rPr>
          <w:fldChar w:fldCharType="end"/>
        </w:r>
      </w:hyperlink>
    </w:p>
    <w:p w:rsidR="001C6E1C" w:rsidRDefault="00F42AB9">
      <w:pPr>
        <w:pStyle w:val="TOC2"/>
        <w:tabs>
          <w:tab w:val="left" w:pos="880"/>
          <w:tab w:val="right" w:leader="dot" w:pos="8608"/>
        </w:tabs>
        <w:rPr>
          <w:rFonts w:asciiTheme="minorHAnsi" w:eastAsiaTheme="minorEastAsia" w:hAnsiTheme="minorHAnsi" w:cstheme="minorBidi"/>
          <w:noProof/>
          <w:lang w:eastAsia="en-GB"/>
        </w:rPr>
      </w:pPr>
      <w:hyperlink w:anchor="_Toc42255723" w:history="1">
        <w:r>
          <w:rPr>
            <w:rStyle w:val="Hyperlink"/>
            <w:rFonts w:ascii="Times New Roman" w:hAnsi="Times New Roman"/>
            <w:noProof/>
          </w:rPr>
          <w:t>4.1</w:t>
        </w:r>
        <w:r>
          <w:rPr>
            <w:rFonts w:asciiTheme="minorHAnsi" w:eastAsiaTheme="minorEastAsia" w:hAnsiTheme="minorHAnsi" w:cstheme="minorBidi"/>
            <w:noProof/>
            <w:lang w:eastAsia="en-GB"/>
          </w:rPr>
          <w:tab/>
        </w:r>
        <w:r>
          <w:rPr>
            <w:rStyle w:val="Hyperlink"/>
            <w:rFonts w:ascii="Times New Roman" w:hAnsi="Times New Roman"/>
            <w:noProof/>
          </w:rPr>
          <w:t>Functioning of the MFA instrument</w:t>
        </w:r>
        <w:r>
          <w:rPr>
            <w:noProof/>
            <w:webHidden/>
          </w:rPr>
          <w:tab/>
        </w:r>
        <w:r>
          <w:rPr>
            <w:noProof/>
            <w:webHidden/>
          </w:rPr>
          <w:fldChar w:fldCharType="begin"/>
        </w:r>
        <w:r>
          <w:rPr>
            <w:noProof/>
            <w:webHidden/>
          </w:rPr>
          <w:instrText xml:space="preserve"> PAGEREF _Toc42255723 \h </w:instrText>
        </w:r>
        <w:r>
          <w:rPr>
            <w:noProof/>
            <w:webHidden/>
          </w:rPr>
        </w:r>
        <w:r>
          <w:rPr>
            <w:noProof/>
            <w:webHidden/>
          </w:rPr>
          <w:fldChar w:fldCharType="separate"/>
        </w:r>
        <w:r>
          <w:rPr>
            <w:noProof/>
            <w:webHidden/>
          </w:rPr>
          <w:t>12</w:t>
        </w:r>
        <w:r>
          <w:rPr>
            <w:noProof/>
            <w:webHidden/>
          </w:rPr>
          <w:fldChar w:fldCharType="end"/>
        </w:r>
      </w:hyperlink>
    </w:p>
    <w:p w:rsidR="001C6E1C" w:rsidRDefault="00F42AB9">
      <w:pPr>
        <w:pStyle w:val="TOC2"/>
        <w:tabs>
          <w:tab w:val="left" w:pos="880"/>
          <w:tab w:val="right" w:leader="dot" w:pos="8608"/>
        </w:tabs>
        <w:rPr>
          <w:rFonts w:asciiTheme="minorHAnsi" w:eastAsiaTheme="minorEastAsia" w:hAnsiTheme="minorHAnsi" w:cstheme="minorBidi"/>
          <w:noProof/>
          <w:lang w:eastAsia="en-GB"/>
        </w:rPr>
      </w:pPr>
      <w:hyperlink w:anchor="_Toc42255724" w:history="1">
        <w:r>
          <w:rPr>
            <w:rStyle w:val="Hyperlink"/>
            <w:rFonts w:ascii="Times New Roman" w:hAnsi="Times New Roman"/>
            <w:noProof/>
          </w:rPr>
          <w:t>4.2</w:t>
        </w:r>
        <w:r>
          <w:rPr>
            <w:rFonts w:asciiTheme="minorHAnsi" w:eastAsiaTheme="minorEastAsia" w:hAnsiTheme="minorHAnsi" w:cstheme="minorBidi"/>
            <w:noProof/>
            <w:lang w:eastAsia="en-GB"/>
          </w:rPr>
          <w:tab/>
        </w:r>
        <w:r>
          <w:rPr>
            <w:rStyle w:val="Hyperlink"/>
            <w:rFonts w:ascii="Times New Roman" w:hAnsi="Times New Roman"/>
            <w:noProof/>
          </w:rPr>
          <w:t>Future developments: MFA in the next multiannual financial framework</w:t>
        </w:r>
        <w:r>
          <w:rPr>
            <w:noProof/>
            <w:webHidden/>
          </w:rPr>
          <w:tab/>
        </w:r>
        <w:r>
          <w:rPr>
            <w:noProof/>
            <w:webHidden/>
          </w:rPr>
          <w:fldChar w:fldCharType="begin"/>
        </w:r>
        <w:r>
          <w:rPr>
            <w:noProof/>
            <w:webHidden/>
          </w:rPr>
          <w:instrText xml:space="preserve"> PAGEREF _Toc42255724 \h </w:instrText>
        </w:r>
        <w:r>
          <w:rPr>
            <w:noProof/>
            <w:webHidden/>
          </w:rPr>
        </w:r>
        <w:r>
          <w:rPr>
            <w:noProof/>
            <w:webHidden/>
          </w:rPr>
          <w:fldChar w:fldCharType="separate"/>
        </w:r>
        <w:r>
          <w:rPr>
            <w:noProof/>
            <w:webHidden/>
          </w:rPr>
          <w:t>13</w:t>
        </w:r>
        <w:r>
          <w:rPr>
            <w:noProof/>
            <w:webHidden/>
          </w:rPr>
          <w:fldChar w:fldCharType="end"/>
        </w:r>
      </w:hyperlink>
    </w:p>
    <w:p w:rsidR="001C6E1C" w:rsidRDefault="00F42AB9">
      <w:pPr>
        <w:pStyle w:val="TOC1"/>
        <w:rPr>
          <w:rFonts w:asciiTheme="minorHAnsi" w:eastAsiaTheme="minorEastAsia" w:hAnsiTheme="minorHAnsi" w:cstheme="minorBidi"/>
          <w:b w:val="0"/>
          <w:caps w:val="0"/>
          <w:sz w:val="22"/>
          <w:szCs w:val="22"/>
          <w:lang w:eastAsia="en-GB"/>
        </w:rPr>
      </w:pPr>
      <w:hyperlink w:anchor="_Toc42255725" w:history="1">
        <w:r>
          <w:rPr>
            <w:rStyle w:val="Hyperlink"/>
            <w:smallCaps/>
          </w:rPr>
          <w:t>5</w:t>
        </w:r>
        <w:r>
          <w:rPr>
            <w:rFonts w:asciiTheme="minorHAnsi" w:eastAsiaTheme="minorEastAsia" w:hAnsiTheme="minorHAnsi" w:cstheme="minorBidi"/>
            <w:b w:val="0"/>
            <w:caps w:val="0"/>
            <w:sz w:val="22"/>
            <w:szCs w:val="22"/>
            <w:lang w:eastAsia="en-GB"/>
          </w:rPr>
          <w:tab/>
        </w:r>
        <w:r>
          <w:rPr>
            <w:rStyle w:val="Hyperlink"/>
            <w:smallCaps/>
          </w:rPr>
          <w:t xml:space="preserve">New requests for assistance and future Commission </w:t>
        </w:r>
        <w:r>
          <w:rPr>
            <w:rStyle w:val="Hyperlink"/>
            <w:smallCaps/>
          </w:rPr>
          <w:t>proposals — budgetary situation</w:t>
        </w:r>
        <w:r>
          <w:rPr>
            <w:webHidden/>
          </w:rPr>
          <w:tab/>
        </w:r>
        <w:r>
          <w:rPr>
            <w:webHidden/>
          </w:rPr>
          <w:fldChar w:fldCharType="begin"/>
        </w:r>
        <w:r>
          <w:rPr>
            <w:webHidden/>
          </w:rPr>
          <w:instrText xml:space="preserve"> PAGEREF _Toc42255725 \h </w:instrText>
        </w:r>
        <w:r>
          <w:rPr>
            <w:webHidden/>
          </w:rPr>
        </w:r>
        <w:r>
          <w:rPr>
            <w:webHidden/>
          </w:rPr>
          <w:fldChar w:fldCharType="separate"/>
        </w:r>
        <w:r>
          <w:rPr>
            <w:webHidden/>
          </w:rPr>
          <w:t>14</w:t>
        </w:r>
        <w:r>
          <w:rPr>
            <w:webHidden/>
          </w:rPr>
          <w:fldChar w:fldCharType="end"/>
        </w:r>
      </w:hyperlink>
    </w:p>
    <w:p w:rsidR="001C6E1C" w:rsidRDefault="00F42AB9">
      <w:pPr>
        <w:pStyle w:val="TOC2"/>
        <w:tabs>
          <w:tab w:val="left" w:pos="880"/>
          <w:tab w:val="right" w:leader="dot" w:pos="8608"/>
        </w:tabs>
        <w:rPr>
          <w:rFonts w:asciiTheme="minorHAnsi" w:eastAsiaTheme="minorEastAsia" w:hAnsiTheme="minorHAnsi" w:cstheme="minorBidi"/>
          <w:noProof/>
          <w:lang w:eastAsia="en-GB"/>
        </w:rPr>
      </w:pPr>
      <w:hyperlink w:anchor="_Toc42255726" w:history="1">
        <w:r>
          <w:rPr>
            <w:rStyle w:val="Hyperlink"/>
            <w:rFonts w:ascii="Times New Roman" w:hAnsi="Times New Roman"/>
            <w:noProof/>
          </w:rPr>
          <w:t>5.1</w:t>
        </w:r>
        <w:r>
          <w:rPr>
            <w:rFonts w:asciiTheme="minorHAnsi" w:eastAsiaTheme="minorEastAsia" w:hAnsiTheme="minorHAnsi" w:cstheme="minorBidi"/>
            <w:noProof/>
            <w:lang w:eastAsia="en-GB"/>
          </w:rPr>
          <w:tab/>
        </w:r>
        <w:r>
          <w:rPr>
            <w:rStyle w:val="Hyperlink"/>
            <w:rFonts w:ascii="Times New Roman" w:hAnsi="Times New Roman"/>
            <w:noProof/>
          </w:rPr>
          <w:t>The use of MFA to enlargement and neighbourhood partners in the context of the COVID-19 crisis</w:t>
        </w:r>
        <w:r>
          <w:rPr>
            <w:noProof/>
            <w:webHidden/>
          </w:rPr>
          <w:tab/>
        </w:r>
        <w:r>
          <w:rPr>
            <w:noProof/>
            <w:webHidden/>
          </w:rPr>
          <w:fldChar w:fldCharType="begin"/>
        </w:r>
        <w:r>
          <w:rPr>
            <w:noProof/>
            <w:webHidden/>
          </w:rPr>
          <w:instrText xml:space="preserve"> PAGEREF _Toc42255726 \h </w:instrText>
        </w:r>
        <w:r>
          <w:rPr>
            <w:noProof/>
            <w:webHidden/>
          </w:rPr>
        </w:r>
        <w:r>
          <w:rPr>
            <w:noProof/>
            <w:webHidden/>
          </w:rPr>
          <w:fldChar w:fldCharType="separate"/>
        </w:r>
        <w:r>
          <w:rPr>
            <w:noProof/>
            <w:webHidden/>
          </w:rPr>
          <w:t>14</w:t>
        </w:r>
        <w:r>
          <w:rPr>
            <w:noProof/>
            <w:webHidden/>
          </w:rPr>
          <w:fldChar w:fldCharType="end"/>
        </w:r>
      </w:hyperlink>
    </w:p>
    <w:p w:rsidR="001C6E1C" w:rsidRDefault="00F42AB9">
      <w:pPr>
        <w:spacing w:before="120" w:after="240" w:line="240" w:lineRule="auto"/>
        <w:jc w:val="center"/>
        <w:rPr>
          <w:rFonts w:ascii="Times New Roman" w:eastAsia="Times New Roman" w:hAnsi="Times New Roman"/>
          <w:b/>
          <w:noProof/>
          <w:sz w:val="28"/>
          <w:szCs w:val="24"/>
        </w:rPr>
      </w:pPr>
      <w:r>
        <w:rPr>
          <w:noProof/>
          <w:sz w:val="28"/>
        </w:rPr>
        <w:fldChar w:fldCharType="end"/>
      </w:r>
    </w:p>
    <w:p w:rsidR="001C6E1C" w:rsidRDefault="001C6E1C">
      <w:pPr>
        <w:spacing w:before="120" w:after="120" w:line="240" w:lineRule="auto"/>
        <w:jc w:val="both"/>
        <w:rPr>
          <w:rFonts w:ascii="Times New Roman" w:eastAsia="Times New Roman" w:hAnsi="Times New Roman"/>
          <w:noProof/>
          <w:sz w:val="24"/>
          <w:szCs w:val="24"/>
        </w:rPr>
        <w:sectPr w:rsidR="001C6E1C">
          <w:headerReference w:type="even" r:id="rId21"/>
          <w:headerReference w:type="default" r:id="rId22"/>
          <w:footerReference w:type="even" r:id="rId23"/>
          <w:footerReference w:type="default" r:id="rId24"/>
          <w:headerReference w:type="first" r:id="rId25"/>
          <w:footerReference w:type="first" r:id="rId26"/>
          <w:pgSz w:w="11906" w:h="16838"/>
          <w:pgMar w:top="1020" w:right="1701" w:bottom="1461" w:left="1587" w:header="601" w:footer="1276" w:gutter="0"/>
          <w:cols w:space="720"/>
          <w:docGrid w:linePitch="360"/>
        </w:sectPr>
      </w:pPr>
    </w:p>
    <w:p w:rsidR="001C6E1C" w:rsidRDefault="00F42AB9">
      <w:pPr>
        <w:spacing w:before="360" w:after="0" w:line="240" w:lineRule="auto"/>
        <w:jc w:val="center"/>
        <w:rPr>
          <w:rFonts w:ascii="Times New Roman" w:eastAsia="Times New Roman" w:hAnsi="Times New Roman"/>
          <w:b/>
          <w:noProof/>
          <w:sz w:val="24"/>
          <w:szCs w:val="24"/>
        </w:rPr>
      </w:pPr>
      <w:bookmarkStart w:id="2" w:name="_Toc320792966"/>
      <w:r>
        <w:rPr>
          <w:rFonts w:ascii="Times New Roman" w:eastAsia="Times New Roman" w:hAnsi="Times New Roman"/>
          <w:b/>
          <w:noProof/>
          <w:sz w:val="24"/>
          <w:szCs w:val="24"/>
        </w:rPr>
        <w:t>REPORT FROM THE COMMISSION TO THE EUROPEAN PARLIAMENT AND THE COUNCIL</w:t>
      </w:r>
    </w:p>
    <w:p w:rsidR="001C6E1C" w:rsidRDefault="00F42AB9">
      <w:pPr>
        <w:spacing w:before="360" w:after="360" w:line="240" w:lineRule="auto"/>
        <w:jc w:val="center"/>
        <w:rPr>
          <w:rFonts w:ascii="Times New Roman" w:eastAsia="Times New Roman" w:hAnsi="Times New Roman"/>
          <w:b/>
          <w:noProof/>
          <w:sz w:val="24"/>
          <w:szCs w:val="24"/>
        </w:rPr>
      </w:pPr>
      <w:r>
        <w:rPr>
          <w:rFonts w:ascii="Times New Roman" w:eastAsia="Times New Roman" w:hAnsi="Times New Roman"/>
          <w:b/>
          <w:noProof/>
          <w:sz w:val="24"/>
          <w:szCs w:val="24"/>
        </w:rPr>
        <w:t xml:space="preserve">on </w:t>
      </w:r>
      <w:r>
        <w:rPr>
          <w:rFonts w:ascii="Times New Roman" w:eastAsia="Times New Roman" w:hAnsi="Times New Roman"/>
          <w:b/>
          <w:noProof/>
          <w:sz w:val="24"/>
          <w:szCs w:val="24"/>
        </w:rPr>
        <w:t>the implementation of macro-financial assistance to third countries in 2019 (</w:t>
      </w:r>
      <w:r>
        <w:rPr>
          <w:rStyle w:val="FootnoteReference"/>
          <w:rFonts w:ascii="Times New Roman" w:eastAsia="Times New Roman" w:hAnsi="Times New Roman"/>
          <w:b/>
          <w:noProof/>
          <w:sz w:val="24"/>
          <w:szCs w:val="24"/>
        </w:rPr>
        <w:footnoteReference w:id="2"/>
      </w:r>
      <w:r>
        <w:rPr>
          <w:rFonts w:ascii="Times New Roman" w:eastAsia="Times New Roman" w:hAnsi="Times New Roman"/>
          <w:b/>
          <w:noProof/>
          <w:sz w:val="24"/>
          <w:szCs w:val="24"/>
        </w:rPr>
        <w:t>)</w:t>
      </w:r>
    </w:p>
    <w:p w:rsidR="001C6E1C" w:rsidRDefault="00F42AB9">
      <w:pPr>
        <w:pStyle w:val="Heading1"/>
        <w:spacing w:before="360" w:after="120"/>
        <w:rPr>
          <w:rFonts w:ascii="Times New Roman" w:hAnsi="Times New Roman"/>
          <w:caps/>
          <w:noProof/>
          <w:sz w:val="24"/>
          <w:szCs w:val="24"/>
        </w:rPr>
      </w:pPr>
      <w:bookmarkStart w:id="3" w:name="_Toc413398853"/>
      <w:bookmarkStart w:id="4" w:name="_Toc443576308"/>
      <w:bookmarkStart w:id="5" w:name="_Toc42255708"/>
      <w:r>
        <w:rPr>
          <w:rFonts w:ascii="Times New Roman" w:hAnsi="Times New Roman"/>
          <w:caps/>
          <w:noProof/>
          <w:sz w:val="24"/>
          <w:szCs w:val="24"/>
        </w:rPr>
        <w:t>I</w:t>
      </w:r>
      <w:r>
        <w:rPr>
          <w:rFonts w:ascii="Times New Roman" w:hAnsi="Times New Roman"/>
          <w:smallCaps/>
          <w:noProof/>
          <w:sz w:val="24"/>
          <w:szCs w:val="24"/>
        </w:rPr>
        <w:t>ntroduction</w:t>
      </w:r>
      <w:bookmarkEnd w:id="2"/>
      <w:bookmarkEnd w:id="3"/>
      <w:bookmarkEnd w:id="4"/>
      <w:bookmarkEnd w:id="5"/>
    </w:p>
    <w:p w:rsidR="001C6E1C" w:rsidRDefault="00F42AB9">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Macro-financial assistance, or MFA, is an EU financial instrument (</w:t>
      </w:r>
      <w:r>
        <w:rPr>
          <w:rStyle w:val="FootnoteReference"/>
          <w:rFonts w:ascii="Times New Roman" w:eastAsia="Times New Roman" w:hAnsi="Times New Roman"/>
          <w:noProof/>
          <w:sz w:val="24"/>
          <w:szCs w:val="24"/>
        </w:rPr>
        <w:footnoteReference w:id="3"/>
      </w:r>
      <w:r>
        <w:rPr>
          <w:rFonts w:ascii="Times New Roman" w:eastAsia="Times New Roman" w:hAnsi="Times New Roman"/>
          <w:noProof/>
          <w:sz w:val="24"/>
          <w:szCs w:val="24"/>
        </w:rPr>
        <w:t>) extended to partner countries that are experiencing a balance-of-payments crisis. MFA helps t</w:t>
      </w:r>
      <w:r>
        <w:rPr>
          <w:rFonts w:ascii="Times New Roman" w:eastAsia="Times New Roman" w:hAnsi="Times New Roman"/>
          <w:noProof/>
          <w:sz w:val="24"/>
          <w:szCs w:val="24"/>
        </w:rPr>
        <w:t>o strengthen macroeconomic and financial stability in countries neighbouring or geographically close to the EU, while encouraging the implementation of structural reforms. It complements and is conditional on the existence of a disbursing adjustment and re</w:t>
      </w:r>
      <w:r>
        <w:rPr>
          <w:rFonts w:ascii="Times New Roman" w:eastAsia="Times New Roman" w:hAnsi="Times New Roman"/>
          <w:noProof/>
          <w:sz w:val="24"/>
          <w:szCs w:val="24"/>
        </w:rPr>
        <w:t>form programme agreed with the International Monetary Fund (IMF). By easing pressure in addressing its balance of payment problems, the partner country can inter alia increase its fiscal space, improve its debt sustainability and get help in focusing the a</w:t>
      </w:r>
      <w:r>
        <w:rPr>
          <w:rFonts w:ascii="Times New Roman" w:eastAsia="Times New Roman" w:hAnsi="Times New Roman"/>
          <w:noProof/>
          <w:sz w:val="24"/>
          <w:szCs w:val="24"/>
        </w:rPr>
        <w:t xml:space="preserve">ttention on needed reforms. By smoothening the macroeconomic adjustment path, MFA programmes can contribute to social development, allowing the country more time and scope to address the root causes of its crisis.  </w:t>
      </w:r>
    </w:p>
    <w:p w:rsidR="001C6E1C" w:rsidRDefault="00F42AB9">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MFA most often takes the form of loans, </w:t>
      </w:r>
      <w:r>
        <w:rPr>
          <w:rFonts w:ascii="Times New Roman" w:eastAsia="Times New Roman" w:hAnsi="Times New Roman"/>
          <w:noProof/>
          <w:sz w:val="24"/>
          <w:szCs w:val="24"/>
        </w:rPr>
        <w:t xml:space="preserve">for which the Commission borrows the necessary funds in capital markets and on-lends them to the beneficiary country or, in some cases, grants financed by the EU budget, or a combination of loans and grants. </w:t>
      </w:r>
    </w:p>
    <w:p w:rsidR="001C6E1C" w:rsidRDefault="00F42AB9">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MFA is released in instalments and only if spec</w:t>
      </w:r>
      <w:r>
        <w:rPr>
          <w:rFonts w:ascii="Times New Roman" w:eastAsia="Times New Roman" w:hAnsi="Times New Roman"/>
          <w:noProof/>
          <w:sz w:val="24"/>
          <w:szCs w:val="24"/>
        </w:rPr>
        <w:t xml:space="preserve">ific structural reform criteria are fulfilled. This underpins the implementation of strong adjustment and reform measures aimed at restoring the beneficiary country’s economy to long-term sustainability. It is also conditional on respect for human rights, </w:t>
      </w:r>
      <w:r>
        <w:rPr>
          <w:rFonts w:ascii="Times New Roman" w:eastAsia="Times New Roman" w:hAnsi="Times New Roman"/>
          <w:noProof/>
          <w:sz w:val="24"/>
          <w:szCs w:val="24"/>
        </w:rPr>
        <w:t>the rule of law and effective democratic mechanisms in the beneficiary country. In this way, MFA complements regular EU cooperation assistance and contributes to the wider goal of preserving stability and promoting prosperity beyond the EU. Against a backd</w:t>
      </w:r>
      <w:r>
        <w:rPr>
          <w:rFonts w:ascii="Times New Roman" w:eastAsia="Times New Roman" w:hAnsi="Times New Roman"/>
          <w:noProof/>
          <w:sz w:val="24"/>
          <w:szCs w:val="24"/>
        </w:rPr>
        <w:t xml:space="preserve">rop of persisting macroeconomic and political instability in the EU’s neighbourhood, MFA has been widely recognised as an effective instrument to respond to crises, enabling the EU to intervene in a visible and flexible manner and with considerable policy </w:t>
      </w:r>
      <w:r>
        <w:rPr>
          <w:rFonts w:ascii="Times New Roman" w:eastAsia="Times New Roman" w:hAnsi="Times New Roman"/>
          <w:noProof/>
          <w:sz w:val="24"/>
          <w:szCs w:val="24"/>
        </w:rPr>
        <w:t>leverage (</w:t>
      </w:r>
      <w:r>
        <w:rPr>
          <w:rStyle w:val="FootnoteReference"/>
          <w:rFonts w:ascii="Times New Roman" w:eastAsia="Times New Roman" w:hAnsi="Times New Roman"/>
          <w:noProof/>
          <w:sz w:val="24"/>
          <w:szCs w:val="24"/>
        </w:rPr>
        <w:footnoteReference w:id="4"/>
      </w:r>
      <w:r>
        <w:rPr>
          <w:rFonts w:ascii="Times New Roman" w:eastAsia="Times New Roman" w:hAnsi="Times New Roman"/>
          <w:noProof/>
          <w:sz w:val="24"/>
          <w:szCs w:val="24"/>
        </w:rPr>
        <w:t xml:space="preserve">). This is supported by the findings of several independent </w:t>
      </w:r>
      <w:r>
        <w:rPr>
          <w:rFonts w:ascii="Times New Roman" w:eastAsia="Times New Roman" w:hAnsi="Times New Roman"/>
          <w:i/>
          <w:noProof/>
          <w:sz w:val="24"/>
          <w:szCs w:val="24"/>
        </w:rPr>
        <w:t>ex-post</w:t>
      </w:r>
      <w:r>
        <w:rPr>
          <w:rFonts w:ascii="Times New Roman" w:eastAsia="Times New Roman" w:hAnsi="Times New Roman"/>
          <w:noProof/>
          <w:sz w:val="24"/>
          <w:szCs w:val="24"/>
        </w:rPr>
        <w:t xml:space="preserve"> evaluations of completed MFA programmes (</w:t>
      </w:r>
      <w:r>
        <w:rPr>
          <w:rStyle w:val="FootnoteReference"/>
          <w:rFonts w:ascii="Times New Roman" w:eastAsia="Times New Roman" w:hAnsi="Times New Roman"/>
          <w:noProof/>
          <w:sz w:val="24"/>
          <w:szCs w:val="24"/>
        </w:rPr>
        <w:footnoteReference w:id="5"/>
      </w:r>
      <w:r>
        <w:rPr>
          <w:rFonts w:ascii="Times New Roman" w:eastAsia="Times New Roman" w:hAnsi="Times New Roman"/>
          <w:noProof/>
          <w:sz w:val="24"/>
          <w:szCs w:val="24"/>
        </w:rPr>
        <w:t>).</w:t>
      </w:r>
    </w:p>
    <w:p w:rsidR="001C6E1C" w:rsidRDefault="00F42AB9">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Unlike other EU external financial instruments, MFA does not provide financial support on a regular, programmable basis. For this re</w:t>
      </w:r>
      <w:r>
        <w:rPr>
          <w:rFonts w:ascii="Times New Roman" w:eastAsia="Times New Roman" w:hAnsi="Times New Roman"/>
          <w:noProof/>
          <w:sz w:val="24"/>
          <w:szCs w:val="24"/>
        </w:rPr>
        <w:t xml:space="preserve">ason, under the 2021-2027 MFF, specific MFA programmes will continue to be activated on the basis of separate ad-hoc decisions. These are </w:t>
      </w:r>
      <w:r>
        <w:rPr>
          <w:rFonts w:ascii="Times New Roman" w:hAnsi="Times New Roman"/>
          <w:noProof/>
          <w:sz w:val="24"/>
          <w:szCs w:val="24"/>
        </w:rPr>
        <w:t>governed by the ordinary legislative procedure, which requires the approval of the European Parliament and the Council</w:t>
      </w:r>
      <w:r>
        <w:rPr>
          <w:rFonts w:ascii="Times New Roman" w:hAnsi="Times New Roman"/>
          <w:noProof/>
          <w:sz w:val="24"/>
          <w:szCs w:val="24"/>
        </w:rPr>
        <w:t xml:space="preserve"> for each programme</w:t>
      </w:r>
      <w:r>
        <w:rPr>
          <w:rFonts w:ascii="Times New Roman" w:eastAsia="Times New Roman" w:hAnsi="Times New Roman"/>
          <w:noProof/>
          <w:sz w:val="24"/>
          <w:szCs w:val="24"/>
        </w:rPr>
        <w:t>.</w:t>
      </w:r>
    </w:p>
    <w:p w:rsidR="001C6E1C" w:rsidRDefault="00F42AB9">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This annual report is prepared in accordance with the Commission’s information obligations as laid down in the various Decisions by the European Parliament and the Council concerning MFA programmes. It is accompanied by a Commission st</w:t>
      </w:r>
      <w:r>
        <w:rPr>
          <w:rFonts w:ascii="Times New Roman" w:eastAsia="Times New Roman" w:hAnsi="Times New Roman"/>
          <w:noProof/>
          <w:sz w:val="24"/>
          <w:szCs w:val="24"/>
        </w:rPr>
        <w:t>aff working document which provides a more detailed analysis of the macroeconomic context and the implementation of individual MFA programmes.</w:t>
      </w:r>
    </w:p>
    <w:p w:rsidR="001C6E1C" w:rsidRDefault="00F42AB9">
      <w:pPr>
        <w:pStyle w:val="Heading1"/>
        <w:spacing w:before="360" w:after="120" w:line="240" w:lineRule="auto"/>
        <w:jc w:val="both"/>
        <w:rPr>
          <w:rFonts w:ascii="Times New Roman" w:hAnsi="Times New Roman"/>
          <w:caps/>
          <w:noProof/>
          <w:sz w:val="24"/>
          <w:szCs w:val="24"/>
        </w:rPr>
      </w:pPr>
      <w:bookmarkStart w:id="6" w:name="_Toc509572237"/>
      <w:bookmarkStart w:id="7" w:name="_Toc320792970"/>
      <w:bookmarkStart w:id="8" w:name="_Toc413398857"/>
      <w:bookmarkStart w:id="9" w:name="_Toc443576312"/>
      <w:bookmarkStart w:id="10" w:name="_Toc42255709"/>
      <w:bookmarkEnd w:id="6"/>
      <w:r>
        <w:rPr>
          <w:rFonts w:ascii="Times New Roman" w:hAnsi="Times New Roman"/>
          <w:smallCaps/>
          <w:noProof/>
          <w:sz w:val="24"/>
          <w:szCs w:val="24"/>
        </w:rPr>
        <w:t xml:space="preserve">Macro-financial assistance programmes in </w:t>
      </w:r>
      <w:bookmarkEnd w:id="7"/>
      <w:bookmarkEnd w:id="8"/>
      <w:bookmarkEnd w:id="9"/>
      <w:r>
        <w:rPr>
          <w:rFonts w:ascii="Times New Roman" w:hAnsi="Times New Roman"/>
          <w:smallCaps/>
          <w:noProof/>
          <w:sz w:val="24"/>
          <w:szCs w:val="24"/>
        </w:rPr>
        <w:t>2019 (</w:t>
      </w:r>
      <w:r>
        <w:rPr>
          <w:rStyle w:val="FootnoteReference"/>
          <w:rFonts w:ascii="Times New Roman" w:hAnsi="Times New Roman"/>
          <w:smallCaps/>
          <w:noProof/>
          <w:sz w:val="24"/>
          <w:szCs w:val="24"/>
        </w:rPr>
        <w:footnoteReference w:id="6"/>
      </w:r>
      <w:r>
        <w:rPr>
          <w:rFonts w:ascii="Times New Roman" w:hAnsi="Times New Roman"/>
          <w:smallCaps/>
          <w:noProof/>
          <w:sz w:val="24"/>
          <w:szCs w:val="24"/>
        </w:rPr>
        <w:t>)</w:t>
      </w:r>
      <w:bookmarkEnd w:id="10"/>
    </w:p>
    <w:p w:rsidR="001C6E1C" w:rsidRDefault="00F42AB9">
      <w:pPr>
        <w:pStyle w:val="Heading2"/>
        <w:spacing w:after="120" w:line="240" w:lineRule="auto"/>
        <w:rPr>
          <w:rFonts w:ascii="Times New Roman" w:hAnsi="Times New Roman"/>
          <w:i w:val="0"/>
          <w:noProof/>
          <w:sz w:val="24"/>
        </w:rPr>
      </w:pPr>
      <w:bookmarkStart w:id="11" w:name="_Toc320792971"/>
      <w:bookmarkStart w:id="12" w:name="_Toc413398858"/>
      <w:bookmarkStart w:id="13" w:name="_Toc443576313"/>
      <w:bookmarkStart w:id="14" w:name="_Toc42255710"/>
      <w:r>
        <w:rPr>
          <w:rFonts w:ascii="Times New Roman" w:hAnsi="Times New Roman"/>
          <w:i w:val="0"/>
          <w:noProof/>
          <w:sz w:val="24"/>
          <w:szCs w:val="24"/>
        </w:rPr>
        <w:t>Overview</w:t>
      </w:r>
      <w:bookmarkEnd w:id="11"/>
      <w:bookmarkEnd w:id="12"/>
      <w:bookmarkEnd w:id="13"/>
      <w:bookmarkEnd w:id="14"/>
      <w:r>
        <w:rPr>
          <w:rFonts w:ascii="Times New Roman" w:hAnsi="Times New Roman"/>
          <w:i w:val="0"/>
          <w:noProof/>
          <w:sz w:val="24"/>
          <w:szCs w:val="24"/>
        </w:rPr>
        <w:t xml:space="preserve"> </w:t>
      </w:r>
    </w:p>
    <w:p w:rsidR="001C6E1C" w:rsidRDefault="00F42AB9">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2019 was characterised by the successful completion of the MFA programmes in Jordan and Tunisia, </w:t>
      </w:r>
      <w:r>
        <w:rPr>
          <w:rFonts w:ascii="Times New Roman" w:hAnsi="Times New Roman"/>
          <w:noProof/>
          <w:sz w:val="24"/>
        </w:rPr>
        <w:t xml:space="preserve">with the Commission disbursing the last instalments of both programmes throughout the year. There was also renewed </w:t>
      </w:r>
      <w:r>
        <w:rPr>
          <w:rFonts w:ascii="Times New Roman" w:eastAsia="Times New Roman" w:hAnsi="Times New Roman"/>
          <w:noProof/>
          <w:sz w:val="24"/>
          <w:szCs w:val="24"/>
        </w:rPr>
        <w:t>progress in the implementation of the ongoin</w:t>
      </w:r>
      <w:r>
        <w:rPr>
          <w:rFonts w:ascii="Times New Roman" w:eastAsia="Times New Roman" w:hAnsi="Times New Roman"/>
          <w:noProof/>
          <w:sz w:val="24"/>
          <w:szCs w:val="24"/>
        </w:rPr>
        <w:t xml:space="preserve">g MFA programme in Moldova, which had encountered significant delays, and progress in the MFA programme in Ukraine, which was then successfully completed in May 2020. The Commission proposed a new follow-up MFA programme in Jordan in September 2019, which </w:t>
      </w:r>
      <w:r>
        <w:rPr>
          <w:rFonts w:ascii="Times New Roman" w:eastAsia="Times New Roman" w:hAnsi="Times New Roman"/>
          <w:noProof/>
          <w:sz w:val="24"/>
          <w:szCs w:val="24"/>
        </w:rPr>
        <w:t xml:space="preserve">was subsequently adopted by the co-legislators in January 2020. </w:t>
      </w:r>
    </w:p>
    <w:p w:rsidR="001C6E1C" w:rsidRDefault="00F42AB9">
      <w:pPr>
        <w:spacing w:before="120" w:after="120" w:line="240" w:lineRule="auto"/>
        <w:jc w:val="both"/>
        <w:rPr>
          <w:rFonts w:ascii="Times New Roman" w:eastAsia="Times New Roman" w:hAnsi="Times New Roman"/>
          <w:noProof/>
          <w:sz w:val="24"/>
          <w:szCs w:val="20"/>
        </w:rPr>
      </w:pPr>
      <w:r>
        <w:rPr>
          <w:rFonts w:ascii="Times New Roman" w:eastAsia="Times New Roman" w:hAnsi="Times New Roman"/>
          <w:noProof/>
          <w:sz w:val="24"/>
          <w:szCs w:val="20"/>
        </w:rPr>
        <w:t>The implementation status of MFA programmes is as follows:</w:t>
      </w:r>
    </w:p>
    <w:p w:rsidR="001C6E1C" w:rsidRDefault="00F42AB9">
      <w:pPr>
        <w:pStyle w:val="PSParagraphText"/>
        <w:numPr>
          <w:ilvl w:val="0"/>
          <w:numId w:val="25"/>
        </w:numPr>
        <w:spacing w:before="120"/>
        <w:rPr>
          <w:noProof/>
        </w:rPr>
      </w:pPr>
      <w:r>
        <w:rPr>
          <w:b/>
          <w:noProof/>
          <w:sz w:val="24"/>
          <w:szCs w:val="24"/>
        </w:rPr>
        <w:t>Tunisia MFA-II</w:t>
      </w:r>
      <w:r>
        <w:rPr>
          <w:noProof/>
          <w:sz w:val="24"/>
          <w:szCs w:val="24"/>
        </w:rPr>
        <w:t>: On 6 July 2016, the EU approved further MFA to Tunisia (MFA-II) of up to EUR 500 million in the form of loans (</w:t>
      </w:r>
      <w:r>
        <w:rPr>
          <w:rStyle w:val="FootnoteReference"/>
          <w:noProof/>
          <w:sz w:val="24"/>
          <w:szCs w:val="24"/>
        </w:rPr>
        <w:footnoteReference w:id="7"/>
      </w:r>
      <w:r>
        <w:rPr>
          <w:noProof/>
          <w:sz w:val="24"/>
          <w:szCs w:val="24"/>
        </w:rPr>
        <w:t>) to</w:t>
      </w:r>
      <w:r>
        <w:rPr>
          <w:noProof/>
          <w:sz w:val="24"/>
          <w:szCs w:val="24"/>
        </w:rPr>
        <w:t xml:space="preserve"> be disbursed in three instalments. </w:t>
      </w:r>
      <w:r>
        <w:rPr>
          <w:noProof/>
          <w:sz w:val="24"/>
        </w:rPr>
        <w:t xml:space="preserve">The memorandum of understanding (MoU) and loan facility agreement entered into force in August 2017. </w:t>
      </w:r>
      <w:r>
        <w:rPr>
          <w:noProof/>
          <w:sz w:val="24"/>
          <w:szCs w:val="24"/>
        </w:rPr>
        <w:t xml:space="preserve">The first EUR 200 million </w:t>
      </w:r>
      <w:r>
        <w:rPr>
          <w:noProof/>
          <w:sz w:val="24"/>
        </w:rPr>
        <w:t>instalment of the MFA-II programme was disbursed on 25 October 2017. The second EUR 150 milli</w:t>
      </w:r>
      <w:r>
        <w:rPr>
          <w:noProof/>
          <w:sz w:val="24"/>
        </w:rPr>
        <w:t xml:space="preserve">on instalment was released on 24 June 2019 and the third and final EUR 150 million instalment on 30 October 2019. </w:t>
      </w:r>
    </w:p>
    <w:p w:rsidR="001C6E1C" w:rsidRDefault="00F42AB9">
      <w:pPr>
        <w:numPr>
          <w:ilvl w:val="0"/>
          <w:numId w:val="1"/>
        </w:numPr>
        <w:spacing w:before="120" w:after="120" w:line="240" w:lineRule="auto"/>
        <w:jc w:val="both"/>
        <w:rPr>
          <w:rFonts w:ascii="Times New Roman" w:eastAsia="Times New Roman" w:hAnsi="Times New Roman"/>
          <w:noProof/>
          <w:sz w:val="24"/>
          <w:szCs w:val="20"/>
        </w:rPr>
      </w:pPr>
      <w:r>
        <w:rPr>
          <w:rFonts w:ascii="Times New Roman" w:eastAsia="Times New Roman" w:hAnsi="Times New Roman"/>
          <w:b/>
          <w:noProof/>
          <w:sz w:val="24"/>
          <w:szCs w:val="20"/>
        </w:rPr>
        <w:t>Jordan MFA-II</w:t>
      </w:r>
      <w:r>
        <w:rPr>
          <w:rFonts w:ascii="Times New Roman" w:eastAsia="Times New Roman" w:hAnsi="Times New Roman"/>
          <w:noProof/>
          <w:sz w:val="24"/>
          <w:szCs w:val="20"/>
        </w:rPr>
        <w:t>: On 14 December 2016, the co-legislators adopted a decision (</w:t>
      </w:r>
      <w:r>
        <w:rPr>
          <w:rStyle w:val="FootnoteReference"/>
          <w:rFonts w:ascii="Times New Roman" w:eastAsia="Times New Roman" w:hAnsi="Times New Roman"/>
          <w:noProof/>
          <w:sz w:val="24"/>
          <w:szCs w:val="20"/>
        </w:rPr>
        <w:footnoteReference w:id="8"/>
      </w:r>
      <w:r>
        <w:rPr>
          <w:rFonts w:ascii="Times New Roman" w:eastAsia="Times New Roman" w:hAnsi="Times New Roman"/>
          <w:noProof/>
          <w:sz w:val="24"/>
          <w:szCs w:val="20"/>
        </w:rPr>
        <w:t>) to provide additional MFA to Jordan (MFA-II) of up to EUR 200 m</w:t>
      </w:r>
      <w:r>
        <w:rPr>
          <w:rFonts w:ascii="Times New Roman" w:eastAsia="Times New Roman" w:hAnsi="Times New Roman"/>
          <w:noProof/>
          <w:sz w:val="24"/>
          <w:szCs w:val="20"/>
        </w:rPr>
        <w:t xml:space="preserve">illion, entirely in loans, as a follow-up to the EUR 180 million programme completed in 2015. The MoU between the EU and Jordan was signed on 19 September 2017. The first instalment of EUR 100 million was disbursed on 17 October 2017, while the second and </w:t>
      </w:r>
      <w:r>
        <w:rPr>
          <w:rFonts w:ascii="Times New Roman" w:eastAsia="Times New Roman" w:hAnsi="Times New Roman"/>
          <w:noProof/>
          <w:sz w:val="24"/>
          <w:szCs w:val="20"/>
        </w:rPr>
        <w:t xml:space="preserve">final disbursement was made on 3 July 2019. </w:t>
      </w:r>
    </w:p>
    <w:p w:rsidR="001C6E1C" w:rsidRDefault="00F42AB9">
      <w:pPr>
        <w:numPr>
          <w:ilvl w:val="0"/>
          <w:numId w:val="1"/>
        </w:numPr>
        <w:spacing w:before="120" w:after="120" w:line="240" w:lineRule="auto"/>
        <w:jc w:val="both"/>
        <w:rPr>
          <w:rFonts w:ascii="Times New Roman" w:eastAsia="Times New Roman" w:hAnsi="Times New Roman"/>
          <w:noProof/>
          <w:sz w:val="24"/>
          <w:szCs w:val="20"/>
        </w:rPr>
      </w:pPr>
      <w:r>
        <w:rPr>
          <w:rFonts w:ascii="Times New Roman" w:eastAsia="Times New Roman" w:hAnsi="Times New Roman"/>
          <w:b/>
          <w:noProof/>
          <w:sz w:val="24"/>
          <w:szCs w:val="20"/>
        </w:rPr>
        <w:t>Moldova MFA</w:t>
      </w:r>
      <w:r>
        <w:rPr>
          <w:rFonts w:ascii="Times New Roman" w:eastAsia="Times New Roman" w:hAnsi="Times New Roman"/>
          <w:noProof/>
          <w:sz w:val="24"/>
          <w:szCs w:val="20"/>
        </w:rPr>
        <w:t>: On 13 September 2017, the co-legislators adopted a decision to provide MFA to Moldova of up to EUR 100 million, of which up to EUR 40 million would be provided in grants and up to EUR 60 million in loans. The MoU, the loan facility agreement and the gran</w:t>
      </w:r>
      <w:r>
        <w:rPr>
          <w:rFonts w:ascii="Times New Roman" w:eastAsia="Times New Roman" w:hAnsi="Times New Roman"/>
          <w:noProof/>
          <w:sz w:val="24"/>
          <w:szCs w:val="20"/>
        </w:rPr>
        <w:t xml:space="preserve">t agreement between the EU and Moldova entered into force in January 2018. The MFA programme was, however, kept on hold from June 2018 to June 2019 due to the political pre-conditions not being fulfilled. Subsequently, </w:t>
      </w:r>
      <w:r>
        <w:rPr>
          <w:rFonts w:ascii="Times New Roman" w:hAnsi="Times New Roman"/>
          <w:noProof/>
          <w:sz w:val="24"/>
          <w:szCs w:val="24"/>
        </w:rPr>
        <w:t>following the change of government in</w:t>
      </w:r>
      <w:r>
        <w:rPr>
          <w:rFonts w:ascii="Times New Roman" w:hAnsi="Times New Roman"/>
          <w:noProof/>
          <w:sz w:val="24"/>
          <w:szCs w:val="24"/>
        </w:rPr>
        <w:t xml:space="preserve"> June 2019 and renewed reform efforts, the EU released the first instalment of EUR 30 million </w:t>
      </w:r>
      <w:r>
        <w:rPr>
          <w:rFonts w:ascii="Times New Roman" w:eastAsia="Times New Roman" w:hAnsi="Times New Roman"/>
          <w:noProof/>
          <w:sz w:val="24"/>
          <w:szCs w:val="20"/>
        </w:rPr>
        <w:t xml:space="preserve">(EUR 20 million in loans and EUR 10 million in grants) </w:t>
      </w:r>
      <w:r>
        <w:rPr>
          <w:rFonts w:ascii="Times New Roman" w:hAnsi="Times New Roman"/>
          <w:noProof/>
          <w:sz w:val="24"/>
          <w:szCs w:val="24"/>
        </w:rPr>
        <w:t>in October 2019</w:t>
      </w:r>
      <w:r>
        <w:rPr>
          <w:rFonts w:ascii="Times New Roman" w:eastAsia="Times New Roman" w:hAnsi="Times New Roman"/>
          <w:noProof/>
          <w:sz w:val="24"/>
          <w:szCs w:val="20"/>
        </w:rPr>
        <w:t>. The second instalment could possibly follow in 2020, if all conditions are met. The progra</w:t>
      </w:r>
      <w:r>
        <w:rPr>
          <w:rFonts w:ascii="Times New Roman" w:eastAsia="Times New Roman" w:hAnsi="Times New Roman"/>
          <w:noProof/>
          <w:sz w:val="24"/>
          <w:szCs w:val="20"/>
        </w:rPr>
        <w:t xml:space="preserve">mme expires in July 2020. </w:t>
      </w:r>
    </w:p>
    <w:p w:rsidR="001C6E1C" w:rsidRDefault="00F42AB9">
      <w:pPr>
        <w:numPr>
          <w:ilvl w:val="0"/>
          <w:numId w:val="1"/>
        </w:num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b/>
          <w:noProof/>
          <w:sz w:val="24"/>
          <w:szCs w:val="24"/>
        </w:rPr>
        <w:t>Georgia MFA-III</w:t>
      </w:r>
      <w:r>
        <w:rPr>
          <w:rFonts w:ascii="Times New Roman" w:eastAsia="Times New Roman" w:hAnsi="Times New Roman"/>
          <w:noProof/>
          <w:sz w:val="24"/>
          <w:szCs w:val="24"/>
        </w:rPr>
        <w:t>: On 18 April 2018, the co-legislators adopted a decision to provide further MFA to Georgia (MFA-III) of up to EUR 45 million. Of this, EUR 35 million would be provided in loans and EUR 10 million in grants. The MF</w:t>
      </w:r>
      <w:r>
        <w:rPr>
          <w:rFonts w:ascii="Times New Roman" w:eastAsia="Times New Roman" w:hAnsi="Times New Roman"/>
          <w:noProof/>
          <w:sz w:val="24"/>
          <w:szCs w:val="24"/>
        </w:rPr>
        <w:t>A entered into force in November 2018 following the ratification of the legal documents by the Georgian parliament. The first instalment of EUR 20 million was disbursed in December 2018, whilst the second instalment of EUR 25 million (EUR 20 million in loa</w:t>
      </w:r>
      <w:r>
        <w:rPr>
          <w:rFonts w:ascii="Times New Roman" w:eastAsia="Times New Roman" w:hAnsi="Times New Roman"/>
          <w:noProof/>
          <w:sz w:val="24"/>
          <w:szCs w:val="24"/>
        </w:rPr>
        <w:t xml:space="preserve">ns and EUR 5 million in grants) is expected to be disbursed in 2020, depending on </w:t>
      </w:r>
      <w:r>
        <w:rPr>
          <w:rFonts w:ascii="Times New Roman" w:hAnsi="Times New Roman"/>
          <w:noProof/>
          <w:sz w:val="24"/>
          <w:szCs w:val="24"/>
        </w:rPr>
        <w:t>progress with the remaining policy conditions and provided that the IMF programme remains on track.</w:t>
      </w:r>
      <w:r>
        <w:rPr>
          <w:rFonts w:ascii="Times New Roman" w:eastAsia="Times New Roman" w:hAnsi="Times New Roman"/>
          <w:noProof/>
          <w:sz w:val="24"/>
          <w:szCs w:val="24"/>
        </w:rPr>
        <w:t xml:space="preserve"> </w:t>
      </w:r>
    </w:p>
    <w:p w:rsidR="001C6E1C" w:rsidRDefault="00F42AB9">
      <w:pPr>
        <w:numPr>
          <w:ilvl w:val="0"/>
          <w:numId w:val="1"/>
        </w:numPr>
        <w:spacing w:before="120" w:after="120" w:line="240" w:lineRule="auto"/>
        <w:jc w:val="both"/>
        <w:rPr>
          <w:rFonts w:ascii="Times New Roman" w:eastAsia="Times New Roman" w:hAnsi="Times New Roman"/>
          <w:noProof/>
          <w:sz w:val="24"/>
          <w:szCs w:val="24"/>
        </w:rPr>
      </w:pPr>
      <w:r>
        <w:rPr>
          <w:rFonts w:ascii="Times New Roman" w:hAnsi="Times New Roman"/>
          <w:b/>
          <w:noProof/>
          <w:sz w:val="24"/>
          <w:szCs w:val="24"/>
        </w:rPr>
        <w:t>Ukraine MFA-IV</w:t>
      </w:r>
      <w:r>
        <w:rPr>
          <w:rFonts w:ascii="Times New Roman" w:hAnsi="Times New Roman"/>
          <w:noProof/>
          <w:sz w:val="24"/>
          <w:szCs w:val="24"/>
        </w:rPr>
        <w:t>: On 9 March 2018, the Commission submitted a proposal to p</w:t>
      </w:r>
      <w:r>
        <w:rPr>
          <w:rFonts w:ascii="Times New Roman" w:hAnsi="Times New Roman"/>
          <w:noProof/>
          <w:sz w:val="24"/>
          <w:szCs w:val="24"/>
        </w:rPr>
        <w:t>rovide an additional EUR 1 billion in MFA to Ukraine, in the form of loans to be disbursed in two instalments in 2018-2019. The co-legislators adopted the decision on 4 July 2018, and the MFA entered into force following ratification of the MoU and loan fa</w:t>
      </w:r>
      <w:r>
        <w:rPr>
          <w:rFonts w:ascii="Times New Roman" w:hAnsi="Times New Roman"/>
          <w:noProof/>
          <w:sz w:val="24"/>
          <w:szCs w:val="24"/>
        </w:rPr>
        <w:t xml:space="preserve">cility agreement by the Ukrainian parliament in November 2018. The first instalment of EUR 500 million was disbursed in December 2018, whilst the second and final instalment of EUR 500 million was disbursed in May 2020. </w:t>
      </w:r>
    </w:p>
    <w:p w:rsidR="001C6E1C" w:rsidRDefault="00F42AB9">
      <w:pPr>
        <w:pStyle w:val="Text2"/>
        <w:ind w:left="0"/>
        <w:rPr>
          <w:noProof/>
        </w:rPr>
      </w:pPr>
      <w:r>
        <w:rPr>
          <w:noProof/>
          <w:szCs w:val="24"/>
        </w:rPr>
        <w:t>In 2019, a total of EUR 430 million</w:t>
      </w:r>
      <w:r>
        <w:rPr>
          <w:noProof/>
          <w:szCs w:val="24"/>
        </w:rPr>
        <w:t xml:space="preserve"> (EUR 420 million in loans and EUR 10 million in grants) were disbursed. Annexes 1A and 1B provide more detail on the </w:t>
      </w:r>
      <w:r>
        <w:rPr>
          <w:noProof/>
        </w:rPr>
        <w:t>status of disbursements made by country and by region at the end of 2019.</w:t>
      </w:r>
    </w:p>
    <w:p w:rsidR="001C6E1C" w:rsidRDefault="00F42AB9">
      <w:pPr>
        <w:pStyle w:val="Heading2"/>
        <w:spacing w:after="120" w:line="240" w:lineRule="auto"/>
        <w:jc w:val="both"/>
        <w:rPr>
          <w:rFonts w:ascii="Times New Roman" w:hAnsi="Times New Roman"/>
          <w:i w:val="0"/>
          <w:noProof/>
          <w:sz w:val="24"/>
          <w:szCs w:val="24"/>
        </w:rPr>
      </w:pPr>
      <w:bookmarkStart w:id="15" w:name="_Toc320792972"/>
      <w:bookmarkStart w:id="16" w:name="_Toc413398859"/>
      <w:bookmarkStart w:id="17" w:name="_Toc443576314"/>
      <w:bookmarkStart w:id="18" w:name="_Toc42255711"/>
      <w:r>
        <w:rPr>
          <w:rFonts w:ascii="Times New Roman" w:hAnsi="Times New Roman"/>
          <w:i w:val="0"/>
          <w:noProof/>
          <w:sz w:val="24"/>
          <w:szCs w:val="24"/>
        </w:rPr>
        <w:t xml:space="preserve">Individual MFA programmes in the beneficiary countries in </w:t>
      </w:r>
      <w:bookmarkEnd w:id="15"/>
      <w:bookmarkEnd w:id="16"/>
      <w:bookmarkEnd w:id="17"/>
      <w:r>
        <w:rPr>
          <w:rFonts w:ascii="Times New Roman" w:hAnsi="Times New Roman"/>
          <w:i w:val="0"/>
          <w:noProof/>
          <w:sz w:val="24"/>
          <w:szCs w:val="24"/>
        </w:rPr>
        <w:t>2019</w:t>
      </w:r>
      <w:bookmarkEnd w:id="18"/>
      <w:r>
        <w:rPr>
          <w:rFonts w:ascii="Times New Roman" w:hAnsi="Times New Roman"/>
          <w:i w:val="0"/>
          <w:noProof/>
          <w:sz w:val="24"/>
          <w:szCs w:val="24"/>
        </w:rPr>
        <w:t xml:space="preserve"> </w:t>
      </w:r>
    </w:p>
    <w:p w:rsidR="001C6E1C" w:rsidRDefault="00F42AB9">
      <w:pPr>
        <w:pStyle w:val="Heading3"/>
        <w:spacing w:after="120" w:line="240" w:lineRule="auto"/>
        <w:rPr>
          <w:rFonts w:ascii="Times New Roman" w:hAnsi="Times New Roman"/>
          <w:b w:val="0"/>
          <w:i/>
        </w:rPr>
      </w:pPr>
      <w:bookmarkStart w:id="19" w:name="_Toc42255712"/>
      <w:r>
        <w:rPr>
          <w:rFonts w:ascii="Times New Roman" w:hAnsi="Times New Roman"/>
          <w:b w:val="0"/>
          <w:i/>
          <w:sz w:val="24"/>
        </w:rPr>
        <w:t>Tunisia</w:t>
      </w:r>
      <w:bookmarkEnd w:id="19"/>
    </w:p>
    <w:p w:rsidR="001C6E1C" w:rsidRDefault="00F42AB9">
      <w:pPr>
        <w:autoSpaceDE w:val="0"/>
        <w:autoSpaceDN w:val="0"/>
        <w:adjustRightInd w:val="0"/>
        <w:spacing w:after="120" w:line="240" w:lineRule="auto"/>
        <w:jc w:val="both"/>
        <w:rPr>
          <w:rFonts w:asciiTheme="majorBidi" w:hAnsiTheme="majorBidi" w:cstheme="majorBidi"/>
          <w:noProof/>
          <w:sz w:val="24"/>
          <w:szCs w:val="24"/>
        </w:rPr>
      </w:pPr>
      <w:r>
        <w:rPr>
          <w:rFonts w:asciiTheme="majorBidi" w:hAnsiTheme="majorBidi" w:cstheme="majorBidi"/>
          <w:noProof/>
          <w:sz w:val="24"/>
          <w:szCs w:val="24"/>
        </w:rPr>
        <w:t>Tunisia has experienced a protracted economic downturn over the past 8 years due to the complex political and economic transition following the 2011 revolution and subsequent regime change. The country has also been affected by instability and conf</w:t>
      </w:r>
      <w:r>
        <w:rPr>
          <w:rFonts w:asciiTheme="majorBidi" w:hAnsiTheme="majorBidi" w:cstheme="majorBidi"/>
          <w:noProof/>
          <w:sz w:val="24"/>
          <w:szCs w:val="24"/>
        </w:rPr>
        <w:t>lict in the region (particularly in Libya). A number of terrorist attacks in 2015 temporarily crippled the country’s tourism sector.</w:t>
      </w:r>
    </w:p>
    <w:p w:rsidR="001C6E1C" w:rsidRDefault="00F42AB9">
      <w:pPr>
        <w:autoSpaceDE w:val="0"/>
        <w:autoSpaceDN w:val="0"/>
        <w:adjustRightInd w:val="0"/>
        <w:spacing w:after="120" w:line="240" w:lineRule="auto"/>
        <w:jc w:val="both"/>
        <w:rPr>
          <w:rFonts w:asciiTheme="majorBidi" w:hAnsiTheme="majorBidi" w:cstheme="majorBidi"/>
          <w:noProof/>
          <w:sz w:val="24"/>
          <w:szCs w:val="24"/>
        </w:rPr>
      </w:pPr>
      <w:r>
        <w:rPr>
          <w:rFonts w:asciiTheme="majorBidi" w:hAnsiTheme="majorBidi" w:cstheme="majorBidi"/>
          <w:noProof/>
          <w:sz w:val="24"/>
          <w:szCs w:val="24"/>
        </w:rPr>
        <w:t>Economic growth remained subdued in 2019 (at an estimated 1%), following a slight improvement in 2018 (2.7%) and a meagre 1</w:t>
      </w:r>
      <w:r>
        <w:rPr>
          <w:rFonts w:asciiTheme="majorBidi" w:hAnsiTheme="majorBidi" w:cstheme="majorBidi"/>
          <w:noProof/>
          <w:sz w:val="24"/>
          <w:szCs w:val="24"/>
        </w:rPr>
        <w:t xml:space="preserve">.4% average annual expansion in 2015-2017. Unemployment remained persistently high at around 15% during the last quarter of 2019 (with much higher rates for female and youth), and inflation averaged 6.75% in 2019, after reaching a 7.8% decade-high in June </w:t>
      </w:r>
      <w:r>
        <w:rPr>
          <w:rFonts w:asciiTheme="majorBidi" w:hAnsiTheme="majorBidi" w:cstheme="majorBidi"/>
          <w:noProof/>
          <w:sz w:val="24"/>
          <w:szCs w:val="24"/>
        </w:rPr>
        <w:t>2018. Despite the good performance of tourism, the current account deficit remains very high (estimated at 10.3% in 2019, albeit down from 11.3% in 2018) and is a key source of vulnerability. External debt continued to grow in 2019 (estimated at 88.7% of G</w:t>
      </w:r>
      <w:r>
        <w:rPr>
          <w:rFonts w:asciiTheme="majorBidi" w:hAnsiTheme="majorBidi" w:cstheme="majorBidi"/>
          <w:noProof/>
          <w:sz w:val="24"/>
          <w:szCs w:val="24"/>
        </w:rPr>
        <w:t>DP at the end of the third quarter of 2019, against 82.3% at same point in 2018). Debt-service charges keep growing and have almost tripled, in current dinars, since 2010. International reserves recovered slightly in 2019 to around 110 days of imports at t</w:t>
      </w:r>
      <w:r>
        <w:rPr>
          <w:rFonts w:asciiTheme="majorBidi" w:hAnsiTheme="majorBidi" w:cstheme="majorBidi"/>
          <w:noProof/>
          <w:sz w:val="24"/>
          <w:szCs w:val="24"/>
        </w:rPr>
        <w:t>he end of 2019, after a record low of 69 days of imports in September 2018. The fiscal deficit stood at around 4.9% of GDP in 2018 and is expected to have declined slightly to 4.5% at the end of 2019. After the strong increases recorded in recent years, pu</w:t>
      </w:r>
      <w:r>
        <w:rPr>
          <w:rFonts w:asciiTheme="majorBidi" w:hAnsiTheme="majorBidi" w:cstheme="majorBidi"/>
          <w:noProof/>
          <w:sz w:val="24"/>
          <w:szCs w:val="24"/>
        </w:rPr>
        <w:t>blic debt is expected to have remained stable at around 77% of GDP in 2019.</w:t>
      </w:r>
    </w:p>
    <w:p w:rsidR="001C6E1C" w:rsidRDefault="00F42AB9">
      <w:pPr>
        <w:spacing w:line="240" w:lineRule="auto"/>
        <w:jc w:val="both"/>
        <w:rPr>
          <w:rFonts w:ascii="Times New Roman" w:hAnsi="Times New Roman"/>
          <w:noProof/>
          <w:sz w:val="24"/>
          <w:szCs w:val="24"/>
        </w:rPr>
      </w:pPr>
      <w:r>
        <w:rPr>
          <w:rFonts w:ascii="Times New Roman" w:hAnsi="Times New Roman"/>
          <w:noProof/>
          <w:sz w:val="24"/>
          <w:szCs w:val="24"/>
        </w:rPr>
        <w:t xml:space="preserve">Tunisia first entered a stand-by arrangement of USD 1.75 billion with the IMF in June 2013. The arrangement ended in December 2015. On 20 May 2016, the IMF Board approved a </w:t>
      </w:r>
      <w:r>
        <w:rPr>
          <w:rFonts w:ascii="Times New Roman" w:hAnsi="Times New Roman"/>
          <w:noProof/>
          <w:sz w:val="24"/>
          <w:szCs w:val="24"/>
        </w:rPr>
        <w:t>four-year Extended Fund Facility programme for Tunisia for a total of USD 2.9 billion (375% of its quota) to support the country’s economic and financial reform programme. So far USD 1.6 billion have been disbursed, following the programme’s approval (June</w:t>
      </w:r>
      <w:r>
        <w:rPr>
          <w:rFonts w:ascii="Times New Roman" w:hAnsi="Times New Roman"/>
          <w:noProof/>
          <w:sz w:val="24"/>
          <w:szCs w:val="24"/>
        </w:rPr>
        <w:t xml:space="preserve"> 2016) and five programme reviews (June 2017, March 2018, July 2018, September 2018, June 2019). While technical exchanges continued, the programme had limited progress during the final months of the year, partly due to the demanding electoral calendar (le</w:t>
      </w:r>
      <w:r>
        <w:rPr>
          <w:rFonts w:ascii="Times New Roman" w:hAnsi="Times New Roman"/>
          <w:noProof/>
          <w:sz w:val="24"/>
          <w:szCs w:val="24"/>
        </w:rPr>
        <w:t xml:space="preserve">gislative and presidential elections) and the protracted government formation. The EFF was ultimately cancelled in April 2020, when Tunisia requested new emergency assistance from the IMF under the Rapid Financing Instrument to address needs stemming from </w:t>
      </w:r>
      <w:r>
        <w:rPr>
          <w:rFonts w:ascii="Times New Roman" w:hAnsi="Times New Roman"/>
          <w:noProof/>
          <w:sz w:val="24"/>
          <w:szCs w:val="24"/>
        </w:rPr>
        <w:t>the outbreak of the COVID-19 pandemic.</w:t>
      </w:r>
    </w:p>
    <w:p w:rsidR="001C6E1C" w:rsidRDefault="00F42AB9">
      <w:pPr>
        <w:autoSpaceDE w:val="0"/>
        <w:autoSpaceDN w:val="0"/>
        <w:adjustRightInd w:val="0"/>
        <w:spacing w:after="120" w:line="240" w:lineRule="auto"/>
        <w:jc w:val="both"/>
        <w:rPr>
          <w:rFonts w:ascii="Times New Roman" w:hAnsi="Times New Roman"/>
          <w:noProof/>
          <w:sz w:val="24"/>
          <w:szCs w:val="24"/>
        </w:rPr>
      </w:pPr>
      <w:r>
        <w:rPr>
          <w:rFonts w:ascii="Times New Roman" w:hAnsi="Times New Roman"/>
          <w:noProof/>
          <w:sz w:val="24"/>
          <w:szCs w:val="24"/>
        </w:rPr>
        <w:t>The EU provided Tunisia with a first MFA programme (MFA-I) of EUR 300 million in loans between 2014 and 2017. A second MFA programme (MFA-II) was requested by the Tunisian authorities in August 2015 and approved by th</w:t>
      </w:r>
      <w:r>
        <w:rPr>
          <w:rFonts w:ascii="Times New Roman" w:hAnsi="Times New Roman"/>
          <w:noProof/>
          <w:sz w:val="24"/>
          <w:szCs w:val="24"/>
        </w:rPr>
        <w:t xml:space="preserve">e European Parliament and the Council in July 2016. The programme’s policy conditions were mainly aimed at strengthening Tunisia’s </w:t>
      </w:r>
      <w:r>
        <w:rPr>
          <w:rFonts w:ascii="Times New Roman" w:eastAsia="Times New Roman" w:hAnsi="Times New Roman"/>
          <w:noProof/>
          <w:sz w:val="24"/>
          <w:szCs w:val="24"/>
          <w:lang w:eastAsia="en-GB"/>
        </w:rPr>
        <w:t>public finance management and fiscal policy, the fight against corruption, the social protection system, financial regulation</w:t>
      </w:r>
      <w:r>
        <w:rPr>
          <w:rFonts w:ascii="Times New Roman" w:eastAsia="Times New Roman" w:hAnsi="Times New Roman"/>
          <w:noProof/>
          <w:sz w:val="24"/>
          <w:szCs w:val="24"/>
          <w:lang w:eastAsia="en-GB"/>
        </w:rPr>
        <w:t xml:space="preserve"> and the labour market, as well as at improving the business climate. </w:t>
      </w:r>
      <w:r>
        <w:rPr>
          <w:rFonts w:ascii="Times New Roman" w:hAnsi="Times New Roman"/>
          <w:noProof/>
          <w:sz w:val="24"/>
          <w:szCs w:val="24"/>
        </w:rPr>
        <w:t>The first EUR 200 million in loans (out of EUR 500 million in total) was disbursed in October 2017. Following the fulfilment of the relevant policy conditions, the second and third insta</w:t>
      </w:r>
      <w:r>
        <w:rPr>
          <w:rFonts w:ascii="Times New Roman" w:hAnsi="Times New Roman"/>
          <w:noProof/>
          <w:sz w:val="24"/>
          <w:szCs w:val="24"/>
        </w:rPr>
        <w:t>lments (of EUR 150 million each) were disbursed in July and November 2019, thus concluding the programme successfully.</w:t>
      </w:r>
    </w:p>
    <w:p w:rsidR="001C6E1C" w:rsidRDefault="00F42AB9">
      <w:pPr>
        <w:pStyle w:val="Heading3"/>
        <w:spacing w:after="120" w:line="240" w:lineRule="auto"/>
        <w:rPr>
          <w:rFonts w:ascii="Times New Roman" w:hAnsi="Times New Roman"/>
          <w:b w:val="0"/>
          <w:i/>
          <w:sz w:val="24"/>
          <w:szCs w:val="24"/>
        </w:rPr>
      </w:pPr>
      <w:bookmarkStart w:id="20" w:name="_Toc509407551"/>
      <w:bookmarkStart w:id="21" w:name="_Toc509407636"/>
      <w:bookmarkStart w:id="22" w:name="_Toc509413821"/>
      <w:bookmarkStart w:id="23" w:name="_Toc509407553"/>
      <w:bookmarkStart w:id="24" w:name="_Toc509407638"/>
      <w:bookmarkStart w:id="25" w:name="_Toc509413822"/>
      <w:bookmarkStart w:id="26" w:name="_Toc413398861"/>
      <w:bookmarkStart w:id="27" w:name="_Toc443576316"/>
      <w:bookmarkStart w:id="28" w:name="_Toc42255713"/>
      <w:bookmarkStart w:id="29" w:name="_Toc320792980"/>
      <w:bookmarkEnd w:id="20"/>
      <w:bookmarkEnd w:id="21"/>
      <w:bookmarkEnd w:id="22"/>
      <w:bookmarkEnd w:id="23"/>
      <w:bookmarkEnd w:id="24"/>
      <w:bookmarkEnd w:id="25"/>
      <w:r>
        <w:rPr>
          <w:rFonts w:ascii="Times New Roman" w:hAnsi="Times New Roman"/>
          <w:b w:val="0"/>
          <w:i/>
          <w:sz w:val="24"/>
          <w:szCs w:val="24"/>
        </w:rPr>
        <w:t>Jordan</w:t>
      </w:r>
      <w:bookmarkEnd w:id="26"/>
      <w:bookmarkEnd w:id="27"/>
      <w:bookmarkEnd w:id="28"/>
    </w:p>
    <w:p w:rsidR="001C6E1C" w:rsidRDefault="00F42AB9">
      <w:pPr>
        <w:autoSpaceDE w:val="0"/>
        <w:autoSpaceDN w:val="0"/>
        <w:adjustRightInd w:val="0"/>
        <w:spacing w:after="120" w:line="240" w:lineRule="auto"/>
        <w:jc w:val="both"/>
        <w:rPr>
          <w:rFonts w:ascii="Times New Roman" w:hAnsi="Times New Roman"/>
          <w:noProof/>
          <w:sz w:val="24"/>
          <w:szCs w:val="24"/>
        </w:rPr>
      </w:pPr>
      <w:r>
        <w:rPr>
          <w:rFonts w:ascii="Times New Roman" w:hAnsi="Times New Roman"/>
          <w:noProof/>
          <w:sz w:val="24"/>
          <w:szCs w:val="24"/>
        </w:rPr>
        <w:t xml:space="preserve">The regional instability continued to act as a drag on Jordan’s external and fiscal positions. During the first three quarters of </w:t>
      </w:r>
      <w:r>
        <w:rPr>
          <w:rFonts w:ascii="Times New Roman" w:hAnsi="Times New Roman"/>
          <w:noProof/>
          <w:sz w:val="24"/>
          <w:szCs w:val="24"/>
        </w:rPr>
        <w:t>2019, real GDP remained largely stable at around 2% year on year. This was not enough to prevent an increase in unemployment, which rose during the third quarter of 2019 to 19.1%, compared to 18.6% during the same quarter in 2018. At the end of 2019, infla</w:t>
      </w:r>
      <w:r>
        <w:rPr>
          <w:rFonts w:ascii="Times New Roman" w:hAnsi="Times New Roman"/>
          <w:noProof/>
          <w:sz w:val="24"/>
          <w:szCs w:val="24"/>
        </w:rPr>
        <w:t>tion had also fallen back significantly, increasing the consumer price index by 0.3% compared to 4.5% in 2018. Progress in fiscal consolidation was not sustained. In the first 11 months of 2019, the general budget deficit, including foreign grants, increas</w:t>
      </w:r>
      <w:r>
        <w:rPr>
          <w:rFonts w:ascii="Times New Roman" w:hAnsi="Times New Roman"/>
          <w:noProof/>
          <w:sz w:val="24"/>
          <w:szCs w:val="24"/>
        </w:rPr>
        <w:t xml:space="preserve">ed to 4.5% of GDP compared 3.5% of GDP in the same period of 2018.  </w:t>
      </w:r>
    </w:p>
    <w:p w:rsidR="001C6E1C" w:rsidRDefault="00F42AB9">
      <w:pPr>
        <w:autoSpaceDE w:val="0"/>
        <w:autoSpaceDN w:val="0"/>
        <w:adjustRightInd w:val="0"/>
        <w:spacing w:after="120" w:line="240" w:lineRule="auto"/>
        <w:jc w:val="both"/>
        <w:rPr>
          <w:rFonts w:ascii="Times New Roman" w:hAnsi="Times New Roman"/>
          <w:noProof/>
          <w:sz w:val="24"/>
          <w:szCs w:val="24"/>
        </w:rPr>
      </w:pPr>
      <w:r>
        <w:rPr>
          <w:rFonts w:ascii="Times New Roman" w:hAnsi="Times New Roman"/>
          <w:noProof/>
          <w:sz w:val="24"/>
          <w:szCs w:val="24"/>
        </w:rPr>
        <w:t>Jordan’s gross public debt increased to 96.9% of GDP at the end of October 2019 compared to 94.4% of GDP at the end of 2018. The external public debt amounted to 40.1% of GDP at the end o</w:t>
      </w:r>
      <w:r>
        <w:rPr>
          <w:rFonts w:ascii="Times New Roman" w:hAnsi="Times New Roman"/>
          <w:noProof/>
          <w:sz w:val="24"/>
          <w:szCs w:val="24"/>
        </w:rPr>
        <w:t>f October 2019. Around 73% of Jordan’s external public debt was denominated in USD, with which the Jordanian currency is pegged, while around half of Jordan’s external public debt is owed to official sector creditors.</w:t>
      </w:r>
    </w:p>
    <w:p w:rsidR="001C6E1C" w:rsidRDefault="00F42AB9">
      <w:pPr>
        <w:autoSpaceDE w:val="0"/>
        <w:autoSpaceDN w:val="0"/>
        <w:adjustRightInd w:val="0"/>
        <w:spacing w:after="120" w:line="240" w:lineRule="auto"/>
        <w:jc w:val="both"/>
        <w:rPr>
          <w:rFonts w:ascii="Times New Roman" w:hAnsi="Times New Roman"/>
          <w:noProof/>
          <w:sz w:val="24"/>
          <w:szCs w:val="24"/>
        </w:rPr>
      </w:pPr>
      <w:r>
        <w:rPr>
          <w:rFonts w:ascii="Times New Roman" w:hAnsi="Times New Roman"/>
          <w:noProof/>
          <w:sz w:val="24"/>
          <w:szCs w:val="24"/>
        </w:rPr>
        <w:t>Exports grew by 8.6% in value terms, w</w:t>
      </w:r>
      <w:r>
        <w:rPr>
          <w:rFonts w:ascii="Times New Roman" w:hAnsi="Times New Roman"/>
          <w:noProof/>
          <w:sz w:val="24"/>
          <w:szCs w:val="24"/>
        </w:rPr>
        <w:t>hile the value of imports fell by 5.5% in the first 10 months of 2019. Combined with an increase in travel receipts (9.9%), this contributed to a substantial narrowing of the current account deficit to 3.4% of GDP (or 4.8% of GDP excluding grants) in the f</w:t>
      </w:r>
      <w:r>
        <w:rPr>
          <w:rFonts w:ascii="Times New Roman" w:hAnsi="Times New Roman"/>
          <w:noProof/>
          <w:sz w:val="24"/>
          <w:szCs w:val="24"/>
        </w:rPr>
        <w:t xml:space="preserve">irst 9 months of 2019 from 9.3% of GDP in the same period in 2018. </w:t>
      </w:r>
    </w:p>
    <w:p w:rsidR="001C6E1C" w:rsidRDefault="00F42AB9">
      <w:pPr>
        <w:autoSpaceDE w:val="0"/>
        <w:autoSpaceDN w:val="0"/>
        <w:adjustRightInd w:val="0"/>
        <w:spacing w:after="120" w:line="240" w:lineRule="auto"/>
        <w:jc w:val="both"/>
        <w:rPr>
          <w:rFonts w:ascii="Times New Roman" w:hAnsi="Times New Roman"/>
          <w:noProof/>
          <w:sz w:val="24"/>
          <w:szCs w:val="24"/>
        </w:rPr>
      </w:pPr>
      <w:r>
        <w:rPr>
          <w:rFonts w:ascii="Times New Roman" w:hAnsi="Times New Roman"/>
          <w:noProof/>
          <w:sz w:val="24"/>
          <w:szCs w:val="24"/>
        </w:rPr>
        <w:t>External financing conditions have become less favourable. Foreign direct investment inflows continued the decline seen in previous years, reaching a net inflow of JOD 473.1 million during</w:t>
      </w:r>
      <w:r>
        <w:rPr>
          <w:rFonts w:ascii="Times New Roman" w:hAnsi="Times New Roman"/>
          <w:noProof/>
          <w:sz w:val="24"/>
          <w:szCs w:val="24"/>
        </w:rPr>
        <w:t xml:space="preserve"> the first three quarters of 2019 compared to a net inflow of JOD 542.5 million during the same period of 2018. This net inflow of around 2% of GDP for 2019 scores a bit lower than Jordan’s peers (Egypt and Tunisia). It is attributed to a combination of fa</w:t>
      </w:r>
      <w:r>
        <w:rPr>
          <w:rFonts w:ascii="Times New Roman" w:hAnsi="Times New Roman"/>
          <w:noProof/>
          <w:sz w:val="24"/>
          <w:szCs w:val="24"/>
        </w:rPr>
        <w:t xml:space="preserve">ctors such as the Syrian conflict, the regional uncertainty, rising public debt, the weak business environment and the low competitiveness of the economy. </w:t>
      </w:r>
    </w:p>
    <w:p w:rsidR="001C6E1C" w:rsidRDefault="00F42AB9">
      <w:pPr>
        <w:autoSpaceDE w:val="0"/>
        <w:autoSpaceDN w:val="0"/>
        <w:adjustRightInd w:val="0"/>
        <w:spacing w:after="120" w:line="240" w:lineRule="auto"/>
        <w:jc w:val="both"/>
        <w:rPr>
          <w:rFonts w:ascii="Times New Roman" w:hAnsi="Times New Roman"/>
          <w:noProof/>
          <w:sz w:val="24"/>
          <w:szCs w:val="24"/>
        </w:rPr>
      </w:pPr>
      <w:r>
        <w:rPr>
          <w:rFonts w:ascii="Times New Roman" w:hAnsi="Times New Roman"/>
          <w:noProof/>
          <w:sz w:val="24"/>
          <w:szCs w:val="24"/>
        </w:rPr>
        <w:t>At the end of November 2019, gross foreign currency reserves (including gold and SDRs) stood at USD </w:t>
      </w:r>
      <w:r>
        <w:rPr>
          <w:rFonts w:ascii="Times New Roman" w:hAnsi="Times New Roman"/>
          <w:noProof/>
          <w:sz w:val="24"/>
          <w:szCs w:val="24"/>
        </w:rPr>
        <w:t xml:space="preserve">13.7 billion (equivalent to around 7½ months of one year’s imports), up from USD 12.5 billion at the end of 2018. </w:t>
      </w:r>
    </w:p>
    <w:p w:rsidR="001C6E1C" w:rsidRDefault="00F42AB9">
      <w:pPr>
        <w:autoSpaceDE w:val="0"/>
        <w:autoSpaceDN w:val="0"/>
        <w:adjustRightInd w:val="0"/>
        <w:spacing w:after="120" w:line="240" w:lineRule="auto"/>
        <w:jc w:val="both"/>
        <w:rPr>
          <w:rFonts w:ascii="Times New Roman" w:hAnsi="Times New Roman"/>
          <w:noProof/>
          <w:sz w:val="24"/>
          <w:szCs w:val="24"/>
        </w:rPr>
      </w:pPr>
      <w:r>
        <w:rPr>
          <w:rFonts w:ascii="Times New Roman" w:hAnsi="Times New Roman"/>
          <w:noProof/>
          <w:sz w:val="24"/>
          <w:szCs w:val="24"/>
        </w:rPr>
        <w:t>The second MFA programme to Jordan (EUR 200 million in loans) was disbursed in October 2017 (EUR 100 million) and in July 2019 (EUR 100 million). The programme’s policy conditions aimed to strengthen Jordan’s economy in the areas of public finance manageme</w:t>
      </w:r>
      <w:r>
        <w:rPr>
          <w:rFonts w:ascii="Times New Roman" w:hAnsi="Times New Roman"/>
          <w:noProof/>
          <w:sz w:val="24"/>
          <w:szCs w:val="24"/>
        </w:rPr>
        <w:t xml:space="preserve">nt, tax policy, social safety nets, the educational system and professional training, as well as the country’s labour market policies to increase employment opportunities for both Jordanian citizens and Syrian refugees living in Jordan. </w:t>
      </w:r>
    </w:p>
    <w:p w:rsidR="001C6E1C" w:rsidRDefault="00F42AB9">
      <w:pPr>
        <w:autoSpaceDE w:val="0"/>
        <w:autoSpaceDN w:val="0"/>
        <w:adjustRightInd w:val="0"/>
        <w:spacing w:after="120" w:line="240" w:lineRule="auto"/>
        <w:jc w:val="both"/>
        <w:rPr>
          <w:rFonts w:ascii="Times New Roman" w:hAnsi="Times New Roman"/>
          <w:noProof/>
          <w:sz w:val="24"/>
          <w:szCs w:val="24"/>
        </w:rPr>
      </w:pPr>
      <w:r>
        <w:rPr>
          <w:rFonts w:ascii="Times New Roman" w:hAnsi="Times New Roman"/>
          <w:noProof/>
          <w:sz w:val="24"/>
          <w:szCs w:val="24"/>
        </w:rPr>
        <w:t>Following a reques</w:t>
      </w:r>
      <w:r>
        <w:rPr>
          <w:rFonts w:ascii="Times New Roman" w:hAnsi="Times New Roman"/>
          <w:noProof/>
          <w:sz w:val="24"/>
          <w:szCs w:val="24"/>
        </w:rPr>
        <w:t>t for a new MFA programme by the Jordanian authorities, on 6 September 2019 the Commission adopted a proposal for a third MFA programme for EUR 500 million in loans. The proposal was adopted by the European Parliament and Council on 15 January 2020. It env</w:t>
      </w:r>
      <w:r>
        <w:rPr>
          <w:rFonts w:ascii="Times New Roman" w:hAnsi="Times New Roman"/>
          <w:noProof/>
          <w:sz w:val="24"/>
          <w:szCs w:val="24"/>
        </w:rPr>
        <w:t>isages the disbursement of EUR 300 million in 2020 and of EUR 200 million in 2021, depending on programme implementation.</w:t>
      </w:r>
    </w:p>
    <w:p w:rsidR="001C6E1C" w:rsidRDefault="00F42AB9">
      <w:pPr>
        <w:autoSpaceDE w:val="0"/>
        <w:autoSpaceDN w:val="0"/>
        <w:adjustRightInd w:val="0"/>
        <w:spacing w:after="120" w:line="240" w:lineRule="auto"/>
        <w:jc w:val="both"/>
        <w:rPr>
          <w:rFonts w:ascii="Times New Roman" w:hAnsi="Times New Roman"/>
          <w:noProof/>
          <w:sz w:val="24"/>
          <w:szCs w:val="24"/>
        </w:rPr>
      </w:pPr>
      <w:r>
        <w:rPr>
          <w:rFonts w:ascii="Times New Roman" w:hAnsi="Times New Roman"/>
          <w:noProof/>
          <w:sz w:val="24"/>
          <w:szCs w:val="24"/>
        </w:rPr>
        <w:t>On 30 January 2020, the IMF and Jordan reached a staff-level agreement on a new four-year arrangement under the Extended Fund Facility</w:t>
      </w:r>
      <w:r>
        <w:rPr>
          <w:rFonts w:ascii="Times New Roman" w:hAnsi="Times New Roman"/>
          <w:noProof/>
          <w:sz w:val="24"/>
          <w:szCs w:val="24"/>
        </w:rPr>
        <w:t xml:space="preserve"> for around USD 1.3 billion. This agreement was approved by the Executive Board on 25 March 2020.</w:t>
      </w:r>
      <w:r>
        <w:rPr>
          <w:rFonts w:ascii="&amp;quot" w:eastAsia="Times New Roman" w:hAnsi="&amp;quot"/>
          <w:noProof/>
          <w:color w:val="2C2825"/>
          <w:sz w:val="24"/>
          <w:szCs w:val="24"/>
          <w:lang w:eastAsia="en-GB"/>
        </w:rPr>
        <w:t xml:space="preserve"> </w:t>
      </w:r>
    </w:p>
    <w:p w:rsidR="001C6E1C" w:rsidRDefault="00F42AB9">
      <w:pPr>
        <w:pStyle w:val="Heading3"/>
        <w:spacing w:after="120" w:line="240" w:lineRule="auto"/>
        <w:rPr>
          <w:rFonts w:ascii="Times New Roman" w:hAnsi="Times New Roman"/>
          <w:b w:val="0"/>
          <w:i/>
          <w:sz w:val="24"/>
          <w:szCs w:val="24"/>
        </w:rPr>
      </w:pPr>
      <w:bookmarkStart w:id="30" w:name="_Toc42255714"/>
      <w:bookmarkStart w:id="31" w:name="_Toc413398864"/>
      <w:bookmarkStart w:id="32" w:name="_Toc443576319"/>
      <w:bookmarkEnd w:id="29"/>
      <w:r>
        <w:rPr>
          <w:rFonts w:ascii="Times New Roman" w:hAnsi="Times New Roman"/>
          <w:b w:val="0"/>
          <w:i/>
          <w:sz w:val="24"/>
          <w:szCs w:val="24"/>
        </w:rPr>
        <w:t>Moldova</w:t>
      </w:r>
      <w:bookmarkEnd w:id="30"/>
    </w:p>
    <w:p w:rsidR="001C6E1C" w:rsidRDefault="00F42AB9">
      <w:pPr>
        <w:autoSpaceDE w:val="0"/>
        <w:autoSpaceDN w:val="0"/>
        <w:adjustRightInd w:val="0"/>
        <w:spacing w:after="120" w:line="240" w:lineRule="auto"/>
        <w:jc w:val="both"/>
        <w:rPr>
          <w:rFonts w:ascii="Times New Roman" w:hAnsi="Times New Roman"/>
          <w:noProof/>
          <w:sz w:val="24"/>
          <w:szCs w:val="24"/>
        </w:rPr>
      </w:pPr>
      <w:r>
        <w:rPr>
          <w:rFonts w:ascii="Times New Roman" w:hAnsi="Times New Roman"/>
          <w:noProof/>
          <w:sz w:val="24"/>
          <w:szCs w:val="24"/>
        </w:rPr>
        <w:t>Moldova has experienced a period of relative economic stability in recent years as it continued to recover from the 2014-2015 banking crisis. In 2019</w:t>
      </w:r>
      <w:r>
        <w:rPr>
          <w:rFonts w:ascii="Times New Roman" w:hAnsi="Times New Roman"/>
          <w:noProof/>
          <w:sz w:val="24"/>
          <w:szCs w:val="24"/>
        </w:rPr>
        <w:t xml:space="preserve">, GDP increased by 3.6% in real terms after a significant slowdown in the fourth quarter.  </w:t>
      </w:r>
    </w:p>
    <w:p w:rsidR="001C6E1C" w:rsidRDefault="00F42AB9">
      <w:pPr>
        <w:autoSpaceDE w:val="0"/>
        <w:autoSpaceDN w:val="0"/>
        <w:adjustRightInd w:val="0"/>
        <w:spacing w:after="120" w:line="240" w:lineRule="auto"/>
        <w:jc w:val="both"/>
        <w:rPr>
          <w:rFonts w:ascii="Times New Roman" w:hAnsi="Times New Roman"/>
          <w:noProof/>
          <w:sz w:val="24"/>
          <w:szCs w:val="24"/>
        </w:rPr>
      </w:pPr>
      <w:r>
        <w:rPr>
          <w:rFonts w:ascii="Times New Roman" w:hAnsi="Times New Roman"/>
          <w:noProof/>
          <w:sz w:val="24"/>
          <w:szCs w:val="24"/>
        </w:rPr>
        <w:t>Inflation accelerated quickly in 2019 to 7.5% in December (year-on-year). However, it is expected to decline in 2020 towards the National Bank of Moldova’s target o</w:t>
      </w:r>
      <w:r>
        <w:rPr>
          <w:rFonts w:ascii="Times New Roman" w:hAnsi="Times New Roman"/>
          <w:noProof/>
          <w:sz w:val="24"/>
          <w:szCs w:val="24"/>
        </w:rPr>
        <w:t>f 5% ±1.5% as the impact of the factors driving inflation in 2019 such as food products and effects of regulated prices will fade. Following fiscal stabilisation in 2017-2018, the fiscal situation deteriorated in the first half of 2019 due to a set of elec</w:t>
      </w:r>
      <w:r>
        <w:rPr>
          <w:rFonts w:ascii="Times New Roman" w:hAnsi="Times New Roman"/>
          <w:noProof/>
          <w:sz w:val="24"/>
          <w:szCs w:val="24"/>
        </w:rPr>
        <w:t xml:space="preserve">tion-related reforms and an interruption in external financing. However, following some corrective measures adopted in August 2019, the budget deficit for 2019 came in at 1.5% of GDP. </w:t>
      </w:r>
    </w:p>
    <w:p w:rsidR="001C6E1C" w:rsidRDefault="00F42AB9">
      <w:pPr>
        <w:autoSpaceDE w:val="0"/>
        <w:autoSpaceDN w:val="0"/>
        <w:adjustRightInd w:val="0"/>
        <w:spacing w:after="120" w:line="240" w:lineRule="auto"/>
        <w:jc w:val="both"/>
        <w:rPr>
          <w:rFonts w:ascii="Times New Roman" w:hAnsi="Times New Roman"/>
          <w:noProof/>
          <w:sz w:val="24"/>
          <w:szCs w:val="24"/>
        </w:rPr>
      </w:pPr>
      <w:r>
        <w:rPr>
          <w:rFonts w:ascii="Times New Roman" w:hAnsi="Times New Roman"/>
          <w:noProof/>
          <w:sz w:val="24"/>
          <w:szCs w:val="24"/>
        </w:rPr>
        <w:t>The current account deficit widened significantly in 2018 and 2019, rea</w:t>
      </w:r>
      <w:r>
        <w:rPr>
          <w:rFonts w:ascii="Times New Roman" w:hAnsi="Times New Roman"/>
          <w:noProof/>
          <w:sz w:val="24"/>
          <w:szCs w:val="24"/>
        </w:rPr>
        <w:t xml:space="preserve">ching 11.5% of GDP in the third quarter of 2019 compared to 5.8% of GDP in 2017. The deterioration reflects strong growth in non-energy imports fuelled by increased consumption demand. The trade deficit is partly offset by remittances that stood at around </w:t>
      </w:r>
      <w:r>
        <w:rPr>
          <w:rFonts w:ascii="Times New Roman" w:hAnsi="Times New Roman"/>
          <w:noProof/>
          <w:sz w:val="24"/>
          <w:szCs w:val="24"/>
        </w:rPr>
        <w:t xml:space="preserve">15% of GDP in 2019. Foreign direct investment has been low at around 2% of GDP in recent years, but increased significantly in 2019 due to a Eurobond issued by a large Moldovan company in the agricultural sector registered in Cyprus. The reserves level is </w:t>
      </w:r>
      <w:r>
        <w:rPr>
          <w:rFonts w:ascii="Times New Roman" w:hAnsi="Times New Roman"/>
          <w:noProof/>
          <w:sz w:val="24"/>
          <w:szCs w:val="24"/>
        </w:rPr>
        <w:t>well above the target stipulated in the IMF programme, reaching to USD 3.1 billion by end-December 2019 (corresponding to 5 months of imports).</w:t>
      </w:r>
    </w:p>
    <w:p w:rsidR="001C6E1C" w:rsidRDefault="00F42AB9">
      <w:pPr>
        <w:autoSpaceDE w:val="0"/>
        <w:autoSpaceDN w:val="0"/>
        <w:adjustRightInd w:val="0"/>
        <w:spacing w:after="120" w:line="240" w:lineRule="auto"/>
        <w:jc w:val="both"/>
        <w:rPr>
          <w:rFonts w:ascii="Times New Roman" w:hAnsi="Times New Roman"/>
          <w:noProof/>
          <w:sz w:val="24"/>
          <w:szCs w:val="24"/>
        </w:rPr>
      </w:pPr>
      <w:r>
        <w:rPr>
          <w:rFonts w:ascii="Times New Roman" w:hAnsi="Times New Roman"/>
          <w:noProof/>
          <w:sz w:val="24"/>
          <w:szCs w:val="24"/>
        </w:rPr>
        <w:t xml:space="preserve">In the wake of the 2014 crisis, Moldova requested support from the IMF, and a three-year arrangement of USD 183 </w:t>
      </w:r>
      <w:r>
        <w:rPr>
          <w:rFonts w:ascii="Times New Roman" w:hAnsi="Times New Roman"/>
          <w:noProof/>
          <w:sz w:val="24"/>
          <w:szCs w:val="24"/>
        </w:rPr>
        <w:t>million under the Extended Credit Facility and Extended Fund Facility was approved by the IMF in November 2016. The IMF completed the fourth and fifth reviews under the Extended Credit Facility and Extended Fund Facility in September 2019 and made availabl</w:t>
      </w:r>
      <w:r>
        <w:rPr>
          <w:rFonts w:ascii="Times New Roman" w:hAnsi="Times New Roman"/>
          <w:noProof/>
          <w:sz w:val="24"/>
          <w:szCs w:val="24"/>
        </w:rPr>
        <w:t>e SDR 24 million (about USD 33.8 million). The final sixth review of the programme was concluded in March 2020.</w:t>
      </w:r>
    </w:p>
    <w:p w:rsidR="001C6E1C" w:rsidRDefault="00F42AB9">
      <w:pPr>
        <w:autoSpaceDE w:val="0"/>
        <w:autoSpaceDN w:val="0"/>
        <w:adjustRightInd w:val="0"/>
        <w:spacing w:after="120" w:line="240" w:lineRule="auto"/>
        <w:jc w:val="both"/>
        <w:rPr>
          <w:rFonts w:ascii="Times New Roman" w:hAnsi="Times New Roman"/>
          <w:noProof/>
          <w:sz w:val="24"/>
          <w:szCs w:val="24"/>
        </w:rPr>
      </w:pPr>
      <w:r>
        <w:rPr>
          <w:rFonts w:ascii="Times New Roman" w:hAnsi="Times New Roman"/>
          <w:noProof/>
          <w:sz w:val="24"/>
          <w:szCs w:val="24"/>
        </w:rPr>
        <w:t>In September 2017, the European Parliament and the Council adopted a decision to provide MFA to Moldova. AMoU with the Moldovan authorities outl</w:t>
      </w:r>
      <w:r>
        <w:rPr>
          <w:rFonts w:ascii="Times New Roman" w:hAnsi="Times New Roman"/>
          <w:noProof/>
          <w:sz w:val="24"/>
          <w:szCs w:val="24"/>
        </w:rPr>
        <w:t>ining a set of economic policy conditions was signed in Brussels in November 2017, and entered into force in January 2018. The MoU includes 28 policy conditions focusing on five areas of reform: public sector governance; governance and supervision of the f</w:t>
      </w:r>
      <w:r>
        <w:rPr>
          <w:rFonts w:ascii="Times New Roman" w:hAnsi="Times New Roman"/>
          <w:noProof/>
          <w:sz w:val="24"/>
          <w:szCs w:val="24"/>
        </w:rPr>
        <w:t>inancial sector; the fight against corruption and money laundering; energy sector reforms and improving the business climate; and implementation of the Deep and Comprehensive Free Trade Areas.</w:t>
      </w:r>
    </w:p>
    <w:p w:rsidR="001C6E1C" w:rsidRDefault="00F42AB9">
      <w:pPr>
        <w:autoSpaceDE w:val="0"/>
        <w:autoSpaceDN w:val="0"/>
        <w:adjustRightInd w:val="0"/>
        <w:spacing w:after="120" w:line="240" w:lineRule="auto"/>
        <w:jc w:val="both"/>
        <w:rPr>
          <w:rFonts w:ascii="Times New Roman" w:hAnsi="Times New Roman"/>
          <w:noProof/>
          <w:sz w:val="24"/>
          <w:szCs w:val="24"/>
        </w:rPr>
      </w:pPr>
      <w:r>
        <w:rPr>
          <w:rFonts w:ascii="Times New Roman" w:hAnsi="Times New Roman"/>
          <w:noProof/>
          <w:sz w:val="24"/>
          <w:szCs w:val="24"/>
        </w:rPr>
        <w:t>The disbursement of the first instalment was put on hold in Jun</w:t>
      </w:r>
      <w:r>
        <w:rPr>
          <w:rFonts w:ascii="Times New Roman" w:hAnsi="Times New Roman"/>
          <w:noProof/>
          <w:sz w:val="24"/>
          <w:szCs w:val="24"/>
        </w:rPr>
        <w:t>e 2018 after the non-transperent invalidation of the Chisinau mayoral elections. Following the change of government in June 2019 and renewed reform efforts, including the fulfilment of the remaining MoU conditions, the decision to release the first instalm</w:t>
      </w:r>
      <w:r>
        <w:rPr>
          <w:rFonts w:ascii="Times New Roman" w:hAnsi="Times New Roman"/>
          <w:noProof/>
          <w:sz w:val="24"/>
          <w:szCs w:val="24"/>
        </w:rPr>
        <w:t xml:space="preserve">ent was taken in October 2019. Pending the fulfillment of certain actions in connection with the political pre-conditions, the release of the second instalment may possibly follow in 2020, </w:t>
      </w:r>
      <w:r>
        <w:rPr>
          <w:rFonts w:ascii="Times New Roman" w:eastAsia="Times New Roman" w:hAnsi="Times New Roman"/>
          <w:noProof/>
          <w:sz w:val="24"/>
          <w:szCs w:val="20"/>
        </w:rPr>
        <w:t>but most likely not the third instalment as the programme expires i</w:t>
      </w:r>
      <w:r>
        <w:rPr>
          <w:rFonts w:ascii="Times New Roman" w:eastAsia="Times New Roman" w:hAnsi="Times New Roman"/>
          <w:noProof/>
          <w:sz w:val="24"/>
          <w:szCs w:val="20"/>
        </w:rPr>
        <w:t>n July 2020.</w:t>
      </w:r>
    </w:p>
    <w:p w:rsidR="001C6E1C" w:rsidRDefault="00F42AB9">
      <w:pPr>
        <w:pStyle w:val="Heading3"/>
        <w:spacing w:after="120" w:line="240" w:lineRule="auto"/>
        <w:rPr>
          <w:rFonts w:ascii="Times New Roman" w:hAnsi="Times New Roman"/>
          <w:i/>
          <w:sz w:val="24"/>
          <w:szCs w:val="24"/>
        </w:rPr>
      </w:pPr>
      <w:bookmarkStart w:id="33" w:name="_Toc509413825"/>
      <w:bookmarkStart w:id="34" w:name="_Toc509572245"/>
      <w:bookmarkStart w:id="35" w:name="_Toc509407558"/>
      <w:bookmarkStart w:id="36" w:name="_Toc509407643"/>
      <w:bookmarkStart w:id="37" w:name="_Toc509413827"/>
      <w:bookmarkStart w:id="38" w:name="_Toc320792978"/>
      <w:bookmarkStart w:id="39" w:name="_Toc413398860"/>
      <w:bookmarkStart w:id="40" w:name="_Toc443576315"/>
      <w:bookmarkStart w:id="41" w:name="_Toc42255715"/>
      <w:bookmarkEnd w:id="31"/>
      <w:bookmarkEnd w:id="32"/>
      <w:bookmarkEnd w:id="33"/>
      <w:bookmarkEnd w:id="34"/>
      <w:bookmarkEnd w:id="35"/>
      <w:bookmarkEnd w:id="36"/>
      <w:bookmarkEnd w:id="37"/>
      <w:r>
        <w:rPr>
          <w:rFonts w:ascii="Times New Roman" w:hAnsi="Times New Roman"/>
          <w:b w:val="0"/>
          <w:i/>
          <w:sz w:val="24"/>
          <w:szCs w:val="24"/>
        </w:rPr>
        <w:t>Georgia</w:t>
      </w:r>
      <w:bookmarkEnd w:id="38"/>
      <w:bookmarkEnd w:id="39"/>
      <w:bookmarkEnd w:id="40"/>
      <w:bookmarkEnd w:id="41"/>
    </w:p>
    <w:p w:rsidR="001C6E1C" w:rsidRDefault="00F42AB9">
      <w:pPr>
        <w:autoSpaceDE w:val="0"/>
        <w:autoSpaceDN w:val="0"/>
        <w:adjustRightInd w:val="0"/>
        <w:spacing w:after="120" w:line="240" w:lineRule="auto"/>
        <w:jc w:val="both"/>
        <w:rPr>
          <w:rFonts w:ascii="Times New Roman" w:hAnsi="Times New Roman"/>
          <w:noProof/>
          <w:sz w:val="24"/>
          <w:szCs w:val="24"/>
        </w:rPr>
      </w:pPr>
      <w:r>
        <w:rPr>
          <w:rFonts w:ascii="Times New Roman" w:hAnsi="Times New Roman"/>
          <w:noProof/>
          <w:sz w:val="24"/>
          <w:szCs w:val="24"/>
        </w:rPr>
        <w:t>In 2019, Georgia’s real GDP is estimated to have increased by 5.2%, driven by both domestic and external demand. The general government fiscal deficit is estimated to have increased from below 0.9% of GDP in 2018 to almost 3% of GDP in</w:t>
      </w:r>
      <w:r>
        <w:rPr>
          <w:rFonts w:ascii="Times New Roman" w:hAnsi="Times New Roman"/>
          <w:noProof/>
          <w:sz w:val="24"/>
          <w:szCs w:val="24"/>
        </w:rPr>
        <w:t xml:space="preserve"> 2019, according to the preliminary data. The ratio of its public debt to GDP was around 41% in 2019, slightly increasing from 40.4% of GDP in 2018. Georgia’s balance of payments improved substantially in the course of 2019, mainly thanks to rising exports</w:t>
      </w:r>
      <w:r>
        <w:rPr>
          <w:rFonts w:ascii="Times New Roman" w:hAnsi="Times New Roman"/>
          <w:noProof/>
          <w:sz w:val="24"/>
          <w:szCs w:val="24"/>
        </w:rPr>
        <w:t>, which led to a narrowing of the current account deficit to some 3% of GDP in the first three quarters of 2019. Georgia’s international reserves have been increasing in recent years, and totalled USD 3.5 billion at the end of 2019 (almost 4 months of impo</w:t>
      </w:r>
      <w:r>
        <w:rPr>
          <w:rFonts w:ascii="Times New Roman" w:hAnsi="Times New Roman"/>
          <w:noProof/>
          <w:sz w:val="24"/>
          <w:szCs w:val="24"/>
        </w:rPr>
        <w:t xml:space="preserve">rt cover).  </w:t>
      </w:r>
    </w:p>
    <w:p w:rsidR="001C6E1C" w:rsidRDefault="00F42AB9">
      <w:pPr>
        <w:autoSpaceDE w:val="0"/>
        <w:autoSpaceDN w:val="0"/>
        <w:adjustRightInd w:val="0"/>
        <w:spacing w:after="120" w:line="240" w:lineRule="auto"/>
        <w:jc w:val="both"/>
        <w:rPr>
          <w:rFonts w:ascii="Times New Roman" w:hAnsi="Times New Roman"/>
          <w:noProof/>
          <w:sz w:val="24"/>
          <w:szCs w:val="24"/>
        </w:rPr>
      </w:pPr>
      <w:r>
        <w:rPr>
          <w:rFonts w:ascii="Times New Roman" w:hAnsi="Times New Roman"/>
          <w:noProof/>
          <w:sz w:val="24"/>
          <w:szCs w:val="24"/>
        </w:rPr>
        <w:t>In April 2017, Georgia and the IMF agreed an extended arrangement of USD 290 million under the Extended Fund Facility, the validity of which was extended in late 2019 by one year to April 2021. The EFF programme is well on track. Five programm</w:t>
      </w:r>
      <w:r>
        <w:rPr>
          <w:rFonts w:ascii="Times New Roman" w:hAnsi="Times New Roman"/>
          <w:noProof/>
          <w:sz w:val="24"/>
          <w:szCs w:val="24"/>
        </w:rPr>
        <w:t>e reviews were completed broadly as originally scheduled. In December 2019, the IMF and the Georgian authorities reached a staff-level agreement on the fifth programme review, which made about USD 41.4 million available to Georgia.</w:t>
      </w:r>
      <w:r>
        <w:rPr>
          <w:rFonts w:ascii="Helvetica" w:hAnsi="Helvetica"/>
          <w:noProof/>
          <w:color w:val="2C2825"/>
        </w:rPr>
        <w:t xml:space="preserve"> </w:t>
      </w:r>
    </w:p>
    <w:p w:rsidR="001C6E1C" w:rsidRDefault="00F42AB9">
      <w:pPr>
        <w:autoSpaceDE w:val="0"/>
        <w:autoSpaceDN w:val="0"/>
        <w:adjustRightInd w:val="0"/>
        <w:spacing w:after="120" w:line="240" w:lineRule="auto"/>
        <w:jc w:val="both"/>
        <w:rPr>
          <w:rFonts w:ascii="Times New Roman" w:hAnsi="Times New Roman"/>
          <w:b/>
          <w:noProof/>
          <w:sz w:val="24"/>
          <w:szCs w:val="20"/>
          <w:lang w:eastAsia="ar-SA"/>
        </w:rPr>
      </w:pPr>
      <w:r>
        <w:rPr>
          <w:rFonts w:ascii="Times New Roman" w:hAnsi="Times New Roman"/>
          <w:noProof/>
          <w:sz w:val="24"/>
          <w:szCs w:val="24"/>
        </w:rPr>
        <w:t xml:space="preserve">Georgia requested </w:t>
      </w:r>
      <w:r>
        <w:rPr>
          <w:rFonts w:ascii="Times New Roman" w:hAnsi="Times New Roman"/>
          <w:noProof/>
          <w:sz w:val="24"/>
          <w:szCs w:val="24"/>
        </w:rPr>
        <w:t>further MFA from the EU</w:t>
      </w:r>
      <w:r>
        <w:rPr>
          <w:rStyle w:val="FootnoteReference"/>
          <w:rFonts w:ascii="Times New Roman" w:hAnsi="Times New Roman"/>
          <w:noProof/>
          <w:sz w:val="24"/>
          <w:szCs w:val="24"/>
        </w:rPr>
        <w:footnoteReference w:id="9"/>
      </w:r>
      <w:r>
        <w:rPr>
          <w:rFonts w:ascii="Times New Roman" w:hAnsi="Times New Roman"/>
          <w:noProof/>
          <w:sz w:val="24"/>
          <w:szCs w:val="24"/>
        </w:rPr>
        <w:t xml:space="preserve"> in June 2017. The European Parliament and the Council adopted the decision on the new MFA for up to EUR 45 million (EUR 10 million in grants and EUR 35 million in loans) in April 2018. Following the entry into force of the MoU and </w:t>
      </w:r>
      <w:r>
        <w:rPr>
          <w:rFonts w:ascii="Times New Roman" w:hAnsi="Times New Roman"/>
          <w:noProof/>
          <w:sz w:val="24"/>
          <w:szCs w:val="24"/>
        </w:rPr>
        <w:t>the accompanying agreements in November 2018, the first EUR 20 million instalment (EUR 5 million in grants and EUR 15 million in loans) was disbursed in December 2018. The next step in implementing the MFA programme will be to disburse the second, and fina</w:t>
      </w:r>
      <w:r>
        <w:rPr>
          <w:rFonts w:ascii="Times New Roman" w:hAnsi="Times New Roman"/>
          <w:noProof/>
          <w:sz w:val="24"/>
          <w:szCs w:val="24"/>
        </w:rPr>
        <w:t>l, instalment of EUR 25 million (EUR 5 million in grants and EUR 20 million in loans) when Georgia meets all relevant policy conditions. In addition to the political preconditions and good progress on the IMF programme, specific policy conditions aim to st</w:t>
      </w:r>
      <w:r>
        <w:rPr>
          <w:rFonts w:ascii="Times New Roman" w:hAnsi="Times New Roman"/>
          <w:noProof/>
          <w:sz w:val="24"/>
          <w:szCs w:val="24"/>
        </w:rPr>
        <w:t xml:space="preserve">rengthen the Georgian economy in public financial management, the financial sector, social and labour market policies and the business environment. The implementation of these conditions is well advanced, but not fully completed yet. </w:t>
      </w:r>
    </w:p>
    <w:p w:rsidR="001C6E1C" w:rsidRDefault="00F42AB9">
      <w:pPr>
        <w:pStyle w:val="Heading3"/>
        <w:spacing w:after="120" w:line="240" w:lineRule="auto"/>
        <w:rPr>
          <w:rFonts w:ascii="Times New Roman" w:hAnsi="Times New Roman"/>
          <w:b w:val="0"/>
          <w:i/>
          <w:sz w:val="24"/>
        </w:rPr>
      </w:pPr>
      <w:bookmarkStart w:id="42" w:name="_Toc42255716"/>
      <w:r>
        <w:rPr>
          <w:rFonts w:ascii="Times New Roman" w:hAnsi="Times New Roman"/>
          <w:b w:val="0"/>
          <w:i/>
          <w:sz w:val="24"/>
        </w:rPr>
        <w:t>Ukraine</w:t>
      </w:r>
      <w:bookmarkEnd w:id="42"/>
    </w:p>
    <w:p w:rsidR="001C6E1C" w:rsidRDefault="00F42AB9">
      <w:pPr>
        <w:spacing w:after="120" w:line="240" w:lineRule="auto"/>
        <w:jc w:val="both"/>
        <w:rPr>
          <w:rFonts w:ascii="Times New Roman" w:hAnsi="Times New Roman"/>
          <w:noProof/>
          <w:sz w:val="24"/>
          <w:szCs w:val="24"/>
          <w:lang w:eastAsia="ko-KR"/>
        </w:rPr>
      </w:pPr>
      <w:r>
        <w:rPr>
          <w:rFonts w:ascii="Times New Roman" w:hAnsi="Times New Roman"/>
          <w:noProof/>
          <w:sz w:val="24"/>
          <w:szCs w:val="24"/>
          <w:lang w:eastAsia="ko-KR"/>
        </w:rPr>
        <w:t>Following the</w:t>
      </w:r>
      <w:r>
        <w:rPr>
          <w:rFonts w:ascii="Times New Roman" w:hAnsi="Times New Roman"/>
          <w:noProof/>
          <w:sz w:val="24"/>
          <w:szCs w:val="24"/>
          <w:lang w:eastAsia="ko-KR"/>
        </w:rPr>
        <w:t xml:space="preserve"> deep recession of 2014 and 2015 when GDP contracted by more than 16%, the economy of Ukraine returned to positive growth in 2016 and has been gaining momentum since. Real GDP grew by 4.1% year-on-year in the third quarter of 2019. While the economic reviv</w:t>
      </w:r>
      <w:r>
        <w:rPr>
          <w:rFonts w:ascii="Times New Roman" w:hAnsi="Times New Roman"/>
          <w:noProof/>
          <w:sz w:val="24"/>
          <w:szCs w:val="24"/>
          <w:lang w:eastAsia="ko-KR"/>
        </w:rPr>
        <w:t>al has been demand-driven, gross fixed capital formation has remained at a historically subdued level of about 17% of GDP, well below the peer-group level of above 25% that can be expected for countries at this development stage. The unemployment rate decr</w:t>
      </w:r>
      <w:r>
        <w:rPr>
          <w:rFonts w:ascii="Times New Roman" w:hAnsi="Times New Roman"/>
          <w:noProof/>
          <w:sz w:val="24"/>
          <w:szCs w:val="24"/>
          <w:lang w:eastAsia="ko-KR"/>
        </w:rPr>
        <w:t xml:space="preserve">eased to 8.5% in the second quarter of 2019 from its peak at 10.1% in early 2017. Thanks to a year-on-year growth rate of 16.4% in October 2019, implying an increase in real terms of about 11%, the average nominal wage reached the equivalent of around USD </w:t>
      </w:r>
      <w:r>
        <w:rPr>
          <w:rFonts w:ascii="Times New Roman" w:hAnsi="Times New Roman"/>
          <w:noProof/>
          <w:sz w:val="24"/>
          <w:szCs w:val="24"/>
          <w:lang w:eastAsia="ko-KR"/>
        </w:rPr>
        <w:t>430. Inflation of consumer prices has decelarated significantly from 14.1% in January 2018 to 4.1% in December 2019, thereby allowing the National Bank of Ukraine to successfully reach its medium-term inflation target of 4% to 6% by end-2019. The Ukrainian</w:t>
      </w:r>
      <w:r>
        <w:rPr>
          <w:rFonts w:ascii="Times New Roman" w:hAnsi="Times New Roman"/>
          <w:noProof/>
          <w:sz w:val="24"/>
          <w:szCs w:val="24"/>
          <w:lang w:eastAsia="ko-KR"/>
        </w:rPr>
        <w:t xml:space="preserve"> government has also made significant progress in consolidating its public finances in the past 5 years. The overall fiscal deficit was reduced from 4.5% of GDP in 2014 to 2.0% in 2019. General government debt was reduced from 80.9% of GDP in 2016 to 50.3%</w:t>
      </w:r>
      <w:r>
        <w:rPr>
          <w:rFonts w:ascii="Times New Roman" w:hAnsi="Times New Roman"/>
          <w:noProof/>
          <w:sz w:val="24"/>
          <w:szCs w:val="24"/>
          <w:lang w:eastAsia="ko-KR"/>
        </w:rPr>
        <w:t xml:space="preserve"> of GDP in 2019.</w:t>
      </w:r>
    </w:p>
    <w:p w:rsidR="001C6E1C" w:rsidRDefault="00F42AB9">
      <w:pPr>
        <w:spacing w:after="120" w:line="240" w:lineRule="auto"/>
        <w:jc w:val="both"/>
        <w:rPr>
          <w:rFonts w:ascii="Times New Roman" w:hAnsi="Times New Roman"/>
          <w:noProof/>
          <w:sz w:val="24"/>
          <w:szCs w:val="24"/>
          <w:lang w:eastAsia="ko-KR"/>
        </w:rPr>
      </w:pPr>
      <w:r>
        <w:rPr>
          <w:rFonts w:ascii="Times New Roman" w:hAnsi="Times New Roman"/>
          <w:noProof/>
          <w:sz w:val="24"/>
          <w:szCs w:val="24"/>
          <w:lang w:eastAsia="ko-KR"/>
        </w:rPr>
        <w:t>Ukraine has remained a very open economy, even though the combined volume of imports and exports of goods and services has decreased since 2015. The decline in exports has been more pronounced than that of imports, which explains why the n</w:t>
      </w:r>
      <w:r>
        <w:rPr>
          <w:rFonts w:ascii="Times New Roman" w:hAnsi="Times New Roman"/>
          <w:noProof/>
          <w:sz w:val="24"/>
          <w:szCs w:val="24"/>
          <w:lang w:eastAsia="ko-KR"/>
        </w:rPr>
        <w:t>egative goods and services balance has widened from 2.6% of GDP to 8.5% in the same period. The current account deficit has been much smaller (1.9% of GDP in 2017, 3.3% in 2018 and an estimated 2.5% in 2019) thanks to significant and growing foreign income</w:t>
      </w:r>
      <w:r>
        <w:rPr>
          <w:rFonts w:ascii="Times New Roman" w:hAnsi="Times New Roman"/>
          <w:noProof/>
          <w:sz w:val="24"/>
          <w:szCs w:val="24"/>
          <w:lang w:eastAsia="ko-KR"/>
        </w:rPr>
        <w:t xml:space="preserve"> flows, driven primarily by remittances from abroad. Inflows of foreign direct investment remained relatively low at USD 2.8 billion or 2.0% of GDP in 2019. However, portfolio and other investments, both private and official, were sufficiently strong to en</w:t>
      </w:r>
      <w:r>
        <w:rPr>
          <w:rFonts w:ascii="Times New Roman" w:hAnsi="Times New Roman"/>
          <w:noProof/>
          <w:sz w:val="24"/>
          <w:szCs w:val="24"/>
          <w:lang w:eastAsia="ko-KR"/>
        </w:rPr>
        <w:t>sure that the overall balance with foreign residents has been positive, growing to USD 2.7 billion or 1.9% of GDP in 2019. Ukraine decreased its gross external debt from 129% of GDP in 2015 to 79.5% in 2019. Official reserves increased from USD 17.8 billio</w:t>
      </w:r>
      <w:r>
        <w:rPr>
          <w:rFonts w:ascii="Times New Roman" w:hAnsi="Times New Roman"/>
          <w:noProof/>
          <w:sz w:val="24"/>
          <w:szCs w:val="24"/>
          <w:lang w:eastAsia="ko-KR"/>
        </w:rPr>
        <w:t>n in July 2018 to USD 25.3 billion in December 2019, equivalent to 4 months of goods and services imports. The strong external liquidity inflows resulted in higher demand for the hryvnia, which appreciated by 14.7% against the US dollar in 2019. To moderat</w:t>
      </w:r>
      <w:r>
        <w:rPr>
          <w:rFonts w:ascii="Times New Roman" w:hAnsi="Times New Roman"/>
          <w:noProof/>
          <w:sz w:val="24"/>
          <w:szCs w:val="24"/>
          <w:lang w:eastAsia="ko-KR"/>
        </w:rPr>
        <w:t>e the appreciation and support reserves, the National Bank intervened in the forex market and bought USD 7.9 billion from domestic banks in 2019, up from USD 1.4 billion in 2018.</w:t>
      </w:r>
    </w:p>
    <w:p w:rsidR="001C6E1C" w:rsidRDefault="00F42AB9">
      <w:pPr>
        <w:autoSpaceDE w:val="0"/>
        <w:autoSpaceDN w:val="0"/>
        <w:adjustRightInd w:val="0"/>
        <w:spacing w:after="120" w:line="240" w:lineRule="auto"/>
        <w:jc w:val="both"/>
        <w:rPr>
          <w:rFonts w:ascii="Times New Roman" w:hAnsi="Times New Roman"/>
          <w:noProof/>
          <w:sz w:val="24"/>
          <w:szCs w:val="24"/>
        </w:rPr>
      </w:pPr>
      <w:r>
        <w:rPr>
          <w:rFonts w:ascii="Times New Roman" w:hAnsi="Times New Roman"/>
          <w:noProof/>
          <w:sz w:val="24"/>
          <w:szCs w:val="24"/>
        </w:rPr>
        <w:t>The EU disbursed a total of EUR 3.3 billion to Ukraine in 2014-2018 in the fo</w:t>
      </w:r>
      <w:r>
        <w:rPr>
          <w:rFonts w:ascii="Times New Roman" w:hAnsi="Times New Roman"/>
          <w:noProof/>
          <w:sz w:val="24"/>
          <w:szCs w:val="24"/>
        </w:rPr>
        <w:t>rm of low-interest loans under four consecutive MFA programmes. The current MFA programme of EUR 1 billion in loans was approved in July 2018. The programme’s policy conditionality focuses primarily on improving public finance management, fighting corrupti</w:t>
      </w:r>
      <w:r>
        <w:rPr>
          <w:rFonts w:ascii="Times New Roman" w:hAnsi="Times New Roman"/>
          <w:noProof/>
          <w:sz w:val="24"/>
          <w:szCs w:val="24"/>
        </w:rPr>
        <w:t xml:space="preserve">on, and on reforms in state-owned enterprises and social policies. The first instalment of EUR 500 million was disbursed in November 2018. The second and final instalment of EUR 500 million was disbursed in May 2020, successfully completing the programme. </w:t>
      </w:r>
    </w:p>
    <w:p w:rsidR="001C6E1C" w:rsidRDefault="00F42AB9">
      <w:pPr>
        <w:autoSpaceDE w:val="0"/>
        <w:autoSpaceDN w:val="0"/>
        <w:adjustRightInd w:val="0"/>
        <w:spacing w:after="120" w:line="240" w:lineRule="auto"/>
        <w:jc w:val="both"/>
        <w:rPr>
          <w:rFonts w:ascii="Times New Roman" w:hAnsi="Times New Roman"/>
          <w:noProof/>
          <w:sz w:val="24"/>
          <w:szCs w:val="24"/>
        </w:rPr>
      </w:pPr>
      <w:r>
        <w:rPr>
          <w:rFonts w:ascii="Times New Roman" w:hAnsi="Times New Roman"/>
          <w:noProof/>
          <w:sz w:val="24"/>
          <w:szCs w:val="24"/>
        </w:rPr>
        <w:t>The IMF reached a staff-level agreement in December 2019 on a new programme for Ukraine (three-year Extended Fund Facility of USD 5.5 billion). Furthermore, i</w:t>
      </w:r>
      <w:r>
        <w:rPr>
          <w:rFonts w:ascii="Times New Roman" w:hAnsi="Times New Roman"/>
          <w:noProof/>
          <w:sz w:val="24"/>
          <w:szCs w:val="24"/>
          <w:lang w:eastAsia="ko-KR"/>
        </w:rPr>
        <w:t xml:space="preserve">n 2019 the government issued UAH 227.6 billion of debt on the domestic primary market, i.e. 114% </w:t>
      </w:r>
      <w:r>
        <w:rPr>
          <w:rFonts w:ascii="Times New Roman" w:hAnsi="Times New Roman"/>
          <w:noProof/>
          <w:sz w:val="24"/>
          <w:szCs w:val="24"/>
          <w:lang w:eastAsia="ko-KR"/>
        </w:rPr>
        <w:t>more than in 2018, at average yields, all maturities included (which declined from 19% in January to 11.6% in December). During the same period, the cost of funding in US dollar and euro also decreased from 6.5% to 3.7% and from 4.5% to 2.2% respectively.</w:t>
      </w:r>
    </w:p>
    <w:p w:rsidR="001C6E1C" w:rsidRDefault="00F42AB9">
      <w:pPr>
        <w:pStyle w:val="Heading1"/>
        <w:spacing w:before="360" w:after="120"/>
        <w:ind w:left="720" w:hanging="720"/>
        <w:jc w:val="both"/>
        <w:rPr>
          <w:rFonts w:ascii="Times New Roman" w:hAnsi="Times New Roman"/>
          <w:caps/>
          <w:noProof/>
          <w:sz w:val="24"/>
          <w:szCs w:val="24"/>
        </w:rPr>
      </w:pPr>
      <w:bookmarkStart w:id="43" w:name="_Toc42255717"/>
      <w:r>
        <w:rPr>
          <w:rFonts w:ascii="Times New Roman" w:hAnsi="Times New Roman"/>
          <w:smallCaps/>
          <w:noProof/>
          <w:sz w:val="24"/>
          <w:szCs w:val="24"/>
        </w:rPr>
        <w:t xml:space="preserve">Ensuring the proper use of MFA funds: operational assessments, </w:t>
      </w:r>
      <w:r>
        <w:rPr>
          <w:rFonts w:ascii="Times New Roman" w:hAnsi="Times New Roman"/>
          <w:i/>
          <w:smallCaps/>
          <w:noProof/>
          <w:sz w:val="24"/>
          <w:szCs w:val="24"/>
        </w:rPr>
        <w:t xml:space="preserve">ex </w:t>
      </w:r>
      <w:r>
        <w:rPr>
          <w:rFonts w:ascii="Times New Roman" w:hAnsi="Times New Roman"/>
          <w:i/>
          <w:smallCaps/>
          <w:noProof/>
          <w:sz w:val="24"/>
        </w:rPr>
        <w:t>post</w:t>
      </w:r>
      <w:r>
        <w:rPr>
          <w:rFonts w:ascii="Times New Roman" w:hAnsi="Times New Roman"/>
          <w:smallCaps/>
          <w:noProof/>
          <w:sz w:val="24"/>
          <w:szCs w:val="24"/>
        </w:rPr>
        <w:t xml:space="preserve"> evaluations and audits</w:t>
      </w:r>
      <w:bookmarkEnd w:id="43"/>
    </w:p>
    <w:p w:rsidR="001C6E1C" w:rsidRDefault="00F42AB9">
      <w:pPr>
        <w:pStyle w:val="Heading2"/>
        <w:spacing w:after="120"/>
        <w:rPr>
          <w:rFonts w:ascii="Times New Roman" w:hAnsi="Times New Roman"/>
          <w:i w:val="0"/>
          <w:noProof/>
          <w:sz w:val="24"/>
          <w:szCs w:val="24"/>
        </w:rPr>
      </w:pPr>
      <w:bookmarkStart w:id="44" w:name="_Toc42255718"/>
      <w:r>
        <w:rPr>
          <w:rFonts w:ascii="Times New Roman" w:hAnsi="Times New Roman"/>
          <w:i w:val="0"/>
          <w:noProof/>
          <w:sz w:val="24"/>
          <w:szCs w:val="24"/>
        </w:rPr>
        <w:t>Operational assessments</w:t>
      </w:r>
      <w:bookmarkEnd w:id="44"/>
    </w:p>
    <w:p w:rsidR="001C6E1C" w:rsidRDefault="00F42AB9">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In line with the requirements of the EU Financial Regulation, the Commission carries out operational assessments with the help of external</w:t>
      </w:r>
      <w:r>
        <w:rPr>
          <w:rFonts w:ascii="Times New Roman" w:eastAsia="Times New Roman" w:hAnsi="Times New Roman"/>
          <w:noProof/>
          <w:sz w:val="24"/>
          <w:szCs w:val="24"/>
        </w:rPr>
        <w:t xml:space="preserve"> consultants to obtain reasonable assurances on the functioning of administrative procedures and financial circuits in beneficiary countries.</w:t>
      </w:r>
    </w:p>
    <w:p w:rsidR="001C6E1C" w:rsidRDefault="00F42AB9">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Operational assessments focus on public financial management systems, in particular how finance ministries and </w:t>
      </w:r>
      <w:r>
        <w:rPr>
          <w:rFonts w:ascii="Times New Roman" w:eastAsia="Times New Roman" w:hAnsi="Times New Roman"/>
          <w:noProof/>
          <w:sz w:val="24"/>
          <w:szCs w:val="24"/>
        </w:rPr>
        <w:t>central banks are organised and what procedures they implement, and – more specifically – on how accounts receiving EU funds are managed. Special attention is also paid to the functioning, independence and work programmes of external audit institutions, an</w:t>
      </w:r>
      <w:r>
        <w:rPr>
          <w:rFonts w:ascii="Times New Roman" w:eastAsia="Times New Roman" w:hAnsi="Times New Roman"/>
          <w:noProof/>
          <w:sz w:val="24"/>
          <w:szCs w:val="24"/>
        </w:rPr>
        <w:t>d how effective their controls are. Public procurement procedures at central level are also examined.</w:t>
      </w:r>
    </w:p>
    <w:p w:rsidR="001C6E1C" w:rsidRDefault="00F42AB9">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In 2019, no operational assessments in the context of new MFA programmes were initiated. For the new Jordan MFA-III programme, an operational assessment w</w:t>
      </w:r>
      <w:r>
        <w:rPr>
          <w:rFonts w:ascii="Times New Roman" w:eastAsia="Times New Roman" w:hAnsi="Times New Roman"/>
          <w:noProof/>
          <w:sz w:val="24"/>
          <w:szCs w:val="24"/>
        </w:rPr>
        <w:t>ill be carried out in the first semester of 2020.</w:t>
      </w:r>
    </w:p>
    <w:p w:rsidR="001C6E1C" w:rsidRDefault="00F42AB9">
      <w:pPr>
        <w:pStyle w:val="Heading2"/>
        <w:spacing w:after="120" w:line="240" w:lineRule="auto"/>
        <w:rPr>
          <w:rFonts w:ascii="Times New Roman" w:hAnsi="Times New Roman"/>
          <w:i w:val="0"/>
          <w:noProof/>
          <w:sz w:val="24"/>
          <w:szCs w:val="24"/>
        </w:rPr>
      </w:pPr>
      <w:bookmarkStart w:id="45" w:name="_Toc42255719"/>
      <w:r>
        <w:rPr>
          <w:rFonts w:ascii="Times New Roman" w:hAnsi="Times New Roman"/>
          <w:noProof/>
          <w:sz w:val="24"/>
        </w:rPr>
        <w:t>Ex</w:t>
      </w:r>
      <w:r>
        <w:rPr>
          <w:rFonts w:ascii="Times New Roman" w:hAnsi="Times New Roman"/>
          <w:noProof/>
          <w:sz w:val="24"/>
          <w:szCs w:val="24"/>
        </w:rPr>
        <w:t xml:space="preserve"> </w:t>
      </w:r>
      <w:r>
        <w:rPr>
          <w:rFonts w:ascii="Times New Roman" w:hAnsi="Times New Roman"/>
          <w:noProof/>
          <w:sz w:val="24"/>
        </w:rPr>
        <w:t>post</w:t>
      </w:r>
      <w:r>
        <w:rPr>
          <w:rFonts w:ascii="Times New Roman" w:hAnsi="Times New Roman"/>
          <w:i w:val="0"/>
          <w:noProof/>
          <w:sz w:val="24"/>
          <w:szCs w:val="24"/>
        </w:rPr>
        <w:t xml:space="preserve"> evaluations</w:t>
      </w:r>
      <w:bookmarkEnd w:id="45"/>
      <w:r>
        <w:rPr>
          <w:rFonts w:ascii="Times New Roman" w:hAnsi="Times New Roman"/>
          <w:i w:val="0"/>
          <w:noProof/>
          <w:sz w:val="24"/>
          <w:szCs w:val="24"/>
        </w:rPr>
        <w:t xml:space="preserve"> </w:t>
      </w:r>
    </w:p>
    <w:p w:rsidR="001C6E1C" w:rsidRDefault="00F42AB9">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In line with the EU Financial Regulation and the corresponding MFA decisions, the Commission conducts </w:t>
      </w:r>
      <w:r>
        <w:rPr>
          <w:rFonts w:ascii="Times New Roman" w:hAnsi="Times New Roman"/>
          <w:i/>
          <w:noProof/>
          <w:sz w:val="24"/>
        </w:rPr>
        <w:t>ex</w:t>
      </w:r>
      <w:r>
        <w:rPr>
          <w:rFonts w:ascii="Times New Roman" w:eastAsia="Times New Roman" w:hAnsi="Times New Roman"/>
          <w:i/>
          <w:noProof/>
          <w:sz w:val="24"/>
          <w:szCs w:val="24"/>
        </w:rPr>
        <w:t xml:space="preserve"> </w:t>
      </w:r>
      <w:r>
        <w:rPr>
          <w:rFonts w:ascii="Times New Roman" w:hAnsi="Times New Roman"/>
          <w:i/>
          <w:noProof/>
          <w:sz w:val="24"/>
        </w:rPr>
        <w:t>post</w:t>
      </w:r>
      <w:r>
        <w:rPr>
          <w:rFonts w:ascii="Times New Roman" w:eastAsia="Times New Roman" w:hAnsi="Times New Roman"/>
          <w:noProof/>
          <w:sz w:val="24"/>
          <w:szCs w:val="24"/>
        </w:rPr>
        <w:t xml:space="preserve"> evaluations</w:t>
      </w:r>
      <w:r>
        <w:rPr>
          <w:rStyle w:val="FootnoteReference"/>
          <w:rFonts w:ascii="Times New Roman" w:hAnsi="Times New Roman"/>
          <w:noProof/>
          <w:sz w:val="24"/>
          <w:szCs w:val="24"/>
        </w:rPr>
        <w:footnoteReference w:id="10"/>
      </w:r>
      <w:r>
        <w:rPr>
          <w:rFonts w:ascii="Times New Roman" w:eastAsia="Times New Roman" w:hAnsi="Times New Roman"/>
          <w:noProof/>
          <w:sz w:val="24"/>
          <w:szCs w:val="24"/>
        </w:rPr>
        <w:t xml:space="preserve"> after completion of MFA programmes to assess their impact. The</w:t>
      </w:r>
      <w:r>
        <w:rPr>
          <w:rFonts w:ascii="Times New Roman" w:eastAsia="Times New Roman" w:hAnsi="Times New Roman"/>
          <w:noProof/>
          <w:sz w:val="24"/>
          <w:szCs w:val="24"/>
        </w:rPr>
        <w:t xml:space="preserve"> main objectives of these evaluations are:</w:t>
      </w:r>
    </w:p>
    <w:p w:rsidR="001C6E1C" w:rsidRDefault="00F42AB9">
      <w:pPr>
        <w:numPr>
          <w:ilvl w:val="0"/>
          <w:numId w:val="6"/>
        </w:num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to analyse the impact of MFA on the beneficiary country’s economy, and in particular on the sustainability of its external position;</w:t>
      </w:r>
    </w:p>
    <w:p w:rsidR="001C6E1C" w:rsidRDefault="00F42AB9">
      <w:pPr>
        <w:numPr>
          <w:ilvl w:val="0"/>
          <w:numId w:val="6"/>
        </w:num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to assess the added value of the EU action.</w:t>
      </w:r>
    </w:p>
    <w:p w:rsidR="001C6E1C" w:rsidRDefault="00F42AB9">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In 2019, the staff working documents</w:t>
      </w:r>
      <w:r>
        <w:rPr>
          <w:rFonts w:ascii="Times New Roman" w:eastAsia="Times New Roman" w:hAnsi="Times New Roman"/>
          <w:noProof/>
          <w:sz w:val="24"/>
          <w:szCs w:val="24"/>
        </w:rPr>
        <w:t xml:space="preserve"> on the </w:t>
      </w:r>
      <w:r>
        <w:rPr>
          <w:rFonts w:ascii="Times New Roman" w:eastAsia="Times New Roman" w:hAnsi="Times New Roman"/>
          <w:i/>
          <w:noProof/>
          <w:sz w:val="24"/>
          <w:szCs w:val="24"/>
        </w:rPr>
        <w:t xml:space="preserve">ex post </w:t>
      </w:r>
      <w:r>
        <w:rPr>
          <w:rFonts w:ascii="Times New Roman" w:eastAsia="Times New Roman" w:hAnsi="Times New Roman"/>
          <w:noProof/>
          <w:sz w:val="24"/>
          <w:szCs w:val="24"/>
        </w:rPr>
        <w:t>evaluations of the MFA-II programme for Georgia and the MFA programme for the Kyrgyz Republic were completed and were published in December that year. A summary of the main results of these evaluations was also presented in the 2018 MFA Ann</w:t>
      </w:r>
      <w:r>
        <w:rPr>
          <w:rFonts w:ascii="Times New Roman" w:eastAsia="Times New Roman" w:hAnsi="Times New Roman"/>
          <w:noProof/>
          <w:sz w:val="24"/>
          <w:szCs w:val="24"/>
        </w:rPr>
        <w:t>ual Report. During 2019, the Commission also received the external contractors’ report on the</w:t>
      </w:r>
      <w:r>
        <w:rPr>
          <w:rFonts w:ascii="Times New Roman" w:hAnsi="Times New Roman"/>
          <w:noProof/>
          <w:sz w:val="24"/>
          <w:szCs w:val="24"/>
          <w:lang w:eastAsia="en-GB"/>
        </w:rPr>
        <w:t xml:space="preserve"> </w:t>
      </w:r>
      <w:r>
        <w:rPr>
          <w:rFonts w:ascii="Times New Roman" w:hAnsi="Times New Roman"/>
          <w:i/>
          <w:noProof/>
          <w:sz w:val="24"/>
          <w:szCs w:val="24"/>
          <w:lang w:eastAsia="en-GB"/>
        </w:rPr>
        <w:t>ex post</w:t>
      </w:r>
      <w:r>
        <w:rPr>
          <w:rFonts w:ascii="Times New Roman" w:hAnsi="Times New Roman"/>
          <w:noProof/>
          <w:sz w:val="24"/>
          <w:szCs w:val="24"/>
          <w:lang w:eastAsia="en-GB"/>
        </w:rPr>
        <w:t xml:space="preserve"> evaluation for the MFA-I programme </w:t>
      </w:r>
      <w:r>
        <w:rPr>
          <w:rFonts w:ascii="Times New Roman" w:hAnsi="Times New Roman"/>
          <w:noProof/>
          <w:sz w:val="24"/>
          <w:szCs w:val="24"/>
        </w:rPr>
        <w:t xml:space="preserve">in Tunisia. </w:t>
      </w:r>
      <w:r>
        <w:rPr>
          <w:rFonts w:ascii="Times New Roman" w:eastAsia="Times New Roman" w:hAnsi="Times New Roman"/>
          <w:noProof/>
          <w:sz w:val="24"/>
          <w:szCs w:val="24"/>
        </w:rPr>
        <w:t>The accompanying staff working document produced by the Directorate-General for Economic and Financial Affa</w:t>
      </w:r>
      <w:r>
        <w:rPr>
          <w:rFonts w:ascii="Times New Roman" w:eastAsia="Times New Roman" w:hAnsi="Times New Roman"/>
          <w:noProof/>
          <w:sz w:val="24"/>
          <w:szCs w:val="24"/>
        </w:rPr>
        <w:t>irs will be completed and published in the first half of 2020.</w:t>
      </w:r>
    </w:p>
    <w:p w:rsidR="001C6E1C" w:rsidRDefault="00F42AB9">
      <w:pPr>
        <w:spacing w:before="120" w:after="120" w:line="240" w:lineRule="auto"/>
        <w:jc w:val="both"/>
        <w:rPr>
          <w:noProof/>
          <w:sz w:val="24"/>
          <w:szCs w:val="24"/>
        </w:rPr>
      </w:pPr>
      <w:r>
        <w:rPr>
          <w:rFonts w:ascii="Times New Roman" w:hAnsi="Times New Roman"/>
          <w:noProof/>
          <w:sz w:val="24"/>
          <w:szCs w:val="24"/>
          <w:lang w:eastAsia="en-GB"/>
        </w:rPr>
        <w:t xml:space="preserve">Lastly, in 2019 the Commission initiated the </w:t>
      </w:r>
      <w:r>
        <w:rPr>
          <w:rFonts w:ascii="Times New Roman" w:hAnsi="Times New Roman"/>
          <w:i/>
          <w:noProof/>
          <w:sz w:val="24"/>
          <w:szCs w:val="24"/>
          <w:lang w:eastAsia="en-GB"/>
        </w:rPr>
        <w:t>ex post</w:t>
      </w:r>
      <w:r>
        <w:rPr>
          <w:rFonts w:ascii="Times New Roman" w:hAnsi="Times New Roman"/>
          <w:noProof/>
          <w:sz w:val="24"/>
          <w:szCs w:val="24"/>
          <w:lang w:eastAsia="en-GB"/>
        </w:rPr>
        <w:t xml:space="preserve"> evaluations for the third MFA programme in Ukraine. The external contractors’ reports on these </w:t>
      </w:r>
      <w:r>
        <w:rPr>
          <w:rFonts w:ascii="Times New Roman" w:hAnsi="Times New Roman"/>
          <w:i/>
          <w:noProof/>
          <w:sz w:val="24"/>
          <w:szCs w:val="24"/>
          <w:lang w:eastAsia="en-GB"/>
        </w:rPr>
        <w:t>ex post</w:t>
      </w:r>
      <w:r>
        <w:rPr>
          <w:rFonts w:ascii="Times New Roman" w:hAnsi="Times New Roman"/>
          <w:noProof/>
          <w:sz w:val="24"/>
          <w:szCs w:val="24"/>
          <w:lang w:eastAsia="en-GB"/>
        </w:rPr>
        <w:t xml:space="preserve"> evaluations and the accompanying Staf</w:t>
      </w:r>
      <w:r>
        <w:rPr>
          <w:rFonts w:ascii="Times New Roman" w:hAnsi="Times New Roman"/>
          <w:noProof/>
          <w:sz w:val="24"/>
          <w:szCs w:val="24"/>
          <w:lang w:eastAsia="en-GB"/>
        </w:rPr>
        <w:t xml:space="preserve">f Working Documents are expected to be finalised and published in the course of 2020.  </w:t>
      </w:r>
    </w:p>
    <w:p w:rsidR="001C6E1C" w:rsidRDefault="00F42AB9">
      <w:pPr>
        <w:pStyle w:val="Heading3"/>
        <w:rPr>
          <w:rFonts w:ascii="Times New Roman" w:hAnsi="Times New Roman"/>
          <w:sz w:val="24"/>
          <w:szCs w:val="24"/>
          <w:u w:val="single"/>
          <w:lang w:val="es-ES" w:eastAsia="en-GB"/>
        </w:rPr>
      </w:pPr>
      <w:bookmarkStart w:id="46" w:name="_Toc42255720"/>
      <w:r>
        <w:rPr>
          <w:rFonts w:ascii="Times New Roman" w:hAnsi="Times New Roman"/>
          <w:sz w:val="24"/>
          <w:szCs w:val="24"/>
          <w:u w:val="single"/>
          <w:lang w:val="es-ES"/>
        </w:rPr>
        <w:t>Tunisia MFA I</w:t>
      </w:r>
      <w:bookmarkEnd w:id="46"/>
      <w:r>
        <w:rPr>
          <w:rFonts w:ascii="Times New Roman" w:hAnsi="Times New Roman"/>
          <w:sz w:val="24"/>
          <w:szCs w:val="24"/>
          <w:u w:val="single"/>
          <w:lang w:val="es-ES"/>
        </w:rPr>
        <w:t xml:space="preserve"> </w:t>
      </w:r>
    </w:p>
    <w:p w:rsidR="001C6E1C" w:rsidRDefault="00F42AB9">
      <w:pPr>
        <w:spacing w:before="120" w:after="120" w:line="240" w:lineRule="auto"/>
        <w:jc w:val="both"/>
        <w:rPr>
          <w:rFonts w:ascii="Times New Roman" w:hAnsi="Times New Roman"/>
          <w:noProof/>
          <w:sz w:val="24"/>
          <w:szCs w:val="24"/>
          <w:lang w:eastAsia="en-GB"/>
        </w:rPr>
      </w:pPr>
      <w:r>
        <w:rPr>
          <w:rFonts w:ascii="Times New Roman" w:hAnsi="Times New Roman"/>
          <w:noProof/>
          <w:sz w:val="24"/>
          <w:szCs w:val="24"/>
          <w:lang w:eastAsia="en-GB"/>
        </w:rPr>
        <w:t xml:space="preserve">The </w:t>
      </w:r>
      <w:r>
        <w:rPr>
          <w:rFonts w:ascii="Times New Roman" w:hAnsi="Times New Roman"/>
          <w:i/>
          <w:noProof/>
          <w:sz w:val="24"/>
          <w:szCs w:val="24"/>
          <w:lang w:eastAsia="en-GB"/>
        </w:rPr>
        <w:t>ex post</w:t>
      </w:r>
      <w:r>
        <w:rPr>
          <w:rFonts w:ascii="Times New Roman" w:hAnsi="Times New Roman"/>
          <w:noProof/>
          <w:sz w:val="24"/>
          <w:szCs w:val="24"/>
          <w:lang w:eastAsia="en-GB"/>
        </w:rPr>
        <w:t xml:space="preserve"> evaluation of the MFA-I programme in Tunisia (implemented in 2014-2017) concluded that the EU’s MFA was relevant, coherent, effective and efficiently implemented. </w:t>
      </w:r>
    </w:p>
    <w:p w:rsidR="001C6E1C" w:rsidRDefault="00F42AB9">
      <w:pPr>
        <w:spacing w:before="120" w:after="120" w:line="240" w:lineRule="auto"/>
        <w:jc w:val="both"/>
        <w:rPr>
          <w:rFonts w:ascii="Times New Roman" w:hAnsi="Times New Roman"/>
          <w:noProof/>
          <w:sz w:val="24"/>
          <w:szCs w:val="24"/>
          <w:lang w:eastAsia="en-GB"/>
        </w:rPr>
      </w:pPr>
      <w:r>
        <w:rPr>
          <w:rFonts w:ascii="Times New Roman" w:hAnsi="Times New Roman"/>
          <w:noProof/>
          <w:sz w:val="24"/>
          <w:szCs w:val="24"/>
          <w:lang w:eastAsia="en-GB"/>
        </w:rPr>
        <w:t xml:space="preserve">In absolute terms, at the time of its adoption, the MFA programme to Tunisia was the third </w:t>
      </w:r>
      <w:r>
        <w:rPr>
          <w:rFonts w:ascii="Times New Roman" w:hAnsi="Times New Roman"/>
          <w:noProof/>
          <w:sz w:val="24"/>
          <w:szCs w:val="24"/>
          <w:lang w:eastAsia="en-GB"/>
        </w:rPr>
        <w:t>largest MFA programme since 2000, corresponding to around 0.5% and 0.3% of GDP in 2015 and 2017 respectively. There was consensus among the key consulted stakeholders that increasing the MFA from the EUR 250 million initially proposed to EUR 300 million wa</w:t>
      </w:r>
      <w:r>
        <w:rPr>
          <w:rFonts w:ascii="Times New Roman" w:hAnsi="Times New Roman"/>
          <w:noProof/>
          <w:sz w:val="24"/>
          <w:szCs w:val="24"/>
          <w:lang w:eastAsia="en-GB"/>
        </w:rPr>
        <w:t>s an appropriate decision.</w:t>
      </w:r>
      <w:r>
        <w:rPr>
          <w:noProof/>
        </w:rPr>
        <w:t xml:space="preserve"> </w:t>
      </w:r>
      <w:r>
        <w:rPr>
          <w:rFonts w:ascii="Times New Roman" w:hAnsi="Times New Roman"/>
          <w:noProof/>
          <w:sz w:val="24"/>
          <w:szCs w:val="24"/>
          <w:lang w:eastAsia="en-GB"/>
        </w:rPr>
        <w:t>The MFA was provided in the form of a EUR 300 million loan on highly concessional terms that could not have been obtained on the market.</w:t>
      </w:r>
      <w:r>
        <w:rPr>
          <w:noProof/>
        </w:rPr>
        <w:t xml:space="preserve"> </w:t>
      </w:r>
      <w:r>
        <w:rPr>
          <w:rFonts w:ascii="Times New Roman" w:hAnsi="Times New Roman"/>
          <w:noProof/>
          <w:sz w:val="24"/>
          <w:szCs w:val="24"/>
          <w:lang w:eastAsia="en-GB"/>
        </w:rPr>
        <w:t>While the implementation of the MFA encountered delays, these did not impair its relevance g</w:t>
      </w:r>
      <w:r>
        <w:rPr>
          <w:rFonts w:ascii="Times New Roman" w:hAnsi="Times New Roman"/>
          <w:noProof/>
          <w:sz w:val="24"/>
          <w:szCs w:val="24"/>
          <w:lang w:eastAsia="en-GB"/>
        </w:rPr>
        <w:t>iven the prevailing macro-economic conditions and increased budgetary needs of the Tunisian state following the terrorist attacks in 2015 and its debt servicing obligations.</w:t>
      </w:r>
    </w:p>
    <w:p w:rsidR="001C6E1C" w:rsidRDefault="00F42AB9">
      <w:pPr>
        <w:spacing w:before="120" w:after="120" w:line="240" w:lineRule="auto"/>
        <w:jc w:val="both"/>
        <w:rPr>
          <w:rFonts w:ascii="Times New Roman" w:hAnsi="Times New Roman"/>
          <w:noProof/>
          <w:sz w:val="24"/>
          <w:szCs w:val="24"/>
          <w:lang w:eastAsia="en-GB"/>
        </w:rPr>
      </w:pPr>
      <w:r>
        <w:rPr>
          <w:rFonts w:ascii="Times New Roman" w:hAnsi="Times New Roman"/>
          <w:noProof/>
          <w:sz w:val="24"/>
          <w:szCs w:val="24"/>
          <w:lang w:eastAsia="en-GB"/>
        </w:rPr>
        <w:t>Hence, the size, form and timing of the MFA-I programme were found relevant and ap</w:t>
      </w:r>
      <w:r>
        <w:rPr>
          <w:rFonts w:ascii="Times New Roman" w:hAnsi="Times New Roman"/>
          <w:noProof/>
          <w:sz w:val="24"/>
          <w:szCs w:val="24"/>
          <w:lang w:eastAsia="en-GB"/>
        </w:rPr>
        <w:t>propriate to Tunisia’s financing needs. The MFA had a positive impact, albeit small, on debt sustainability and provided the Tunisian authorities with increased fiscal room. Its conditionality was relevant and in line with the country’s priorities, playing</w:t>
      </w:r>
      <w:r>
        <w:rPr>
          <w:rFonts w:ascii="Times New Roman" w:hAnsi="Times New Roman"/>
          <w:noProof/>
          <w:sz w:val="24"/>
          <w:szCs w:val="24"/>
          <w:lang w:eastAsia="en-GB"/>
        </w:rPr>
        <w:t xml:space="preserve"> a key role in focusing the authorities’ attention on reforms.</w:t>
      </w:r>
    </w:p>
    <w:p w:rsidR="001C6E1C" w:rsidRDefault="00F42AB9">
      <w:pPr>
        <w:spacing w:before="120" w:after="120" w:line="240" w:lineRule="auto"/>
        <w:jc w:val="both"/>
        <w:rPr>
          <w:rFonts w:ascii="Times New Roman" w:hAnsi="Times New Roman"/>
          <w:noProof/>
          <w:sz w:val="24"/>
          <w:szCs w:val="24"/>
          <w:lang w:eastAsia="en-GB"/>
        </w:rPr>
      </w:pPr>
      <w:r>
        <w:rPr>
          <w:rFonts w:ascii="Times New Roman" w:hAnsi="Times New Roman"/>
          <w:noProof/>
          <w:sz w:val="24"/>
          <w:szCs w:val="24"/>
          <w:lang w:eastAsia="en-GB"/>
        </w:rPr>
        <w:t xml:space="preserve">The evaluation concludes that the programme provided clear EU added value by easing pressures on the balance of payment and increasing fiscal headroom for public authorities. It also generated </w:t>
      </w:r>
      <w:r>
        <w:rPr>
          <w:rFonts w:ascii="Times New Roman" w:hAnsi="Times New Roman"/>
          <w:noProof/>
          <w:sz w:val="24"/>
          <w:szCs w:val="24"/>
          <w:lang w:eastAsia="en-GB"/>
        </w:rPr>
        <w:t>financial savings thanks to the concessional interest rates and longer maturities of the MFA loan compared to financial markets. The programme was designed and implemented efficiently, in close coordination with the Tunisian authorities and key internation</w:t>
      </w:r>
      <w:r>
        <w:rPr>
          <w:rFonts w:ascii="Times New Roman" w:hAnsi="Times New Roman"/>
          <w:noProof/>
          <w:sz w:val="24"/>
          <w:szCs w:val="24"/>
          <w:lang w:eastAsia="en-GB"/>
        </w:rPr>
        <w:t>al partners.</w:t>
      </w:r>
    </w:p>
    <w:p w:rsidR="001C6E1C" w:rsidRDefault="00F42AB9">
      <w:pPr>
        <w:spacing w:before="120" w:after="120" w:line="240" w:lineRule="auto"/>
        <w:jc w:val="both"/>
        <w:rPr>
          <w:rFonts w:ascii="Times New Roman" w:hAnsi="Times New Roman"/>
          <w:noProof/>
          <w:sz w:val="24"/>
          <w:szCs w:val="24"/>
          <w:lang w:eastAsia="en-GB"/>
        </w:rPr>
      </w:pPr>
      <w:r>
        <w:rPr>
          <w:rFonts w:ascii="Times New Roman" w:hAnsi="Times New Roman"/>
          <w:noProof/>
          <w:sz w:val="24"/>
          <w:szCs w:val="24"/>
          <w:lang w:eastAsia="en-GB"/>
        </w:rPr>
        <w:t>Finally, the evaluation finds that the MFA-I had a positive but limited social impact, both through sustaining macroeconomic conditions (helping smooth the adjustment and supporting social expenditure) and the direct effects of the conditional</w:t>
      </w:r>
      <w:r>
        <w:rPr>
          <w:rFonts w:ascii="Times New Roman" w:hAnsi="Times New Roman"/>
          <w:noProof/>
          <w:sz w:val="24"/>
          <w:szCs w:val="24"/>
          <w:lang w:eastAsia="en-GB"/>
        </w:rPr>
        <w:t xml:space="preserve">ity. However, this social impact was limited somewhat by the incomplete targeting in social expenditure,although this has been addressed as part of policy conditionality of the MFA-II programme. </w:t>
      </w:r>
    </w:p>
    <w:p w:rsidR="001C6E1C" w:rsidRDefault="00F42AB9">
      <w:pPr>
        <w:pStyle w:val="Heading3"/>
        <w:rPr>
          <w:rFonts w:ascii="Times New Roman" w:hAnsi="Times New Roman"/>
          <w:sz w:val="24"/>
          <w:szCs w:val="24"/>
          <w:u w:val="single"/>
          <w:lang w:val="es-ES"/>
        </w:rPr>
      </w:pPr>
      <w:bookmarkStart w:id="47" w:name="_Toc42255721"/>
      <w:r>
        <w:rPr>
          <w:rFonts w:ascii="Times New Roman" w:hAnsi="Times New Roman"/>
          <w:sz w:val="24"/>
          <w:szCs w:val="24"/>
          <w:u w:val="single"/>
          <w:lang w:val="es-ES"/>
        </w:rPr>
        <w:t>Georgia MFA-II</w:t>
      </w:r>
      <w:bookmarkEnd w:id="47"/>
      <w:r>
        <w:rPr>
          <w:rFonts w:ascii="Times New Roman" w:hAnsi="Times New Roman"/>
          <w:sz w:val="24"/>
          <w:szCs w:val="24"/>
          <w:u w:val="single"/>
          <w:lang w:val="es-ES"/>
        </w:rPr>
        <w:t xml:space="preserve"> </w:t>
      </w:r>
    </w:p>
    <w:p w:rsidR="001C6E1C" w:rsidRDefault="00F42AB9">
      <w:pPr>
        <w:spacing w:line="240" w:lineRule="auto"/>
        <w:jc w:val="both"/>
        <w:rPr>
          <w:rFonts w:ascii="Times New Roman" w:hAnsi="Times New Roman"/>
          <w:noProof/>
          <w:sz w:val="24"/>
          <w:szCs w:val="24"/>
          <w:lang w:eastAsia="en-GB"/>
        </w:rPr>
      </w:pPr>
      <w:r>
        <w:rPr>
          <w:rFonts w:ascii="Times New Roman" w:hAnsi="Times New Roman"/>
          <w:noProof/>
          <w:sz w:val="24"/>
          <w:szCs w:val="24"/>
          <w:lang w:eastAsia="en-GB"/>
        </w:rPr>
        <w:t>The e</w:t>
      </w:r>
      <w:r>
        <w:rPr>
          <w:rFonts w:ascii="Times New Roman" w:hAnsi="Times New Roman"/>
          <w:i/>
          <w:noProof/>
          <w:sz w:val="24"/>
          <w:szCs w:val="24"/>
          <w:lang w:eastAsia="en-GB"/>
        </w:rPr>
        <w:t xml:space="preserve">x post </w:t>
      </w:r>
      <w:r>
        <w:rPr>
          <w:rFonts w:ascii="Times New Roman" w:hAnsi="Times New Roman"/>
          <w:noProof/>
          <w:sz w:val="24"/>
          <w:szCs w:val="24"/>
          <w:lang w:eastAsia="en-GB"/>
        </w:rPr>
        <w:t>evaluation of the MFA-II program</w:t>
      </w:r>
      <w:r>
        <w:rPr>
          <w:rFonts w:ascii="Times New Roman" w:hAnsi="Times New Roman"/>
          <w:noProof/>
          <w:sz w:val="24"/>
          <w:szCs w:val="24"/>
          <w:lang w:eastAsia="en-GB"/>
        </w:rPr>
        <w:t xml:space="preserve">me in Georgia (implemented in 2015-2017) concluded that </w:t>
      </w:r>
      <w:r>
        <w:rPr>
          <w:rFonts w:ascii="Times New Roman" w:hAnsi="Times New Roman"/>
          <w:noProof/>
          <w:sz w:val="24"/>
          <w:szCs w:val="24"/>
        </w:rPr>
        <w:t xml:space="preserve">the EU’s MFA was relevant, coherent, effective and efficiently implemented. </w:t>
      </w:r>
    </w:p>
    <w:p w:rsidR="001C6E1C" w:rsidRDefault="00F42AB9">
      <w:pPr>
        <w:spacing w:line="240" w:lineRule="auto"/>
        <w:jc w:val="both"/>
        <w:rPr>
          <w:rFonts w:ascii="Times New Roman" w:hAnsi="Times New Roman"/>
          <w:noProof/>
          <w:sz w:val="24"/>
          <w:szCs w:val="24"/>
          <w:lang w:eastAsia="en-GB"/>
        </w:rPr>
      </w:pPr>
      <w:r>
        <w:rPr>
          <w:rFonts w:ascii="Times New Roman" w:hAnsi="Times New Roman"/>
          <w:noProof/>
          <w:sz w:val="24"/>
          <w:szCs w:val="24"/>
          <w:lang w:eastAsia="en-GB"/>
        </w:rPr>
        <w:t>The MFA-II was a coherent part of a comprehensive package of EU assistance to Georgia, reflecting close coordination of the</w:t>
      </w:r>
      <w:r>
        <w:rPr>
          <w:rFonts w:ascii="Times New Roman" w:hAnsi="Times New Roman"/>
          <w:noProof/>
          <w:sz w:val="24"/>
          <w:szCs w:val="24"/>
          <w:lang w:eastAsia="en-GB"/>
        </w:rPr>
        <w:t>se interventions. The EU’s added value was most apparent in stimulating the structural reform process in Georgia as it covered relevant reform challenges in the country. The evaluation found that some additional policy measures in healthcare and banking co</w:t>
      </w:r>
      <w:r>
        <w:rPr>
          <w:rFonts w:ascii="Times New Roman" w:hAnsi="Times New Roman"/>
          <w:noProof/>
          <w:sz w:val="24"/>
          <w:szCs w:val="24"/>
          <w:lang w:eastAsia="en-GB"/>
        </w:rPr>
        <w:t xml:space="preserve">uld also have been relevant, yet this had to be balanced with the need to keep the list of MFA conditions focused. Measures in these areas have subsequently been included as policy conditions in the current MFA programme to Georgia approved in 2018. </w:t>
      </w:r>
    </w:p>
    <w:p w:rsidR="001C6E1C" w:rsidRDefault="00F42AB9">
      <w:pPr>
        <w:spacing w:line="240" w:lineRule="auto"/>
        <w:jc w:val="both"/>
        <w:rPr>
          <w:rFonts w:ascii="Times New Roman" w:hAnsi="Times New Roman"/>
          <w:noProof/>
          <w:sz w:val="24"/>
          <w:szCs w:val="24"/>
          <w:lang w:eastAsia="en-GB"/>
        </w:rPr>
      </w:pPr>
      <w:r>
        <w:rPr>
          <w:rFonts w:ascii="Times New Roman" w:hAnsi="Times New Roman"/>
          <w:noProof/>
          <w:sz w:val="24"/>
          <w:szCs w:val="24"/>
          <w:lang w:eastAsia="en-GB"/>
        </w:rPr>
        <w:t>The e</w:t>
      </w:r>
      <w:r>
        <w:rPr>
          <w:rFonts w:ascii="Times New Roman" w:hAnsi="Times New Roman"/>
          <w:noProof/>
          <w:sz w:val="24"/>
          <w:szCs w:val="24"/>
          <w:lang w:eastAsia="en-GB"/>
        </w:rPr>
        <w:t>valuation concluded that the MFA programme helped improve the sustainability of Georgia’s public debt and resulted in significant savings due to the longer maturity and lower interest rates of the MFA. The programme was designed and implemented efficiently</w:t>
      </w:r>
      <w:r>
        <w:rPr>
          <w:rFonts w:ascii="Times New Roman" w:hAnsi="Times New Roman"/>
          <w:noProof/>
          <w:sz w:val="24"/>
          <w:szCs w:val="24"/>
          <w:lang w:eastAsia="en-GB"/>
        </w:rPr>
        <w:t>, and in close coordination with the Georgian authorities, the IMF and the World Bank. The delay in adoption was caused by procedural disagreements between the co-legislators. However, the evaluation found that this exceptionally long timeline of approving</w:t>
      </w:r>
      <w:r>
        <w:rPr>
          <w:rFonts w:ascii="Times New Roman" w:hAnsi="Times New Roman"/>
          <w:noProof/>
          <w:sz w:val="24"/>
          <w:szCs w:val="24"/>
          <w:lang w:eastAsia="en-GB"/>
        </w:rPr>
        <w:t xml:space="preserve"> the programme did not result in efficiency losses, because from late 2010 until July 2014 and from mid-2015 until April 2017, Georgia did not have a disbursing IMF programme (a precondition for granting MFA). This would have prevented any disbursements of</w:t>
      </w:r>
      <w:r>
        <w:rPr>
          <w:rFonts w:ascii="Times New Roman" w:hAnsi="Times New Roman"/>
          <w:noProof/>
          <w:sz w:val="24"/>
          <w:szCs w:val="24"/>
          <w:lang w:eastAsia="en-GB"/>
        </w:rPr>
        <w:t xml:space="preserve"> MFA even if the programme had been approved earlier.</w:t>
      </w:r>
    </w:p>
    <w:p w:rsidR="001C6E1C" w:rsidRDefault="00F42AB9">
      <w:pPr>
        <w:spacing w:line="240" w:lineRule="auto"/>
        <w:jc w:val="both"/>
        <w:rPr>
          <w:rFonts w:ascii="Times New Roman" w:hAnsi="Times New Roman"/>
          <w:noProof/>
          <w:sz w:val="24"/>
          <w:szCs w:val="24"/>
          <w:lang w:eastAsia="en-GB"/>
        </w:rPr>
      </w:pPr>
      <w:r>
        <w:rPr>
          <w:rFonts w:ascii="Times New Roman" w:hAnsi="Times New Roman"/>
          <w:noProof/>
          <w:sz w:val="24"/>
          <w:szCs w:val="24"/>
          <w:lang w:eastAsia="en-GB"/>
        </w:rPr>
        <w:t>Lastly, the evaluation found that the MFA-II had a positive social impact overall. It helped to improve the quality and efficiency of the public healthcare services, although progress in this area is un</w:t>
      </w:r>
      <w:r>
        <w:rPr>
          <w:rFonts w:ascii="Times New Roman" w:hAnsi="Times New Roman"/>
          <w:noProof/>
          <w:sz w:val="24"/>
          <w:szCs w:val="24"/>
          <w:lang w:eastAsia="en-GB"/>
        </w:rPr>
        <w:t xml:space="preserve">even and is being addressed as part of policy conditionality of the current MFA programme approved in 2018. The MFA programme also helped to smooth the macroeconomic adjustment path and, in this way, maintain social spending. </w:t>
      </w:r>
    </w:p>
    <w:p w:rsidR="001C6E1C" w:rsidRDefault="00F42AB9">
      <w:pPr>
        <w:pStyle w:val="Heading1"/>
        <w:spacing w:before="360" w:after="120" w:line="240" w:lineRule="auto"/>
        <w:rPr>
          <w:rFonts w:ascii="Times New Roman Bold" w:hAnsi="Times New Roman Bold"/>
          <w:smallCaps/>
          <w:noProof/>
          <w:sz w:val="24"/>
          <w:szCs w:val="24"/>
        </w:rPr>
      </w:pPr>
      <w:bookmarkStart w:id="48" w:name="_Toc42255722"/>
      <w:r>
        <w:rPr>
          <w:rFonts w:ascii="Times New Roman Bold" w:hAnsi="Times New Roman Bold"/>
          <w:smallCaps/>
          <w:noProof/>
          <w:sz w:val="24"/>
          <w:szCs w:val="24"/>
        </w:rPr>
        <w:t xml:space="preserve">General developments related </w:t>
      </w:r>
      <w:r>
        <w:rPr>
          <w:rFonts w:ascii="Times New Roman Bold" w:hAnsi="Times New Roman Bold"/>
          <w:smallCaps/>
          <w:noProof/>
          <w:sz w:val="24"/>
          <w:szCs w:val="24"/>
        </w:rPr>
        <w:t>to the MFA instrument</w:t>
      </w:r>
      <w:bookmarkEnd w:id="48"/>
    </w:p>
    <w:p w:rsidR="001C6E1C" w:rsidRDefault="00F42AB9">
      <w:pPr>
        <w:pStyle w:val="Heading2"/>
        <w:spacing w:after="120" w:line="240" w:lineRule="auto"/>
        <w:rPr>
          <w:rFonts w:ascii="Times New Roman" w:hAnsi="Times New Roman"/>
          <w:i w:val="0"/>
          <w:noProof/>
          <w:sz w:val="24"/>
          <w:szCs w:val="24"/>
        </w:rPr>
      </w:pPr>
      <w:bookmarkStart w:id="49" w:name="_Toc42255723"/>
      <w:r>
        <w:rPr>
          <w:rFonts w:ascii="Times New Roman" w:hAnsi="Times New Roman"/>
          <w:i w:val="0"/>
          <w:noProof/>
          <w:sz w:val="24"/>
          <w:szCs w:val="24"/>
        </w:rPr>
        <w:t>Functioning of the MFA instrument</w:t>
      </w:r>
      <w:bookmarkEnd w:id="49"/>
    </w:p>
    <w:p w:rsidR="001C6E1C" w:rsidRDefault="00F42AB9">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The 2013 Joint Declaration of the European Parliament and the Council on MFA</w:t>
      </w:r>
      <w:r>
        <w:rPr>
          <w:rStyle w:val="FootnoteReference"/>
          <w:rFonts w:ascii="Times New Roman" w:eastAsia="Times New Roman" w:hAnsi="Times New Roman"/>
          <w:noProof/>
          <w:sz w:val="24"/>
          <w:szCs w:val="24"/>
        </w:rPr>
        <w:footnoteReference w:id="11"/>
      </w:r>
      <w:r>
        <w:rPr>
          <w:rFonts w:ascii="Times New Roman" w:eastAsia="Times New Roman" w:hAnsi="Times New Roman"/>
          <w:noProof/>
          <w:sz w:val="24"/>
          <w:szCs w:val="24"/>
        </w:rPr>
        <w:t xml:space="preserve"> frames the assistance as being of a macroeconomic and financial nature and clearly states that its aim is ‘to restore a sustainable external finance situation for eligible countries and territories facing external financing difficulties. It should underpi</w:t>
      </w:r>
      <w:r>
        <w:rPr>
          <w:rFonts w:ascii="Times New Roman" w:eastAsia="Times New Roman" w:hAnsi="Times New Roman"/>
          <w:noProof/>
          <w:sz w:val="24"/>
          <w:szCs w:val="24"/>
        </w:rPr>
        <w:t xml:space="preserve">n the implementation of a policy programme that contains strong adjustment and structural reform measures designed to improve the balance of payment position, in particular over the programme period, and reinforce the implementation of relevant agreements </w:t>
      </w:r>
      <w:r>
        <w:rPr>
          <w:rFonts w:ascii="Times New Roman" w:eastAsia="Times New Roman" w:hAnsi="Times New Roman"/>
          <w:noProof/>
          <w:sz w:val="24"/>
          <w:szCs w:val="24"/>
        </w:rPr>
        <w:t>and programmes with the Union’.</w:t>
      </w:r>
    </w:p>
    <w:p w:rsidR="001C6E1C" w:rsidRDefault="00F42AB9">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In line with principle 6(a) of the same Joint Declaration, ‘a pre-condition for granting macro-financial assistance should be that the eligible country or territory respects effective democratic mechanisms, including a multi</w:t>
      </w:r>
      <w:r>
        <w:rPr>
          <w:rFonts w:ascii="Times New Roman" w:eastAsia="Times New Roman" w:hAnsi="Times New Roman"/>
          <w:noProof/>
          <w:sz w:val="24"/>
          <w:szCs w:val="24"/>
        </w:rPr>
        <w:t>-party parliamentary system and the rule of law and guarantees respect for human rights’. Throughout the lifecycle of the MFA programme, the Commission and the European External Action Service monitor the fulfilment of these political preconditions, and ea</w:t>
      </w:r>
      <w:r>
        <w:rPr>
          <w:rFonts w:ascii="Times New Roman" w:eastAsia="Times New Roman" w:hAnsi="Times New Roman"/>
          <w:noProof/>
          <w:sz w:val="24"/>
          <w:szCs w:val="24"/>
        </w:rPr>
        <w:t>ch disbursement is conditional on their fulfilment.</w:t>
      </w:r>
    </w:p>
    <w:p w:rsidR="001C6E1C" w:rsidRDefault="00F42AB9">
      <w:pPr>
        <w:spacing w:before="120" w:after="120" w:line="240" w:lineRule="auto"/>
        <w:jc w:val="both"/>
        <w:rPr>
          <w:rFonts w:ascii="Times New Roman" w:hAnsi="Times New Roman"/>
          <w:noProof/>
          <w:sz w:val="24"/>
          <w:szCs w:val="24"/>
          <w:lang w:eastAsia="en-GB"/>
        </w:rPr>
      </w:pPr>
      <w:r>
        <w:rPr>
          <w:rFonts w:ascii="Times New Roman" w:eastAsia="Times New Roman" w:hAnsi="Times New Roman"/>
          <w:noProof/>
          <w:sz w:val="24"/>
          <w:szCs w:val="24"/>
        </w:rPr>
        <w:t xml:space="preserve">In 2018, as part of the legislative process for the new proposals for Georgia MFA-III and Ukraine MFA-IV, the </w:t>
      </w:r>
      <w:r>
        <w:rPr>
          <w:rFonts w:ascii="Times New Roman" w:hAnsi="Times New Roman"/>
          <w:noProof/>
          <w:sz w:val="24"/>
          <w:szCs w:val="24"/>
        </w:rPr>
        <w:t xml:space="preserve">European Parliament’s </w:t>
      </w:r>
      <w:r>
        <w:rPr>
          <w:rStyle w:val="Strong"/>
          <w:rFonts w:ascii="Times New Roman" w:hAnsi="Times New Roman"/>
          <w:b w:val="0"/>
          <w:noProof/>
          <w:sz w:val="24"/>
          <w:szCs w:val="24"/>
        </w:rPr>
        <w:t>Committee</w:t>
      </w:r>
      <w:r>
        <w:rPr>
          <w:rFonts w:ascii="Times New Roman" w:hAnsi="Times New Roman"/>
          <w:noProof/>
          <w:sz w:val="24"/>
          <w:szCs w:val="24"/>
        </w:rPr>
        <w:t xml:space="preserve"> on Foreign Affairs (</w:t>
      </w:r>
      <w:r>
        <w:rPr>
          <w:rFonts w:ascii="Times New Roman" w:eastAsia="Times New Roman" w:hAnsi="Times New Roman"/>
          <w:noProof/>
          <w:sz w:val="24"/>
          <w:szCs w:val="24"/>
        </w:rPr>
        <w:t xml:space="preserve">AFET) proposed a number of amendments </w:t>
      </w:r>
      <w:r>
        <w:rPr>
          <w:rFonts w:ascii="Times New Roman" w:eastAsia="Times New Roman" w:hAnsi="Times New Roman"/>
          <w:noProof/>
          <w:sz w:val="24"/>
          <w:szCs w:val="24"/>
        </w:rPr>
        <w:t>pertaining to the political pre-conditions to the Commission proposal, which followed the agreed template of the 2013 Joint Declaration</w:t>
      </w:r>
      <w:r>
        <w:rPr>
          <w:rFonts w:ascii="Times New Roman" w:hAnsi="Times New Roman"/>
          <w:noProof/>
          <w:sz w:val="24"/>
          <w:szCs w:val="24"/>
        </w:rPr>
        <w:t>. The special report from the European Court of Auditors (ECA) on EU assistance to Tunisia in 2016 stated that a protract</w:t>
      </w:r>
      <w:r>
        <w:rPr>
          <w:rFonts w:ascii="Times New Roman" w:hAnsi="Times New Roman"/>
          <w:noProof/>
          <w:sz w:val="24"/>
          <w:szCs w:val="24"/>
        </w:rPr>
        <w:t xml:space="preserve">ed decision-making process could jeopardise the main objective of MFA, which is to provide support swiftly in a balance of payments crisis situation. </w:t>
      </w:r>
    </w:p>
    <w:p w:rsidR="001C6E1C" w:rsidRDefault="00F42AB9">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In 2019 and early 2020, as part of the legislative process for the new proposal for the Jordan MFA-III, t</w:t>
      </w:r>
      <w:r>
        <w:rPr>
          <w:rFonts w:ascii="Times New Roman" w:eastAsia="Times New Roman" w:hAnsi="Times New Roman"/>
          <w:noProof/>
          <w:sz w:val="24"/>
          <w:szCs w:val="24"/>
        </w:rPr>
        <w:t>he European Parliament and the Council accepted the Commission’s proposal (published on 6 September 2019), which was built upon the agreed template of the 2013 Joint Declaration. The legislative process was efficient and enabled the Commission to start neg</w:t>
      </w:r>
      <w:r>
        <w:rPr>
          <w:rFonts w:ascii="Times New Roman" w:eastAsia="Times New Roman" w:hAnsi="Times New Roman"/>
          <w:noProof/>
          <w:sz w:val="24"/>
          <w:szCs w:val="24"/>
        </w:rPr>
        <w:t>otiations on the MoU with the Jordanian authorities already in January 2020.</w:t>
      </w:r>
    </w:p>
    <w:p w:rsidR="001C6E1C" w:rsidRDefault="00F42AB9">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The Commission considers it important that the MFA instrument remains grounded in well-established and widely shared principles and decision-making processes that all institutions</w:t>
      </w:r>
      <w:r>
        <w:rPr>
          <w:rFonts w:ascii="Times New Roman" w:eastAsia="Times New Roman" w:hAnsi="Times New Roman"/>
          <w:noProof/>
          <w:sz w:val="24"/>
          <w:szCs w:val="24"/>
        </w:rPr>
        <w:t xml:space="preserve"> adhere to and feel bound by, in the absence of a formal legal basis for the instrument across all programmes. </w:t>
      </w:r>
    </w:p>
    <w:p w:rsidR="001C6E1C" w:rsidRDefault="00F42AB9">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Furthermore, the geopolitical, security and economic developments beyond the EU’s borders highlight the need for a stronger, multilateral Europe</w:t>
      </w:r>
      <w:r>
        <w:rPr>
          <w:rFonts w:ascii="Times New Roman" w:eastAsia="Times New Roman" w:hAnsi="Times New Roman"/>
          <w:noProof/>
          <w:sz w:val="24"/>
          <w:szCs w:val="24"/>
        </w:rPr>
        <w:t>. In response to these challenges, one of the six headline ambitions of the new Commission is to strengthen the role of Europe in the world. The EU’s ability to respond quickly and efficiently, including through the MFA instrument, will be paramount to ach</w:t>
      </w:r>
      <w:r>
        <w:rPr>
          <w:rFonts w:ascii="Times New Roman" w:eastAsia="Times New Roman" w:hAnsi="Times New Roman"/>
          <w:noProof/>
          <w:sz w:val="24"/>
          <w:szCs w:val="24"/>
        </w:rPr>
        <w:t xml:space="preserve">ieving this goal. </w:t>
      </w:r>
    </w:p>
    <w:p w:rsidR="001C6E1C" w:rsidRDefault="00F42AB9">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It is in this context and looking forward, that in 2020 the Commission will carry out a </w:t>
      </w:r>
      <w:r>
        <w:rPr>
          <w:rFonts w:ascii="Times New Roman" w:eastAsia="Times New Roman" w:hAnsi="Times New Roman"/>
          <w:b/>
          <w:noProof/>
          <w:sz w:val="24"/>
          <w:szCs w:val="24"/>
        </w:rPr>
        <w:t>meta-evaluation</w:t>
      </w:r>
      <w:r>
        <w:rPr>
          <w:rFonts w:ascii="Times New Roman" w:eastAsia="Times New Roman" w:hAnsi="Times New Roman"/>
          <w:noProof/>
          <w:sz w:val="24"/>
          <w:szCs w:val="24"/>
        </w:rPr>
        <w:t xml:space="preserve"> of the MFA programmes implemented in 2010-2020. The evaluation will assess the principles and characteristics governing the MFA instr</w:t>
      </w:r>
      <w:r>
        <w:rPr>
          <w:rFonts w:ascii="Times New Roman" w:eastAsia="Times New Roman" w:hAnsi="Times New Roman"/>
          <w:noProof/>
          <w:sz w:val="24"/>
          <w:szCs w:val="24"/>
        </w:rPr>
        <w:t>ument, and aim to provide input on how to improve its relevance, effectiveness, efficiency, value added and its ability to respond to the priorities of EU external action as well as the day-to-day management of MFA interventions. The Commission will also i</w:t>
      </w:r>
      <w:r>
        <w:rPr>
          <w:rFonts w:ascii="Times New Roman" w:eastAsia="Times New Roman" w:hAnsi="Times New Roman"/>
          <w:noProof/>
          <w:sz w:val="24"/>
          <w:szCs w:val="24"/>
        </w:rPr>
        <w:t>nitiate a discussion on the scope of the MFA instrument, including its geographical coverage, and how it interacts with other EU external policies.</w:t>
      </w:r>
    </w:p>
    <w:p w:rsidR="001C6E1C" w:rsidRDefault="00F42AB9">
      <w:pPr>
        <w:pStyle w:val="Heading2"/>
        <w:spacing w:after="120" w:line="240" w:lineRule="auto"/>
        <w:rPr>
          <w:rFonts w:ascii="Times New Roman" w:hAnsi="Times New Roman"/>
          <w:i w:val="0"/>
          <w:noProof/>
          <w:sz w:val="24"/>
          <w:szCs w:val="24"/>
        </w:rPr>
      </w:pPr>
      <w:bookmarkStart w:id="50" w:name="_Toc509572046"/>
      <w:bookmarkStart w:id="51" w:name="_Toc509572159"/>
      <w:bookmarkStart w:id="52" w:name="_Toc509572047"/>
      <w:bookmarkStart w:id="53" w:name="_Toc509572160"/>
      <w:bookmarkStart w:id="54" w:name="_Toc509407568"/>
      <w:bookmarkStart w:id="55" w:name="_Toc509407653"/>
      <w:bookmarkStart w:id="56" w:name="_Toc509413837"/>
      <w:bookmarkStart w:id="57" w:name="_Toc42255724"/>
      <w:bookmarkEnd w:id="50"/>
      <w:bookmarkEnd w:id="51"/>
      <w:bookmarkEnd w:id="52"/>
      <w:bookmarkEnd w:id="53"/>
      <w:bookmarkEnd w:id="54"/>
      <w:bookmarkEnd w:id="55"/>
      <w:bookmarkEnd w:id="56"/>
      <w:r>
        <w:rPr>
          <w:rFonts w:ascii="Times New Roman" w:hAnsi="Times New Roman"/>
          <w:i w:val="0"/>
          <w:noProof/>
          <w:sz w:val="24"/>
          <w:szCs w:val="24"/>
        </w:rPr>
        <w:t>Future developments: MFA in the next multiannual financial framework</w:t>
      </w:r>
      <w:bookmarkEnd w:id="57"/>
    </w:p>
    <w:p w:rsidR="001C6E1C" w:rsidRDefault="00F42AB9">
      <w:pPr>
        <w:spacing w:before="120" w:after="120" w:line="240" w:lineRule="auto"/>
        <w:jc w:val="both"/>
        <w:rPr>
          <w:rFonts w:ascii="Times New Roman" w:hAnsi="Times New Roman"/>
          <w:noProof/>
          <w:sz w:val="24"/>
          <w:szCs w:val="20"/>
        </w:rPr>
      </w:pPr>
      <w:r>
        <w:rPr>
          <w:rFonts w:ascii="Times New Roman" w:eastAsia="Times New Roman" w:hAnsi="Times New Roman"/>
          <w:noProof/>
          <w:sz w:val="24"/>
          <w:szCs w:val="24"/>
        </w:rPr>
        <w:t xml:space="preserve">As the EU’s neighbourhood continues to </w:t>
      </w:r>
      <w:r>
        <w:rPr>
          <w:rFonts w:ascii="Times New Roman" w:eastAsia="Times New Roman" w:hAnsi="Times New Roman"/>
          <w:noProof/>
          <w:sz w:val="24"/>
          <w:szCs w:val="24"/>
        </w:rPr>
        <w:t xml:space="preserve">experience geopolitical and economic instability, further reinforced by the humanitarian and economic fallout from the escalating spread of the coronavirus in 2020, the need for the EU to provide MFA is likely to remain high and even escalate in the years </w:t>
      </w:r>
      <w:r>
        <w:rPr>
          <w:rFonts w:ascii="Times New Roman" w:eastAsia="Times New Roman" w:hAnsi="Times New Roman"/>
          <w:noProof/>
          <w:sz w:val="24"/>
          <w:szCs w:val="24"/>
        </w:rPr>
        <w:t xml:space="preserve">to come. As part of the mid-term review of the 2014-2020 multiannual financial framework (MFF), the Commission had therefore proposed strengthening MFA as an instrument of macro-financial support and increasing its </w:t>
      </w:r>
      <w:r>
        <w:rPr>
          <w:rFonts w:ascii="Times New Roman" w:hAnsi="Times New Roman"/>
          <w:noProof/>
          <w:sz w:val="24"/>
          <w:szCs w:val="20"/>
        </w:rPr>
        <w:t xml:space="preserve">the annual lending capacity from EUR 500 </w:t>
      </w:r>
      <w:r>
        <w:rPr>
          <w:rFonts w:ascii="Times New Roman" w:hAnsi="Times New Roman"/>
          <w:noProof/>
          <w:sz w:val="24"/>
          <w:szCs w:val="20"/>
        </w:rPr>
        <w:t>million to EUR 2 000 million. This was endorsed by the</w:t>
      </w:r>
      <w:r>
        <w:rPr>
          <w:rFonts w:ascii="Times New Roman" w:eastAsia="Times New Roman" w:hAnsi="Times New Roman"/>
          <w:noProof/>
          <w:sz w:val="24"/>
          <w:szCs w:val="24"/>
        </w:rPr>
        <w:t xml:space="preserve"> European Parliament and the Council.</w:t>
      </w:r>
    </w:p>
    <w:p w:rsidR="001C6E1C" w:rsidRDefault="00F42AB9">
      <w:pPr>
        <w:spacing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On 2 May 2018, the Commission adopted a Communication on the 2021-2027 MFF. For EU external action, the Commission proposed to streamline existing instruments to be</w:t>
      </w:r>
      <w:r>
        <w:rPr>
          <w:rFonts w:ascii="Times New Roman" w:eastAsia="Times New Roman" w:hAnsi="Times New Roman"/>
          <w:noProof/>
          <w:sz w:val="24"/>
          <w:szCs w:val="24"/>
        </w:rPr>
        <w:t>tter communicate what the EU does, avoid overlaps, make processes less cumbersome and increase efficiency and complementarity, all while better demonstrating the EU’s added value. It is proposed that several instruments under the 2014-2020 MFF will be inte</w:t>
      </w:r>
      <w:r>
        <w:rPr>
          <w:rFonts w:ascii="Times New Roman" w:eastAsia="Times New Roman" w:hAnsi="Times New Roman"/>
          <w:noProof/>
          <w:sz w:val="24"/>
          <w:szCs w:val="24"/>
        </w:rPr>
        <w:t>grated into the new Neighbourhood, Development and International Cooperation Instrument (NDICI). However, the specific MFA programmes will continue to be activated as needed on the basis of separate ad hoc decisions, as i</w:t>
      </w:r>
      <w:r>
        <w:rPr>
          <w:rFonts w:ascii="Times New Roman" w:hAnsi="Times New Roman"/>
          <w:noProof/>
          <w:sz w:val="24"/>
          <w:szCs w:val="24"/>
        </w:rPr>
        <w:t>t is acknowledged that the decision</w:t>
      </w:r>
      <w:r>
        <w:rPr>
          <w:rFonts w:ascii="Times New Roman" w:hAnsi="Times New Roman"/>
          <w:noProof/>
          <w:sz w:val="24"/>
          <w:szCs w:val="24"/>
        </w:rPr>
        <w:t xml:space="preserve">-making process of MFA programmes should remain distinct. </w:t>
      </w:r>
      <w:r>
        <w:rPr>
          <w:rFonts w:ascii="Times New Roman" w:eastAsia="Times New Roman" w:hAnsi="Times New Roman"/>
          <w:noProof/>
          <w:sz w:val="24"/>
          <w:szCs w:val="24"/>
        </w:rPr>
        <w:t xml:space="preserve">MFA </w:t>
      </w:r>
      <w:r>
        <w:rPr>
          <w:rFonts w:ascii="Times New Roman" w:hAnsi="Times New Roman"/>
          <w:noProof/>
          <w:sz w:val="24"/>
          <w:szCs w:val="24"/>
        </w:rPr>
        <w:t>will thus continue to be governed by the ordinary legislative procedure, which requires the European Parliament and the Council to approve each specific programme</w:t>
      </w:r>
      <w:r>
        <w:rPr>
          <w:rFonts w:ascii="Times New Roman" w:eastAsia="Times New Roman" w:hAnsi="Times New Roman"/>
          <w:noProof/>
          <w:sz w:val="24"/>
          <w:szCs w:val="24"/>
        </w:rPr>
        <w:t xml:space="preserve">. </w:t>
      </w:r>
    </w:p>
    <w:p w:rsidR="001C6E1C" w:rsidRDefault="00F42AB9">
      <w:pPr>
        <w:spacing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MFA loans will be guaranteed </w:t>
      </w:r>
      <w:r>
        <w:rPr>
          <w:rFonts w:ascii="Times New Roman" w:eastAsia="Times New Roman" w:hAnsi="Times New Roman"/>
          <w:noProof/>
          <w:sz w:val="24"/>
          <w:szCs w:val="24"/>
        </w:rPr>
        <w:t>by the new External Action Guarantee (EAG) to be created by the NDICI. The EAG will cover guarantess in the private, sovereign and sub-sovereign sector (‘EFSD+’), MFA-loans as well as external Euratom loans. The EAG will be backed by the new Common Provisi</w:t>
      </w:r>
      <w:r>
        <w:rPr>
          <w:rFonts w:ascii="Times New Roman" w:eastAsia="Times New Roman" w:hAnsi="Times New Roman"/>
          <w:noProof/>
          <w:sz w:val="24"/>
          <w:szCs w:val="24"/>
        </w:rPr>
        <w:t>oning Fund, which will incorporate the existing Guarantee Fund for external actions as well as the other Guarantee Funds in the external as well as the internal EU domain. The Commission proposed in May 2018 that t</w:t>
      </w:r>
      <w:r>
        <w:rPr>
          <w:rFonts w:ascii="Times New Roman" w:hAnsi="Times New Roman"/>
          <w:noProof/>
          <w:sz w:val="24"/>
          <w:szCs w:val="24"/>
        </w:rPr>
        <w:t>he total volume of operations under the EA</w:t>
      </w:r>
      <w:r>
        <w:rPr>
          <w:rFonts w:ascii="Times New Roman" w:hAnsi="Times New Roman"/>
          <w:noProof/>
          <w:sz w:val="24"/>
          <w:szCs w:val="24"/>
        </w:rPr>
        <w:t>G should amount to up to EUR 60 billion, of which EUR 14 billion is earmarked for MFA loans to be provisioned at a rate of 9%, as is currently the case. This is consistent with the EUR 2 billion annual lending volume for MFA agreed in the mid-term review o</w:t>
      </w:r>
      <w:r>
        <w:rPr>
          <w:rFonts w:ascii="Times New Roman" w:hAnsi="Times New Roman"/>
          <w:noProof/>
          <w:sz w:val="24"/>
          <w:szCs w:val="24"/>
        </w:rPr>
        <w:t>f the 2014-2020 MFF, confirming the strong European value added and high leverage of the instrument.</w:t>
      </w:r>
      <w:r>
        <w:rPr>
          <w:noProof/>
          <w:sz w:val="24"/>
        </w:rPr>
        <w:t xml:space="preserve"> </w:t>
      </w:r>
      <w:r>
        <w:rPr>
          <w:rFonts w:ascii="Times New Roman" w:eastAsia="Times New Roman" w:hAnsi="Times New Roman"/>
          <w:noProof/>
          <w:sz w:val="24"/>
          <w:szCs w:val="24"/>
        </w:rPr>
        <w:t xml:space="preserve">Additionally, MFA </w:t>
      </w:r>
      <w:r>
        <w:rPr>
          <w:rFonts w:ascii="Times New Roman" w:hAnsi="Times New Roman"/>
          <w:noProof/>
          <w:sz w:val="24"/>
          <w:szCs w:val="24"/>
        </w:rPr>
        <w:t>grants</w:t>
      </w:r>
      <w:r>
        <w:rPr>
          <w:rFonts w:ascii="Times New Roman" w:eastAsia="Times New Roman" w:hAnsi="Times New Roman"/>
          <w:noProof/>
          <w:sz w:val="24"/>
          <w:szCs w:val="24"/>
        </w:rPr>
        <w:t xml:space="preserve"> will continue to be provided to eligible countries with exceptionally high vulnerabilities.</w:t>
      </w:r>
    </w:p>
    <w:p w:rsidR="001C6E1C" w:rsidRDefault="00F42AB9">
      <w:pPr>
        <w:spacing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On 27 May 2020, the Commission present</w:t>
      </w:r>
      <w:r>
        <w:rPr>
          <w:rFonts w:ascii="Times New Roman" w:eastAsia="Times New Roman" w:hAnsi="Times New Roman"/>
          <w:noProof/>
          <w:sz w:val="24"/>
          <w:szCs w:val="24"/>
        </w:rPr>
        <w:t xml:space="preserve">ed a </w:t>
      </w:r>
      <w:r>
        <w:rPr>
          <w:rFonts w:ascii="Times New Roman" w:eastAsia="Times New Roman" w:hAnsi="Times New Roman"/>
          <w:b/>
          <w:noProof/>
          <w:sz w:val="24"/>
          <w:szCs w:val="24"/>
        </w:rPr>
        <w:t>revised proposal for the 2021-2027 MFF</w:t>
      </w:r>
      <w:r>
        <w:rPr>
          <w:rFonts w:ascii="Times New Roman" w:eastAsia="Times New Roman" w:hAnsi="Times New Roman"/>
          <w:noProof/>
          <w:sz w:val="24"/>
          <w:szCs w:val="24"/>
        </w:rPr>
        <w:t xml:space="preserve"> as well as an emergency European Recovery Instrument (‘Next Generation EU’) in response to the consequences of the COVID-19 pandemic, amounting to EUR 750 billion (in 2018 prices). In the external area, this woul</w:t>
      </w:r>
      <w:r>
        <w:rPr>
          <w:rFonts w:ascii="Times New Roman" w:eastAsia="Times New Roman" w:hAnsi="Times New Roman"/>
          <w:noProof/>
          <w:sz w:val="24"/>
          <w:szCs w:val="24"/>
        </w:rPr>
        <w:t>d mean an additional EUR 16.9 billion (in current prices), of which EUR 11.4 billion for the EAG and EUR 5.5 billion for Humanitarian Aid. The proposed reinforcement would raise the EAG ceiling from the previously proposed EUR 60 billion to EUR 130 billion</w:t>
      </w:r>
      <w:r>
        <w:rPr>
          <w:rFonts w:ascii="Times New Roman" w:eastAsia="Times New Roman" w:hAnsi="Times New Roman"/>
          <w:noProof/>
          <w:sz w:val="24"/>
          <w:szCs w:val="24"/>
        </w:rPr>
        <w:t xml:space="preserve">, more than doubling the potential capacity for EFSD+ guarantees and MFA-loans. </w:t>
      </w:r>
    </w:p>
    <w:p w:rsidR="001C6E1C" w:rsidRDefault="00F42AB9">
      <w:pPr>
        <w:pStyle w:val="Heading1"/>
        <w:spacing w:before="360" w:after="120" w:line="240" w:lineRule="auto"/>
        <w:ind w:left="720" w:hanging="720"/>
        <w:jc w:val="both"/>
        <w:rPr>
          <w:rFonts w:ascii="Times New Roman" w:hAnsi="Times New Roman"/>
          <w:smallCaps/>
          <w:noProof/>
          <w:sz w:val="24"/>
          <w:szCs w:val="24"/>
        </w:rPr>
      </w:pPr>
      <w:bookmarkStart w:id="58" w:name="_Toc509407570"/>
      <w:bookmarkStart w:id="59" w:name="_Toc509407655"/>
      <w:bookmarkStart w:id="60" w:name="_Toc509413839"/>
      <w:bookmarkStart w:id="61" w:name="_Toc320792987"/>
      <w:bookmarkStart w:id="62" w:name="_Toc413398868"/>
      <w:bookmarkStart w:id="63" w:name="_Toc443576323"/>
      <w:bookmarkStart w:id="64" w:name="_Toc42255725"/>
      <w:bookmarkEnd w:id="58"/>
      <w:bookmarkEnd w:id="59"/>
      <w:bookmarkEnd w:id="60"/>
      <w:r>
        <w:rPr>
          <w:rFonts w:ascii="Times New Roman" w:hAnsi="Times New Roman"/>
          <w:smallCaps/>
          <w:noProof/>
          <w:sz w:val="24"/>
          <w:szCs w:val="24"/>
        </w:rPr>
        <w:t xml:space="preserve">New requests for assistance and future Commission proposals </w:t>
      </w:r>
      <w:bookmarkEnd w:id="61"/>
      <w:bookmarkEnd w:id="62"/>
      <w:bookmarkEnd w:id="63"/>
      <w:r>
        <w:rPr>
          <w:rFonts w:ascii="Times New Roman" w:hAnsi="Times New Roman"/>
          <w:smallCaps/>
          <w:noProof/>
          <w:sz w:val="24"/>
          <w:szCs w:val="24"/>
        </w:rPr>
        <w:t>— budgetary situation</w:t>
      </w:r>
      <w:bookmarkEnd w:id="64"/>
    </w:p>
    <w:p w:rsidR="001C6E1C" w:rsidRDefault="00F42AB9">
      <w:pPr>
        <w:autoSpaceDE w:val="0"/>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2020 will first and foremost be characterised by the implementation of ongoing MFA programmes</w:t>
      </w:r>
      <w:r>
        <w:rPr>
          <w:rFonts w:ascii="Times New Roman" w:eastAsia="Times New Roman" w:hAnsi="Times New Roman"/>
          <w:noProof/>
          <w:sz w:val="24"/>
          <w:szCs w:val="24"/>
        </w:rPr>
        <w:t>, as described above. These include disbursement of the final instalment for Georgia MFA-III, as well as the remaining disbursements of the Moldova programme, provided the necessary conditions are fulfilled. Furthermore, depending on how swiftly negotiatio</w:t>
      </w:r>
      <w:r>
        <w:rPr>
          <w:rFonts w:ascii="Times New Roman" w:eastAsia="Times New Roman" w:hAnsi="Times New Roman"/>
          <w:noProof/>
          <w:sz w:val="24"/>
          <w:szCs w:val="24"/>
        </w:rPr>
        <w:t xml:space="preserve">ns on the MoU progress, the first two instalments for Jordan MFA-III could also be disbursed during 2020. </w:t>
      </w:r>
    </w:p>
    <w:p w:rsidR="001C6E1C" w:rsidRDefault="00F42AB9">
      <w:pPr>
        <w:pStyle w:val="Heading2"/>
        <w:spacing w:after="120" w:line="240" w:lineRule="auto"/>
        <w:jc w:val="both"/>
        <w:rPr>
          <w:rFonts w:ascii="Times New Roman" w:hAnsi="Times New Roman"/>
          <w:i w:val="0"/>
          <w:noProof/>
          <w:sz w:val="24"/>
          <w:szCs w:val="24"/>
        </w:rPr>
      </w:pPr>
      <w:bookmarkStart w:id="65" w:name="_Toc42255726"/>
      <w:r>
        <w:rPr>
          <w:rFonts w:ascii="Times New Roman" w:hAnsi="Times New Roman"/>
          <w:i w:val="0"/>
          <w:noProof/>
          <w:sz w:val="24"/>
          <w:szCs w:val="24"/>
        </w:rPr>
        <w:t>The use of MFA to enlargement and neighbourhood partners in the context of the COVID-19 crisis</w:t>
      </w:r>
      <w:bookmarkEnd w:id="65"/>
    </w:p>
    <w:p w:rsidR="001C6E1C" w:rsidRDefault="00F42AB9">
      <w:pPr>
        <w:spacing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The coronavirus outbreak has evolved into a global pan</w:t>
      </w:r>
      <w:r>
        <w:rPr>
          <w:rFonts w:ascii="Times New Roman" w:eastAsia="Times New Roman" w:hAnsi="Times New Roman"/>
          <w:noProof/>
          <w:sz w:val="24"/>
          <w:szCs w:val="24"/>
        </w:rPr>
        <w:t xml:space="preserve">demic, requiring a fast, coordinated global response to protect people, save lives and tackle the economic fallout. </w:t>
      </w:r>
    </w:p>
    <w:p w:rsidR="001C6E1C" w:rsidRDefault="00F42AB9">
      <w:pPr>
        <w:spacing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Against this background, on 22 April 2020 the Commission adopted a proposal for a EUR 3 billion MFA package to 10 enlargement and neighbour</w:t>
      </w:r>
      <w:r>
        <w:rPr>
          <w:rFonts w:ascii="Times New Roman" w:eastAsia="Times New Roman" w:hAnsi="Times New Roman"/>
          <w:noProof/>
          <w:sz w:val="24"/>
          <w:szCs w:val="24"/>
        </w:rPr>
        <w:t>hood partners to help them to limit the economic fallout of the coronavirus pandemic. The proposal came on top of the ‘Team Europe’ package, the EU’s robust and targeted response strategy to support partner countries’ efforts in tackling the coronavirus pa</w:t>
      </w:r>
      <w:r>
        <w:rPr>
          <w:rFonts w:ascii="Times New Roman" w:eastAsia="Times New Roman" w:hAnsi="Times New Roman"/>
          <w:noProof/>
          <w:sz w:val="24"/>
          <w:szCs w:val="24"/>
        </w:rPr>
        <w:t xml:space="preserve">ndemic. The decision was adopted by the European Parliament and the Council on 25 May 2020. </w:t>
      </w:r>
    </w:p>
    <w:p w:rsidR="001C6E1C" w:rsidRDefault="00F42AB9">
      <w:pPr>
        <w:spacing w:line="240" w:lineRule="auto"/>
        <w:jc w:val="both"/>
        <w:rPr>
          <w:noProof/>
          <w:sz w:val="24"/>
          <w:szCs w:val="24"/>
        </w:rPr>
      </w:pPr>
      <w:r>
        <w:rPr>
          <w:rFonts w:ascii="Times New Roman" w:eastAsia="Times New Roman" w:hAnsi="Times New Roman"/>
          <w:noProof/>
          <w:sz w:val="24"/>
          <w:szCs w:val="24"/>
        </w:rPr>
        <w:t>As part of this package, the EU agreed on MFA loans to be distributed as follows: the Republic of Albania (EUR 180 million), Bosnia and Herzegovina (EUR 250 millio</w:t>
      </w:r>
      <w:r>
        <w:rPr>
          <w:rFonts w:ascii="Times New Roman" w:eastAsia="Times New Roman" w:hAnsi="Times New Roman"/>
          <w:noProof/>
          <w:sz w:val="24"/>
          <w:szCs w:val="24"/>
        </w:rPr>
        <w:t>n), Georgia (EUR 150 million), the Hashemite Kingdom of Jordan (EUR 200 million), Kosovo (EUR 100 million), the Republic of Moldova (EUR 100 million), Montenegro (EUR 60 million), the Republic of North Macedonia (EUR 160 million), the Republic of Tunisia (</w:t>
      </w:r>
      <w:r>
        <w:rPr>
          <w:rFonts w:ascii="Times New Roman" w:eastAsia="Times New Roman" w:hAnsi="Times New Roman"/>
          <w:noProof/>
          <w:sz w:val="24"/>
          <w:szCs w:val="24"/>
        </w:rPr>
        <w:t>EUR 600 million) and Ukraine (EUR 1.2 billion).</w:t>
      </w:r>
    </w:p>
    <w:p w:rsidR="001C6E1C" w:rsidRDefault="00F42AB9">
      <w:pPr>
        <w:spacing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This MFA package, and its quick adoption by the European Parliament and Council, is an important demonstration of the EU’s solidarity with partner countries at a time of unprecedented crisis.</w:t>
      </w:r>
    </w:p>
    <w:p w:rsidR="001C6E1C" w:rsidRDefault="00F42AB9">
      <w:pPr>
        <w:spacing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Table 2 provides</w:t>
      </w:r>
      <w:r>
        <w:rPr>
          <w:rFonts w:ascii="Times New Roman" w:eastAsia="Times New Roman" w:hAnsi="Times New Roman"/>
          <w:noProof/>
          <w:sz w:val="24"/>
          <w:szCs w:val="24"/>
        </w:rPr>
        <w:t xml:space="preserve"> an overview of commitments and payments of MFA grants and the disbursement of MFA loans for 2018, 2019 and (provisionally) 2020. Total disbursements of MFA loans are expected to amount to EUR 860 million in 2020 (or to EUR 3 860 million if the MFA COVID-1</w:t>
      </w:r>
      <w:r>
        <w:rPr>
          <w:rFonts w:ascii="Times New Roman" w:eastAsia="Times New Roman" w:hAnsi="Times New Roman"/>
          <w:noProof/>
          <w:sz w:val="24"/>
          <w:szCs w:val="24"/>
        </w:rPr>
        <w:t xml:space="preserve">9 Decision of 25 May 2020 is disbursed in full in 2020). </w:t>
      </w:r>
    </w:p>
    <w:p w:rsidR="001C6E1C" w:rsidRDefault="00F42AB9">
      <w:pPr>
        <w:spacing w:after="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br w:type="page"/>
      </w:r>
    </w:p>
    <w:p w:rsidR="001C6E1C" w:rsidRDefault="00F42AB9">
      <w:pPr>
        <w:spacing w:line="240" w:lineRule="auto"/>
        <w:jc w:val="center"/>
        <w:rPr>
          <w:rFonts w:ascii="Times New Roman" w:eastAsia="Times New Roman" w:hAnsi="Times New Roman"/>
          <w:b/>
          <w:noProof/>
          <w:sz w:val="24"/>
          <w:szCs w:val="24"/>
        </w:rPr>
      </w:pPr>
      <w:r>
        <w:rPr>
          <w:rFonts w:ascii="Times New Roman" w:eastAsia="Times New Roman" w:hAnsi="Times New Roman"/>
          <w:b/>
          <w:noProof/>
          <w:sz w:val="24"/>
          <w:szCs w:val="24"/>
        </w:rPr>
        <w:t xml:space="preserve">Table 2: </w:t>
      </w:r>
    </w:p>
    <w:p w:rsidR="001C6E1C" w:rsidRDefault="00F42AB9">
      <w:pPr>
        <w:spacing w:line="240" w:lineRule="auto"/>
        <w:jc w:val="center"/>
        <w:rPr>
          <w:rFonts w:ascii="Times New Roman" w:eastAsia="Times New Roman" w:hAnsi="Times New Roman"/>
          <w:b/>
          <w:noProof/>
          <w:sz w:val="24"/>
          <w:szCs w:val="24"/>
        </w:rPr>
      </w:pPr>
      <w:r>
        <w:rPr>
          <w:rFonts w:ascii="Times New Roman" w:eastAsia="Times New Roman" w:hAnsi="Times New Roman"/>
          <w:b/>
          <w:noProof/>
          <w:sz w:val="24"/>
          <w:szCs w:val="24"/>
        </w:rPr>
        <w:t>Commitments and payments for MFA grants and disbursements of MFA loans 2018-2020 (EUR)</w:t>
      </w:r>
    </w:p>
    <w:p w:rsidR="001C6E1C" w:rsidRDefault="001C6E1C">
      <w:pPr>
        <w:spacing w:line="240" w:lineRule="auto"/>
        <w:jc w:val="center"/>
        <w:rPr>
          <w:rFonts w:ascii="Times New Roman" w:eastAsia="Times New Roman" w:hAnsi="Times New Roman"/>
          <w:b/>
          <w:noProof/>
          <w:sz w:val="24"/>
          <w:szCs w:val="24"/>
        </w:rPr>
      </w:pPr>
    </w:p>
    <w:tbl>
      <w:tblPr>
        <w:tblW w:w="9892" w:type="dxa"/>
        <w:tblInd w:w="-459" w:type="dxa"/>
        <w:tblLook w:val="04A0" w:firstRow="1" w:lastRow="0" w:firstColumn="1" w:lastColumn="0" w:noHBand="0" w:noVBand="1"/>
      </w:tblPr>
      <w:tblGrid>
        <w:gridCol w:w="555"/>
        <w:gridCol w:w="4198"/>
        <w:gridCol w:w="1736"/>
        <w:gridCol w:w="1736"/>
        <w:gridCol w:w="1667"/>
      </w:tblGrid>
      <w:tr w:rsidR="001C6E1C">
        <w:trPr>
          <w:trHeight w:val="248"/>
        </w:trPr>
        <w:tc>
          <w:tcPr>
            <w:tcW w:w="555" w:type="dxa"/>
            <w:tcBorders>
              <w:top w:val="single" w:sz="4" w:space="0" w:color="auto"/>
              <w:left w:val="single" w:sz="4" w:space="0" w:color="auto"/>
              <w:bottom w:val="nil"/>
              <w:right w:val="nil"/>
            </w:tcBorders>
            <w:shd w:val="clear" w:color="000000" w:fill="FFFFFF"/>
            <w:noWrap/>
            <w:vAlign w:val="bottom"/>
            <w:hideMark/>
          </w:tcPr>
          <w:p w:rsidR="001C6E1C" w:rsidRDefault="00F42AB9">
            <w:pPr>
              <w:spacing w:after="0" w:line="240" w:lineRule="auto"/>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 </w:t>
            </w:r>
          </w:p>
        </w:tc>
        <w:tc>
          <w:tcPr>
            <w:tcW w:w="4198" w:type="dxa"/>
            <w:tcBorders>
              <w:top w:val="single" w:sz="4" w:space="0" w:color="auto"/>
              <w:left w:val="nil"/>
              <w:bottom w:val="nil"/>
              <w:right w:val="nil"/>
            </w:tcBorders>
            <w:shd w:val="clear" w:color="000000" w:fill="FFFFFF"/>
            <w:noWrap/>
            <w:vAlign w:val="bottom"/>
            <w:hideMark/>
          </w:tcPr>
          <w:p w:rsidR="001C6E1C" w:rsidRDefault="00F42AB9">
            <w:pPr>
              <w:spacing w:after="0" w:line="240" w:lineRule="auto"/>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 </w:t>
            </w:r>
          </w:p>
        </w:tc>
        <w:tc>
          <w:tcPr>
            <w:tcW w:w="1736" w:type="dxa"/>
            <w:tcBorders>
              <w:top w:val="single" w:sz="4" w:space="0" w:color="auto"/>
              <w:left w:val="single" w:sz="4" w:space="0" w:color="auto"/>
              <w:bottom w:val="nil"/>
              <w:right w:val="single" w:sz="4" w:space="0" w:color="auto"/>
            </w:tcBorders>
            <w:shd w:val="clear" w:color="000000" w:fill="FFFFFF"/>
            <w:noWrap/>
            <w:vAlign w:val="bottom"/>
            <w:hideMark/>
          </w:tcPr>
          <w:p w:rsidR="001C6E1C" w:rsidRDefault="00F42AB9">
            <w:pPr>
              <w:spacing w:after="0" w:line="240" w:lineRule="auto"/>
              <w:jc w:val="center"/>
              <w:rPr>
                <w:rFonts w:ascii="Times New Roman" w:eastAsia="Times New Roman" w:hAnsi="Times New Roman"/>
                <w:b/>
                <w:bCs/>
                <w:noProof/>
                <w:sz w:val="24"/>
                <w:szCs w:val="24"/>
                <w:lang w:eastAsia="en-GB"/>
              </w:rPr>
            </w:pPr>
            <w:r>
              <w:rPr>
                <w:rFonts w:ascii="Times New Roman" w:eastAsia="Times New Roman" w:hAnsi="Times New Roman"/>
                <w:b/>
                <w:bCs/>
                <w:noProof/>
                <w:sz w:val="24"/>
                <w:szCs w:val="24"/>
                <w:lang w:eastAsia="en-GB"/>
              </w:rPr>
              <w:t>2018</w:t>
            </w:r>
          </w:p>
        </w:tc>
        <w:tc>
          <w:tcPr>
            <w:tcW w:w="1736" w:type="dxa"/>
            <w:tcBorders>
              <w:top w:val="single" w:sz="4" w:space="0" w:color="auto"/>
              <w:left w:val="nil"/>
              <w:bottom w:val="nil"/>
              <w:right w:val="single" w:sz="4" w:space="0" w:color="auto"/>
            </w:tcBorders>
            <w:shd w:val="clear" w:color="000000" w:fill="FFFFFF"/>
            <w:noWrap/>
            <w:vAlign w:val="bottom"/>
            <w:hideMark/>
          </w:tcPr>
          <w:p w:rsidR="001C6E1C" w:rsidRDefault="00F42AB9">
            <w:pPr>
              <w:spacing w:after="0" w:line="240" w:lineRule="auto"/>
              <w:jc w:val="center"/>
              <w:rPr>
                <w:rFonts w:ascii="Times New Roman" w:eastAsia="Times New Roman" w:hAnsi="Times New Roman"/>
                <w:b/>
                <w:bCs/>
                <w:noProof/>
                <w:sz w:val="24"/>
                <w:szCs w:val="24"/>
                <w:lang w:eastAsia="en-GB"/>
              </w:rPr>
            </w:pPr>
            <w:r>
              <w:rPr>
                <w:rFonts w:ascii="Times New Roman" w:eastAsia="Times New Roman" w:hAnsi="Times New Roman"/>
                <w:b/>
                <w:bCs/>
                <w:noProof/>
                <w:sz w:val="24"/>
                <w:szCs w:val="24"/>
                <w:lang w:eastAsia="en-GB"/>
              </w:rPr>
              <w:t>2019</w:t>
            </w:r>
          </w:p>
        </w:tc>
        <w:tc>
          <w:tcPr>
            <w:tcW w:w="1667" w:type="dxa"/>
            <w:tcBorders>
              <w:top w:val="single" w:sz="4" w:space="0" w:color="auto"/>
              <w:left w:val="nil"/>
              <w:bottom w:val="nil"/>
              <w:right w:val="single" w:sz="4" w:space="0" w:color="auto"/>
            </w:tcBorders>
            <w:shd w:val="clear" w:color="000000" w:fill="FFFFFF"/>
            <w:noWrap/>
            <w:vAlign w:val="bottom"/>
            <w:hideMark/>
          </w:tcPr>
          <w:p w:rsidR="001C6E1C" w:rsidRDefault="00F42AB9">
            <w:pPr>
              <w:spacing w:after="0" w:line="240" w:lineRule="auto"/>
              <w:jc w:val="center"/>
              <w:rPr>
                <w:rFonts w:ascii="Times New Roman" w:eastAsia="Times New Roman" w:hAnsi="Times New Roman"/>
                <w:b/>
                <w:bCs/>
                <w:noProof/>
                <w:sz w:val="24"/>
                <w:szCs w:val="24"/>
                <w:lang w:eastAsia="en-GB"/>
              </w:rPr>
            </w:pPr>
            <w:r>
              <w:rPr>
                <w:rFonts w:ascii="Times New Roman" w:eastAsia="Times New Roman" w:hAnsi="Times New Roman"/>
                <w:b/>
                <w:bCs/>
                <w:noProof/>
                <w:sz w:val="24"/>
                <w:szCs w:val="24"/>
                <w:lang w:eastAsia="en-GB"/>
              </w:rPr>
              <w:t>2020 (provisional)</w:t>
            </w:r>
          </w:p>
        </w:tc>
      </w:tr>
      <w:tr w:rsidR="001C6E1C">
        <w:trPr>
          <w:trHeight w:val="248"/>
        </w:trPr>
        <w:tc>
          <w:tcPr>
            <w:tcW w:w="555" w:type="dxa"/>
            <w:tcBorders>
              <w:top w:val="nil"/>
              <w:left w:val="single" w:sz="4" w:space="0" w:color="auto"/>
              <w:bottom w:val="single" w:sz="4" w:space="0" w:color="auto"/>
              <w:right w:val="nil"/>
            </w:tcBorders>
            <w:shd w:val="clear" w:color="000000" w:fill="FFFFFF"/>
            <w:noWrap/>
            <w:vAlign w:val="bottom"/>
            <w:hideMark/>
          </w:tcPr>
          <w:p w:rsidR="001C6E1C" w:rsidRDefault="00F42AB9">
            <w:pPr>
              <w:spacing w:after="0" w:line="240" w:lineRule="auto"/>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 </w:t>
            </w:r>
          </w:p>
        </w:tc>
        <w:tc>
          <w:tcPr>
            <w:tcW w:w="4198" w:type="dxa"/>
            <w:tcBorders>
              <w:top w:val="nil"/>
              <w:left w:val="nil"/>
              <w:bottom w:val="single" w:sz="4" w:space="0" w:color="auto"/>
              <w:right w:val="nil"/>
            </w:tcBorders>
            <w:shd w:val="clear" w:color="000000" w:fill="FFFFFF"/>
            <w:noWrap/>
            <w:vAlign w:val="bottom"/>
            <w:hideMark/>
          </w:tcPr>
          <w:p w:rsidR="001C6E1C" w:rsidRDefault="00F42AB9">
            <w:pPr>
              <w:spacing w:after="0" w:line="240" w:lineRule="auto"/>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 </w:t>
            </w:r>
          </w:p>
        </w:tc>
        <w:tc>
          <w:tcPr>
            <w:tcW w:w="1736" w:type="dxa"/>
            <w:tcBorders>
              <w:top w:val="nil"/>
              <w:left w:val="single" w:sz="4" w:space="0" w:color="auto"/>
              <w:bottom w:val="single" w:sz="4" w:space="0" w:color="auto"/>
              <w:right w:val="single" w:sz="4" w:space="0" w:color="auto"/>
            </w:tcBorders>
            <w:shd w:val="clear" w:color="000000" w:fill="FFFFFF"/>
            <w:noWrap/>
            <w:vAlign w:val="bottom"/>
            <w:hideMark/>
          </w:tcPr>
          <w:p w:rsidR="001C6E1C" w:rsidRDefault="00F42AB9">
            <w:pPr>
              <w:spacing w:after="0" w:line="240" w:lineRule="auto"/>
              <w:jc w:val="center"/>
              <w:rPr>
                <w:rFonts w:ascii="Times New Roman" w:eastAsia="Times New Roman" w:hAnsi="Times New Roman"/>
                <w:b/>
                <w:bCs/>
                <w:noProof/>
                <w:sz w:val="24"/>
                <w:szCs w:val="24"/>
                <w:lang w:eastAsia="en-GB"/>
              </w:rPr>
            </w:pPr>
            <w:r>
              <w:rPr>
                <w:rFonts w:ascii="Times New Roman" w:eastAsia="Times New Roman" w:hAnsi="Times New Roman"/>
                <w:b/>
                <w:bCs/>
                <w:noProof/>
                <w:sz w:val="24"/>
                <w:szCs w:val="24"/>
                <w:lang w:eastAsia="en-GB"/>
              </w:rPr>
              <w:t> </w:t>
            </w:r>
          </w:p>
        </w:tc>
        <w:tc>
          <w:tcPr>
            <w:tcW w:w="1736" w:type="dxa"/>
            <w:tcBorders>
              <w:top w:val="nil"/>
              <w:left w:val="nil"/>
              <w:bottom w:val="single" w:sz="4" w:space="0" w:color="auto"/>
              <w:right w:val="single" w:sz="4" w:space="0" w:color="auto"/>
            </w:tcBorders>
            <w:shd w:val="clear" w:color="000000" w:fill="FFFFFF"/>
            <w:noWrap/>
            <w:vAlign w:val="bottom"/>
            <w:hideMark/>
          </w:tcPr>
          <w:p w:rsidR="001C6E1C" w:rsidRDefault="00F42AB9">
            <w:pPr>
              <w:spacing w:after="0" w:line="240" w:lineRule="auto"/>
              <w:jc w:val="center"/>
              <w:rPr>
                <w:rFonts w:ascii="Times New Roman" w:eastAsia="Times New Roman" w:hAnsi="Times New Roman"/>
                <w:b/>
                <w:bCs/>
                <w:noProof/>
                <w:sz w:val="24"/>
                <w:szCs w:val="24"/>
                <w:lang w:eastAsia="en-GB"/>
              </w:rPr>
            </w:pPr>
            <w:r>
              <w:rPr>
                <w:rFonts w:ascii="Times New Roman" w:eastAsia="Times New Roman" w:hAnsi="Times New Roman"/>
                <w:b/>
                <w:bCs/>
                <w:noProof/>
                <w:sz w:val="24"/>
                <w:szCs w:val="24"/>
                <w:lang w:eastAsia="en-GB"/>
              </w:rPr>
              <w:t> </w:t>
            </w:r>
          </w:p>
        </w:tc>
        <w:tc>
          <w:tcPr>
            <w:tcW w:w="1667" w:type="dxa"/>
            <w:tcBorders>
              <w:top w:val="nil"/>
              <w:left w:val="nil"/>
              <w:bottom w:val="single" w:sz="4" w:space="0" w:color="auto"/>
              <w:right w:val="single" w:sz="4" w:space="0" w:color="auto"/>
            </w:tcBorders>
            <w:shd w:val="clear" w:color="000000" w:fill="FFFFFF"/>
            <w:noWrap/>
            <w:vAlign w:val="bottom"/>
            <w:hideMark/>
          </w:tcPr>
          <w:p w:rsidR="001C6E1C" w:rsidRDefault="00F42AB9">
            <w:pPr>
              <w:spacing w:after="0" w:line="240" w:lineRule="auto"/>
              <w:jc w:val="center"/>
              <w:rPr>
                <w:rFonts w:ascii="Times New Roman" w:eastAsia="Times New Roman" w:hAnsi="Times New Roman"/>
                <w:b/>
                <w:bCs/>
                <w:noProof/>
                <w:sz w:val="24"/>
                <w:szCs w:val="24"/>
                <w:lang w:eastAsia="en-GB"/>
              </w:rPr>
            </w:pPr>
            <w:r>
              <w:rPr>
                <w:rFonts w:ascii="Times New Roman" w:eastAsia="Times New Roman" w:hAnsi="Times New Roman"/>
                <w:b/>
                <w:bCs/>
                <w:noProof/>
                <w:sz w:val="24"/>
                <w:szCs w:val="24"/>
                <w:lang w:eastAsia="en-GB"/>
              </w:rPr>
              <w:t> </w:t>
            </w:r>
          </w:p>
        </w:tc>
      </w:tr>
      <w:tr w:rsidR="001C6E1C">
        <w:trPr>
          <w:trHeight w:val="248"/>
        </w:trPr>
        <w:tc>
          <w:tcPr>
            <w:tcW w:w="4753" w:type="dxa"/>
            <w:gridSpan w:val="2"/>
            <w:tcBorders>
              <w:top w:val="single" w:sz="4" w:space="0" w:color="auto"/>
              <w:left w:val="single" w:sz="4" w:space="0" w:color="auto"/>
              <w:bottom w:val="single" w:sz="4" w:space="0" w:color="auto"/>
              <w:right w:val="single" w:sz="4" w:space="0" w:color="000000"/>
            </w:tcBorders>
            <w:shd w:val="clear" w:color="000000" w:fill="FFFFFF"/>
            <w:vAlign w:val="bottom"/>
            <w:hideMark/>
          </w:tcPr>
          <w:p w:rsidR="001C6E1C" w:rsidRDefault="001C6E1C">
            <w:pPr>
              <w:spacing w:after="0" w:line="240" w:lineRule="auto"/>
              <w:rPr>
                <w:rFonts w:ascii="Times New Roman" w:eastAsia="Times New Roman" w:hAnsi="Times New Roman"/>
                <w:b/>
                <w:bCs/>
                <w:noProof/>
                <w:sz w:val="24"/>
                <w:szCs w:val="24"/>
                <w:lang w:eastAsia="en-GB"/>
              </w:rPr>
            </w:pPr>
          </w:p>
          <w:p w:rsidR="001C6E1C" w:rsidRDefault="00F42AB9">
            <w:pPr>
              <w:spacing w:after="0" w:line="240" w:lineRule="auto"/>
              <w:rPr>
                <w:rFonts w:ascii="Times New Roman" w:eastAsia="Times New Roman" w:hAnsi="Times New Roman"/>
                <w:b/>
                <w:bCs/>
                <w:noProof/>
                <w:sz w:val="24"/>
                <w:szCs w:val="24"/>
                <w:lang w:eastAsia="en-GB"/>
              </w:rPr>
            </w:pPr>
            <w:r>
              <w:rPr>
                <w:rFonts w:ascii="Times New Roman" w:eastAsia="Times New Roman" w:hAnsi="Times New Roman"/>
                <w:b/>
                <w:bCs/>
                <w:noProof/>
                <w:sz w:val="24"/>
                <w:szCs w:val="24"/>
                <w:lang w:eastAsia="en-GB"/>
              </w:rPr>
              <w:t>Commitment appropriations for grants in the budget</w:t>
            </w:r>
          </w:p>
        </w:tc>
        <w:tc>
          <w:tcPr>
            <w:tcW w:w="1736" w:type="dxa"/>
            <w:tcBorders>
              <w:top w:val="single" w:sz="4" w:space="0" w:color="auto"/>
              <w:left w:val="nil"/>
              <w:bottom w:val="single" w:sz="4" w:space="0" w:color="auto"/>
              <w:right w:val="single" w:sz="4" w:space="0" w:color="auto"/>
            </w:tcBorders>
            <w:shd w:val="clear" w:color="auto" w:fill="auto"/>
            <w:noWrap/>
            <w:vAlign w:val="bottom"/>
            <w:hideMark/>
          </w:tcPr>
          <w:p w:rsidR="001C6E1C" w:rsidRDefault="00F42AB9">
            <w:pPr>
              <w:spacing w:after="0" w:line="240" w:lineRule="auto"/>
              <w:jc w:val="center"/>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42 086 000</w:t>
            </w:r>
          </w:p>
        </w:tc>
        <w:tc>
          <w:tcPr>
            <w:tcW w:w="1736" w:type="dxa"/>
            <w:tcBorders>
              <w:top w:val="single" w:sz="4" w:space="0" w:color="auto"/>
              <w:left w:val="nil"/>
              <w:bottom w:val="single" w:sz="4" w:space="0" w:color="auto"/>
              <w:right w:val="single" w:sz="4" w:space="0" w:color="auto"/>
            </w:tcBorders>
            <w:shd w:val="clear" w:color="auto" w:fill="auto"/>
            <w:noWrap/>
            <w:vAlign w:val="bottom"/>
            <w:hideMark/>
          </w:tcPr>
          <w:p w:rsidR="001C6E1C" w:rsidRDefault="00F42AB9">
            <w:pPr>
              <w:spacing w:after="0" w:line="240" w:lineRule="auto"/>
              <w:jc w:val="center"/>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27 000 000</w:t>
            </w:r>
          </w:p>
        </w:tc>
        <w:tc>
          <w:tcPr>
            <w:tcW w:w="1667" w:type="dxa"/>
            <w:tcBorders>
              <w:top w:val="single" w:sz="4" w:space="0" w:color="auto"/>
              <w:left w:val="nil"/>
              <w:bottom w:val="single" w:sz="4" w:space="0" w:color="auto"/>
              <w:right w:val="single" w:sz="4" w:space="0" w:color="auto"/>
            </w:tcBorders>
            <w:shd w:val="clear" w:color="auto" w:fill="auto"/>
            <w:noWrap/>
            <w:vAlign w:val="bottom"/>
            <w:hideMark/>
          </w:tcPr>
          <w:p w:rsidR="001C6E1C" w:rsidRDefault="00F42AB9">
            <w:pPr>
              <w:spacing w:after="0" w:line="240" w:lineRule="auto"/>
              <w:jc w:val="center"/>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20 000 000</w:t>
            </w:r>
          </w:p>
        </w:tc>
      </w:tr>
      <w:tr w:rsidR="001C6E1C">
        <w:trPr>
          <w:trHeight w:val="236"/>
        </w:trPr>
        <w:tc>
          <w:tcPr>
            <w:tcW w:w="555" w:type="dxa"/>
            <w:tcBorders>
              <w:top w:val="nil"/>
              <w:left w:val="single" w:sz="4" w:space="0" w:color="auto"/>
              <w:bottom w:val="nil"/>
              <w:right w:val="nil"/>
            </w:tcBorders>
            <w:shd w:val="clear" w:color="000000" w:fill="FFFFFF"/>
            <w:vAlign w:val="bottom"/>
            <w:hideMark/>
          </w:tcPr>
          <w:p w:rsidR="001C6E1C" w:rsidRDefault="00F42AB9">
            <w:pPr>
              <w:spacing w:after="0" w:line="240" w:lineRule="auto"/>
              <w:rPr>
                <w:rFonts w:ascii="Times New Roman" w:eastAsia="Times New Roman" w:hAnsi="Times New Roman"/>
                <w:b/>
                <w:bCs/>
                <w:noProof/>
                <w:sz w:val="24"/>
                <w:szCs w:val="24"/>
                <w:lang w:eastAsia="en-GB"/>
              </w:rPr>
            </w:pPr>
            <w:r>
              <w:rPr>
                <w:rFonts w:ascii="Times New Roman" w:eastAsia="Times New Roman" w:hAnsi="Times New Roman"/>
                <w:b/>
                <w:bCs/>
                <w:noProof/>
                <w:sz w:val="24"/>
                <w:szCs w:val="24"/>
                <w:lang w:eastAsia="en-GB"/>
              </w:rPr>
              <w:t> </w:t>
            </w:r>
          </w:p>
        </w:tc>
        <w:tc>
          <w:tcPr>
            <w:tcW w:w="4198" w:type="dxa"/>
            <w:tcBorders>
              <w:top w:val="nil"/>
              <w:left w:val="nil"/>
              <w:bottom w:val="nil"/>
              <w:right w:val="nil"/>
            </w:tcBorders>
            <w:shd w:val="clear" w:color="000000" w:fill="FFFFFF"/>
            <w:vAlign w:val="bottom"/>
            <w:hideMark/>
          </w:tcPr>
          <w:p w:rsidR="001C6E1C" w:rsidRDefault="00F42AB9">
            <w:pPr>
              <w:spacing w:after="0" w:line="240" w:lineRule="auto"/>
              <w:rPr>
                <w:rFonts w:ascii="Times New Roman" w:eastAsia="Times New Roman" w:hAnsi="Times New Roman"/>
                <w:b/>
                <w:bCs/>
                <w:noProof/>
                <w:sz w:val="24"/>
                <w:szCs w:val="24"/>
                <w:lang w:eastAsia="en-GB"/>
              </w:rPr>
            </w:pPr>
            <w:r>
              <w:rPr>
                <w:rFonts w:ascii="Times New Roman" w:eastAsia="Times New Roman" w:hAnsi="Times New Roman"/>
                <w:b/>
                <w:bCs/>
                <w:noProof/>
                <w:sz w:val="24"/>
                <w:szCs w:val="24"/>
                <w:lang w:eastAsia="en-GB"/>
              </w:rPr>
              <w:t> </w:t>
            </w:r>
          </w:p>
        </w:tc>
        <w:tc>
          <w:tcPr>
            <w:tcW w:w="1736" w:type="dxa"/>
            <w:tcBorders>
              <w:top w:val="nil"/>
              <w:left w:val="single" w:sz="4" w:space="0" w:color="auto"/>
              <w:bottom w:val="nil"/>
              <w:right w:val="single" w:sz="4" w:space="0" w:color="auto"/>
            </w:tcBorders>
            <w:shd w:val="clear" w:color="000000" w:fill="FFFFFF"/>
            <w:noWrap/>
            <w:vAlign w:val="bottom"/>
            <w:hideMark/>
          </w:tcPr>
          <w:p w:rsidR="001C6E1C" w:rsidRDefault="00F42AB9">
            <w:pPr>
              <w:spacing w:after="0" w:line="240" w:lineRule="auto"/>
              <w:jc w:val="center"/>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 </w:t>
            </w:r>
          </w:p>
        </w:tc>
        <w:tc>
          <w:tcPr>
            <w:tcW w:w="1736" w:type="dxa"/>
            <w:tcBorders>
              <w:top w:val="nil"/>
              <w:left w:val="nil"/>
              <w:bottom w:val="nil"/>
              <w:right w:val="single" w:sz="4" w:space="0" w:color="auto"/>
            </w:tcBorders>
            <w:shd w:val="clear" w:color="000000" w:fill="FFFFFF"/>
            <w:noWrap/>
            <w:vAlign w:val="bottom"/>
            <w:hideMark/>
          </w:tcPr>
          <w:p w:rsidR="001C6E1C" w:rsidRDefault="00F42AB9">
            <w:pPr>
              <w:spacing w:after="0" w:line="240" w:lineRule="auto"/>
              <w:jc w:val="center"/>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 </w:t>
            </w:r>
          </w:p>
        </w:tc>
        <w:tc>
          <w:tcPr>
            <w:tcW w:w="1667" w:type="dxa"/>
            <w:tcBorders>
              <w:top w:val="nil"/>
              <w:left w:val="nil"/>
              <w:bottom w:val="nil"/>
              <w:right w:val="single" w:sz="4" w:space="0" w:color="auto"/>
            </w:tcBorders>
            <w:shd w:val="clear" w:color="000000" w:fill="FFFFFF"/>
            <w:noWrap/>
            <w:vAlign w:val="bottom"/>
            <w:hideMark/>
          </w:tcPr>
          <w:p w:rsidR="001C6E1C" w:rsidRDefault="00F42AB9">
            <w:pPr>
              <w:spacing w:after="0" w:line="240" w:lineRule="auto"/>
              <w:jc w:val="center"/>
              <w:rPr>
                <w:rFonts w:ascii="Times New Roman" w:eastAsia="Times New Roman" w:hAnsi="Times New Roman"/>
                <w:noProof/>
                <w:color w:val="FF0000"/>
                <w:sz w:val="24"/>
                <w:szCs w:val="24"/>
                <w:lang w:eastAsia="en-GB"/>
              </w:rPr>
            </w:pPr>
            <w:r>
              <w:rPr>
                <w:rFonts w:ascii="Times New Roman" w:eastAsia="Times New Roman" w:hAnsi="Times New Roman"/>
                <w:noProof/>
                <w:color w:val="FF0000"/>
                <w:sz w:val="24"/>
                <w:szCs w:val="24"/>
                <w:lang w:eastAsia="en-GB"/>
              </w:rPr>
              <w:t> </w:t>
            </w:r>
          </w:p>
        </w:tc>
      </w:tr>
      <w:tr w:rsidR="001C6E1C">
        <w:trPr>
          <w:trHeight w:val="498"/>
        </w:trPr>
        <w:tc>
          <w:tcPr>
            <w:tcW w:w="555" w:type="dxa"/>
            <w:tcBorders>
              <w:top w:val="nil"/>
              <w:left w:val="single" w:sz="4" w:space="0" w:color="auto"/>
              <w:bottom w:val="nil"/>
              <w:right w:val="nil"/>
            </w:tcBorders>
            <w:shd w:val="clear" w:color="000000" w:fill="FFFFFF"/>
            <w:vAlign w:val="bottom"/>
            <w:hideMark/>
          </w:tcPr>
          <w:p w:rsidR="001C6E1C" w:rsidRDefault="00F42AB9">
            <w:pPr>
              <w:spacing w:after="0" w:line="240" w:lineRule="auto"/>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 </w:t>
            </w:r>
          </w:p>
        </w:tc>
        <w:tc>
          <w:tcPr>
            <w:tcW w:w="4198" w:type="dxa"/>
            <w:tcBorders>
              <w:top w:val="nil"/>
              <w:left w:val="nil"/>
              <w:bottom w:val="nil"/>
              <w:right w:val="nil"/>
            </w:tcBorders>
            <w:shd w:val="clear" w:color="000000" w:fill="FFFFFF"/>
            <w:vAlign w:val="bottom"/>
            <w:hideMark/>
          </w:tcPr>
          <w:p w:rsidR="001C6E1C" w:rsidRDefault="00F42AB9">
            <w:pPr>
              <w:spacing w:after="0" w:line="240" w:lineRule="auto"/>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 xml:space="preserve">Operational assessments, PEFA studies, </w:t>
            </w:r>
            <w:r>
              <w:rPr>
                <w:rFonts w:ascii="Times New Roman" w:eastAsia="Times New Roman" w:hAnsi="Times New Roman"/>
                <w:i/>
                <w:iCs/>
                <w:noProof/>
                <w:sz w:val="24"/>
                <w:szCs w:val="24"/>
                <w:lang w:eastAsia="en-GB"/>
              </w:rPr>
              <w:t>ex post</w:t>
            </w:r>
            <w:r>
              <w:rPr>
                <w:rFonts w:ascii="Times New Roman" w:eastAsia="Times New Roman" w:hAnsi="Times New Roman"/>
                <w:noProof/>
                <w:sz w:val="24"/>
                <w:szCs w:val="24"/>
                <w:lang w:eastAsia="en-GB"/>
              </w:rPr>
              <w:t xml:space="preserve"> evaluations</w:t>
            </w:r>
          </w:p>
        </w:tc>
        <w:tc>
          <w:tcPr>
            <w:tcW w:w="1736" w:type="dxa"/>
            <w:tcBorders>
              <w:top w:val="nil"/>
              <w:left w:val="single" w:sz="4" w:space="0" w:color="auto"/>
              <w:bottom w:val="nil"/>
              <w:right w:val="single" w:sz="4" w:space="0" w:color="auto"/>
            </w:tcBorders>
            <w:shd w:val="clear" w:color="000000" w:fill="FFFFFF"/>
            <w:hideMark/>
          </w:tcPr>
          <w:p w:rsidR="001C6E1C" w:rsidRDefault="00F42AB9">
            <w:pPr>
              <w:spacing w:after="0" w:line="240" w:lineRule="auto"/>
              <w:jc w:val="center"/>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 xml:space="preserve"> 408 677</w:t>
            </w:r>
          </w:p>
        </w:tc>
        <w:tc>
          <w:tcPr>
            <w:tcW w:w="1736" w:type="dxa"/>
            <w:tcBorders>
              <w:top w:val="nil"/>
              <w:left w:val="nil"/>
              <w:bottom w:val="nil"/>
              <w:right w:val="single" w:sz="4" w:space="0" w:color="auto"/>
            </w:tcBorders>
            <w:shd w:val="clear" w:color="auto" w:fill="auto"/>
            <w:hideMark/>
          </w:tcPr>
          <w:p w:rsidR="001C6E1C" w:rsidRDefault="00F42AB9">
            <w:pPr>
              <w:spacing w:after="0" w:line="240" w:lineRule="auto"/>
              <w:jc w:val="center"/>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 xml:space="preserve"> 125 900</w:t>
            </w:r>
          </w:p>
        </w:tc>
        <w:tc>
          <w:tcPr>
            <w:tcW w:w="1667" w:type="dxa"/>
            <w:tcBorders>
              <w:top w:val="nil"/>
              <w:left w:val="nil"/>
              <w:bottom w:val="nil"/>
              <w:right w:val="single" w:sz="4" w:space="0" w:color="auto"/>
            </w:tcBorders>
            <w:shd w:val="clear" w:color="auto" w:fill="auto"/>
            <w:hideMark/>
          </w:tcPr>
          <w:p w:rsidR="001C6E1C" w:rsidRDefault="00F42AB9">
            <w:pPr>
              <w:spacing w:after="0" w:line="240" w:lineRule="auto"/>
              <w:jc w:val="center"/>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500 000</w:t>
            </w:r>
          </w:p>
        </w:tc>
      </w:tr>
      <w:tr w:rsidR="001C6E1C">
        <w:trPr>
          <w:trHeight w:val="248"/>
        </w:trPr>
        <w:tc>
          <w:tcPr>
            <w:tcW w:w="555" w:type="dxa"/>
            <w:tcBorders>
              <w:top w:val="nil"/>
              <w:left w:val="single" w:sz="4" w:space="0" w:color="auto"/>
              <w:bottom w:val="nil"/>
              <w:right w:val="nil"/>
            </w:tcBorders>
            <w:shd w:val="clear" w:color="000000" w:fill="FFFFFF"/>
            <w:noWrap/>
            <w:vAlign w:val="bottom"/>
            <w:hideMark/>
          </w:tcPr>
          <w:p w:rsidR="001C6E1C" w:rsidRDefault="00F42AB9">
            <w:pPr>
              <w:spacing w:after="0" w:line="240" w:lineRule="auto"/>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 </w:t>
            </w:r>
          </w:p>
        </w:tc>
        <w:tc>
          <w:tcPr>
            <w:tcW w:w="4198" w:type="dxa"/>
            <w:tcBorders>
              <w:top w:val="nil"/>
              <w:left w:val="nil"/>
              <w:bottom w:val="nil"/>
              <w:right w:val="nil"/>
            </w:tcBorders>
            <w:shd w:val="clear" w:color="000000" w:fill="FFFFFF"/>
            <w:noWrap/>
            <w:vAlign w:val="bottom"/>
            <w:hideMark/>
          </w:tcPr>
          <w:p w:rsidR="001C6E1C" w:rsidRDefault="00F42AB9">
            <w:pPr>
              <w:spacing w:after="0" w:line="240" w:lineRule="auto"/>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Georgia MFA-II (decision adopted)</w:t>
            </w:r>
          </w:p>
        </w:tc>
        <w:tc>
          <w:tcPr>
            <w:tcW w:w="1736" w:type="dxa"/>
            <w:tcBorders>
              <w:top w:val="nil"/>
              <w:left w:val="single" w:sz="4" w:space="0" w:color="auto"/>
              <w:bottom w:val="nil"/>
              <w:right w:val="single" w:sz="4" w:space="0" w:color="auto"/>
            </w:tcBorders>
            <w:shd w:val="clear" w:color="000000" w:fill="FFFFFF"/>
            <w:noWrap/>
            <w:vAlign w:val="bottom"/>
            <w:hideMark/>
          </w:tcPr>
          <w:p w:rsidR="001C6E1C" w:rsidRDefault="00F42AB9">
            <w:pPr>
              <w:spacing w:after="0" w:line="240" w:lineRule="auto"/>
              <w:jc w:val="center"/>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10 000 000</w:t>
            </w:r>
          </w:p>
        </w:tc>
        <w:tc>
          <w:tcPr>
            <w:tcW w:w="1736" w:type="dxa"/>
            <w:tcBorders>
              <w:top w:val="nil"/>
              <w:left w:val="nil"/>
              <w:bottom w:val="nil"/>
              <w:right w:val="single" w:sz="4" w:space="0" w:color="auto"/>
            </w:tcBorders>
            <w:shd w:val="clear" w:color="000000" w:fill="FFFFFF"/>
            <w:noWrap/>
            <w:vAlign w:val="bottom"/>
            <w:hideMark/>
          </w:tcPr>
          <w:p w:rsidR="001C6E1C" w:rsidRDefault="00F42AB9">
            <w:pPr>
              <w:spacing w:after="0" w:line="240" w:lineRule="auto"/>
              <w:jc w:val="center"/>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w:t>
            </w:r>
          </w:p>
        </w:tc>
        <w:tc>
          <w:tcPr>
            <w:tcW w:w="1667" w:type="dxa"/>
            <w:tcBorders>
              <w:top w:val="nil"/>
              <w:left w:val="nil"/>
              <w:bottom w:val="nil"/>
              <w:right w:val="single" w:sz="4" w:space="0" w:color="auto"/>
            </w:tcBorders>
            <w:shd w:val="clear" w:color="000000" w:fill="FFFFFF"/>
            <w:noWrap/>
            <w:hideMark/>
          </w:tcPr>
          <w:p w:rsidR="001C6E1C" w:rsidRDefault="00F42AB9">
            <w:pPr>
              <w:spacing w:after="0" w:line="240" w:lineRule="auto"/>
              <w:jc w:val="center"/>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w:t>
            </w:r>
          </w:p>
        </w:tc>
      </w:tr>
      <w:tr w:rsidR="001C6E1C">
        <w:trPr>
          <w:trHeight w:val="248"/>
        </w:trPr>
        <w:tc>
          <w:tcPr>
            <w:tcW w:w="555" w:type="dxa"/>
            <w:tcBorders>
              <w:top w:val="nil"/>
              <w:left w:val="single" w:sz="4" w:space="0" w:color="auto"/>
              <w:bottom w:val="nil"/>
              <w:right w:val="nil"/>
            </w:tcBorders>
            <w:shd w:val="clear" w:color="000000" w:fill="FFFFFF"/>
            <w:noWrap/>
            <w:vAlign w:val="bottom"/>
            <w:hideMark/>
          </w:tcPr>
          <w:p w:rsidR="001C6E1C" w:rsidRDefault="00F42AB9">
            <w:pPr>
              <w:spacing w:after="0" w:line="240" w:lineRule="auto"/>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 </w:t>
            </w:r>
          </w:p>
        </w:tc>
        <w:tc>
          <w:tcPr>
            <w:tcW w:w="4198" w:type="dxa"/>
            <w:tcBorders>
              <w:top w:val="nil"/>
              <w:left w:val="nil"/>
              <w:bottom w:val="nil"/>
              <w:right w:val="nil"/>
            </w:tcBorders>
            <w:shd w:val="clear" w:color="000000" w:fill="FFFFFF"/>
            <w:noWrap/>
            <w:vAlign w:val="bottom"/>
            <w:hideMark/>
          </w:tcPr>
          <w:p w:rsidR="001C6E1C" w:rsidRDefault="00F42AB9">
            <w:pPr>
              <w:spacing w:after="0" w:line="240" w:lineRule="auto"/>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 xml:space="preserve">Other possible MFA programmes </w:t>
            </w:r>
          </w:p>
        </w:tc>
        <w:tc>
          <w:tcPr>
            <w:tcW w:w="1736" w:type="dxa"/>
            <w:tcBorders>
              <w:top w:val="nil"/>
              <w:left w:val="single" w:sz="4" w:space="0" w:color="auto"/>
              <w:bottom w:val="nil"/>
              <w:right w:val="single" w:sz="4" w:space="0" w:color="auto"/>
            </w:tcBorders>
            <w:shd w:val="clear" w:color="000000" w:fill="FFFFFF"/>
            <w:noWrap/>
            <w:vAlign w:val="bottom"/>
            <w:hideMark/>
          </w:tcPr>
          <w:p w:rsidR="001C6E1C" w:rsidRDefault="00F42AB9">
            <w:pPr>
              <w:spacing w:after="0" w:line="240" w:lineRule="auto"/>
              <w:jc w:val="center"/>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 </w:t>
            </w:r>
          </w:p>
        </w:tc>
        <w:tc>
          <w:tcPr>
            <w:tcW w:w="1736" w:type="dxa"/>
            <w:tcBorders>
              <w:top w:val="nil"/>
              <w:left w:val="nil"/>
              <w:bottom w:val="nil"/>
              <w:right w:val="single" w:sz="4" w:space="0" w:color="auto"/>
            </w:tcBorders>
            <w:shd w:val="clear" w:color="000000" w:fill="FFFFFF"/>
            <w:noWrap/>
            <w:vAlign w:val="bottom"/>
            <w:hideMark/>
          </w:tcPr>
          <w:p w:rsidR="001C6E1C" w:rsidRDefault="00F42AB9">
            <w:pPr>
              <w:spacing w:after="0" w:line="240" w:lineRule="auto"/>
              <w:jc w:val="center"/>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 </w:t>
            </w:r>
          </w:p>
        </w:tc>
        <w:tc>
          <w:tcPr>
            <w:tcW w:w="1667" w:type="dxa"/>
            <w:tcBorders>
              <w:top w:val="nil"/>
              <w:left w:val="nil"/>
              <w:bottom w:val="nil"/>
              <w:right w:val="single" w:sz="4" w:space="0" w:color="auto"/>
            </w:tcBorders>
            <w:shd w:val="clear" w:color="000000" w:fill="FFFFFF"/>
            <w:noWrap/>
            <w:vAlign w:val="bottom"/>
            <w:hideMark/>
          </w:tcPr>
          <w:p w:rsidR="001C6E1C" w:rsidRDefault="00F42AB9">
            <w:pPr>
              <w:spacing w:after="0" w:line="240" w:lineRule="auto"/>
              <w:jc w:val="center"/>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TBD</w:t>
            </w:r>
          </w:p>
        </w:tc>
      </w:tr>
      <w:tr w:rsidR="001C6E1C">
        <w:trPr>
          <w:trHeight w:val="248"/>
        </w:trPr>
        <w:tc>
          <w:tcPr>
            <w:tcW w:w="4753" w:type="dxa"/>
            <w:gridSpan w:val="2"/>
            <w:tcBorders>
              <w:top w:val="nil"/>
              <w:left w:val="single" w:sz="4" w:space="0" w:color="auto"/>
              <w:bottom w:val="single" w:sz="4" w:space="0" w:color="auto"/>
              <w:right w:val="single" w:sz="4" w:space="0" w:color="000000"/>
            </w:tcBorders>
            <w:shd w:val="clear" w:color="000000" w:fill="FFFFFF"/>
            <w:noWrap/>
            <w:vAlign w:val="bottom"/>
            <w:hideMark/>
          </w:tcPr>
          <w:p w:rsidR="001C6E1C" w:rsidRDefault="00F42AB9">
            <w:pPr>
              <w:spacing w:after="0" w:line="240" w:lineRule="auto"/>
              <w:rPr>
                <w:rFonts w:ascii="Times New Roman" w:eastAsia="Times New Roman" w:hAnsi="Times New Roman"/>
                <w:b/>
                <w:bCs/>
                <w:noProof/>
                <w:sz w:val="24"/>
                <w:szCs w:val="24"/>
                <w:lang w:eastAsia="en-GB"/>
              </w:rPr>
            </w:pPr>
            <w:r>
              <w:rPr>
                <w:rFonts w:ascii="Times New Roman" w:eastAsia="Times New Roman" w:hAnsi="Times New Roman"/>
                <w:b/>
                <w:bCs/>
                <w:noProof/>
                <w:sz w:val="24"/>
                <w:szCs w:val="24"/>
                <w:lang w:eastAsia="en-GB"/>
              </w:rPr>
              <w:t>Commitments, total</w:t>
            </w:r>
          </w:p>
        </w:tc>
        <w:tc>
          <w:tcPr>
            <w:tcW w:w="1736" w:type="dxa"/>
            <w:tcBorders>
              <w:top w:val="nil"/>
              <w:left w:val="nil"/>
              <w:bottom w:val="single" w:sz="4" w:space="0" w:color="auto"/>
              <w:right w:val="single" w:sz="4" w:space="0" w:color="auto"/>
            </w:tcBorders>
            <w:shd w:val="clear" w:color="000000" w:fill="FFFFFF"/>
            <w:noWrap/>
            <w:vAlign w:val="bottom"/>
            <w:hideMark/>
          </w:tcPr>
          <w:p w:rsidR="001C6E1C" w:rsidRDefault="00F42AB9">
            <w:pPr>
              <w:spacing w:after="0" w:line="240" w:lineRule="auto"/>
              <w:jc w:val="center"/>
              <w:rPr>
                <w:rFonts w:ascii="Times New Roman" w:eastAsia="Times New Roman" w:hAnsi="Times New Roman"/>
                <w:b/>
                <w:bCs/>
                <w:noProof/>
                <w:sz w:val="24"/>
                <w:szCs w:val="24"/>
                <w:lang w:eastAsia="en-GB"/>
              </w:rPr>
            </w:pPr>
            <w:r>
              <w:rPr>
                <w:rFonts w:ascii="Times New Roman" w:eastAsia="Times New Roman" w:hAnsi="Times New Roman"/>
                <w:b/>
                <w:bCs/>
                <w:noProof/>
                <w:sz w:val="24"/>
                <w:szCs w:val="24"/>
                <w:lang w:eastAsia="en-GB"/>
              </w:rPr>
              <w:t>10 408 677</w:t>
            </w:r>
          </w:p>
        </w:tc>
        <w:tc>
          <w:tcPr>
            <w:tcW w:w="1736" w:type="dxa"/>
            <w:tcBorders>
              <w:top w:val="nil"/>
              <w:left w:val="nil"/>
              <w:bottom w:val="single" w:sz="4" w:space="0" w:color="auto"/>
              <w:right w:val="single" w:sz="4" w:space="0" w:color="auto"/>
            </w:tcBorders>
            <w:shd w:val="clear" w:color="auto" w:fill="auto"/>
            <w:noWrap/>
            <w:vAlign w:val="bottom"/>
            <w:hideMark/>
          </w:tcPr>
          <w:p w:rsidR="001C6E1C" w:rsidRDefault="00F42AB9">
            <w:pPr>
              <w:spacing w:after="0" w:line="240" w:lineRule="auto"/>
              <w:jc w:val="center"/>
              <w:rPr>
                <w:rFonts w:ascii="Times New Roman" w:eastAsia="Times New Roman" w:hAnsi="Times New Roman"/>
                <w:b/>
                <w:bCs/>
                <w:noProof/>
                <w:sz w:val="24"/>
                <w:szCs w:val="24"/>
                <w:lang w:eastAsia="en-GB"/>
              </w:rPr>
            </w:pPr>
            <w:r>
              <w:rPr>
                <w:rFonts w:ascii="Times New Roman" w:eastAsia="Times New Roman" w:hAnsi="Times New Roman"/>
                <w:b/>
                <w:bCs/>
                <w:noProof/>
                <w:sz w:val="24"/>
                <w:szCs w:val="24"/>
                <w:lang w:eastAsia="en-GB"/>
              </w:rPr>
              <w:t xml:space="preserve"> 125 900</w:t>
            </w:r>
          </w:p>
        </w:tc>
        <w:tc>
          <w:tcPr>
            <w:tcW w:w="1667" w:type="dxa"/>
            <w:tcBorders>
              <w:top w:val="nil"/>
              <w:left w:val="nil"/>
              <w:bottom w:val="single" w:sz="4" w:space="0" w:color="auto"/>
              <w:right w:val="single" w:sz="4" w:space="0" w:color="auto"/>
            </w:tcBorders>
            <w:shd w:val="clear" w:color="000000" w:fill="FFFFFF"/>
            <w:noWrap/>
            <w:vAlign w:val="bottom"/>
            <w:hideMark/>
          </w:tcPr>
          <w:p w:rsidR="001C6E1C" w:rsidRDefault="00F42AB9">
            <w:pPr>
              <w:spacing w:after="0" w:line="240" w:lineRule="auto"/>
              <w:jc w:val="center"/>
              <w:rPr>
                <w:rFonts w:ascii="Times New Roman" w:eastAsia="Times New Roman" w:hAnsi="Times New Roman"/>
                <w:b/>
                <w:bCs/>
                <w:noProof/>
                <w:sz w:val="24"/>
                <w:szCs w:val="24"/>
                <w:lang w:eastAsia="en-GB"/>
              </w:rPr>
            </w:pPr>
            <w:r>
              <w:rPr>
                <w:rFonts w:ascii="Times New Roman" w:eastAsia="Times New Roman" w:hAnsi="Times New Roman"/>
                <w:b/>
                <w:bCs/>
                <w:noProof/>
                <w:sz w:val="24"/>
                <w:szCs w:val="24"/>
                <w:lang w:eastAsia="en-GB"/>
              </w:rPr>
              <w:t xml:space="preserve"> 500 000</w:t>
            </w:r>
          </w:p>
        </w:tc>
      </w:tr>
      <w:tr w:rsidR="001C6E1C">
        <w:trPr>
          <w:trHeight w:val="70"/>
        </w:trPr>
        <w:tc>
          <w:tcPr>
            <w:tcW w:w="555" w:type="dxa"/>
            <w:tcBorders>
              <w:top w:val="nil"/>
              <w:left w:val="single" w:sz="4" w:space="0" w:color="auto"/>
              <w:bottom w:val="nil"/>
              <w:right w:val="nil"/>
            </w:tcBorders>
            <w:shd w:val="clear" w:color="000000" w:fill="FFFFFF"/>
            <w:noWrap/>
            <w:vAlign w:val="bottom"/>
            <w:hideMark/>
          </w:tcPr>
          <w:p w:rsidR="001C6E1C" w:rsidRDefault="00F42AB9">
            <w:pPr>
              <w:spacing w:after="0" w:line="240" w:lineRule="auto"/>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 </w:t>
            </w:r>
          </w:p>
        </w:tc>
        <w:tc>
          <w:tcPr>
            <w:tcW w:w="4198" w:type="dxa"/>
            <w:tcBorders>
              <w:top w:val="nil"/>
              <w:left w:val="nil"/>
              <w:bottom w:val="nil"/>
              <w:right w:val="nil"/>
            </w:tcBorders>
            <w:shd w:val="clear" w:color="000000" w:fill="FFFFFF"/>
            <w:noWrap/>
            <w:vAlign w:val="bottom"/>
            <w:hideMark/>
          </w:tcPr>
          <w:p w:rsidR="001C6E1C" w:rsidRDefault="00F42AB9">
            <w:pPr>
              <w:spacing w:after="0" w:line="240" w:lineRule="auto"/>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 </w:t>
            </w:r>
          </w:p>
        </w:tc>
        <w:tc>
          <w:tcPr>
            <w:tcW w:w="1736" w:type="dxa"/>
            <w:tcBorders>
              <w:top w:val="nil"/>
              <w:left w:val="single" w:sz="4" w:space="0" w:color="auto"/>
              <w:bottom w:val="nil"/>
              <w:right w:val="single" w:sz="4" w:space="0" w:color="auto"/>
            </w:tcBorders>
            <w:shd w:val="clear" w:color="000000" w:fill="FFFFFF"/>
            <w:noWrap/>
            <w:vAlign w:val="bottom"/>
            <w:hideMark/>
          </w:tcPr>
          <w:p w:rsidR="001C6E1C" w:rsidRDefault="00F42AB9">
            <w:pPr>
              <w:spacing w:after="0" w:line="240" w:lineRule="auto"/>
              <w:jc w:val="center"/>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 </w:t>
            </w:r>
          </w:p>
        </w:tc>
        <w:tc>
          <w:tcPr>
            <w:tcW w:w="1736" w:type="dxa"/>
            <w:tcBorders>
              <w:top w:val="nil"/>
              <w:left w:val="nil"/>
              <w:bottom w:val="nil"/>
              <w:right w:val="single" w:sz="4" w:space="0" w:color="auto"/>
            </w:tcBorders>
            <w:shd w:val="clear" w:color="000000" w:fill="FFFFFF"/>
            <w:noWrap/>
            <w:vAlign w:val="bottom"/>
            <w:hideMark/>
          </w:tcPr>
          <w:p w:rsidR="001C6E1C" w:rsidRDefault="00F42AB9">
            <w:pPr>
              <w:spacing w:after="0" w:line="240" w:lineRule="auto"/>
              <w:jc w:val="center"/>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 </w:t>
            </w:r>
          </w:p>
        </w:tc>
        <w:tc>
          <w:tcPr>
            <w:tcW w:w="1667" w:type="dxa"/>
            <w:tcBorders>
              <w:top w:val="nil"/>
              <w:left w:val="nil"/>
              <w:bottom w:val="nil"/>
              <w:right w:val="single" w:sz="4" w:space="0" w:color="auto"/>
            </w:tcBorders>
            <w:shd w:val="clear" w:color="000000" w:fill="FFFFFF"/>
            <w:noWrap/>
            <w:vAlign w:val="bottom"/>
            <w:hideMark/>
          </w:tcPr>
          <w:p w:rsidR="001C6E1C" w:rsidRDefault="00F42AB9">
            <w:pPr>
              <w:spacing w:after="0" w:line="240" w:lineRule="auto"/>
              <w:jc w:val="center"/>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 </w:t>
            </w:r>
          </w:p>
        </w:tc>
      </w:tr>
      <w:tr w:rsidR="001C6E1C">
        <w:trPr>
          <w:trHeight w:val="248"/>
        </w:trPr>
        <w:tc>
          <w:tcPr>
            <w:tcW w:w="4753" w:type="dxa"/>
            <w:gridSpan w:val="2"/>
            <w:tcBorders>
              <w:top w:val="nil"/>
              <w:left w:val="single" w:sz="4" w:space="0" w:color="auto"/>
              <w:bottom w:val="single" w:sz="4" w:space="0" w:color="auto"/>
              <w:right w:val="nil"/>
            </w:tcBorders>
            <w:shd w:val="clear" w:color="000000" w:fill="FFFFFF"/>
            <w:noWrap/>
            <w:vAlign w:val="bottom"/>
            <w:hideMark/>
          </w:tcPr>
          <w:p w:rsidR="001C6E1C" w:rsidRDefault="00F42AB9">
            <w:pPr>
              <w:spacing w:after="0" w:line="240" w:lineRule="auto"/>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Uncommitted budget allocations</w:t>
            </w:r>
          </w:p>
        </w:tc>
        <w:tc>
          <w:tcPr>
            <w:tcW w:w="1736" w:type="dxa"/>
            <w:tcBorders>
              <w:top w:val="nil"/>
              <w:left w:val="single" w:sz="4" w:space="0" w:color="auto"/>
              <w:bottom w:val="single" w:sz="4" w:space="0" w:color="auto"/>
              <w:right w:val="single" w:sz="4" w:space="0" w:color="auto"/>
            </w:tcBorders>
            <w:shd w:val="clear" w:color="000000" w:fill="FFFFFF"/>
            <w:noWrap/>
            <w:vAlign w:val="bottom"/>
            <w:hideMark/>
          </w:tcPr>
          <w:p w:rsidR="001C6E1C" w:rsidRDefault="00F42AB9">
            <w:pPr>
              <w:spacing w:after="0" w:line="240" w:lineRule="auto"/>
              <w:jc w:val="center"/>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31 677 323</w:t>
            </w:r>
          </w:p>
        </w:tc>
        <w:tc>
          <w:tcPr>
            <w:tcW w:w="1736" w:type="dxa"/>
            <w:tcBorders>
              <w:top w:val="nil"/>
              <w:left w:val="nil"/>
              <w:bottom w:val="single" w:sz="4" w:space="0" w:color="auto"/>
              <w:right w:val="single" w:sz="4" w:space="0" w:color="auto"/>
            </w:tcBorders>
            <w:shd w:val="clear" w:color="000000" w:fill="FFFFFF"/>
            <w:noWrap/>
            <w:vAlign w:val="bottom"/>
            <w:hideMark/>
          </w:tcPr>
          <w:p w:rsidR="001C6E1C" w:rsidRDefault="00F42AB9">
            <w:pPr>
              <w:spacing w:after="0" w:line="240" w:lineRule="auto"/>
              <w:jc w:val="center"/>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26 874 100</w:t>
            </w:r>
          </w:p>
        </w:tc>
        <w:tc>
          <w:tcPr>
            <w:tcW w:w="1667" w:type="dxa"/>
            <w:tcBorders>
              <w:top w:val="nil"/>
              <w:left w:val="nil"/>
              <w:bottom w:val="single" w:sz="4" w:space="0" w:color="auto"/>
              <w:right w:val="single" w:sz="4" w:space="0" w:color="auto"/>
            </w:tcBorders>
            <w:shd w:val="clear" w:color="000000" w:fill="FFFFFF"/>
            <w:noWrap/>
            <w:vAlign w:val="bottom"/>
            <w:hideMark/>
          </w:tcPr>
          <w:p w:rsidR="001C6E1C" w:rsidRDefault="00F42AB9">
            <w:pPr>
              <w:spacing w:after="0" w:line="240" w:lineRule="auto"/>
              <w:jc w:val="center"/>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19 500 000</w:t>
            </w:r>
          </w:p>
        </w:tc>
      </w:tr>
      <w:tr w:rsidR="001C6E1C">
        <w:trPr>
          <w:trHeight w:val="391"/>
        </w:trPr>
        <w:tc>
          <w:tcPr>
            <w:tcW w:w="555" w:type="dxa"/>
            <w:tcBorders>
              <w:top w:val="nil"/>
              <w:left w:val="single" w:sz="4" w:space="0" w:color="auto"/>
              <w:bottom w:val="nil"/>
              <w:right w:val="nil"/>
            </w:tcBorders>
            <w:shd w:val="clear" w:color="000000" w:fill="FFFFFF"/>
            <w:noWrap/>
            <w:vAlign w:val="bottom"/>
            <w:hideMark/>
          </w:tcPr>
          <w:p w:rsidR="001C6E1C" w:rsidRDefault="00F42AB9">
            <w:pPr>
              <w:spacing w:after="0" w:line="240" w:lineRule="auto"/>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 </w:t>
            </w:r>
          </w:p>
        </w:tc>
        <w:tc>
          <w:tcPr>
            <w:tcW w:w="4198" w:type="dxa"/>
            <w:tcBorders>
              <w:top w:val="nil"/>
              <w:left w:val="nil"/>
              <w:bottom w:val="nil"/>
              <w:right w:val="nil"/>
            </w:tcBorders>
            <w:shd w:val="clear" w:color="000000" w:fill="FFFFFF"/>
            <w:noWrap/>
            <w:vAlign w:val="bottom"/>
            <w:hideMark/>
          </w:tcPr>
          <w:p w:rsidR="001C6E1C" w:rsidRDefault="00F42AB9">
            <w:pPr>
              <w:spacing w:after="0" w:line="240" w:lineRule="auto"/>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 </w:t>
            </w:r>
          </w:p>
        </w:tc>
        <w:tc>
          <w:tcPr>
            <w:tcW w:w="1736" w:type="dxa"/>
            <w:tcBorders>
              <w:top w:val="nil"/>
              <w:left w:val="single" w:sz="4" w:space="0" w:color="auto"/>
              <w:bottom w:val="nil"/>
              <w:right w:val="single" w:sz="4" w:space="0" w:color="auto"/>
            </w:tcBorders>
            <w:shd w:val="clear" w:color="000000" w:fill="FFFFFF"/>
            <w:noWrap/>
            <w:vAlign w:val="bottom"/>
            <w:hideMark/>
          </w:tcPr>
          <w:p w:rsidR="001C6E1C" w:rsidRDefault="00F42AB9">
            <w:pPr>
              <w:spacing w:after="0" w:line="240" w:lineRule="auto"/>
              <w:jc w:val="center"/>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 </w:t>
            </w:r>
          </w:p>
        </w:tc>
        <w:tc>
          <w:tcPr>
            <w:tcW w:w="1736" w:type="dxa"/>
            <w:tcBorders>
              <w:top w:val="nil"/>
              <w:left w:val="nil"/>
              <w:bottom w:val="nil"/>
              <w:right w:val="single" w:sz="4" w:space="0" w:color="auto"/>
            </w:tcBorders>
            <w:shd w:val="clear" w:color="000000" w:fill="FFFFFF"/>
            <w:noWrap/>
            <w:vAlign w:val="bottom"/>
            <w:hideMark/>
          </w:tcPr>
          <w:p w:rsidR="001C6E1C" w:rsidRDefault="00F42AB9">
            <w:pPr>
              <w:spacing w:after="0" w:line="240" w:lineRule="auto"/>
              <w:jc w:val="center"/>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 </w:t>
            </w:r>
          </w:p>
        </w:tc>
        <w:tc>
          <w:tcPr>
            <w:tcW w:w="1667" w:type="dxa"/>
            <w:tcBorders>
              <w:top w:val="nil"/>
              <w:left w:val="nil"/>
              <w:bottom w:val="nil"/>
              <w:right w:val="single" w:sz="4" w:space="0" w:color="auto"/>
            </w:tcBorders>
            <w:shd w:val="clear" w:color="000000" w:fill="FFFFFF"/>
            <w:noWrap/>
            <w:vAlign w:val="bottom"/>
            <w:hideMark/>
          </w:tcPr>
          <w:p w:rsidR="001C6E1C" w:rsidRDefault="00F42AB9">
            <w:pPr>
              <w:spacing w:after="0" w:line="240" w:lineRule="auto"/>
              <w:jc w:val="center"/>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 </w:t>
            </w:r>
          </w:p>
        </w:tc>
      </w:tr>
      <w:tr w:rsidR="001C6E1C">
        <w:trPr>
          <w:trHeight w:val="248"/>
        </w:trPr>
        <w:tc>
          <w:tcPr>
            <w:tcW w:w="4753" w:type="dxa"/>
            <w:gridSpan w:val="2"/>
            <w:tcBorders>
              <w:top w:val="nil"/>
              <w:left w:val="single" w:sz="4" w:space="0" w:color="auto"/>
              <w:bottom w:val="single" w:sz="4" w:space="0" w:color="auto"/>
              <w:right w:val="single" w:sz="4" w:space="0" w:color="000000"/>
            </w:tcBorders>
            <w:shd w:val="clear" w:color="000000" w:fill="FFFFFF"/>
            <w:noWrap/>
            <w:vAlign w:val="bottom"/>
            <w:hideMark/>
          </w:tcPr>
          <w:p w:rsidR="001C6E1C" w:rsidRDefault="00F42AB9">
            <w:pPr>
              <w:spacing w:after="0" w:line="240" w:lineRule="auto"/>
              <w:rPr>
                <w:rFonts w:ascii="Times New Roman" w:eastAsia="Times New Roman" w:hAnsi="Times New Roman"/>
                <w:b/>
                <w:bCs/>
                <w:noProof/>
                <w:sz w:val="24"/>
                <w:szCs w:val="24"/>
                <w:lang w:eastAsia="en-GB"/>
              </w:rPr>
            </w:pPr>
            <w:r>
              <w:rPr>
                <w:rFonts w:ascii="Times New Roman" w:eastAsia="Times New Roman" w:hAnsi="Times New Roman"/>
                <w:b/>
                <w:bCs/>
                <w:noProof/>
                <w:sz w:val="24"/>
                <w:szCs w:val="24"/>
                <w:lang w:eastAsia="en-GB"/>
              </w:rPr>
              <w:t>Payment appropriations for grants in the budget</w:t>
            </w:r>
          </w:p>
        </w:tc>
        <w:tc>
          <w:tcPr>
            <w:tcW w:w="1736" w:type="dxa"/>
            <w:tcBorders>
              <w:top w:val="nil"/>
              <w:left w:val="nil"/>
              <w:bottom w:val="single" w:sz="4" w:space="0" w:color="auto"/>
              <w:right w:val="single" w:sz="4" w:space="0" w:color="auto"/>
            </w:tcBorders>
            <w:shd w:val="clear" w:color="000000" w:fill="FFFFFF"/>
            <w:noWrap/>
            <w:vAlign w:val="bottom"/>
            <w:hideMark/>
          </w:tcPr>
          <w:p w:rsidR="001C6E1C" w:rsidRDefault="00F42AB9">
            <w:pPr>
              <w:spacing w:after="0" w:line="240" w:lineRule="auto"/>
              <w:jc w:val="center"/>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42 086 000</w:t>
            </w:r>
          </w:p>
        </w:tc>
        <w:tc>
          <w:tcPr>
            <w:tcW w:w="1736" w:type="dxa"/>
            <w:tcBorders>
              <w:top w:val="nil"/>
              <w:left w:val="nil"/>
              <w:bottom w:val="single" w:sz="4" w:space="0" w:color="auto"/>
              <w:right w:val="single" w:sz="4" w:space="0" w:color="auto"/>
            </w:tcBorders>
            <w:shd w:val="clear" w:color="auto" w:fill="auto"/>
            <w:noWrap/>
            <w:vAlign w:val="bottom"/>
            <w:hideMark/>
          </w:tcPr>
          <w:p w:rsidR="001C6E1C" w:rsidRDefault="00F42AB9">
            <w:pPr>
              <w:spacing w:after="0" w:line="240" w:lineRule="auto"/>
              <w:jc w:val="center"/>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27 000 000</w:t>
            </w:r>
          </w:p>
        </w:tc>
        <w:tc>
          <w:tcPr>
            <w:tcW w:w="1667" w:type="dxa"/>
            <w:tcBorders>
              <w:top w:val="nil"/>
              <w:left w:val="nil"/>
              <w:bottom w:val="single" w:sz="4" w:space="0" w:color="auto"/>
              <w:right w:val="single" w:sz="4" w:space="0" w:color="auto"/>
            </w:tcBorders>
            <w:shd w:val="clear" w:color="auto" w:fill="auto"/>
            <w:noWrap/>
            <w:vAlign w:val="bottom"/>
            <w:hideMark/>
          </w:tcPr>
          <w:p w:rsidR="001C6E1C" w:rsidRDefault="00F42AB9">
            <w:pPr>
              <w:spacing w:after="0" w:line="240" w:lineRule="auto"/>
              <w:jc w:val="center"/>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27 000 000</w:t>
            </w:r>
          </w:p>
        </w:tc>
      </w:tr>
      <w:tr w:rsidR="001C6E1C">
        <w:trPr>
          <w:trHeight w:val="94"/>
        </w:trPr>
        <w:tc>
          <w:tcPr>
            <w:tcW w:w="555" w:type="dxa"/>
            <w:tcBorders>
              <w:top w:val="nil"/>
              <w:left w:val="single" w:sz="4" w:space="0" w:color="auto"/>
              <w:bottom w:val="nil"/>
              <w:right w:val="nil"/>
            </w:tcBorders>
            <w:shd w:val="clear" w:color="000000" w:fill="FFFFFF"/>
            <w:noWrap/>
            <w:vAlign w:val="bottom"/>
            <w:hideMark/>
          </w:tcPr>
          <w:p w:rsidR="001C6E1C" w:rsidRDefault="00F42AB9">
            <w:pPr>
              <w:spacing w:after="0" w:line="240" w:lineRule="auto"/>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 </w:t>
            </w:r>
          </w:p>
        </w:tc>
        <w:tc>
          <w:tcPr>
            <w:tcW w:w="4198" w:type="dxa"/>
            <w:tcBorders>
              <w:top w:val="nil"/>
              <w:left w:val="nil"/>
              <w:bottom w:val="nil"/>
              <w:right w:val="nil"/>
            </w:tcBorders>
            <w:shd w:val="clear" w:color="000000" w:fill="FFFFFF"/>
            <w:noWrap/>
            <w:vAlign w:val="bottom"/>
            <w:hideMark/>
          </w:tcPr>
          <w:p w:rsidR="001C6E1C" w:rsidRDefault="00F42AB9">
            <w:pPr>
              <w:spacing w:after="0" w:line="240" w:lineRule="auto"/>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 </w:t>
            </w:r>
          </w:p>
        </w:tc>
        <w:tc>
          <w:tcPr>
            <w:tcW w:w="1736" w:type="dxa"/>
            <w:tcBorders>
              <w:top w:val="nil"/>
              <w:left w:val="single" w:sz="4" w:space="0" w:color="auto"/>
              <w:bottom w:val="nil"/>
              <w:right w:val="single" w:sz="4" w:space="0" w:color="auto"/>
            </w:tcBorders>
            <w:shd w:val="clear" w:color="000000" w:fill="FFFFFF"/>
            <w:noWrap/>
            <w:vAlign w:val="bottom"/>
            <w:hideMark/>
          </w:tcPr>
          <w:p w:rsidR="001C6E1C" w:rsidRDefault="00F42AB9">
            <w:pPr>
              <w:spacing w:after="0" w:line="240" w:lineRule="auto"/>
              <w:jc w:val="center"/>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 </w:t>
            </w:r>
          </w:p>
        </w:tc>
        <w:tc>
          <w:tcPr>
            <w:tcW w:w="1736" w:type="dxa"/>
            <w:tcBorders>
              <w:top w:val="nil"/>
              <w:left w:val="nil"/>
              <w:bottom w:val="nil"/>
              <w:right w:val="single" w:sz="4" w:space="0" w:color="auto"/>
            </w:tcBorders>
            <w:shd w:val="clear" w:color="000000" w:fill="FFFFFF"/>
            <w:noWrap/>
            <w:vAlign w:val="bottom"/>
            <w:hideMark/>
          </w:tcPr>
          <w:p w:rsidR="001C6E1C" w:rsidRDefault="00F42AB9">
            <w:pPr>
              <w:spacing w:after="0" w:line="240" w:lineRule="auto"/>
              <w:jc w:val="center"/>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 </w:t>
            </w:r>
          </w:p>
        </w:tc>
        <w:tc>
          <w:tcPr>
            <w:tcW w:w="1667" w:type="dxa"/>
            <w:tcBorders>
              <w:top w:val="nil"/>
              <w:left w:val="nil"/>
              <w:bottom w:val="nil"/>
              <w:right w:val="single" w:sz="4" w:space="0" w:color="auto"/>
            </w:tcBorders>
            <w:shd w:val="clear" w:color="000000" w:fill="FFFFFF"/>
            <w:noWrap/>
            <w:vAlign w:val="bottom"/>
            <w:hideMark/>
          </w:tcPr>
          <w:p w:rsidR="001C6E1C" w:rsidRDefault="00F42AB9">
            <w:pPr>
              <w:spacing w:after="0" w:line="240" w:lineRule="auto"/>
              <w:jc w:val="center"/>
              <w:rPr>
                <w:rFonts w:ascii="Times New Roman" w:eastAsia="Times New Roman" w:hAnsi="Times New Roman"/>
                <w:noProof/>
                <w:color w:val="FF0000"/>
                <w:sz w:val="24"/>
                <w:szCs w:val="24"/>
                <w:lang w:eastAsia="en-GB"/>
              </w:rPr>
            </w:pPr>
            <w:r>
              <w:rPr>
                <w:rFonts w:ascii="Times New Roman" w:eastAsia="Times New Roman" w:hAnsi="Times New Roman"/>
                <w:noProof/>
                <w:color w:val="FF0000"/>
                <w:sz w:val="24"/>
                <w:szCs w:val="24"/>
                <w:lang w:eastAsia="en-GB"/>
              </w:rPr>
              <w:t> </w:t>
            </w:r>
          </w:p>
        </w:tc>
      </w:tr>
      <w:tr w:rsidR="001C6E1C">
        <w:trPr>
          <w:trHeight w:val="498"/>
        </w:trPr>
        <w:tc>
          <w:tcPr>
            <w:tcW w:w="555" w:type="dxa"/>
            <w:tcBorders>
              <w:top w:val="nil"/>
              <w:left w:val="single" w:sz="4" w:space="0" w:color="auto"/>
              <w:bottom w:val="nil"/>
              <w:right w:val="nil"/>
            </w:tcBorders>
            <w:shd w:val="clear" w:color="000000" w:fill="FFFFFF"/>
            <w:vAlign w:val="bottom"/>
            <w:hideMark/>
          </w:tcPr>
          <w:p w:rsidR="001C6E1C" w:rsidRDefault="00F42AB9">
            <w:pPr>
              <w:spacing w:after="0" w:line="240" w:lineRule="auto"/>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 </w:t>
            </w:r>
          </w:p>
        </w:tc>
        <w:tc>
          <w:tcPr>
            <w:tcW w:w="4198" w:type="dxa"/>
            <w:tcBorders>
              <w:top w:val="nil"/>
              <w:left w:val="nil"/>
              <w:bottom w:val="nil"/>
              <w:right w:val="nil"/>
            </w:tcBorders>
            <w:shd w:val="clear" w:color="000000" w:fill="FFFFFF"/>
            <w:vAlign w:val="bottom"/>
            <w:hideMark/>
          </w:tcPr>
          <w:p w:rsidR="001C6E1C" w:rsidRDefault="00F42AB9">
            <w:pPr>
              <w:spacing w:after="0" w:line="240" w:lineRule="auto"/>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Operational assessments, PEFA studies, e</w:t>
            </w:r>
            <w:r>
              <w:rPr>
                <w:rFonts w:ascii="Times New Roman" w:eastAsia="Times New Roman" w:hAnsi="Times New Roman"/>
                <w:i/>
                <w:iCs/>
                <w:noProof/>
                <w:sz w:val="24"/>
                <w:szCs w:val="24"/>
                <w:lang w:eastAsia="en-GB"/>
              </w:rPr>
              <w:t>x post</w:t>
            </w:r>
            <w:r>
              <w:rPr>
                <w:rFonts w:ascii="Times New Roman" w:eastAsia="Times New Roman" w:hAnsi="Times New Roman"/>
                <w:noProof/>
                <w:sz w:val="24"/>
                <w:szCs w:val="24"/>
                <w:lang w:eastAsia="en-GB"/>
              </w:rPr>
              <w:t xml:space="preserve"> evaluations</w:t>
            </w:r>
          </w:p>
        </w:tc>
        <w:tc>
          <w:tcPr>
            <w:tcW w:w="1736" w:type="dxa"/>
            <w:tcBorders>
              <w:top w:val="nil"/>
              <w:left w:val="single" w:sz="4" w:space="0" w:color="auto"/>
              <w:bottom w:val="nil"/>
              <w:right w:val="single" w:sz="4" w:space="0" w:color="auto"/>
            </w:tcBorders>
            <w:shd w:val="clear" w:color="000000" w:fill="FFFFFF"/>
            <w:hideMark/>
          </w:tcPr>
          <w:p w:rsidR="001C6E1C" w:rsidRDefault="00F42AB9">
            <w:pPr>
              <w:spacing w:after="0" w:line="240" w:lineRule="auto"/>
              <w:jc w:val="center"/>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 xml:space="preserve"> 102 133</w:t>
            </w:r>
          </w:p>
        </w:tc>
        <w:tc>
          <w:tcPr>
            <w:tcW w:w="1736" w:type="dxa"/>
            <w:tcBorders>
              <w:top w:val="nil"/>
              <w:left w:val="nil"/>
              <w:bottom w:val="nil"/>
              <w:right w:val="single" w:sz="4" w:space="0" w:color="auto"/>
            </w:tcBorders>
            <w:shd w:val="clear" w:color="000000" w:fill="FFFFFF"/>
            <w:hideMark/>
          </w:tcPr>
          <w:p w:rsidR="001C6E1C" w:rsidRDefault="00F42AB9">
            <w:pPr>
              <w:spacing w:after="0" w:line="240" w:lineRule="auto"/>
              <w:jc w:val="center"/>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 xml:space="preserve"> 304 949</w:t>
            </w:r>
          </w:p>
        </w:tc>
        <w:tc>
          <w:tcPr>
            <w:tcW w:w="1667" w:type="dxa"/>
            <w:tcBorders>
              <w:top w:val="nil"/>
              <w:left w:val="nil"/>
              <w:bottom w:val="nil"/>
              <w:right w:val="single" w:sz="4" w:space="0" w:color="auto"/>
            </w:tcBorders>
            <w:shd w:val="clear" w:color="000000" w:fill="FFFFFF"/>
            <w:hideMark/>
          </w:tcPr>
          <w:p w:rsidR="001C6E1C" w:rsidRDefault="00F42AB9">
            <w:pPr>
              <w:spacing w:after="0" w:line="240" w:lineRule="auto"/>
              <w:jc w:val="center"/>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w:t>
            </w:r>
          </w:p>
        </w:tc>
      </w:tr>
      <w:tr w:rsidR="001C6E1C">
        <w:trPr>
          <w:trHeight w:val="248"/>
        </w:trPr>
        <w:tc>
          <w:tcPr>
            <w:tcW w:w="555" w:type="dxa"/>
            <w:tcBorders>
              <w:top w:val="nil"/>
              <w:left w:val="single" w:sz="4" w:space="0" w:color="auto"/>
              <w:bottom w:val="nil"/>
              <w:right w:val="nil"/>
            </w:tcBorders>
            <w:shd w:val="clear" w:color="000000" w:fill="FFFFFF"/>
            <w:noWrap/>
            <w:vAlign w:val="bottom"/>
            <w:hideMark/>
          </w:tcPr>
          <w:p w:rsidR="001C6E1C" w:rsidRDefault="00F42AB9">
            <w:pPr>
              <w:spacing w:after="0" w:line="240" w:lineRule="auto"/>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 </w:t>
            </w:r>
          </w:p>
        </w:tc>
        <w:tc>
          <w:tcPr>
            <w:tcW w:w="4198" w:type="dxa"/>
            <w:tcBorders>
              <w:top w:val="nil"/>
              <w:left w:val="nil"/>
              <w:bottom w:val="nil"/>
              <w:right w:val="nil"/>
            </w:tcBorders>
            <w:shd w:val="clear" w:color="000000" w:fill="FFFFFF"/>
            <w:noWrap/>
            <w:vAlign w:val="bottom"/>
            <w:hideMark/>
          </w:tcPr>
          <w:p w:rsidR="001C6E1C" w:rsidRDefault="00F42AB9">
            <w:pPr>
              <w:spacing w:after="0" w:line="240" w:lineRule="auto"/>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Georgia MFA-II (decision adopted)</w:t>
            </w:r>
          </w:p>
        </w:tc>
        <w:tc>
          <w:tcPr>
            <w:tcW w:w="1736" w:type="dxa"/>
            <w:tcBorders>
              <w:top w:val="nil"/>
              <w:left w:val="single" w:sz="4" w:space="0" w:color="auto"/>
              <w:bottom w:val="nil"/>
              <w:right w:val="single" w:sz="4" w:space="0" w:color="auto"/>
            </w:tcBorders>
            <w:shd w:val="clear" w:color="000000" w:fill="FFFFFF"/>
            <w:noWrap/>
            <w:vAlign w:val="bottom"/>
            <w:hideMark/>
          </w:tcPr>
          <w:p w:rsidR="001C6E1C" w:rsidRDefault="00F42AB9">
            <w:pPr>
              <w:spacing w:after="0" w:line="240" w:lineRule="auto"/>
              <w:jc w:val="center"/>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5 000 000</w:t>
            </w:r>
          </w:p>
        </w:tc>
        <w:tc>
          <w:tcPr>
            <w:tcW w:w="1736" w:type="dxa"/>
            <w:tcBorders>
              <w:top w:val="nil"/>
              <w:left w:val="nil"/>
              <w:bottom w:val="nil"/>
              <w:right w:val="single" w:sz="4" w:space="0" w:color="auto"/>
            </w:tcBorders>
            <w:shd w:val="clear" w:color="000000" w:fill="FFFFFF"/>
            <w:noWrap/>
            <w:vAlign w:val="bottom"/>
            <w:hideMark/>
          </w:tcPr>
          <w:p w:rsidR="001C6E1C" w:rsidRDefault="00F42AB9">
            <w:pPr>
              <w:spacing w:after="0" w:line="240" w:lineRule="auto"/>
              <w:jc w:val="center"/>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w:t>
            </w:r>
          </w:p>
        </w:tc>
        <w:tc>
          <w:tcPr>
            <w:tcW w:w="1667" w:type="dxa"/>
            <w:tcBorders>
              <w:top w:val="nil"/>
              <w:left w:val="nil"/>
              <w:bottom w:val="nil"/>
              <w:right w:val="single" w:sz="4" w:space="0" w:color="auto"/>
            </w:tcBorders>
            <w:shd w:val="clear" w:color="000000" w:fill="FFFFFF"/>
            <w:noWrap/>
            <w:vAlign w:val="bottom"/>
            <w:hideMark/>
          </w:tcPr>
          <w:p w:rsidR="001C6E1C" w:rsidRDefault="00F42AB9">
            <w:pPr>
              <w:spacing w:after="0" w:line="240" w:lineRule="auto"/>
              <w:jc w:val="center"/>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5 000 000</w:t>
            </w:r>
          </w:p>
        </w:tc>
      </w:tr>
      <w:tr w:rsidR="001C6E1C">
        <w:trPr>
          <w:trHeight w:val="248"/>
        </w:trPr>
        <w:tc>
          <w:tcPr>
            <w:tcW w:w="555" w:type="dxa"/>
            <w:tcBorders>
              <w:top w:val="nil"/>
              <w:left w:val="single" w:sz="4" w:space="0" w:color="auto"/>
              <w:bottom w:val="nil"/>
              <w:right w:val="nil"/>
            </w:tcBorders>
            <w:shd w:val="clear" w:color="000000" w:fill="FFFFFF"/>
            <w:noWrap/>
            <w:vAlign w:val="bottom"/>
            <w:hideMark/>
          </w:tcPr>
          <w:p w:rsidR="001C6E1C" w:rsidRDefault="00F42AB9">
            <w:pPr>
              <w:spacing w:after="0" w:line="240" w:lineRule="auto"/>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 </w:t>
            </w:r>
          </w:p>
        </w:tc>
        <w:tc>
          <w:tcPr>
            <w:tcW w:w="4198" w:type="dxa"/>
            <w:tcBorders>
              <w:top w:val="nil"/>
              <w:left w:val="nil"/>
              <w:bottom w:val="nil"/>
              <w:right w:val="nil"/>
            </w:tcBorders>
            <w:shd w:val="clear" w:color="000000" w:fill="FFFFFF"/>
            <w:noWrap/>
            <w:vAlign w:val="bottom"/>
            <w:hideMark/>
          </w:tcPr>
          <w:p w:rsidR="001C6E1C" w:rsidRDefault="00F42AB9">
            <w:pPr>
              <w:spacing w:after="0" w:line="240" w:lineRule="auto"/>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Moldova MFA (decision adopted)</w:t>
            </w:r>
          </w:p>
        </w:tc>
        <w:tc>
          <w:tcPr>
            <w:tcW w:w="1736" w:type="dxa"/>
            <w:tcBorders>
              <w:top w:val="nil"/>
              <w:left w:val="single" w:sz="4" w:space="0" w:color="auto"/>
              <w:bottom w:val="nil"/>
              <w:right w:val="single" w:sz="4" w:space="0" w:color="auto"/>
            </w:tcBorders>
            <w:shd w:val="clear" w:color="000000" w:fill="FFFFFF"/>
            <w:noWrap/>
            <w:vAlign w:val="bottom"/>
            <w:hideMark/>
          </w:tcPr>
          <w:p w:rsidR="001C6E1C" w:rsidRDefault="00F42AB9">
            <w:pPr>
              <w:spacing w:after="0" w:line="240" w:lineRule="auto"/>
              <w:jc w:val="center"/>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w:t>
            </w:r>
          </w:p>
        </w:tc>
        <w:tc>
          <w:tcPr>
            <w:tcW w:w="1736" w:type="dxa"/>
            <w:tcBorders>
              <w:top w:val="nil"/>
              <w:left w:val="nil"/>
              <w:bottom w:val="nil"/>
              <w:right w:val="single" w:sz="4" w:space="0" w:color="auto"/>
            </w:tcBorders>
            <w:shd w:val="clear" w:color="000000" w:fill="FFFFFF"/>
            <w:noWrap/>
            <w:vAlign w:val="bottom"/>
            <w:hideMark/>
          </w:tcPr>
          <w:p w:rsidR="001C6E1C" w:rsidRDefault="00F42AB9">
            <w:pPr>
              <w:spacing w:after="0" w:line="240" w:lineRule="auto"/>
              <w:jc w:val="center"/>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10 000 000</w:t>
            </w:r>
          </w:p>
        </w:tc>
        <w:tc>
          <w:tcPr>
            <w:tcW w:w="1667" w:type="dxa"/>
            <w:tcBorders>
              <w:top w:val="nil"/>
              <w:left w:val="nil"/>
              <w:bottom w:val="nil"/>
              <w:right w:val="single" w:sz="4" w:space="0" w:color="auto"/>
            </w:tcBorders>
            <w:shd w:val="clear" w:color="000000" w:fill="FFFFFF"/>
            <w:noWrap/>
            <w:vAlign w:val="bottom"/>
            <w:hideMark/>
          </w:tcPr>
          <w:p w:rsidR="001C6E1C" w:rsidRDefault="00F42AB9">
            <w:pPr>
              <w:spacing w:after="0" w:line="240" w:lineRule="auto"/>
              <w:jc w:val="center"/>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30 000 000</w:t>
            </w:r>
          </w:p>
        </w:tc>
      </w:tr>
      <w:tr w:rsidR="001C6E1C">
        <w:trPr>
          <w:trHeight w:val="248"/>
        </w:trPr>
        <w:tc>
          <w:tcPr>
            <w:tcW w:w="555" w:type="dxa"/>
            <w:tcBorders>
              <w:top w:val="nil"/>
              <w:left w:val="single" w:sz="4" w:space="0" w:color="auto"/>
              <w:bottom w:val="nil"/>
              <w:right w:val="nil"/>
            </w:tcBorders>
            <w:shd w:val="clear" w:color="000000" w:fill="FFFFFF"/>
            <w:noWrap/>
            <w:vAlign w:val="bottom"/>
            <w:hideMark/>
          </w:tcPr>
          <w:p w:rsidR="001C6E1C" w:rsidRDefault="00F42AB9">
            <w:pPr>
              <w:spacing w:after="0" w:line="240" w:lineRule="auto"/>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 </w:t>
            </w:r>
          </w:p>
        </w:tc>
        <w:tc>
          <w:tcPr>
            <w:tcW w:w="4198" w:type="dxa"/>
            <w:tcBorders>
              <w:top w:val="nil"/>
              <w:left w:val="nil"/>
              <w:bottom w:val="nil"/>
              <w:right w:val="nil"/>
            </w:tcBorders>
            <w:shd w:val="clear" w:color="000000" w:fill="FFFFFF"/>
            <w:noWrap/>
            <w:vAlign w:val="bottom"/>
            <w:hideMark/>
          </w:tcPr>
          <w:p w:rsidR="001C6E1C" w:rsidRDefault="00F42AB9">
            <w:pPr>
              <w:spacing w:after="0" w:line="240" w:lineRule="auto"/>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Other possible MFA programmes</w:t>
            </w:r>
          </w:p>
        </w:tc>
        <w:tc>
          <w:tcPr>
            <w:tcW w:w="1736" w:type="dxa"/>
            <w:tcBorders>
              <w:top w:val="nil"/>
              <w:left w:val="single" w:sz="4" w:space="0" w:color="auto"/>
              <w:bottom w:val="nil"/>
              <w:right w:val="single" w:sz="4" w:space="0" w:color="auto"/>
            </w:tcBorders>
            <w:shd w:val="clear" w:color="000000" w:fill="FFFFFF"/>
            <w:noWrap/>
            <w:vAlign w:val="bottom"/>
            <w:hideMark/>
          </w:tcPr>
          <w:p w:rsidR="001C6E1C" w:rsidRDefault="00F42AB9">
            <w:pPr>
              <w:spacing w:after="0" w:line="240" w:lineRule="auto"/>
              <w:jc w:val="center"/>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w:t>
            </w:r>
          </w:p>
        </w:tc>
        <w:tc>
          <w:tcPr>
            <w:tcW w:w="1736" w:type="dxa"/>
            <w:tcBorders>
              <w:top w:val="nil"/>
              <w:left w:val="nil"/>
              <w:bottom w:val="nil"/>
              <w:right w:val="single" w:sz="4" w:space="0" w:color="auto"/>
            </w:tcBorders>
            <w:shd w:val="clear" w:color="000000" w:fill="FFFFFF"/>
            <w:noWrap/>
            <w:vAlign w:val="bottom"/>
            <w:hideMark/>
          </w:tcPr>
          <w:p w:rsidR="001C6E1C" w:rsidRDefault="00F42AB9">
            <w:pPr>
              <w:spacing w:after="0" w:line="240" w:lineRule="auto"/>
              <w:jc w:val="center"/>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w:t>
            </w:r>
          </w:p>
        </w:tc>
        <w:tc>
          <w:tcPr>
            <w:tcW w:w="1667" w:type="dxa"/>
            <w:tcBorders>
              <w:top w:val="nil"/>
              <w:left w:val="nil"/>
              <w:bottom w:val="nil"/>
              <w:right w:val="single" w:sz="4" w:space="0" w:color="auto"/>
            </w:tcBorders>
            <w:shd w:val="clear" w:color="000000" w:fill="FFFFFF"/>
            <w:noWrap/>
            <w:vAlign w:val="bottom"/>
            <w:hideMark/>
          </w:tcPr>
          <w:p w:rsidR="001C6E1C" w:rsidRDefault="00F42AB9">
            <w:pPr>
              <w:spacing w:after="0" w:line="240" w:lineRule="auto"/>
              <w:jc w:val="center"/>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TBD</w:t>
            </w:r>
          </w:p>
        </w:tc>
      </w:tr>
      <w:tr w:rsidR="001C6E1C">
        <w:trPr>
          <w:trHeight w:val="248"/>
        </w:trPr>
        <w:tc>
          <w:tcPr>
            <w:tcW w:w="4753" w:type="dxa"/>
            <w:gridSpan w:val="2"/>
            <w:tcBorders>
              <w:top w:val="nil"/>
              <w:left w:val="single" w:sz="4" w:space="0" w:color="auto"/>
              <w:bottom w:val="single" w:sz="4" w:space="0" w:color="auto"/>
              <w:right w:val="single" w:sz="4" w:space="0" w:color="000000"/>
            </w:tcBorders>
            <w:shd w:val="clear" w:color="000000" w:fill="FFFFFF"/>
            <w:noWrap/>
            <w:vAlign w:val="bottom"/>
            <w:hideMark/>
          </w:tcPr>
          <w:p w:rsidR="001C6E1C" w:rsidRDefault="00F42AB9">
            <w:pPr>
              <w:spacing w:after="0" w:line="240" w:lineRule="auto"/>
              <w:rPr>
                <w:rFonts w:ascii="Times New Roman" w:eastAsia="Times New Roman" w:hAnsi="Times New Roman"/>
                <w:b/>
                <w:bCs/>
                <w:noProof/>
                <w:sz w:val="24"/>
                <w:szCs w:val="24"/>
                <w:lang w:eastAsia="en-GB"/>
              </w:rPr>
            </w:pPr>
            <w:r>
              <w:rPr>
                <w:rFonts w:ascii="Times New Roman" w:eastAsia="Times New Roman" w:hAnsi="Times New Roman"/>
                <w:b/>
                <w:bCs/>
                <w:noProof/>
                <w:sz w:val="24"/>
                <w:szCs w:val="24"/>
                <w:lang w:eastAsia="en-GB"/>
              </w:rPr>
              <w:t>Payments, total</w:t>
            </w:r>
          </w:p>
        </w:tc>
        <w:tc>
          <w:tcPr>
            <w:tcW w:w="1736" w:type="dxa"/>
            <w:tcBorders>
              <w:top w:val="nil"/>
              <w:left w:val="nil"/>
              <w:bottom w:val="single" w:sz="4" w:space="0" w:color="auto"/>
              <w:right w:val="single" w:sz="4" w:space="0" w:color="auto"/>
            </w:tcBorders>
            <w:shd w:val="clear" w:color="000000" w:fill="FFFFFF"/>
            <w:noWrap/>
            <w:vAlign w:val="bottom"/>
            <w:hideMark/>
          </w:tcPr>
          <w:p w:rsidR="001C6E1C" w:rsidRDefault="00F42AB9">
            <w:pPr>
              <w:spacing w:after="0" w:line="240" w:lineRule="auto"/>
              <w:jc w:val="center"/>
              <w:rPr>
                <w:rFonts w:ascii="Times New Roman" w:eastAsia="Times New Roman" w:hAnsi="Times New Roman"/>
                <w:b/>
                <w:bCs/>
                <w:noProof/>
                <w:sz w:val="24"/>
                <w:szCs w:val="24"/>
                <w:lang w:eastAsia="en-GB"/>
              </w:rPr>
            </w:pPr>
            <w:r>
              <w:rPr>
                <w:rFonts w:ascii="Times New Roman" w:eastAsia="Times New Roman" w:hAnsi="Times New Roman"/>
                <w:b/>
                <w:bCs/>
                <w:noProof/>
                <w:sz w:val="24"/>
                <w:szCs w:val="24"/>
                <w:lang w:eastAsia="en-GB"/>
              </w:rPr>
              <w:t>5 102 133</w:t>
            </w:r>
          </w:p>
        </w:tc>
        <w:tc>
          <w:tcPr>
            <w:tcW w:w="1736" w:type="dxa"/>
            <w:tcBorders>
              <w:top w:val="nil"/>
              <w:left w:val="nil"/>
              <w:bottom w:val="single" w:sz="4" w:space="0" w:color="auto"/>
              <w:right w:val="single" w:sz="4" w:space="0" w:color="auto"/>
            </w:tcBorders>
            <w:shd w:val="clear" w:color="000000" w:fill="FFFFFF"/>
            <w:noWrap/>
            <w:vAlign w:val="bottom"/>
            <w:hideMark/>
          </w:tcPr>
          <w:p w:rsidR="001C6E1C" w:rsidRDefault="00F42AB9">
            <w:pPr>
              <w:spacing w:after="0" w:line="240" w:lineRule="auto"/>
              <w:jc w:val="center"/>
              <w:rPr>
                <w:rFonts w:ascii="Times New Roman" w:eastAsia="Times New Roman" w:hAnsi="Times New Roman"/>
                <w:b/>
                <w:bCs/>
                <w:noProof/>
                <w:sz w:val="24"/>
                <w:szCs w:val="24"/>
                <w:lang w:eastAsia="en-GB"/>
              </w:rPr>
            </w:pPr>
            <w:r>
              <w:rPr>
                <w:rFonts w:ascii="Times New Roman" w:eastAsia="Times New Roman" w:hAnsi="Times New Roman"/>
                <w:b/>
                <w:bCs/>
                <w:noProof/>
                <w:sz w:val="24"/>
                <w:szCs w:val="24"/>
                <w:lang w:eastAsia="en-GB"/>
              </w:rPr>
              <w:t>10 304 949</w:t>
            </w:r>
          </w:p>
        </w:tc>
        <w:tc>
          <w:tcPr>
            <w:tcW w:w="1667" w:type="dxa"/>
            <w:tcBorders>
              <w:top w:val="nil"/>
              <w:left w:val="nil"/>
              <w:bottom w:val="single" w:sz="4" w:space="0" w:color="auto"/>
              <w:right w:val="single" w:sz="4" w:space="0" w:color="auto"/>
            </w:tcBorders>
            <w:shd w:val="clear" w:color="000000" w:fill="FFFFFF"/>
            <w:noWrap/>
            <w:vAlign w:val="bottom"/>
            <w:hideMark/>
          </w:tcPr>
          <w:p w:rsidR="001C6E1C" w:rsidRDefault="00F42AB9">
            <w:pPr>
              <w:spacing w:after="0" w:line="240" w:lineRule="auto"/>
              <w:jc w:val="center"/>
              <w:rPr>
                <w:rFonts w:ascii="Times New Roman" w:eastAsia="Times New Roman" w:hAnsi="Times New Roman"/>
                <w:b/>
                <w:bCs/>
                <w:noProof/>
                <w:sz w:val="24"/>
                <w:szCs w:val="24"/>
                <w:lang w:eastAsia="en-GB"/>
              </w:rPr>
            </w:pPr>
            <w:r>
              <w:rPr>
                <w:rFonts w:ascii="Times New Roman" w:eastAsia="Times New Roman" w:hAnsi="Times New Roman"/>
                <w:b/>
                <w:bCs/>
                <w:noProof/>
                <w:sz w:val="24"/>
                <w:szCs w:val="24"/>
                <w:lang w:eastAsia="en-GB"/>
              </w:rPr>
              <w:t>35 000 000</w:t>
            </w:r>
          </w:p>
        </w:tc>
      </w:tr>
      <w:tr w:rsidR="001C6E1C">
        <w:trPr>
          <w:trHeight w:val="70"/>
        </w:trPr>
        <w:tc>
          <w:tcPr>
            <w:tcW w:w="555" w:type="dxa"/>
            <w:tcBorders>
              <w:top w:val="nil"/>
              <w:left w:val="single" w:sz="4" w:space="0" w:color="auto"/>
              <w:bottom w:val="nil"/>
              <w:right w:val="nil"/>
            </w:tcBorders>
            <w:shd w:val="clear" w:color="000000" w:fill="FFFFFF"/>
            <w:noWrap/>
            <w:vAlign w:val="bottom"/>
            <w:hideMark/>
          </w:tcPr>
          <w:p w:rsidR="001C6E1C" w:rsidRDefault="00F42AB9">
            <w:pPr>
              <w:spacing w:after="0" w:line="240" w:lineRule="auto"/>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 </w:t>
            </w:r>
          </w:p>
        </w:tc>
        <w:tc>
          <w:tcPr>
            <w:tcW w:w="4198" w:type="dxa"/>
            <w:tcBorders>
              <w:top w:val="nil"/>
              <w:left w:val="nil"/>
              <w:bottom w:val="nil"/>
              <w:right w:val="nil"/>
            </w:tcBorders>
            <w:shd w:val="clear" w:color="000000" w:fill="FFFFFF"/>
            <w:noWrap/>
            <w:vAlign w:val="bottom"/>
            <w:hideMark/>
          </w:tcPr>
          <w:p w:rsidR="001C6E1C" w:rsidRDefault="00F42AB9">
            <w:pPr>
              <w:spacing w:after="0" w:line="240" w:lineRule="auto"/>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 </w:t>
            </w:r>
          </w:p>
        </w:tc>
        <w:tc>
          <w:tcPr>
            <w:tcW w:w="1736" w:type="dxa"/>
            <w:tcBorders>
              <w:top w:val="nil"/>
              <w:left w:val="single" w:sz="4" w:space="0" w:color="auto"/>
              <w:bottom w:val="nil"/>
              <w:right w:val="single" w:sz="4" w:space="0" w:color="auto"/>
            </w:tcBorders>
            <w:shd w:val="clear" w:color="000000" w:fill="FFFFFF"/>
            <w:noWrap/>
            <w:vAlign w:val="bottom"/>
            <w:hideMark/>
          </w:tcPr>
          <w:p w:rsidR="001C6E1C" w:rsidRDefault="00F42AB9">
            <w:pPr>
              <w:spacing w:after="0" w:line="240" w:lineRule="auto"/>
              <w:jc w:val="center"/>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 </w:t>
            </w:r>
          </w:p>
        </w:tc>
        <w:tc>
          <w:tcPr>
            <w:tcW w:w="1736" w:type="dxa"/>
            <w:tcBorders>
              <w:top w:val="nil"/>
              <w:left w:val="nil"/>
              <w:bottom w:val="nil"/>
              <w:right w:val="single" w:sz="4" w:space="0" w:color="auto"/>
            </w:tcBorders>
            <w:shd w:val="clear" w:color="000000" w:fill="FFFFFF"/>
            <w:noWrap/>
            <w:vAlign w:val="bottom"/>
            <w:hideMark/>
          </w:tcPr>
          <w:p w:rsidR="001C6E1C" w:rsidRDefault="00F42AB9">
            <w:pPr>
              <w:spacing w:after="0" w:line="240" w:lineRule="auto"/>
              <w:jc w:val="center"/>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 </w:t>
            </w:r>
          </w:p>
        </w:tc>
        <w:tc>
          <w:tcPr>
            <w:tcW w:w="1667" w:type="dxa"/>
            <w:tcBorders>
              <w:top w:val="nil"/>
              <w:left w:val="nil"/>
              <w:bottom w:val="nil"/>
              <w:right w:val="single" w:sz="4" w:space="0" w:color="auto"/>
            </w:tcBorders>
            <w:shd w:val="clear" w:color="000000" w:fill="FFFFFF"/>
            <w:noWrap/>
            <w:vAlign w:val="bottom"/>
            <w:hideMark/>
          </w:tcPr>
          <w:p w:rsidR="001C6E1C" w:rsidRDefault="00F42AB9">
            <w:pPr>
              <w:spacing w:after="0" w:line="240" w:lineRule="auto"/>
              <w:jc w:val="center"/>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 </w:t>
            </w:r>
          </w:p>
        </w:tc>
      </w:tr>
      <w:tr w:rsidR="001C6E1C">
        <w:trPr>
          <w:trHeight w:val="248"/>
        </w:trPr>
        <w:tc>
          <w:tcPr>
            <w:tcW w:w="4753" w:type="dxa"/>
            <w:gridSpan w:val="2"/>
            <w:tcBorders>
              <w:top w:val="nil"/>
              <w:left w:val="single" w:sz="4" w:space="0" w:color="auto"/>
              <w:bottom w:val="single" w:sz="4" w:space="0" w:color="auto"/>
              <w:right w:val="nil"/>
            </w:tcBorders>
            <w:shd w:val="clear" w:color="000000" w:fill="FFFFFF"/>
            <w:noWrap/>
            <w:vAlign w:val="bottom"/>
            <w:hideMark/>
          </w:tcPr>
          <w:p w:rsidR="001C6E1C" w:rsidRDefault="00F42AB9">
            <w:pPr>
              <w:spacing w:after="0" w:line="240" w:lineRule="auto"/>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Unused allocations for grant payments</w:t>
            </w:r>
          </w:p>
        </w:tc>
        <w:tc>
          <w:tcPr>
            <w:tcW w:w="1736" w:type="dxa"/>
            <w:tcBorders>
              <w:top w:val="nil"/>
              <w:left w:val="single" w:sz="4" w:space="0" w:color="auto"/>
              <w:bottom w:val="single" w:sz="4" w:space="0" w:color="auto"/>
              <w:right w:val="single" w:sz="4" w:space="0" w:color="auto"/>
            </w:tcBorders>
            <w:shd w:val="clear" w:color="000000" w:fill="FFFFFF"/>
            <w:noWrap/>
            <w:vAlign w:val="bottom"/>
            <w:hideMark/>
          </w:tcPr>
          <w:p w:rsidR="001C6E1C" w:rsidRDefault="00F42AB9">
            <w:pPr>
              <w:spacing w:after="0" w:line="240" w:lineRule="auto"/>
              <w:jc w:val="center"/>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36 983 867</w:t>
            </w:r>
          </w:p>
        </w:tc>
        <w:tc>
          <w:tcPr>
            <w:tcW w:w="1736" w:type="dxa"/>
            <w:tcBorders>
              <w:top w:val="nil"/>
              <w:left w:val="nil"/>
              <w:bottom w:val="single" w:sz="4" w:space="0" w:color="auto"/>
              <w:right w:val="single" w:sz="4" w:space="0" w:color="auto"/>
            </w:tcBorders>
            <w:shd w:val="clear" w:color="000000" w:fill="FFFFFF"/>
            <w:noWrap/>
            <w:vAlign w:val="bottom"/>
            <w:hideMark/>
          </w:tcPr>
          <w:p w:rsidR="001C6E1C" w:rsidRDefault="00F42AB9">
            <w:pPr>
              <w:spacing w:after="0" w:line="240" w:lineRule="auto"/>
              <w:jc w:val="center"/>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16 695 051</w:t>
            </w:r>
          </w:p>
        </w:tc>
        <w:tc>
          <w:tcPr>
            <w:tcW w:w="1667" w:type="dxa"/>
            <w:tcBorders>
              <w:top w:val="nil"/>
              <w:left w:val="nil"/>
              <w:bottom w:val="single" w:sz="4" w:space="0" w:color="auto"/>
              <w:right w:val="single" w:sz="4" w:space="0" w:color="auto"/>
            </w:tcBorders>
            <w:shd w:val="clear" w:color="000000" w:fill="FFFFFF"/>
            <w:noWrap/>
            <w:vAlign w:val="bottom"/>
            <w:hideMark/>
          </w:tcPr>
          <w:p w:rsidR="001C6E1C" w:rsidRDefault="00F42AB9">
            <w:pPr>
              <w:spacing w:after="0" w:line="240" w:lineRule="auto"/>
              <w:jc w:val="center"/>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-8 000 000</w:t>
            </w:r>
            <w:r>
              <w:rPr>
                <w:rStyle w:val="FootnoteReference"/>
                <w:rFonts w:ascii="Times New Roman" w:eastAsia="Times New Roman" w:hAnsi="Times New Roman"/>
                <w:noProof/>
                <w:sz w:val="24"/>
                <w:szCs w:val="24"/>
                <w:lang w:eastAsia="en-GB"/>
              </w:rPr>
              <w:footnoteReference w:id="12"/>
            </w:r>
          </w:p>
        </w:tc>
      </w:tr>
      <w:tr w:rsidR="001C6E1C">
        <w:trPr>
          <w:trHeight w:val="391"/>
        </w:trPr>
        <w:tc>
          <w:tcPr>
            <w:tcW w:w="555" w:type="dxa"/>
            <w:tcBorders>
              <w:top w:val="nil"/>
              <w:left w:val="single" w:sz="4" w:space="0" w:color="auto"/>
              <w:bottom w:val="nil"/>
              <w:right w:val="nil"/>
            </w:tcBorders>
            <w:shd w:val="clear" w:color="000000" w:fill="FFFFFF"/>
            <w:noWrap/>
            <w:vAlign w:val="bottom"/>
            <w:hideMark/>
          </w:tcPr>
          <w:p w:rsidR="001C6E1C" w:rsidRDefault="00F42AB9">
            <w:pPr>
              <w:spacing w:after="0" w:line="240" w:lineRule="auto"/>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 </w:t>
            </w:r>
          </w:p>
        </w:tc>
        <w:tc>
          <w:tcPr>
            <w:tcW w:w="4198" w:type="dxa"/>
            <w:tcBorders>
              <w:top w:val="nil"/>
              <w:left w:val="nil"/>
              <w:bottom w:val="nil"/>
              <w:right w:val="nil"/>
            </w:tcBorders>
            <w:shd w:val="clear" w:color="000000" w:fill="FFFFFF"/>
            <w:noWrap/>
            <w:vAlign w:val="bottom"/>
            <w:hideMark/>
          </w:tcPr>
          <w:p w:rsidR="001C6E1C" w:rsidRDefault="00F42AB9">
            <w:pPr>
              <w:spacing w:after="0" w:line="240" w:lineRule="auto"/>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 </w:t>
            </w:r>
          </w:p>
        </w:tc>
        <w:tc>
          <w:tcPr>
            <w:tcW w:w="1736" w:type="dxa"/>
            <w:tcBorders>
              <w:top w:val="nil"/>
              <w:left w:val="single" w:sz="4" w:space="0" w:color="auto"/>
              <w:bottom w:val="nil"/>
              <w:right w:val="single" w:sz="4" w:space="0" w:color="auto"/>
            </w:tcBorders>
            <w:shd w:val="clear" w:color="000000" w:fill="FFFFFF"/>
            <w:noWrap/>
            <w:vAlign w:val="bottom"/>
            <w:hideMark/>
          </w:tcPr>
          <w:p w:rsidR="001C6E1C" w:rsidRDefault="00F42AB9">
            <w:pPr>
              <w:spacing w:after="0" w:line="240" w:lineRule="auto"/>
              <w:jc w:val="center"/>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 </w:t>
            </w:r>
          </w:p>
        </w:tc>
        <w:tc>
          <w:tcPr>
            <w:tcW w:w="1736" w:type="dxa"/>
            <w:tcBorders>
              <w:top w:val="nil"/>
              <w:left w:val="nil"/>
              <w:bottom w:val="nil"/>
              <w:right w:val="single" w:sz="4" w:space="0" w:color="auto"/>
            </w:tcBorders>
            <w:shd w:val="clear" w:color="000000" w:fill="FFFFFF"/>
            <w:noWrap/>
            <w:vAlign w:val="bottom"/>
            <w:hideMark/>
          </w:tcPr>
          <w:p w:rsidR="001C6E1C" w:rsidRDefault="00F42AB9">
            <w:pPr>
              <w:spacing w:after="0" w:line="240" w:lineRule="auto"/>
              <w:jc w:val="center"/>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 </w:t>
            </w:r>
          </w:p>
        </w:tc>
        <w:tc>
          <w:tcPr>
            <w:tcW w:w="1667" w:type="dxa"/>
            <w:tcBorders>
              <w:top w:val="nil"/>
              <w:left w:val="nil"/>
              <w:bottom w:val="nil"/>
              <w:right w:val="single" w:sz="4" w:space="0" w:color="auto"/>
            </w:tcBorders>
            <w:shd w:val="clear" w:color="000000" w:fill="FFFFFF"/>
            <w:noWrap/>
            <w:vAlign w:val="bottom"/>
            <w:hideMark/>
          </w:tcPr>
          <w:p w:rsidR="001C6E1C" w:rsidRDefault="00F42AB9">
            <w:pPr>
              <w:spacing w:after="0" w:line="240" w:lineRule="auto"/>
              <w:jc w:val="center"/>
              <w:rPr>
                <w:rFonts w:ascii="Times New Roman" w:eastAsia="Times New Roman" w:hAnsi="Times New Roman"/>
                <w:noProof/>
                <w:color w:val="FF0000"/>
                <w:sz w:val="24"/>
                <w:szCs w:val="24"/>
                <w:lang w:eastAsia="en-GB"/>
              </w:rPr>
            </w:pPr>
            <w:r>
              <w:rPr>
                <w:rFonts w:ascii="Times New Roman" w:eastAsia="Times New Roman" w:hAnsi="Times New Roman"/>
                <w:noProof/>
                <w:color w:val="FF0000"/>
                <w:sz w:val="24"/>
                <w:szCs w:val="24"/>
                <w:lang w:eastAsia="en-GB"/>
              </w:rPr>
              <w:t> </w:t>
            </w:r>
          </w:p>
        </w:tc>
      </w:tr>
      <w:tr w:rsidR="001C6E1C">
        <w:trPr>
          <w:trHeight w:val="248"/>
        </w:trPr>
        <w:tc>
          <w:tcPr>
            <w:tcW w:w="4753" w:type="dxa"/>
            <w:gridSpan w:val="2"/>
            <w:tcBorders>
              <w:top w:val="nil"/>
              <w:left w:val="single" w:sz="4" w:space="0" w:color="auto"/>
              <w:bottom w:val="nil"/>
              <w:right w:val="nil"/>
            </w:tcBorders>
            <w:shd w:val="clear" w:color="000000" w:fill="FFFFFF"/>
            <w:noWrap/>
            <w:vAlign w:val="bottom"/>
            <w:hideMark/>
          </w:tcPr>
          <w:p w:rsidR="001C6E1C" w:rsidRDefault="00F42AB9">
            <w:pPr>
              <w:spacing w:after="0" w:line="240" w:lineRule="auto"/>
              <w:rPr>
                <w:rFonts w:ascii="Times New Roman" w:eastAsia="Times New Roman" w:hAnsi="Times New Roman"/>
                <w:b/>
                <w:bCs/>
                <w:noProof/>
                <w:sz w:val="24"/>
                <w:szCs w:val="24"/>
                <w:lang w:eastAsia="en-GB"/>
              </w:rPr>
            </w:pPr>
            <w:r>
              <w:rPr>
                <w:rFonts w:ascii="Times New Roman" w:eastAsia="Times New Roman" w:hAnsi="Times New Roman"/>
                <w:b/>
                <w:bCs/>
                <w:noProof/>
                <w:sz w:val="24"/>
                <w:szCs w:val="24"/>
                <w:lang w:eastAsia="en-GB"/>
              </w:rPr>
              <w:t>Disbursements of MFA loans</w:t>
            </w:r>
          </w:p>
        </w:tc>
        <w:tc>
          <w:tcPr>
            <w:tcW w:w="1736" w:type="dxa"/>
            <w:tcBorders>
              <w:top w:val="nil"/>
              <w:left w:val="single" w:sz="4" w:space="0" w:color="auto"/>
              <w:bottom w:val="nil"/>
              <w:right w:val="single" w:sz="4" w:space="0" w:color="auto"/>
            </w:tcBorders>
            <w:shd w:val="clear" w:color="000000" w:fill="FFFFFF"/>
            <w:noWrap/>
            <w:vAlign w:val="bottom"/>
            <w:hideMark/>
          </w:tcPr>
          <w:p w:rsidR="001C6E1C" w:rsidRDefault="001C6E1C">
            <w:pPr>
              <w:spacing w:after="0" w:line="240" w:lineRule="auto"/>
              <w:jc w:val="center"/>
              <w:rPr>
                <w:rFonts w:ascii="Times New Roman" w:eastAsia="Times New Roman" w:hAnsi="Times New Roman"/>
                <w:noProof/>
                <w:sz w:val="24"/>
                <w:szCs w:val="24"/>
                <w:u w:val="single"/>
                <w:lang w:eastAsia="en-GB"/>
              </w:rPr>
            </w:pPr>
          </w:p>
        </w:tc>
        <w:tc>
          <w:tcPr>
            <w:tcW w:w="1736" w:type="dxa"/>
            <w:tcBorders>
              <w:top w:val="nil"/>
              <w:left w:val="nil"/>
              <w:bottom w:val="nil"/>
              <w:right w:val="single" w:sz="4" w:space="0" w:color="auto"/>
            </w:tcBorders>
            <w:shd w:val="clear" w:color="000000" w:fill="FFFFFF"/>
            <w:noWrap/>
            <w:vAlign w:val="bottom"/>
            <w:hideMark/>
          </w:tcPr>
          <w:p w:rsidR="001C6E1C" w:rsidRDefault="001C6E1C">
            <w:pPr>
              <w:spacing w:after="0" w:line="240" w:lineRule="auto"/>
              <w:jc w:val="center"/>
              <w:rPr>
                <w:rFonts w:ascii="Times New Roman" w:eastAsia="Times New Roman" w:hAnsi="Times New Roman"/>
                <w:noProof/>
                <w:sz w:val="24"/>
                <w:szCs w:val="24"/>
                <w:u w:val="single"/>
                <w:lang w:eastAsia="en-GB"/>
              </w:rPr>
            </w:pPr>
          </w:p>
        </w:tc>
        <w:tc>
          <w:tcPr>
            <w:tcW w:w="1667" w:type="dxa"/>
            <w:tcBorders>
              <w:top w:val="nil"/>
              <w:left w:val="nil"/>
              <w:bottom w:val="nil"/>
              <w:right w:val="single" w:sz="4" w:space="0" w:color="auto"/>
            </w:tcBorders>
            <w:shd w:val="clear" w:color="000000" w:fill="FFFFFF"/>
            <w:noWrap/>
            <w:vAlign w:val="bottom"/>
            <w:hideMark/>
          </w:tcPr>
          <w:p w:rsidR="001C6E1C" w:rsidRDefault="00F42AB9">
            <w:pPr>
              <w:spacing w:after="0" w:line="240" w:lineRule="auto"/>
              <w:jc w:val="center"/>
              <w:rPr>
                <w:rFonts w:ascii="Times New Roman" w:eastAsia="Times New Roman" w:hAnsi="Times New Roman"/>
                <w:noProof/>
                <w:color w:val="FF0000"/>
                <w:sz w:val="24"/>
                <w:szCs w:val="24"/>
                <w:lang w:eastAsia="en-GB"/>
              </w:rPr>
            </w:pPr>
            <w:r>
              <w:rPr>
                <w:rFonts w:ascii="Times New Roman" w:eastAsia="Times New Roman" w:hAnsi="Times New Roman"/>
                <w:noProof/>
                <w:color w:val="FF0000"/>
                <w:sz w:val="24"/>
                <w:szCs w:val="24"/>
                <w:lang w:eastAsia="en-GB"/>
              </w:rPr>
              <w:t> </w:t>
            </w:r>
          </w:p>
        </w:tc>
      </w:tr>
      <w:tr w:rsidR="001C6E1C">
        <w:trPr>
          <w:trHeight w:val="82"/>
        </w:trPr>
        <w:tc>
          <w:tcPr>
            <w:tcW w:w="555" w:type="dxa"/>
            <w:tcBorders>
              <w:top w:val="nil"/>
              <w:left w:val="single" w:sz="4" w:space="0" w:color="auto"/>
              <w:bottom w:val="nil"/>
              <w:right w:val="nil"/>
            </w:tcBorders>
            <w:shd w:val="clear" w:color="000000" w:fill="FFFFFF"/>
            <w:noWrap/>
            <w:vAlign w:val="bottom"/>
            <w:hideMark/>
          </w:tcPr>
          <w:p w:rsidR="001C6E1C" w:rsidRDefault="00F42AB9">
            <w:pPr>
              <w:spacing w:after="0" w:line="240" w:lineRule="auto"/>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 </w:t>
            </w:r>
          </w:p>
        </w:tc>
        <w:tc>
          <w:tcPr>
            <w:tcW w:w="4198" w:type="dxa"/>
            <w:tcBorders>
              <w:top w:val="nil"/>
              <w:left w:val="nil"/>
              <w:bottom w:val="nil"/>
              <w:right w:val="nil"/>
            </w:tcBorders>
            <w:shd w:val="clear" w:color="000000" w:fill="FFFFFF"/>
            <w:noWrap/>
            <w:vAlign w:val="bottom"/>
            <w:hideMark/>
          </w:tcPr>
          <w:p w:rsidR="001C6E1C" w:rsidRDefault="00F42AB9">
            <w:pPr>
              <w:spacing w:after="0" w:line="240" w:lineRule="auto"/>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 </w:t>
            </w:r>
          </w:p>
        </w:tc>
        <w:tc>
          <w:tcPr>
            <w:tcW w:w="1736" w:type="dxa"/>
            <w:tcBorders>
              <w:top w:val="nil"/>
              <w:left w:val="single" w:sz="4" w:space="0" w:color="auto"/>
              <w:bottom w:val="nil"/>
              <w:right w:val="single" w:sz="4" w:space="0" w:color="auto"/>
            </w:tcBorders>
            <w:shd w:val="clear" w:color="000000" w:fill="FFFFFF"/>
            <w:noWrap/>
            <w:vAlign w:val="bottom"/>
            <w:hideMark/>
          </w:tcPr>
          <w:p w:rsidR="001C6E1C" w:rsidRDefault="00F42AB9">
            <w:pPr>
              <w:spacing w:after="0" w:line="240" w:lineRule="auto"/>
              <w:jc w:val="center"/>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 </w:t>
            </w:r>
          </w:p>
        </w:tc>
        <w:tc>
          <w:tcPr>
            <w:tcW w:w="1736" w:type="dxa"/>
            <w:tcBorders>
              <w:top w:val="nil"/>
              <w:left w:val="nil"/>
              <w:bottom w:val="nil"/>
              <w:right w:val="single" w:sz="4" w:space="0" w:color="auto"/>
            </w:tcBorders>
            <w:shd w:val="clear" w:color="000000" w:fill="FFFFFF"/>
            <w:noWrap/>
            <w:vAlign w:val="bottom"/>
            <w:hideMark/>
          </w:tcPr>
          <w:p w:rsidR="001C6E1C" w:rsidRDefault="00F42AB9">
            <w:pPr>
              <w:spacing w:after="0" w:line="240" w:lineRule="auto"/>
              <w:jc w:val="center"/>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 </w:t>
            </w:r>
          </w:p>
        </w:tc>
        <w:tc>
          <w:tcPr>
            <w:tcW w:w="1667" w:type="dxa"/>
            <w:tcBorders>
              <w:top w:val="nil"/>
              <w:left w:val="nil"/>
              <w:bottom w:val="nil"/>
              <w:right w:val="single" w:sz="4" w:space="0" w:color="auto"/>
            </w:tcBorders>
            <w:shd w:val="clear" w:color="000000" w:fill="FFFFFF"/>
            <w:noWrap/>
            <w:vAlign w:val="bottom"/>
            <w:hideMark/>
          </w:tcPr>
          <w:p w:rsidR="001C6E1C" w:rsidRDefault="00F42AB9">
            <w:pPr>
              <w:spacing w:after="0" w:line="240" w:lineRule="auto"/>
              <w:jc w:val="center"/>
              <w:rPr>
                <w:rFonts w:ascii="Times New Roman" w:eastAsia="Times New Roman" w:hAnsi="Times New Roman"/>
                <w:noProof/>
                <w:color w:val="FF0000"/>
                <w:sz w:val="24"/>
                <w:szCs w:val="24"/>
                <w:lang w:eastAsia="en-GB"/>
              </w:rPr>
            </w:pPr>
            <w:r>
              <w:rPr>
                <w:rFonts w:ascii="Times New Roman" w:eastAsia="Times New Roman" w:hAnsi="Times New Roman"/>
                <w:noProof/>
                <w:color w:val="FF0000"/>
                <w:sz w:val="24"/>
                <w:szCs w:val="24"/>
                <w:lang w:eastAsia="en-GB"/>
              </w:rPr>
              <w:t> </w:t>
            </w:r>
          </w:p>
        </w:tc>
      </w:tr>
      <w:tr w:rsidR="001C6E1C">
        <w:trPr>
          <w:trHeight w:val="248"/>
        </w:trPr>
        <w:tc>
          <w:tcPr>
            <w:tcW w:w="555" w:type="dxa"/>
            <w:tcBorders>
              <w:top w:val="nil"/>
              <w:left w:val="single" w:sz="4" w:space="0" w:color="auto"/>
              <w:bottom w:val="nil"/>
              <w:right w:val="nil"/>
            </w:tcBorders>
            <w:shd w:val="clear" w:color="000000" w:fill="FFFFFF"/>
            <w:noWrap/>
            <w:vAlign w:val="bottom"/>
            <w:hideMark/>
          </w:tcPr>
          <w:p w:rsidR="001C6E1C" w:rsidRDefault="00F42AB9">
            <w:pPr>
              <w:spacing w:after="0" w:line="240" w:lineRule="auto"/>
              <w:jc w:val="right"/>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 </w:t>
            </w:r>
          </w:p>
        </w:tc>
        <w:tc>
          <w:tcPr>
            <w:tcW w:w="4198" w:type="dxa"/>
            <w:tcBorders>
              <w:top w:val="nil"/>
              <w:left w:val="nil"/>
              <w:bottom w:val="nil"/>
              <w:right w:val="nil"/>
            </w:tcBorders>
            <w:shd w:val="clear" w:color="000000" w:fill="FFFFFF"/>
            <w:noWrap/>
            <w:vAlign w:val="bottom"/>
            <w:hideMark/>
          </w:tcPr>
          <w:p w:rsidR="001C6E1C" w:rsidRDefault="00F42AB9">
            <w:pPr>
              <w:spacing w:after="0" w:line="240" w:lineRule="auto"/>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Georgia MFA-II (decision adopted)</w:t>
            </w:r>
          </w:p>
        </w:tc>
        <w:tc>
          <w:tcPr>
            <w:tcW w:w="1736" w:type="dxa"/>
            <w:tcBorders>
              <w:top w:val="nil"/>
              <w:left w:val="single" w:sz="4" w:space="0" w:color="auto"/>
              <w:bottom w:val="nil"/>
              <w:right w:val="single" w:sz="4" w:space="0" w:color="auto"/>
            </w:tcBorders>
            <w:shd w:val="clear" w:color="000000" w:fill="FFFFFF"/>
            <w:noWrap/>
            <w:vAlign w:val="bottom"/>
            <w:hideMark/>
          </w:tcPr>
          <w:p w:rsidR="001C6E1C" w:rsidRDefault="00F42AB9">
            <w:pPr>
              <w:spacing w:after="0" w:line="240" w:lineRule="auto"/>
              <w:jc w:val="center"/>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15 000 000</w:t>
            </w:r>
          </w:p>
        </w:tc>
        <w:tc>
          <w:tcPr>
            <w:tcW w:w="1736" w:type="dxa"/>
            <w:tcBorders>
              <w:top w:val="nil"/>
              <w:left w:val="nil"/>
              <w:bottom w:val="nil"/>
              <w:right w:val="single" w:sz="4" w:space="0" w:color="auto"/>
            </w:tcBorders>
            <w:shd w:val="clear" w:color="000000" w:fill="FFFFFF"/>
            <w:noWrap/>
            <w:vAlign w:val="bottom"/>
            <w:hideMark/>
          </w:tcPr>
          <w:p w:rsidR="001C6E1C" w:rsidRDefault="00F42AB9">
            <w:pPr>
              <w:spacing w:after="0" w:line="240" w:lineRule="auto"/>
              <w:jc w:val="center"/>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w:t>
            </w:r>
          </w:p>
        </w:tc>
        <w:tc>
          <w:tcPr>
            <w:tcW w:w="1667" w:type="dxa"/>
            <w:tcBorders>
              <w:top w:val="nil"/>
              <w:left w:val="nil"/>
              <w:bottom w:val="nil"/>
              <w:right w:val="single" w:sz="4" w:space="0" w:color="auto"/>
            </w:tcBorders>
            <w:shd w:val="clear" w:color="000000" w:fill="FFFFFF"/>
            <w:noWrap/>
            <w:vAlign w:val="bottom"/>
            <w:hideMark/>
          </w:tcPr>
          <w:p w:rsidR="001C6E1C" w:rsidRDefault="00F42AB9">
            <w:pPr>
              <w:spacing w:after="0" w:line="240" w:lineRule="auto"/>
              <w:jc w:val="center"/>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20 000 000</w:t>
            </w:r>
          </w:p>
        </w:tc>
      </w:tr>
      <w:tr w:rsidR="001C6E1C">
        <w:trPr>
          <w:trHeight w:val="248"/>
        </w:trPr>
        <w:tc>
          <w:tcPr>
            <w:tcW w:w="555" w:type="dxa"/>
            <w:tcBorders>
              <w:top w:val="nil"/>
              <w:left w:val="single" w:sz="4" w:space="0" w:color="auto"/>
              <w:bottom w:val="nil"/>
              <w:right w:val="nil"/>
            </w:tcBorders>
            <w:shd w:val="clear" w:color="000000" w:fill="FFFFFF"/>
            <w:noWrap/>
            <w:vAlign w:val="bottom"/>
            <w:hideMark/>
          </w:tcPr>
          <w:p w:rsidR="001C6E1C" w:rsidRDefault="00F42AB9">
            <w:pPr>
              <w:spacing w:after="0" w:line="240" w:lineRule="auto"/>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 </w:t>
            </w:r>
          </w:p>
        </w:tc>
        <w:tc>
          <w:tcPr>
            <w:tcW w:w="4198" w:type="dxa"/>
            <w:tcBorders>
              <w:top w:val="nil"/>
              <w:left w:val="nil"/>
              <w:bottom w:val="nil"/>
              <w:right w:val="nil"/>
            </w:tcBorders>
            <w:shd w:val="clear" w:color="000000" w:fill="FFFFFF"/>
            <w:noWrap/>
            <w:vAlign w:val="bottom"/>
            <w:hideMark/>
          </w:tcPr>
          <w:p w:rsidR="001C6E1C" w:rsidRDefault="00F42AB9">
            <w:pPr>
              <w:spacing w:after="0" w:line="240" w:lineRule="auto"/>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Tunisia MFA-II (decision adopted)</w:t>
            </w:r>
          </w:p>
        </w:tc>
        <w:tc>
          <w:tcPr>
            <w:tcW w:w="1736" w:type="dxa"/>
            <w:tcBorders>
              <w:top w:val="nil"/>
              <w:left w:val="single" w:sz="4" w:space="0" w:color="auto"/>
              <w:bottom w:val="nil"/>
              <w:right w:val="single" w:sz="4" w:space="0" w:color="auto"/>
            </w:tcBorders>
            <w:shd w:val="clear" w:color="000000" w:fill="FFFFFF"/>
            <w:noWrap/>
            <w:vAlign w:val="bottom"/>
            <w:hideMark/>
          </w:tcPr>
          <w:p w:rsidR="001C6E1C" w:rsidRDefault="00F42AB9">
            <w:pPr>
              <w:spacing w:after="0" w:line="240" w:lineRule="auto"/>
              <w:jc w:val="center"/>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w:t>
            </w:r>
          </w:p>
        </w:tc>
        <w:tc>
          <w:tcPr>
            <w:tcW w:w="1736" w:type="dxa"/>
            <w:tcBorders>
              <w:top w:val="nil"/>
              <w:left w:val="nil"/>
              <w:bottom w:val="nil"/>
              <w:right w:val="single" w:sz="4" w:space="0" w:color="auto"/>
            </w:tcBorders>
            <w:shd w:val="clear" w:color="000000" w:fill="FFFFFF"/>
            <w:noWrap/>
            <w:vAlign w:val="bottom"/>
            <w:hideMark/>
          </w:tcPr>
          <w:p w:rsidR="001C6E1C" w:rsidRDefault="00F42AB9">
            <w:pPr>
              <w:spacing w:after="0" w:line="240" w:lineRule="auto"/>
              <w:jc w:val="center"/>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300 000 000</w:t>
            </w:r>
          </w:p>
        </w:tc>
        <w:tc>
          <w:tcPr>
            <w:tcW w:w="1667" w:type="dxa"/>
            <w:tcBorders>
              <w:top w:val="nil"/>
              <w:left w:val="nil"/>
              <w:bottom w:val="nil"/>
              <w:right w:val="single" w:sz="4" w:space="0" w:color="auto"/>
            </w:tcBorders>
            <w:shd w:val="clear" w:color="000000" w:fill="FFFFFF"/>
            <w:noWrap/>
            <w:vAlign w:val="bottom"/>
            <w:hideMark/>
          </w:tcPr>
          <w:p w:rsidR="001C6E1C" w:rsidRDefault="00F42AB9">
            <w:pPr>
              <w:spacing w:after="0" w:line="240" w:lineRule="auto"/>
              <w:jc w:val="center"/>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w:t>
            </w:r>
          </w:p>
        </w:tc>
      </w:tr>
      <w:tr w:rsidR="001C6E1C">
        <w:trPr>
          <w:trHeight w:val="248"/>
        </w:trPr>
        <w:tc>
          <w:tcPr>
            <w:tcW w:w="555" w:type="dxa"/>
            <w:tcBorders>
              <w:top w:val="nil"/>
              <w:left w:val="single" w:sz="4" w:space="0" w:color="auto"/>
              <w:bottom w:val="nil"/>
              <w:right w:val="nil"/>
            </w:tcBorders>
            <w:shd w:val="clear" w:color="000000" w:fill="FFFFFF"/>
            <w:noWrap/>
            <w:vAlign w:val="bottom"/>
            <w:hideMark/>
          </w:tcPr>
          <w:p w:rsidR="001C6E1C" w:rsidRDefault="00F42AB9">
            <w:pPr>
              <w:spacing w:after="0" w:line="240" w:lineRule="auto"/>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 </w:t>
            </w:r>
          </w:p>
        </w:tc>
        <w:tc>
          <w:tcPr>
            <w:tcW w:w="4198" w:type="dxa"/>
            <w:tcBorders>
              <w:top w:val="nil"/>
              <w:left w:val="nil"/>
              <w:bottom w:val="nil"/>
              <w:right w:val="nil"/>
            </w:tcBorders>
            <w:shd w:val="clear" w:color="000000" w:fill="FFFFFF"/>
            <w:noWrap/>
            <w:vAlign w:val="bottom"/>
            <w:hideMark/>
          </w:tcPr>
          <w:p w:rsidR="001C6E1C" w:rsidRDefault="00F42AB9">
            <w:pPr>
              <w:spacing w:after="0" w:line="240" w:lineRule="auto"/>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 xml:space="preserve">Ukraine </w:t>
            </w:r>
            <w:r>
              <w:rPr>
                <w:rFonts w:ascii="Times New Roman" w:eastAsia="Times New Roman" w:hAnsi="Times New Roman"/>
                <w:noProof/>
                <w:sz w:val="24"/>
                <w:szCs w:val="24"/>
                <w:lang w:eastAsia="en-GB"/>
              </w:rPr>
              <w:t>MFA-IV (decision adopted)</w:t>
            </w:r>
          </w:p>
        </w:tc>
        <w:tc>
          <w:tcPr>
            <w:tcW w:w="1736" w:type="dxa"/>
            <w:tcBorders>
              <w:top w:val="nil"/>
              <w:left w:val="single" w:sz="4" w:space="0" w:color="auto"/>
              <w:bottom w:val="nil"/>
              <w:right w:val="single" w:sz="4" w:space="0" w:color="auto"/>
            </w:tcBorders>
            <w:shd w:val="clear" w:color="000000" w:fill="FFFFFF"/>
            <w:noWrap/>
            <w:vAlign w:val="bottom"/>
            <w:hideMark/>
          </w:tcPr>
          <w:p w:rsidR="001C6E1C" w:rsidRDefault="00F42AB9">
            <w:pPr>
              <w:spacing w:after="0" w:line="240" w:lineRule="auto"/>
              <w:jc w:val="center"/>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500 000 000</w:t>
            </w:r>
          </w:p>
        </w:tc>
        <w:tc>
          <w:tcPr>
            <w:tcW w:w="1736" w:type="dxa"/>
            <w:tcBorders>
              <w:top w:val="nil"/>
              <w:left w:val="nil"/>
              <w:bottom w:val="nil"/>
              <w:right w:val="nil"/>
            </w:tcBorders>
            <w:shd w:val="clear" w:color="auto" w:fill="auto"/>
            <w:noWrap/>
            <w:vAlign w:val="bottom"/>
            <w:hideMark/>
          </w:tcPr>
          <w:p w:rsidR="001C6E1C" w:rsidRDefault="001C6E1C">
            <w:pPr>
              <w:spacing w:after="0" w:line="240" w:lineRule="auto"/>
              <w:jc w:val="center"/>
              <w:rPr>
                <w:rFonts w:ascii="Times New Roman" w:eastAsia="Times New Roman" w:hAnsi="Times New Roman"/>
                <w:noProof/>
                <w:sz w:val="24"/>
                <w:szCs w:val="24"/>
                <w:lang w:eastAsia="en-GB"/>
              </w:rPr>
            </w:pPr>
          </w:p>
        </w:tc>
        <w:tc>
          <w:tcPr>
            <w:tcW w:w="1667" w:type="dxa"/>
            <w:tcBorders>
              <w:top w:val="nil"/>
              <w:left w:val="single" w:sz="4" w:space="0" w:color="auto"/>
              <w:bottom w:val="nil"/>
              <w:right w:val="single" w:sz="4" w:space="0" w:color="auto"/>
            </w:tcBorders>
            <w:shd w:val="clear" w:color="000000" w:fill="FFFFFF"/>
            <w:noWrap/>
            <w:vAlign w:val="bottom"/>
            <w:hideMark/>
          </w:tcPr>
          <w:p w:rsidR="001C6E1C" w:rsidRDefault="00F42AB9">
            <w:pPr>
              <w:spacing w:after="0" w:line="240" w:lineRule="auto"/>
              <w:jc w:val="center"/>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500 000 000</w:t>
            </w:r>
          </w:p>
        </w:tc>
      </w:tr>
      <w:tr w:rsidR="001C6E1C">
        <w:trPr>
          <w:trHeight w:val="248"/>
        </w:trPr>
        <w:tc>
          <w:tcPr>
            <w:tcW w:w="555" w:type="dxa"/>
            <w:tcBorders>
              <w:top w:val="nil"/>
              <w:left w:val="single" w:sz="4" w:space="0" w:color="auto"/>
              <w:bottom w:val="nil"/>
              <w:right w:val="nil"/>
            </w:tcBorders>
            <w:shd w:val="clear" w:color="000000" w:fill="FFFFFF"/>
            <w:noWrap/>
            <w:vAlign w:val="bottom"/>
            <w:hideMark/>
          </w:tcPr>
          <w:p w:rsidR="001C6E1C" w:rsidRDefault="00F42AB9">
            <w:pPr>
              <w:spacing w:after="0" w:line="240" w:lineRule="auto"/>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 </w:t>
            </w:r>
          </w:p>
        </w:tc>
        <w:tc>
          <w:tcPr>
            <w:tcW w:w="4198" w:type="dxa"/>
            <w:tcBorders>
              <w:top w:val="nil"/>
              <w:left w:val="nil"/>
              <w:bottom w:val="nil"/>
              <w:right w:val="nil"/>
            </w:tcBorders>
            <w:shd w:val="clear" w:color="000000" w:fill="FFFFFF"/>
            <w:noWrap/>
            <w:vAlign w:val="bottom"/>
            <w:hideMark/>
          </w:tcPr>
          <w:p w:rsidR="001C6E1C" w:rsidRDefault="00F42AB9">
            <w:pPr>
              <w:spacing w:after="0" w:line="240" w:lineRule="auto"/>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Jordan MFA-II (decision adopted)</w:t>
            </w:r>
          </w:p>
        </w:tc>
        <w:tc>
          <w:tcPr>
            <w:tcW w:w="1736" w:type="dxa"/>
            <w:tcBorders>
              <w:top w:val="nil"/>
              <w:left w:val="single" w:sz="4" w:space="0" w:color="auto"/>
              <w:bottom w:val="nil"/>
              <w:right w:val="single" w:sz="4" w:space="0" w:color="auto"/>
            </w:tcBorders>
            <w:shd w:val="clear" w:color="000000" w:fill="FFFFFF"/>
            <w:noWrap/>
            <w:vAlign w:val="bottom"/>
            <w:hideMark/>
          </w:tcPr>
          <w:p w:rsidR="001C6E1C" w:rsidRDefault="00F42AB9">
            <w:pPr>
              <w:spacing w:after="0" w:line="240" w:lineRule="auto"/>
              <w:jc w:val="center"/>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w:t>
            </w:r>
          </w:p>
        </w:tc>
        <w:tc>
          <w:tcPr>
            <w:tcW w:w="1736" w:type="dxa"/>
            <w:tcBorders>
              <w:top w:val="nil"/>
              <w:left w:val="nil"/>
              <w:bottom w:val="nil"/>
              <w:right w:val="single" w:sz="4" w:space="0" w:color="auto"/>
            </w:tcBorders>
            <w:shd w:val="clear" w:color="000000" w:fill="FFFFFF"/>
            <w:noWrap/>
            <w:vAlign w:val="bottom"/>
            <w:hideMark/>
          </w:tcPr>
          <w:p w:rsidR="001C6E1C" w:rsidRDefault="00F42AB9">
            <w:pPr>
              <w:spacing w:after="0" w:line="240" w:lineRule="auto"/>
              <w:jc w:val="center"/>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100 000 000</w:t>
            </w:r>
          </w:p>
        </w:tc>
        <w:tc>
          <w:tcPr>
            <w:tcW w:w="1667" w:type="dxa"/>
            <w:tcBorders>
              <w:top w:val="nil"/>
              <w:left w:val="nil"/>
              <w:bottom w:val="nil"/>
              <w:right w:val="single" w:sz="4" w:space="0" w:color="auto"/>
            </w:tcBorders>
            <w:shd w:val="clear" w:color="000000" w:fill="FFFFFF"/>
            <w:noWrap/>
            <w:vAlign w:val="bottom"/>
            <w:hideMark/>
          </w:tcPr>
          <w:p w:rsidR="001C6E1C" w:rsidRDefault="00F42AB9">
            <w:pPr>
              <w:spacing w:after="0" w:line="240" w:lineRule="auto"/>
              <w:jc w:val="center"/>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w:t>
            </w:r>
          </w:p>
        </w:tc>
      </w:tr>
      <w:tr w:rsidR="001C6E1C">
        <w:trPr>
          <w:trHeight w:val="248"/>
        </w:trPr>
        <w:tc>
          <w:tcPr>
            <w:tcW w:w="555" w:type="dxa"/>
            <w:tcBorders>
              <w:top w:val="nil"/>
              <w:left w:val="single" w:sz="4" w:space="0" w:color="auto"/>
              <w:bottom w:val="nil"/>
              <w:right w:val="nil"/>
            </w:tcBorders>
            <w:shd w:val="clear" w:color="000000" w:fill="FFFFFF"/>
            <w:noWrap/>
            <w:vAlign w:val="bottom"/>
            <w:hideMark/>
          </w:tcPr>
          <w:p w:rsidR="001C6E1C" w:rsidRDefault="00F42AB9">
            <w:pPr>
              <w:spacing w:after="0" w:line="240" w:lineRule="auto"/>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 </w:t>
            </w:r>
          </w:p>
        </w:tc>
        <w:tc>
          <w:tcPr>
            <w:tcW w:w="4198" w:type="dxa"/>
            <w:tcBorders>
              <w:top w:val="nil"/>
              <w:left w:val="nil"/>
              <w:bottom w:val="nil"/>
              <w:right w:val="nil"/>
            </w:tcBorders>
            <w:shd w:val="clear" w:color="000000" w:fill="FFFFFF"/>
            <w:noWrap/>
            <w:vAlign w:val="bottom"/>
            <w:hideMark/>
          </w:tcPr>
          <w:p w:rsidR="001C6E1C" w:rsidRDefault="00F42AB9">
            <w:pPr>
              <w:spacing w:after="0" w:line="240" w:lineRule="auto"/>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Moldova MFA (decision adopted)</w:t>
            </w:r>
          </w:p>
        </w:tc>
        <w:tc>
          <w:tcPr>
            <w:tcW w:w="1736" w:type="dxa"/>
            <w:tcBorders>
              <w:top w:val="nil"/>
              <w:left w:val="single" w:sz="4" w:space="0" w:color="auto"/>
              <w:bottom w:val="nil"/>
              <w:right w:val="single" w:sz="4" w:space="0" w:color="auto"/>
            </w:tcBorders>
            <w:shd w:val="clear" w:color="000000" w:fill="FFFFFF"/>
            <w:noWrap/>
            <w:vAlign w:val="bottom"/>
            <w:hideMark/>
          </w:tcPr>
          <w:p w:rsidR="001C6E1C" w:rsidRDefault="00F42AB9">
            <w:pPr>
              <w:spacing w:after="0" w:line="240" w:lineRule="auto"/>
              <w:jc w:val="center"/>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w:t>
            </w:r>
          </w:p>
        </w:tc>
        <w:tc>
          <w:tcPr>
            <w:tcW w:w="1736" w:type="dxa"/>
            <w:tcBorders>
              <w:top w:val="nil"/>
              <w:left w:val="nil"/>
              <w:bottom w:val="nil"/>
              <w:right w:val="single" w:sz="4" w:space="0" w:color="auto"/>
            </w:tcBorders>
            <w:shd w:val="clear" w:color="000000" w:fill="FFFFFF"/>
            <w:noWrap/>
            <w:vAlign w:val="bottom"/>
            <w:hideMark/>
          </w:tcPr>
          <w:p w:rsidR="001C6E1C" w:rsidRDefault="00F42AB9">
            <w:pPr>
              <w:spacing w:after="0" w:line="240" w:lineRule="auto"/>
              <w:jc w:val="center"/>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20 000 000</w:t>
            </w:r>
          </w:p>
        </w:tc>
        <w:tc>
          <w:tcPr>
            <w:tcW w:w="1667" w:type="dxa"/>
            <w:tcBorders>
              <w:top w:val="nil"/>
              <w:left w:val="nil"/>
              <w:bottom w:val="nil"/>
              <w:right w:val="single" w:sz="4" w:space="0" w:color="auto"/>
            </w:tcBorders>
            <w:shd w:val="clear" w:color="000000" w:fill="FFFFFF"/>
            <w:noWrap/>
            <w:vAlign w:val="bottom"/>
            <w:hideMark/>
          </w:tcPr>
          <w:p w:rsidR="001C6E1C" w:rsidRDefault="00F42AB9">
            <w:pPr>
              <w:spacing w:after="0" w:line="240" w:lineRule="auto"/>
              <w:jc w:val="center"/>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40 000 000</w:t>
            </w:r>
          </w:p>
        </w:tc>
      </w:tr>
      <w:tr w:rsidR="001C6E1C">
        <w:trPr>
          <w:trHeight w:val="248"/>
        </w:trPr>
        <w:tc>
          <w:tcPr>
            <w:tcW w:w="555" w:type="dxa"/>
            <w:tcBorders>
              <w:top w:val="nil"/>
              <w:left w:val="single" w:sz="4" w:space="0" w:color="auto"/>
              <w:bottom w:val="nil"/>
              <w:right w:val="nil"/>
            </w:tcBorders>
            <w:shd w:val="clear" w:color="000000" w:fill="FFFFFF"/>
            <w:noWrap/>
            <w:vAlign w:val="bottom"/>
            <w:hideMark/>
          </w:tcPr>
          <w:p w:rsidR="001C6E1C" w:rsidRDefault="00F42AB9">
            <w:pPr>
              <w:spacing w:after="0" w:line="240" w:lineRule="auto"/>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 </w:t>
            </w:r>
          </w:p>
        </w:tc>
        <w:tc>
          <w:tcPr>
            <w:tcW w:w="4198" w:type="dxa"/>
            <w:tcBorders>
              <w:top w:val="nil"/>
              <w:left w:val="nil"/>
              <w:bottom w:val="nil"/>
              <w:right w:val="nil"/>
            </w:tcBorders>
            <w:shd w:val="clear" w:color="000000" w:fill="FFFFFF"/>
            <w:noWrap/>
            <w:vAlign w:val="bottom"/>
            <w:hideMark/>
          </w:tcPr>
          <w:p w:rsidR="001C6E1C" w:rsidRDefault="00F42AB9">
            <w:pPr>
              <w:spacing w:after="0" w:line="240" w:lineRule="auto"/>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Jordan MFA-III (decision adopted)</w:t>
            </w:r>
          </w:p>
        </w:tc>
        <w:tc>
          <w:tcPr>
            <w:tcW w:w="1736" w:type="dxa"/>
            <w:tcBorders>
              <w:top w:val="nil"/>
              <w:left w:val="single" w:sz="4" w:space="0" w:color="auto"/>
              <w:bottom w:val="nil"/>
              <w:right w:val="single" w:sz="4" w:space="0" w:color="auto"/>
            </w:tcBorders>
            <w:shd w:val="clear" w:color="000000" w:fill="FFFFFF"/>
            <w:noWrap/>
            <w:vAlign w:val="bottom"/>
            <w:hideMark/>
          </w:tcPr>
          <w:p w:rsidR="001C6E1C" w:rsidRDefault="00F42AB9">
            <w:pPr>
              <w:spacing w:after="0" w:line="240" w:lineRule="auto"/>
              <w:jc w:val="center"/>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w:t>
            </w:r>
          </w:p>
        </w:tc>
        <w:tc>
          <w:tcPr>
            <w:tcW w:w="1736" w:type="dxa"/>
            <w:tcBorders>
              <w:top w:val="nil"/>
              <w:left w:val="nil"/>
              <w:bottom w:val="nil"/>
              <w:right w:val="single" w:sz="4" w:space="0" w:color="auto"/>
            </w:tcBorders>
            <w:shd w:val="clear" w:color="000000" w:fill="FFFFFF"/>
            <w:noWrap/>
            <w:vAlign w:val="bottom"/>
            <w:hideMark/>
          </w:tcPr>
          <w:p w:rsidR="001C6E1C" w:rsidRDefault="00F42AB9">
            <w:pPr>
              <w:spacing w:after="0" w:line="240" w:lineRule="auto"/>
              <w:jc w:val="center"/>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w:t>
            </w:r>
          </w:p>
        </w:tc>
        <w:tc>
          <w:tcPr>
            <w:tcW w:w="1667" w:type="dxa"/>
            <w:tcBorders>
              <w:top w:val="nil"/>
              <w:left w:val="nil"/>
              <w:bottom w:val="nil"/>
              <w:right w:val="single" w:sz="4" w:space="0" w:color="auto"/>
            </w:tcBorders>
            <w:shd w:val="clear" w:color="000000" w:fill="FFFFFF"/>
            <w:noWrap/>
            <w:vAlign w:val="bottom"/>
            <w:hideMark/>
          </w:tcPr>
          <w:p w:rsidR="001C6E1C" w:rsidRDefault="00F42AB9">
            <w:pPr>
              <w:spacing w:after="0" w:line="240" w:lineRule="auto"/>
              <w:jc w:val="center"/>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300 000 000</w:t>
            </w:r>
          </w:p>
        </w:tc>
      </w:tr>
      <w:tr w:rsidR="001C6E1C">
        <w:trPr>
          <w:trHeight w:val="248"/>
        </w:trPr>
        <w:tc>
          <w:tcPr>
            <w:tcW w:w="555" w:type="dxa"/>
            <w:tcBorders>
              <w:top w:val="nil"/>
              <w:left w:val="single" w:sz="4" w:space="0" w:color="auto"/>
              <w:bottom w:val="nil"/>
              <w:right w:val="nil"/>
            </w:tcBorders>
            <w:shd w:val="clear" w:color="000000" w:fill="FFFFFF"/>
            <w:noWrap/>
            <w:vAlign w:val="bottom"/>
            <w:hideMark/>
          </w:tcPr>
          <w:p w:rsidR="001C6E1C" w:rsidRDefault="00F42AB9">
            <w:pPr>
              <w:spacing w:after="0" w:line="240" w:lineRule="auto"/>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 </w:t>
            </w:r>
          </w:p>
        </w:tc>
        <w:tc>
          <w:tcPr>
            <w:tcW w:w="4198" w:type="dxa"/>
            <w:tcBorders>
              <w:top w:val="nil"/>
              <w:left w:val="nil"/>
              <w:bottom w:val="nil"/>
              <w:right w:val="nil"/>
            </w:tcBorders>
            <w:shd w:val="clear" w:color="000000" w:fill="FFFFFF"/>
            <w:noWrap/>
            <w:vAlign w:val="bottom"/>
            <w:hideMark/>
          </w:tcPr>
          <w:p w:rsidR="001C6E1C" w:rsidRDefault="00F42AB9">
            <w:pPr>
              <w:spacing w:after="0" w:line="240" w:lineRule="auto"/>
              <w:rPr>
                <w:rFonts w:ascii="Times New Roman" w:eastAsia="Times New Roman" w:hAnsi="Times New Roman"/>
                <w:iCs/>
                <w:noProof/>
                <w:sz w:val="24"/>
                <w:szCs w:val="24"/>
                <w:lang w:eastAsia="en-GB"/>
              </w:rPr>
            </w:pPr>
            <w:r>
              <w:rPr>
                <w:rFonts w:ascii="Times New Roman" w:eastAsia="Times New Roman" w:hAnsi="Times New Roman"/>
                <w:iCs/>
                <w:noProof/>
                <w:sz w:val="24"/>
                <w:szCs w:val="24"/>
                <w:lang w:eastAsia="en-GB"/>
              </w:rPr>
              <w:t xml:space="preserve">COVID-19 MFA programmes (decision adopted) </w:t>
            </w:r>
          </w:p>
        </w:tc>
        <w:tc>
          <w:tcPr>
            <w:tcW w:w="1736" w:type="dxa"/>
            <w:tcBorders>
              <w:top w:val="nil"/>
              <w:left w:val="single" w:sz="4" w:space="0" w:color="auto"/>
              <w:bottom w:val="nil"/>
              <w:right w:val="single" w:sz="4" w:space="0" w:color="auto"/>
            </w:tcBorders>
            <w:shd w:val="clear" w:color="000000" w:fill="FFFFFF"/>
            <w:noWrap/>
            <w:vAlign w:val="bottom"/>
            <w:hideMark/>
          </w:tcPr>
          <w:p w:rsidR="001C6E1C" w:rsidRDefault="00F42AB9">
            <w:pPr>
              <w:spacing w:after="0" w:line="240" w:lineRule="auto"/>
              <w:jc w:val="center"/>
              <w:rPr>
                <w:rFonts w:ascii="Times New Roman" w:eastAsia="Times New Roman" w:hAnsi="Times New Roman"/>
                <w:iCs/>
                <w:noProof/>
                <w:sz w:val="24"/>
                <w:szCs w:val="24"/>
                <w:lang w:eastAsia="en-GB"/>
              </w:rPr>
            </w:pPr>
            <w:r>
              <w:rPr>
                <w:rFonts w:ascii="Times New Roman" w:eastAsia="Times New Roman" w:hAnsi="Times New Roman"/>
                <w:iCs/>
                <w:noProof/>
                <w:sz w:val="24"/>
                <w:szCs w:val="24"/>
                <w:lang w:eastAsia="en-GB"/>
              </w:rPr>
              <w:t> </w:t>
            </w:r>
          </w:p>
        </w:tc>
        <w:tc>
          <w:tcPr>
            <w:tcW w:w="1736" w:type="dxa"/>
            <w:tcBorders>
              <w:top w:val="nil"/>
              <w:left w:val="nil"/>
              <w:bottom w:val="nil"/>
              <w:right w:val="single" w:sz="4" w:space="0" w:color="auto"/>
            </w:tcBorders>
            <w:shd w:val="clear" w:color="000000" w:fill="FFFFFF"/>
            <w:noWrap/>
            <w:vAlign w:val="bottom"/>
            <w:hideMark/>
          </w:tcPr>
          <w:p w:rsidR="001C6E1C" w:rsidRDefault="00F42AB9">
            <w:pPr>
              <w:spacing w:after="0" w:line="240" w:lineRule="auto"/>
              <w:jc w:val="center"/>
              <w:rPr>
                <w:rFonts w:ascii="Times New Roman" w:eastAsia="Times New Roman" w:hAnsi="Times New Roman"/>
                <w:iCs/>
                <w:noProof/>
                <w:sz w:val="24"/>
                <w:szCs w:val="24"/>
                <w:lang w:eastAsia="en-GB"/>
              </w:rPr>
            </w:pPr>
            <w:r>
              <w:rPr>
                <w:rFonts w:ascii="Times New Roman" w:eastAsia="Times New Roman" w:hAnsi="Times New Roman"/>
                <w:iCs/>
                <w:noProof/>
                <w:sz w:val="24"/>
                <w:szCs w:val="24"/>
                <w:lang w:eastAsia="en-GB"/>
              </w:rPr>
              <w:t> </w:t>
            </w:r>
          </w:p>
        </w:tc>
        <w:tc>
          <w:tcPr>
            <w:tcW w:w="1667" w:type="dxa"/>
            <w:tcBorders>
              <w:top w:val="nil"/>
              <w:left w:val="nil"/>
              <w:bottom w:val="nil"/>
              <w:right w:val="single" w:sz="4" w:space="0" w:color="auto"/>
            </w:tcBorders>
            <w:shd w:val="clear" w:color="000000" w:fill="FFFFFF"/>
            <w:noWrap/>
            <w:vAlign w:val="bottom"/>
            <w:hideMark/>
          </w:tcPr>
          <w:p w:rsidR="001C6E1C" w:rsidRDefault="00F42AB9">
            <w:pPr>
              <w:spacing w:after="0" w:line="240" w:lineRule="auto"/>
              <w:jc w:val="center"/>
              <w:rPr>
                <w:rFonts w:ascii="Times New Roman" w:eastAsia="Times New Roman" w:hAnsi="Times New Roman"/>
                <w:iCs/>
                <w:noProof/>
                <w:sz w:val="24"/>
                <w:szCs w:val="24"/>
                <w:lang w:eastAsia="en-GB"/>
              </w:rPr>
            </w:pPr>
            <w:r>
              <w:rPr>
                <w:rFonts w:ascii="Times New Roman" w:eastAsia="Times New Roman" w:hAnsi="Times New Roman"/>
                <w:iCs/>
                <w:noProof/>
                <w:sz w:val="24"/>
                <w:szCs w:val="24"/>
                <w:lang w:eastAsia="en-GB"/>
              </w:rPr>
              <w:t>3 000 000 000</w:t>
            </w:r>
          </w:p>
        </w:tc>
      </w:tr>
      <w:tr w:rsidR="001C6E1C">
        <w:trPr>
          <w:trHeight w:val="248"/>
        </w:trPr>
        <w:tc>
          <w:tcPr>
            <w:tcW w:w="4753" w:type="dxa"/>
            <w:gridSpan w:val="2"/>
            <w:tcBorders>
              <w:top w:val="nil"/>
              <w:left w:val="single" w:sz="4" w:space="0" w:color="auto"/>
              <w:bottom w:val="single" w:sz="4" w:space="0" w:color="auto"/>
              <w:right w:val="nil"/>
            </w:tcBorders>
            <w:shd w:val="clear" w:color="000000" w:fill="FFFFFF"/>
            <w:noWrap/>
            <w:vAlign w:val="bottom"/>
            <w:hideMark/>
          </w:tcPr>
          <w:p w:rsidR="001C6E1C" w:rsidRDefault="00F42AB9">
            <w:pPr>
              <w:spacing w:after="0" w:line="240" w:lineRule="auto"/>
              <w:rPr>
                <w:rFonts w:ascii="Times New Roman" w:eastAsia="Times New Roman" w:hAnsi="Times New Roman"/>
                <w:b/>
                <w:bCs/>
                <w:noProof/>
                <w:sz w:val="24"/>
                <w:szCs w:val="24"/>
                <w:lang w:eastAsia="en-GB"/>
              </w:rPr>
            </w:pPr>
            <w:r>
              <w:rPr>
                <w:rFonts w:ascii="Times New Roman" w:eastAsia="Times New Roman" w:hAnsi="Times New Roman"/>
                <w:b/>
                <w:bCs/>
                <w:noProof/>
                <w:sz w:val="24"/>
                <w:szCs w:val="24"/>
                <w:lang w:eastAsia="en-GB"/>
              </w:rPr>
              <w:t>Disbursements of MFA loans, total</w:t>
            </w:r>
          </w:p>
        </w:tc>
        <w:tc>
          <w:tcPr>
            <w:tcW w:w="1736" w:type="dxa"/>
            <w:tcBorders>
              <w:top w:val="nil"/>
              <w:left w:val="single" w:sz="4" w:space="0" w:color="auto"/>
              <w:bottom w:val="single" w:sz="4" w:space="0" w:color="auto"/>
              <w:right w:val="single" w:sz="4" w:space="0" w:color="auto"/>
            </w:tcBorders>
            <w:shd w:val="clear" w:color="000000" w:fill="FFFFFF"/>
            <w:noWrap/>
            <w:vAlign w:val="bottom"/>
            <w:hideMark/>
          </w:tcPr>
          <w:p w:rsidR="001C6E1C" w:rsidRDefault="00F42AB9">
            <w:pPr>
              <w:spacing w:after="0" w:line="240" w:lineRule="auto"/>
              <w:jc w:val="center"/>
              <w:rPr>
                <w:rFonts w:ascii="Times New Roman" w:eastAsia="Times New Roman" w:hAnsi="Times New Roman"/>
                <w:b/>
                <w:bCs/>
                <w:noProof/>
                <w:sz w:val="24"/>
                <w:szCs w:val="24"/>
                <w:lang w:eastAsia="en-GB"/>
              </w:rPr>
            </w:pPr>
            <w:r>
              <w:rPr>
                <w:rFonts w:ascii="Times New Roman" w:eastAsia="Times New Roman" w:hAnsi="Times New Roman"/>
                <w:b/>
                <w:bCs/>
                <w:noProof/>
                <w:sz w:val="24"/>
                <w:szCs w:val="24"/>
                <w:lang w:eastAsia="en-GB"/>
              </w:rPr>
              <w:t>515 000 000</w:t>
            </w:r>
          </w:p>
        </w:tc>
        <w:tc>
          <w:tcPr>
            <w:tcW w:w="1736" w:type="dxa"/>
            <w:tcBorders>
              <w:top w:val="nil"/>
              <w:left w:val="nil"/>
              <w:bottom w:val="single" w:sz="4" w:space="0" w:color="auto"/>
              <w:right w:val="single" w:sz="4" w:space="0" w:color="auto"/>
            </w:tcBorders>
            <w:shd w:val="clear" w:color="000000" w:fill="FFFFFF"/>
            <w:noWrap/>
            <w:vAlign w:val="bottom"/>
            <w:hideMark/>
          </w:tcPr>
          <w:p w:rsidR="001C6E1C" w:rsidRDefault="00F42AB9">
            <w:pPr>
              <w:spacing w:after="0" w:line="240" w:lineRule="auto"/>
              <w:jc w:val="center"/>
              <w:rPr>
                <w:rFonts w:ascii="Times New Roman" w:eastAsia="Times New Roman" w:hAnsi="Times New Roman"/>
                <w:b/>
                <w:bCs/>
                <w:noProof/>
                <w:sz w:val="24"/>
                <w:szCs w:val="24"/>
                <w:lang w:eastAsia="en-GB"/>
              </w:rPr>
            </w:pPr>
            <w:r>
              <w:rPr>
                <w:rFonts w:ascii="Times New Roman" w:eastAsia="Times New Roman" w:hAnsi="Times New Roman"/>
                <w:b/>
                <w:bCs/>
                <w:noProof/>
                <w:sz w:val="24"/>
                <w:szCs w:val="24"/>
                <w:lang w:eastAsia="en-GB"/>
              </w:rPr>
              <w:t>420 000 000</w:t>
            </w:r>
          </w:p>
        </w:tc>
        <w:tc>
          <w:tcPr>
            <w:tcW w:w="1667" w:type="dxa"/>
            <w:tcBorders>
              <w:top w:val="nil"/>
              <w:left w:val="nil"/>
              <w:bottom w:val="single" w:sz="4" w:space="0" w:color="auto"/>
              <w:right w:val="single" w:sz="4" w:space="0" w:color="auto"/>
            </w:tcBorders>
            <w:shd w:val="clear" w:color="000000" w:fill="FFFFFF"/>
            <w:noWrap/>
            <w:vAlign w:val="bottom"/>
            <w:hideMark/>
          </w:tcPr>
          <w:p w:rsidR="001C6E1C" w:rsidRDefault="00F42AB9">
            <w:pPr>
              <w:spacing w:after="0" w:line="240" w:lineRule="auto"/>
              <w:jc w:val="center"/>
              <w:rPr>
                <w:rFonts w:ascii="Times New Roman" w:eastAsia="Times New Roman" w:hAnsi="Times New Roman"/>
                <w:b/>
                <w:bCs/>
                <w:noProof/>
                <w:sz w:val="24"/>
                <w:szCs w:val="24"/>
                <w:lang w:eastAsia="en-GB"/>
              </w:rPr>
            </w:pPr>
            <w:r>
              <w:rPr>
                <w:rFonts w:ascii="Times New Roman" w:eastAsia="Times New Roman" w:hAnsi="Times New Roman"/>
                <w:b/>
                <w:bCs/>
                <w:noProof/>
                <w:sz w:val="24"/>
                <w:szCs w:val="24"/>
                <w:lang w:eastAsia="en-GB"/>
              </w:rPr>
              <w:t>3 860 000 000</w:t>
            </w:r>
          </w:p>
        </w:tc>
      </w:tr>
    </w:tbl>
    <w:p w:rsidR="001C6E1C" w:rsidRDefault="001C6E1C">
      <w:pPr>
        <w:spacing w:line="240" w:lineRule="auto"/>
        <w:jc w:val="both"/>
        <w:rPr>
          <w:rFonts w:ascii="Times New Roman" w:eastAsia="Times New Roman" w:hAnsi="Times New Roman"/>
          <w:noProof/>
          <w:sz w:val="24"/>
          <w:szCs w:val="24"/>
        </w:rPr>
      </w:pPr>
    </w:p>
    <w:sectPr w:rsidR="001C6E1C">
      <w:headerReference w:type="even" r:id="rId27"/>
      <w:headerReference w:type="default" r:id="rId28"/>
      <w:footerReference w:type="even" r:id="rId29"/>
      <w:footerReference w:type="default" r:id="rId30"/>
      <w:headerReference w:type="first" r:id="rId31"/>
      <w:footerReference w:type="first" r:id="rId32"/>
      <w:pgSz w:w="11906" w:h="16838" w:code="9"/>
      <w:pgMar w:top="1021" w:right="1701" w:bottom="1463" w:left="1588"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6E1C" w:rsidRDefault="00F42AB9">
      <w:pPr>
        <w:spacing w:after="0" w:line="240" w:lineRule="auto"/>
      </w:pPr>
      <w:r>
        <w:separator/>
      </w:r>
    </w:p>
  </w:endnote>
  <w:endnote w:type="continuationSeparator" w:id="0">
    <w:p w:rsidR="001C6E1C" w:rsidRDefault="00F42AB9">
      <w:pPr>
        <w:spacing w:after="0" w:line="240" w:lineRule="auto"/>
      </w:pPr>
      <w:r>
        <w:continuationSeparator/>
      </w:r>
    </w:p>
  </w:endnote>
  <w:endnote w:type="continuationNotice" w:id="1">
    <w:p w:rsidR="001C6E1C" w:rsidRDefault="001C6E1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swiss"/>
    <w:notTrueType/>
    <w:pitch w:val="default"/>
    <w:sig w:usb0="00000003" w:usb1="00000000" w:usb2="00000000" w:usb3="00000000" w:csb0="00000001" w:csb1="00000000"/>
  </w:font>
  <w:font w:name="Myriad Pro">
    <w:altName w:val="Myriad Pro"/>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imes New Roman Bold">
    <w:altName w:val="Times New Roman"/>
    <w:panose1 w:val="00000000000000000000"/>
    <w:charset w:val="00"/>
    <w:family w:val="roman"/>
    <w:notTrueType/>
    <w:pitch w:val="default"/>
  </w:font>
  <w:font w:name="&amp;quot">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6E1C" w:rsidRDefault="001C6E1C">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6E1C" w:rsidRDefault="00F42AB9">
    <w:pPr>
      <w:pStyle w:val="Footer"/>
      <w:jc w:val="center"/>
    </w:pPr>
    <w:r>
      <w:fldChar w:fldCharType="begin"/>
    </w:r>
    <w:r>
      <w:instrText xml:space="preserve"> PAGE   \* MERGEFORMAT </w:instrText>
    </w:r>
    <w:r>
      <w:fldChar w:fldCharType="separate"/>
    </w:r>
    <w:r>
      <w:t>0</w:t>
    </w:r>
    <w:r>
      <w:fldChar w:fldCharType="end"/>
    </w:r>
  </w:p>
  <w:p w:rsidR="001C6E1C" w:rsidRDefault="001C6E1C">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6E1C" w:rsidRDefault="00F42AB9">
    <w:pPr>
      <w:pStyle w:val="Footer"/>
      <w:jc w:val="center"/>
    </w:pPr>
    <w:r>
      <w:fldChar w:fldCharType="begin"/>
    </w:r>
    <w:r>
      <w:instrText xml:space="preserve"> PAGE   \* MERGEFORMAT </w:instrText>
    </w:r>
    <w:r>
      <w:fldChar w:fldCharType="separate"/>
    </w:r>
    <w:r>
      <w:rPr>
        <w:noProof/>
      </w:rPr>
      <w:t>6</w:t>
    </w:r>
    <w: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6E1C" w:rsidRDefault="001C6E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6E1C" w:rsidRDefault="00F42AB9">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6E1C" w:rsidRDefault="001C6E1C">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6E1C" w:rsidRDefault="001C6E1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8316570"/>
      <w:docPartObj>
        <w:docPartGallery w:val="Page Numbers (Bottom of Page)"/>
        <w:docPartUnique/>
      </w:docPartObj>
    </w:sdtPr>
    <w:sdtEndPr>
      <w:rPr>
        <w:noProof/>
      </w:rPr>
    </w:sdtEndPr>
    <w:sdtContent>
      <w:p w:rsidR="001C6E1C" w:rsidRDefault="00F42AB9">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1C6E1C" w:rsidRDefault="001C6E1C">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6E1C" w:rsidRDefault="001C6E1C">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6E1C" w:rsidRDefault="00F42AB9">
    <w:pPr>
      <w:pStyle w:val="Footer"/>
      <w:jc w:val="center"/>
    </w:pPr>
    <w:r>
      <w:fldChar w:fldCharType="begin"/>
    </w:r>
    <w:r>
      <w:instrText xml:space="preserve"> PAGE   \* MERGEFORMAT </w:instrText>
    </w:r>
    <w:r>
      <w:fldChar w:fldCharType="separate"/>
    </w:r>
    <w:r>
      <w:t>0</w:t>
    </w:r>
    <w:r>
      <w:fldChar w:fldCharType="end"/>
    </w:r>
  </w:p>
  <w:p w:rsidR="001C6E1C" w:rsidRDefault="001C6E1C">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6E1C" w:rsidRDefault="00F42AB9">
    <w:pPr>
      <w:pStyle w:val="Footer"/>
      <w:jc w:val="center"/>
    </w:pPr>
    <w:r>
      <w:fldChar w:fldCharType="begin"/>
    </w:r>
    <w:r>
      <w:instrText xml:space="preserve"> PAGE   \* MERGEFORMAT </w:instrText>
    </w:r>
    <w:r>
      <w:fldChar w:fldCharType="separate"/>
    </w:r>
    <w:r>
      <w:rPr>
        <w:noProof/>
      </w:rPr>
      <w:t>2</w:t>
    </w:r>
    <w:r>
      <w:fldChar w:fldCharType="end"/>
    </w:r>
  </w:p>
  <w:p w:rsidR="001C6E1C" w:rsidRDefault="001C6E1C">
    <w:pPr>
      <w:pStyle w:val="Footer"/>
      <w:rPr>
        <w:rFonts w:ascii="Arial" w:hAnsi="Arial" w:cs="Arial"/>
        <w:b/>
        <w:sz w:val="48"/>
      </w:rP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6E1C" w:rsidRDefault="001C6E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6E1C" w:rsidRDefault="00F42AB9">
      <w:pPr>
        <w:spacing w:after="0" w:line="240" w:lineRule="auto"/>
      </w:pPr>
      <w:r>
        <w:separator/>
      </w:r>
    </w:p>
  </w:footnote>
  <w:footnote w:type="continuationSeparator" w:id="0">
    <w:p w:rsidR="001C6E1C" w:rsidRDefault="00F42AB9">
      <w:pPr>
        <w:spacing w:after="0" w:line="240" w:lineRule="auto"/>
      </w:pPr>
      <w:r>
        <w:continuationSeparator/>
      </w:r>
    </w:p>
  </w:footnote>
  <w:footnote w:type="continuationNotice" w:id="1">
    <w:p w:rsidR="001C6E1C" w:rsidRDefault="001C6E1C">
      <w:pPr>
        <w:spacing w:after="0" w:line="240" w:lineRule="auto"/>
      </w:pPr>
    </w:p>
  </w:footnote>
  <w:footnote w:id="2">
    <w:p w:rsidR="001C6E1C" w:rsidRDefault="00F42AB9">
      <w:pPr>
        <w:pStyle w:val="FootnoteText"/>
      </w:pPr>
      <w:r>
        <w:rPr>
          <w:rStyle w:val="FootnoteReference"/>
        </w:rPr>
        <w:footnoteRef/>
      </w:r>
      <w:r>
        <w:t xml:space="preserve"> </w:t>
      </w:r>
      <w:r>
        <w:rPr>
          <w:rFonts w:ascii="Times New Roman" w:hAnsi="Times New Roman"/>
        </w:rPr>
        <w:t xml:space="preserve">This report is based on information available up </w:t>
      </w:r>
      <w:r>
        <w:rPr>
          <w:rFonts w:ascii="Times New Roman" w:hAnsi="Times New Roman"/>
        </w:rPr>
        <w:t>to May 2020.</w:t>
      </w:r>
    </w:p>
  </w:footnote>
  <w:footnote w:id="3">
    <w:p w:rsidR="001C6E1C" w:rsidRDefault="00F42AB9">
      <w:pPr>
        <w:pStyle w:val="FootnoteText"/>
        <w:spacing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The legal basis for macro-financial assistance to non-EU countries other than developing countries is Articles 212 and 213 of the Treaty on the Functioning of the European Union (TFEU).</w:t>
      </w:r>
    </w:p>
  </w:footnote>
  <w:footnote w:id="4">
    <w:p w:rsidR="001C6E1C" w:rsidRDefault="00F42AB9">
      <w:pPr>
        <w:spacing w:line="240" w:lineRule="auto"/>
        <w:jc w:val="both"/>
        <w:rPr>
          <w:rFonts w:ascii="Times New Roman" w:hAnsi="Times New Roman"/>
          <w:sz w:val="20"/>
          <w:szCs w:val="20"/>
        </w:rPr>
      </w:pPr>
      <w:r>
        <w:rPr>
          <w:rStyle w:val="FootnoteReference"/>
          <w:rFonts w:ascii="Times New Roman" w:hAnsi="Times New Roman"/>
          <w:sz w:val="20"/>
          <w:szCs w:val="20"/>
        </w:rPr>
        <w:footnoteRef/>
      </w:r>
      <w:r>
        <w:rPr>
          <w:rFonts w:ascii="Times New Roman" w:hAnsi="Times New Roman"/>
          <w:sz w:val="20"/>
          <w:szCs w:val="20"/>
        </w:rPr>
        <w:t xml:space="preserve"> MFA also complements other EU external actions or ins</w:t>
      </w:r>
      <w:r>
        <w:rPr>
          <w:rFonts w:ascii="Times New Roman" w:hAnsi="Times New Roman"/>
          <w:sz w:val="20"/>
          <w:szCs w:val="20"/>
        </w:rPr>
        <w:t xml:space="preserve">truments towards the neighbourhood, including budget support. The 2019 budget support report is available at: </w:t>
      </w:r>
      <w:hyperlink r:id="rId1" w:history="1">
        <w:r>
          <w:rPr>
            <w:rStyle w:val="Hyperlink"/>
            <w:rFonts w:ascii="Times New Roman" w:hAnsi="Times New Roman"/>
            <w:sz w:val="20"/>
          </w:rPr>
          <w:t>https://www.eunei</w:t>
        </w:r>
        <w:r>
          <w:rPr>
            <w:rStyle w:val="Hyperlink"/>
            <w:rFonts w:ascii="Times New Roman" w:hAnsi="Times New Roman"/>
            <w:sz w:val="20"/>
          </w:rPr>
          <w:t>ghbours.eu/sites/default/files/publications/2019-10/budget_support._trends_and_results_2019.pdf</w:t>
        </w:r>
      </w:hyperlink>
      <w:r>
        <w:rPr>
          <w:rFonts w:ascii="Times New Roman" w:hAnsi="Times New Roman"/>
          <w:sz w:val="20"/>
          <w:highlight w:val="yellow"/>
        </w:rPr>
        <w:t xml:space="preserve"> </w:t>
      </w:r>
    </w:p>
  </w:footnote>
  <w:footnote w:id="5">
    <w:p w:rsidR="001C6E1C" w:rsidRDefault="00F42AB9">
      <w:pPr>
        <w:spacing w:line="240" w:lineRule="auto"/>
        <w:jc w:val="both"/>
      </w:pPr>
      <w:r>
        <w:rPr>
          <w:rStyle w:val="FootnoteReference"/>
        </w:rPr>
        <w:footnoteRef/>
      </w:r>
      <w:r>
        <w:t xml:space="preserve"> </w:t>
      </w:r>
      <w:r>
        <w:rPr>
          <w:rFonts w:ascii="Times New Roman" w:hAnsi="Times New Roman"/>
          <w:sz w:val="20"/>
        </w:rPr>
        <w:t xml:space="preserve">All </w:t>
      </w:r>
      <w:r>
        <w:rPr>
          <w:rFonts w:ascii="Times New Roman" w:hAnsi="Times New Roman"/>
          <w:i/>
          <w:sz w:val="20"/>
        </w:rPr>
        <w:t>ex post</w:t>
      </w:r>
      <w:r>
        <w:rPr>
          <w:rFonts w:ascii="Times New Roman" w:hAnsi="Times New Roman"/>
          <w:sz w:val="20"/>
        </w:rPr>
        <w:t xml:space="preserve"> evaluations are available on the Commission’s website: </w:t>
      </w:r>
      <w:hyperlink r:id="rId2" w:history="1">
        <w:r>
          <w:rPr>
            <w:rStyle w:val="Hyperlink"/>
            <w:rFonts w:ascii="Times New Roman" w:hAnsi="Times New Roman"/>
            <w:sz w:val="20"/>
          </w:rPr>
          <w:t>https://ec.europa.eu/info/evaluation-reports-economic-and-financial-affairs-policies-and-spending-activities_en</w:t>
        </w:r>
      </w:hyperlink>
    </w:p>
  </w:footnote>
  <w:footnote w:id="6">
    <w:p w:rsidR="001C6E1C" w:rsidRDefault="001C6E1C">
      <w:pPr>
        <w:rPr>
          <w:rFonts w:ascii="Times New Roman" w:hAnsi="Times New Roman"/>
          <w:sz w:val="20"/>
          <w:szCs w:val="20"/>
        </w:rPr>
      </w:pPr>
    </w:p>
  </w:footnote>
  <w:footnote w:id="7">
    <w:p w:rsidR="001C6E1C" w:rsidRDefault="00F42AB9">
      <w:pPr>
        <w:pStyle w:val="FootnoteText"/>
        <w:spacing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Decision (EU) 2</w:t>
      </w:r>
      <w:r>
        <w:rPr>
          <w:rFonts w:ascii="Times New Roman" w:hAnsi="Times New Roman"/>
        </w:rPr>
        <w:t>016/1112 of the European Parliament and of the Council of 6 July 2016 providing further macro-financial assistance to Tunisia (OJ L 186, 9.7.2016, p. 1).</w:t>
      </w:r>
    </w:p>
  </w:footnote>
  <w:footnote w:id="8">
    <w:p w:rsidR="001C6E1C" w:rsidRDefault="00F42AB9">
      <w:pPr>
        <w:pStyle w:val="FootnoteText"/>
        <w:spacing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Decision (EU) 2016/2371 of the European Parliament and of the Council of 14 December 2016 providing </w:t>
      </w:r>
      <w:r>
        <w:rPr>
          <w:rFonts w:ascii="Times New Roman" w:hAnsi="Times New Roman"/>
        </w:rPr>
        <w:t>further macro-financial assistance to the Hashemite Kingdom of Jordan (OJ L 352, 23.12.2016, p. 18).</w:t>
      </w:r>
    </w:p>
  </w:footnote>
  <w:footnote w:id="9">
    <w:p w:rsidR="001C6E1C" w:rsidRDefault="00F42AB9">
      <w:pPr>
        <w:pStyle w:val="FootnoteText"/>
        <w:spacing w:after="0" w:line="240" w:lineRule="auto"/>
        <w:rPr>
          <w:lang w:val="en-US"/>
        </w:rPr>
      </w:pPr>
      <w:r>
        <w:rPr>
          <w:rStyle w:val="FootnoteReference"/>
          <w:rFonts w:ascii="Times New Roman" w:hAnsi="Times New Roman"/>
        </w:rPr>
        <w:footnoteRef/>
      </w:r>
      <w:r>
        <w:rPr>
          <w:rFonts w:ascii="Times New Roman" w:hAnsi="Times New Roman"/>
        </w:rPr>
        <w:t xml:space="preserve"> The first and second MFA programmes for Georgia were pledged at the International Donor Conference in Brussels in October 2008. These programmes of EUR 4</w:t>
      </w:r>
      <w:r>
        <w:rPr>
          <w:rFonts w:ascii="Times New Roman" w:hAnsi="Times New Roman"/>
        </w:rPr>
        <w:t>6 million each were implemented in 2009-2010 and 2015-2017.</w:t>
      </w:r>
    </w:p>
  </w:footnote>
  <w:footnote w:id="10">
    <w:p w:rsidR="001C6E1C" w:rsidRDefault="00F42AB9">
      <w:pPr>
        <w:pStyle w:val="FootnoteText"/>
        <w:spacing w:after="0"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All </w:t>
      </w:r>
      <w:r>
        <w:rPr>
          <w:rFonts w:ascii="Times New Roman" w:hAnsi="Times New Roman"/>
          <w:i/>
        </w:rPr>
        <w:t>ex post</w:t>
      </w:r>
      <w:r>
        <w:rPr>
          <w:rFonts w:ascii="Times New Roman" w:hAnsi="Times New Roman"/>
        </w:rPr>
        <w:t xml:space="preserve"> evaluations are available on the Commission’s website: </w:t>
      </w:r>
      <w:hyperlink r:id="rId3" w:history="1">
        <w:r>
          <w:rPr>
            <w:rStyle w:val="Hyperlink"/>
            <w:rFonts w:ascii="Times New Roman" w:hAnsi="Times New Roman"/>
          </w:rPr>
          <w:t>https://ec.europa.eu/info/evaluation-reports-economic-and-financial-affairs-policies-and-spending-activities_en</w:t>
        </w:r>
      </w:hyperlink>
    </w:p>
  </w:footnote>
  <w:footnote w:id="11">
    <w:p w:rsidR="001C6E1C" w:rsidRDefault="00F42AB9">
      <w:pPr>
        <w:pStyle w:val="FootnoteText"/>
        <w:spacing w:line="240" w:lineRule="auto"/>
        <w:jc w:val="both"/>
      </w:pPr>
      <w:r>
        <w:rPr>
          <w:rStyle w:val="FootnoteReference"/>
          <w:rFonts w:ascii="Times New Roman" w:hAnsi="Times New Roman"/>
        </w:rPr>
        <w:footnoteRef/>
      </w:r>
      <w:r>
        <w:rPr>
          <w:rFonts w:ascii="Times New Roman" w:hAnsi="Times New Roman"/>
        </w:rPr>
        <w:t xml:space="preserve"> Joint Declaration by the European Parliament and the Council adopted together with the decision providing further macro-financial assistance </w:t>
      </w:r>
      <w:r>
        <w:rPr>
          <w:rFonts w:ascii="Times New Roman" w:hAnsi="Times New Roman"/>
        </w:rPr>
        <w:t xml:space="preserve">to Georgia (Decision (EU) 2013/778 of 12 August 2013). Available at: </w:t>
      </w:r>
      <w:hyperlink r:id="rId4" w:history="1">
        <w:r>
          <w:rPr>
            <w:rStyle w:val="Hyperlink"/>
            <w:rFonts w:ascii="Times New Roman" w:hAnsi="Times New Roman"/>
          </w:rPr>
          <w:t>https://eur-lex.europa.eu/legal-content/EN/TXT/PDF/?uri=CELEX:32013D0778&amp;from=EN</w:t>
        </w:r>
      </w:hyperlink>
    </w:p>
  </w:footnote>
  <w:footnote w:id="12">
    <w:p w:rsidR="001C6E1C" w:rsidRDefault="00F42AB9">
      <w:pPr>
        <w:pStyle w:val="FootnoteText"/>
        <w:jc w:val="both"/>
      </w:pPr>
      <w:r>
        <w:rPr>
          <w:rStyle w:val="FootnoteReference"/>
          <w:rFonts w:ascii="Times New Roman" w:hAnsi="Times New Roman"/>
        </w:rPr>
        <w:footnoteRef/>
      </w:r>
      <w:r>
        <w:rPr>
          <w:rFonts w:ascii="Times New Roman" w:hAnsi="Times New Roman"/>
        </w:rPr>
        <w:t xml:space="preserve"> </w:t>
      </w:r>
      <w:r>
        <w:rPr>
          <w:rFonts w:ascii="Times New Roman" w:hAnsi="Times New Roman"/>
          <w:lang w:val="en-US"/>
        </w:rPr>
        <w:t>Possibl</w:t>
      </w:r>
      <w:r>
        <w:rPr>
          <w:rFonts w:ascii="Times New Roman" w:hAnsi="Times New Roman"/>
          <w:lang w:val="en-US"/>
        </w:rPr>
        <w:t>e payment deficit that would need to be covered (normally by redeployment) should the two remaining tranches (and grant component therein) of the Moldova MFA programme be disbursed.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6E1C" w:rsidRDefault="001C6E1C">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6E1C" w:rsidRDefault="001C6E1C">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6E1C" w:rsidRDefault="001C6E1C">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6E1C" w:rsidRDefault="001C6E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6E1C" w:rsidRDefault="001C6E1C">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6E1C" w:rsidRDefault="001C6E1C">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6E1C" w:rsidRDefault="001C6E1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6E1C" w:rsidRDefault="001C6E1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6E1C" w:rsidRDefault="001C6E1C">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6E1C" w:rsidRDefault="001C6E1C">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6E1C" w:rsidRDefault="001C6E1C">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6E1C" w:rsidRDefault="001C6E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D"/>
    <w:multiLevelType w:val="multilevel"/>
    <w:tmpl w:val="0000000D"/>
    <w:name w:val="WW8Num13"/>
    <w:lvl w:ilvl="0">
      <w:start w:val="1"/>
      <w:numFmt w:val="decimal"/>
      <w:pStyle w:val="ListNumber2"/>
      <w:lvlText w:val="(%1)"/>
      <w:lvlJc w:val="left"/>
      <w:pPr>
        <w:tabs>
          <w:tab w:val="num" w:pos="1786"/>
        </w:tabs>
        <w:ind w:left="1786" w:hanging="709"/>
      </w:pPr>
      <w:rPr>
        <w:rFonts w:ascii="Symbol" w:hAnsi="Symbol"/>
      </w:rPr>
    </w:lvl>
    <w:lvl w:ilvl="1">
      <w:start w:val="1"/>
      <w:numFmt w:val="lowerLetter"/>
      <w:lvlText w:val="(%2)"/>
      <w:lvlJc w:val="left"/>
      <w:pPr>
        <w:tabs>
          <w:tab w:val="num" w:pos="2494"/>
        </w:tabs>
        <w:ind w:left="2494" w:hanging="708"/>
      </w:pPr>
      <w:rPr>
        <w:rFonts w:ascii="Symbol" w:hAnsi="Symbol"/>
      </w:rPr>
    </w:lvl>
    <w:lvl w:ilvl="2">
      <w:start w:val="1"/>
      <w:numFmt w:val="bullet"/>
      <w:lvlText w:val="–"/>
      <w:lvlJc w:val="left"/>
      <w:pPr>
        <w:tabs>
          <w:tab w:val="num" w:pos="3203"/>
        </w:tabs>
        <w:ind w:left="3203" w:hanging="709"/>
      </w:pPr>
      <w:rPr>
        <w:rFonts w:ascii="Times New Roman" w:hAnsi="Times New Roman"/>
      </w:rPr>
    </w:lvl>
    <w:lvl w:ilvl="3">
      <w:start w:val="1"/>
      <w:numFmt w:val="bullet"/>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rPr>
        <w:rFonts w:ascii="Symbol" w:hAnsi="Symbol"/>
      </w:rPr>
    </w:lvl>
    <w:lvl w:ilvl="5">
      <w:start w:val="1"/>
      <w:numFmt w:val="lowerRoman"/>
      <w:lvlText w:val="(%6)"/>
      <w:lvlJc w:val="left"/>
      <w:pPr>
        <w:tabs>
          <w:tab w:val="num" w:pos="2160"/>
        </w:tabs>
        <w:ind w:left="2160" w:hanging="360"/>
      </w:pPr>
      <w:rPr>
        <w:rFonts w:ascii="Symbol" w:hAnsi="Symbol"/>
      </w:rPr>
    </w:lvl>
    <w:lvl w:ilvl="6">
      <w:start w:val="1"/>
      <w:numFmt w:val="decimal"/>
      <w:lvlText w:val="%7."/>
      <w:lvlJc w:val="left"/>
      <w:pPr>
        <w:tabs>
          <w:tab w:val="num" w:pos="2520"/>
        </w:tabs>
        <w:ind w:left="2520" w:hanging="360"/>
      </w:pPr>
      <w:rPr>
        <w:rFonts w:ascii="Symbol" w:hAnsi="Symbol"/>
      </w:rPr>
    </w:lvl>
    <w:lvl w:ilvl="7">
      <w:start w:val="1"/>
      <w:numFmt w:val="lowerLetter"/>
      <w:lvlText w:val="%8."/>
      <w:lvlJc w:val="left"/>
      <w:pPr>
        <w:tabs>
          <w:tab w:val="num" w:pos="2880"/>
        </w:tabs>
        <w:ind w:left="2880" w:hanging="360"/>
      </w:pPr>
      <w:rPr>
        <w:rFonts w:ascii="Symbol" w:hAnsi="Symbol"/>
      </w:rPr>
    </w:lvl>
    <w:lvl w:ilvl="8">
      <w:start w:val="1"/>
      <w:numFmt w:val="lowerRoman"/>
      <w:lvlText w:val="%9."/>
      <w:lvlJc w:val="left"/>
      <w:pPr>
        <w:tabs>
          <w:tab w:val="num" w:pos="3240"/>
        </w:tabs>
        <w:ind w:left="3240" w:hanging="360"/>
      </w:pPr>
      <w:rPr>
        <w:rFonts w:ascii="Symbol" w:hAnsi="Symbol"/>
      </w:rPr>
    </w:lvl>
  </w:abstractNum>
  <w:abstractNum w:abstractNumId="1" w15:restartNumberingAfterBreak="0">
    <w:nsid w:val="00F97F27"/>
    <w:multiLevelType w:val="hybridMultilevel"/>
    <w:tmpl w:val="B134BED0"/>
    <w:lvl w:ilvl="0" w:tplc="B7D62D0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577B30"/>
    <w:multiLevelType w:val="multilevel"/>
    <w:tmpl w:val="3586BDB6"/>
    <w:lvl w:ilvl="0">
      <w:start w:val="1"/>
      <w:numFmt w:val="decimal"/>
      <w:pStyle w:val="Heading1"/>
      <w:lvlText w:val="%1"/>
      <w:lvlJc w:val="left"/>
      <w:pPr>
        <w:ind w:left="574" w:hanging="432"/>
      </w:p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b w:val="0"/>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11A81E79"/>
    <w:multiLevelType w:val="hybridMultilevel"/>
    <w:tmpl w:val="D884D1F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18A70153"/>
    <w:multiLevelType w:val="hybridMultilevel"/>
    <w:tmpl w:val="E15E71F2"/>
    <w:lvl w:ilvl="0" w:tplc="0809001B">
      <w:start w:val="1"/>
      <w:numFmt w:val="lowerRoman"/>
      <w:lvlText w:val="%1."/>
      <w:lvlJc w:val="right"/>
      <w:pPr>
        <w:ind w:left="927"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6" w15:restartNumberingAfterBreak="0">
    <w:nsid w:val="28AD3C28"/>
    <w:multiLevelType w:val="hybridMultilevel"/>
    <w:tmpl w:val="29F85E60"/>
    <w:lvl w:ilvl="0" w:tplc="0809001B">
      <w:start w:val="1"/>
      <w:numFmt w:val="lowerRoman"/>
      <w:lvlText w:val="%1."/>
      <w:lvlJc w:val="right"/>
      <w:pPr>
        <w:ind w:left="785" w:hanging="360"/>
      </w:p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7" w15:restartNumberingAfterBreak="0">
    <w:nsid w:val="2AF76E7A"/>
    <w:multiLevelType w:val="singleLevel"/>
    <w:tmpl w:val="C74C5A32"/>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8" w15:restartNumberingAfterBreak="0">
    <w:nsid w:val="2B1B609A"/>
    <w:multiLevelType w:val="hybridMultilevel"/>
    <w:tmpl w:val="92149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DF30647"/>
    <w:multiLevelType w:val="hybridMultilevel"/>
    <w:tmpl w:val="5796AED2"/>
    <w:lvl w:ilvl="0" w:tplc="0DD0272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30684144"/>
    <w:multiLevelType w:val="hybridMultilevel"/>
    <w:tmpl w:val="1C20707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D367C98"/>
    <w:multiLevelType w:val="hybridMultilevel"/>
    <w:tmpl w:val="3FCC0874"/>
    <w:lvl w:ilvl="0" w:tplc="859ACAB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FD62900"/>
    <w:multiLevelType w:val="hybridMultilevel"/>
    <w:tmpl w:val="37C85AAA"/>
    <w:lvl w:ilvl="0" w:tplc="8B8E4F72">
      <w:start w:val="3"/>
      <w:numFmt w:val="bullet"/>
      <w:lvlText w:val="-"/>
      <w:lvlJc w:val="left"/>
      <w:pPr>
        <w:ind w:left="720" w:hanging="360"/>
      </w:pPr>
      <w:rPr>
        <w:rFonts w:ascii="Calibri" w:eastAsiaTheme="minorHAns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2050C2C"/>
    <w:multiLevelType w:val="hybridMultilevel"/>
    <w:tmpl w:val="4E0800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3E06D34"/>
    <w:multiLevelType w:val="hybridMultilevel"/>
    <w:tmpl w:val="74F69E5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7CA198D"/>
    <w:multiLevelType w:val="hybridMultilevel"/>
    <w:tmpl w:val="13587A1E"/>
    <w:lvl w:ilvl="0" w:tplc="3886B67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B5B45A3"/>
    <w:multiLevelType w:val="hybridMultilevel"/>
    <w:tmpl w:val="62188920"/>
    <w:lvl w:ilvl="0" w:tplc="FBB4EF3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D2B5511"/>
    <w:multiLevelType w:val="singleLevel"/>
    <w:tmpl w:val="74A09970"/>
    <w:name w:val="Default"/>
    <w:lvl w:ilvl="0">
      <w:start w:val="1"/>
      <w:numFmt w:val="bullet"/>
      <w:lvlRestart w:val="0"/>
      <w:pStyle w:val="ListBullet"/>
      <w:lvlText w:val=""/>
      <w:lvlJc w:val="left"/>
      <w:pPr>
        <w:tabs>
          <w:tab w:val="num" w:pos="283"/>
        </w:tabs>
        <w:ind w:left="283" w:hanging="283"/>
      </w:pPr>
      <w:rPr>
        <w:rFonts w:ascii="Symbol" w:hAnsi="Symbol" w:hint="default"/>
      </w:rPr>
    </w:lvl>
  </w:abstractNum>
  <w:abstractNum w:abstractNumId="18" w15:restartNumberingAfterBreak="0">
    <w:nsid w:val="6E8F2D85"/>
    <w:multiLevelType w:val="hybridMultilevel"/>
    <w:tmpl w:val="EC24AB70"/>
    <w:lvl w:ilvl="0" w:tplc="859ACAB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39B4C48"/>
    <w:multiLevelType w:val="hybridMultilevel"/>
    <w:tmpl w:val="66321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5DE1D3D"/>
    <w:multiLevelType w:val="hybridMultilevel"/>
    <w:tmpl w:val="5D7E2DE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E084102"/>
    <w:multiLevelType w:val="hybridMultilevel"/>
    <w:tmpl w:val="393C1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8"/>
  </w:num>
  <w:num w:numId="3">
    <w:abstractNumId w:val="8"/>
  </w:num>
  <w:num w:numId="4">
    <w:abstractNumId w:val="14"/>
  </w:num>
  <w:num w:numId="5">
    <w:abstractNumId w:val="15"/>
  </w:num>
  <w:num w:numId="6">
    <w:abstractNumId w:val="10"/>
  </w:num>
  <w:num w:numId="7">
    <w:abstractNumId w:val="16"/>
  </w:num>
  <w:num w:numId="8">
    <w:abstractNumId w:val="6"/>
  </w:num>
  <w:num w:numId="9">
    <w:abstractNumId w:val="9"/>
  </w:num>
  <w:num w:numId="10">
    <w:abstractNumId w:val="21"/>
  </w:num>
  <w:num w:numId="11">
    <w:abstractNumId w:val="19"/>
  </w:num>
  <w:num w:numId="12">
    <w:abstractNumId w:val="13"/>
  </w:num>
  <w:num w:numId="13">
    <w:abstractNumId w:val="2"/>
  </w:num>
  <w:num w:numId="14">
    <w:abstractNumId w:val="2"/>
  </w:num>
  <w:num w:numId="15">
    <w:abstractNumId w:val="2"/>
  </w:num>
  <w:num w:numId="16">
    <w:abstractNumId w:val="2"/>
  </w:num>
  <w:num w:numId="17">
    <w:abstractNumId w:val="3"/>
  </w:num>
  <w:num w:numId="18">
    <w:abstractNumId w:val="0"/>
  </w:num>
  <w:num w:numId="19">
    <w:abstractNumId w:val="2"/>
  </w:num>
  <w:num w:numId="20">
    <w:abstractNumId w:val="7"/>
  </w:num>
  <w:num w:numId="21">
    <w:abstractNumId w:val="12"/>
  </w:num>
  <w:num w:numId="22">
    <w:abstractNumId w:val="2"/>
  </w:num>
  <w:num w:numId="23">
    <w:abstractNumId w:val="2"/>
  </w:num>
  <w:num w:numId="24">
    <w:abstractNumId w:val="5"/>
  </w:num>
  <w:num w:numId="25">
    <w:abstractNumId w:val="1"/>
  </w:num>
  <w:num w:numId="26">
    <w:abstractNumId w:val="2"/>
  </w:num>
  <w:num w:numId="27">
    <w:abstractNumId w:val="2"/>
  </w:num>
  <w:num w:numId="28">
    <w:abstractNumId w:val="17"/>
  </w:num>
  <w:num w:numId="29">
    <w:abstractNumId w:val="4"/>
  </w:num>
  <w:num w:numId="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hideSpellingErrors/>
  <w:hideGrammaticalErrors/>
  <w:defaultTabStop w:val="720"/>
  <w:hyphenationZone w:val="425"/>
  <w:drawingGridHorizontalSpacing w:val="110"/>
  <w:displayHorizontalDrawingGridEvery w:val="2"/>
  <w:characterSpacingControl w:val="doNotCompress"/>
  <w:hdrShapeDefaults>
    <o:shapedefaults v:ext="edit" spidmax="7168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EB1C9235-E7A0-4308-ABD7-3983B6541C59"/>
    <w:docVar w:name="LW_COVERPAGE_TYPE" w:val="1"/>
    <w:docVar w:name="LW_CROSSREFERENCE" w:val="{SWD(2020) 125 final}"/>
    <w:docVar w:name="LW_DocType" w:val="NORMAL"/>
    <w:docVar w:name="LW_EMISSION" w:val="7.7.2020"/>
    <w:docVar w:name="LW_EMISSION_ISODATE" w:val="2020-07-07"/>
    <w:docVar w:name="LW_EMISSION_LOCATION" w:val="BRX"/>
    <w:docVar w:name="LW_EMISSION_PREFIX" w:val="Brussels, "/>
    <w:docVar w:name="LW_EMISSION_SUFFIX" w:val=" "/>
    <w:docVar w:name="LW_ID_DOCTYPE_NONLW" w:val="CP-006"/>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20) 29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OUS.TITRE.OBJ.CP" w:val="&lt;UNUSED&gt;"/>
    <w:docVar w:name="LW_SUPERTITRE" w:val="&lt;UNUSED&gt;"/>
    <w:docVar w:name="LW_TITRE.OBJ.CP" w:val="on the implementation of macro-financial assistance to third countries in 2019"/>
    <w:docVar w:name="LW_TYPE.DOC.CP" w:val="REPORT FROM THE COMMISSION TO THE EUROPEAN PARLIAMENT AND THE COUNCIL"/>
    <w:docVar w:name="Stamp" w:val="\\dossiers.dgt.cec.eu.int\dossiers\ECFIN\ECFIN-2018-00084\ECFIN-2018-00084-00-00-EN-EDT-00.201804241347412047338.DOCX"/>
  </w:docVars>
  <w:rsids>
    <w:rsidRoot w:val="001C6E1C"/>
    <w:rsid w:val="001C6E1C"/>
    <w:rsid w:val="00F42AB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o:shapelayout v:ext="edit">
      <o:idmap v:ext="edit" data="1"/>
    </o:shapelayout>
  </w:shapeDefaults>
  <w:decimalSymbol w:val=","/>
  <w:listSeparator w:val=";"/>
  <w15:docId w15:val="{16029676-2E15-4273-9CE2-75721FA86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uiPriority w:val="9"/>
    <w:qFormat/>
    <w:pPr>
      <w:keepNext/>
      <w:numPr>
        <w:numId w:val="13"/>
      </w:numPr>
      <w:spacing w:before="240" w:after="60"/>
      <w:ind w:left="432"/>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qFormat/>
    <w:pPr>
      <w:keepNext/>
      <w:numPr>
        <w:ilvl w:val="1"/>
        <w:numId w:val="13"/>
      </w:numPr>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qFormat/>
    <w:pPr>
      <w:keepNext/>
      <w:numPr>
        <w:ilvl w:val="2"/>
        <w:numId w:val="13"/>
      </w:numPr>
      <w:spacing w:before="240" w:after="60"/>
      <w:outlineLvl w:val="2"/>
    </w:pPr>
    <w:rPr>
      <w:rFonts w:ascii="Cambria" w:eastAsia="Times New Roman" w:hAnsi="Cambria"/>
      <w:b/>
      <w:bCs/>
      <w:noProof/>
      <w:sz w:val="26"/>
      <w:szCs w:val="26"/>
    </w:rPr>
  </w:style>
  <w:style w:type="paragraph" w:styleId="Heading4">
    <w:name w:val="heading 4"/>
    <w:basedOn w:val="Normal"/>
    <w:next w:val="Normal"/>
    <w:link w:val="Heading4Char"/>
    <w:uiPriority w:val="9"/>
    <w:semiHidden/>
    <w:unhideWhenUsed/>
    <w:qFormat/>
    <w:pPr>
      <w:keepNext/>
      <w:keepLines/>
      <w:numPr>
        <w:ilvl w:val="3"/>
        <w:numId w:val="13"/>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pPr>
      <w:keepNext/>
      <w:keepLines/>
      <w:numPr>
        <w:ilvl w:val="4"/>
        <w:numId w:val="13"/>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pPr>
      <w:keepNext/>
      <w:keepLines/>
      <w:numPr>
        <w:ilvl w:val="5"/>
        <w:numId w:val="13"/>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pPr>
      <w:keepNext/>
      <w:keepLines/>
      <w:numPr>
        <w:ilvl w:val="6"/>
        <w:numId w:val="13"/>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13"/>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13"/>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eastAsiaTheme="minorHAnsi" w:hAnsi="Times New Roman"/>
      <w:sz w:val="24"/>
    </w:rPr>
  </w:style>
  <w:style w:type="character" w:customStyle="1" w:styleId="FooterChar">
    <w:name w:val="Footer Char"/>
    <w:basedOn w:val="DefaultParagraphFont"/>
    <w:link w:val="Footer"/>
    <w:uiPriority w:val="99"/>
    <w:rPr>
      <w:rFonts w:ascii="Times New Roman" w:eastAsiaTheme="minorHAnsi" w:hAnsi="Times New Roman"/>
      <w:sz w:val="24"/>
      <w:szCs w:val="22"/>
      <w:lang w:eastAsia="en-US"/>
    </w:rPr>
  </w:style>
  <w:style w:type="paragraph" w:styleId="FootnoteText">
    <w:name w:val="footnote text"/>
    <w:aliases w:val="Footnote,Fußnote,Fußnotentextf,Note de bas de page Car Car Car Car Car Car Car Car Car Car,Note de bas de page Car Car Car Car,Note de bas de page Car Car Car Car Car Car Car Car Car,ft,Note de bas de page Car Car Car Car Car Car Car Car"/>
    <w:basedOn w:val="Normal"/>
    <w:unhideWhenUsed/>
    <w:rPr>
      <w:sz w:val="20"/>
      <w:szCs w:val="20"/>
    </w:rPr>
  </w:style>
  <w:style w:type="character" w:customStyle="1" w:styleId="FootnoteTextChar">
    <w:name w:val="Footnote Text Char"/>
    <w:aliases w:val="Footnote Char,Fußnote Char,Fußnotentextf Char,Note de bas de page Car Car Car Car Car Car Car Car Car Car Char,Note de bas de page Car Car Car Car Char,Note de bas de page Car Car Car Car Car Car Car Car Car Char,ft Char"/>
    <w:semiHidden/>
    <w:rPr>
      <w:lang w:eastAsia="en-US"/>
    </w:rPr>
  </w:style>
  <w:style w:type="character" w:styleId="FootnoteReference">
    <w:name w:val="footnote reference"/>
    <w:aliases w:val="16 Point,Superscript 6 Point,Footnote Reference Number,Footnote Reference_LVL6,Footnote Reference_LVL61,Footnote Reference_LVL62,Footnote Reference_LVL63,Footnote Reference_LVL64,-E Fußnotenzeichen,BVI fnr,Footnote symbol, BVI fnr"/>
    <w:semiHidden/>
    <w:rPr>
      <w:shd w:val="clear" w:color="auto" w:fill="auto"/>
      <w:vertAlign w:val="superscript"/>
    </w:rPr>
  </w:style>
  <w:style w:type="character" w:styleId="CommentReference">
    <w:name w:val="annotation reference"/>
    <w:rPr>
      <w:sz w:val="16"/>
      <w:shd w:val="clear" w:color="auto" w:fill="auto"/>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eastAsiaTheme="minorHAnsi" w:hAnsi="Times New Roman"/>
      <w:sz w:val="24"/>
    </w:rPr>
  </w:style>
  <w:style w:type="character" w:customStyle="1" w:styleId="HeaderChar">
    <w:name w:val="Header Char"/>
    <w:basedOn w:val="DefaultParagraphFont"/>
    <w:link w:val="Header"/>
    <w:uiPriority w:val="99"/>
    <w:rPr>
      <w:rFonts w:ascii="Times New Roman" w:eastAsiaTheme="minorHAnsi" w:hAnsi="Times New Roman"/>
      <w:sz w:val="24"/>
      <w:szCs w:val="22"/>
      <w:lang w:eastAsia="en-US"/>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en-US"/>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link w:val="CommentText"/>
    <w:uiPriority w:val="99"/>
    <w:rPr>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lang w:eastAsia="en-US"/>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Times New Roman" w:hAnsi="Times New Roman"/>
      <w:sz w:val="24"/>
      <w:szCs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overPageChar">
    <w:name w:val="Footer Cover Page Char"/>
    <w:link w:val="FooterCoverPage"/>
    <w:rPr>
      <w:rFonts w:ascii="Times New Roman" w:hAnsi="Times New Roman"/>
      <w:sz w:val="24"/>
      <w:szCs w:val="22"/>
      <w:lang w:eastAsia="en-US"/>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link w:val="HeaderCoverPage"/>
    <w:rPr>
      <w:rFonts w:ascii="Times New Roman" w:hAnsi="Times New Roman"/>
      <w:sz w:val="24"/>
      <w:szCs w:val="22"/>
      <w:lang w:eastAsia="en-US"/>
    </w:rPr>
  </w:style>
  <w:style w:type="character" w:customStyle="1" w:styleId="Heading1Char">
    <w:name w:val="Heading 1 Char"/>
    <w:link w:val="Heading1"/>
    <w:uiPriority w:val="9"/>
    <w:rPr>
      <w:rFonts w:ascii="Cambria" w:eastAsia="Times New Roman" w:hAnsi="Cambria"/>
      <w:b/>
      <w:bCs/>
      <w:kern w:val="32"/>
      <w:sz w:val="32"/>
      <w:szCs w:val="32"/>
      <w:lang w:eastAsia="en-US"/>
    </w:rPr>
  </w:style>
  <w:style w:type="character" w:customStyle="1" w:styleId="Heading2Char">
    <w:name w:val="Heading 2 Char"/>
    <w:link w:val="Heading2"/>
    <w:uiPriority w:val="9"/>
    <w:rPr>
      <w:rFonts w:ascii="Cambria" w:eastAsia="Times New Roman" w:hAnsi="Cambria"/>
      <w:b/>
      <w:bCs/>
      <w:i/>
      <w:iCs/>
      <w:sz w:val="28"/>
      <w:szCs w:val="28"/>
      <w:lang w:eastAsia="en-US"/>
    </w:rPr>
  </w:style>
  <w:style w:type="character" w:customStyle="1" w:styleId="Heading3Char">
    <w:name w:val="Heading 3 Char"/>
    <w:link w:val="Heading3"/>
    <w:uiPriority w:val="9"/>
    <w:rPr>
      <w:rFonts w:ascii="Cambria" w:eastAsia="Times New Roman" w:hAnsi="Cambria"/>
      <w:b/>
      <w:bCs/>
      <w:noProof/>
      <w:sz w:val="26"/>
      <w:szCs w:val="26"/>
      <w:lang w:eastAsia="en-US"/>
    </w:rPr>
  </w:style>
  <w:style w:type="paragraph" w:styleId="TOC1">
    <w:name w:val="toc 1"/>
    <w:basedOn w:val="Normal"/>
    <w:next w:val="Normal"/>
    <w:autoRedefine/>
    <w:uiPriority w:val="39"/>
    <w:unhideWhenUsed/>
    <w:pPr>
      <w:tabs>
        <w:tab w:val="left" w:pos="440"/>
        <w:tab w:val="right" w:leader="dot" w:pos="8608"/>
      </w:tabs>
    </w:pPr>
    <w:rPr>
      <w:rFonts w:ascii="Times New Roman" w:eastAsia="Times New Roman" w:hAnsi="Times New Roman"/>
      <w:b/>
      <w:caps/>
      <w:noProof/>
      <w:sz w:val="24"/>
      <w:szCs w:val="24"/>
    </w:rPr>
  </w:style>
  <w:style w:type="paragraph" w:styleId="TOC2">
    <w:name w:val="toc 2"/>
    <w:basedOn w:val="Normal"/>
    <w:next w:val="Normal"/>
    <w:autoRedefine/>
    <w:uiPriority w:val="39"/>
    <w:unhideWhenUsed/>
    <w:pPr>
      <w:ind w:left="220"/>
    </w:pPr>
  </w:style>
  <w:style w:type="paragraph" w:styleId="TOC3">
    <w:name w:val="toc 3"/>
    <w:basedOn w:val="Normal"/>
    <w:next w:val="Normal"/>
    <w:autoRedefine/>
    <w:uiPriority w:val="39"/>
    <w:unhideWhenUsed/>
    <w:pPr>
      <w:ind w:left="440"/>
    </w:pPr>
  </w:style>
  <w:style w:type="paragraph" w:styleId="Revision">
    <w:name w:val="Revision"/>
    <w:hidden/>
    <w:uiPriority w:val="99"/>
    <w:semiHidden/>
    <w:rPr>
      <w:sz w:val="22"/>
      <w:szCs w:val="22"/>
      <w:lang w:eastAsia="en-US"/>
    </w:rPr>
  </w:style>
  <w:style w:type="character" w:styleId="Hyperlink">
    <w:name w:val="Hyperlink"/>
    <w:uiPriority w:val="99"/>
    <w:unhideWhenUsed/>
    <w:rPr>
      <w:color w:val="0000FF"/>
      <w:u w:val="single"/>
    </w:rPr>
  </w:style>
  <w:style w:type="character" w:styleId="FollowedHyperlink">
    <w:name w:val="FollowedHyperlink"/>
    <w:uiPriority w:val="99"/>
    <w:semiHidden/>
    <w:unhideWhenUsed/>
    <w:rPr>
      <w:color w:val="800080"/>
      <w:u w:val="single"/>
    </w:rPr>
  </w:style>
  <w:style w:type="paragraph" w:styleId="ListParagraph">
    <w:name w:val="List Paragraph"/>
    <w:aliases w:val="1st level - Bullet List Paragraph,Lettre d'introduction,Normal bullet 2,Bullet list,List Paragraph1,Medium Grid 1 - Accent 21,FooterText,Paragraphe de liste1,Bullet List Paragraph,Numbered List,List Paragraph11,Paragrafo elenco"/>
    <w:basedOn w:val="Normal"/>
    <w:link w:val="ListParagraphChar"/>
    <w:uiPriority w:val="34"/>
    <w:qFormat/>
    <w:pPr>
      <w:spacing w:after="0" w:line="240" w:lineRule="auto"/>
      <w:ind w:left="720"/>
      <w:contextualSpacing/>
      <w:jc w:val="both"/>
    </w:pPr>
    <w:rPr>
      <w:rFonts w:ascii="Times New Roman" w:eastAsia="Times New Roman" w:hAnsi="Times New Roman"/>
      <w:sz w:val="20"/>
      <w:szCs w:val="20"/>
      <w:lang w:eastAsia="en-GB"/>
    </w:rPr>
  </w:style>
  <w:style w:type="paragraph" w:customStyle="1" w:styleId="Default">
    <w:name w:val="Default"/>
    <w:pPr>
      <w:autoSpaceDE w:val="0"/>
      <w:autoSpaceDN w:val="0"/>
      <w:adjustRightInd w:val="0"/>
    </w:pPr>
    <w:rPr>
      <w:rFonts w:ascii="EUAlbertina" w:hAnsi="EUAlbertina" w:cs="EUAlbertina"/>
      <w:color w:val="000000"/>
      <w:sz w:val="24"/>
      <w:szCs w:val="24"/>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link w:val="EndnoteText"/>
    <w:uiPriority w:val="99"/>
    <w:semiHidden/>
    <w:rPr>
      <w:lang w:val="en-GB"/>
    </w:rPr>
  </w:style>
  <w:style w:type="character" w:styleId="EndnoteReference">
    <w:name w:val="endnote reference"/>
    <w:uiPriority w:val="99"/>
    <w:semiHidden/>
    <w:unhideWhenUsed/>
    <w:rPr>
      <w:vertAlign w:val="superscript"/>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sz w:val="22"/>
      <w:szCs w:val="22"/>
      <w:lang w:eastAsia="en-US"/>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sz w:val="22"/>
      <w:szCs w:val="22"/>
      <w:lang w:eastAsia="en-US"/>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43F60" w:themeColor="accent1" w:themeShade="7F"/>
      <w:sz w:val="22"/>
      <w:szCs w:val="22"/>
      <w:lang w:eastAsia="en-US"/>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2"/>
      <w:szCs w:val="22"/>
      <w:lang w:eastAsia="en-US"/>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lang w:eastAsia="en-US"/>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lang w:eastAsia="en-US"/>
    </w:rPr>
  </w:style>
  <w:style w:type="paragraph" w:customStyle="1" w:styleId="Text2">
    <w:name w:val="Text 2"/>
    <w:basedOn w:val="Normal"/>
    <w:pPr>
      <w:tabs>
        <w:tab w:val="left" w:pos="2160"/>
      </w:tabs>
      <w:suppressAutoHyphens/>
      <w:spacing w:after="240" w:line="240" w:lineRule="auto"/>
      <w:ind w:left="1077"/>
      <w:jc w:val="both"/>
    </w:pPr>
    <w:rPr>
      <w:rFonts w:ascii="Times New Roman" w:eastAsia="Times New Roman" w:hAnsi="Times New Roman"/>
      <w:sz w:val="24"/>
      <w:szCs w:val="20"/>
      <w:lang w:eastAsia="ar-SA"/>
    </w:rPr>
  </w:style>
  <w:style w:type="character" w:styleId="Strong">
    <w:name w:val="Strong"/>
    <w:basedOn w:val="DefaultParagraphFont"/>
    <w:uiPriority w:val="22"/>
    <w:qFormat/>
    <w:rPr>
      <w:b/>
      <w:bCs/>
    </w:rPr>
  </w:style>
  <w:style w:type="paragraph" w:customStyle="1" w:styleId="Pa34">
    <w:name w:val="Pa34"/>
    <w:basedOn w:val="Default"/>
    <w:next w:val="Default"/>
    <w:uiPriority w:val="99"/>
    <w:pPr>
      <w:spacing w:line="261" w:lineRule="atLeast"/>
    </w:pPr>
    <w:rPr>
      <w:rFonts w:ascii="Myriad Pro" w:hAnsi="Myriad Pro" w:cs="Times New Roman"/>
      <w:color w:val="auto"/>
    </w:rPr>
  </w:style>
  <w:style w:type="paragraph" w:styleId="ListNumber2">
    <w:name w:val="List Number 2"/>
    <w:basedOn w:val="Text2"/>
    <w:pPr>
      <w:numPr>
        <w:numId w:val="18"/>
      </w:numPr>
      <w:tabs>
        <w:tab w:val="clear" w:pos="2160"/>
      </w:tabs>
    </w:pPr>
  </w:style>
  <w:style w:type="paragraph" w:customStyle="1" w:styleId="Declassification">
    <w:name w:val="Declassification"/>
    <w:basedOn w:val="Normal"/>
    <w:next w:val="Normal"/>
    <w:pPr>
      <w:spacing w:after="0" w:line="240" w:lineRule="auto"/>
      <w:jc w:val="both"/>
    </w:pPr>
    <w:rPr>
      <w:rFonts w:ascii="Times New Roman" w:eastAsiaTheme="minorHAnsi" w:hAnsi="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eastAsiaTheme="minorHAnsi" w:hAnsi="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eastAsiaTheme="minorHAnsi" w:hAnsi="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b/>
      <w:sz w:val="32"/>
    </w:rPr>
  </w:style>
  <w:style w:type="character" w:customStyle="1" w:styleId="CommentTextChar1">
    <w:name w:val="Comment Text Char1"/>
    <w:uiPriority w:val="99"/>
    <w:rPr>
      <w:rFonts w:ascii="Times New Roman" w:eastAsia="Times New Roman" w:hAnsi="Times New Roman"/>
      <w:lang w:val="en-GB" w:eastAsia="ar-SA"/>
    </w:rPr>
  </w:style>
  <w:style w:type="paragraph" w:customStyle="1" w:styleId="Bullet1">
    <w:name w:val="Bullet 1"/>
    <w:basedOn w:val="Normal"/>
    <w:pPr>
      <w:numPr>
        <w:numId w:val="20"/>
      </w:numPr>
      <w:spacing w:after="0" w:line="240" w:lineRule="auto"/>
      <w:jc w:val="both"/>
    </w:pPr>
    <w:rPr>
      <w:rFonts w:ascii="Times New Roman" w:eastAsia="Times New Roman" w:hAnsi="Times New Roman"/>
      <w:sz w:val="24"/>
      <w:szCs w:val="24"/>
    </w:rPr>
  </w:style>
  <w:style w:type="paragraph" w:customStyle="1" w:styleId="PSParagraphText">
    <w:name w:val="PS_Paragraph_Text"/>
    <w:basedOn w:val="Normal"/>
    <w:link w:val="PSParagraphTextChar"/>
    <w:qFormat/>
    <w:pPr>
      <w:spacing w:after="120" w:line="240" w:lineRule="auto"/>
      <w:jc w:val="both"/>
    </w:pPr>
    <w:rPr>
      <w:rFonts w:ascii="Times New Roman" w:eastAsia="Times New Roman" w:hAnsi="Times New Roman"/>
      <w:sz w:val="20"/>
      <w:szCs w:val="20"/>
      <w:lang w:eastAsia="en-GB"/>
    </w:rPr>
  </w:style>
  <w:style w:type="character" w:customStyle="1" w:styleId="PSParagraphTextChar">
    <w:name w:val="PS_Paragraph_Text Char"/>
    <w:basedOn w:val="DefaultParagraphFont"/>
    <w:link w:val="PSParagraphText"/>
    <w:rPr>
      <w:rFonts w:ascii="Times New Roman" w:eastAsia="Times New Roman" w:hAnsi="Times New Roman"/>
    </w:rPr>
  </w:style>
  <w:style w:type="paragraph" w:customStyle="1" w:styleId="Point0number">
    <w:name w:val="Point 0 (number)"/>
    <w:basedOn w:val="Normal"/>
    <w:pPr>
      <w:numPr>
        <w:numId w:val="24"/>
      </w:numPr>
      <w:spacing w:before="120" w:after="120" w:line="240" w:lineRule="auto"/>
      <w:jc w:val="both"/>
    </w:pPr>
    <w:rPr>
      <w:rFonts w:ascii="Times New Roman" w:eastAsia="Times New Roman" w:hAnsi="Times New Roman"/>
      <w:sz w:val="24"/>
      <w:lang w:eastAsia="en-GB"/>
    </w:rPr>
  </w:style>
  <w:style w:type="paragraph" w:customStyle="1" w:styleId="Point1number">
    <w:name w:val="Point 1 (number)"/>
    <w:basedOn w:val="Normal"/>
    <w:pPr>
      <w:numPr>
        <w:ilvl w:val="2"/>
        <w:numId w:val="24"/>
      </w:numPr>
      <w:spacing w:before="120" w:after="120" w:line="240" w:lineRule="auto"/>
      <w:jc w:val="both"/>
    </w:pPr>
    <w:rPr>
      <w:rFonts w:ascii="Times New Roman" w:eastAsia="Times New Roman" w:hAnsi="Times New Roman"/>
      <w:sz w:val="24"/>
      <w:lang w:eastAsia="en-GB"/>
    </w:rPr>
  </w:style>
  <w:style w:type="paragraph" w:customStyle="1" w:styleId="Point2number">
    <w:name w:val="Point 2 (number)"/>
    <w:basedOn w:val="Normal"/>
    <w:pPr>
      <w:numPr>
        <w:ilvl w:val="4"/>
        <w:numId w:val="24"/>
      </w:numPr>
      <w:spacing w:before="120" w:after="120" w:line="240" w:lineRule="auto"/>
      <w:jc w:val="both"/>
    </w:pPr>
    <w:rPr>
      <w:rFonts w:ascii="Times New Roman" w:eastAsia="Times New Roman" w:hAnsi="Times New Roman"/>
      <w:sz w:val="24"/>
      <w:lang w:eastAsia="en-GB"/>
    </w:rPr>
  </w:style>
  <w:style w:type="paragraph" w:customStyle="1" w:styleId="Point3number">
    <w:name w:val="Point 3 (number)"/>
    <w:basedOn w:val="Normal"/>
    <w:pPr>
      <w:numPr>
        <w:ilvl w:val="6"/>
        <w:numId w:val="24"/>
      </w:numPr>
      <w:spacing w:before="120" w:after="120" w:line="240" w:lineRule="auto"/>
      <w:jc w:val="both"/>
    </w:pPr>
    <w:rPr>
      <w:rFonts w:ascii="Times New Roman" w:eastAsia="Times New Roman" w:hAnsi="Times New Roman"/>
      <w:sz w:val="24"/>
      <w:lang w:eastAsia="en-GB"/>
    </w:rPr>
  </w:style>
  <w:style w:type="paragraph" w:customStyle="1" w:styleId="Point0letter">
    <w:name w:val="Point 0 (letter)"/>
    <w:basedOn w:val="Normal"/>
    <w:pPr>
      <w:numPr>
        <w:ilvl w:val="1"/>
        <w:numId w:val="24"/>
      </w:numPr>
      <w:spacing w:before="120" w:after="120" w:line="240" w:lineRule="auto"/>
      <w:jc w:val="both"/>
    </w:pPr>
    <w:rPr>
      <w:rFonts w:ascii="Times New Roman" w:eastAsia="Times New Roman" w:hAnsi="Times New Roman"/>
      <w:sz w:val="24"/>
      <w:lang w:eastAsia="en-GB"/>
    </w:rPr>
  </w:style>
  <w:style w:type="paragraph" w:customStyle="1" w:styleId="Point1letter">
    <w:name w:val="Point 1 (letter)"/>
    <w:basedOn w:val="Normal"/>
    <w:pPr>
      <w:numPr>
        <w:ilvl w:val="3"/>
        <w:numId w:val="24"/>
      </w:numPr>
      <w:spacing w:before="120" w:after="120" w:line="240" w:lineRule="auto"/>
      <w:jc w:val="both"/>
    </w:pPr>
    <w:rPr>
      <w:rFonts w:ascii="Times New Roman" w:eastAsia="Times New Roman" w:hAnsi="Times New Roman"/>
      <w:sz w:val="24"/>
      <w:lang w:eastAsia="en-GB"/>
    </w:rPr>
  </w:style>
  <w:style w:type="paragraph" w:customStyle="1" w:styleId="Point2letter">
    <w:name w:val="Point 2 (letter)"/>
    <w:basedOn w:val="Normal"/>
    <w:pPr>
      <w:numPr>
        <w:ilvl w:val="5"/>
        <w:numId w:val="24"/>
      </w:numPr>
      <w:spacing w:before="120" w:after="120" w:line="240" w:lineRule="auto"/>
      <w:jc w:val="both"/>
    </w:pPr>
    <w:rPr>
      <w:rFonts w:ascii="Times New Roman" w:eastAsia="Times New Roman" w:hAnsi="Times New Roman"/>
      <w:sz w:val="24"/>
      <w:lang w:eastAsia="en-GB"/>
    </w:rPr>
  </w:style>
  <w:style w:type="paragraph" w:customStyle="1" w:styleId="Point3letter">
    <w:name w:val="Point 3 (letter)"/>
    <w:basedOn w:val="Normal"/>
    <w:pPr>
      <w:numPr>
        <w:ilvl w:val="7"/>
        <w:numId w:val="24"/>
      </w:numPr>
      <w:spacing w:before="120" w:after="120" w:line="240" w:lineRule="auto"/>
      <w:jc w:val="both"/>
    </w:pPr>
    <w:rPr>
      <w:rFonts w:ascii="Times New Roman" w:eastAsia="Times New Roman" w:hAnsi="Times New Roman"/>
      <w:sz w:val="24"/>
      <w:lang w:eastAsia="en-GB"/>
    </w:rPr>
  </w:style>
  <w:style w:type="paragraph" w:customStyle="1" w:styleId="Point4letter">
    <w:name w:val="Point 4 (letter)"/>
    <w:basedOn w:val="Normal"/>
    <w:pPr>
      <w:numPr>
        <w:ilvl w:val="8"/>
        <w:numId w:val="24"/>
      </w:numPr>
      <w:spacing w:before="120" w:after="120" w:line="240" w:lineRule="auto"/>
      <w:jc w:val="both"/>
    </w:pPr>
    <w:rPr>
      <w:rFonts w:ascii="Times New Roman" w:eastAsia="Times New Roman" w:hAnsi="Times New Roman"/>
      <w:sz w:val="24"/>
      <w:lang w:eastAsia="en-GB"/>
    </w:rPr>
  </w:style>
  <w:style w:type="paragraph" w:customStyle="1" w:styleId="SecurityMarking">
    <w:name w:val="SecurityMarking"/>
    <w:basedOn w:val="Normal"/>
    <w:pPr>
      <w:spacing w:after="0"/>
      <w:ind w:left="5103"/>
    </w:pPr>
    <w:rPr>
      <w:rFonts w:ascii="Times New Roman" w:eastAsiaTheme="minorHAnsi" w:hAnsi="Times New Roman"/>
      <w:sz w:val="28"/>
    </w:rPr>
  </w:style>
  <w:style w:type="paragraph" w:customStyle="1" w:styleId="DateMarking">
    <w:name w:val="DateMarking"/>
    <w:basedOn w:val="Normal"/>
    <w:pPr>
      <w:spacing w:after="0"/>
      <w:ind w:left="5103"/>
    </w:pPr>
    <w:rPr>
      <w:rFonts w:ascii="Times New Roman" w:eastAsiaTheme="minorHAnsi" w:hAnsi="Times New Roman"/>
      <w:i/>
      <w:sz w:val="28"/>
    </w:rPr>
  </w:style>
  <w:style w:type="paragraph" w:customStyle="1" w:styleId="ReleasableTo">
    <w:name w:val="ReleasableTo"/>
    <w:basedOn w:val="Normal"/>
    <w:pPr>
      <w:spacing w:after="0"/>
      <w:ind w:left="5103"/>
    </w:pPr>
    <w:rPr>
      <w:rFonts w:ascii="Times New Roman" w:eastAsiaTheme="minorHAnsi" w:hAnsi="Times New Roman"/>
      <w:i/>
      <w:sz w:val="28"/>
    </w:rPr>
  </w:style>
  <w:style w:type="paragraph" w:customStyle="1" w:styleId="HeaderSensitivityRight">
    <w:name w:val="Header Sensitivity Right"/>
    <w:basedOn w:val="Normal"/>
    <w:pPr>
      <w:spacing w:after="120" w:line="240" w:lineRule="auto"/>
      <w:jc w:val="right"/>
    </w:pPr>
    <w:rPr>
      <w:rFonts w:ascii="Times New Roman" w:hAnsi="Times New Roman"/>
      <w:sz w:val="28"/>
    </w:rPr>
  </w:style>
  <w:style w:type="paragraph" w:styleId="ListBullet">
    <w:name w:val="List Bullet"/>
    <w:basedOn w:val="Normal"/>
    <w:uiPriority w:val="99"/>
    <w:pPr>
      <w:numPr>
        <w:numId w:val="28"/>
      </w:numPr>
      <w:spacing w:before="120" w:after="120" w:line="240" w:lineRule="auto"/>
      <w:jc w:val="both"/>
    </w:pPr>
    <w:rPr>
      <w:rFonts w:ascii="Times New Roman" w:eastAsia="Times New Roman" w:hAnsi="Times New Roman"/>
      <w:sz w:val="24"/>
      <w:szCs w:val="24"/>
      <w:lang w:eastAsia="de-DE"/>
    </w:rPr>
  </w:style>
  <w:style w:type="character" w:customStyle="1" w:styleId="ListParagraphChar">
    <w:name w:val="List Paragraph Char"/>
    <w:aliases w:val="1st level - Bullet List Paragraph Char,Lettre d'introduction Char,Normal bullet 2 Char,Bullet list Char,List Paragraph1 Char,Medium Grid 1 - Accent 21 Char,FooterText Char,Paragraphe de liste1 Char,Bullet List Paragraph Char"/>
    <w:link w:val="ListParagraph"/>
    <w:uiPriority w:val="34"/>
    <w:locked/>
    <w:rPr>
      <w:rFonts w:ascii="Times New Roman" w:eastAsia="Times New Roman" w:hAnsi="Times New Roman"/>
    </w:rPr>
  </w:style>
  <w:style w:type="paragraph" w:customStyle="1" w:styleId="Typedudocument">
    <w:name w:val="Type du document"/>
    <w:basedOn w:val="Normal"/>
    <w:next w:val="Normal"/>
    <w:pPr>
      <w:spacing w:before="360" w:after="0" w:line="240" w:lineRule="auto"/>
      <w:jc w:val="center"/>
    </w:pPr>
    <w:rPr>
      <w:rFonts w:ascii="Times New Roman" w:eastAsiaTheme="minorHAnsi" w:hAnsi="Times New Roman"/>
      <w:b/>
      <w:sz w:val="24"/>
    </w:rPr>
  </w:style>
  <w:style w:type="paragraph" w:customStyle="1" w:styleId="Titreobjet">
    <w:name w:val="Titre objet"/>
    <w:basedOn w:val="Normal"/>
    <w:next w:val="Normal"/>
    <w:pPr>
      <w:spacing w:before="360" w:after="360" w:line="240" w:lineRule="auto"/>
      <w:jc w:val="center"/>
    </w:pPr>
    <w:rPr>
      <w:rFonts w:ascii="Times New Roman" w:eastAsiaTheme="minorHAnsi" w:hAnsi="Times New Roman"/>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017287">
      <w:bodyDiv w:val="1"/>
      <w:marLeft w:val="0"/>
      <w:marRight w:val="0"/>
      <w:marTop w:val="0"/>
      <w:marBottom w:val="0"/>
      <w:divBdr>
        <w:top w:val="none" w:sz="0" w:space="0" w:color="auto"/>
        <w:left w:val="none" w:sz="0" w:space="0" w:color="auto"/>
        <w:bottom w:val="none" w:sz="0" w:space="0" w:color="auto"/>
        <w:right w:val="none" w:sz="0" w:space="0" w:color="auto"/>
      </w:divBdr>
    </w:div>
    <w:div w:id="442923736">
      <w:bodyDiv w:val="1"/>
      <w:marLeft w:val="0"/>
      <w:marRight w:val="0"/>
      <w:marTop w:val="0"/>
      <w:marBottom w:val="0"/>
      <w:divBdr>
        <w:top w:val="none" w:sz="0" w:space="0" w:color="auto"/>
        <w:left w:val="none" w:sz="0" w:space="0" w:color="auto"/>
        <w:bottom w:val="none" w:sz="0" w:space="0" w:color="auto"/>
        <w:right w:val="none" w:sz="0" w:space="0" w:color="auto"/>
      </w:divBdr>
    </w:div>
    <w:div w:id="493836581">
      <w:bodyDiv w:val="1"/>
      <w:marLeft w:val="0"/>
      <w:marRight w:val="0"/>
      <w:marTop w:val="0"/>
      <w:marBottom w:val="0"/>
      <w:divBdr>
        <w:top w:val="none" w:sz="0" w:space="0" w:color="auto"/>
        <w:left w:val="none" w:sz="0" w:space="0" w:color="auto"/>
        <w:bottom w:val="none" w:sz="0" w:space="0" w:color="auto"/>
        <w:right w:val="none" w:sz="0" w:space="0" w:color="auto"/>
      </w:divBdr>
    </w:div>
    <w:div w:id="571963293">
      <w:bodyDiv w:val="1"/>
      <w:marLeft w:val="0"/>
      <w:marRight w:val="0"/>
      <w:marTop w:val="0"/>
      <w:marBottom w:val="0"/>
      <w:divBdr>
        <w:top w:val="none" w:sz="0" w:space="0" w:color="auto"/>
        <w:left w:val="none" w:sz="0" w:space="0" w:color="auto"/>
        <w:bottom w:val="none" w:sz="0" w:space="0" w:color="auto"/>
        <w:right w:val="none" w:sz="0" w:space="0" w:color="auto"/>
      </w:divBdr>
    </w:div>
    <w:div w:id="665010993">
      <w:bodyDiv w:val="1"/>
      <w:marLeft w:val="0"/>
      <w:marRight w:val="0"/>
      <w:marTop w:val="0"/>
      <w:marBottom w:val="0"/>
      <w:divBdr>
        <w:top w:val="none" w:sz="0" w:space="0" w:color="auto"/>
        <w:left w:val="none" w:sz="0" w:space="0" w:color="auto"/>
        <w:bottom w:val="none" w:sz="0" w:space="0" w:color="auto"/>
        <w:right w:val="none" w:sz="0" w:space="0" w:color="auto"/>
      </w:divBdr>
    </w:div>
    <w:div w:id="665714978">
      <w:bodyDiv w:val="1"/>
      <w:marLeft w:val="0"/>
      <w:marRight w:val="0"/>
      <w:marTop w:val="0"/>
      <w:marBottom w:val="0"/>
      <w:divBdr>
        <w:top w:val="none" w:sz="0" w:space="0" w:color="auto"/>
        <w:left w:val="none" w:sz="0" w:space="0" w:color="auto"/>
        <w:bottom w:val="none" w:sz="0" w:space="0" w:color="auto"/>
        <w:right w:val="none" w:sz="0" w:space="0" w:color="auto"/>
      </w:divBdr>
    </w:div>
    <w:div w:id="760414284">
      <w:bodyDiv w:val="1"/>
      <w:marLeft w:val="0"/>
      <w:marRight w:val="0"/>
      <w:marTop w:val="0"/>
      <w:marBottom w:val="0"/>
      <w:divBdr>
        <w:top w:val="none" w:sz="0" w:space="0" w:color="auto"/>
        <w:left w:val="none" w:sz="0" w:space="0" w:color="auto"/>
        <w:bottom w:val="none" w:sz="0" w:space="0" w:color="auto"/>
        <w:right w:val="none" w:sz="0" w:space="0" w:color="auto"/>
      </w:divBdr>
    </w:div>
    <w:div w:id="818379079">
      <w:bodyDiv w:val="1"/>
      <w:marLeft w:val="0"/>
      <w:marRight w:val="0"/>
      <w:marTop w:val="0"/>
      <w:marBottom w:val="0"/>
      <w:divBdr>
        <w:top w:val="none" w:sz="0" w:space="0" w:color="auto"/>
        <w:left w:val="none" w:sz="0" w:space="0" w:color="auto"/>
        <w:bottom w:val="none" w:sz="0" w:space="0" w:color="auto"/>
        <w:right w:val="none" w:sz="0" w:space="0" w:color="auto"/>
      </w:divBdr>
    </w:div>
    <w:div w:id="883834961">
      <w:bodyDiv w:val="1"/>
      <w:marLeft w:val="0"/>
      <w:marRight w:val="0"/>
      <w:marTop w:val="0"/>
      <w:marBottom w:val="0"/>
      <w:divBdr>
        <w:top w:val="none" w:sz="0" w:space="0" w:color="auto"/>
        <w:left w:val="none" w:sz="0" w:space="0" w:color="auto"/>
        <w:bottom w:val="none" w:sz="0" w:space="0" w:color="auto"/>
        <w:right w:val="none" w:sz="0" w:space="0" w:color="auto"/>
      </w:divBdr>
    </w:div>
    <w:div w:id="895702182">
      <w:bodyDiv w:val="1"/>
      <w:marLeft w:val="0"/>
      <w:marRight w:val="0"/>
      <w:marTop w:val="0"/>
      <w:marBottom w:val="0"/>
      <w:divBdr>
        <w:top w:val="none" w:sz="0" w:space="0" w:color="auto"/>
        <w:left w:val="none" w:sz="0" w:space="0" w:color="auto"/>
        <w:bottom w:val="none" w:sz="0" w:space="0" w:color="auto"/>
        <w:right w:val="none" w:sz="0" w:space="0" w:color="auto"/>
      </w:divBdr>
    </w:div>
    <w:div w:id="961770636">
      <w:bodyDiv w:val="1"/>
      <w:marLeft w:val="0"/>
      <w:marRight w:val="0"/>
      <w:marTop w:val="0"/>
      <w:marBottom w:val="0"/>
      <w:divBdr>
        <w:top w:val="none" w:sz="0" w:space="0" w:color="auto"/>
        <w:left w:val="none" w:sz="0" w:space="0" w:color="auto"/>
        <w:bottom w:val="none" w:sz="0" w:space="0" w:color="auto"/>
        <w:right w:val="none" w:sz="0" w:space="0" w:color="auto"/>
      </w:divBdr>
    </w:div>
    <w:div w:id="997538435">
      <w:bodyDiv w:val="1"/>
      <w:marLeft w:val="0"/>
      <w:marRight w:val="0"/>
      <w:marTop w:val="0"/>
      <w:marBottom w:val="0"/>
      <w:divBdr>
        <w:top w:val="none" w:sz="0" w:space="0" w:color="auto"/>
        <w:left w:val="none" w:sz="0" w:space="0" w:color="auto"/>
        <w:bottom w:val="none" w:sz="0" w:space="0" w:color="auto"/>
        <w:right w:val="none" w:sz="0" w:space="0" w:color="auto"/>
      </w:divBdr>
    </w:div>
    <w:div w:id="1042167773">
      <w:bodyDiv w:val="1"/>
      <w:marLeft w:val="0"/>
      <w:marRight w:val="0"/>
      <w:marTop w:val="0"/>
      <w:marBottom w:val="0"/>
      <w:divBdr>
        <w:top w:val="none" w:sz="0" w:space="0" w:color="auto"/>
        <w:left w:val="none" w:sz="0" w:space="0" w:color="auto"/>
        <w:bottom w:val="none" w:sz="0" w:space="0" w:color="auto"/>
        <w:right w:val="none" w:sz="0" w:space="0" w:color="auto"/>
      </w:divBdr>
    </w:div>
    <w:div w:id="1140685857">
      <w:bodyDiv w:val="1"/>
      <w:marLeft w:val="0"/>
      <w:marRight w:val="0"/>
      <w:marTop w:val="0"/>
      <w:marBottom w:val="0"/>
      <w:divBdr>
        <w:top w:val="none" w:sz="0" w:space="0" w:color="auto"/>
        <w:left w:val="none" w:sz="0" w:space="0" w:color="auto"/>
        <w:bottom w:val="none" w:sz="0" w:space="0" w:color="auto"/>
        <w:right w:val="none" w:sz="0" w:space="0" w:color="auto"/>
      </w:divBdr>
    </w:div>
    <w:div w:id="1213885941">
      <w:bodyDiv w:val="1"/>
      <w:marLeft w:val="0"/>
      <w:marRight w:val="0"/>
      <w:marTop w:val="0"/>
      <w:marBottom w:val="0"/>
      <w:divBdr>
        <w:top w:val="none" w:sz="0" w:space="0" w:color="auto"/>
        <w:left w:val="none" w:sz="0" w:space="0" w:color="auto"/>
        <w:bottom w:val="none" w:sz="0" w:space="0" w:color="auto"/>
        <w:right w:val="none" w:sz="0" w:space="0" w:color="auto"/>
      </w:divBdr>
    </w:div>
    <w:div w:id="1232808648">
      <w:bodyDiv w:val="1"/>
      <w:marLeft w:val="0"/>
      <w:marRight w:val="0"/>
      <w:marTop w:val="0"/>
      <w:marBottom w:val="0"/>
      <w:divBdr>
        <w:top w:val="none" w:sz="0" w:space="0" w:color="auto"/>
        <w:left w:val="none" w:sz="0" w:space="0" w:color="auto"/>
        <w:bottom w:val="none" w:sz="0" w:space="0" w:color="auto"/>
        <w:right w:val="none" w:sz="0" w:space="0" w:color="auto"/>
      </w:divBdr>
    </w:div>
    <w:div w:id="1378358756">
      <w:bodyDiv w:val="1"/>
      <w:marLeft w:val="0"/>
      <w:marRight w:val="0"/>
      <w:marTop w:val="0"/>
      <w:marBottom w:val="0"/>
      <w:divBdr>
        <w:top w:val="none" w:sz="0" w:space="0" w:color="auto"/>
        <w:left w:val="none" w:sz="0" w:space="0" w:color="auto"/>
        <w:bottom w:val="none" w:sz="0" w:space="0" w:color="auto"/>
        <w:right w:val="none" w:sz="0" w:space="0" w:color="auto"/>
      </w:divBdr>
    </w:div>
    <w:div w:id="1381202335">
      <w:bodyDiv w:val="1"/>
      <w:marLeft w:val="0"/>
      <w:marRight w:val="0"/>
      <w:marTop w:val="0"/>
      <w:marBottom w:val="0"/>
      <w:divBdr>
        <w:top w:val="none" w:sz="0" w:space="0" w:color="auto"/>
        <w:left w:val="none" w:sz="0" w:space="0" w:color="auto"/>
        <w:bottom w:val="none" w:sz="0" w:space="0" w:color="auto"/>
        <w:right w:val="none" w:sz="0" w:space="0" w:color="auto"/>
      </w:divBdr>
    </w:div>
    <w:div w:id="1420561290">
      <w:bodyDiv w:val="1"/>
      <w:marLeft w:val="0"/>
      <w:marRight w:val="0"/>
      <w:marTop w:val="0"/>
      <w:marBottom w:val="0"/>
      <w:divBdr>
        <w:top w:val="none" w:sz="0" w:space="0" w:color="auto"/>
        <w:left w:val="none" w:sz="0" w:space="0" w:color="auto"/>
        <w:bottom w:val="none" w:sz="0" w:space="0" w:color="auto"/>
        <w:right w:val="none" w:sz="0" w:space="0" w:color="auto"/>
      </w:divBdr>
    </w:div>
    <w:div w:id="1427579113">
      <w:bodyDiv w:val="1"/>
      <w:marLeft w:val="0"/>
      <w:marRight w:val="0"/>
      <w:marTop w:val="0"/>
      <w:marBottom w:val="0"/>
      <w:divBdr>
        <w:top w:val="none" w:sz="0" w:space="0" w:color="auto"/>
        <w:left w:val="none" w:sz="0" w:space="0" w:color="auto"/>
        <w:bottom w:val="none" w:sz="0" w:space="0" w:color="auto"/>
        <w:right w:val="none" w:sz="0" w:space="0" w:color="auto"/>
      </w:divBdr>
    </w:div>
    <w:div w:id="1474299559">
      <w:bodyDiv w:val="1"/>
      <w:marLeft w:val="0"/>
      <w:marRight w:val="0"/>
      <w:marTop w:val="0"/>
      <w:marBottom w:val="0"/>
      <w:divBdr>
        <w:top w:val="none" w:sz="0" w:space="0" w:color="auto"/>
        <w:left w:val="none" w:sz="0" w:space="0" w:color="auto"/>
        <w:bottom w:val="none" w:sz="0" w:space="0" w:color="auto"/>
        <w:right w:val="none" w:sz="0" w:space="0" w:color="auto"/>
      </w:divBdr>
    </w:div>
    <w:div w:id="1672180971">
      <w:bodyDiv w:val="1"/>
      <w:marLeft w:val="0"/>
      <w:marRight w:val="0"/>
      <w:marTop w:val="0"/>
      <w:marBottom w:val="0"/>
      <w:divBdr>
        <w:top w:val="none" w:sz="0" w:space="0" w:color="auto"/>
        <w:left w:val="none" w:sz="0" w:space="0" w:color="auto"/>
        <w:bottom w:val="none" w:sz="0" w:space="0" w:color="auto"/>
        <w:right w:val="none" w:sz="0" w:space="0" w:color="auto"/>
      </w:divBdr>
    </w:div>
    <w:div w:id="1692491240">
      <w:bodyDiv w:val="1"/>
      <w:marLeft w:val="0"/>
      <w:marRight w:val="0"/>
      <w:marTop w:val="0"/>
      <w:marBottom w:val="0"/>
      <w:divBdr>
        <w:top w:val="none" w:sz="0" w:space="0" w:color="auto"/>
        <w:left w:val="none" w:sz="0" w:space="0" w:color="auto"/>
        <w:bottom w:val="none" w:sz="0" w:space="0" w:color="auto"/>
        <w:right w:val="none" w:sz="0" w:space="0" w:color="auto"/>
      </w:divBdr>
    </w:div>
    <w:div w:id="1776556317">
      <w:bodyDiv w:val="1"/>
      <w:marLeft w:val="0"/>
      <w:marRight w:val="0"/>
      <w:marTop w:val="0"/>
      <w:marBottom w:val="0"/>
      <w:divBdr>
        <w:top w:val="none" w:sz="0" w:space="0" w:color="auto"/>
        <w:left w:val="none" w:sz="0" w:space="0" w:color="auto"/>
        <w:bottom w:val="none" w:sz="0" w:space="0" w:color="auto"/>
        <w:right w:val="none" w:sz="0" w:space="0" w:color="auto"/>
      </w:divBdr>
    </w:div>
    <w:div w:id="1890149378">
      <w:bodyDiv w:val="1"/>
      <w:marLeft w:val="0"/>
      <w:marRight w:val="0"/>
      <w:marTop w:val="0"/>
      <w:marBottom w:val="0"/>
      <w:divBdr>
        <w:top w:val="none" w:sz="0" w:space="0" w:color="auto"/>
        <w:left w:val="none" w:sz="0" w:space="0" w:color="auto"/>
        <w:bottom w:val="none" w:sz="0" w:space="0" w:color="auto"/>
        <w:right w:val="none" w:sz="0" w:space="0" w:color="auto"/>
      </w:divBdr>
    </w:div>
    <w:div w:id="1905986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8.xml"/><Relationship Id="rId32" Type="http://schemas.openxmlformats.org/officeDocument/2006/relationships/footer" Target="footer12.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header" Target="header11.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1.xm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info/evaluation-reports-economic-and-financial-affairs-policies-and-spending-activities_en" TargetMode="External"/><Relationship Id="rId2" Type="http://schemas.openxmlformats.org/officeDocument/2006/relationships/hyperlink" Target="https://ec.europa.eu/info/evaluation-reports-economic-and-financial-affairs-policies-and-spending-activities_en" TargetMode="External"/><Relationship Id="rId1" Type="http://schemas.openxmlformats.org/officeDocument/2006/relationships/hyperlink" Target="https://www.euneighbours.eu/sites/default/files/publications/2019-10/budget_support._trends_and_results_2019.pdf" TargetMode="External"/><Relationship Id="rId4" Type="http://schemas.openxmlformats.org/officeDocument/2006/relationships/hyperlink" Target="https://eur-lex.europa.eu/legal-content/EN/TXT/PDF/?uri=CELEX:32013D0778&amp;from=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C7D9ED-915A-40B2-B6D1-9B327C39CF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2015</TotalTime>
  <Pages>16</Pages>
  <Words>6889</Words>
  <Characters>35966</Characters>
  <Application>Microsoft Office Word</Application>
  <DocSecurity>0</DocSecurity>
  <Lines>734</Lines>
  <Paragraphs>244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42611</CharactersWithSpaces>
  <SharedDoc>false</SharedDoc>
  <HLinks>
    <vt:vector size="6" baseType="variant">
      <vt:variant>
        <vt:i4>2490489</vt:i4>
      </vt:variant>
      <vt:variant>
        <vt:i4>0</vt:i4>
      </vt:variant>
      <vt:variant>
        <vt:i4>0</vt:i4>
      </vt:variant>
      <vt:variant>
        <vt:i4>5</vt:i4>
      </vt:variant>
      <vt:variant>
        <vt:lpwstr>http://ec.europa.eu/dgs/economy_finance/evaluation/completed/index_en.htm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LAGES CARVALHO Patrick (SG)</cp:lastModifiedBy>
  <cp:revision>55</cp:revision>
  <cp:lastPrinted>2019-02-13T13:44:00Z</cp:lastPrinted>
  <dcterms:created xsi:type="dcterms:W3CDTF">2020-05-08T07:38:00Z</dcterms:created>
  <dcterms:modified xsi:type="dcterms:W3CDTF">2020-06-29T12:55:00Z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y fmtid="{D5CDD505-2E9C-101B-9397-08002B2CF9AE}" pid="6" name="Last edited using">
    <vt:lpwstr>LW 7.0, Build 20190717</vt:lpwstr>
  </property>
  <property fmtid="{D5CDD505-2E9C-101B-9397-08002B2CF9AE}" pid="7" name="Created using">
    <vt:lpwstr>LW 6.0.1, Build 20180503</vt:lpwstr>
  </property>
  <property fmtid="{D5CDD505-2E9C-101B-9397-08002B2CF9AE}" pid="8" name="_DocHome">
    <vt:i4>472048022</vt:i4>
  </property>
  <property fmtid="{D5CDD505-2E9C-101B-9397-08002B2CF9AE}" pid="9" name="CPTemplateID">
    <vt:lpwstr>CP-006</vt:lpwstr>
  </property>
</Properties>
</file>