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83FA5B8-4FE1-44B9-9304-CC701AD991AC"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rPr>
      </w:pPr>
      <w:bookmarkStart w:id="1" w:name="_GoBack"/>
      <w:bookmarkEnd w:id="1"/>
      <w:r>
        <w:rPr>
          <w:rFonts w:ascii="Times New Roman" w:hAnsi="Times New Roman"/>
          <w:noProof/>
          <w:sz w:val="24"/>
          <w:szCs w:val="24"/>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2020 финансова година, приет на 27 ноември 2019 г.</w:t>
      </w:r>
      <w:r>
        <w:rPr>
          <w:rStyle w:val="FootnoteReference"/>
          <w:noProof/>
        </w:rPr>
        <w:footnoteReference w:id="3"/>
      </w:r>
      <w:r>
        <w:rPr>
          <w:noProof/>
        </w:rPr>
        <w:t>,</w:t>
      </w:r>
    </w:p>
    <w:p>
      <w:pPr>
        <w:pStyle w:val="Tiret0"/>
        <w:rPr>
          <w:noProof/>
        </w:rPr>
      </w:pPr>
      <w:r>
        <w:rPr>
          <w:noProof/>
        </w:rPr>
        <w:t>коригиращ бюджет № 1/2020</w:t>
      </w:r>
      <w:r>
        <w:rPr>
          <w:rStyle w:val="FootnoteReference"/>
          <w:noProof/>
        </w:rPr>
        <w:footnoteReference w:id="4"/>
      </w:r>
      <w:r>
        <w:rPr>
          <w:noProof/>
        </w:rPr>
        <w:t>, приет на 17 април 2020 г.,</w:t>
      </w:r>
    </w:p>
    <w:p>
      <w:pPr>
        <w:pStyle w:val="Tiret0"/>
        <w:rPr>
          <w:noProof/>
        </w:rPr>
      </w:pPr>
      <w:r>
        <w:rPr>
          <w:noProof/>
        </w:rPr>
        <w:t>коригиращ бюджет № 2/2020</w:t>
      </w:r>
      <w:r>
        <w:rPr>
          <w:rStyle w:val="FootnoteReference"/>
          <w:noProof/>
        </w:rPr>
        <w:footnoteReference w:id="5"/>
      </w:r>
      <w:r>
        <w:rPr>
          <w:noProof/>
        </w:rPr>
        <w:t>, приет на 17 април 2020 г.,</w:t>
      </w:r>
    </w:p>
    <w:p>
      <w:pPr>
        <w:pStyle w:val="Tiret0"/>
        <w:rPr>
          <w:noProof/>
        </w:rPr>
      </w:pPr>
      <w:r>
        <w:rPr>
          <w:noProof/>
        </w:rPr>
        <w:t>коригиращ бюджет № 3/2020</w:t>
      </w:r>
      <w:r>
        <w:rPr>
          <w:rStyle w:val="FootnoteReference"/>
          <w:noProof/>
        </w:rPr>
        <w:footnoteReference w:id="6"/>
      </w:r>
      <w:r>
        <w:rPr>
          <w:noProof/>
        </w:rPr>
        <w:t>, приет на 17 юни 2020 г.,</w:t>
      </w:r>
    </w:p>
    <w:p>
      <w:pPr>
        <w:pStyle w:val="Tiret0"/>
        <w:rPr>
          <w:noProof/>
        </w:rPr>
      </w:pPr>
      <w:r>
        <w:rPr>
          <w:noProof/>
        </w:rPr>
        <w:t>коригиращ бюджет № 4/2020</w:t>
      </w:r>
      <w:r>
        <w:rPr>
          <w:rStyle w:val="FootnoteReference"/>
          <w:noProof/>
        </w:rPr>
        <w:footnoteReference w:id="7"/>
      </w:r>
      <w:r>
        <w:rPr>
          <w:noProof/>
        </w:rPr>
        <w:t>, приет на 17 юни 2020 г.,</w:t>
      </w:r>
    </w:p>
    <w:p>
      <w:pPr>
        <w:pStyle w:val="Tiret0"/>
        <w:rPr>
          <w:noProof/>
        </w:rPr>
      </w:pPr>
      <w:r>
        <w:rPr>
          <w:noProof/>
        </w:rPr>
        <w:t>проект на коригиращ бюджет № 5/2020</w:t>
      </w:r>
      <w:r>
        <w:rPr>
          <w:rStyle w:val="FootnoteReference"/>
          <w:noProof/>
        </w:rPr>
        <w:footnoteReference w:id="8"/>
      </w:r>
      <w:r>
        <w:rPr>
          <w:noProof/>
        </w:rPr>
        <w:t>, приет на 3 юни 2020 г.,</w:t>
      </w:r>
    </w:p>
    <w:p>
      <w:pPr>
        <w:pStyle w:val="Tiret0"/>
        <w:rPr>
          <w:noProof/>
        </w:rPr>
      </w:pPr>
      <w:r>
        <w:rPr>
          <w:noProof/>
        </w:rPr>
        <w:t>проект на коригиращ бюджет № 6/2020</w:t>
      </w:r>
      <w:r>
        <w:rPr>
          <w:rStyle w:val="FootnoteReference"/>
          <w:noProof/>
        </w:rPr>
        <w:footnoteReference w:id="9"/>
      </w:r>
      <w:r>
        <w:rPr>
          <w:noProof/>
        </w:rPr>
        <w:t>, приет на 3 юни 2020 г.,</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7/2020 към бюджета за 2020 г.</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раздел III са достъпни в EUR-Lex (</w:t>
      </w:r>
      <w:hyperlink r:id="rId16" w:history="1">
        <w:r>
          <w:rPr>
            <w:rFonts w:ascii="Times New Roman" w:hAnsi="Times New Roman"/>
            <w:noProof/>
            <w:sz w:val="24"/>
            <w:szCs w:val="24"/>
            <w:u w:val="single"/>
          </w:rPr>
          <w:t>https://eur-lex.europa.eu/budget/www/index-bg.htm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rPr>
          <w:noProof/>
        </w:rPr>
      </w:pPr>
      <w:r>
        <w:rPr>
          <w:noProof/>
        </w:rPr>
        <w:t>СЪДЪРЖАНИЕ</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44452085" w:history="1">
            <w:r>
              <w:rPr>
                <w:rStyle w:val="Hyperlink"/>
                <w:noProof/>
              </w:rPr>
              <w:t>1.</w:t>
            </w:r>
            <w:r>
              <w:rPr>
                <w:rFonts w:asciiTheme="minorHAnsi" w:eastAsiaTheme="minorEastAsia" w:hAnsiTheme="minorHAnsi" w:cstheme="minorBidi"/>
                <w:b w:val="0"/>
                <w:bCs w:val="0"/>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_Toc44452085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4452086" w:history="1">
            <w:r>
              <w:rPr>
                <w:rStyle w:val="Hyperlink"/>
                <w:smallCaps/>
                <w:noProof/>
              </w:rPr>
              <w:t>2.</w:t>
            </w:r>
            <w:r>
              <w:rPr>
                <w:rFonts w:asciiTheme="minorHAnsi" w:eastAsiaTheme="minorEastAsia" w:hAnsiTheme="minorHAnsi" w:cstheme="minorBidi"/>
                <w:b w:val="0"/>
                <w:bCs w:val="0"/>
                <w:caps w:val="0"/>
                <w:noProof/>
                <w:sz w:val="22"/>
                <w:szCs w:val="22"/>
                <w:lang w:val="en-US" w:eastAsia="en-US"/>
              </w:rPr>
              <w:tab/>
            </w:r>
            <w:r>
              <w:rPr>
                <w:rStyle w:val="Hyperlink"/>
                <w:smallCaps/>
                <w:noProof/>
              </w:rPr>
              <w:t>Актуализация на приходите</w:t>
            </w:r>
            <w:r>
              <w:rPr>
                <w:noProof/>
                <w:webHidden/>
              </w:rPr>
              <w:tab/>
            </w:r>
            <w:r>
              <w:rPr>
                <w:noProof/>
                <w:webHidden/>
              </w:rPr>
              <w:fldChar w:fldCharType="begin"/>
            </w:r>
            <w:r>
              <w:rPr>
                <w:noProof/>
                <w:webHidden/>
              </w:rPr>
              <w:instrText xml:space="preserve"> PAGEREF _Toc44452086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87" w:history="1">
            <w:r>
              <w:rPr>
                <w:rStyle w:val="Hyperlink"/>
                <w:b/>
                <w:noProof/>
              </w:rPr>
              <w:t>2.1</w:t>
            </w:r>
            <w:r>
              <w:rPr>
                <w:rFonts w:asciiTheme="minorHAnsi" w:eastAsiaTheme="minorEastAsia" w:hAnsiTheme="minorHAnsi" w:cstheme="minorBidi"/>
                <w:noProof/>
                <w:sz w:val="22"/>
                <w:szCs w:val="22"/>
                <w:lang w:val="en-US" w:eastAsia="en-US"/>
              </w:rPr>
              <w:tab/>
            </w:r>
            <w:r>
              <w:rPr>
                <w:rStyle w:val="Hyperlink"/>
                <w:b/>
                <w:noProof/>
              </w:rPr>
              <w:t>Общо отражение на ПКБ 7/2020 върху разпределението на общите плащания по собствените ресурси между държавите членки</w:t>
            </w:r>
            <w:r>
              <w:rPr>
                <w:noProof/>
                <w:webHidden/>
              </w:rPr>
              <w:tab/>
            </w:r>
            <w:r>
              <w:rPr>
                <w:noProof/>
                <w:webHidden/>
              </w:rPr>
              <w:fldChar w:fldCharType="begin"/>
            </w:r>
            <w:r>
              <w:rPr>
                <w:noProof/>
                <w:webHidden/>
              </w:rPr>
              <w:instrText xml:space="preserve"> PAGEREF _Toc44452087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88" w:history="1">
            <w:r>
              <w:rPr>
                <w:rStyle w:val="Hyperlink"/>
                <w:b/>
                <w:noProof/>
              </w:rPr>
              <w:t>2.2</w:t>
            </w:r>
            <w:r>
              <w:rPr>
                <w:rFonts w:asciiTheme="minorHAnsi" w:eastAsiaTheme="minorEastAsia" w:hAnsiTheme="minorHAnsi" w:cstheme="minorBidi"/>
                <w:noProof/>
                <w:sz w:val="22"/>
                <w:szCs w:val="22"/>
                <w:lang w:val="en-US" w:eastAsia="en-US"/>
              </w:rPr>
              <w:tab/>
            </w:r>
            <w:r>
              <w:rPr>
                <w:rStyle w:val="Hyperlink"/>
                <w:b/>
                <w:noProof/>
              </w:rPr>
              <w:t>Преразглеждане на прогнозата за ТСР, за базите за ДДС и БНД</w:t>
            </w:r>
            <w:r>
              <w:rPr>
                <w:noProof/>
                <w:webHidden/>
              </w:rPr>
              <w:tab/>
            </w:r>
            <w:r>
              <w:rPr>
                <w:noProof/>
                <w:webHidden/>
              </w:rPr>
              <w:fldChar w:fldCharType="begin"/>
            </w:r>
            <w:r>
              <w:rPr>
                <w:noProof/>
                <w:webHidden/>
              </w:rPr>
              <w:instrText xml:space="preserve"> PAGEREF _Toc44452088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89" w:history="1">
            <w:r>
              <w:rPr>
                <w:rStyle w:val="Hyperlink"/>
                <w:b/>
                <w:noProof/>
              </w:rPr>
              <w:t>2.3</w:t>
            </w:r>
            <w:r>
              <w:rPr>
                <w:rFonts w:asciiTheme="minorHAnsi" w:eastAsiaTheme="minorEastAsia" w:hAnsiTheme="minorHAnsi" w:cstheme="minorBidi"/>
                <w:noProof/>
                <w:sz w:val="22"/>
                <w:szCs w:val="22"/>
                <w:lang w:val="en-US" w:eastAsia="en-US"/>
              </w:rPr>
              <w:tab/>
            </w:r>
            <w:r>
              <w:rPr>
                <w:rStyle w:val="Hyperlink"/>
                <w:b/>
                <w:noProof/>
              </w:rPr>
              <w:t>Корекция за Обединеното кралство за 2015, 2016, 2017, 2018 и 2019 г.</w:t>
            </w:r>
            <w:r>
              <w:rPr>
                <w:noProof/>
                <w:webHidden/>
              </w:rPr>
              <w:tab/>
            </w:r>
            <w:r>
              <w:rPr>
                <w:noProof/>
                <w:webHidden/>
              </w:rPr>
              <w:fldChar w:fldCharType="begin"/>
            </w:r>
            <w:r>
              <w:rPr>
                <w:noProof/>
                <w:webHidden/>
              </w:rPr>
              <w:instrText xml:space="preserve"> PAGEREF _Toc44452089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90" w:history="1">
            <w:r>
              <w:rPr>
                <w:rStyle w:val="Hyperlink"/>
                <w:i/>
                <w:noProof/>
              </w:rPr>
              <w:t>2.3.1</w:t>
            </w:r>
            <w:r>
              <w:rPr>
                <w:rFonts w:asciiTheme="minorHAnsi" w:eastAsiaTheme="minorEastAsia" w:hAnsiTheme="minorHAnsi" w:cstheme="minorBidi"/>
                <w:noProof/>
                <w:sz w:val="22"/>
                <w:szCs w:val="22"/>
                <w:lang w:val="en-US" w:eastAsia="en-US"/>
              </w:rPr>
              <w:tab/>
            </w:r>
            <w:r>
              <w:rPr>
                <w:rStyle w:val="Hyperlink"/>
                <w:i/>
                <w:noProof/>
              </w:rPr>
              <w:t>Въведение</w:t>
            </w:r>
            <w:r>
              <w:rPr>
                <w:noProof/>
                <w:webHidden/>
              </w:rPr>
              <w:tab/>
            </w:r>
            <w:r>
              <w:rPr>
                <w:noProof/>
                <w:webHidden/>
              </w:rPr>
              <w:fldChar w:fldCharType="begin"/>
            </w:r>
            <w:r>
              <w:rPr>
                <w:noProof/>
                <w:webHidden/>
              </w:rPr>
              <w:instrText xml:space="preserve"> PAGEREF _Toc44452090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91" w:history="1">
            <w:r>
              <w:rPr>
                <w:rStyle w:val="Hyperlink"/>
                <w:i/>
                <w:noProof/>
              </w:rPr>
              <w:t>2.3.2</w:t>
            </w:r>
            <w:r>
              <w:rPr>
                <w:rFonts w:asciiTheme="minorHAnsi" w:eastAsiaTheme="minorEastAsia" w:hAnsiTheme="minorHAnsi" w:cstheme="minorBidi"/>
                <w:noProof/>
                <w:sz w:val="22"/>
                <w:szCs w:val="22"/>
                <w:lang w:val="en-US" w:eastAsia="en-US"/>
              </w:rPr>
              <w:tab/>
            </w:r>
            <w:r>
              <w:rPr>
                <w:rStyle w:val="Hyperlink"/>
                <w:i/>
                <w:noProof/>
              </w:rPr>
              <w:t>Изчисляване на корекциите</w:t>
            </w:r>
            <w:r>
              <w:rPr>
                <w:noProof/>
                <w:webHidden/>
              </w:rPr>
              <w:tab/>
            </w:r>
            <w:r>
              <w:rPr>
                <w:noProof/>
                <w:webHidden/>
              </w:rPr>
              <w:fldChar w:fldCharType="begin"/>
            </w:r>
            <w:r>
              <w:rPr>
                <w:noProof/>
                <w:webHidden/>
              </w:rPr>
              <w:instrText xml:space="preserve"> PAGEREF _Toc44452091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92" w:history="1">
            <w:r>
              <w:rPr>
                <w:rStyle w:val="Hyperlink"/>
                <w:i/>
                <w:noProof/>
              </w:rPr>
              <w:t>2.3.3</w:t>
            </w:r>
            <w:r>
              <w:rPr>
                <w:rFonts w:asciiTheme="minorHAnsi" w:eastAsiaTheme="minorEastAsia" w:hAnsiTheme="minorHAnsi" w:cstheme="minorBidi"/>
                <w:noProof/>
                <w:sz w:val="22"/>
                <w:szCs w:val="22"/>
                <w:lang w:val="en-US" w:eastAsia="en-US"/>
              </w:rPr>
              <w:tab/>
            </w:r>
            <w:r>
              <w:rPr>
                <w:rStyle w:val="Hyperlink"/>
                <w:i/>
                <w:noProof/>
              </w:rPr>
              <w:t>Вписване в ПКБ 7/2020 на първата актуализация на корекцията за Обединеното кралство за 2019 г., втората актуализация на корекцията за Обединеното кралство за 2018 г., третата актуализация на корекцията за Обединеното кралство за 2017 г., окончателния размер на корекциите за Обединеното кралство за 2016 г. и 2015 г.</w:t>
            </w:r>
            <w:r>
              <w:rPr>
                <w:noProof/>
                <w:webHidden/>
              </w:rPr>
              <w:tab/>
            </w:r>
            <w:r>
              <w:rPr>
                <w:noProof/>
                <w:webHidden/>
              </w:rPr>
              <w:fldChar w:fldCharType="begin"/>
            </w:r>
            <w:r>
              <w:rPr>
                <w:noProof/>
                <w:webHidden/>
              </w:rPr>
              <w:instrText xml:space="preserve"> PAGEREF _Toc44452092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93" w:history="1">
            <w:r>
              <w:rPr>
                <w:rStyle w:val="Hyperlink"/>
                <w:b/>
                <w:noProof/>
              </w:rPr>
              <w:t>2.4</w:t>
            </w:r>
            <w:r>
              <w:rPr>
                <w:rFonts w:asciiTheme="minorHAnsi" w:eastAsiaTheme="minorEastAsia" w:hAnsiTheme="minorHAnsi" w:cstheme="minorBidi"/>
                <w:noProof/>
                <w:sz w:val="22"/>
                <w:szCs w:val="22"/>
                <w:lang w:val="en-US" w:eastAsia="en-US"/>
              </w:rPr>
              <w:tab/>
            </w:r>
            <w:r>
              <w:rPr>
                <w:rStyle w:val="Hyperlink"/>
                <w:b/>
                <w:noProof/>
              </w:rPr>
              <w:t>Разлики в обменния курс на собствените ресурси</w:t>
            </w:r>
            <w:r>
              <w:rPr>
                <w:noProof/>
                <w:webHidden/>
              </w:rPr>
              <w:tab/>
            </w:r>
            <w:r>
              <w:rPr>
                <w:noProof/>
                <w:webHidden/>
              </w:rPr>
              <w:fldChar w:fldCharType="begin"/>
            </w:r>
            <w:r>
              <w:rPr>
                <w:noProof/>
                <w:webHidden/>
              </w:rPr>
              <w:instrText xml:space="preserve"> PAGEREF _Toc44452093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44452094" w:history="1">
            <w:r>
              <w:rPr>
                <w:rStyle w:val="Hyperlink"/>
                <w:b/>
                <w:noProof/>
              </w:rPr>
              <w:t>2.5</w:t>
            </w:r>
            <w:r>
              <w:rPr>
                <w:rFonts w:asciiTheme="minorHAnsi" w:eastAsiaTheme="minorEastAsia" w:hAnsiTheme="minorHAnsi" w:cstheme="minorBidi"/>
                <w:noProof/>
                <w:sz w:val="22"/>
                <w:szCs w:val="22"/>
                <w:lang w:val="en-US" w:eastAsia="en-US"/>
              </w:rPr>
              <w:tab/>
            </w:r>
            <w:r>
              <w:rPr>
                <w:rStyle w:val="Hyperlink"/>
                <w:b/>
                <w:noProof/>
              </w:rPr>
              <w:t>Глоби и наказателни плащания</w:t>
            </w:r>
            <w:r>
              <w:rPr>
                <w:noProof/>
                <w:webHidden/>
              </w:rPr>
              <w:tab/>
            </w:r>
            <w:r>
              <w:rPr>
                <w:noProof/>
                <w:webHidden/>
              </w:rPr>
              <w:fldChar w:fldCharType="begin"/>
            </w:r>
            <w:r>
              <w:rPr>
                <w:noProof/>
                <w:webHidden/>
              </w:rPr>
              <w:instrText xml:space="preserve"> PAGEREF _Toc44452094 \h </w:instrText>
            </w:r>
            <w:r>
              <w:rPr>
                <w:noProof/>
                <w:webHidden/>
              </w:rPr>
            </w:r>
            <w:r>
              <w:rPr>
                <w:noProof/>
                <w:webHidden/>
              </w:rPr>
              <w:fldChar w:fldCharType="separate"/>
            </w:r>
            <w:r>
              <w:rPr>
                <w:noProof/>
                <w:webHidden/>
              </w:rPr>
              <w:t>18</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rPr>
          <w:noProof/>
        </w:rPr>
      </w:pPr>
      <w:r>
        <w:rPr>
          <w:noProof/>
        </w:rPr>
        <w:t>ОБЯСНИТЕЛЕН МЕМОРАНДУМ</w:t>
      </w:r>
    </w:p>
    <w:p>
      <w:pPr>
        <w:pStyle w:val="ManualHeading1"/>
        <w:rPr>
          <w:noProof/>
        </w:rPr>
      </w:pPr>
      <w:bookmarkStart w:id="2" w:name="_Toc385506031"/>
      <w:bookmarkStart w:id="3" w:name="_Toc430865946"/>
      <w:bookmarkStart w:id="4" w:name="_Toc430867524"/>
      <w:bookmarkStart w:id="5" w:name="_Toc514181799"/>
      <w:bookmarkStart w:id="6" w:name="_Toc44452085"/>
      <w:bookmarkStart w:id="7" w:name="_Toc351469332"/>
      <w:bookmarkStart w:id="8" w:name="_Toc361649879"/>
      <w:r>
        <w:rPr>
          <w:noProof/>
        </w:rPr>
        <w:t>1.</w:t>
      </w:r>
      <w:r>
        <w:rPr>
          <w:noProof/>
        </w:rPr>
        <w:tab/>
        <w:t>Въведение</w:t>
      </w:r>
      <w:bookmarkEnd w:id="2"/>
      <w:bookmarkEnd w:id="3"/>
      <w:bookmarkEnd w:id="4"/>
      <w:bookmarkEnd w:id="5"/>
      <w:bookmarkEnd w:id="6"/>
    </w:p>
    <w:p>
      <w:pPr>
        <w:pStyle w:val="ListDash"/>
        <w:numPr>
          <w:ilvl w:val="0"/>
          <w:numId w:val="0"/>
        </w:numPr>
        <w:rPr>
          <w:noProof/>
        </w:rPr>
      </w:pPr>
      <w:bookmarkStart w:id="9" w:name="_Toc514181800"/>
      <w:bookmarkStart w:id="10" w:name="_Toc462410050"/>
      <w:bookmarkStart w:id="11" w:name="_Toc430865947"/>
      <w:bookmarkStart w:id="12" w:name="_Toc430867525"/>
      <w:r>
        <w:rPr>
          <w:noProof/>
        </w:rPr>
        <w:t>Целта на проект на коригиращ бюджет (ПКБ) № 7 за 2020 г. е да се актуализира приходната част на бюджета, за да се вземат предвид последните промени:</w:t>
      </w:r>
    </w:p>
    <w:p>
      <w:pPr>
        <w:pStyle w:val="Tiret0"/>
        <w:rPr>
          <w:noProof/>
        </w:rPr>
      </w:pPr>
      <w:r>
        <w:rPr>
          <w:noProof/>
        </w:rPr>
        <w:t>за да се преразгледат прогнозите за традиционните собствени ресурси (т.е. мита), за базите за данъка върху добавената стойност (ДДС) и за брутния национален доход (БНД), както и за да се включат в бюджета съответните корекции за Обединеното кралство и тяхното финансиране, всички те засягащи разпределението на вноските собствени ресурси от държавите членки в бюджета на ЕС;</w:t>
      </w:r>
    </w:p>
    <w:p>
      <w:pPr>
        <w:pStyle w:val="Tiret0"/>
        <w:rPr>
          <w:noProof/>
        </w:rPr>
      </w:pPr>
      <w:r>
        <w:rPr>
          <w:noProof/>
        </w:rPr>
        <w:t>за да се актуализират другите приходи, като глоби и разлики в обменния курс.</w:t>
      </w:r>
    </w:p>
    <w:p>
      <w:pPr>
        <w:keepNext/>
        <w:tabs>
          <w:tab w:val="left" w:pos="850"/>
        </w:tabs>
        <w:spacing w:before="240" w:after="120"/>
        <w:ind w:left="851" w:hanging="851"/>
        <w:jc w:val="both"/>
        <w:outlineLvl w:val="0"/>
        <w:rPr>
          <w:rFonts w:ascii="Times New Roman" w:hAnsi="Times New Roman" w:cs="Times New Roman"/>
          <w:b/>
          <w:smallCaps/>
          <w:noProof/>
        </w:rPr>
      </w:pPr>
      <w:bookmarkStart w:id="13" w:name="_Toc44452086"/>
      <w:bookmarkStart w:id="14" w:name="_Toc460335328"/>
      <w:bookmarkStart w:id="15" w:name="_Toc430865948"/>
      <w:bookmarkStart w:id="16" w:name="_Toc430867526"/>
      <w:bookmarkEnd w:id="9"/>
      <w:bookmarkEnd w:id="10"/>
      <w:r>
        <w:rPr>
          <w:rFonts w:ascii="Times New Roman" w:hAnsi="Times New Roman"/>
          <w:b/>
          <w:smallCaps/>
          <w:noProof/>
        </w:rPr>
        <w:t>2.</w:t>
      </w:r>
      <w:r>
        <w:rPr>
          <w:noProof/>
        </w:rPr>
        <w:tab/>
      </w:r>
      <w:r>
        <w:rPr>
          <w:rFonts w:ascii="Times New Roman" w:hAnsi="Times New Roman"/>
          <w:b/>
          <w:smallCaps/>
          <w:noProof/>
        </w:rPr>
        <w:t>Актуализация на приходите</w:t>
      </w:r>
      <w:bookmarkEnd w:id="13"/>
    </w:p>
    <w:p>
      <w:pPr>
        <w:keepNext/>
        <w:tabs>
          <w:tab w:val="left" w:pos="850"/>
        </w:tabs>
        <w:spacing w:before="360" w:after="120"/>
        <w:ind w:left="850" w:hanging="850"/>
        <w:jc w:val="both"/>
        <w:outlineLvl w:val="1"/>
        <w:rPr>
          <w:rFonts w:ascii="Times New Roman" w:eastAsia="Calibri" w:hAnsi="Times New Roman" w:cs="Times New Roman"/>
          <w:b/>
          <w:noProof/>
        </w:rPr>
      </w:pPr>
      <w:bookmarkStart w:id="17" w:name="_Toc462410058"/>
      <w:bookmarkStart w:id="18" w:name="_Toc494994378"/>
      <w:bookmarkStart w:id="19" w:name="_Toc525202232"/>
      <w:bookmarkStart w:id="20" w:name="_Toc44452087"/>
      <w:r>
        <w:rPr>
          <w:rFonts w:ascii="Times New Roman" w:hAnsi="Times New Roman"/>
          <w:b/>
          <w:noProof/>
        </w:rPr>
        <w:t>2.1</w:t>
      </w:r>
      <w:r>
        <w:rPr>
          <w:noProof/>
        </w:rPr>
        <w:tab/>
      </w:r>
      <w:r>
        <w:rPr>
          <w:rFonts w:ascii="Times New Roman" w:hAnsi="Times New Roman"/>
          <w:b/>
          <w:noProof/>
        </w:rPr>
        <w:t>Общо отражение на ПКБ 7/2020 върху разпределението на общите плащания по собствените ресурси между държавите членки</w:t>
      </w:r>
      <w:bookmarkEnd w:id="17"/>
      <w:bookmarkEnd w:id="18"/>
      <w:bookmarkEnd w:id="19"/>
      <w:bookmarkEnd w:id="20"/>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След 178-ото заседание на Консултативния комитет по собствените ресурси (ККСР), проведено чрез писмена процедура от 19 до 25 май 2020 г., е необходимо да бъдат направени две корекции на приходната част на бюджета:</w:t>
      </w:r>
    </w:p>
    <w:p>
      <w:pPr>
        <w:pStyle w:val="Tiret0"/>
        <w:rPr>
          <w:noProof/>
        </w:rPr>
      </w:pPr>
      <w:r>
        <w:rPr>
          <w:noProof/>
        </w:rPr>
        <w:t>актуализация на прогнозите за традиционните собствени ресурси (ТСР), както и за собствените ресурси въз основа на данъка върху добавената стойност (ДДС) и брутния национален доход (БНД), за да се вземат предвид по-актуални икономически прогнози, и</w:t>
      </w:r>
    </w:p>
    <w:p>
      <w:pPr>
        <w:pStyle w:val="Tiret0"/>
        <w:rPr>
          <w:noProof/>
        </w:rPr>
      </w:pPr>
      <w:r>
        <w:rPr>
          <w:noProof/>
        </w:rPr>
        <w:t>актуализация на корекцията за Обединеното кралство.</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Тези корекции са представени в точки 2.2 и 2.3 по-долу.</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Освен това другите приходи се актуализират, за да се вземат предвид окончателно платените глоби и наказателни плащания до юни 2020 г., както и отрицателните разлики в обменния курс (вж. точки 2.5 и 2.4 по-долу).</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Общото отражение на всички корекции на приходите в настоящия ПКБ е представено в обобщаващата таблица по-долу. Таблицата показва също така разпределението на общите плащания по собствените ресурси между държавите членки: вписани в бюджета за 2020 г., изменени в проект на коригиращ бюджет № 6 (ПКБ 6/2020)</w:t>
      </w:r>
      <w:r>
        <w:rPr>
          <w:rStyle w:val="FootnoteReference"/>
          <w:rFonts w:ascii="Times New Roman" w:hAnsi="Times New Roman" w:cs="Times New Roman"/>
          <w:noProof/>
        </w:rPr>
        <w:footnoteReference w:id="10"/>
      </w:r>
      <w:r>
        <w:rPr>
          <w:rFonts w:ascii="Times New Roman" w:hAnsi="Times New Roman"/>
          <w:noProof/>
        </w:rPr>
        <w:t xml:space="preserve"> и накрая в настоящия ПКБ.</w:t>
      </w:r>
    </w:p>
    <w:p>
      <w:pPr>
        <w:rPr>
          <w:rFonts w:ascii="Times New Roman" w:hAnsi="Times New Roman" w:cs="Times New Roman"/>
          <w:b/>
          <w:noProof/>
        </w:rPr>
      </w:pPr>
      <w:r>
        <w:rPr>
          <w:noProof/>
        </w:rPr>
        <w:br w:type="page"/>
      </w:r>
    </w:p>
    <w:p>
      <w:pPr>
        <w:jc w:val="center"/>
        <w:rPr>
          <w:rFonts w:ascii="Times New Roman" w:hAnsi="Times New Roman" w:cs="Times New Roman"/>
          <w:b/>
          <w:noProof/>
        </w:rPr>
      </w:pPr>
      <w:r>
        <w:rPr>
          <w:rFonts w:ascii="Times New Roman" w:hAnsi="Times New Roman"/>
          <w:b/>
          <w:noProof/>
        </w:rPr>
        <w:t>Разпределение на общите плащания по собствените ресурси по държави членки (в милиони евро)</w:t>
      </w:r>
    </w:p>
    <w:p>
      <w:pPr>
        <w:jc w:val="center"/>
        <w:rPr>
          <w:rFonts w:ascii="Times New Roman" w:hAnsi="Times New Roman" w:cs="Times New Roman"/>
          <w:b/>
          <w:noProof/>
        </w:rPr>
      </w:pPr>
    </w:p>
    <w:tbl>
      <w:tblPr>
        <w:tblW w:w="5400" w:type="dxa"/>
        <w:jc w:val="center"/>
        <w:tblLook w:val="04A0" w:firstRow="1" w:lastRow="0" w:firstColumn="1" w:lastColumn="0" w:noHBand="0" w:noVBand="1"/>
      </w:tblPr>
      <w:tblGrid>
        <w:gridCol w:w="1060"/>
        <w:gridCol w:w="1620"/>
        <w:gridCol w:w="1380"/>
        <w:gridCol w:w="1340"/>
      </w:tblGrid>
      <w:tr>
        <w:trPr>
          <w:trHeight w:val="300"/>
          <w:jc w:val="center"/>
        </w:trPr>
        <w:tc>
          <w:tcPr>
            <w:tcW w:w="1060" w:type="dxa"/>
            <w:tcBorders>
              <w:top w:val="single" w:sz="4" w:space="0" w:color="auto"/>
              <w:left w:val="single" w:sz="4" w:space="0" w:color="auto"/>
              <w:bottom w:val="nil"/>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bookmarkStart w:id="21" w:name="_Toc462410059"/>
            <w:bookmarkStart w:id="22" w:name="_Toc525202233"/>
            <w:r>
              <w:rPr>
                <w:rFonts w:ascii="Times New Roman" w:hAnsi="Times New Roman"/>
                <w:b/>
                <w:bCs/>
                <w:noProof/>
                <w:color w:val="000000"/>
                <w:sz w:val="20"/>
                <w:szCs w:val="20"/>
              </w:rPr>
              <w:t xml:space="preserve">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Бюджет 2020 г.</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ПКБ № 6/2020</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ПКБ № 7/2020</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 xml:space="preserve"> </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(1)</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(2)</w:t>
            </w:r>
          </w:p>
        </w:tc>
        <w:tc>
          <w:tcPr>
            <w:tcW w:w="134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BE</w:t>
            </w:r>
          </w:p>
        </w:tc>
        <w:tc>
          <w:tcPr>
            <w:tcW w:w="162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6 313,9</w:t>
            </w:r>
          </w:p>
        </w:tc>
        <w:tc>
          <w:tcPr>
            <w:tcW w:w="138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6 499,9</w:t>
            </w:r>
          </w:p>
        </w:tc>
        <w:tc>
          <w:tcPr>
            <w:tcW w:w="1340" w:type="dxa"/>
            <w:tcBorders>
              <w:top w:val="single" w:sz="4" w:space="0" w:color="auto"/>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6 332,3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BG</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641,7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665,6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659,8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CZ</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2 135,7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2 218,8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2 290,7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DK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2 904,5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3 029,7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3 118,1</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DE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31 032,1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32 448,8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32 955,7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277,4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288,2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302,2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IE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2 599,7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2 706,9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2 652,8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1 825,0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1 901,0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1 905,6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ES</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12 649,7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13 149,6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12 577,5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FR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23 283,6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24 261,5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24 654,5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HR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515,6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536,8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531,2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IT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17 239,5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17 946,0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17 751,0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CY</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216,0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224,5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226,6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LV</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318,9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331,5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319,3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512,4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531,0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525,5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397,7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414,8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452,3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HU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1 429,0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1 484,4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1 498,4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MT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134,0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131,4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NL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8 025,0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8 344,8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8 249,6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AT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3 536,8</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3 696,0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3 789,0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PL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5 450,1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5 656,5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5 782,5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PT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2 011,6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2 092,8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2 171,8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RO</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2 057,1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2 144,4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2 240,4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522,1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541,7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526,5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926,7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965,2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937,7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FI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2 245,5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2 341,3</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2 421,9</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3 903,6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4 091,9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4 313,3</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UK</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18 537,9</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18 359,7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17 972,3</w:t>
            </w:r>
          </w:p>
        </w:tc>
      </w:tr>
      <w:tr>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ЕС</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151 637,8</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157 007,3</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b/>
                <w:bCs/>
                <w:noProof/>
                <w:color w:val="000000"/>
                <w:sz w:val="20"/>
                <w:szCs w:val="20"/>
              </w:rPr>
            </w:pPr>
            <w:r>
              <w:rPr>
                <w:rFonts w:ascii="Times New Roman" w:hAnsi="Times New Roman"/>
                <w:b/>
                <w:noProof/>
                <w:sz w:val="20"/>
                <w:szCs w:val="20"/>
              </w:rPr>
              <w:t>157 289,9</w:t>
            </w:r>
          </w:p>
        </w:tc>
      </w:tr>
    </w:tbl>
    <w:p>
      <w:pPr>
        <w:rPr>
          <w:noProof/>
        </w:rPr>
      </w:pPr>
      <w:r>
        <w:rPr>
          <w:noProof/>
        </w:rPr>
        <w:br w:type="page"/>
      </w:r>
    </w:p>
    <w:p>
      <w:pPr>
        <w:keepNext/>
        <w:tabs>
          <w:tab w:val="left" w:pos="850"/>
        </w:tabs>
        <w:spacing w:before="360" w:after="120"/>
        <w:ind w:left="850" w:hanging="850"/>
        <w:jc w:val="both"/>
        <w:outlineLvl w:val="1"/>
        <w:rPr>
          <w:rFonts w:ascii="Times New Roman" w:eastAsia="Calibri" w:hAnsi="Times New Roman" w:cs="Times New Roman"/>
          <w:b/>
          <w:noProof/>
        </w:rPr>
      </w:pPr>
      <w:bookmarkStart w:id="23" w:name="_Toc44452088"/>
      <w:r>
        <w:rPr>
          <w:rFonts w:ascii="Times New Roman" w:hAnsi="Times New Roman"/>
          <w:b/>
          <w:noProof/>
        </w:rPr>
        <w:t>2.2</w:t>
      </w:r>
      <w:r>
        <w:rPr>
          <w:noProof/>
        </w:rPr>
        <w:tab/>
      </w:r>
      <w:r>
        <w:rPr>
          <w:rFonts w:ascii="Times New Roman" w:hAnsi="Times New Roman"/>
          <w:b/>
          <w:noProof/>
        </w:rPr>
        <w:t>Преразглеждане на прогнозата за ТСР, за базите за ДДС и БНД</w:t>
      </w:r>
      <w:bookmarkEnd w:id="21"/>
      <w:bookmarkEnd w:id="22"/>
      <w:bookmarkEnd w:id="23"/>
    </w:p>
    <w:p>
      <w:pPr>
        <w:spacing w:before="120" w:after="120"/>
        <w:jc w:val="both"/>
        <w:rPr>
          <w:rFonts w:ascii="Times New Roman" w:hAnsi="Times New Roman" w:cs="Times New Roman"/>
          <w:noProof/>
        </w:rPr>
      </w:pPr>
      <w:r>
        <w:rPr>
          <w:rFonts w:ascii="Times New Roman" w:hAnsi="Times New Roman"/>
          <w:noProof/>
        </w:rPr>
        <w:t>Съгласно установената практика Комисията предлага да преразгледа финансирането на бюджета въз основа на по-актуални икономически прогнози</w:t>
      </w:r>
      <w:r>
        <w:rPr>
          <w:rStyle w:val="FootnoteReference"/>
          <w:rFonts w:ascii="Times New Roman" w:hAnsi="Times New Roman" w:cs="Times New Roman"/>
          <w:noProof/>
        </w:rPr>
        <w:footnoteReference w:id="11"/>
      </w:r>
      <w:r>
        <w:rPr>
          <w:rFonts w:ascii="Times New Roman" w:hAnsi="Times New Roman"/>
          <w:noProof/>
        </w:rPr>
        <w:t>, договорени с държавите членки при процедурата на прогнозиране на ККСР.</w:t>
      </w:r>
    </w:p>
    <w:p>
      <w:pPr>
        <w:spacing w:before="120" w:after="120"/>
        <w:jc w:val="both"/>
        <w:rPr>
          <w:rFonts w:ascii="Times New Roman" w:hAnsi="Times New Roman" w:cs="Times New Roman"/>
          <w:noProof/>
        </w:rPr>
      </w:pPr>
      <w:r>
        <w:rPr>
          <w:rFonts w:ascii="Times New Roman" w:hAnsi="Times New Roman"/>
          <w:noProof/>
        </w:rPr>
        <w:t>Преразглеждането се отнася до прогнозата за ТСР, които трябва да бъдат изплатени в бюджета за 2020 г., както и до прогнозата за базите за ДДС и БНД за 2020 г. Прогнозата в бюджета за 2020 г. бе определена на 175-то заседание на ККСР, проведено на 24 май 2019 г. Преразглеждането в настоящия ПКБ взема под внимание договорените прогнози от 178-мото заседание на ККСР, проведено чрез писмена процедура от 19 до 25 май 2019 г. Използването на актуализирана прогноза за собствените ресурси подобрява точността на прогнозите за приходите и оттам на плащанията, които се изисква държавите членки да извършват в полза на бюджета на ЕС в хода на бюджетната година.</w:t>
      </w:r>
    </w:p>
    <w:p>
      <w:pPr>
        <w:pStyle w:val="Text1"/>
        <w:ind w:left="0"/>
        <w:rPr>
          <w:noProof/>
          <w:color w:val="000000"/>
        </w:rPr>
      </w:pPr>
      <w:r>
        <w:rPr>
          <w:noProof/>
          <w:color w:val="000000"/>
        </w:rPr>
        <w:t>Прогнозите на ККСР за базите за ДДС и БНД обикновено се определят като компромисен вариант между прогнозата на Комисията и прогнозите на държавата членка. Тази година обаче всички държави членки приеха предложението на Комисията за използване на собствените ѝ прогнози за базите за ДДС и БНД за 2020 г., за да се гарантира равно третиране във всички държави членки. Икономическата прогноза на Комисията от пролетта на 2020 г. осигурява хоризонтален последователен подход, основан на последователен набор от данни, методика и предположения за всички държави членки, което изглежда особено важно в извънредната ситуация, породена от пандемията от Covid-19.</w:t>
      </w:r>
    </w:p>
    <w:p>
      <w:pPr>
        <w:pStyle w:val="Text1"/>
        <w:ind w:left="0"/>
        <w:rPr>
          <w:noProof/>
        </w:rPr>
      </w:pPr>
      <w:r>
        <w:rPr>
          <w:noProof/>
        </w:rPr>
        <w:t>Пандемията доведе до драстично изменение на перспективите за европейската икономика. Според прогнозата на Комисията от пролетта на 2020 г. тази година икономиката на ЕС ще се свие с рекордните 7,5 %, а през 2021 г. ще бъде отбелязан растеж от 6,1 %, което не е достатъчно, за да компенсира изцяло загубата за тази година. В края на прогнозния период икономиката на ЕС ще бъде с около 3 % по-ниска от заложеното в прогнозата от есента на 2019 г. Пандемията ще засегне всички компоненти на потреблението с изключение на потреблението и публичните инвестиции, които играят стабилизираща роля. Очаква се международната търговия да се свие, а възстановяването през следващата година да остане ограничено поради смущения в световните вериги за създаване на стойност.</w:t>
      </w:r>
    </w:p>
    <w:p>
      <w:pPr>
        <w:spacing w:before="120" w:after="120"/>
        <w:jc w:val="both"/>
        <w:rPr>
          <w:rFonts w:ascii="Times New Roman" w:hAnsi="Times New Roman" w:cs="Times New Roman"/>
          <w:noProof/>
        </w:rPr>
      </w:pPr>
      <w:r>
        <w:rPr>
          <w:rFonts w:ascii="Times New Roman" w:hAnsi="Times New Roman"/>
          <w:noProof/>
        </w:rPr>
        <w:t>Влошаващата се икономическа ситуация е отразена в прогнозата за собствените ресурси за 2020 г. Ето защо в сравнение с прогнозите, договорени през май 2019 г., тези за 2020 г. се променят по следния начин:</w:t>
      </w:r>
    </w:p>
    <w:p>
      <w:pPr>
        <w:numPr>
          <w:ilvl w:val="0"/>
          <w:numId w:val="4"/>
        </w:numPr>
        <w:spacing w:before="120" w:after="240" w:line="240" w:lineRule="auto"/>
        <w:jc w:val="both"/>
        <w:rPr>
          <w:rFonts w:ascii="Times New Roman" w:hAnsi="Times New Roman" w:cs="Times New Roman"/>
          <w:noProof/>
        </w:rPr>
      </w:pPr>
      <w:r>
        <w:rPr>
          <w:rFonts w:ascii="Times New Roman" w:hAnsi="Times New Roman"/>
          <w:noProof/>
        </w:rPr>
        <w:t>Към момента общата прогноза за нетните мита за 2020 г. възлиза на 18 507,3 милиона евро (след приспадане на 20 % за разходи по събирането), което представлява намаление от 16,47 % спрямо прогнозата от 22 156,9 милиона евро, включена в бюджета за 2020 г. Комисията сравни резултатите от традиционния метод за прогнозиране на ККСР (въз основа на икономическата прогноза на Комисията от пролетта на 2020 г.) с резултатите от метода на екстраполацията на база на най-новите данни за събраните мита (януари—април 2020 г.). Както и през предходните години, беше постигнато съгласие да се прилага консервативен подход, осигуряващ добро управление на бюджета в контекста на голяма икономическа несигурност и потенциални смущения в търговските модели. Традиционният метод на прогнозиране, при който се вземат предвид възможните последици от пандемията върху търговията, води до предоставяне на най-ниски приходи от ТСР. Поради това беше постигнато съгласие да се използва този подход за преразглеждане на прогнозата за ТСР за 2020 г.</w:t>
      </w:r>
    </w:p>
    <w:p>
      <w:pPr>
        <w:numPr>
          <w:ilvl w:val="0"/>
          <w:numId w:val="4"/>
        </w:numPr>
        <w:spacing w:before="120" w:after="120" w:line="240" w:lineRule="auto"/>
        <w:jc w:val="both"/>
        <w:rPr>
          <w:rFonts w:ascii="Times New Roman" w:hAnsi="Times New Roman" w:cs="Times New Roman"/>
          <w:noProof/>
        </w:rPr>
      </w:pPr>
      <w:r>
        <w:rPr>
          <w:rFonts w:ascii="Times New Roman" w:hAnsi="Times New Roman"/>
          <w:noProof/>
        </w:rPr>
        <w:t>Прогнозата за общата база за ДДС без таван за ЕС за 2020 г. понастоящем е на стойност 6 764 185,3 милиона евро, което представлява намаление с 8,30 % в сравнение с прогнозата от май 2019 г. на стойност 7 376 556,2 милиона евро. Прогнозата за общата база за ДДС</w:t>
      </w:r>
      <w:r>
        <w:rPr>
          <w:rFonts w:ascii="Times New Roman" w:hAnsi="Times New Roman" w:cs="Times New Roman"/>
          <w:noProof/>
          <w:vertAlign w:val="superscript"/>
          <w:lang w:eastAsia="de-DE"/>
        </w:rPr>
        <w:footnoteReference w:id="12"/>
      </w:r>
      <w:r>
        <w:rPr>
          <w:rFonts w:ascii="Times New Roman" w:hAnsi="Times New Roman"/>
          <w:noProof/>
        </w:rPr>
        <w:t xml:space="preserve"> с таван за ЕС за 2020 г. е на стойност 6 727 739,2 милиона евро, което представлява намаление с 8,43 % в сравнение с прогнозата от май 2019 г. на стойност 7 347 133,9 милиона евро.</w:t>
      </w:r>
    </w:p>
    <w:p>
      <w:pPr>
        <w:numPr>
          <w:ilvl w:val="0"/>
          <w:numId w:val="4"/>
        </w:numPr>
        <w:spacing w:before="120" w:after="120" w:line="240" w:lineRule="auto"/>
        <w:jc w:val="both"/>
        <w:rPr>
          <w:rFonts w:ascii="Times New Roman" w:hAnsi="Times New Roman" w:cs="Times New Roman"/>
          <w:noProof/>
        </w:rPr>
      </w:pPr>
      <w:r>
        <w:rPr>
          <w:rFonts w:ascii="Times New Roman" w:hAnsi="Times New Roman"/>
          <w:noProof/>
        </w:rPr>
        <w:t>Прогнозата за общата база за БНД за 2020 г. за ЕС е на стойност 15 480 146,9 милиона евро, което представлява намаление от 8,88 % в сравнение с прогнозата от май 2019 г. на стойност 16 988 025,0 милиона евро.</w:t>
      </w:r>
    </w:p>
    <w:p>
      <w:pPr>
        <w:spacing w:before="120" w:after="120"/>
        <w:jc w:val="both"/>
        <w:rPr>
          <w:rFonts w:ascii="Times New Roman" w:hAnsi="Times New Roman" w:cs="Times New Roman"/>
          <w:noProof/>
        </w:rPr>
      </w:pPr>
      <w:r>
        <w:rPr>
          <w:rFonts w:ascii="Times New Roman" w:hAnsi="Times New Roman"/>
          <w:noProof/>
        </w:rPr>
        <w:t>За конвертиране на прогнозите за базите за ДДС и за БНД от национални валути в евро (за деветте държави членки, които не са членки на еврозоната) бяха използвани обменните курсове от 31 декември 2019 г. По този начин се избягва изкривяване, тъй като това е курсът, който се използва за конвертиране на вписаните в бюджета плащания по собствените ресурси от евро в национална валута, когато се изискват сумите (съгласно член 10а, параграф 1 от Регламент № 609/2014 на Съвета).</w:t>
      </w:r>
    </w:p>
    <w:p>
      <w:pPr>
        <w:spacing w:before="120" w:after="120"/>
        <w:jc w:val="both"/>
        <w:rPr>
          <w:rFonts w:ascii="Times New Roman" w:hAnsi="Times New Roman" w:cs="Times New Roman"/>
          <w:noProof/>
        </w:rPr>
      </w:pPr>
      <w:r>
        <w:rPr>
          <w:rFonts w:ascii="Times New Roman" w:hAnsi="Times New Roman"/>
          <w:noProof/>
        </w:rPr>
        <w:t>Преразгледаните прогнози за ТСР, за базите за ДДС без таван и за базите за БНД за 2020 г., приети на 178-мото заседание на ККСР, проведено чрез писмена процедура от 19 до 25 май 2020 г., са посочени в следната таблица:</w:t>
      </w:r>
    </w:p>
    <w:p>
      <w:pPr>
        <w:keepNext/>
        <w:jc w:val="center"/>
        <w:rPr>
          <w:rFonts w:ascii="Times New Roman" w:hAnsi="Times New Roman" w:cs="Times New Roman"/>
          <w:b/>
          <w:i/>
          <w:noProof/>
        </w:rPr>
      </w:pPr>
      <w:r>
        <w:rPr>
          <w:rFonts w:ascii="Times New Roman" w:hAnsi="Times New Roman"/>
          <w:b/>
          <w:noProof/>
        </w:rPr>
        <w:t>Преразгледани прогнози за ТСР и за базите за ДДС и БНД за 2020 г. (</w:t>
      </w:r>
      <w:r>
        <w:rPr>
          <w:rFonts w:ascii="Times New Roman" w:hAnsi="Times New Roman"/>
          <w:b/>
          <w:i/>
          <w:iCs/>
          <w:noProof/>
        </w:rPr>
        <w:t>в милиони евро</w:t>
      </w:r>
      <w:r>
        <w:rPr>
          <w:rFonts w:ascii="Times New Roman" w:hAnsi="Times New Roman"/>
          <w:b/>
          <w:noProof/>
        </w:rPr>
        <w:t>)</w:t>
      </w:r>
    </w:p>
    <w:tbl>
      <w:tblPr>
        <w:tblW w:w="6640" w:type="dxa"/>
        <w:jc w:val="center"/>
        <w:tblLook w:val="04A0" w:firstRow="1" w:lastRow="0" w:firstColumn="1" w:lastColumn="0" w:noHBand="0" w:noVBand="1"/>
      </w:tblPr>
      <w:tblGrid>
        <w:gridCol w:w="1240"/>
        <w:gridCol w:w="1260"/>
        <w:gridCol w:w="1240"/>
        <w:gridCol w:w="1360"/>
        <w:gridCol w:w="1540"/>
      </w:tblGrid>
      <w:tr>
        <w:trPr>
          <w:trHeight w:val="510"/>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Мита</w:t>
            </w:r>
            <w:r>
              <w:rPr>
                <w:noProof/>
              </w:rPr>
              <w:t xml:space="preserve"> </w:t>
            </w:r>
            <w:r>
              <w:rPr>
                <w:noProof/>
              </w:rPr>
              <w:br/>
            </w:r>
            <w:r>
              <w:rPr>
                <w:rFonts w:ascii="Times New Roman" w:hAnsi="Times New Roman"/>
                <w:b/>
                <w:bCs/>
                <w:noProof/>
                <w:color w:val="000000"/>
                <w:sz w:val="20"/>
                <w:szCs w:val="20"/>
              </w:rPr>
              <w:t>(80 %)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Бази за ДДС без таван</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Бази за БНД</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Бази за ДДС</w:t>
            </w:r>
            <w:r>
              <w:rPr>
                <w:noProof/>
              </w:rPr>
              <w:t xml:space="preserve"> </w:t>
            </w:r>
            <w:r>
              <w:rPr>
                <w:rFonts w:ascii="Times New Roman" w:hAnsi="Times New Roman"/>
                <w:b/>
                <w:bCs/>
                <w:noProof/>
                <w:color w:val="000000"/>
                <w:sz w:val="20"/>
                <w:szCs w:val="20"/>
              </w:rPr>
              <w:t>с таван</w:t>
            </w:r>
            <w:r>
              <w:rPr>
                <w:rStyle w:val="FootnoteReference"/>
                <w:rFonts w:ascii="Times New Roman" w:hAnsi="Times New Roman" w:cs="Times New Roman"/>
                <w:b/>
                <w:bCs/>
                <w:noProof/>
                <w:color w:val="000000"/>
                <w:sz w:val="20"/>
                <w:szCs w:val="20"/>
              </w:rPr>
              <w:footnoteReference w:id="13"/>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BE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1 855,2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189 777,7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449 226,0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189 777,7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BG</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77,0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27 165,8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56 874,4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27 165,8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CZ</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257,6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92 345,4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201 610,8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92 345,4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DK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316,9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113 403,4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299 768,7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113 403,4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DE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3 682,9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1 379 190,9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3 354 899,6</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1 379 190,9</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EE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12 711,1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26 004,9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12 711,1</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IE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239,8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91 612,0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244 502,7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91 612,0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EL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227,1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68 974,4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170 317,2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68 974,4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ES</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1 145,6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525 701,4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1 139 453,3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525 701,4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FR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1 492,9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1 043 797,5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2 310 950,4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1 043 797,5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HR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29,5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33 212,2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49 035,0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24 517,5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IT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1 548,8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655 487,7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1 640 896,9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655 487,7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CY</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25,0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15 360,0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19 667,9</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9 834,0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LV</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12 075,5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28 582,7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12 075,5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90,5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18 210,5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43 691,8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18 210,5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30 401,6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42 714,0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21 357,0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HU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57 027,0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133 530,3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57 027,0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MT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9 182,8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11 568,7</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5 784,4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NL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2 461,7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309 010,0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752 515,8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309 010,0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AT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188,0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173 737,6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379 655,5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173 737,6</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PL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734,9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254 114,4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497 588,8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248 794,4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PT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102 255,7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195 586,8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97 793,4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RO</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81 445,0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210 407,0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81 445,0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71,0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21 884,8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45 058,8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21 884,8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74,1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34 104,4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87 990,5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34 104,4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FI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136,7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101 842,5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228 223,7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101 842,5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436,1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204 408,8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466 486,2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204 408,8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UK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2 802,5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1 105 745,2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2 393 338,5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1 105 745,2</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b/>
                <w:bCs/>
                <w:noProof/>
                <w:sz w:val="20"/>
                <w:szCs w:val="20"/>
              </w:rPr>
            </w:pPr>
            <w:r>
              <w:rPr>
                <w:rFonts w:ascii="Times New Roman" w:hAnsi="Times New Roman"/>
                <w:b/>
                <w:bCs/>
                <w:noProof/>
                <w:sz w:val="20"/>
                <w:szCs w:val="20"/>
              </w:rPr>
              <w:t>ЕС 28</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18 507,3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6 764 185,3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15 480 146,9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6 727 739,2</w:t>
            </w:r>
          </w:p>
        </w:tc>
      </w:tr>
    </w:tbl>
    <w:p>
      <w:pPr>
        <w:keepNext/>
        <w:tabs>
          <w:tab w:val="left" w:pos="850"/>
        </w:tabs>
        <w:spacing w:before="360" w:after="120"/>
        <w:ind w:left="850" w:hanging="850"/>
        <w:jc w:val="both"/>
        <w:outlineLvl w:val="1"/>
        <w:rPr>
          <w:rFonts w:ascii="Times New Roman" w:eastAsia="Calibri" w:hAnsi="Times New Roman" w:cs="Times New Roman"/>
          <w:b/>
          <w:noProof/>
        </w:rPr>
      </w:pPr>
      <w:bookmarkStart w:id="24" w:name="_Toc421699312"/>
      <w:bookmarkStart w:id="25" w:name="_Toc461544621"/>
      <w:bookmarkStart w:id="26" w:name="_Toc462410060"/>
      <w:bookmarkStart w:id="27" w:name="_Toc525202234"/>
      <w:bookmarkStart w:id="28" w:name="_Toc44452089"/>
      <w:bookmarkStart w:id="29" w:name="_Toc390436796"/>
      <w:bookmarkStart w:id="30" w:name="_Toc420941901"/>
      <w:bookmarkStart w:id="31" w:name="_Toc294673193"/>
      <w:bookmarkStart w:id="32" w:name="_Toc357005413"/>
      <w:bookmarkStart w:id="33" w:name="_Toc358885561"/>
      <w:r>
        <w:rPr>
          <w:rFonts w:ascii="Times New Roman" w:hAnsi="Times New Roman"/>
          <w:b/>
          <w:noProof/>
        </w:rPr>
        <w:t>2.3</w:t>
      </w:r>
      <w:r>
        <w:rPr>
          <w:noProof/>
        </w:rPr>
        <w:tab/>
      </w:r>
      <w:r>
        <w:rPr>
          <w:rFonts w:ascii="Times New Roman" w:hAnsi="Times New Roman"/>
          <w:b/>
          <w:noProof/>
        </w:rPr>
        <w:t>Корекция за Обединеното кралство за 2015, 2016, 2017, 2018 и 2019 г.</w:t>
      </w:r>
      <w:bookmarkEnd w:id="24"/>
      <w:bookmarkEnd w:id="25"/>
      <w:bookmarkEnd w:id="26"/>
      <w:bookmarkEnd w:id="27"/>
      <w:bookmarkEnd w:id="28"/>
    </w:p>
    <w:p>
      <w:pPr>
        <w:keepNext/>
        <w:tabs>
          <w:tab w:val="left" w:pos="850"/>
        </w:tabs>
        <w:spacing w:before="240" w:after="120"/>
        <w:ind w:left="850" w:hanging="850"/>
        <w:jc w:val="both"/>
        <w:outlineLvl w:val="1"/>
        <w:rPr>
          <w:rFonts w:ascii="Times New Roman" w:eastAsia="Calibri" w:hAnsi="Times New Roman" w:cs="Times New Roman"/>
          <w:i/>
          <w:noProof/>
        </w:rPr>
      </w:pPr>
      <w:bookmarkStart w:id="34" w:name="_Toc294673194"/>
      <w:bookmarkStart w:id="35" w:name="_Toc357005414"/>
      <w:bookmarkStart w:id="36" w:name="_Toc390436797"/>
      <w:bookmarkStart w:id="37" w:name="_Toc420941902"/>
      <w:bookmarkStart w:id="38" w:name="_Toc461544622"/>
      <w:bookmarkStart w:id="39" w:name="_Toc44452090"/>
      <w:bookmarkEnd w:id="29"/>
      <w:bookmarkEnd w:id="30"/>
      <w:r>
        <w:rPr>
          <w:rFonts w:ascii="Times New Roman" w:hAnsi="Times New Roman"/>
          <w:i/>
          <w:noProof/>
        </w:rPr>
        <w:t>2.3.1</w:t>
      </w:r>
      <w:r>
        <w:rPr>
          <w:noProof/>
        </w:rPr>
        <w:tab/>
      </w:r>
      <w:r>
        <w:rPr>
          <w:rFonts w:ascii="Times New Roman" w:hAnsi="Times New Roman"/>
          <w:i/>
          <w:noProof/>
        </w:rPr>
        <w:t>Въведение</w:t>
      </w:r>
      <w:bookmarkEnd w:id="34"/>
      <w:bookmarkEnd w:id="35"/>
      <w:bookmarkEnd w:id="36"/>
      <w:bookmarkEnd w:id="37"/>
      <w:bookmarkEnd w:id="38"/>
      <w:bookmarkEnd w:id="39"/>
    </w:p>
    <w:p>
      <w:pPr>
        <w:spacing w:before="120" w:after="120"/>
        <w:jc w:val="both"/>
        <w:rPr>
          <w:rFonts w:ascii="Times New Roman" w:hAnsi="Times New Roman" w:cs="Times New Roman"/>
          <w:noProof/>
        </w:rPr>
      </w:pPr>
      <w:r>
        <w:rPr>
          <w:rFonts w:ascii="Times New Roman" w:hAnsi="Times New Roman"/>
          <w:noProof/>
        </w:rPr>
        <w:t>Корекцията на бюджетните дисбаланси в полза на Обединеното кралство (корекция за Обединеното кралство), която следва да бъде включена в настоящия ПКБ, се отнася до годините: 2015, 2016, 2017, 2018 и 2019 г.</w:t>
      </w:r>
    </w:p>
    <w:p>
      <w:pPr>
        <w:jc w:val="both"/>
        <w:rPr>
          <w:rFonts w:ascii="Times New Roman" w:hAnsi="Times New Roman" w:cs="Times New Roman"/>
          <w:noProof/>
        </w:rPr>
      </w:pPr>
      <w:r>
        <w:rPr>
          <w:rFonts w:ascii="Times New Roman" w:hAnsi="Times New Roman"/>
          <w:noProof/>
        </w:rPr>
        <w:t>По отношение на корекциите за Обединеното кралство за 2015, 2016, 2017, 2018 и 2019 г. се прилагат разпоредбите на Решение 2014/335/ЕС, Евратом на Съвета относно системата на собствените ресурси на Европейския съюз</w:t>
      </w:r>
      <w:r>
        <w:rPr>
          <w:rStyle w:val="FootnoteReference"/>
          <w:rFonts w:ascii="Times New Roman" w:hAnsi="Times New Roman" w:cs="Times New Roman"/>
          <w:noProof/>
        </w:rPr>
        <w:footnoteReference w:id="14"/>
      </w:r>
      <w:r>
        <w:rPr>
          <w:rFonts w:ascii="Times New Roman" w:hAnsi="Times New Roman"/>
          <w:noProof/>
        </w:rPr>
        <w:t xml:space="preserve"> и придружаващият го работен документ (</w:t>
      </w:r>
      <w:r>
        <w:rPr>
          <w:rFonts w:ascii="Times New Roman" w:hAnsi="Times New Roman"/>
          <w:i/>
          <w:iCs/>
          <w:noProof/>
        </w:rPr>
        <w:t>Метод за изчисляване от 2014 г.</w:t>
      </w:r>
      <w:r>
        <w:rPr>
          <w:rFonts w:ascii="Times New Roman" w:hAnsi="Times New Roman" w:cs="Times New Roman"/>
          <w:noProof/>
          <w:vertAlign w:val="superscript"/>
        </w:rPr>
        <w:footnoteReference w:id="15"/>
      </w:r>
      <w:r>
        <w:rPr>
          <w:rFonts w:ascii="Times New Roman" w:hAnsi="Times New Roman"/>
          <w:noProof/>
        </w:rPr>
        <w:t>). Според разпоредбите на посоченото решение нетните „извънредни приходи“ от ТСР на Обединеното кралство, произтичащи от увеличаването от 2001 г. насам на процента от ТСР, който държавите членки задържат като компенсация за разходите си по събирането, се неутрализират, а разпределените разходи се коригират с общите разпределени разходи в държавите членки, които са се присъединили към ЕС след 30 април 2004 г., с изключение на преките селскостопански плащания и свързаните с пазара разходи, както и частта от разходите за развитие на селските райони, произхождаща от ФЕОГА, секция „Гарантиране“.</w:t>
      </w:r>
    </w:p>
    <w:p>
      <w:pPr>
        <w:spacing w:before="120" w:after="120"/>
        <w:jc w:val="both"/>
        <w:rPr>
          <w:rFonts w:ascii="Times New Roman" w:hAnsi="Times New Roman" w:cs="Times New Roman"/>
          <w:noProof/>
        </w:rPr>
      </w:pPr>
      <w:r>
        <w:rPr>
          <w:rFonts w:ascii="Times New Roman" w:hAnsi="Times New Roman"/>
          <w:noProof/>
        </w:rPr>
        <w:t>Освен това делът на Австрия, Германия, Нидерландия и Швеция във финансирането на корекцията за Обединеното кралство е намален на една четвърт от обичайната му стойност. Това намаление се финансира от другите държави членки, с изключение на Обединеното кралство.</w:t>
      </w:r>
    </w:p>
    <w:p>
      <w:pPr>
        <w:spacing w:before="120" w:after="120"/>
        <w:jc w:val="both"/>
        <w:rPr>
          <w:rFonts w:ascii="Times New Roman" w:hAnsi="Times New Roman" w:cs="Times New Roman"/>
          <w:noProof/>
        </w:rPr>
      </w:pPr>
      <w:r>
        <w:rPr>
          <w:rFonts w:ascii="Times New Roman" w:hAnsi="Times New Roman"/>
          <w:noProof/>
        </w:rPr>
        <w:t xml:space="preserve">В настоящия ПКБ са вписани изчисляването и финансирането на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w:t>
      </w:r>
      <w:r>
        <w:rPr>
          <w:rFonts w:ascii="Times New Roman" w:hAnsi="Times New Roman"/>
          <w:i/>
          <w:iCs/>
          <w:noProof/>
        </w:rPr>
        <w:t>2019 г.</w:t>
      </w:r>
      <w:r>
        <w:rPr>
          <w:rFonts w:ascii="Times New Roman" w:hAnsi="Times New Roman"/>
          <w:noProof/>
        </w:rPr>
        <w:t xml:space="preserve">, </w:t>
      </w:r>
      <w:r>
        <w:rPr>
          <w:rFonts w:ascii="Times New Roman" w:hAnsi="Times New Roman"/>
          <w:i/>
          <w:iCs/>
          <w:noProof/>
        </w:rPr>
        <w:t>втората актуализация</w:t>
      </w:r>
      <w:r>
        <w:rPr>
          <w:rFonts w:ascii="Times New Roman" w:hAnsi="Times New Roman"/>
          <w:noProof/>
        </w:rPr>
        <w:t xml:space="preserve"> на корекцията за Обединеното кралство за </w:t>
      </w:r>
      <w:r>
        <w:rPr>
          <w:rFonts w:ascii="Times New Roman" w:hAnsi="Times New Roman"/>
          <w:i/>
          <w:iCs/>
          <w:noProof/>
        </w:rPr>
        <w:t>2018 г.</w:t>
      </w:r>
      <w:r>
        <w:rPr>
          <w:rFonts w:ascii="Times New Roman" w:hAnsi="Times New Roman"/>
          <w:noProof/>
        </w:rPr>
        <w:t xml:space="preserve">, </w:t>
      </w:r>
      <w:r>
        <w:rPr>
          <w:rFonts w:ascii="Times New Roman" w:hAnsi="Times New Roman"/>
          <w:i/>
          <w:iCs/>
          <w:noProof/>
        </w:rPr>
        <w:t>третата актуализация</w:t>
      </w:r>
      <w:r>
        <w:rPr>
          <w:rFonts w:ascii="Times New Roman" w:hAnsi="Times New Roman"/>
          <w:noProof/>
        </w:rPr>
        <w:t xml:space="preserve"> на корекцията за Обединеното кралство за </w:t>
      </w:r>
      <w:r>
        <w:rPr>
          <w:rFonts w:ascii="Times New Roman" w:hAnsi="Times New Roman"/>
          <w:i/>
          <w:iCs/>
          <w:noProof/>
        </w:rPr>
        <w:t>2017 г.</w:t>
      </w:r>
      <w:r>
        <w:rPr>
          <w:rFonts w:ascii="Times New Roman" w:hAnsi="Times New Roman"/>
          <w:noProof/>
        </w:rPr>
        <w:t xml:space="preserve"> и </w:t>
      </w:r>
      <w:r>
        <w:rPr>
          <w:rFonts w:ascii="Times New Roman" w:hAnsi="Times New Roman"/>
          <w:i/>
          <w:iCs/>
          <w:noProof/>
        </w:rPr>
        <w:t>окончателният размер</w:t>
      </w:r>
      <w:r>
        <w:rPr>
          <w:rFonts w:ascii="Times New Roman" w:hAnsi="Times New Roman"/>
          <w:noProof/>
        </w:rPr>
        <w:t xml:space="preserve"> на корекциите за Обединеното кралство за </w:t>
      </w:r>
      <w:r>
        <w:rPr>
          <w:rFonts w:ascii="Times New Roman" w:hAnsi="Times New Roman"/>
          <w:i/>
          <w:iCs/>
          <w:noProof/>
        </w:rPr>
        <w:t>2015 г.</w:t>
      </w:r>
      <w:r>
        <w:rPr>
          <w:rFonts w:ascii="Times New Roman" w:hAnsi="Times New Roman"/>
          <w:noProof/>
        </w:rPr>
        <w:t xml:space="preserve"> и </w:t>
      </w:r>
      <w:r>
        <w:rPr>
          <w:rFonts w:ascii="Times New Roman" w:hAnsi="Times New Roman"/>
          <w:i/>
          <w:iCs/>
          <w:noProof/>
        </w:rPr>
        <w:t>2016 г.</w:t>
      </w:r>
    </w:p>
    <w:p>
      <w:pPr>
        <w:spacing w:before="120" w:after="120"/>
        <w:jc w:val="both"/>
        <w:rPr>
          <w:rFonts w:ascii="Times New Roman" w:hAnsi="Times New Roman" w:cs="Times New Roman"/>
          <w:noProof/>
        </w:rPr>
      </w:pPr>
      <w:r>
        <w:rPr>
          <w:rFonts w:ascii="Times New Roman" w:hAnsi="Times New Roman"/>
          <w:noProof/>
        </w:rPr>
        <w:t xml:space="preserve">Разликата между </w:t>
      </w:r>
      <w:r>
        <w:rPr>
          <w:rFonts w:ascii="Times New Roman" w:hAnsi="Times New Roman"/>
          <w:i/>
          <w:iCs/>
          <w:noProof/>
        </w:rPr>
        <w:t>окончателния размер на корекциите за Обединеното кралство за 2015 г. и 2016 г.</w:t>
      </w:r>
      <w:r>
        <w:rPr>
          <w:rFonts w:ascii="Times New Roman" w:hAnsi="Times New Roman"/>
          <w:noProof/>
        </w:rPr>
        <w:t xml:space="preserve"> и сумите, включени преди това в бюджета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записана в КБ 5/2016 и </w:t>
      </w:r>
      <w:r>
        <w:rPr>
          <w:rFonts w:ascii="Times New Roman" w:hAnsi="Times New Roman"/>
          <w:i/>
          <w:iCs/>
          <w:noProof/>
        </w:rPr>
        <w:t>първата актуализация за 2016 г.</w:t>
      </w:r>
      <w:r>
        <w:rPr>
          <w:rFonts w:ascii="Times New Roman" w:hAnsi="Times New Roman"/>
          <w:noProof/>
        </w:rPr>
        <w:t xml:space="preserve"> на корекцията за Обединеното кралство, записана в КБ 6/2017), е записана в глава 35 (Резултат от окончателното изчисляване на финансирането за коригиране на бюджетния дисбаланс за Обединеното кралство) от настоящия ПКБ.</w:t>
      </w:r>
    </w:p>
    <w:p>
      <w:pPr>
        <w:spacing w:before="120" w:after="120"/>
        <w:jc w:val="both"/>
        <w:rPr>
          <w:rFonts w:ascii="Times New Roman" w:hAnsi="Times New Roman" w:cs="Times New Roman"/>
          <w:noProof/>
        </w:rPr>
      </w:pPr>
      <w:r>
        <w:rPr>
          <w:rFonts w:ascii="Times New Roman" w:hAnsi="Times New Roman"/>
          <w:noProof/>
        </w:rPr>
        <w:t xml:space="preserve">Разликата между </w:t>
      </w:r>
      <w:r>
        <w:rPr>
          <w:rFonts w:ascii="Times New Roman" w:hAnsi="Times New Roman"/>
          <w:i/>
          <w:iCs/>
          <w:noProof/>
        </w:rPr>
        <w:t>третата актуализация</w:t>
      </w:r>
      <w:r>
        <w:rPr>
          <w:rFonts w:ascii="Times New Roman" w:hAnsi="Times New Roman"/>
          <w:noProof/>
        </w:rPr>
        <w:t xml:space="preserve"> на корекцията за Обединеното кралство </w:t>
      </w:r>
      <w:r>
        <w:rPr>
          <w:rFonts w:ascii="Times New Roman" w:hAnsi="Times New Roman"/>
          <w:i/>
          <w:iCs/>
          <w:noProof/>
        </w:rPr>
        <w:t>за 2017 г.</w:t>
      </w:r>
      <w:r>
        <w:rPr>
          <w:rFonts w:ascii="Times New Roman" w:hAnsi="Times New Roman"/>
          <w:noProof/>
        </w:rPr>
        <w:t xml:space="preserve"> и сумата, включена преди това в бюджета (</w:t>
      </w:r>
      <w:r>
        <w:rPr>
          <w:rFonts w:ascii="Times New Roman" w:hAnsi="Times New Roman"/>
          <w:i/>
          <w:iCs/>
          <w:noProof/>
        </w:rPr>
        <w:t>първата актуализация</w:t>
      </w:r>
      <w:r>
        <w:rPr>
          <w:rFonts w:ascii="Times New Roman" w:hAnsi="Times New Roman"/>
          <w:noProof/>
        </w:rPr>
        <w:t xml:space="preserve">, записана в КБ 6/2018), и разликата между </w:t>
      </w:r>
      <w:r>
        <w:rPr>
          <w:rFonts w:ascii="Times New Roman" w:hAnsi="Times New Roman"/>
          <w:i/>
          <w:iCs/>
          <w:noProof/>
        </w:rPr>
        <w:t>втората актуализация</w:t>
      </w:r>
      <w:r>
        <w:rPr>
          <w:rFonts w:ascii="Times New Roman" w:hAnsi="Times New Roman"/>
          <w:noProof/>
        </w:rPr>
        <w:t xml:space="preserve"> на корекцията за Обединеното кралство </w:t>
      </w:r>
      <w:r>
        <w:rPr>
          <w:rFonts w:ascii="Times New Roman" w:hAnsi="Times New Roman"/>
          <w:i/>
          <w:iCs/>
          <w:noProof/>
        </w:rPr>
        <w:t>за 2018 г.</w:t>
      </w:r>
      <w:r>
        <w:rPr>
          <w:rFonts w:ascii="Times New Roman" w:hAnsi="Times New Roman"/>
          <w:noProof/>
        </w:rPr>
        <w:t xml:space="preserve"> и сумата, включена преди това в бюджета (</w:t>
      </w:r>
      <w:r>
        <w:rPr>
          <w:rFonts w:ascii="Times New Roman" w:hAnsi="Times New Roman"/>
          <w:i/>
          <w:iCs/>
          <w:noProof/>
        </w:rPr>
        <w:t>временния размер на корекцията</w:t>
      </w:r>
      <w:r>
        <w:rPr>
          <w:rFonts w:ascii="Times New Roman" w:hAnsi="Times New Roman"/>
          <w:noProof/>
        </w:rPr>
        <w:t>, записан в бюджета за 2019 г.), са вписани в глава 36 от настоящия ПКБ.</w:t>
      </w:r>
    </w:p>
    <w:p>
      <w:pPr>
        <w:spacing w:before="120" w:after="120"/>
        <w:jc w:val="both"/>
        <w:rPr>
          <w:rFonts w:ascii="Times New Roman" w:hAnsi="Times New Roman" w:cs="Times New Roman"/>
          <w:noProof/>
        </w:rPr>
      </w:pPr>
      <w:r>
        <w:rPr>
          <w:rFonts w:ascii="Times New Roman" w:hAnsi="Times New Roman"/>
          <w:i/>
          <w:iCs/>
          <w:noProof/>
        </w:rPr>
        <w:t>Първата актуализация на размера на корекцията за Обединеното кралство за 2019 г.</w:t>
      </w:r>
      <w:r>
        <w:rPr>
          <w:rFonts w:ascii="Times New Roman" w:hAnsi="Times New Roman"/>
          <w:noProof/>
        </w:rPr>
        <w:t xml:space="preserve"> е записана в глава 15 (Корекция на бюджетни дисбаланси) от настоящия ПКБ и заменя записаният преди това в бюджета </w:t>
      </w:r>
      <w:r>
        <w:rPr>
          <w:rFonts w:ascii="Times New Roman" w:hAnsi="Times New Roman"/>
          <w:i/>
          <w:iCs/>
          <w:noProof/>
        </w:rPr>
        <w:t>временен размер на корекцията</w:t>
      </w:r>
      <w:r>
        <w:rPr>
          <w:rFonts w:ascii="Times New Roman" w:hAnsi="Times New Roman"/>
          <w:noProof/>
        </w:rPr>
        <w:t>.</w:t>
      </w:r>
    </w:p>
    <w:p>
      <w:pPr>
        <w:keepNext/>
        <w:tabs>
          <w:tab w:val="left" w:pos="850"/>
        </w:tabs>
        <w:spacing w:before="240" w:after="120"/>
        <w:ind w:left="850" w:hanging="850"/>
        <w:jc w:val="both"/>
        <w:outlineLvl w:val="1"/>
        <w:rPr>
          <w:rFonts w:ascii="Times New Roman" w:eastAsia="Calibri" w:hAnsi="Times New Roman" w:cs="Times New Roman"/>
          <w:i/>
          <w:noProof/>
        </w:rPr>
      </w:pPr>
      <w:bookmarkStart w:id="40" w:name="_Toc231879704"/>
      <w:bookmarkStart w:id="41" w:name="_Toc293417236"/>
      <w:bookmarkStart w:id="42" w:name="_Toc294673195"/>
      <w:bookmarkStart w:id="43" w:name="_Toc357005415"/>
      <w:bookmarkStart w:id="44" w:name="_Toc390436798"/>
      <w:bookmarkStart w:id="45" w:name="_Toc420941903"/>
      <w:bookmarkStart w:id="46" w:name="_Toc461544623"/>
      <w:bookmarkStart w:id="47" w:name="_Toc44452091"/>
      <w:r>
        <w:rPr>
          <w:rFonts w:ascii="Times New Roman" w:hAnsi="Times New Roman"/>
          <w:i/>
          <w:noProof/>
        </w:rPr>
        <w:t>2.3.2</w:t>
      </w:r>
      <w:r>
        <w:rPr>
          <w:noProof/>
        </w:rPr>
        <w:tab/>
      </w:r>
      <w:r>
        <w:rPr>
          <w:rFonts w:ascii="Times New Roman" w:hAnsi="Times New Roman"/>
          <w:i/>
          <w:noProof/>
        </w:rPr>
        <w:t>Изчисляване на корекциите</w:t>
      </w:r>
      <w:bookmarkEnd w:id="40"/>
      <w:bookmarkEnd w:id="41"/>
      <w:bookmarkEnd w:id="42"/>
      <w:bookmarkEnd w:id="43"/>
      <w:bookmarkEnd w:id="44"/>
      <w:bookmarkEnd w:id="45"/>
      <w:bookmarkEnd w:id="46"/>
      <w:bookmarkEnd w:id="47"/>
    </w:p>
    <w:p>
      <w:pPr>
        <w:spacing w:before="120" w:after="120"/>
        <w:jc w:val="both"/>
        <w:rPr>
          <w:rFonts w:ascii="Times New Roman" w:hAnsi="Times New Roman" w:cs="Times New Roman"/>
          <w:noProof/>
        </w:rPr>
      </w:pPr>
      <w:r>
        <w:rPr>
          <w:rFonts w:ascii="Times New Roman" w:hAnsi="Times New Roman"/>
          <w:noProof/>
        </w:rPr>
        <w:t>Актуализацията на корекциите за 2015, 2016, 2017, 2018 и 2019 г. се дължи предимно на актуализацията на базите за ДДС и БНД, изпратени от държавите членки през есента на 2019 г. Освен това в актуализацията на корекцията за 2018 г. и 2019 г. са взети предвид и разпределените разходи съответно от 2018 г. и 2019 г.</w:t>
      </w:r>
    </w:p>
    <w:p>
      <w:pPr>
        <w:spacing w:before="120" w:after="120"/>
        <w:jc w:val="both"/>
        <w:rPr>
          <w:rFonts w:ascii="Times New Roman" w:hAnsi="Times New Roman" w:cs="Times New Roman"/>
          <w:noProof/>
        </w:rPr>
      </w:pPr>
      <w:r>
        <w:rPr>
          <w:rFonts w:ascii="Times New Roman" w:hAnsi="Times New Roman"/>
          <w:noProof/>
        </w:rPr>
        <w:t>Следната таблица съдържа обобщение на актуализациите на корекциите за годините 2015—2014, включени в настоящия проект на коригиращ бюджет.</w:t>
      </w:r>
    </w:p>
    <w:p>
      <w:pPr>
        <w:spacing w:before="120" w:after="120"/>
        <w:jc w:val="center"/>
        <w:rPr>
          <w:rFonts w:ascii="Times New Roman" w:hAnsi="Times New Roman" w:cs="Times New Roman"/>
          <w:noProof/>
        </w:rPr>
      </w:pPr>
    </w:p>
    <w:p>
      <w:pPr>
        <w:spacing w:before="120" w:after="120"/>
        <w:jc w:val="center"/>
        <w:rPr>
          <w:rFonts w:ascii="Times New Roman" w:hAnsi="Times New Roman" w:cs="Times New Roman"/>
          <w:noProof/>
        </w:rPr>
      </w:pPr>
      <w:r>
        <w:rPr>
          <w:noProof/>
          <w:lang w:val="en-GB" w:eastAsia="en-GB"/>
        </w:rPr>
        <w:drawing>
          <wp:inline distT="0" distB="0" distL="0" distR="0">
            <wp:extent cx="537228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29507" cy="4428173"/>
                    </a:xfrm>
                    <a:prstGeom prst="rect">
                      <a:avLst/>
                    </a:prstGeom>
                  </pic:spPr>
                </pic:pic>
              </a:graphicData>
            </a:graphic>
          </wp:inline>
        </w:drawing>
      </w:r>
    </w:p>
    <w:p>
      <w:pPr>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rPr>
      </w:pPr>
      <w:bookmarkStart w:id="48" w:name="_Toc231879705"/>
      <w:r>
        <w:rPr>
          <w:rFonts w:ascii="Times New Roman" w:hAnsi="Times New Roman"/>
          <w:bCs/>
          <w:noProof/>
          <w:szCs w:val="28"/>
          <w:u w:val="single"/>
        </w:rPr>
        <w:t>2.3.2.1</w:t>
      </w:r>
      <w:r>
        <w:rPr>
          <w:noProof/>
          <w:u w:val="single"/>
        </w:rPr>
        <w:tab/>
      </w:r>
      <w:r>
        <w:rPr>
          <w:rFonts w:ascii="Times New Roman" w:hAnsi="Times New Roman"/>
          <w:bCs/>
          <w:noProof/>
          <w:szCs w:val="28"/>
          <w:u w:val="single"/>
        </w:rPr>
        <w:t>Корекция за Обединеното кралство за 2019 г.</w:t>
      </w:r>
    </w:p>
    <w:p>
      <w:pPr>
        <w:spacing w:before="120" w:after="120"/>
        <w:jc w:val="both"/>
        <w:rPr>
          <w:rFonts w:ascii="Times New Roman" w:hAnsi="Times New Roman" w:cs="Times New Roman"/>
          <w:noProof/>
        </w:rPr>
      </w:pPr>
      <w:r>
        <w:rPr>
          <w:rFonts w:ascii="Times New Roman" w:hAnsi="Times New Roman"/>
          <w:noProof/>
        </w:rPr>
        <w:t xml:space="preserve">В следната таблица се обобщават промените между </w:t>
      </w:r>
      <w:r>
        <w:rPr>
          <w:rFonts w:ascii="Times New Roman" w:hAnsi="Times New Roman"/>
          <w:i/>
          <w:iCs/>
          <w:noProof/>
        </w:rPr>
        <w:t>временния размер</w:t>
      </w:r>
      <w:r>
        <w:rPr>
          <w:rFonts w:ascii="Times New Roman" w:hAnsi="Times New Roman"/>
          <w:noProof/>
        </w:rPr>
        <w:t xml:space="preserve"> на корекцията за Обединеното кралство за 2019 г., записан в бюджета за 2020 г., и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2019 г., която ще бъде записана в настоящия ПКБ.</w:t>
      </w:r>
    </w:p>
    <w:tbl>
      <w:tblPr>
        <w:tblW w:w="9135" w:type="dxa"/>
        <w:jc w:val="center"/>
        <w:tblLayout w:type="fixed"/>
        <w:tblLook w:val="0000" w:firstRow="0" w:lastRow="0" w:firstColumn="0" w:lastColumn="0" w:noHBand="0" w:noVBand="0"/>
      </w:tblPr>
      <w:tblGrid>
        <w:gridCol w:w="550"/>
        <w:gridCol w:w="3185"/>
        <w:gridCol w:w="1800"/>
        <w:gridCol w:w="2020"/>
        <w:gridCol w:w="158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Корекция за Обединеното кралство за 2019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Корекция за Обединеното кралство за 2019 г.</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b/>
                <w:noProof/>
                <w:color w:val="000000"/>
                <w:sz w:val="20"/>
              </w:rPr>
              <w:t>ВРЕМЕНЕН РАЗМЕР НА КОРЕКЦИЯТА</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Бюджет 2020 г.</w:t>
            </w:r>
          </w:p>
        </w:tc>
        <w:tc>
          <w:tcPr>
            <w:tcW w:w="202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Корекция за Обединеното кралство за 2019 г.</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ПЪРВА АКТУАЛИЗАЦИЯ</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ПКБ № 7/2020</w:t>
            </w:r>
          </w:p>
        </w:tc>
        <w:tc>
          <w:tcPr>
            <w:tcW w:w="158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b/>
                <w:i/>
                <w:noProof/>
                <w:color w:val="000000"/>
                <w:sz w:val="20"/>
              </w:rPr>
              <w:t>Разлика</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20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5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16,3037%</w:t>
            </w:r>
          </w:p>
        </w:tc>
        <w:tc>
          <w:tcPr>
            <w:tcW w:w="20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16,0617%</w:t>
            </w:r>
          </w:p>
        </w:tc>
        <w:tc>
          <w:tcPr>
            <w:tcW w:w="15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- 0,2420%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7,3015%</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7,6186%</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+ 0,3171%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9,0022%</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8,4431%</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- 0,5591%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130 008 765 143</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133 761 974 693</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+ 3.753.209.550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разширяването</w:t>
            </w:r>
            <w:r>
              <w:rPr>
                <w:noProof/>
              </w:rPr>
              <w:t xml:space="preserve"> </w:t>
            </w:r>
            <w:r>
              <w:rPr>
                <w:noProof/>
              </w:rPr>
              <w:br/>
            </w:r>
            <w:r>
              <w:rPr>
                <w:rFonts w:ascii="Times New Roman" w:hAnsi="Times New Roman"/>
                <w:noProof/>
                <w:sz w:val="20"/>
              </w:rPr>
              <w:t>= (5a) + (5б)</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30 694 725 929</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33 495 190 550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+ 2.800.464.621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r>
              <w:rPr>
                <w:rFonts w:ascii="Times New Roman" w:hAnsi="Times New Roman"/>
                <w:noProof/>
                <w:sz w:val="19"/>
                <w:szCs w:val="19"/>
              </w:rPr>
              <w:t>б</w:t>
            </w:r>
            <w:r>
              <w:rPr>
                <w:rFonts w:ascii="Times New Roman" w:hAnsi="Times New Roman"/>
                <w:noProof/>
                <w:sz w:val="20"/>
              </w:rPr>
              <w:t>)</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30 694 725 929</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33 495 190 550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+ 2.800.464.621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99 314 039 214</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100 266 784 143</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+ 952.744.929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Първоначален размер на корекцията за Обединеното кралство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5 900 699 546</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5 587 332 443</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- 313.367.103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690 825 371</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459 372 003</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- 231.453.368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5 209 874 175</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5 127 960 440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- 81.913.735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- 44 494 806</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- 42 372 235</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+ 2.122.571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5 254 368 981</w:t>
            </w:r>
          </w:p>
        </w:tc>
        <w:tc>
          <w:tcPr>
            <w:tcW w:w="20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5 170 332 675</w:t>
            </w:r>
          </w:p>
        </w:tc>
        <w:tc>
          <w:tcPr>
            <w:tcW w:w="15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- 84.036.306</w:t>
            </w:r>
          </w:p>
        </w:tc>
      </w:tr>
    </w:tbl>
    <w:p>
      <w:pPr>
        <w:tabs>
          <w:tab w:val="num" w:pos="851"/>
        </w:tabs>
        <w:spacing w:before="120" w:after="120"/>
        <w:jc w:val="both"/>
        <w:rPr>
          <w:rFonts w:ascii="Times New Roman" w:hAnsi="Times New Roman" w:cs="Times New Roman"/>
          <w:noProof/>
        </w:rPr>
      </w:pP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2019 г. е с около 84 милиона евро по-ниска в сравнение с </w:t>
      </w:r>
      <w:r>
        <w:rPr>
          <w:rFonts w:ascii="Times New Roman" w:hAnsi="Times New Roman"/>
          <w:i/>
          <w:iCs/>
          <w:noProof/>
        </w:rPr>
        <w:t>временния размер</w:t>
      </w:r>
      <w:r>
        <w:rPr>
          <w:rFonts w:ascii="Times New Roman" w:hAnsi="Times New Roman"/>
          <w:noProof/>
        </w:rPr>
        <w:t xml:space="preserve"> на корекцията за Обединеното кралство за 2019 г., вписана в бюджета за 2020 г., вследствие на актуализациите на базите за ДДС и БНД, договорени от държавите членки в рамките на писмената процедура на ККСР (май 2020 г.), и актуализацията на разпределените разходи за 2019 г. (временният размер на корекцията включва прогнозата за разпределените разходи).</w:t>
      </w:r>
      <w:bookmarkEnd w:id="48"/>
    </w:p>
    <w:p>
      <w:pPr>
        <w:tabs>
          <w:tab w:val="num" w:pos="851"/>
        </w:tabs>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2.3.2.2</w:t>
      </w:r>
      <w:r>
        <w:rPr>
          <w:noProof/>
          <w:u w:val="single"/>
        </w:rPr>
        <w:tab/>
      </w:r>
      <w:r>
        <w:rPr>
          <w:rFonts w:ascii="Times New Roman" w:hAnsi="Times New Roman"/>
          <w:bCs/>
          <w:noProof/>
          <w:szCs w:val="28"/>
          <w:u w:val="single"/>
        </w:rPr>
        <w:t>Корекция за Обединеното кралство за 2018 г.</w:t>
      </w:r>
    </w:p>
    <w:p>
      <w:pPr>
        <w:spacing w:before="120" w:after="360"/>
        <w:jc w:val="both"/>
        <w:rPr>
          <w:rFonts w:ascii="Times New Roman" w:hAnsi="Times New Roman" w:cs="Times New Roman"/>
          <w:noProof/>
        </w:rPr>
      </w:pPr>
      <w:r>
        <w:rPr>
          <w:rFonts w:ascii="Times New Roman" w:hAnsi="Times New Roman"/>
          <w:noProof/>
        </w:rPr>
        <w:t xml:space="preserve">В следната таблица се обобщават промените между </w:t>
      </w:r>
      <w:r>
        <w:rPr>
          <w:rFonts w:ascii="Times New Roman" w:hAnsi="Times New Roman"/>
          <w:i/>
          <w:iCs/>
          <w:noProof/>
        </w:rPr>
        <w:t>временния размер</w:t>
      </w:r>
      <w:r>
        <w:rPr>
          <w:rFonts w:ascii="Times New Roman" w:hAnsi="Times New Roman"/>
          <w:noProof/>
        </w:rPr>
        <w:t xml:space="preserve"> на корекцията за Обединеното кралство за 2018 г., записан в бюджета за 2019 г., и </w:t>
      </w:r>
      <w:r>
        <w:rPr>
          <w:rFonts w:ascii="Times New Roman" w:hAnsi="Times New Roman"/>
          <w:i/>
          <w:iCs/>
          <w:noProof/>
        </w:rPr>
        <w:t>втората актуализация</w:t>
      </w:r>
      <w:r>
        <w:rPr>
          <w:rFonts w:ascii="Times New Roman" w:hAnsi="Times New Roman"/>
          <w:noProof/>
        </w:rPr>
        <w:t xml:space="preserve"> на корекцията за Обединеното кралство за 2018 г., която ще бъде записана в настоящия ПКБ.</w:t>
      </w:r>
    </w:p>
    <w:tbl>
      <w:tblPr>
        <w:tblW w:w="9135" w:type="dxa"/>
        <w:jc w:val="center"/>
        <w:tblLayout w:type="fixed"/>
        <w:tblLook w:val="0000" w:firstRow="0" w:lastRow="0" w:firstColumn="0" w:lastColumn="0" w:noHBand="0" w:noVBand="0"/>
      </w:tblPr>
      <w:tblGrid>
        <w:gridCol w:w="550"/>
        <w:gridCol w:w="3185"/>
        <w:gridCol w:w="1800"/>
        <w:gridCol w:w="2020"/>
        <w:gridCol w:w="158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Корекция за Обединеното кралство за 2018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Корекция за Обединеното кралство за 2018 г.</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b/>
                <w:noProof/>
                <w:color w:val="000000"/>
                <w:sz w:val="20"/>
              </w:rPr>
              <w:t>ВРЕМЕНЕН РАЗМЕР НА КОРЕКЦИЯТА</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Бюджет 2019 г.</w:t>
            </w:r>
          </w:p>
        </w:tc>
        <w:tc>
          <w:tcPr>
            <w:tcW w:w="202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Корекция за Обединеното кралство за 2018 г.</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ВТОРА АКТУАЛИЗАЦИЯ</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ПКБ № 7/2020</w:t>
            </w:r>
          </w:p>
        </w:tc>
        <w:tc>
          <w:tcPr>
            <w:tcW w:w="158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b/>
                <w:i/>
                <w:noProof/>
                <w:color w:val="000000"/>
                <w:sz w:val="20"/>
              </w:rPr>
              <w:t>Разлика</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20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5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16,1945%</w:t>
            </w:r>
          </w:p>
        </w:tc>
        <w:tc>
          <w:tcPr>
            <w:tcW w:w="20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16,0805%</w:t>
            </w:r>
          </w:p>
        </w:tc>
        <w:tc>
          <w:tcPr>
            <w:tcW w:w="15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- 0,1141%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7,3577%</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6,7158%</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- 0,6419%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8,8368%</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9,3646%</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+ 0,5278%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127 599 039 596</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129 720 353 887</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+ 2.121.314.291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разширяването</w:t>
            </w:r>
            <w:r>
              <w:rPr>
                <w:noProof/>
              </w:rPr>
              <w:t xml:space="preserve"> </w:t>
            </w:r>
            <w:r>
              <w:rPr>
                <w:noProof/>
              </w:rPr>
              <w:br/>
            </w:r>
            <w:r>
              <w:rPr>
                <w:rFonts w:ascii="Times New Roman" w:hAnsi="Times New Roman"/>
                <w:noProof/>
                <w:sz w:val="20"/>
              </w:rPr>
              <w:t>= (5a) + (5б)</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27 076 886 462</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31 051 543 542</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+ 3.974.657.080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r>
              <w:rPr>
                <w:rFonts w:ascii="Times New Roman" w:hAnsi="Times New Roman"/>
                <w:noProof/>
                <w:sz w:val="19"/>
                <w:szCs w:val="19"/>
              </w:rPr>
              <w:t>б</w:t>
            </w:r>
            <w:r>
              <w:rPr>
                <w:rFonts w:ascii="Times New Roman" w:hAnsi="Times New Roman"/>
                <w:noProof/>
                <w:sz w:val="20"/>
              </w:rPr>
              <w:t>)</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27 076 886 462</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31 051 543 542</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+ 3.974.657.080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100 522 153 134</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98 668 810 345</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- 1.853.342.788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Първоначален размер на корекцията за Обединеното кралство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5 862 761 188</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6 098 379 860</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+ 235.618.672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854 326 562</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620 706 683</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- 233.619.879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5 008 434 626</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5 477 673 177</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+ 469.238.550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- 15 094 049</w:t>
            </w:r>
          </w:p>
        </w:tc>
        <w:tc>
          <w:tcPr>
            <w:tcW w:w="20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- 38 961 662</w:t>
            </w:r>
          </w:p>
        </w:tc>
        <w:tc>
          <w:tcPr>
            <w:tcW w:w="15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- 23.867.613</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5 023 528 676</w:t>
            </w:r>
          </w:p>
        </w:tc>
        <w:tc>
          <w:tcPr>
            <w:tcW w:w="20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5 516 634 839</w:t>
            </w:r>
          </w:p>
        </w:tc>
        <w:tc>
          <w:tcPr>
            <w:tcW w:w="15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+ 493.106.163</w:t>
            </w:r>
          </w:p>
        </w:tc>
      </w:tr>
    </w:tbl>
    <w:p>
      <w:pPr>
        <w:spacing w:before="360" w:after="120"/>
        <w:jc w:val="both"/>
        <w:rPr>
          <w:rFonts w:ascii="Times New Roman" w:hAnsi="Times New Roman" w:cs="Times New Roman"/>
          <w:noProof/>
        </w:rPr>
      </w:pPr>
      <w:r>
        <w:rPr>
          <w:rFonts w:ascii="Times New Roman" w:hAnsi="Times New Roman"/>
          <w:i/>
          <w:iCs/>
          <w:noProof/>
        </w:rPr>
        <w:t>Втората актуализация</w:t>
      </w:r>
      <w:r>
        <w:rPr>
          <w:rFonts w:ascii="Times New Roman" w:hAnsi="Times New Roman"/>
          <w:noProof/>
        </w:rPr>
        <w:t xml:space="preserve"> на корекцията за Обединеното кралство за 2018 г. е с около 493 милиона евро по-висока в сравнение с </w:t>
      </w:r>
      <w:r>
        <w:rPr>
          <w:rFonts w:ascii="Times New Roman" w:hAnsi="Times New Roman"/>
          <w:i/>
          <w:iCs/>
          <w:noProof/>
        </w:rPr>
        <w:t>временния размер</w:t>
      </w:r>
      <w:r>
        <w:rPr>
          <w:rFonts w:ascii="Times New Roman" w:hAnsi="Times New Roman"/>
          <w:noProof/>
        </w:rPr>
        <w:t xml:space="preserve"> на корекцията за Обединеното кралство за 2018 г., вписана в бюджета за 2019 г., вследствие на актуализациите на базите за ДДС и БНД, съобщени от държавите членки през есента на 2019 г., и актуализацията на разпределените разходи за 2018 г. (временният размер на корекцията включва прогнозата за разпределените разходи).</w:t>
      </w:r>
    </w:p>
    <w:p>
      <w:pPr>
        <w:rPr>
          <w:rFonts w:ascii="Times New Roman" w:hAnsi="Times New Roman" w:cs="Times New Roman"/>
          <w:bCs/>
          <w:noProof/>
          <w:szCs w:val="28"/>
          <w:u w:val="single"/>
        </w:rPr>
      </w:pPr>
      <w:r>
        <w:rPr>
          <w:noProof/>
        </w:rPr>
        <w:br w:type="page"/>
      </w: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2.3.2.3</w:t>
      </w:r>
      <w:r>
        <w:rPr>
          <w:noProof/>
          <w:u w:val="single"/>
        </w:rPr>
        <w:tab/>
      </w:r>
      <w:r>
        <w:rPr>
          <w:rFonts w:ascii="Times New Roman" w:hAnsi="Times New Roman"/>
          <w:bCs/>
          <w:noProof/>
          <w:szCs w:val="28"/>
          <w:u w:val="single"/>
        </w:rPr>
        <w:t>Корекция за Обединеното кралство за 2017 г.</w:t>
      </w:r>
    </w:p>
    <w:p>
      <w:pPr>
        <w:spacing w:before="120" w:after="120"/>
        <w:jc w:val="both"/>
        <w:rPr>
          <w:rFonts w:ascii="Times New Roman" w:hAnsi="Times New Roman" w:cs="Times New Roman"/>
          <w:noProof/>
        </w:rPr>
      </w:pPr>
      <w:r>
        <w:rPr>
          <w:rFonts w:ascii="Times New Roman" w:hAnsi="Times New Roman"/>
          <w:noProof/>
        </w:rPr>
        <w:t xml:space="preserve">В следната таблица се обобщават промените между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2017 г., записана в КБ 6/2018, и </w:t>
      </w:r>
      <w:r>
        <w:rPr>
          <w:rFonts w:ascii="Times New Roman" w:hAnsi="Times New Roman"/>
          <w:i/>
          <w:iCs/>
          <w:noProof/>
        </w:rPr>
        <w:t>третата актуализация</w:t>
      </w:r>
      <w:r>
        <w:rPr>
          <w:rFonts w:ascii="Times New Roman" w:hAnsi="Times New Roman"/>
          <w:noProof/>
        </w:rPr>
        <w:t xml:space="preserve"> на корекцията за Обединеното кралство за 2017 г., която ще бъде записана в настоящия ПКБ.</w:t>
      </w:r>
    </w:p>
    <w:tbl>
      <w:tblPr>
        <w:tblW w:w="9465" w:type="dxa"/>
        <w:jc w:val="center"/>
        <w:tblLayout w:type="fixed"/>
        <w:tblLook w:val="0000" w:firstRow="0" w:lastRow="0" w:firstColumn="0" w:lastColumn="0" w:noHBand="0" w:noVBand="0"/>
      </w:tblPr>
      <w:tblGrid>
        <w:gridCol w:w="550"/>
        <w:gridCol w:w="3185"/>
        <w:gridCol w:w="2020"/>
        <w:gridCol w:w="1980"/>
        <w:gridCol w:w="1730"/>
      </w:tblGrid>
      <w:tr>
        <w:trPr>
          <w:trHeight w:val="831"/>
          <w:tblHeader/>
          <w:jc w:val="center"/>
        </w:trPr>
        <w:tc>
          <w:tcPr>
            <w:tcW w:w="550" w:type="dxa"/>
            <w:tcBorders>
              <w:top w:val="nil"/>
              <w:left w:val="nil"/>
              <w:bottom w:val="nil"/>
              <w:right w:val="nil"/>
            </w:tcBorders>
            <w:shd w:val="clear" w:color="auto" w:fill="auto"/>
            <w:noWrap/>
            <w:vAlign w:val="bottom"/>
          </w:tcPr>
          <w:p>
            <w:pPr>
              <w:spacing w:after="120"/>
              <w:rPr>
                <w:rFonts w:ascii="Times New Roman" w:hAnsi="Times New Roman" w:cs="Times New Roman"/>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Корекция за Обединеното кралство за 2017 г.</w:t>
            </w:r>
          </w:p>
        </w:tc>
        <w:tc>
          <w:tcPr>
            <w:tcW w:w="202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b/>
                <w:bCs/>
                <w:noProof/>
                <w:sz w:val="20"/>
                <w:szCs w:val="20"/>
              </w:rPr>
              <w:t>Корекция за Обединеното кралство за 2017 г.</w:t>
            </w:r>
            <w:r>
              <w:rPr>
                <w:noProof/>
              </w:rPr>
              <w:t xml:space="preserve"> </w:t>
            </w:r>
            <w:r>
              <w:rPr>
                <w:noProof/>
              </w:rPr>
              <w:br/>
            </w:r>
            <w:r>
              <w:rPr>
                <w:rFonts w:ascii="Times New Roman" w:hAnsi="Times New Roman"/>
                <w:b/>
                <w:bCs/>
                <w:noProof/>
                <w:sz w:val="20"/>
                <w:szCs w:val="20"/>
              </w:rPr>
              <w:t>ПЪРВА АКТУАЛИЗАЦИЯ</w:t>
            </w:r>
            <w:r>
              <w:rPr>
                <w:noProof/>
              </w:rPr>
              <w:t xml:space="preserve"> </w:t>
            </w:r>
            <w:r>
              <w:rPr>
                <w:noProof/>
              </w:rPr>
              <w:br/>
            </w:r>
            <w:r>
              <w:rPr>
                <w:rFonts w:ascii="Times New Roman" w:hAnsi="Times New Roman"/>
                <w:b/>
                <w:bCs/>
                <w:noProof/>
                <w:sz w:val="20"/>
                <w:szCs w:val="20"/>
              </w:rPr>
              <w:t>КБ 6/2018</w:t>
            </w:r>
          </w:p>
        </w:tc>
        <w:tc>
          <w:tcPr>
            <w:tcW w:w="19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b/>
                <w:bCs/>
                <w:noProof/>
                <w:sz w:val="20"/>
                <w:szCs w:val="20"/>
              </w:rPr>
              <w:t>Корекция за Обединеното кралство за 2017 г.</w:t>
            </w:r>
            <w:r>
              <w:rPr>
                <w:noProof/>
              </w:rPr>
              <w:t xml:space="preserve"> </w:t>
            </w:r>
            <w:r>
              <w:rPr>
                <w:noProof/>
              </w:rPr>
              <w:br/>
            </w:r>
            <w:r>
              <w:rPr>
                <w:rFonts w:ascii="Times New Roman" w:hAnsi="Times New Roman"/>
                <w:b/>
                <w:bCs/>
                <w:noProof/>
                <w:sz w:val="20"/>
                <w:szCs w:val="20"/>
              </w:rPr>
              <w:t>ТРЕТА АКТУАЛИЗАЦИЯ</w:t>
            </w:r>
            <w:r>
              <w:rPr>
                <w:noProof/>
              </w:rPr>
              <w:t xml:space="preserve"> </w:t>
            </w:r>
            <w:r>
              <w:rPr>
                <w:noProof/>
              </w:rPr>
              <w:br/>
            </w:r>
            <w:r>
              <w:rPr>
                <w:rFonts w:ascii="Times New Roman" w:hAnsi="Times New Roman"/>
                <w:b/>
                <w:bCs/>
                <w:noProof/>
                <w:sz w:val="20"/>
                <w:szCs w:val="20"/>
              </w:rPr>
              <w:t>ПКБ № 7/2020</w:t>
            </w:r>
          </w:p>
        </w:tc>
        <w:tc>
          <w:tcPr>
            <w:tcW w:w="173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szCs w:val="20"/>
              </w:rPr>
            </w:pPr>
            <w:r>
              <w:rPr>
                <w:rFonts w:ascii="Times New Roman" w:hAnsi="Times New Roman"/>
                <w:b/>
                <w:bCs/>
                <w:i/>
                <w:iCs/>
                <w:noProof/>
                <w:sz w:val="20"/>
                <w:szCs w:val="20"/>
              </w:rPr>
              <w:t>Разлика</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Дял на Обединеното кралство от базата за ДДС без таван</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16,2266%</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15,9063%</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- 0,3203%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Дял на Обединеното кралство в общите разпределени разходи, коригирани с разходите за разширяването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7,0114%</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6,9862%</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- 0,0252%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9,2152%</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8,9201%</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- 0,2951%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Общ размер на разпределените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110 827 970 366</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110 891 011 881</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+ 63.041.515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Разходи, свързани с разширяването</w:t>
            </w:r>
            <w:r>
              <w:rPr>
                <w:noProof/>
              </w:rPr>
              <w:t xml:space="preserve"> </w:t>
            </w:r>
            <w:r>
              <w:rPr>
                <w:noProof/>
              </w:rPr>
              <w:br/>
            </w:r>
            <w:r>
              <w:rPr>
                <w:rFonts w:ascii="Times New Roman" w:hAnsi="Times New Roman"/>
                <w:noProof/>
                <w:sz w:val="20"/>
                <w:szCs w:val="20"/>
              </w:rPr>
              <w:t>= (5a) + (5б)</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20 962 713 989</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20 917 337 083</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- 45.376.906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Предприсъединителни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0</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0</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w:t>
            </w:r>
            <w:r>
              <w:rPr>
                <w:rFonts w:ascii="Times New Roman" w:hAnsi="Times New Roman"/>
                <w:noProof/>
                <w:sz w:val="19"/>
                <w:szCs w:val="19"/>
              </w:rPr>
              <w:t>б</w:t>
            </w:r>
            <w:r>
              <w:rPr>
                <w:rFonts w:ascii="Times New Roman" w:hAnsi="Times New Roman"/>
                <w:noProof/>
                <w:sz w:val="20"/>
                <w:szCs w:val="20"/>
              </w:rPr>
              <w:t>)</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Разходи, свързани с член 4, параграф 1, буква ж)</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20 962 713 989</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20 917 337 083</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- 45.376.906</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Общ размер на разпределените разходи, коригиран с разходите за разширяването = (4) – (5)</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89 865 256 377</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89 973 674 798</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+ 108.418.421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Първоначален размер на корекцията за Обединеното кралство = (3) x (6) x 0,66</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5 465 655 078</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5 297 002 140</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- 168.652.938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Предимство за Обединеното кралство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548 929 008</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147 663 777</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- 401.265.231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Основна корекция за Обединеното кралство = (7) - (8)</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4 916 726 069</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5 149 338 362</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+ 232.612.293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Извънредни приходи от ТСР</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- 17 211 574</w:t>
            </w:r>
          </w:p>
        </w:tc>
        <w:tc>
          <w:tcPr>
            <w:tcW w:w="19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- 9 019 736</w:t>
            </w:r>
          </w:p>
        </w:tc>
        <w:tc>
          <w:tcPr>
            <w:tcW w:w="173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+ 8.191.838</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Корекция за Обединеното кралство = (9) - (10)</w:t>
            </w:r>
          </w:p>
        </w:tc>
        <w:tc>
          <w:tcPr>
            <w:tcW w:w="202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4 933 937 643</w:t>
            </w:r>
          </w:p>
        </w:tc>
        <w:tc>
          <w:tcPr>
            <w:tcW w:w="19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5 158 358 098</w:t>
            </w:r>
          </w:p>
        </w:tc>
        <w:tc>
          <w:tcPr>
            <w:tcW w:w="173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+ 224.420.455</w:t>
            </w:r>
          </w:p>
        </w:tc>
      </w:tr>
    </w:tbl>
    <w:p>
      <w:pPr>
        <w:spacing w:before="120" w:after="120"/>
        <w:jc w:val="both"/>
        <w:rPr>
          <w:rFonts w:ascii="Times New Roman" w:hAnsi="Times New Roman" w:cs="Times New Roman"/>
          <w:noProof/>
        </w:rPr>
      </w:pPr>
      <w:r>
        <w:rPr>
          <w:rFonts w:ascii="Times New Roman" w:hAnsi="Times New Roman"/>
          <w:i/>
          <w:iCs/>
          <w:noProof/>
        </w:rPr>
        <w:t>Третата актуализация</w:t>
      </w:r>
      <w:r>
        <w:rPr>
          <w:rFonts w:ascii="Times New Roman" w:hAnsi="Times New Roman"/>
          <w:noProof/>
        </w:rPr>
        <w:t xml:space="preserve"> на корекцията за Обединеното кралство за 2017 г. е с около 224 милиона евро по-висока от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2017 г., записана в КБ 6/2018, вследствие на актуализациите на базите за ДДС и БНД, изпратени от държавите членки през есента на 2019 г.</w:t>
      </w:r>
    </w:p>
    <w:p>
      <w:pPr>
        <w:tabs>
          <w:tab w:val="left" w:pos="851"/>
        </w:tabs>
        <w:rPr>
          <w:rFonts w:ascii="Times New Roman" w:hAnsi="Times New Roman" w:cs="Times New Roman"/>
          <w:bCs/>
          <w:noProof/>
          <w:szCs w:val="28"/>
          <w:u w:val="single"/>
        </w:rPr>
      </w:pPr>
      <w:r>
        <w:rPr>
          <w:rFonts w:ascii="Times New Roman" w:hAnsi="Times New Roman"/>
          <w:bCs/>
          <w:noProof/>
          <w:szCs w:val="28"/>
          <w:u w:val="single"/>
        </w:rPr>
        <w:t>2.3.2.4</w:t>
      </w:r>
      <w:r>
        <w:rPr>
          <w:noProof/>
          <w:u w:val="single"/>
        </w:rPr>
        <w:tab/>
      </w:r>
      <w:r>
        <w:rPr>
          <w:rFonts w:ascii="Times New Roman" w:hAnsi="Times New Roman"/>
          <w:bCs/>
          <w:noProof/>
          <w:szCs w:val="28"/>
          <w:u w:val="single"/>
        </w:rPr>
        <w:t>Корекция за Обединеното кралство за 2016 г.</w:t>
      </w:r>
    </w:p>
    <w:p>
      <w:pPr>
        <w:spacing w:before="120" w:after="120"/>
        <w:jc w:val="both"/>
        <w:rPr>
          <w:rFonts w:ascii="Times New Roman" w:hAnsi="Times New Roman" w:cs="Times New Roman"/>
          <w:noProof/>
        </w:rPr>
      </w:pPr>
      <w:r>
        <w:rPr>
          <w:rFonts w:ascii="Times New Roman" w:hAnsi="Times New Roman"/>
          <w:noProof/>
        </w:rPr>
        <w:t xml:space="preserve">В следната таблица се обобщават промените между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2016 г., записана в коригиращ бюджет 6/2017, и </w:t>
      </w:r>
      <w:r>
        <w:rPr>
          <w:rFonts w:ascii="Times New Roman" w:hAnsi="Times New Roman"/>
          <w:i/>
          <w:iCs/>
          <w:noProof/>
        </w:rPr>
        <w:t>окончателния размер</w:t>
      </w:r>
      <w:r>
        <w:rPr>
          <w:rFonts w:ascii="Times New Roman" w:hAnsi="Times New Roman"/>
          <w:noProof/>
        </w:rPr>
        <w:t xml:space="preserve"> на корекцията за Обединеното кралство за 2016 г., който ще бъде записан в настоящия ПКБ.</w:t>
      </w:r>
    </w:p>
    <w:tbl>
      <w:tblPr>
        <w:tblW w:w="9135" w:type="dxa"/>
        <w:jc w:val="center"/>
        <w:tblLayout w:type="fixed"/>
        <w:tblLook w:val="0000" w:firstRow="0" w:lastRow="0" w:firstColumn="0" w:lastColumn="0" w:noHBand="0" w:noVBand="0"/>
      </w:tblPr>
      <w:tblGrid>
        <w:gridCol w:w="550"/>
        <w:gridCol w:w="3185"/>
        <w:gridCol w:w="2020"/>
        <w:gridCol w:w="1890"/>
        <w:gridCol w:w="149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Корекция за Обединеното кралство за 2016 г.</w:t>
            </w:r>
          </w:p>
          <w:p>
            <w:pPr>
              <w:spacing w:after="120"/>
              <w:rPr>
                <w:rFonts w:ascii="Times New Roman" w:hAnsi="Times New Roman" w:cs="Times New Roman"/>
                <w:noProof/>
              </w:rPr>
            </w:pPr>
          </w:p>
        </w:tc>
        <w:tc>
          <w:tcPr>
            <w:tcW w:w="202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2016 г.</w:t>
            </w:r>
            <w:r>
              <w:rPr>
                <w:noProof/>
              </w:rPr>
              <w:t xml:space="preserve"> </w:t>
            </w:r>
            <w:r>
              <w:rPr>
                <w:noProof/>
              </w:rPr>
              <w:br/>
            </w:r>
            <w:r>
              <w:rPr>
                <w:rFonts w:ascii="Times New Roman" w:hAnsi="Times New Roman"/>
                <w:b/>
                <w:bCs/>
                <w:noProof/>
                <w:sz w:val="20"/>
              </w:rPr>
              <w:t>ПЪРВА АКТУАЛИЗАЦИЯ</w:t>
            </w:r>
            <w:r>
              <w:rPr>
                <w:noProof/>
              </w:rPr>
              <w:t xml:space="preserve"> </w:t>
            </w:r>
            <w:r>
              <w:rPr>
                <w:noProof/>
              </w:rPr>
              <w:br/>
            </w:r>
            <w:r>
              <w:rPr>
                <w:rFonts w:ascii="Times New Roman" w:hAnsi="Times New Roman"/>
                <w:b/>
                <w:bCs/>
                <w:noProof/>
                <w:sz w:val="20"/>
              </w:rPr>
              <w:t>КБ 6/2017</w:t>
            </w:r>
          </w:p>
        </w:tc>
        <w:tc>
          <w:tcPr>
            <w:tcW w:w="189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2016 г.</w:t>
            </w:r>
            <w:r>
              <w:rPr>
                <w:noProof/>
              </w:rPr>
              <w:t xml:space="preserve"> </w:t>
            </w:r>
            <w:r>
              <w:rPr>
                <w:noProof/>
              </w:rPr>
              <w:br/>
            </w:r>
            <w:r>
              <w:rPr>
                <w:rFonts w:ascii="Times New Roman" w:hAnsi="Times New Roman"/>
                <w:b/>
                <w:bCs/>
                <w:noProof/>
                <w:sz w:val="20"/>
              </w:rPr>
              <w:t>ОКОНЧАТЕЛЕН РАЗМЕР</w:t>
            </w:r>
            <w:r>
              <w:rPr>
                <w:noProof/>
              </w:rPr>
              <w:t xml:space="preserve"> </w:t>
            </w:r>
            <w:r>
              <w:rPr>
                <w:noProof/>
              </w:rPr>
              <w:br/>
            </w:r>
            <w:r>
              <w:rPr>
                <w:rFonts w:ascii="Times New Roman" w:hAnsi="Times New Roman"/>
                <w:b/>
                <w:bCs/>
                <w:noProof/>
                <w:sz w:val="20"/>
              </w:rPr>
              <w:t>ПКБ № 7/2020</w:t>
            </w:r>
          </w:p>
        </w:tc>
        <w:tc>
          <w:tcPr>
            <w:tcW w:w="149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b/>
                <w:bCs/>
                <w:i/>
                <w:iCs/>
                <w:noProof/>
                <w:sz w:val="20"/>
              </w:rPr>
              <w:t>Разлика</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202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89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49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от базата за ДДС без таван</w:t>
            </w:r>
          </w:p>
        </w:tc>
        <w:tc>
          <w:tcPr>
            <w:tcW w:w="202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17,5900%</w:t>
            </w:r>
          </w:p>
        </w:tc>
        <w:tc>
          <w:tcPr>
            <w:tcW w:w="189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17,3576%</w:t>
            </w:r>
          </w:p>
        </w:tc>
        <w:tc>
          <w:tcPr>
            <w:tcW w:w="149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- 0,2324%</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в общите разпределени разходи, коригирани с разходите за разширяването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7,6814%</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7,6922%</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+ 0,0108%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9,9086%</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9,6654%</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- 0,2431%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117 477 286 403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117 460 512 555</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- 16.773.848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разширяването</w:t>
            </w:r>
            <w:r>
              <w:rPr>
                <w:noProof/>
              </w:rPr>
              <w:t xml:space="preserve"> </w:t>
            </w:r>
            <w:r>
              <w:rPr>
                <w:noProof/>
              </w:rPr>
              <w:br/>
            </w:r>
            <w:r>
              <w:rPr>
                <w:rFonts w:ascii="Times New Roman" w:hAnsi="Times New Roman"/>
                <w:noProof/>
                <w:sz w:val="20"/>
              </w:rPr>
              <w:t>= (5a) + (5б)</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25 506 896 869</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25 403 051 464</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- 103.845.405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Предприсъединителни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r>
              <w:rPr>
                <w:rFonts w:ascii="Times New Roman" w:hAnsi="Times New Roman"/>
                <w:noProof/>
                <w:sz w:val="19"/>
                <w:szCs w:val="19"/>
              </w:rPr>
              <w:t>б</w:t>
            </w:r>
            <w:r>
              <w:rPr>
                <w:rFonts w:ascii="Times New Roman" w:hAnsi="Times New Roman"/>
                <w:noProof/>
                <w:sz w:val="20"/>
              </w:rPr>
              <w:t>)</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член 4, параграф 1, буква ж)</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25 506 896 869</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25 403 051 464</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- 103.845.405</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 коригиран с разходите за разширяването = (4) – (5)</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91 970 389 534</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92 057 461 091</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+ 87.071.558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Първоначален размер на корекцията за Обединеното кралство = (3) x (6) x 0,66</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6 014 542 348</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5 872 505 812</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- 142.036.536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Предимство за Обединеното кралство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1 128 635 343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851 694 541</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- 276.940.802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Основна корекция за Обединеното кралство = (7) - (8)</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4 885 907 005</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5 020 811 271</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+ 134.904.266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Извънредни приходи от ТСР</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- 46 683 873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- 40 846 944</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+ 5.836.929</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Корекция за Обединеното кралство = (9) - (10)</w:t>
            </w:r>
          </w:p>
        </w:tc>
        <w:tc>
          <w:tcPr>
            <w:tcW w:w="202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4 932 590 878</w:t>
            </w:r>
          </w:p>
        </w:tc>
        <w:tc>
          <w:tcPr>
            <w:tcW w:w="189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5 061 658 216</w:t>
            </w:r>
          </w:p>
        </w:tc>
        <w:tc>
          <w:tcPr>
            <w:tcW w:w="149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+ 129.067.338</w:t>
            </w:r>
          </w:p>
        </w:tc>
      </w:tr>
    </w:tbl>
    <w:p>
      <w:pPr>
        <w:spacing w:before="120" w:after="120"/>
        <w:jc w:val="both"/>
        <w:rPr>
          <w:rFonts w:ascii="Times New Roman" w:hAnsi="Times New Roman" w:cs="Times New Roman"/>
          <w:noProof/>
        </w:rPr>
      </w:pPr>
      <w:r>
        <w:rPr>
          <w:rFonts w:ascii="Times New Roman" w:hAnsi="Times New Roman"/>
          <w:i/>
          <w:noProof/>
        </w:rPr>
        <w:t>Окончателният размер</w:t>
      </w:r>
      <w:r>
        <w:rPr>
          <w:rFonts w:ascii="Times New Roman" w:hAnsi="Times New Roman"/>
          <w:noProof/>
        </w:rPr>
        <w:t xml:space="preserve"> на корекцията за Обединеното кралство за 2016 г. е с около 129 милиона евро по-висок от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2016 г., записана в КБ 6/2017, най-вече вследствие на актуализациите на базите за ДДС и БНД, изпратени от държавите членки през есента на 2019 г.</w:t>
      </w:r>
    </w:p>
    <w:p>
      <w:pPr>
        <w:tabs>
          <w:tab w:val="left" w:pos="851"/>
        </w:tabs>
        <w:rPr>
          <w:rFonts w:ascii="Times New Roman" w:hAnsi="Times New Roman" w:cs="Times New Roman"/>
          <w:bCs/>
          <w:noProof/>
          <w:szCs w:val="28"/>
          <w:u w:val="single"/>
        </w:rPr>
      </w:pPr>
      <w:r>
        <w:rPr>
          <w:rFonts w:ascii="Times New Roman" w:hAnsi="Times New Roman"/>
          <w:bCs/>
          <w:noProof/>
          <w:szCs w:val="28"/>
          <w:u w:val="single"/>
        </w:rPr>
        <w:t>2.3.2.5</w:t>
      </w:r>
      <w:r>
        <w:rPr>
          <w:noProof/>
          <w:u w:val="single"/>
        </w:rPr>
        <w:tab/>
      </w:r>
      <w:r>
        <w:rPr>
          <w:rFonts w:ascii="Times New Roman" w:hAnsi="Times New Roman"/>
          <w:bCs/>
          <w:noProof/>
          <w:szCs w:val="28"/>
          <w:u w:val="single"/>
        </w:rPr>
        <w:t>Корекция за Обединеното кралство за 2015 г.</w:t>
      </w:r>
    </w:p>
    <w:p>
      <w:pPr>
        <w:spacing w:before="120" w:after="120"/>
        <w:jc w:val="both"/>
        <w:rPr>
          <w:rFonts w:ascii="Times New Roman" w:hAnsi="Times New Roman" w:cs="Times New Roman"/>
          <w:noProof/>
        </w:rPr>
      </w:pPr>
      <w:r>
        <w:rPr>
          <w:rFonts w:ascii="Times New Roman" w:hAnsi="Times New Roman"/>
          <w:noProof/>
        </w:rPr>
        <w:t xml:space="preserve">В следната таблица се обобщават промените между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2015 г., записана в коригиращ бюджет 5/2016, и </w:t>
      </w:r>
      <w:r>
        <w:rPr>
          <w:rFonts w:ascii="Times New Roman" w:hAnsi="Times New Roman"/>
          <w:i/>
          <w:iCs/>
          <w:noProof/>
        </w:rPr>
        <w:t>окончателния размер</w:t>
      </w:r>
      <w:r>
        <w:rPr>
          <w:rFonts w:ascii="Times New Roman" w:hAnsi="Times New Roman"/>
          <w:noProof/>
        </w:rPr>
        <w:t xml:space="preserve"> на корекцията за Обединеното кралство за 2015 г., който ще бъде записан в настоящия ПКБ.</w:t>
      </w:r>
    </w:p>
    <w:tbl>
      <w:tblPr>
        <w:tblW w:w="9135" w:type="dxa"/>
        <w:jc w:val="center"/>
        <w:tblLayout w:type="fixed"/>
        <w:tblLook w:val="0000" w:firstRow="0" w:lastRow="0" w:firstColumn="0" w:lastColumn="0" w:noHBand="0" w:noVBand="0"/>
      </w:tblPr>
      <w:tblGrid>
        <w:gridCol w:w="550"/>
        <w:gridCol w:w="3185"/>
        <w:gridCol w:w="2020"/>
        <w:gridCol w:w="1890"/>
        <w:gridCol w:w="149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Корекция за Обединеното кралство за 2015 г.</w:t>
            </w:r>
          </w:p>
          <w:p>
            <w:pPr>
              <w:spacing w:after="120"/>
              <w:rPr>
                <w:rFonts w:ascii="Times New Roman" w:hAnsi="Times New Roman" w:cs="Times New Roman"/>
                <w:noProof/>
              </w:rPr>
            </w:pPr>
          </w:p>
        </w:tc>
        <w:tc>
          <w:tcPr>
            <w:tcW w:w="202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2015 г.</w:t>
            </w:r>
            <w:r>
              <w:rPr>
                <w:noProof/>
              </w:rPr>
              <w:t xml:space="preserve"> </w:t>
            </w:r>
            <w:r>
              <w:rPr>
                <w:noProof/>
              </w:rPr>
              <w:br/>
            </w:r>
            <w:r>
              <w:rPr>
                <w:rFonts w:ascii="Times New Roman" w:hAnsi="Times New Roman"/>
                <w:b/>
                <w:bCs/>
                <w:noProof/>
                <w:sz w:val="20"/>
              </w:rPr>
              <w:t>ПЪРВА АКТУАЛИЗАЦИЯ</w:t>
            </w:r>
            <w:r>
              <w:rPr>
                <w:noProof/>
              </w:rPr>
              <w:t xml:space="preserve"> </w:t>
            </w:r>
            <w:r>
              <w:rPr>
                <w:noProof/>
              </w:rPr>
              <w:br/>
            </w:r>
            <w:r>
              <w:rPr>
                <w:rFonts w:ascii="Times New Roman" w:hAnsi="Times New Roman"/>
                <w:b/>
                <w:bCs/>
                <w:noProof/>
                <w:sz w:val="20"/>
              </w:rPr>
              <w:t>КБ 5/2016</w:t>
            </w:r>
          </w:p>
        </w:tc>
        <w:tc>
          <w:tcPr>
            <w:tcW w:w="189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2015 г.</w:t>
            </w:r>
            <w:r>
              <w:rPr>
                <w:noProof/>
              </w:rPr>
              <w:t xml:space="preserve"> </w:t>
            </w:r>
            <w:r>
              <w:rPr>
                <w:noProof/>
              </w:rPr>
              <w:br/>
            </w:r>
            <w:r>
              <w:rPr>
                <w:rFonts w:ascii="Times New Roman" w:hAnsi="Times New Roman"/>
                <w:b/>
                <w:bCs/>
                <w:noProof/>
                <w:sz w:val="20"/>
              </w:rPr>
              <w:t>ОКОНЧАТЕЛЕН РАЗМЕР</w:t>
            </w:r>
            <w:r>
              <w:rPr>
                <w:noProof/>
              </w:rPr>
              <w:t xml:space="preserve"> </w:t>
            </w:r>
            <w:r>
              <w:rPr>
                <w:noProof/>
              </w:rPr>
              <w:br/>
            </w:r>
            <w:r>
              <w:rPr>
                <w:rFonts w:ascii="Times New Roman" w:hAnsi="Times New Roman"/>
                <w:b/>
                <w:bCs/>
                <w:noProof/>
                <w:sz w:val="20"/>
              </w:rPr>
              <w:t>ПКБ № 7/2020</w:t>
            </w:r>
          </w:p>
        </w:tc>
        <w:tc>
          <w:tcPr>
            <w:tcW w:w="149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b/>
                <w:bCs/>
                <w:i/>
                <w:iCs/>
                <w:noProof/>
                <w:sz w:val="20"/>
              </w:rPr>
              <w:t>Разлика</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202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89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49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от базата за ДДС без таван</w:t>
            </w:r>
          </w:p>
        </w:tc>
        <w:tc>
          <w:tcPr>
            <w:tcW w:w="202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19,2145%</w:t>
            </w:r>
          </w:p>
        </w:tc>
        <w:tc>
          <w:tcPr>
            <w:tcW w:w="189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19,1419%</w:t>
            </w:r>
          </w:p>
        </w:tc>
        <w:tc>
          <w:tcPr>
            <w:tcW w:w="149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- 0,0726%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Дял на Обединеното кралство в общите разпределени разходи, коригирани с разходите за разширяването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7,5910%</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7,5894%</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- 0,0016%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11,6235%</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11,5525%</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- 0,0710%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129 194 773 448</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129 135 893 336</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- 58 880 112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разширяването</w:t>
            </w:r>
            <w:r>
              <w:rPr>
                <w:noProof/>
              </w:rPr>
              <w:t xml:space="preserve"> </w:t>
            </w:r>
            <w:r>
              <w:rPr>
                <w:noProof/>
              </w:rPr>
              <w:br/>
            </w:r>
            <w:r>
              <w:rPr>
                <w:rFonts w:ascii="Times New Roman" w:hAnsi="Times New Roman"/>
                <w:noProof/>
                <w:sz w:val="20"/>
              </w:rPr>
              <w:t>= (5a) + (5б)</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31 733 179 803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31 639 878 296</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Предприсъединителни разходи</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r>
              <w:rPr>
                <w:rFonts w:ascii="Times New Roman" w:hAnsi="Times New Roman"/>
                <w:noProof/>
                <w:sz w:val="19"/>
                <w:szCs w:val="19"/>
              </w:rPr>
              <w:t>б</w:t>
            </w:r>
            <w:r>
              <w:rPr>
                <w:rFonts w:ascii="Times New Roman" w:hAnsi="Times New Roman"/>
                <w:noProof/>
                <w:sz w:val="20"/>
              </w:rPr>
              <w:t>)</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Разходи, свързани с член 4, параграф 1, буква ж)</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31 733 179 803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31 639 878 296</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Общ размер на разпределените разходи, коригиран с разходите за разширяването = (4) – (5)</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97 461 593 645</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97 496 015 040</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+ 34 421 395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Първоначален размер на корекцията за Обединеното кралство = (3) x (6) x 0,66</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7 476 753 663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7 433 724 758</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- 43 028 905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Предимство за Обединеното кралство</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1 496 521 393</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1 381 345 015</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- 115 176 378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Основна корекция за Обединеното кралство = (7) - (8)</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5 980 232 270</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6 052 379 743</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+ 72 147 473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Извънредни приходи от ТСР</w:t>
            </w:r>
          </w:p>
        </w:tc>
        <w:tc>
          <w:tcPr>
            <w:tcW w:w="202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-76 109 576</w:t>
            </w:r>
          </w:p>
        </w:tc>
        <w:tc>
          <w:tcPr>
            <w:tcW w:w="18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-74 320 246</w:t>
            </w:r>
          </w:p>
        </w:tc>
        <w:tc>
          <w:tcPr>
            <w:tcW w:w="149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+ 1 789 330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Корекция за Обединеното кралство = (9) - (10)</w:t>
            </w:r>
          </w:p>
        </w:tc>
        <w:tc>
          <w:tcPr>
            <w:tcW w:w="202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6 056 341 847</w:t>
            </w:r>
          </w:p>
        </w:tc>
        <w:tc>
          <w:tcPr>
            <w:tcW w:w="189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6 126 699 989</w:t>
            </w:r>
          </w:p>
        </w:tc>
        <w:tc>
          <w:tcPr>
            <w:tcW w:w="149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+70 358 142</w:t>
            </w:r>
          </w:p>
        </w:tc>
      </w:tr>
    </w:tbl>
    <w:p>
      <w:pPr>
        <w:spacing w:before="120" w:after="120"/>
        <w:jc w:val="both"/>
        <w:rPr>
          <w:rFonts w:ascii="Times New Roman" w:hAnsi="Times New Roman" w:cs="Times New Roman"/>
          <w:noProof/>
        </w:rPr>
      </w:pPr>
    </w:p>
    <w:p>
      <w:pPr>
        <w:spacing w:before="120" w:after="120"/>
        <w:jc w:val="both"/>
        <w:rPr>
          <w:rFonts w:ascii="Times New Roman" w:hAnsi="Times New Roman" w:cs="Times New Roman"/>
          <w:noProof/>
        </w:rPr>
      </w:pPr>
      <w:r>
        <w:rPr>
          <w:rFonts w:ascii="Times New Roman" w:hAnsi="Times New Roman"/>
          <w:i/>
          <w:noProof/>
        </w:rPr>
        <w:t>Окончателният размер</w:t>
      </w:r>
      <w:r>
        <w:rPr>
          <w:rFonts w:ascii="Times New Roman" w:hAnsi="Times New Roman"/>
          <w:noProof/>
        </w:rPr>
        <w:t xml:space="preserve"> на корекцията за Обединеното кралство за 2015 г. е с около 70 милиона евро по-висок от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2015 г., записана в КБ 5/2016, най-вече вследствие на актуализациите на базите за ДДС и БНД, изпратени от държавите членки през есента на 2018 г.</w:t>
      </w:r>
    </w:p>
    <w:p>
      <w:pPr>
        <w:keepNext/>
        <w:tabs>
          <w:tab w:val="left" w:pos="850"/>
        </w:tabs>
        <w:spacing w:before="240" w:after="120"/>
        <w:ind w:left="850" w:hanging="850"/>
        <w:jc w:val="both"/>
        <w:outlineLvl w:val="1"/>
        <w:rPr>
          <w:rFonts w:ascii="Times New Roman" w:eastAsia="Calibri" w:hAnsi="Times New Roman" w:cs="Times New Roman"/>
          <w:i/>
          <w:noProof/>
        </w:rPr>
      </w:pPr>
      <w:bookmarkStart w:id="49" w:name="_Toc293417237"/>
      <w:bookmarkStart w:id="50" w:name="_Toc294673196"/>
      <w:bookmarkStart w:id="51" w:name="_Toc357005416"/>
      <w:bookmarkStart w:id="52" w:name="_Toc390436799"/>
      <w:bookmarkStart w:id="53" w:name="_Toc420941904"/>
      <w:bookmarkStart w:id="54" w:name="_Toc461544624"/>
      <w:bookmarkStart w:id="55" w:name="_Toc44452092"/>
      <w:r>
        <w:rPr>
          <w:rFonts w:ascii="Times New Roman" w:hAnsi="Times New Roman"/>
          <w:i/>
          <w:noProof/>
        </w:rPr>
        <w:t>2.3.3</w:t>
      </w:r>
      <w:r>
        <w:rPr>
          <w:noProof/>
        </w:rPr>
        <w:tab/>
      </w:r>
      <w:bookmarkStart w:id="56" w:name="_Toc231879708"/>
      <w:r>
        <w:rPr>
          <w:rFonts w:ascii="Times New Roman" w:hAnsi="Times New Roman"/>
          <w:i/>
          <w:noProof/>
        </w:rPr>
        <w:t>Вписване в ПКБ 7/2020 на първата актуализация на корекцията за Обединеното кралство за 2019 г., втората актуализация на корекцията за Обединеното кралство за 2018 г., третата актуализация на корекцията за Обединеното кралство за 2017 г., окончателния размер на корекциите за Обединеното кралство за 2016 г. и 2015 г.</w:t>
      </w:r>
      <w:bookmarkEnd w:id="56"/>
      <w:bookmarkEnd w:id="49"/>
      <w:bookmarkEnd w:id="50"/>
      <w:bookmarkEnd w:id="51"/>
      <w:bookmarkEnd w:id="52"/>
      <w:bookmarkEnd w:id="53"/>
      <w:bookmarkEnd w:id="54"/>
      <w:bookmarkEnd w:id="55"/>
      <w:r>
        <w:rPr>
          <w:rFonts w:ascii="Times New Roman" w:hAnsi="Times New Roman"/>
          <w:i/>
          <w:noProof/>
        </w:rPr>
        <w:t xml:space="preserve"> </w:t>
      </w:r>
    </w:p>
    <w:p>
      <w:pPr>
        <w:tabs>
          <w:tab w:val="left" w:pos="851"/>
        </w:tabs>
        <w:spacing w:before="120" w:after="120"/>
        <w:rPr>
          <w:rFonts w:ascii="Times New Roman" w:hAnsi="Times New Roman" w:cs="Times New Roman"/>
          <w:bCs/>
          <w:noProof/>
          <w:szCs w:val="28"/>
          <w:u w:val="single"/>
        </w:rPr>
      </w:pPr>
      <w:bookmarkStart w:id="57" w:name="_Toc231879709"/>
      <w:r>
        <w:rPr>
          <w:rFonts w:ascii="Times New Roman" w:hAnsi="Times New Roman"/>
          <w:bCs/>
          <w:noProof/>
          <w:szCs w:val="28"/>
          <w:u w:val="single"/>
        </w:rPr>
        <w:t>2.3.3.1</w:t>
      </w:r>
      <w:r>
        <w:rPr>
          <w:noProof/>
          <w:u w:val="single"/>
        </w:rPr>
        <w:tab/>
      </w:r>
      <w:r>
        <w:rPr>
          <w:rFonts w:ascii="Times New Roman" w:hAnsi="Times New Roman"/>
          <w:bCs/>
          <w:noProof/>
          <w:szCs w:val="28"/>
          <w:u w:val="single"/>
        </w:rPr>
        <w:t>Корекция за Обединеното кралство за 2015 г. (глава 35)</w:t>
      </w:r>
    </w:p>
    <w:p>
      <w:pPr>
        <w:spacing w:before="120" w:after="120"/>
        <w:jc w:val="both"/>
        <w:rPr>
          <w:rFonts w:ascii="Times New Roman" w:hAnsi="Times New Roman" w:cs="Times New Roman"/>
          <w:noProof/>
        </w:rPr>
      </w:pPr>
      <w:r>
        <w:rPr>
          <w:rFonts w:ascii="Times New Roman" w:hAnsi="Times New Roman"/>
          <w:noProof/>
        </w:rPr>
        <w:t xml:space="preserve">Размерът на корекцията за Обединеното кралство, който подлежи на включване в глава 35 от настоящия ПКБ, е разликата между </w:t>
      </w:r>
      <w:r>
        <w:rPr>
          <w:rFonts w:ascii="Times New Roman" w:hAnsi="Times New Roman"/>
          <w:i/>
          <w:iCs/>
          <w:noProof/>
        </w:rPr>
        <w:t>окончателния размер</w:t>
      </w:r>
      <w:r>
        <w:rPr>
          <w:rFonts w:ascii="Times New Roman" w:hAnsi="Times New Roman"/>
          <w:noProof/>
        </w:rPr>
        <w:t xml:space="preserve"> на корекцията за Обединеното кралство за 2015 г. (т.е. 6 126 699 989 EUR) и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2015 г. (т.е. 6 056 341 847 EUR, записани в КБ № 5/2016), която възлиза на 70 358 142 EUR.</w:t>
      </w:r>
    </w:p>
    <w:p>
      <w:pPr>
        <w:spacing w:before="120" w:after="240"/>
        <w:jc w:val="both"/>
        <w:rPr>
          <w:rFonts w:ascii="Times New Roman" w:hAnsi="Times New Roman" w:cs="Times New Roman"/>
          <w:noProof/>
        </w:rPr>
      </w:pPr>
      <w:r>
        <w:rPr>
          <w:rFonts w:ascii="Times New Roman" w:hAnsi="Times New Roman"/>
          <w:noProof/>
        </w:rPr>
        <w:t>Тази сума следва да бъде финансирана съобразно преразгледаните бази за БНД за 2015 г., известни в края на 2018 г. Включването на тази сума в глава 35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2015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1 267 154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3 148 896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4 903 895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6 556 672</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4 385 985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303 635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20 284 145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504 408</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1 272 857</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5 838 257</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1 207 446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19 287 491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627 536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-619 579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b/>
                <w:noProof/>
                <w:sz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2.3.3.2</w:t>
      </w:r>
      <w:r>
        <w:rPr>
          <w:noProof/>
          <w:u w:val="single"/>
        </w:rPr>
        <w:tab/>
      </w:r>
      <w:r>
        <w:rPr>
          <w:rFonts w:ascii="Times New Roman" w:hAnsi="Times New Roman"/>
          <w:bCs/>
          <w:noProof/>
          <w:szCs w:val="28"/>
          <w:u w:val="single"/>
        </w:rPr>
        <w:t>Корекция за Обединеното кралство за 2016 г. (глава 35)</w:t>
      </w:r>
    </w:p>
    <w:p>
      <w:pPr>
        <w:spacing w:before="120" w:after="120"/>
        <w:jc w:val="both"/>
        <w:rPr>
          <w:rFonts w:ascii="Times New Roman" w:hAnsi="Times New Roman" w:cs="Times New Roman"/>
          <w:noProof/>
        </w:rPr>
      </w:pPr>
      <w:r>
        <w:rPr>
          <w:rFonts w:ascii="Times New Roman" w:hAnsi="Times New Roman"/>
          <w:noProof/>
        </w:rPr>
        <w:t xml:space="preserve">Размерът на корекцията за Обединеното кралство, който подлежи на включване в глава 35 от настоящия ПКБ, е разликата между </w:t>
      </w:r>
      <w:r>
        <w:rPr>
          <w:rFonts w:ascii="Times New Roman" w:hAnsi="Times New Roman"/>
          <w:i/>
          <w:iCs/>
          <w:noProof/>
        </w:rPr>
        <w:t>окончателния размер</w:t>
      </w:r>
      <w:r>
        <w:rPr>
          <w:rFonts w:ascii="Times New Roman" w:hAnsi="Times New Roman"/>
          <w:noProof/>
        </w:rPr>
        <w:t xml:space="preserve"> на корекцията за Обединеното кралство за 2016 г. (т.е. 5 061 658 216 EUR) и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2016 г. (т.е. 4 932 590 878 EUR, записани в КБ № 6/2017), която възлиза на 129 067 338 EUR.</w:t>
      </w:r>
    </w:p>
    <w:p>
      <w:pPr>
        <w:spacing w:before="120" w:after="240"/>
        <w:jc w:val="both"/>
        <w:rPr>
          <w:rFonts w:ascii="Times New Roman" w:hAnsi="Times New Roman" w:cs="Times New Roman"/>
          <w:noProof/>
        </w:rPr>
      </w:pPr>
      <w:r>
        <w:rPr>
          <w:rFonts w:ascii="Times New Roman" w:hAnsi="Times New Roman"/>
          <w:noProof/>
        </w:rPr>
        <w:t>Тази сума следва да бъде финансирана съобразно преразгледаните бази за БНД за 2016 г., известни в края на 2019 г. Включването на тази сума в глава 35 от бюджета е обобщено по-долу:</w:t>
      </w:r>
    </w:p>
    <w:p>
      <w:pPr>
        <w:spacing w:before="120" w:after="240"/>
        <w:jc w:val="both"/>
        <w:rPr>
          <w:rFonts w:ascii="Times New Roman" w:hAnsi="Times New Roman" w:cs="Times New Roman"/>
          <w:noProof/>
        </w:rPr>
      </w:pP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2016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12 381 389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-272 563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1 683 717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2 362 157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6 602 363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310 901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3 769 035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3 455 636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5 007 499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855 227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892 527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15 053 623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3 060 816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2 825 093</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-239 791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5 438 400</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4 704 411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821 604</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26 115 146</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454 399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1 550 836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3 348 353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26 775 334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128 390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893 340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185 011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- 129.067.338</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904 487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b/>
                <w:noProof/>
                <w:sz w:val="20"/>
              </w:rPr>
              <w:t>0</w:t>
            </w:r>
          </w:p>
        </w:tc>
      </w:tr>
    </w:tbl>
    <w:p>
      <w:pPr>
        <w:tabs>
          <w:tab w:val="left" w:pos="851"/>
        </w:tabs>
        <w:spacing w:before="120" w:after="240"/>
        <w:rPr>
          <w:rFonts w:ascii="Times New Roman" w:hAnsi="Times New Roman" w:cs="Times New Roman"/>
          <w:bCs/>
          <w:noProof/>
          <w:szCs w:val="28"/>
          <w:u w:val="single"/>
          <w:lang w:eastAsia="de-DE"/>
        </w:rPr>
      </w:pPr>
    </w:p>
    <w:p>
      <w:pPr>
        <w:tabs>
          <w:tab w:val="left" w:pos="851"/>
        </w:tabs>
        <w:spacing w:before="120" w:after="360"/>
        <w:rPr>
          <w:rFonts w:ascii="Times New Roman" w:hAnsi="Times New Roman" w:cs="Times New Roman"/>
          <w:bCs/>
          <w:noProof/>
          <w:szCs w:val="28"/>
          <w:u w:val="single"/>
        </w:rPr>
      </w:pPr>
      <w:r>
        <w:rPr>
          <w:rFonts w:ascii="Times New Roman" w:hAnsi="Times New Roman"/>
          <w:bCs/>
          <w:noProof/>
          <w:szCs w:val="28"/>
          <w:u w:val="single"/>
        </w:rPr>
        <w:t>2.3.3.3</w:t>
      </w:r>
      <w:r>
        <w:rPr>
          <w:noProof/>
          <w:u w:val="single"/>
        </w:rPr>
        <w:tab/>
      </w:r>
      <w:r>
        <w:rPr>
          <w:rFonts w:ascii="Times New Roman" w:hAnsi="Times New Roman"/>
          <w:bCs/>
          <w:noProof/>
          <w:szCs w:val="28"/>
          <w:u w:val="single"/>
        </w:rPr>
        <w:t>Корекция за Обединеното кралство за 2017 г. (глава 36)</w:t>
      </w:r>
    </w:p>
    <w:p>
      <w:pPr>
        <w:spacing w:before="120" w:after="360"/>
        <w:jc w:val="both"/>
        <w:rPr>
          <w:rFonts w:ascii="Times New Roman" w:hAnsi="Times New Roman" w:cs="Times New Roman"/>
          <w:noProof/>
        </w:rPr>
      </w:pPr>
      <w:r>
        <w:rPr>
          <w:rFonts w:ascii="Times New Roman" w:hAnsi="Times New Roman"/>
          <w:noProof/>
        </w:rPr>
        <w:t xml:space="preserve">Размерът на корекцията за Обединеното кралство, който подлежи на включване в глава 36 от настоящия ПКБ, е разликата между </w:t>
      </w:r>
      <w:r>
        <w:rPr>
          <w:rFonts w:ascii="Times New Roman" w:hAnsi="Times New Roman"/>
          <w:i/>
          <w:iCs/>
          <w:noProof/>
        </w:rPr>
        <w:t>третата актуализация</w:t>
      </w:r>
      <w:r>
        <w:rPr>
          <w:rFonts w:ascii="Times New Roman" w:hAnsi="Times New Roman"/>
          <w:noProof/>
        </w:rPr>
        <w:t xml:space="preserve"> на корекцията за Обединеното кралство за 2017 г. (т.е. 5 158 358 098 EUR) и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2017 г. (т.е. 4 933 937 643 EUR, записани в КБ № 6/2018), която възлиза на 224 420 455 EUR.</w:t>
      </w:r>
    </w:p>
    <w:p>
      <w:pPr>
        <w:spacing w:before="120" w:after="480"/>
        <w:jc w:val="both"/>
        <w:rPr>
          <w:rFonts w:ascii="Times New Roman" w:hAnsi="Times New Roman" w:cs="Times New Roman"/>
          <w:noProof/>
        </w:rPr>
      </w:pPr>
      <w:r>
        <w:rPr>
          <w:rFonts w:ascii="Times New Roman" w:hAnsi="Times New Roman"/>
          <w:noProof/>
        </w:rPr>
        <w:t>Тази сума следва да бъде финансирана съобразно преразгледаните бази за БНД за 2017 г., известни в края на 2019 г. Включването на тази сума в глава 36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b/>
                <w:bCs/>
                <w:noProof/>
                <w:sz w:val="20"/>
                <w:szCs w:val="20"/>
              </w:rPr>
              <w:t>Корекция за Обединеното кралство за 2017 г. — глава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15 856 715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374 066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3 231 445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3 692 230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3 814 138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265 690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10 232 027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4 759 697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12 286 393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1 361 203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1 271 298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5 297 081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5 263 528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6 203 836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EL</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4 209 140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5 382 461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ES</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23 937 729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765 633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FR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58 977 709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1 500 046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1 777 843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5 572 775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45 010 069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257 162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752 318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741 095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- 224 420 455</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1 627 128</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b/>
                <w:noProof/>
                <w:sz w:val="20"/>
                <w:szCs w:val="20"/>
              </w:rPr>
              <w:t>0</w:t>
            </w:r>
          </w:p>
        </w:tc>
      </w:tr>
    </w:tbl>
    <w:p>
      <w:pPr>
        <w:keepNext/>
        <w:numPr>
          <w:ilvl w:val="3"/>
          <w:numId w:val="0"/>
        </w:numPr>
        <w:tabs>
          <w:tab w:val="num" w:pos="851"/>
        </w:tabs>
        <w:spacing w:before="120" w:after="240"/>
        <w:jc w:val="both"/>
        <w:outlineLvl w:val="3"/>
        <w:rPr>
          <w:rFonts w:ascii="Times New Roman" w:hAnsi="Times New Roman" w:cs="Times New Roman"/>
          <w:b/>
          <w:bCs/>
          <w:noProof/>
          <w:szCs w:val="28"/>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2.3.3.4</w:t>
      </w:r>
      <w:r>
        <w:rPr>
          <w:noProof/>
          <w:u w:val="single"/>
        </w:rPr>
        <w:tab/>
      </w:r>
      <w:r>
        <w:rPr>
          <w:rFonts w:ascii="Times New Roman" w:hAnsi="Times New Roman"/>
          <w:bCs/>
          <w:noProof/>
          <w:szCs w:val="28"/>
          <w:u w:val="single"/>
        </w:rPr>
        <w:t>Корекция за Обединеното кралство за 2018 г. (глава 36)</w:t>
      </w:r>
    </w:p>
    <w:p>
      <w:pPr>
        <w:spacing w:before="120" w:after="120"/>
        <w:jc w:val="both"/>
        <w:rPr>
          <w:rFonts w:ascii="Times New Roman" w:hAnsi="Times New Roman" w:cs="Times New Roman"/>
          <w:noProof/>
        </w:rPr>
      </w:pPr>
      <w:r>
        <w:rPr>
          <w:rFonts w:ascii="Times New Roman" w:hAnsi="Times New Roman"/>
          <w:noProof/>
        </w:rPr>
        <w:t xml:space="preserve">Размерът на корекцията за Обединеното кралство, който подлежи на включване в глава 36 от настоящия ПКБ, е разликата между </w:t>
      </w:r>
      <w:r>
        <w:rPr>
          <w:rFonts w:ascii="Times New Roman" w:hAnsi="Times New Roman"/>
          <w:i/>
          <w:iCs/>
          <w:noProof/>
        </w:rPr>
        <w:t>втората актуализация</w:t>
      </w:r>
      <w:r>
        <w:rPr>
          <w:rFonts w:ascii="Times New Roman" w:hAnsi="Times New Roman"/>
          <w:noProof/>
        </w:rPr>
        <w:t xml:space="preserve"> на корекцията за Обединеното кралство за 2018 г. (т.е. 5 516 634 839 EUR) и </w:t>
      </w:r>
      <w:r>
        <w:rPr>
          <w:rFonts w:ascii="Times New Roman" w:hAnsi="Times New Roman"/>
          <w:i/>
          <w:iCs/>
          <w:noProof/>
        </w:rPr>
        <w:t>временния размер</w:t>
      </w:r>
      <w:r>
        <w:rPr>
          <w:rFonts w:ascii="Times New Roman" w:hAnsi="Times New Roman"/>
          <w:noProof/>
        </w:rPr>
        <w:t xml:space="preserve"> на корекцията за Обединеното кралство за 2018 г. (т.е. 5 023 528 676 EUR, записани в бюджета за 2019 г.), която възлиза на 493 106 163 EUR.</w:t>
      </w:r>
    </w:p>
    <w:p>
      <w:pPr>
        <w:spacing w:before="120" w:after="240"/>
        <w:jc w:val="both"/>
        <w:rPr>
          <w:rFonts w:ascii="Times New Roman" w:hAnsi="Times New Roman" w:cs="Times New Roman"/>
          <w:noProof/>
        </w:rPr>
      </w:pPr>
      <w:r>
        <w:rPr>
          <w:rFonts w:ascii="Times New Roman" w:hAnsi="Times New Roman"/>
          <w:noProof/>
        </w:rPr>
        <w:t>Тази сума следва да бъде финансирана съобразно преразгледаните бази за БНД за 2018 г., известни в края на 2019 г. Включването на тази сума в глава 36 от бюджета е обобщено по-долу:</w:t>
      </w:r>
    </w:p>
    <w:tbl>
      <w:tblPr>
        <w:tblW w:w="4253" w:type="dxa"/>
        <w:jc w:val="center"/>
        <w:tblLook w:val="0000" w:firstRow="0" w:lastRow="0" w:firstColumn="0" w:lastColumn="0" w:noHBand="0" w:noVBand="0"/>
      </w:tblPr>
      <w:tblGrid>
        <w:gridCol w:w="549"/>
        <w:gridCol w:w="1416"/>
        <w:gridCol w:w="809"/>
        <w:gridCol w:w="1479"/>
      </w:tblGrid>
      <w:tr>
        <w:trPr>
          <w:jc w:val="center"/>
        </w:trPr>
        <w:tc>
          <w:tcPr>
            <w:tcW w:w="425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b/>
                <w:bCs/>
                <w:noProof/>
                <w:sz w:val="20"/>
                <w:szCs w:val="20"/>
              </w:rPr>
              <w:t>Корекция за Обединеното кралство за 2018 г. — глава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27 909 738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3 459 527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BG</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5 747 148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9 060 360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CZ</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12 780 811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599 078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DK</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17 414 841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7 666 480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26 899 549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3 225 174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EE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2 324 061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25 585 020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IE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13 878 796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12 696 708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EL</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7 355 826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15 373 126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ES</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58 628 464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1 888 602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FR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132 102 159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3 559 433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HR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3 326 099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9 899 420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IT</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80 506 049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4 981 835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CY</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1 290 517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LV</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1 428 955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w:t>
            </w:r>
            <w:r>
              <w:rPr>
                <w:rFonts w:ascii="Times New Roman" w:hAnsi="Times New Roman"/>
                <w:noProof/>
                <w:sz w:val="20"/>
                <w:szCs w:val="20"/>
                <w:lang w:val="en-US"/>
              </w:rPr>
              <w:t xml:space="preserve"> </w:t>
            </w:r>
            <w:r>
              <w:rPr>
                <w:rFonts w:ascii="Times New Roman" w:hAnsi="Times New Roman"/>
                <w:noProof/>
                <w:sz w:val="20"/>
                <w:szCs w:val="20"/>
              </w:rPr>
              <w:t>493 106 163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LT</w:t>
            </w:r>
          </w:p>
        </w:tc>
        <w:tc>
          <w:tcPr>
            <w:tcW w:w="1416"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3 518 387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b/>
                <w:noProof/>
                <w:sz w:val="20"/>
                <w:szCs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2.3.3.5</w:t>
      </w:r>
      <w:r>
        <w:rPr>
          <w:noProof/>
          <w:u w:val="single"/>
        </w:rPr>
        <w:tab/>
      </w:r>
      <w:r>
        <w:rPr>
          <w:rFonts w:ascii="Times New Roman" w:hAnsi="Times New Roman"/>
          <w:bCs/>
          <w:noProof/>
          <w:szCs w:val="28"/>
          <w:u w:val="single"/>
        </w:rPr>
        <w:t>Корекция за Обединеното кралство за 2019 г. (глава 15)</w:t>
      </w:r>
    </w:p>
    <w:bookmarkEnd w:id="57"/>
    <w:p>
      <w:pPr>
        <w:spacing w:before="120" w:after="120"/>
        <w:jc w:val="both"/>
        <w:rPr>
          <w:rFonts w:ascii="Times New Roman" w:hAnsi="Times New Roman" w:cs="Times New Roman"/>
          <w:noProof/>
        </w:rPr>
      </w:pPr>
      <w:r>
        <w:rPr>
          <w:rFonts w:ascii="Times New Roman" w:hAnsi="Times New Roman"/>
          <w:noProof/>
        </w:rPr>
        <w:t xml:space="preserve">Размерът на </w:t>
      </w:r>
      <w:r>
        <w:rPr>
          <w:rFonts w:ascii="Times New Roman" w:hAnsi="Times New Roman"/>
          <w:i/>
          <w:iCs/>
          <w:noProof/>
        </w:rPr>
        <w:t>първата актуализация</w:t>
      </w:r>
      <w:r>
        <w:rPr>
          <w:rFonts w:ascii="Times New Roman" w:hAnsi="Times New Roman"/>
          <w:noProof/>
        </w:rPr>
        <w:t xml:space="preserve"> на корекцията за Обединеното кралство за 2019 г. съответства на 5 170 332 675 EUR, което е с 84 036 306 EUR по-малко от сумата, записана в бюджета за 2020 г. (5 254 368 981 EUR).</w:t>
      </w:r>
    </w:p>
    <w:p>
      <w:pPr>
        <w:spacing w:before="120" w:after="240"/>
        <w:jc w:val="both"/>
        <w:rPr>
          <w:rFonts w:ascii="Times New Roman" w:hAnsi="Times New Roman" w:cs="Times New Roman"/>
          <w:noProof/>
        </w:rPr>
      </w:pPr>
      <w:r>
        <w:rPr>
          <w:rFonts w:ascii="Times New Roman" w:hAnsi="Times New Roman"/>
          <w:noProof/>
        </w:rPr>
        <w:t>Тази сума следва да бъде финансирана съобразно преразгледаните бази за БНД за 2019 г. в настоящия ПКБ. Включването на тази сума в глава 15 от бюджета е обобщено по-долу:</w:t>
      </w:r>
    </w:p>
    <w:tbl>
      <w:tblPr>
        <w:tblW w:w="4383" w:type="dxa"/>
        <w:jc w:val="center"/>
        <w:tblLook w:val="0000" w:firstRow="0" w:lastRow="0" w:firstColumn="0" w:lastColumn="0" w:noHBand="0" w:noVBand="0"/>
      </w:tblPr>
      <w:tblGrid>
        <w:gridCol w:w="530"/>
        <w:gridCol w:w="1608"/>
        <w:gridCol w:w="765"/>
        <w:gridCol w:w="1480"/>
      </w:tblGrid>
      <w:tr>
        <w:trPr>
          <w:trHeight w:val="233"/>
          <w:jc w:val="center"/>
        </w:trPr>
        <w:tc>
          <w:tcPr>
            <w:tcW w:w="438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spacing w:after="120"/>
              <w:jc w:val="center"/>
              <w:rPr>
                <w:rFonts w:ascii="Times New Roman" w:hAnsi="Times New Roman" w:cs="Times New Roman"/>
                <w:b/>
                <w:bCs/>
                <w:noProof/>
                <w:sz w:val="20"/>
              </w:rPr>
            </w:pPr>
            <w:r>
              <w:rPr>
                <w:rFonts w:ascii="Times New Roman" w:hAnsi="Times New Roman"/>
                <w:b/>
                <w:bCs/>
                <w:noProof/>
                <w:sz w:val="20"/>
              </w:rPr>
              <w:t>Корекция за Обединеното кралство за 2019 г. — глава 15</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BE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2 885 434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LU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1 141 987</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BG</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- 44 283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HU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724 119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CZ</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1 799 173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MT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- 370 341</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DK</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555 892</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NL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- 1 400 008</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DE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- 4 066 249</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AT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- 186 616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EE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108 141</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PL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2 696 724</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- 6 718 497</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PT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1 067 249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- 6 475 934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RO</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1 113 696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- 31 341 060</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- 945 822</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 xml:space="preserve">FR </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- 14 103 043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SK</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- 2 281 186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- 965 383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FI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- 330 789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IT</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- 26 667 365</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SE</w:t>
            </w:r>
          </w:p>
        </w:tc>
        <w:tc>
          <w:tcPr>
            <w:tcW w:w="1480" w:type="dxa"/>
            <w:tcBorders>
              <w:top w:val="nil"/>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r>
              <w:rPr>
                <w:rFonts w:ascii="Times New Roman" w:hAnsi="Times New Roman"/>
                <w:noProof/>
                <w:sz w:val="20"/>
                <w:szCs w:val="20"/>
              </w:rPr>
              <w:t>1 489 533</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CY</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- 305 489</w:t>
            </w:r>
          </w:p>
        </w:tc>
        <w:tc>
          <w:tcPr>
            <w:tcW w:w="765" w:type="dxa"/>
            <w:vMerge w:val="restart"/>
            <w:tcBorders>
              <w:top w:val="nil"/>
              <w:left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UK</w:t>
            </w:r>
          </w:p>
        </w:tc>
        <w:tc>
          <w:tcPr>
            <w:tcW w:w="1480" w:type="dxa"/>
            <w:vMerge w:val="restart"/>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84 036 306</w:t>
            </w:r>
          </w:p>
        </w:tc>
      </w:tr>
      <w:tr>
        <w:trPr>
          <w:trHeight w:val="277"/>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LV</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- 956 379</w:t>
            </w:r>
          </w:p>
        </w:tc>
        <w:tc>
          <w:tcPr>
            <w:tcW w:w="765" w:type="dxa"/>
            <w:vMerge/>
            <w:tcBorders>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p>
        </w:tc>
        <w:tc>
          <w:tcPr>
            <w:tcW w:w="1480" w:type="dxa"/>
            <w:vMerge/>
            <w:tcBorders>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p>
        </w:tc>
      </w:tr>
      <w:tr>
        <w:trPr>
          <w:trHeight w:val="198"/>
          <w:jc w:val="center"/>
        </w:trPr>
        <w:tc>
          <w:tcPr>
            <w:tcW w:w="530"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608"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- 459 810</w:t>
            </w:r>
          </w:p>
        </w:tc>
        <w:tc>
          <w:tcPr>
            <w:tcW w:w="765" w:type="dxa"/>
            <w:tcBorders>
              <w:top w:val="single" w:sz="8" w:space="0" w:color="auto"/>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Общо</w:t>
            </w:r>
          </w:p>
        </w:tc>
        <w:tc>
          <w:tcPr>
            <w:tcW w:w="1480" w:type="dxa"/>
            <w:tcBorders>
              <w:top w:val="single" w:sz="8" w:space="0" w:color="auto"/>
              <w:left w:val="nil"/>
              <w:bottom w:val="single" w:sz="8" w:space="0" w:color="auto"/>
              <w:right w:val="single" w:sz="8" w:space="0" w:color="auto"/>
            </w:tcBorders>
            <w:shd w:val="clear" w:color="auto" w:fill="auto"/>
            <w:noWrap/>
            <w:vAlign w:val="bottom"/>
          </w:tcPr>
          <w:p>
            <w:pPr>
              <w:spacing w:after="120"/>
              <w:jc w:val="right"/>
              <w:rPr>
                <w:rFonts w:ascii="Times New Roman" w:hAnsi="Times New Roman" w:cs="Times New Roman"/>
                <w:b/>
                <w:bCs/>
                <w:noProof/>
                <w:sz w:val="20"/>
              </w:rPr>
            </w:pPr>
            <w:r>
              <w:rPr>
                <w:rFonts w:ascii="Times New Roman" w:hAnsi="Times New Roman"/>
                <w:b/>
                <w:bCs/>
                <w:noProof/>
                <w:sz w:val="20"/>
              </w:rPr>
              <w:t>0</w:t>
            </w:r>
          </w:p>
        </w:tc>
      </w:tr>
    </w:tbl>
    <w:p>
      <w:pPr>
        <w:keepNext/>
        <w:tabs>
          <w:tab w:val="left" w:pos="850"/>
        </w:tabs>
        <w:spacing w:before="360" w:after="120"/>
        <w:ind w:left="851" w:hanging="851"/>
        <w:jc w:val="both"/>
        <w:outlineLvl w:val="1"/>
        <w:rPr>
          <w:rFonts w:ascii="Times New Roman" w:eastAsia="Calibri" w:hAnsi="Times New Roman" w:cs="Times New Roman"/>
          <w:b/>
          <w:noProof/>
        </w:rPr>
      </w:pPr>
      <w:bookmarkStart w:id="58" w:name="_Toc44452093"/>
      <w:bookmarkStart w:id="59" w:name="_Toc514181802"/>
      <w:bookmarkEnd w:id="14"/>
      <w:bookmarkEnd w:id="15"/>
      <w:bookmarkEnd w:id="16"/>
      <w:bookmarkEnd w:id="31"/>
      <w:bookmarkEnd w:id="32"/>
      <w:bookmarkEnd w:id="33"/>
      <w:r>
        <w:rPr>
          <w:rFonts w:ascii="Times New Roman" w:hAnsi="Times New Roman"/>
          <w:b/>
          <w:noProof/>
        </w:rPr>
        <w:t>2.4</w:t>
      </w:r>
      <w:r>
        <w:rPr>
          <w:noProof/>
        </w:rPr>
        <w:tab/>
      </w:r>
      <w:r>
        <w:rPr>
          <w:rFonts w:ascii="Times New Roman" w:hAnsi="Times New Roman"/>
          <w:b/>
          <w:noProof/>
        </w:rPr>
        <w:t>Разлики в обменния курс на собствените ресурси</w:t>
      </w:r>
      <w:bookmarkEnd w:id="58"/>
    </w:p>
    <w:p>
      <w:pPr>
        <w:jc w:val="both"/>
        <w:rPr>
          <w:rFonts w:ascii="Times New Roman" w:eastAsia="Calibri" w:hAnsi="Times New Roman" w:cs="Times New Roman"/>
          <w:b/>
          <w:noProof/>
        </w:rPr>
      </w:pPr>
      <w:r>
        <w:rPr>
          <w:rFonts w:ascii="Times New Roman" w:hAnsi="Times New Roman"/>
          <w:noProof/>
        </w:rPr>
        <w:t>Бюджетът на ЕС се определя в евро, а вноските на държавите членки се определят в национална валута. Годишните вноски на държавите членки се плащат на 12 месечни вноски („дванадесети части“). Всяка вноска, направена в парична единица, различна от еврото, се записва в сметките, като се използват месечните обменни курсове за месеца, през който се извършва плащането.</w:t>
      </w:r>
    </w:p>
    <w:p>
      <w:pPr>
        <w:spacing w:before="120" w:after="120"/>
        <w:jc w:val="both"/>
        <w:rPr>
          <w:rFonts w:ascii="Times New Roman" w:eastAsia="Calibri" w:hAnsi="Times New Roman" w:cs="Times New Roman"/>
          <w:noProof/>
        </w:rPr>
      </w:pPr>
      <w:r>
        <w:rPr>
          <w:rFonts w:ascii="Times New Roman" w:hAnsi="Times New Roman"/>
          <w:noProof/>
        </w:rPr>
        <w:t>За държавите членки извън еврозоната бюджетът на ЕС се конвертира в национална валута, като се използва обменният курс от последния ден на котировката на календарната година, която предхожда бюджетната година</w:t>
      </w:r>
      <w:r>
        <w:rPr>
          <w:rStyle w:val="FootnoteReference"/>
          <w:rFonts w:ascii="Times New Roman" w:eastAsia="Calibri" w:hAnsi="Times New Roman" w:cs="Times New Roman"/>
          <w:noProof/>
          <w:lang w:eastAsia="de-DE"/>
        </w:rPr>
        <w:footnoteReference w:id="16"/>
      </w:r>
      <w:r>
        <w:rPr>
          <w:rFonts w:ascii="Times New Roman" w:hAnsi="Times New Roman"/>
          <w:noProof/>
        </w:rPr>
        <w:t>. По този начин за конвертиране на бюджета на ЕС от евро във валути, различни от еврото, за 2020 г. се използва обменният курс от 31 декември 2019 г.</w:t>
      </w:r>
    </w:p>
    <w:p>
      <w:pPr>
        <w:spacing w:before="120" w:after="120"/>
        <w:jc w:val="both"/>
        <w:rPr>
          <w:rFonts w:ascii="Times New Roman" w:eastAsia="Calibri" w:hAnsi="Times New Roman" w:cs="Times New Roman"/>
          <w:noProof/>
        </w:rPr>
      </w:pPr>
      <w:r>
        <w:rPr>
          <w:rFonts w:ascii="Times New Roman" w:hAnsi="Times New Roman"/>
          <w:noProof/>
        </w:rPr>
        <w:t>Следователно всички разлики в обменните курсове, използвани за изчисляване на месечната „дванадесета част“ в национална валута, и счетоводните курсове, приложими през месеца на плащане на „дванадесетата част“, водят неизбежно до разлики между сумите на собствените ресурси в евро, предвидени в бюджета, и действително платените суми.</w:t>
      </w:r>
    </w:p>
    <w:p>
      <w:pPr>
        <w:spacing w:before="120" w:after="120"/>
        <w:jc w:val="both"/>
        <w:rPr>
          <w:rFonts w:ascii="Times New Roman" w:hAnsi="Times New Roman"/>
          <w:noProof/>
        </w:rPr>
      </w:pPr>
      <w:r>
        <w:rPr>
          <w:rFonts w:ascii="Times New Roman" w:hAnsi="Times New Roman"/>
          <w:noProof/>
        </w:rPr>
        <w:t>Месечните колебания на обменните курсове могат да се анулират взаимно през дадена бюджетна година. През 2020 г. обаче, от януари до юни, бяха регистрирани разлики в обменните курсове за собствените ресурси на общо стойност от 400,6 милиона евро. Тази разлика може да се увеличи и да породи риск от бюджетен дефицит до края на годината. Следователно, за да се неутрализират тези разлики и за да се компенсира полученият в резултат на това недостиг на изплатени собствени ресурси, се предлага да се създаде нов бюджетен ред в дял 3 — член 390 — Корекции, свързани с разлики в обменните курсове за собствените ресурси — за да се въведат натрупалите се до юни разлики в обменните курсове.</w:t>
      </w:r>
    </w:p>
    <w:p>
      <w:pPr>
        <w:spacing w:before="120" w:after="360"/>
        <w:jc w:val="both"/>
        <w:rPr>
          <w:rFonts w:ascii="Times New Roman" w:eastAsia="Calibri" w:hAnsi="Times New Roman" w:cs="Times New Roman"/>
          <w:noProof/>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4"/>
        <w:gridCol w:w="27"/>
      </w:tblGrid>
      <w:tr>
        <w:tc>
          <w:tcPr>
            <w:tcW w:w="10119"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trPr>
          <w:gridAfter w:val="1"/>
          <w:wAfter w:w="27"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Приходен ред</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4"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Сума</w:t>
            </w:r>
          </w:p>
        </w:tc>
      </w:tr>
      <w:tr>
        <w:trPr>
          <w:gridAfter w:val="1"/>
          <w:wAfter w:w="27"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3 9 0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Корекции, свързани с разлики в обменните курсове за собствените ресурси</w:t>
            </w:r>
          </w:p>
        </w:tc>
        <w:tc>
          <w:tcPr>
            <w:tcW w:w="1704" w:type="dxa"/>
          </w:tcPr>
          <w:p>
            <w:pPr>
              <w:widowControl w:val="0"/>
              <w:spacing w:before="15" w:after="15"/>
              <w:jc w:val="right"/>
              <w:rPr>
                <w:rFonts w:ascii="Times New Roman" w:hAnsi="Times New Roman" w:cs="Times New Roman"/>
                <w:noProof/>
              </w:rPr>
            </w:pPr>
            <w:r>
              <w:rPr>
                <w:rFonts w:ascii="Times New Roman" w:hAnsi="Times New Roman"/>
                <w:noProof/>
              </w:rPr>
              <w:t>-400 600 000</w:t>
            </w:r>
          </w:p>
        </w:tc>
      </w:tr>
      <w:tr>
        <w:trPr>
          <w:gridAfter w:val="1"/>
          <w:wAfter w:w="27"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4" w:type="dxa"/>
            <w:shd w:val="clear" w:color="auto" w:fill="D9D9D9"/>
          </w:tcPr>
          <w:p>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-400 600 000</w:t>
            </w:r>
          </w:p>
        </w:tc>
      </w:tr>
    </w:tbl>
    <w:p>
      <w:pPr>
        <w:spacing w:before="120" w:after="120"/>
        <w:jc w:val="both"/>
        <w:rPr>
          <w:rFonts w:ascii="Times New Roman" w:eastAsia="Calibri" w:hAnsi="Times New Roman" w:cs="Times New Roman"/>
          <w:noProof/>
        </w:rPr>
      </w:pPr>
      <w:r>
        <w:rPr>
          <w:rFonts w:ascii="Times New Roman" w:hAnsi="Times New Roman"/>
          <w:noProof/>
        </w:rPr>
        <w:t>Комисията ще продължи да следи развитието на разликите и при необходимост ще предложи на бюджетния орган нови бюджетни изменения за актуализиране на данните в проект на коригиращ бюджет през есента.</w:t>
      </w:r>
    </w:p>
    <w:p>
      <w:pPr>
        <w:keepNext/>
        <w:tabs>
          <w:tab w:val="left" w:pos="850"/>
        </w:tabs>
        <w:spacing w:before="360" w:after="120"/>
        <w:ind w:left="850" w:hanging="850"/>
        <w:jc w:val="both"/>
        <w:outlineLvl w:val="1"/>
        <w:rPr>
          <w:rFonts w:ascii="Times New Roman" w:eastAsia="Calibri" w:hAnsi="Times New Roman" w:cs="Times New Roman"/>
          <w:b/>
          <w:noProof/>
        </w:rPr>
      </w:pPr>
      <w:bookmarkStart w:id="60" w:name="_Toc44452094"/>
      <w:r>
        <w:rPr>
          <w:rFonts w:ascii="Times New Roman" w:hAnsi="Times New Roman"/>
          <w:b/>
          <w:noProof/>
        </w:rPr>
        <w:t>2.5</w:t>
      </w:r>
      <w:r>
        <w:rPr>
          <w:noProof/>
        </w:rPr>
        <w:tab/>
      </w:r>
      <w:r>
        <w:rPr>
          <w:rFonts w:ascii="Times New Roman" w:hAnsi="Times New Roman"/>
          <w:b/>
          <w:noProof/>
        </w:rPr>
        <w:t>Глоби и наказателни плащания</w:t>
      </w:r>
      <w:bookmarkEnd w:id="60"/>
    </w:p>
    <w:p>
      <w:pPr>
        <w:spacing w:before="120" w:after="120"/>
        <w:jc w:val="both"/>
        <w:rPr>
          <w:rFonts w:ascii="Times New Roman" w:hAnsi="Times New Roman" w:cs="Times New Roman"/>
          <w:noProof/>
        </w:rPr>
      </w:pPr>
      <w:r>
        <w:rPr>
          <w:rFonts w:ascii="Times New Roman" w:hAnsi="Times New Roman"/>
          <w:noProof/>
        </w:rPr>
        <w:t>Като се вземат предвид сумите, които са платени, се предлага да се увеличат първоначалните прогнози, въведени в бюджета за 2020 г. (100 милиона евро), със 118 милиона евро. Това ще доведе до съответно намаляване на вноските собствени ресурси от държавите членки в бюджета на ЕС.</w:t>
      </w:r>
    </w:p>
    <w:p>
      <w:pPr>
        <w:spacing w:before="120" w:after="120"/>
        <w:jc w:val="both"/>
        <w:rPr>
          <w:rFonts w:ascii="Times New Roman" w:hAnsi="Times New Roman" w:cs="Times New Roman"/>
          <w:noProof/>
        </w:rPr>
      </w:pPr>
      <w:r>
        <w:rPr>
          <w:rFonts w:ascii="Times New Roman" w:hAnsi="Times New Roman"/>
          <w:noProof/>
        </w:rPr>
        <w:t>Подробностите за всеки бюджетен ред са представени в таблицата по-долу.</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1"/>
        <w:gridCol w:w="6"/>
      </w:tblGrid>
      <w:tr>
        <w:tc>
          <w:tcPr>
            <w:tcW w:w="10095"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trPr>
          <w:gridAfter w:val="1"/>
          <w:wAfter w:w="6"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Приходен ред</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Сума</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7 1 0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20"/>
                <w:szCs w:val="20"/>
              </w:rPr>
              <w:t>Глоби, периодични наказателни плащания и други санкции във връзка с прилагането на правилата за конкуренцията</w:t>
            </w:r>
          </w:p>
        </w:tc>
        <w:tc>
          <w:tcPr>
            <w:tcW w:w="1701" w:type="dxa"/>
          </w:tcPr>
          <w:p>
            <w:pPr>
              <w:widowControl w:val="0"/>
              <w:spacing w:before="15" w:after="15"/>
              <w:jc w:val="right"/>
              <w:rPr>
                <w:rFonts w:ascii="Times New Roman" w:hAnsi="Times New Roman" w:cs="Times New Roman"/>
                <w:noProof/>
              </w:rPr>
            </w:pPr>
            <w:r>
              <w:rPr>
                <w:rFonts w:ascii="Times New Roman" w:hAnsi="Times New Roman"/>
                <w:noProof/>
              </w:rPr>
              <w:t>85 000 000</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7 1 1</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20"/>
                <w:szCs w:val="20"/>
              </w:rPr>
              <w:t>Наказателни плащания и глобални суми, наложени на държава членка поради неспазване на решение на Съда на Европейския съюз относно неизпълнение на задължение по Договора</w:t>
            </w:r>
          </w:p>
        </w:tc>
        <w:tc>
          <w:tcPr>
            <w:tcW w:w="1701" w:type="dxa"/>
          </w:tcPr>
          <w:p>
            <w:pPr>
              <w:widowControl w:val="0"/>
              <w:spacing w:before="15" w:after="15"/>
              <w:jc w:val="right"/>
              <w:rPr>
                <w:rFonts w:ascii="Times New Roman" w:hAnsi="Times New Roman" w:cs="Times New Roman"/>
                <w:noProof/>
              </w:rPr>
            </w:pPr>
            <w:r>
              <w:rPr>
                <w:rFonts w:ascii="Times New Roman" w:hAnsi="Times New Roman"/>
                <w:noProof/>
              </w:rPr>
              <w:t>33 000 000</w:t>
            </w:r>
          </w:p>
        </w:tc>
      </w:tr>
      <w:tr>
        <w:trPr>
          <w:gridAfter w:val="1"/>
          <w:wAfter w:w="6"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118 000 000</w:t>
            </w:r>
          </w:p>
        </w:tc>
      </w:tr>
      <w:bookmarkEnd w:id="59"/>
      <w:bookmarkEnd w:id="7"/>
      <w:bookmarkEnd w:id="8"/>
      <w:bookmarkEnd w:id="11"/>
      <w:bookmarkEnd w:id="12"/>
    </w:tbl>
    <w:p>
      <w:pPr>
        <w:spacing w:before="120" w:after="120"/>
        <w:jc w:val="both"/>
        <w:rPr>
          <w:rFonts w:ascii="Times New Roman" w:hAnsi="Times New Roman" w:cs="Times New Roman"/>
          <w:noProof/>
        </w:rPr>
      </w:pPr>
    </w:p>
    <w:sectPr>
      <w:headerReference w:type="even" r:id="rId30"/>
      <w:headerReference w:type="default" r:id="rId31"/>
      <w:footerReference w:type="even" r:id="rId32"/>
      <w:footerReference w:type="default" r:id="rId33"/>
      <w:headerReference w:type="first" r:id="rId34"/>
      <w:footerReference w:type="first" r:id="rId35"/>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Times New Roman" w:hAnsi="Times New Roman" w:cs="Times New Roman"/>
        <w:b/>
        <w:sz w:val="48"/>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r>
      <w:r>
        <w:rPr>
          <w:sz w:val="18"/>
          <w:szCs w:val="18"/>
        </w:rPr>
        <w:t>ОВ L 193, 30.7.2018 г.</w:t>
      </w:r>
    </w:p>
  </w:footnote>
  <w:footnote w:id="3">
    <w:p>
      <w:pPr>
        <w:pStyle w:val="FootnoteText"/>
      </w:pPr>
      <w:r>
        <w:rPr>
          <w:rStyle w:val="FootnoteReference"/>
        </w:rPr>
        <w:footnoteRef/>
      </w:r>
      <w:r>
        <w:t xml:space="preserve"> </w:t>
      </w:r>
      <w:r>
        <w:tab/>
      </w:r>
      <w:r>
        <w:rPr>
          <w:sz w:val="18"/>
          <w:szCs w:val="18"/>
        </w:rPr>
        <w:t>ОВ L 57, 27.2.2020 г.</w:t>
      </w:r>
    </w:p>
  </w:footnote>
  <w:footnote w:id="4">
    <w:p>
      <w:pPr>
        <w:pStyle w:val="FootnoteText"/>
      </w:pPr>
      <w:r>
        <w:rPr>
          <w:rStyle w:val="FootnoteReference"/>
        </w:rPr>
        <w:footnoteRef/>
      </w:r>
      <w:r>
        <w:t xml:space="preserve"> </w:t>
      </w:r>
      <w:r>
        <w:tab/>
      </w:r>
      <w:r>
        <w:rPr>
          <w:sz w:val="18"/>
          <w:szCs w:val="18"/>
        </w:rPr>
        <w:t>ОВ L 126, 21.4.2020 г.</w:t>
      </w:r>
    </w:p>
  </w:footnote>
  <w:footnote w:id="5">
    <w:p>
      <w:pPr>
        <w:pStyle w:val="FootnoteText"/>
      </w:pPr>
      <w:r>
        <w:rPr>
          <w:rStyle w:val="FootnoteReference"/>
        </w:rPr>
        <w:footnoteRef/>
      </w:r>
      <w:r>
        <w:t xml:space="preserve"> </w:t>
      </w:r>
      <w:r>
        <w:tab/>
      </w:r>
      <w:r>
        <w:rPr>
          <w:sz w:val="18"/>
          <w:szCs w:val="18"/>
        </w:rPr>
        <w:t>ОВ L 126, 21.4.2020 г.</w:t>
      </w:r>
    </w:p>
  </w:footnote>
  <w:footnote w:id="6">
    <w:p>
      <w:pPr>
        <w:pStyle w:val="FootnoteText"/>
      </w:pPr>
      <w:r>
        <w:rPr>
          <w:rStyle w:val="FootnoteReference"/>
        </w:rPr>
        <w:footnoteRef/>
      </w:r>
      <w:r>
        <w:t xml:space="preserve"> </w:t>
      </w:r>
      <w:r>
        <w:tab/>
      </w:r>
      <w:r>
        <w:rPr>
          <w:sz w:val="18"/>
          <w:szCs w:val="18"/>
        </w:rPr>
        <w:t>ОВ L XXX, XX.X.2020 г.</w:t>
      </w:r>
    </w:p>
  </w:footnote>
  <w:footnote w:id="7">
    <w:p>
      <w:pPr>
        <w:pStyle w:val="FootnoteText"/>
      </w:pPr>
      <w:r>
        <w:rPr>
          <w:rStyle w:val="FootnoteReference"/>
        </w:rPr>
        <w:footnoteRef/>
      </w:r>
      <w:r>
        <w:t xml:space="preserve"> </w:t>
      </w:r>
      <w:r>
        <w:tab/>
      </w:r>
      <w:r>
        <w:rPr>
          <w:sz w:val="18"/>
          <w:szCs w:val="18"/>
        </w:rPr>
        <w:t>ОВ L XXX, XX.X.2020 г.</w:t>
      </w:r>
    </w:p>
  </w:footnote>
  <w:footnote w:id="8">
    <w:p>
      <w:pPr>
        <w:pStyle w:val="FootnoteText"/>
        <w:rPr>
          <w:sz w:val="18"/>
          <w:szCs w:val="18"/>
        </w:rPr>
      </w:pPr>
      <w:r>
        <w:rPr>
          <w:rStyle w:val="FootnoteReference"/>
        </w:rPr>
        <w:footnoteRef/>
      </w:r>
      <w:r>
        <w:t xml:space="preserve"> </w:t>
      </w:r>
      <w:r>
        <w:tab/>
      </w:r>
      <w:r>
        <w:rPr>
          <w:sz w:val="18"/>
          <w:szCs w:val="18"/>
        </w:rPr>
        <w:t>COM(2020) 421, 3.6.2020 г.</w:t>
      </w:r>
    </w:p>
  </w:footnote>
  <w:footnote w:id="9">
    <w:p>
      <w:pPr>
        <w:pStyle w:val="FootnoteText"/>
      </w:pPr>
      <w:r>
        <w:rPr>
          <w:rStyle w:val="FootnoteReference"/>
        </w:rPr>
        <w:footnoteRef/>
      </w:r>
      <w:r>
        <w:t xml:space="preserve"> </w:t>
      </w:r>
      <w:r>
        <w:tab/>
      </w:r>
      <w:r>
        <w:rPr>
          <w:sz w:val="18"/>
          <w:szCs w:val="18"/>
        </w:rPr>
        <w:t>COM(2020) 423, 3.6.2020 г.</w:t>
      </w:r>
    </w:p>
  </w:footnote>
  <w:footnote w:id="10">
    <w:p>
      <w:pPr>
        <w:pStyle w:val="FootnoteText"/>
        <w:ind w:left="284" w:hanging="284"/>
      </w:pPr>
      <w:r>
        <w:rPr>
          <w:rStyle w:val="FootnoteReference"/>
        </w:rPr>
        <w:footnoteRef/>
      </w:r>
      <w:r>
        <w:t xml:space="preserve"> </w:t>
      </w:r>
      <w:r>
        <w:tab/>
        <w:t>COM(2020) 423, 3.6.2020 г.</w:t>
      </w:r>
    </w:p>
  </w:footnote>
  <w:footnote w:id="11">
    <w:p>
      <w:pPr>
        <w:pStyle w:val="FootnoteText"/>
        <w:ind w:left="284" w:hanging="284"/>
      </w:pPr>
      <w:r>
        <w:rPr>
          <w:rStyle w:val="FootnoteReference"/>
        </w:rPr>
        <w:footnoteRef/>
      </w:r>
      <w:r>
        <w:tab/>
        <w:t>Европейска комисия, 2020 г., Европейска икономическа прогноза – пролет на 2020 г., European Economy, Institutional Paper 125.</w:t>
      </w:r>
    </w:p>
  </w:footnote>
  <w:footnote w:id="12">
    <w:p>
      <w:pPr>
        <w:pStyle w:val="FootnoteText"/>
        <w:ind w:left="284" w:hanging="284"/>
        <w:rPr>
          <w:sz w:val="18"/>
          <w:szCs w:val="18"/>
        </w:rPr>
      </w:pPr>
      <w:r>
        <w:rPr>
          <w:rStyle w:val="FootnoteReference"/>
          <w:sz w:val="18"/>
          <w:szCs w:val="18"/>
        </w:rPr>
        <w:footnoteRef/>
      </w:r>
      <w:r>
        <w:rPr>
          <w:sz w:val="18"/>
          <w:szCs w:val="18"/>
        </w:rPr>
        <w:t xml:space="preserve"> </w:t>
      </w:r>
      <w:r>
        <w:tab/>
        <w:t>В съответствие с Решение 2014/335 на Съвета, ако базата за ДДС на държава членка надвиши 50 % от нейния БНД, за тази база се определя таван на равнището на тези 50 %. За ПКБ № 7/2020 шест държави членки ще имат таван на базата за ДДС, равен на 50 % от техния БНД: Хърватия, Кипър, Люксембург, Малта, Полша и Португалия.</w:t>
      </w:r>
    </w:p>
  </w:footnote>
  <w:footnote w:id="13">
    <w:p>
      <w:pPr>
        <w:pStyle w:val="FootnoteText"/>
        <w:ind w:left="284" w:hanging="284"/>
      </w:pPr>
      <w:r>
        <w:rPr>
          <w:rStyle w:val="FootnoteReference"/>
        </w:rPr>
        <w:footnoteRef/>
      </w:r>
      <w:r>
        <w:tab/>
        <w:t>Сумите в сиво произтичат от базите за ДДС с таван, както е обяснено по-горе в бележка под линия 11.</w:t>
      </w:r>
    </w:p>
  </w:footnote>
  <w:footnote w:id="14">
    <w:p>
      <w:pPr>
        <w:pStyle w:val="FootnoteText"/>
        <w:ind w:left="284" w:hanging="284"/>
        <w:rPr>
          <w:sz w:val="18"/>
          <w:szCs w:val="18"/>
        </w:rPr>
      </w:pPr>
      <w:r>
        <w:rPr>
          <w:rStyle w:val="FootnoteReference"/>
        </w:rPr>
        <w:footnoteRef/>
      </w:r>
      <w:r>
        <w:tab/>
        <w:t>ОВ L 168, 7.6.2014 г., стр. 105—111.</w:t>
      </w:r>
    </w:p>
  </w:footnote>
  <w:footnote w:id="15">
    <w:p>
      <w:pPr>
        <w:pStyle w:val="FootnoteText"/>
        <w:ind w:left="284" w:hanging="284"/>
        <w:rPr>
          <w:sz w:val="18"/>
          <w:szCs w:val="18"/>
        </w:rPr>
      </w:pPr>
      <w:r>
        <w:rPr>
          <w:rStyle w:val="FootnoteReference"/>
        </w:rPr>
        <w:footnoteRef/>
      </w:r>
      <w:r>
        <w:tab/>
        <w:t>Работен документ на Комисията от 14 май 2014 г. относно изчисляването, финансирането, изплащането и вписването в бюджета на корекцията на бюджетните дисбаланси в полза на Обединеното кралство („корекцията“) в съответствие с членове 4 и 5 от Решение 2014/335/ЕС, Евратом на Съвета относно системата на собствените ресурси на Европейския съюз</w:t>
      </w:r>
      <w:r>
        <w:rPr>
          <w:sz w:val="18"/>
          <w:szCs w:val="18"/>
        </w:rPr>
        <w:t>.</w:t>
      </w:r>
    </w:p>
  </w:footnote>
  <w:footnote w:id="16">
    <w:p>
      <w:pPr>
        <w:pStyle w:val="FootnoteText"/>
      </w:pPr>
      <w:r>
        <w:rPr>
          <w:rStyle w:val="FootnoteReference"/>
        </w:rPr>
        <w:footnoteRef/>
      </w:r>
      <w:r>
        <w:tab/>
        <w:t>Вж. член 10а, параграф 1 от Регламент (ЕО) № 609/2014 за предоставяне на традиционните собствени ресурси.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3135"/>
    <w:multiLevelType w:val="hybridMultilevel"/>
    <w:tmpl w:val="5FB65CB0"/>
    <w:lvl w:ilvl="0" w:tplc="DF58C5E4">
      <w:start w:val="1"/>
      <w:numFmt w:val="bullet"/>
      <w:lvlText w:val="-"/>
      <w:lvlJc w:val="left"/>
      <w:pPr>
        <w:ind w:left="525" w:hanging="360"/>
      </w:pPr>
      <w:rPr>
        <w:rFonts w:ascii="Times New Roman" w:eastAsia="Times New Roman" w:hAnsi="Times New Roman" w:cs="Times New Roman"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9">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56747A46"/>
    <w:multiLevelType w:val="hybridMultilevel"/>
    <w:tmpl w:val="32569418"/>
    <w:lvl w:ilvl="0" w:tplc="C062FB16">
      <w:start w:val="1"/>
      <w:numFmt w:val="bullet"/>
      <w:lvlText w:val="-"/>
      <w:lvlJc w:val="left"/>
      <w:pPr>
        <w:ind w:left="480" w:hanging="360"/>
      </w:pPr>
      <w:rPr>
        <w:rFonts w:ascii="Times New Roman" w:eastAsia="Times New Roman"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6E3F2A49"/>
    <w:multiLevelType w:val="hybridMultilevel"/>
    <w:tmpl w:val="7EAC1D84"/>
    <w:lvl w:ilvl="0" w:tplc="A5B0EA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C1F55"/>
    <w:multiLevelType w:val="hybridMultilevel"/>
    <w:tmpl w:val="8F3C5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E22A1"/>
    <w:multiLevelType w:val="hybridMultilevel"/>
    <w:tmpl w:val="CEAAEF8A"/>
    <w:lvl w:ilvl="0" w:tplc="70F285EA">
      <w:start w:val="1"/>
      <w:numFmt w:val="bullet"/>
      <w:lvlText w:val="-"/>
      <w:lvlJc w:val="left"/>
      <w:pPr>
        <w:ind w:left="383" w:hanging="360"/>
      </w:pPr>
      <w:rPr>
        <w:rFonts w:ascii="Times New Roman" w:eastAsia="Times New Roman" w:hAnsi="Times New Roman" w:cs="Times New Roman"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31">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7"/>
  </w:num>
  <w:num w:numId="3">
    <w:abstractNumId w:val="29"/>
  </w:num>
  <w:num w:numId="4">
    <w:abstractNumId w:val="18"/>
  </w:num>
  <w:num w:numId="5">
    <w:abstractNumId w:val="25"/>
  </w:num>
  <w:num w:numId="6">
    <w:abstractNumId w:val="15"/>
  </w:num>
  <w:num w:numId="7">
    <w:abstractNumId w:val="10"/>
  </w:num>
  <w:num w:numId="8">
    <w:abstractNumId w:val="32"/>
  </w:num>
  <w:num w:numId="9">
    <w:abstractNumId w:val="23"/>
  </w:num>
  <w:num w:numId="10">
    <w:abstractNumId w:val="34"/>
  </w:num>
  <w:num w:numId="11">
    <w:abstractNumId w:val="24"/>
  </w:num>
  <w:num w:numId="12">
    <w:abstractNumId w:val="0"/>
  </w:num>
  <w:num w:numId="13">
    <w:abstractNumId w:val="1"/>
  </w:num>
  <w:num w:numId="14">
    <w:abstractNumId w:val="3"/>
  </w:num>
  <w:num w:numId="15">
    <w:abstractNumId w:val="14"/>
  </w:num>
  <w:num w:numId="16">
    <w:abstractNumId w:val="6"/>
  </w:num>
  <w:num w:numId="17">
    <w:abstractNumId w:val="11"/>
  </w:num>
  <w:num w:numId="18">
    <w:abstractNumId w:val="9"/>
  </w:num>
  <w:num w:numId="19">
    <w:abstractNumId w:val="4"/>
  </w:num>
  <w:num w:numId="20">
    <w:abstractNumId w:val="5"/>
  </w:num>
  <w:num w:numId="21">
    <w:abstractNumId w:val="2"/>
  </w:num>
  <w:num w:numId="22">
    <w:abstractNumId w:val="16"/>
  </w:num>
  <w:num w:numId="23">
    <w:abstractNumId w:val="31"/>
  </w:num>
  <w:num w:numId="24">
    <w:abstractNumId w:val="27"/>
  </w:num>
  <w:num w:numId="25">
    <w:abstractNumId w:val="12"/>
  </w:num>
  <w:num w:numId="26">
    <w:abstractNumId w:val="21"/>
  </w:num>
  <w:num w:numId="27">
    <w:abstractNumId w:val="20"/>
  </w:num>
  <w:num w:numId="28">
    <w:abstractNumId w:val="17"/>
  </w:num>
  <w:num w:numId="29">
    <w:abstractNumId w:val="33"/>
  </w:num>
  <w:num w:numId="30">
    <w:abstractNumId w:val="22"/>
    <w:lvlOverride w:ilvl="0">
      <w:startOverride w:val="1"/>
    </w:lvlOverride>
  </w:num>
  <w:num w:numId="31">
    <w:abstractNumId w:val="22"/>
  </w:num>
  <w:num w:numId="32">
    <w:abstractNumId w:val="30"/>
  </w:num>
  <w:num w:numId="33">
    <w:abstractNumId w:val="19"/>
  </w:num>
  <w:num w:numId="34">
    <w:abstractNumId w:val="8"/>
  </w:num>
  <w:num w:numId="35">
    <w:abstractNumId w:val="26"/>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3FA5B8-4FE1-44B9-9304-CC701AD991AC"/>
    <w:docVar w:name="LW_COVERPAGE_TYPE" w:val="1"/>
    <w:docVar w:name="LW_CROSSREFERENCE" w:val="&lt;UNUSED&gt;"/>
    <w:docVar w:name="LW_DocType" w:val="NORMAL"/>
    <w:docVar w:name="LW_EMISSION" w:val="6.7.2020"/>
    <w:docVar w:name="LW_EMISSION_ISODATE" w:val="2020-07-06"/>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0?\u1082?\u1090?\u1091?\u1072?\u1083?\u1080?\u1079?\u1072?\u1094?\u1080?\u1103? \u1085?\u1072? \u1087?\u1088?\u1080?\u1093?\u1086?\u1076?\u1080?\u1090?\u1077?_x000b_ (\u1089?\u1086?\u1073?\u1089?\u1090?\u1074?\u1077?\u1085?\u1080? \u1088?\u1077?\u1089?\u1091?\u1088?\u1089?\u1080?)"/>
    <w:docVar w:name="LW_TYPE.DOC.CP" w:val="\u1055?\u1056?\u1054?\u1045?\u1050?\u1058? \u1053?\u1040? \u1050?\u1054?\u1056?\u1048?\u1043?\u1048?\u1056?\u1040?\u1065? \u1041?\u1070?\u1044?\u1046?\u1045?\u1058? \u8470? 7_x000b_\u1050?\u1066?\u1052? \u1054?\u1041?\u1065?\u1048?\u1071? \u1041?\u1070?\u1044?\u1046?\u1045?\u1058? \u1047?\u1040? 2020 \u1075?.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tabs>
        <w:tab w:val="left" w:pos="960"/>
        <w:tab w:val="right" w:leader="dot" w:pos="9855"/>
      </w:tabs>
      <w:spacing w:after="120" w:line="240" w:lineRule="auto"/>
      <w:ind w:left="245"/>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tabs>
        <w:tab w:val="left" w:pos="960"/>
        <w:tab w:val="right" w:leader="dot" w:pos="9855"/>
      </w:tabs>
      <w:spacing w:after="120" w:line="240" w:lineRule="auto"/>
      <w:ind w:left="245"/>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eur-lex.europa.eu/budget/www/index-bg.htm" TargetMode="External"/><Relationship Id="rId20" Type="http://schemas.openxmlformats.org/officeDocument/2006/relationships/footer" Target="footer5.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8A9CB-5512-4EAF-A782-20FAD472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Pages>
  <Words>6021</Words>
  <Characters>27999</Characters>
  <Application>Microsoft Office Word</Application>
  <DocSecurity>0</DocSecurity>
  <Lines>1473</Lines>
  <Paragraphs>1308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dcterms:created xsi:type="dcterms:W3CDTF">2020-06-18T14:23:00Z</dcterms:created>
  <dcterms:modified xsi:type="dcterms:W3CDTF">2020-07-08T14:04:00Z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