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B1" w:rsidRDefault="00B637A4" w:rsidP="00B637A4">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2A9A692-106B-4865-ACD8-67041922D198" style="width:450.5pt;height:334.5pt">
            <v:imagedata r:id="rId11" o:title=""/>
          </v:shape>
        </w:pict>
      </w:r>
      <w:bookmarkEnd w:id="1"/>
    </w:p>
    <w:bookmarkEnd w:id="0"/>
    <w:p w:rsidR="00440F0D" w:rsidRDefault="00440F0D" w:rsidP="00440F0D">
      <w:pPr>
        <w:rPr>
          <w:lang w:val="en-IE"/>
        </w:rPr>
        <w:sectPr w:rsidR="00440F0D" w:rsidSect="00B637A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0056F4" w:rsidRDefault="000679E6" w:rsidP="00945501">
      <w:pPr>
        <w:pStyle w:val="Heading1"/>
        <w:numPr>
          <w:ilvl w:val="0"/>
          <w:numId w:val="12"/>
        </w:numPr>
      </w:pPr>
      <w:r>
        <w:lastRenderedPageBreak/>
        <w:t>A</w:t>
      </w:r>
      <w:r w:rsidR="0013544A">
        <w:t xml:space="preserve">n integrated energy system </w:t>
      </w:r>
      <w:r>
        <w:t xml:space="preserve">for </w:t>
      </w:r>
      <w:r w:rsidR="0013544A">
        <w:t>a climate-neutral</w:t>
      </w:r>
      <w:r w:rsidR="0013544A" w:rsidDel="0013544A">
        <w:t xml:space="preserve"> </w:t>
      </w:r>
      <w:r w:rsidR="0013544A">
        <w:t>Europe</w:t>
      </w:r>
    </w:p>
    <w:p w:rsidR="0031419E" w:rsidRDefault="008A647C"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90DCF">
        <w:rPr>
          <w:rFonts w:ascii="Times New Roman" w:hAnsi="Times New Roman" w:cs="Times New Roman"/>
          <w:sz w:val="24"/>
          <w:szCs w:val="24"/>
        </w:rPr>
        <w:t xml:space="preserve">European </w:t>
      </w:r>
      <w:r>
        <w:rPr>
          <w:rFonts w:ascii="Times New Roman" w:hAnsi="Times New Roman" w:cs="Times New Roman"/>
          <w:sz w:val="24"/>
          <w:szCs w:val="24"/>
        </w:rPr>
        <w:t>Green Deal</w:t>
      </w:r>
      <w:r w:rsidR="0001364E" w:rsidRPr="00E27CEC">
        <w:rPr>
          <w:rStyle w:val="FootnoteReference"/>
          <w:rFonts w:ascii="Times New Roman" w:hAnsi="Times New Roman" w:cs="Times New Roman"/>
          <w:sz w:val="24"/>
          <w:szCs w:val="24"/>
        </w:rPr>
        <w:footnoteReference w:id="2"/>
      </w:r>
      <w:r w:rsidR="00990DCF">
        <w:rPr>
          <w:rFonts w:ascii="Times New Roman" w:hAnsi="Times New Roman" w:cs="Times New Roman"/>
          <w:sz w:val="24"/>
          <w:szCs w:val="24"/>
        </w:rPr>
        <w:t xml:space="preserve"> puts the EU on a path to climate neutrality by 2050, through</w:t>
      </w:r>
      <w:r>
        <w:rPr>
          <w:rFonts w:ascii="Times New Roman" w:hAnsi="Times New Roman" w:cs="Times New Roman"/>
          <w:sz w:val="24"/>
          <w:szCs w:val="24"/>
        </w:rPr>
        <w:t xml:space="preserve"> </w:t>
      </w:r>
      <w:r w:rsidR="00843BC9">
        <w:rPr>
          <w:rFonts w:ascii="Times New Roman" w:hAnsi="Times New Roman" w:cs="Times New Roman"/>
          <w:sz w:val="24"/>
          <w:szCs w:val="24"/>
        </w:rPr>
        <w:t xml:space="preserve">the </w:t>
      </w:r>
      <w:r>
        <w:rPr>
          <w:rFonts w:ascii="Times New Roman" w:hAnsi="Times New Roman" w:cs="Times New Roman"/>
          <w:sz w:val="24"/>
          <w:szCs w:val="24"/>
        </w:rPr>
        <w:t>deep decarbonisation of all sectors of the economy</w:t>
      </w:r>
      <w:r w:rsidR="00355B56">
        <w:rPr>
          <w:rFonts w:ascii="Times New Roman" w:hAnsi="Times New Roman" w:cs="Times New Roman"/>
          <w:sz w:val="24"/>
          <w:szCs w:val="24"/>
        </w:rPr>
        <w:t xml:space="preserve">, </w:t>
      </w:r>
      <w:r w:rsidR="00990DCF">
        <w:rPr>
          <w:rFonts w:ascii="Times New Roman" w:hAnsi="Times New Roman" w:cs="Times New Roman"/>
          <w:sz w:val="24"/>
          <w:szCs w:val="24"/>
        </w:rPr>
        <w:t xml:space="preserve">and higher greenhouse gas emission reductions for </w:t>
      </w:r>
      <w:r>
        <w:rPr>
          <w:rFonts w:ascii="Times New Roman" w:hAnsi="Times New Roman" w:cs="Times New Roman"/>
          <w:sz w:val="24"/>
          <w:szCs w:val="24"/>
        </w:rPr>
        <w:t xml:space="preserve">2030. </w:t>
      </w:r>
    </w:p>
    <w:p w:rsidR="00577C90" w:rsidRPr="007E72EC" w:rsidRDefault="0049388A"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energy system is crucial to </w:t>
      </w:r>
      <w:r w:rsidRPr="006644DD">
        <w:rPr>
          <w:rFonts w:ascii="Times New Roman" w:hAnsi="Times New Roman" w:cs="Times New Roman"/>
          <w:sz w:val="24"/>
          <w:szCs w:val="24"/>
        </w:rPr>
        <w:t>deliver</w:t>
      </w:r>
      <w:r>
        <w:rPr>
          <w:rFonts w:ascii="Times New Roman" w:hAnsi="Times New Roman" w:cs="Times New Roman"/>
          <w:sz w:val="24"/>
          <w:szCs w:val="24"/>
        </w:rPr>
        <w:t xml:space="preserve"> on these goals. </w:t>
      </w:r>
      <w:r w:rsidR="00533169">
        <w:rPr>
          <w:rFonts w:ascii="Times New Roman" w:hAnsi="Times New Roman" w:cs="Times New Roman"/>
          <w:sz w:val="24"/>
          <w:szCs w:val="24"/>
        </w:rPr>
        <w:t>T</w:t>
      </w:r>
      <w:r w:rsidR="0071523B">
        <w:rPr>
          <w:rFonts w:ascii="Times New Roman" w:hAnsi="Times New Roman" w:cs="Times New Roman"/>
          <w:sz w:val="24"/>
          <w:szCs w:val="24"/>
        </w:rPr>
        <w:t>he</w:t>
      </w:r>
      <w:r w:rsidR="008A647C">
        <w:rPr>
          <w:rFonts w:ascii="Times New Roman" w:hAnsi="Times New Roman" w:cs="Times New Roman"/>
          <w:sz w:val="24"/>
          <w:szCs w:val="24"/>
        </w:rPr>
        <w:t xml:space="preserve"> recent decline in the cost of renewable energy technologies, </w:t>
      </w:r>
      <w:r w:rsidR="00843BC9">
        <w:rPr>
          <w:rFonts w:ascii="Times New Roman" w:hAnsi="Times New Roman" w:cs="Times New Roman"/>
          <w:sz w:val="24"/>
          <w:szCs w:val="24"/>
        </w:rPr>
        <w:t xml:space="preserve">the </w:t>
      </w:r>
      <w:r w:rsidR="008A647C">
        <w:rPr>
          <w:rFonts w:ascii="Times New Roman" w:hAnsi="Times New Roman" w:cs="Times New Roman"/>
          <w:sz w:val="24"/>
          <w:szCs w:val="24"/>
        </w:rPr>
        <w:t xml:space="preserve">digitalisation of our economy and emerging </w:t>
      </w:r>
      <w:r w:rsidR="00533169">
        <w:rPr>
          <w:rFonts w:ascii="Times New Roman" w:hAnsi="Times New Roman" w:cs="Times New Roman"/>
          <w:sz w:val="24"/>
          <w:szCs w:val="24"/>
        </w:rPr>
        <w:t xml:space="preserve">technologies </w:t>
      </w:r>
      <w:r w:rsidR="008A647C">
        <w:rPr>
          <w:rFonts w:ascii="Times New Roman" w:hAnsi="Times New Roman" w:cs="Times New Roman"/>
          <w:sz w:val="24"/>
          <w:szCs w:val="24"/>
        </w:rPr>
        <w:t>in batteries, heat pumps, electric vehicles</w:t>
      </w:r>
      <w:r w:rsidR="007D4200">
        <w:rPr>
          <w:rFonts w:ascii="Times New Roman" w:hAnsi="Times New Roman" w:cs="Times New Roman"/>
          <w:sz w:val="24"/>
          <w:szCs w:val="24"/>
        </w:rPr>
        <w:t xml:space="preserve"> or hydrogen</w:t>
      </w:r>
      <w:r w:rsidR="00533169">
        <w:rPr>
          <w:rFonts w:ascii="Times New Roman" w:hAnsi="Times New Roman" w:cs="Times New Roman"/>
          <w:sz w:val="24"/>
          <w:szCs w:val="24"/>
        </w:rPr>
        <w:t xml:space="preserve"> offer an opportunity</w:t>
      </w:r>
      <w:r w:rsidR="008A647C">
        <w:rPr>
          <w:rFonts w:ascii="Times New Roman" w:hAnsi="Times New Roman" w:cs="Times New Roman"/>
          <w:sz w:val="24"/>
          <w:szCs w:val="24"/>
        </w:rPr>
        <w:t xml:space="preserve"> to </w:t>
      </w:r>
      <w:r w:rsidR="00533169">
        <w:rPr>
          <w:rFonts w:ascii="Times New Roman" w:hAnsi="Times New Roman" w:cs="Times New Roman"/>
          <w:sz w:val="24"/>
          <w:szCs w:val="24"/>
        </w:rPr>
        <w:t>accelerate</w:t>
      </w:r>
      <w:r w:rsidR="00123827">
        <w:rPr>
          <w:rFonts w:ascii="Times New Roman" w:hAnsi="Times New Roman" w:cs="Times New Roman"/>
          <w:sz w:val="24"/>
          <w:szCs w:val="24"/>
        </w:rPr>
        <w:t>,</w:t>
      </w:r>
      <w:r w:rsidR="008A647C">
        <w:rPr>
          <w:rFonts w:ascii="Times New Roman" w:hAnsi="Times New Roman" w:cs="Times New Roman"/>
          <w:sz w:val="24"/>
          <w:szCs w:val="24"/>
        </w:rPr>
        <w:t xml:space="preserve"> </w:t>
      </w:r>
      <w:r w:rsidR="00843BC9">
        <w:rPr>
          <w:rFonts w:ascii="Times New Roman" w:hAnsi="Times New Roman" w:cs="Times New Roman"/>
          <w:sz w:val="24"/>
          <w:szCs w:val="24"/>
        </w:rPr>
        <w:t>over the next two decades</w:t>
      </w:r>
      <w:r w:rsidR="00123827">
        <w:rPr>
          <w:rFonts w:ascii="Times New Roman" w:hAnsi="Times New Roman" w:cs="Times New Roman"/>
          <w:sz w:val="24"/>
          <w:szCs w:val="24"/>
        </w:rPr>
        <w:t>,</w:t>
      </w:r>
      <w:r w:rsidR="00843BC9">
        <w:rPr>
          <w:rFonts w:ascii="Times New Roman" w:hAnsi="Times New Roman" w:cs="Times New Roman"/>
          <w:sz w:val="24"/>
          <w:szCs w:val="24"/>
        </w:rPr>
        <w:t xml:space="preserve"> </w:t>
      </w:r>
      <w:r w:rsidR="008A647C">
        <w:rPr>
          <w:rFonts w:ascii="Times New Roman" w:hAnsi="Times New Roman" w:cs="Times New Roman"/>
          <w:sz w:val="24"/>
          <w:szCs w:val="24"/>
        </w:rPr>
        <w:t>a</w:t>
      </w:r>
      <w:r w:rsidR="00533169">
        <w:rPr>
          <w:rFonts w:ascii="Times New Roman" w:hAnsi="Times New Roman" w:cs="Times New Roman"/>
          <w:sz w:val="24"/>
          <w:szCs w:val="24"/>
        </w:rPr>
        <w:t xml:space="preserve"> </w:t>
      </w:r>
      <w:r w:rsidR="008A647C">
        <w:rPr>
          <w:rFonts w:ascii="Times New Roman" w:hAnsi="Times New Roman" w:cs="Times New Roman"/>
          <w:sz w:val="24"/>
          <w:szCs w:val="24"/>
        </w:rPr>
        <w:t>profound transformation of our</w:t>
      </w:r>
      <w:r w:rsidR="008A647C" w:rsidRPr="007E72EC">
        <w:rPr>
          <w:rFonts w:ascii="Times New Roman" w:hAnsi="Times New Roman" w:cs="Times New Roman"/>
          <w:sz w:val="24"/>
          <w:szCs w:val="24"/>
        </w:rPr>
        <w:t xml:space="preserve"> energy system</w:t>
      </w:r>
      <w:r w:rsidR="00533169">
        <w:rPr>
          <w:rFonts w:ascii="Times New Roman" w:hAnsi="Times New Roman" w:cs="Times New Roman"/>
          <w:sz w:val="24"/>
          <w:szCs w:val="24"/>
        </w:rPr>
        <w:t xml:space="preserve"> and its structure</w:t>
      </w:r>
      <w:r w:rsidR="00577C90" w:rsidRPr="007E72EC">
        <w:rPr>
          <w:rFonts w:ascii="Times New Roman" w:hAnsi="Times New Roman" w:cs="Times New Roman"/>
          <w:sz w:val="24"/>
          <w:szCs w:val="24"/>
        </w:rPr>
        <w:t>.</w:t>
      </w:r>
      <w:r w:rsidR="00533169">
        <w:rPr>
          <w:rFonts w:ascii="Times New Roman" w:hAnsi="Times New Roman" w:cs="Times New Roman"/>
          <w:sz w:val="24"/>
          <w:szCs w:val="24"/>
        </w:rPr>
        <w:t xml:space="preserve"> Europe’</w:t>
      </w:r>
      <w:r w:rsidR="00ED77B8">
        <w:rPr>
          <w:rFonts w:ascii="Times New Roman" w:hAnsi="Times New Roman" w:cs="Times New Roman"/>
          <w:sz w:val="24"/>
          <w:szCs w:val="24"/>
        </w:rPr>
        <w:t xml:space="preserve">s </w:t>
      </w:r>
      <w:r w:rsidR="00533169">
        <w:rPr>
          <w:rFonts w:ascii="Times New Roman" w:hAnsi="Times New Roman" w:cs="Times New Roman"/>
          <w:sz w:val="24"/>
          <w:szCs w:val="24"/>
        </w:rPr>
        <w:t xml:space="preserve">energy </w:t>
      </w:r>
      <w:r w:rsidR="00ED77B8">
        <w:rPr>
          <w:rFonts w:ascii="Times New Roman" w:hAnsi="Times New Roman" w:cs="Times New Roman"/>
          <w:sz w:val="24"/>
          <w:szCs w:val="24"/>
        </w:rPr>
        <w:t>future</w:t>
      </w:r>
      <w:r w:rsidR="00533169">
        <w:rPr>
          <w:rFonts w:ascii="Times New Roman" w:hAnsi="Times New Roman" w:cs="Times New Roman"/>
          <w:sz w:val="24"/>
          <w:szCs w:val="24"/>
        </w:rPr>
        <w:t xml:space="preserve"> </w:t>
      </w:r>
      <w:r w:rsidR="00ED77B8">
        <w:rPr>
          <w:rFonts w:ascii="Times New Roman" w:hAnsi="Times New Roman" w:cs="Times New Roman"/>
          <w:sz w:val="24"/>
          <w:szCs w:val="24"/>
        </w:rPr>
        <w:t>must rely on</w:t>
      </w:r>
      <w:r w:rsidR="00533169" w:rsidRPr="007E72EC">
        <w:rPr>
          <w:rFonts w:ascii="Times New Roman" w:hAnsi="Times New Roman" w:cs="Times New Roman"/>
          <w:sz w:val="24"/>
          <w:szCs w:val="24"/>
        </w:rPr>
        <w:t xml:space="preserve"> a</w:t>
      </w:r>
      <w:r w:rsidR="00A7261A">
        <w:rPr>
          <w:rFonts w:ascii="Times New Roman" w:hAnsi="Times New Roman" w:cs="Times New Roman"/>
          <w:sz w:val="24"/>
          <w:szCs w:val="24"/>
        </w:rPr>
        <w:t>n ever</w:t>
      </w:r>
      <w:r w:rsidR="00533169" w:rsidRPr="007E72EC">
        <w:rPr>
          <w:rFonts w:ascii="Times New Roman" w:hAnsi="Times New Roman" w:cs="Times New Roman"/>
          <w:sz w:val="24"/>
          <w:szCs w:val="24"/>
        </w:rPr>
        <w:t xml:space="preserve"> growing share of </w:t>
      </w:r>
      <w:r w:rsidR="006644DD">
        <w:rPr>
          <w:rFonts w:ascii="Times New Roman" w:hAnsi="Times New Roman" w:cs="Times New Roman"/>
          <w:sz w:val="24"/>
          <w:szCs w:val="24"/>
        </w:rPr>
        <w:t xml:space="preserve">geographically distributed </w:t>
      </w:r>
      <w:r w:rsidR="00533169" w:rsidRPr="007E72EC">
        <w:rPr>
          <w:rFonts w:ascii="Times New Roman" w:hAnsi="Times New Roman" w:cs="Times New Roman"/>
          <w:sz w:val="24"/>
          <w:szCs w:val="24"/>
        </w:rPr>
        <w:t>renewable energies</w:t>
      </w:r>
      <w:r w:rsidR="00ED77B8">
        <w:rPr>
          <w:rFonts w:ascii="Times New Roman" w:hAnsi="Times New Roman" w:cs="Times New Roman"/>
          <w:sz w:val="24"/>
          <w:szCs w:val="24"/>
        </w:rPr>
        <w:t>, integrate different energy carriers flexibly</w:t>
      </w:r>
      <w:r w:rsidR="00E82373">
        <w:rPr>
          <w:rFonts w:ascii="Times New Roman" w:hAnsi="Times New Roman" w:cs="Times New Roman"/>
          <w:sz w:val="24"/>
          <w:szCs w:val="24"/>
        </w:rPr>
        <w:t>,</w:t>
      </w:r>
      <w:r w:rsidR="00ED77B8">
        <w:rPr>
          <w:rFonts w:ascii="Times New Roman" w:hAnsi="Times New Roman" w:cs="Times New Roman"/>
          <w:sz w:val="24"/>
          <w:szCs w:val="24"/>
        </w:rPr>
        <w:t xml:space="preserve"> </w:t>
      </w:r>
      <w:r w:rsidR="006F5E22">
        <w:rPr>
          <w:rFonts w:ascii="Times New Roman" w:hAnsi="Times New Roman" w:cs="Times New Roman"/>
          <w:sz w:val="24"/>
          <w:szCs w:val="24"/>
        </w:rPr>
        <w:t xml:space="preserve">while </w:t>
      </w:r>
      <w:r w:rsidR="000D7511">
        <w:rPr>
          <w:rFonts w:ascii="Times New Roman" w:hAnsi="Times New Roman" w:cs="Times New Roman"/>
          <w:sz w:val="24"/>
          <w:szCs w:val="24"/>
        </w:rPr>
        <w:t>remaining</w:t>
      </w:r>
      <w:r w:rsidR="006F5E22">
        <w:rPr>
          <w:rFonts w:ascii="Times New Roman" w:hAnsi="Times New Roman" w:cs="Times New Roman"/>
          <w:sz w:val="24"/>
          <w:szCs w:val="24"/>
        </w:rPr>
        <w:t xml:space="preserve"> resource-efficient and avoiding pollution and biodiversity loss</w:t>
      </w:r>
      <w:r w:rsidR="00533169" w:rsidRPr="007E72EC">
        <w:rPr>
          <w:rFonts w:ascii="Times New Roman" w:hAnsi="Times New Roman" w:cs="Times New Roman"/>
          <w:sz w:val="24"/>
          <w:szCs w:val="24"/>
        </w:rPr>
        <w:t>.</w:t>
      </w:r>
    </w:p>
    <w:p w:rsidR="009864C5" w:rsidRDefault="005A0D24"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00577C90" w:rsidRPr="007E72EC">
        <w:rPr>
          <w:rFonts w:ascii="Times New Roman" w:hAnsi="Times New Roman" w:cs="Times New Roman"/>
          <w:sz w:val="24"/>
          <w:szCs w:val="24"/>
        </w:rPr>
        <w:t>oday’s</w:t>
      </w:r>
      <w:r w:rsidR="00C13A99" w:rsidRPr="007E72EC">
        <w:rPr>
          <w:rFonts w:ascii="Times New Roman" w:hAnsi="Times New Roman" w:cs="Times New Roman"/>
          <w:sz w:val="24"/>
          <w:szCs w:val="24"/>
        </w:rPr>
        <w:t xml:space="preserve"> </w:t>
      </w:r>
      <w:r w:rsidR="00577C90" w:rsidRPr="007E72EC">
        <w:rPr>
          <w:rFonts w:ascii="Times New Roman" w:hAnsi="Times New Roman" w:cs="Times New Roman"/>
          <w:sz w:val="24"/>
          <w:szCs w:val="24"/>
        </w:rPr>
        <w:t xml:space="preserve">energy system </w:t>
      </w:r>
      <w:r w:rsidR="00382524">
        <w:rPr>
          <w:rFonts w:ascii="Times New Roman" w:hAnsi="Times New Roman" w:cs="Times New Roman"/>
          <w:sz w:val="24"/>
          <w:szCs w:val="24"/>
        </w:rPr>
        <w:t xml:space="preserve">is </w:t>
      </w:r>
      <w:r w:rsidR="00ED77B8">
        <w:rPr>
          <w:rFonts w:ascii="Times New Roman" w:hAnsi="Times New Roman" w:cs="Times New Roman"/>
          <w:sz w:val="24"/>
          <w:szCs w:val="24"/>
        </w:rPr>
        <w:t xml:space="preserve">still </w:t>
      </w:r>
      <w:r w:rsidR="00382524">
        <w:rPr>
          <w:rFonts w:ascii="Times New Roman" w:hAnsi="Times New Roman" w:cs="Times New Roman"/>
          <w:sz w:val="24"/>
          <w:szCs w:val="24"/>
        </w:rPr>
        <w:t xml:space="preserve">built on </w:t>
      </w:r>
      <w:r w:rsidR="00577C90" w:rsidRPr="007E72EC">
        <w:rPr>
          <w:rFonts w:ascii="Times New Roman" w:hAnsi="Times New Roman" w:cs="Times New Roman"/>
          <w:sz w:val="24"/>
          <w:szCs w:val="24"/>
        </w:rPr>
        <w:t xml:space="preserve">several parallel, vertical energy value chains, </w:t>
      </w:r>
      <w:r w:rsidR="000679E6">
        <w:rPr>
          <w:rFonts w:ascii="Times New Roman" w:hAnsi="Times New Roman" w:cs="Times New Roman"/>
          <w:sz w:val="24"/>
          <w:szCs w:val="24"/>
        </w:rPr>
        <w:t>which</w:t>
      </w:r>
      <w:r w:rsidR="00382524">
        <w:rPr>
          <w:rFonts w:ascii="Times New Roman" w:hAnsi="Times New Roman" w:cs="Times New Roman"/>
          <w:sz w:val="24"/>
          <w:szCs w:val="24"/>
        </w:rPr>
        <w:t xml:space="preserve"> rigidly </w:t>
      </w:r>
      <w:r w:rsidR="00577C90" w:rsidRPr="007E72EC">
        <w:rPr>
          <w:rFonts w:ascii="Times New Roman" w:hAnsi="Times New Roman" w:cs="Times New Roman"/>
          <w:sz w:val="24"/>
          <w:szCs w:val="24"/>
        </w:rPr>
        <w:t>link</w:t>
      </w:r>
      <w:r w:rsidR="00382524">
        <w:rPr>
          <w:rFonts w:ascii="Times New Roman" w:hAnsi="Times New Roman" w:cs="Times New Roman"/>
          <w:sz w:val="24"/>
          <w:szCs w:val="24"/>
        </w:rPr>
        <w:t xml:space="preserve"> </w:t>
      </w:r>
      <w:r w:rsidR="00577C90" w:rsidRPr="007E72EC">
        <w:rPr>
          <w:rFonts w:ascii="Times New Roman" w:hAnsi="Times New Roman" w:cs="Times New Roman"/>
          <w:sz w:val="24"/>
          <w:szCs w:val="24"/>
        </w:rPr>
        <w:t>specific energy resources with specific end</w:t>
      </w:r>
      <w:r w:rsidR="00843BC9">
        <w:rPr>
          <w:rFonts w:ascii="Times New Roman" w:hAnsi="Times New Roman" w:cs="Times New Roman"/>
          <w:sz w:val="24"/>
          <w:szCs w:val="24"/>
        </w:rPr>
        <w:t>-</w:t>
      </w:r>
      <w:r w:rsidR="001D19E3">
        <w:rPr>
          <w:rFonts w:ascii="Times New Roman" w:hAnsi="Times New Roman" w:cs="Times New Roman"/>
          <w:sz w:val="24"/>
          <w:szCs w:val="24"/>
        </w:rPr>
        <w:t xml:space="preserve">use </w:t>
      </w:r>
      <w:r w:rsidR="00577C90" w:rsidRPr="007E72EC">
        <w:rPr>
          <w:rFonts w:ascii="Times New Roman" w:hAnsi="Times New Roman" w:cs="Times New Roman"/>
          <w:sz w:val="24"/>
          <w:szCs w:val="24"/>
        </w:rPr>
        <w:t>sectors. For instance, petroleum products are predominant in the transport sector and as feedstock</w:t>
      </w:r>
      <w:r w:rsidR="008A647C">
        <w:rPr>
          <w:rFonts w:ascii="Times New Roman" w:hAnsi="Times New Roman" w:cs="Times New Roman"/>
          <w:sz w:val="24"/>
          <w:szCs w:val="24"/>
        </w:rPr>
        <w:t xml:space="preserve"> for industry.</w:t>
      </w:r>
      <w:r w:rsidR="00382524">
        <w:rPr>
          <w:rFonts w:ascii="Times New Roman" w:hAnsi="Times New Roman" w:cs="Times New Roman"/>
          <w:sz w:val="24"/>
          <w:szCs w:val="24"/>
        </w:rPr>
        <w:t xml:space="preserve"> </w:t>
      </w:r>
      <w:r w:rsidR="00EA0BAE">
        <w:rPr>
          <w:rFonts w:ascii="Times New Roman" w:hAnsi="Times New Roman" w:cs="Times New Roman"/>
          <w:sz w:val="24"/>
          <w:szCs w:val="24"/>
        </w:rPr>
        <w:t>C</w:t>
      </w:r>
      <w:r w:rsidR="008A647C">
        <w:rPr>
          <w:rFonts w:ascii="Times New Roman" w:hAnsi="Times New Roman" w:cs="Times New Roman"/>
          <w:sz w:val="24"/>
          <w:szCs w:val="24"/>
        </w:rPr>
        <w:t xml:space="preserve">oal </w:t>
      </w:r>
      <w:r w:rsidR="00577C90" w:rsidRPr="007E72EC">
        <w:rPr>
          <w:rFonts w:ascii="Times New Roman" w:hAnsi="Times New Roman" w:cs="Times New Roman"/>
          <w:sz w:val="24"/>
          <w:szCs w:val="24"/>
        </w:rPr>
        <w:t xml:space="preserve">and </w:t>
      </w:r>
      <w:r w:rsidR="00FF14C6">
        <w:rPr>
          <w:rFonts w:ascii="Times New Roman" w:hAnsi="Times New Roman" w:cs="Times New Roman"/>
          <w:sz w:val="24"/>
          <w:szCs w:val="24"/>
        </w:rPr>
        <w:t xml:space="preserve">natural </w:t>
      </w:r>
      <w:r w:rsidR="00577C90" w:rsidRPr="007E72EC">
        <w:rPr>
          <w:rFonts w:ascii="Times New Roman" w:hAnsi="Times New Roman" w:cs="Times New Roman"/>
          <w:sz w:val="24"/>
          <w:szCs w:val="24"/>
        </w:rPr>
        <w:t xml:space="preserve">gas are </w:t>
      </w:r>
      <w:r w:rsidR="00382524">
        <w:rPr>
          <w:rFonts w:ascii="Times New Roman" w:hAnsi="Times New Roman" w:cs="Times New Roman"/>
          <w:sz w:val="24"/>
          <w:szCs w:val="24"/>
        </w:rPr>
        <w:t>mainly</w:t>
      </w:r>
      <w:r w:rsidR="00577C90" w:rsidRPr="007E72EC">
        <w:rPr>
          <w:rFonts w:ascii="Times New Roman" w:hAnsi="Times New Roman" w:cs="Times New Roman"/>
          <w:sz w:val="24"/>
          <w:szCs w:val="24"/>
        </w:rPr>
        <w:t xml:space="preserve"> used to produce electricity and heating. </w:t>
      </w:r>
      <w:r w:rsidR="00382524">
        <w:rPr>
          <w:rFonts w:ascii="Times New Roman" w:hAnsi="Times New Roman" w:cs="Times New Roman"/>
          <w:sz w:val="24"/>
          <w:szCs w:val="24"/>
        </w:rPr>
        <w:t>Electricity and gas networks</w:t>
      </w:r>
      <w:r w:rsidR="00577C90" w:rsidRPr="007E72EC">
        <w:rPr>
          <w:rFonts w:ascii="Times New Roman" w:hAnsi="Times New Roman" w:cs="Times New Roman"/>
          <w:sz w:val="24"/>
          <w:szCs w:val="24"/>
        </w:rPr>
        <w:t xml:space="preserve"> are planned</w:t>
      </w:r>
      <w:r w:rsidR="00382524">
        <w:rPr>
          <w:rFonts w:ascii="Times New Roman" w:hAnsi="Times New Roman" w:cs="Times New Roman"/>
          <w:sz w:val="24"/>
          <w:szCs w:val="24"/>
        </w:rPr>
        <w:t xml:space="preserve"> </w:t>
      </w:r>
      <w:r w:rsidR="00577C90" w:rsidRPr="007E72EC">
        <w:rPr>
          <w:rFonts w:ascii="Times New Roman" w:hAnsi="Times New Roman" w:cs="Times New Roman"/>
          <w:sz w:val="24"/>
          <w:szCs w:val="24"/>
        </w:rPr>
        <w:t xml:space="preserve">and managed independently from each other. </w:t>
      </w:r>
      <w:r w:rsidR="00D06AA1">
        <w:rPr>
          <w:rFonts w:ascii="Times New Roman" w:hAnsi="Times New Roman" w:cs="Times New Roman"/>
          <w:sz w:val="24"/>
          <w:szCs w:val="24"/>
        </w:rPr>
        <w:t>M</w:t>
      </w:r>
      <w:r w:rsidR="00577C90" w:rsidRPr="007E72EC">
        <w:rPr>
          <w:rFonts w:ascii="Times New Roman" w:hAnsi="Times New Roman" w:cs="Times New Roman"/>
          <w:sz w:val="24"/>
          <w:szCs w:val="24"/>
        </w:rPr>
        <w:t xml:space="preserve">arket rules are also </w:t>
      </w:r>
      <w:r w:rsidR="00D06AA1">
        <w:rPr>
          <w:rFonts w:ascii="Times New Roman" w:hAnsi="Times New Roman" w:cs="Times New Roman"/>
          <w:sz w:val="24"/>
          <w:szCs w:val="24"/>
        </w:rPr>
        <w:t xml:space="preserve">largely </w:t>
      </w:r>
      <w:r w:rsidR="00577C90" w:rsidRPr="007E72EC">
        <w:rPr>
          <w:rFonts w:ascii="Times New Roman" w:hAnsi="Times New Roman" w:cs="Times New Roman"/>
          <w:sz w:val="24"/>
          <w:szCs w:val="24"/>
        </w:rPr>
        <w:t xml:space="preserve">specific to different sectors. This model of separate silos </w:t>
      </w:r>
      <w:r w:rsidR="000866D1">
        <w:rPr>
          <w:rFonts w:ascii="Times New Roman" w:hAnsi="Times New Roman" w:cs="Times New Roman"/>
          <w:sz w:val="24"/>
          <w:szCs w:val="24"/>
        </w:rPr>
        <w:t>cannot deliver</w:t>
      </w:r>
      <w:r w:rsidR="00577C90" w:rsidRPr="007E72EC">
        <w:rPr>
          <w:rFonts w:ascii="Times New Roman" w:hAnsi="Times New Roman" w:cs="Times New Roman"/>
          <w:sz w:val="24"/>
          <w:szCs w:val="24"/>
        </w:rPr>
        <w:t xml:space="preserve"> a climate neutral </w:t>
      </w:r>
      <w:r w:rsidR="008A647C">
        <w:rPr>
          <w:rFonts w:ascii="Times New Roman" w:hAnsi="Times New Roman" w:cs="Times New Roman"/>
          <w:sz w:val="24"/>
          <w:szCs w:val="24"/>
        </w:rPr>
        <w:t>economy</w:t>
      </w:r>
      <w:r w:rsidR="00577C90" w:rsidRPr="007E72EC">
        <w:rPr>
          <w:rFonts w:ascii="Times New Roman" w:hAnsi="Times New Roman" w:cs="Times New Roman"/>
          <w:sz w:val="24"/>
          <w:szCs w:val="24"/>
        </w:rPr>
        <w:t xml:space="preserve">. </w:t>
      </w:r>
      <w:r w:rsidR="00A26945">
        <w:rPr>
          <w:rFonts w:ascii="Times New Roman" w:hAnsi="Times New Roman" w:cs="Times New Roman"/>
          <w:sz w:val="24"/>
          <w:szCs w:val="24"/>
        </w:rPr>
        <w:t>It is technically and economically inefficient</w:t>
      </w:r>
      <w:r w:rsidR="00C54D0F">
        <w:rPr>
          <w:rFonts w:ascii="Times New Roman" w:hAnsi="Times New Roman" w:cs="Times New Roman"/>
          <w:sz w:val="24"/>
          <w:szCs w:val="24"/>
        </w:rPr>
        <w:t>,</w:t>
      </w:r>
      <w:r w:rsidR="00A26945">
        <w:rPr>
          <w:rFonts w:ascii="Times New Roman" w:hAnsi="Times New Roman" w:cs="Times New Roman"/>
          <w:sz w:val="24"/>
          <w:szCs w:val="24"/>
        </w:rPr>
        <w:t xml:space="preserve"> and </w:t>
      </w:r>
      <w:r w:rsidR="00C54D0F">
        <w:rPr>
          <w:rFonts w:ascii="Times New Roman" w:hAnsi="Times New Roman" w:cs="Times New Roman"/>
          <w:sz w:val="24"/>
          <w:szCs w:val="24"/>
        </w:rPr>
        <w:t>leads to</w:t>
      </w:r>
      <w:r w:rsidR="006F5E22">
        <w:rPr>
          <w:rFonts w:ascii="Times New Roman" w:hAnsi="Times New Roman" w:cs="Times New Roman"/>
          <w:sz w:val="24"/>
          <w:szCs w:val="24"/>
        </w:rPr>
        <w:t xml:space="preserve"> </w:t>
      </w:r>
      <w:r w:rsidR="00A26945">
        <w:rPr>
          <w:rFonts w:ascii="Times New Roman" w:hAnsi="Times New Roman" w:cs="Times New Roman"/>
          <w:sz w:val="24"/>
          <w:szCs w:val="24"/>
        </w:rPr>
        <w:t>substantial los</w:t>
      </w:r>
      <w:r w:rsidR="00214291">
        <w:rPr>
          <w:rFonts w:ascii="Times New Roman" w:hAnsi="Times New Roman" w:cs="Times New Roman"/>
          <w:sz w:val="24"/>
          <w:szCs w:val="24"/>
        </w:rPr>
        <w:t>s</w:t>
      </w:r>
      <w:r w:rsidR="00A26945">
        <w:rPr>
          <w:rFonts w:ascii="Times New Roman" w:hAnsi="Times New Roman" w:cs="Times New Roman"/>
          <w:sz w:val="24"/>
          <w:szCs w:val="24"/>
        </w:rPr>
        <w:t xml:space="preserve">es in the form of waste heat and low energy </w:t>
      </w:r>
      <w:r w:rsidR="0069685D">
        <w:rPr>
          <w:rFonts w:ascii="Times New Roman" w:hAnsi="Times New Roman" w:cs="Times New Roman"/>
          <w:sz w:val="24"/>
          <w:szCs w:val="24"/>
        </w:rPr>
        <w:t>efficiency</w:t>
      </w:r>
      <w:r w:rsidR="00A26945">
        <w:rPr>
          <w:rFonts w:ascii="Times New Roman" w:hAnsi="Times New Roman" w:cs="Times New Roman"/>
          <w:sz w:val="24"/>
          <w:szCs w:val="24"/>
        </w:rPr>
        <w:t>.</w:t>
      </w:r>
    </w:p>
    <w:p w:rsidR="004D2597" w:rsidRDefault="004D2597" w:rsidP="009A03D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Energy system integration – the coordinated planning and operation of</w:t>
      </w:r>
      <w:r w:rsidRPr="007E72EC">
        <w:rPr>
          <w:rFonts w:ascii="Times New Roman" w:hAnsi="Times New Roman" w:cs="Times New Roman"/>
          <w:b/>
          <w:sz w:val="24"/>
          <w:szCs w:val="24"/>
        </w:rPr>
        <w:t xml:space="preserve"> the energy system </w:t>
      </w:r>
      <w:r w:rsidR="009A2971">
        <w:rPr>
          <w:rFonts w:ascii="Times New Roman" w:hAnsi="Times New Roman" w:cs="Times New Roman"/>
          <w:b/>
          <w:sz w:val="24"/>
          <w:szCs w:val="24"/>
        </w:rPr>
        <w:t>‘</w:t>
      </w:r>
      <w:r w:rsidRPr="007E72EC">
        <w:rPr>
          <w:rFonts w:ascii="Times New Roman" w:hAnsi="Times New Roman" w:cs="Times New Roman"/>
          <w:b/>
          <w:sz w:val="24"/>
          <w:szCs w:val="24"/>
        </w:rPr>
        <w:t>as a whole</w:t>
      </w:r>
      <w:r w:rsidR="009A2971">
        <w:rPr>
          <w:rFonts w:ascii="Times New Roman" w:hAnsi="Times New Roman" w:cs="Times New Roman"/>
          <w:b/>
          <w:sz w:val="24"/>
          <w:szCs w:val="24"/>
        </w:rPr>
        <w:t>’</w:t>
      </w:r>
      <w:r w:rsidRPr="007E72EC">
        <w:rPr>
          <w:rFonts w:ascii="Times New Roman" w:hAnsi="Times New Roman" w:cs="Times New Roman"/>
          <w:b/>
          <w:sz w:val="24"/>
          <w:szCs w:val="24"/>
        </w:rPr>
        <w:t>, across multiple energy carriers, infrastructures, and consumption sectors</w:t>
      </w:r>
      <w:r>
        <w:rPr>
          <w:rFonts w:ascii="Times New Roman" w:hAnsi="Times New Roman" w:cs="Times New Roman"/>
          <w:sz w:val="24"/>
          <w:szCs w:val="24"/>
        </w:rPr>
        <w:t xml:space="preserve"> – </w:t>
      </w:r>
      <w:r w:rsidRPr="00AB0935">
        <w:rPr>
          <w:rFonts w:ascii="Times New Roman" w:hAnsi="Times New Roman" w:cs="Times New Roman"/>
          <w:sz w:val="24"/>
          <w:szCs w:val="24"/>
        </w:rPr>
        <w:t xml:space="preserve">is </w:t>
      </w:r>
      <w:r w:rsidR="00ED77B8" w:rsidRPr="00AB0935">
        <w:rPr>
          <w:rFonts w:ascii="Times New Roman" w:hAnsi="Times New Roman" w:cs="Times New Roman"/>
          <w:sz w:val="24"/>
          <w:szCs w:val="24"/>
        </w:rPr>
        <w:t xml:space="preserve">the </w:t>
      </w:r>
      <w:r w:rsidR="00E77343">
        <w:rPr>
          <w:rFonts w:ascii="Times New Roman" w:hAnsi="Times New Roman" w:cs="Times New Roman"/>
          <w:sz w:val="24"/>
          <w:szCs w:val="24"/>
        </w:rPr>
        <w:t>pathway</w:t>
      </w:r>
      <w:r w:rsidRPr="00AB0935">
        <w:rPr>
          <w:rFonts w:ascii="Times New Roman" w:hAnsi="Times New Roman" w:cs="Times New Roman"/>
          <w:sz w:val="24"/>
          <w:szCs w:val="24"/>
        </w:rPr>
        <w:t xml:space="preserve"> </w:t>
      </w:r>
      <w:r w:rsidR="00E77343">
        <w:rPr>
          <w:rFonts w:ascii="Times New Roman" w:hAnsi="Times New Roman" w:cs="Times New Roman"/>
          <w:sz w:val="24"/>
          <w:szCs w:val="24"/>
        </w:rPr>
        <w:t>to</w:t>
      </w:r>
      <w:r w:rsidR="009A220A">
        <w:rPr>
          <w:rFonts w:ascii="Times New Roman" w:hAnsi="Times New Roman" w:cs="Times New Roman"/>
          <w:sz w:val="24"/>
          <w:szCs w:val="24"/>
        </w:rPr>
        <w:t>wards</w:t>
      </w:r>
      <w:r w:rsidRPr="00AB0935">
        <w:rPr>
          <w:rFonts w:ascii="Times New Roman" w:hAnsi="Times New Roman" w:cs="Times New Roman"/>
          <w:sz w:val="24"/>
          <w:szCs w:val="24"/>
        </w:rPr>
        <w:t xml:space="preserve"> an effective, affordable and deep decarbonisation of the European economy</w:t>
      </w:r>
      <w:r w:rsidR="00A430CE" w:rsidRPr="00A430CE">
        <w:t xml:space="preserve"> </w:t>
      </w:r>
      <w:r w:rsidR="00A430CE" w:rsidRPr="00A430CE">
        <w:rPr>
          <w:rFonts w:ascii="Times New Roman" w:hAnsi="Times New Roman" w:cs="Times New Roman"/>
          <w:sz w:val="24"/>
          <w:szCs w:val="24"/>
        </w:rPr>
        <w:t>in line with the Paris Agreement and the UN’s 2030 Agenda for Sustainable Development</w:t>
      </w:r>
      <w:r w:rsidR="00843BC9" w:rsidRPr="00E31FAA">
        <w:rPr>
          <w:rFonts w:ascii="Times New Roman" w:hAnsi="Times New Roman" w:cs="Times New Roman"/>
          <w:b/>
          <w:sz w:val="24"/>
          <w:szCs w:val="24"/>
        </w:rPr>
        <w:t>.</w:t>
      </w:r>
      <w:r w:rsidR="00843BC9">
        <w:rPr>
          <w:rFonts w:ascii="Times New Roman" w:hAnsi="Times New Roman" w:cs="Times New Roman"/>
          <w:sz w:val="24"/>
          <w:szCs w:val="24"/>
        </w:rPr>
        <w:t xml:space="preserve"> </w:t>
      </w:r>
    </w:p>
    <w:p w:rsidR="00577C90" w:rsidRPr="007E72EC" w:rsidRDefault="00D44366" w:rsidP="009A03D3">
      <w:pPr>
        <w:spacing w:after="240" w:line="240" w:lineRule="auto"/>
        <w:jc w:val="both"/>
        <w:rPr>
          <w:rFonts w:ascii="Times New Roman" w:hAnsi="Times New Roman" w:cs="Times New Roman"/>
          <w:sz w:val="24"/>
          <w:szCs w:val="24"/>
        </w:rPr>
      </w:pPr>
      <w:r w:rsidRPr="007E72EC">
        <w:rPr>
          <w:rFonts w:ascii="Times New Roman" w:hAnsi="Times New Roman" w:cs="Times New Roman"/>
          <w:sz w:val="24"/>
          <w:szCs w:val="24"/>
        </w:rPr>
        <w:t>Declining costs for renewable energy technologies, market developments, rapid innovation regarding storage systems</w:t>
      </w:r>
      <w:r w:rsidR="00214291">
        <w:rPr>
          <w:rFonts w:ascii="Times New Roman" w:hAnsi="Times New Roman" w:cs="Times New Roman"/>
          <w:sz w:val="24"/>
          <w:szCs w:val="24"/>
        </w:rPr>
        <w:t>,</w:t>
      </w:r>
      <w:r w:rsidRPr="007E72EC">
        <w:rPr>
          <w:rFonts w:ascii="Times New Roman" w:hAnsi="Times New Roman" w:cs="Times New Roman"/>
          <w:sz w:val="24"/>
          <w:szCs w:val="24"/>
        </w:rPr>
        <w:t xml:space="preserve"> electric vehicles</w:t>
      </w:r>
      <w:r w:rsidR="00214291">
        <w:rPr>
          <w:rFonts w:ascii="Times New Roman" w:hAnsi="Times New Roman" w:cs="Times New Roman"/>
          <w:sz w:val="24"/>
          <w:szCs w:val="24"/>
        </w:rPr>
        <w:t>,</w:t>
      </w:r>
      <w:r w:rsidRPr="007E72EC">
        <w:rPr>
          <w:rFonts w:ascii="Times New Roman" w:hAnsi="Times New Roman" w:cs="Times New Roman"/>
          <w:sz w:val="24"/>
          <w:szCs w:val="24"/>
        </w:rPr>
        <w:t xml:space="preserve"> as well as digitalisation are all factors </w:t>
      </w:r>
      <w:r w:rsidR="00C101E6">
        <w:rPr>
          <w:rFonts w:ascii="Times New Roman" w:hAnsi="Times New Roman" w:cs="Times New Roman"/>
          <w:sz w:val="24"/>
          <w:szCs w:val="24"/>
        </w:rPr>
        <w:t>leading</w:t>
      </w:r>
      <w:r w:rsidR="00C101E6" w:rsidRPr="007E72EC">
        <w:rPr>
          <w:rFonts w:ascii="Times New Roman" w:hAnsi="Times New Roman" w:cs="Times New Roman"/>
          <w:sz w:val="24"/>
          <w:szCs w:val="24"/>
        </w:rPr>
        <w:t xml:space="preserve"> </w:t>
      </w:r>
      <w:r w:rsidRPr="007E72EC">
        <w:rPr>
          <w:rFonts w:ascii="Times New Roman" w:hAnsi="Times New Roman" w:cs="Times New Roman"/>
          <w:sz w:val="24"/>
          <w:szCs w:val="24"/>
        </w:rPr>
        <w:t xml:space="preserve">naturally towards greater energy system integration in Europe. </w:t>
      </w:r>
      <w:r>
        <w:rPr>
          <w:rFonts w:ascii="Times New Roman" w:hAnsi="Times New Roman" w:cs="Times New Roman"/>
          <w:sz w:val="24"/>
          <w:szCs w:val="24"/>
        </w:rPr>
        <w:t xml:space="preserve">However, we have to go one step further and </w:t>
      </w:r>
      <w:r w:rsidR="00577C90" w:rsidRPr="007E72EC">
        <w:rPr>
          <w:rFonts w:ascii="Times New Roman" w:hAnsi="Times New Roman" w:cs="Times New Roman"/>
          <w:sz w:val="24"/>
          <w:szCs w:val="24"/>
        </w:rPr>
        <w:t xml:space="preserve">connect the missing links in the </w:t>
      </w:r>
      <w:r w:rsidR="00934F9F" w:rsidRPr="000679E6">
        <w:rPr>
          <w:rFonts w:ascii="Times New Roman" w:hAnsi="Times New Roman"/>
          <w:sz w:val="24"/>
        </w:rPr>
        <w:t>energy system</w:t>
      </w:r>
      <w:r w:rsidR="00577C90" w:rsidRPr="007E72EC">
        <w:rPr>
          <w:rFonts w:ascii="Times New Roman" w:hAnsi="Times New Roman" w:cs="Times New Roman"/>
          <w:sz w:val="24"/>
          <w:szCs w:val="24"/>
        </w:rPr>
        <w:t xml:space="preserve"> </w:t>
      </w:r>
      <w:r>
        <w:rPr>
          <w:rFonts w:ascii="Times New Roman" w:hAnsi="Times New Roman" w:cs="Times New Roman"/>
          <w:sz w:val="24"/>
          <w:szCs w:val="24"/>
        </w:rPr>
        <w:t xml:space="preserve">in order </w:t>
      </w:r>
      <w:r w:rsidR="00577C90" w:rsidRPr="007E72EC">
        <w:rPr>
          <w:rFonts w:ascii="Times New Roman" w:hAnsi="Times New Roman" w:cs="Times New Roman"/>
          <w:sz w:val="24"/>
          <w:szCs w:val="24"/>
        </w:rPr>
        <w:t>to achieve higher decarbonisation objectives for 2030 and climate neutrality by 2050</w:t>
      </w:r>
      <w:r w:rsidR="004571D1">
        <w:rPr>
          <w:rFonts w:ascii="Times New Roman" w:hAnsi="Times New Roman" w:cs="Times New Roman"/>
          <w:sz w:val="24"/>
          <w:szCs w:val="24"/>
        </w:rPr>
        <w:t xml:space="preserve"> –</w:t>
      </w:r>
      <w:r w:rsidR="00577C90" w:rsidRPr="007E72EC">
        <w:rPr>
          <w:rFonts w:ascii="Times New Roman" w:hAnsi="Times New Roman" w:cs="Times New Roman"/>
          <w:sz w:val="24"/>
          <w:szCs w:val="24"/>
        </w:rPr>
        <w:t xml:space="preserve"> and do it</w:t>
      </w:r>
      <w:r w:rsidR="00BE1FAE">
        <w:rPr>
          <w:rFonts w:ascii="Times New Roman" w:hAnsi="Times New Roman" w:cs="Times New Roman"/>
          <w:sz w:val="24"/>
          <w:szCs w:val="24"/>
        </w:rPr>
        <w:t xml:space="preserve"> </w:t>
      </w:r>
      <w:r w:rsidR="00577C90" w:rsidRPr="00BE1FAE">
        <w:rPr>
          <w:rFonts w:ascii="Times New Roman" w:hAnsi="Times New Roman" w:cs="Times New Roman"/>
          <w:sz w:val="24"/>
          <w:szCs w:val="24"/>
        </w:rPr>
        <w:t>in</w:t>
      </w:r>
      <w:r w:rsidR="0092341F">
        <w:rPr>
          <w:rFonts w:ascii="Times New Roman" w:hAnsi="Times New Roman" w:cs="Times New Roman"/>
          <w:sz w:val="24"/>
          <w:szCs w:val="24"/>
        </w:rPr>
        <w:t xml:space="preserve"> manner that is both</w:t>
      </w:r>
      <w:r w:rsidR="00577C90" w:rsidRPr="00BE1FAE">
        <w:rPr>
          <w:rFonts w:ascii="Times New Roman" w:hAnsi="Times New Roman" w:cs="Times New Roman"/>
          <w:sz w:val="24"/>
          <w:szCs w:val="24"/>
        </w:rPr>
        <w:t xml:space="preserve"> cost effective </w:t>
      </w:r>
      <w:r w:rsidR="0092341F">
        <w:rPr>
          <w:rFonts w:ascii="Times New Roman" w:hAnsi="Times New Roman" w:cs="Times New Roman"/>
          <w:sz w:val="24"/>
          <w:szCs w:val="24"/>
        </w:rPr>
        <w:t>and consistent with the European Green Deal’s green oath to “do no harm”</w:t>
      </w:r>
      <w:r w:rsidR="00577C90" w:rsidRPr="00BE1FAE">
        <w:rPr>
          <w:rFonts w:ascii="Times New Roman" w:hAnsi="Times New Roman" w:cs="Times New Roman"/>
          <w:sz w:val="24"/>
          <w:szCs w:val="24"/>
        </w:rPr>
        <w:t xml:space="preserve">. </w:t>
      </w:r>
      <w:r w:rsidR="00577C90" w:rsidRPr="007E72EC">
        <w:rPr>
          <w:rFonts w:ascii="Times New Roman" w:hAnsi="Times New Roman" w:cs="Times New Roman"/>
          <w:sz w:val="24"/>
          <w:szCs w:val="24"/>
        </w:rPr>
        <w:t xml:space="preserve">Relying on greater use of clean and innovative processes and tools, the path towards system integration </w:t>
      </w:r>
      <w:r w:rsidR="00AD2375" w:rsidRPr="007E72EC">
        <w:rPr>
          <w:rFonts w:ascii="Times New Roman" w:hAnsi="Times New Roman" w:cs="Times New Roman"/>
          <w:sz w:val="24"/>
          <w:szCs w:val="24"/>
        </w:rPr>
        <w:t>will also</w:t>
      </w:r>
      <w:r w:rsidR="00577C90" w:rsidRPr="007E72EC">
        <w:rPr>
          <w:rFonts w:ascii="Times New Roman" w:hAnsi="Times New Roman" w:cs="Times New Roman"/>
          <w:sz w:val="24"/>
          <w:szCs w:val="24"/>
        </w:rPr>
        <w:t xml:space="preserve"> </w:t>
      </w:r>
      <w:r w:rsidR="0055714C" w:rsidRPr="003448CD">
        <w:rPr>
          <w:rFonts w:ascii="Times New Roman" w:hAnsi="Times New Roman" w:cs="Times New Roman"/>
          <w:sz w:val="24"/>
          <w:szCs w:val="24"/>
        </w:rPr>
        <w:t>trigger</w:t>
      </w:r>
      <w:r w:rsidR="00577C90" w:rsidRPr="003448CD">
        <w:rPr>
          <w:rFonts w:ascii="Times New Roman" w:hAnsi="Times New Roman" w:cs="Times New Roman"/>
          <w:sz w:val="24"/>
          <w:szCs w:val="24"/>
        </w:rPr>
        <w:t xml:space="preserve"> new investment</w:t>
      </w:r>
      <w:r w:rsidR="007E3934" w:rsidRPr="003448CD">
        <w:rPr>
          <w:rFonts w:ascii="Times New Roman" w:hAnsi="Times New Roman" w:cs="Times New Roman"/>
          <w:sz w:val="24"/>
          <w:szCs w:val="24"/>
        </w:rPr>
        <w:t>s</w:t>
      </w:r>
      <w:r w:rsidR="00577C90" w:rsidRPr="003448CD">
        <w:rPr>
          <w:rFonts w:ascii="Times New Roman" w:hAnsi="Times New Roman" w:cs="Times New Roman"/>
          <w:sz w:val="24"/>
          <w:szCs w:val="24"/>
        </w:rPr>
        <w:t>, jobs and growth</w:t>
      </w:r>
      <w:r w:rsidR="003A35FF" w:rsidRPr="003448CD">
        <w:rPr>
          <w:rFonts w:ascii="Times New Roman" w:hAnsi="Times New Roman" w:cs="Times New Roman"/>
          <w:sz w:val="24"/>
          <w:szCs w:val="24"/>
        </w:rPr>
        <w:t>, and strengthen EU industrial leadership at a global level</w:t>
      </w:r>
      <w:r w:rsidR="00577C90" w:rsidRPr="003448CD">
        <w:rPr>
          <w:rFonts w:ascii="Times New Roman" w:hAnsi="Times New Roman" w:cs="Times New Roman"/>
          <w:sz w:val="24"/>
          <w:szCs w:val="24"/>
        </w:rPr>
        <w:t xml:space="preserve">. It can </w:t>
      </w:r>
      <w:r w:rsidR="003F6CBA" w:rsidRPr="003448CD">
        <w:rPr>
          <w:rFonts w:ascii="Times New Roman" w:hAnsi="Times New Roman" w:cs="Times New Roman"/>
          <w:sz w:val="24"/>
          <w:szCs w:val="24"/>
        </w:rPr>
        <w:t xml:space="preserve">also </w:t>
      </w:r>
      <w:r w:rsidR="00306917" w:rsidRPr="003448CD">
        <w:rPr>
          <w:rFonts w:ascii="Times New Roman" w:hAnsi="Times New Roman" w:cs="Times New Roman"/>
          <w:sz w:val="24"/>
          <w:szCs w:val="24"/>
        </w:rPr>
        <w:t xml:space="preserve">be a building block of the </w:t>
      </w:r>
      <w:r w:rsidR="001738F2" w:rsidRPr="003448CD">
        <w:rPr>
          <w:rFonts w:ascii="Times New Roman" w:hAnsi="Times New Roman"/>
          <w:sz w:val="24"/>
        </w:rPr>
        <w:t xml:space="preserve">economic </w:t>
      </w:r>
      <w:r w:rsidR="00577C90" w:rsidRPr="003448CD">
        <w:rPr>
          <w:rFonts w:ascii="Times New Roman" w:hAnsi="Times New Roman"/>
          <w:sz w:val="24"/>
        </w:rPr>
        <w:t>recovery in the aftermath of COVID-19 crisis</w:t>
      </w:r>
      <w:r w:rsidR="003448CD" w:rsidRPr="003448CD">
        <w:rPr>
          <w:rFonts w:ascii="Times New Roman" w:hAnsi="Times New Roman" w:cs="Times New Roman"/>
          <w:sz w:val="24"/>
          <w:szCs w:val="24"/>
        </w:rPr>
        <w:t>.</w:t>
      </w:r>
      <w:r w:rsidR="00A7600E" w:rsidRPr="003448CD">
        <w:rPr>
          <w:rFonts w:ascii="Times New Roman" w:hAnsi="Times New Roman" w:cs="Times New Roman"/>
          <w:sz w:val="24"/>
          <w:szCs w:val="24"/>
        </w:rPr>
        <w:t xml:space="preserve"> </w:t>
      </w:r>
      <w:r w:rsidR="003448CD">
        <w:rPr>
          <w:rFonts w:ascii="Times New Roman" w:hAnsi="Times New Roman" w:cs="Times New Roman"/>
          <w:sz w:val="24"/>
          <w:szCs w:val="24"/>
        </w:rPr>
        <w:t>T</w:t>
      </w:r>
      <w:r w:rsidR="00A7600E" w:rsidRPr="003448CD">
        <w:rPr>
          <w:rStyle w:val="None"/>
          <w:rFonts w:ascii="Times New Roman" w:hAnsi="Times New Roman" w:cs="Times New Roman"/>
          <w:sz w:val="24"/>
          <w:szCs w:val="24"/>
        </w:rPr>
        <w:t>he</w:t>
      </w:r>
      <w:r w:rsidR="00A7600E" w:rsidRPr="00E27CEC">
        <w:rPr>
          <w:rStyle w:val="None"/>
          <w:rFonts w:ascii="Times New Roman" w:hAnsi="Times New Roman" w:cs="Times New Roman"/>
          <w:sz w:val="24"/>
          <w:szCs w:val="24"/>
        </w:rPr>
        <w:t xml:space="preserve"> Commission’s recovery plan</w:t>
      </w:r>
      <w:r w:rsidR="00A7600E" w:rsidRPr="00E27CEC">
        <w:rPr>
          <w:rStyle w:val="FootnoteReference"/>
          <w:rFonts w:ascii="Times New Roman" w:hAnsi="Times New Roman" w:cs="Times New Roman"/>
          <w:sz w:val="24"/>
          <w:szCs w:val="24"/>
        </w:rPr>
        <w:footnoteReference w:id="3"/>
      </w:r>
      <w:r w:rsidR="00A7600E" w:rsidRPr="00E27CEC">
        <w:rPr>
          <w:rStyle w:val="None"/>
          <w:rFonts w:ascii="Times New Roman" w:hAnsi="Times New Roman" w:cs="Times New Roman"/>
          <w:sz w:val="24"/>
          <w:szCs w:val="24"/>
        </w:rPr>
        <w:t xml:space="preserve"> presented on 27 May 2020 highlights the need to better integrate the energy system</w:t>
      </w:r>
      <w:r w:rsidR="00A7600E">
        <w:rPr>
          <w:rStyle w:val="None"/>
          <w:rFonts w:ascii="Times New Roman" w:hAnsi="Times New Roman" w:cs="Times New Roman"/>
          <w:sz w:val="24"/>
          <w:szCs w:val="24"/>
        </w:rPr>
        <w:t>,</w:t>
      </w:r>
      <w:r w:rsidR="00A7600E" w:rsidRPr="00E27CEC">
        <w:rPr>
          <w:rStyle w:val="None"/>
          <w:rFonts w:ascii="Times New Roman" w:hAnsi="Times New Roman" w:cs="Times New Roman"/>
          <w:sz w:val="24"/>
          <w:szCs w:val="24"/>
        </w:rPr>
        <w:t xml:space="preserve"> as part of its efforts to unlock investment in key clean technologies and value chains</w:t>
      </w:r>
      <w:r w:rsidR="00286BF2">
        <w:rPr>
          <w:rFonts w:ascii="Times New Roman" w:hAnsi="Times New Roman"/>
          <w:sz w:val="24"/>
        </w:rPr>
        <w:t xml:space="preserve"> </w:t>
      </w:r>
      <w:r w:rsidR="00286BF2">
        <w:rPr>
          <w:rFonts w:ascii="Times New Roman" w:hAnsi="Times New Roman" w:cs="Times New Roman"/>
          <w:sz w:val="24"/>
          <w:szCs w:val="24"/>
        </w:rPr>
        <w:t>and increase economy-wide resilience</w:t>
      </w:r>
      <w:r w:rsidR="00A7600E">
        <w:rPr>
          <w:rStyle w:val="None"/>
          <w:rFonts w:ascii="Times New Roman" w:hAnsi="Times New Roman" w:cs="Times New Roman"/>
          <w:sz w:val="24"/>
          <w:szCs w:val="24"/>
        </w:rPr>
        <w:t>.</w:t>
      </w:r>
      <w:r w:rsidR="00577C90" w:rsidRPr="007E72EC">
        <w:rPr>
          <w:rFonts w:ascii="Times New Roman" w:hAnsi="Times New Roman" w:cs="Times New Roman"/>
          <w:sz w:val="24"/>
          <w:szCs w:val="24"/>
        </w:rPr>
        <w:t xml:space="preserve"> </w:t>
      </w:r>
      <w:r w:rsidR="0000439F">
        <w:rPr>
          <w:rFonts w:ascii="Times New Roman" w:hAnsi="Times New Roman" w:cs="Times New Roman"/>
          <w:sz w:val="24"/>
          <w:szCs w:val="24"/>
        </w:rPr>
        <w:t>In addition, the EU sustainable finance taxonomy will guide investment in these activities to ensure they are in line with our long-term ambitions</w:t>
      </w:r>
      <w:r w:rsidR="0000439F">
        <w:rPr>
          <w:rStyle w:val="FootnoteReference"/>
          <w:rFonts w:ascii="Times New Roman" w:hAnsi="Times New Roman" w:cs="Times New Roman"/>
          <w:sz w:val="24"/>
          <w:szCs w:val="24"/>
        </w:rPr>
        <w:footnoteReference w:id="4"/>
      </w:r>
      <w:r w:rsidR="0000439F">
        <w:rPr>
          <w:rFonts w:ascii="Times New Roman" w:hAnsi="Times New Roman" w:cs="Times New Roman"/>
          <w:sz w:val="24"/>
          <w:szCs w:val="24"/>
        </w:rPr>
        <w:t>.</w:t>
      </w:r>
      <w:r w:rsidR="00ED2407" w:rsidRPr="00ED2407">
        <w:t xml:space="preserve"> </w:t>
      </w:r>
      <w:r w:rsidR="00ED2407" w:rsidRPr="00ED2407">
        <w:rPr>
          <w:rFonts w:ascii="Times New Roman" w:hAnsi="Times New Roman" w:cs="Times New Roman"/>
          <w:sz w:val="24"/>
          <w:szCs w:val="24"/>
        </w:rPr>
        <w:t>An integrated energy system will minimise the costs of transition towards climate neutrality for consumers and open new opportunities for reducing their energy bills and active participation in the market.</w:t>
      </w:r>
    </w:p>
    <w:p w:rsidR="00AD2375" w:rsidRDefault="00577C90" w:rsidP="009A03D3">
      <w:pPr>
        <w:spacing w:after="240" w:line="240" w:lineRule="auto"/>
        <w:jc w:val="both"/>
        <w:rPr>
          <w:rFonts w:ascii="Times New Roman" w:hAnsi="Times New Roman" w:cs="Times New Roman"/>
          <w:sz w:val="24"/>
          <w:szCs w:val="24"/>
        </w:rPr>
      </w:pPr>
      <w:r w:rsidRPr="007E72EC">
        <w:rPr>
          <w:rFonts w:ascii="Times New Roman" w:hAnsi="Times New Roman" w:cs="Times New Roman"/>
          <w:sz w:val="24"/>
          <w:szCs w:val="24"/>
        </w:rPr>
        <w:t>The Clean Energy Package</w:t>
      </w:r>
      <w:r w:rsidR="00FC29C7" w:rsidRPr="00E27CEC">
        <w:rPr>
          <w:rStyle w:val="FootnoteReference"/>
          <w:rFonts w:ascii="Times New Roman" w:hAnsi="Times New Roman" w:cs="Times New Roman"/>
          <w:sz w:val="24"/>
          <w:szCs w:val="24"/>
        </w:rPr>
        <w:footnoteReference w:id="5"/>
      </w:r>
      <w:r w:rsidRPr="007E72EC">
        <w:rPr>
          <w:rFonts w:ascii="Times New Roman" w:hAnsi="Times New Roman" w:cs="Times New Roman"/>
          <w:sz w:val="24"/>
          <w:szCs w:val="24"/>
        </w:rPr>
        <w:t xml:space="preserve">, adopted in 2018, provides a basis for </w:t>
      </w:r>
      <w:r w:rsidR="004571D1">
        <w:rPr>
          <w:rFonts w:ascii="Times New Roman" w:hAnsi="Times New Roman" w:cs="Times New Roman"/>
          <w:sz w:val="24"/>
          <w:szCs w:val="24"/>
        </w:rPr>
        <w:t>better integration across infrastructure, energy carriers and sectors; h</w:t>
      </w:r>
      <w:r w:rsidRPr="007E72EC">
        <w:rPr>
          <w:rFonts w:ascii="Times New Roman" w:hAnsi="Times New Roman" w:cs="Times New Roman"/>
          <w:sz w:val="24"/>
          <w:szCs w:val="24"/>
        </w:rPr>
        <w:t xml:space="preserve">owever, regulatory and practical barriers </w:t>
      </w:r>
      <w:r w:rsidRPr="00AD2375">
        <w:rPr>
          <w:rFonts w:ascii="Times New Roman" w:hAnsi="Times New Roman" w:cs="Times New Roman"/>
          <w:sz w:val="24"/>
          <w:szCs w:val="24"/>
        </w:rPr>
        <w:t xml:space="preserve">remain. </w:t>
      </w:r>
      <w:r w:rsidR="00D65A8E" w:rsidRPr="00AD2375">
        <w:rPr>
          <w:rFonts w:ascii="Times New Roman" w:hAnsi="Times New Roman" w:cs="Times New Roman"/>
          <w:sz w:val="24"/>
          <w:szCs w:val="24"/>
        </w:rPr>
        <w:t xml:space="preserve">Without robust policy action, the energy system of 2030 will be more akin to that of 2020 than a reflection of </w:t>
      </w:r>
      <w:r w:rsidR="00D65A8E" w:rsidRPr="00AD2375" w:rsidDel="000E001A">
        <w:rPr>
          <w:rFonts w:ascii="Times New Roman" w:hAnsi="Times New Roman" w:cs="Times New Roman"/>
          <w:sz w:val="24"/>
          <w:szCs w:val="24"/>
        </w:rPr>
        <w:t xml:space="preserve">what </w:t>
      </w:r>
      <w:r w:rsidR="00D65A8E">
        <w:rPr>
          <w:rFonts w:ascii="Times New Roman" w:hAnsi="Times New Roman" w:cs="Times New Roman"/>
          <w:sz w:val="24"/>
          <w:szCs w:val="24"/>
        </w:rPr>
        <w:t>is needed to achieve climate neutrality by</w:t>
      </w:r>
      <w:r w:rsidR="007E3934">
        <w:rPr>
          <w:rFonts w:ascii="Times New Roman" w:hAnsi="Times New Roman" w:cs="Times New Roman"/>
          <w:sz w:val="24"/>
          <w:szCs w:val="24"/>
        </w:rPr>
        <w:t xml:space="preserve"> </w:t>
      </w:r>
      <w:r w:rsidR="00D65A8E" w:rsidRPr="00AD2375">
        <w:rPr>
          <w:rFonts w:ascii="Times New Roman" w:hAnsi="Times New Roman" w:cs="Times New Roman"/>
          <w:sz w:val="24"/>
          <w:szCs w:val="24"/>
        </w:rPr>
        <w:t xml:space="preserve">2050. </w:t>
      </w:r>
    </w:p>
    <w:p w:rsidR="00577C90" w:rsidRDefault="00577C90" w:rsidP="009A03D3">
      <w:pPr>
        <w:spacing w:after="240" w:line="240" w:lineRule="auto"/>
        <w:jc w:val="both"/>
        <w:rPr>
          <w:rFonts w:ascii="Times New Roman" w:hAnsi="Times New Roman" w:cs="Times New Roman"/>
          <w:sz w:val="24"/>
          <w:szCs w:val="24"/>
        </w:rPr>
      </w:pPr>
      <w:r w:rsidRPr="00E31631">
        <w:rPr>
          <w:rFonts w:ascii="Times New Roman" w:hAnsi="Times New Roman" w:cs="Times New Roman"/>
          <w:sz w:val="24"/>
          <w:szCs w:val="24"/>
        </w:rPr>
        <w:t xml:space="preserve">This </w:t>
      </w:r>
      <w:r w:rsidRPr="000679E6">
        <w:rPr>
          <w:rFonts w:ascii="Times New Roman" w:hAnsi="Times New Roman"/>
          <w:sz w:val="24"/>
        </w:rPr>
        <w:t xml:space="preserve">Strategy </w:t>
      </w:r>
      <w:r w:rsidRPr="00695EA0">
        <w:rPr>
          <w:rFonts w:ascii="Times New Roman" w:hAnsi="Times New Roman" w:cs="Times New Roman"/>
          <w:sz w:val="24"/>
          <w:szCs w:val="24"/>
        </w:rPr>
        <w:t xml:space="preserve">sets out a </w:t>
      </w:r>
      <w:r w:rsidRPr="003052E5">
        <w:rPr>
          <w:rFonts w:ascii="Times New Roman" w:hAnsi="Times New Roman"/>
          <w:b/>
          <w:sz w:val="24"/>
        </w:rPr>
        <w:t>vision on how to accelerate the transition towards a more integrated energy system</w:t>
      </w:r>
      <w:r w:rsidRPr="00AD2375">
        <w:rPr>
          <w:rFonts w:ascii="Times New Roman" w:hAnsi="Times New Roman" w:cs="Times New Roman"/>
          <w:sz w:val="24"/>
          <w:szCs w:val="24"/>
        </w:rPr>
        <w:t xml:space="preserve">, one that supports </w:t>
      </w:r>
      <w:r w:rsidR="00CF1990">
        <w:rPr>
          <w:rFonts w:ascii="Times New Roman" w:hAnsi="Times New Roman" w:cs="Times New Roman"/>
          <w:sz w:val="24"/>
          <w:szCs w:val="24"/>
        </w:rPr>
        <w:t>a climate neutral economy</w:t>
      </w:r>
      <w:r w:rsidRPr="00AD2375">
        <w:rPr>
          <w:rFonts w:ascii="Times New Roman" w:hAnsi="Times New Roman" w:cs="Times New Roman"/>
          <w:sz w:val="24"/>
          <w:szCs w:val="24"/>
        </w:rPr>
        <w:t xml:space="preserve"> </w:t>
      </w:r>
      <w:r w:rsidR="00F92B7B">
        <w:rPr>
          <w:rFonts w:ascii="Times New Roman" w:hAnsi="Times New Roman" w:cs="Times New Roman"/>
          <w:sz w:val="24"/>
          <w:szCs w:val="24"/>
        </w:rPr>
        <w:t xml:space="preserve">at the least cost </w:t>
      </w:r>
      <w:r w:rsidRPr="00AD2375">
        <w:rPr>
          <w:rFonts w:ascii="Times New Roman" w:hAnsi="Times New Roman" w:cs="Times New Roman"/>
          <w:sz w:val="24"/>
          <w:szCs w:val="24"/>
        </w:rPr>
        <w:t>across sectors</w:t>
      </w:r>
      <w:r w:rsidR="00A571BD">
        <w:rPr>
          <w:rFonts w:ascii="Times New Roman" w:hAnsi="Times New Roman" w:cs="Times New Roman"/>
          <w:sz w:val="24"/>
          <w:szCs w:val="24"/>
        </w:rPr>
        <w:t xml:space="preserve"> –</w:t>
      </w:r>
      <w:r w:rsidRPr="00AD2375">
        <w:rPr>
          <w:rFonts w:ascii="Times New Roman" w:hAnsi="Times New Roman" w:cs="Times New Roman"/>
          <w:sz w:val="24"/>
          <w:szCs w:val="24"/>
        </w:rPr>
        <w:t xml:space="preserve"> while</w:t>
      </w:r>
      <w:r w:rsidR="00816CF9">
        <w:rPr>
          <w:rFonts w:ascii="Times New Roman" w:hAnsi="Times New Roman" w:cs="Times New Roman"/>
          <w:sz w:val="24"/>
          <w:szCs w:val="24"/>
        </w:rPr>
        <w:t xml:space="preserve"> strengthening energy security</w:t>
      </w:r>
      <w:r w:rsidR="00F4697A">
        <w:rPr>
          <w:rFonts w:ascii="Times New Roman" w:hAnsi="Times New Roman" w:cs="Times New Roman"/>
          <w:sz w:val="24"/>
          <w:szCs w:val="24"/>
        </w:rPr>
        <w:t>, protecting health and the environment,</w:t>
      </w:r>
      <w:r w:rsidR="00C67509">
        <w:rPr>
          <w:rFonts w:ascii="Times New Roman" w:hAnsi="Times New Roman" w:cs="Times New Roman"/>
          <w:sz w:val="24"/>
          <w:szCs w:val="24"/>
        </w:rPr>
        <w:t xml:space="preserve"> and</w:t>
      </w:r>
      <w:r w:rsidRPr="00AD2375">
        <w:rPr>
          <w:rFonts w:ascii="Times New Roman" w:hAnsi="Times New Roman" w:cs="Times New Roman"/>
          <w:sz w:val="24"/>
          <w:szCs w:val="24"/>
        </w:rPr>
        <w:t xml:space="preserve"> promoting growth</w:t>
      </w:r>
      <w:r w:rsidR="00191255">
        <w:rPr>
          <w:rFonts w:ascii="Times New Roman" w:hAnsi="Times New Roman" w:cs="Times New Roman"/>
          <w:sz w:val="24"/>
          <w:szCs w:val="24"/>
        </w:rPr>
        <w:t>, innovation</w:t>
      </w:r>
      <w:r w:rsidR="00816CF9">
        <w:rPr>
          <w:rFonts w:ascii="Times New Roman" w:hAnsi="Times New Roman" w:cs="Times New Roman"/>
          <w:sz w:val="24"/>
          <w:szCs w:val="24"/>
        </w:rPr>
        <w:t xml:space="preserve"> and global industrial leadership</w:t>
      </w:r>
      <w:r w:rsidRPr="00AD2375">
        <w:rPr>
          <w:rFonts w:ascii="Times New Roman" w:hAnsi="Times New Roman" w:cs="Times New Roman"/>
          <w:sz w:val="24"/>
          <w:szCs w:val="24"/>
        </w:rPr>
        <w:t xml:space="preserve">. </w:t>
      </w:r>
    </w:p>
    <w:p w:rsidR="00AD2375" w:rsidRDefault="00577C90" w:rsidP="009A03D3">
      <w:pPr>
        <w:spacing w:after="240" w:line="240" w:lineRule="auto"/>
        <w:jc w:val="both"/>
        <w:rPr>
          <w:rFonts w:ascii="Times New Roman" w:hAnsi="Times New Roman" w:cs="Times New Roman"/>
          <w:sz w:val="24"/>
          <w:szCs w:val="24"/>
        </w:rPr>
      </w:pPr>
      <w:r w:rsidRPr="00AD2375">
        <w:rPr>
          <w:rFonts w:ascii="Times New Roman" w:hAnsi="Times New Roman" w:cs="Times New Roman"/>
          <w:sz w:val="24"/>
          <w:szCs w:val="24"/>
        </w:rPr>
        <w:t>Turning this vision into a reality requires resolute action</w:t>
      </w:r>
      <w:r w:rsidR="000679E6">
        <w:rPr>
          <w:rFonts w:ascii="Times New Roman" w:hAnsi="Times New Roman" w:cs="Times New Roman"/>
          <w:sz w:val="24"/>
          <w:szCs w:val="24"/>
        </w:rPr>
        <w:t>, now</w:t>
      </w:r>
      <w:r w:rsidRPr="00AD2375">
        <w:rPr>
          <w:rFonts w:ascii="Times New Roman" w:hAnsi="Times New Roman" w:cs="Times New Roman"/>
          <w:sz w:val="24"/>
          <w:szCs w:val="24"/>
        </w:rPr>
        <w:t>. Investments in energy infrastructure typically have an economic life of 20 to 60 years. The steps taken in the next five-to-ten years will be crucial for building an energy system that drives Europe towards climate neutrality in 2050.</w:t>
      </w:r>
    </w:p>
    <w:p w:rsidR="006B03DB" w:rsidRDefault="000679E6"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Thus, this</w:t>
      </w:r>
      <w:r w:rsidR="00577C90" w:rsidRPr="00E31631">
        <w:rPr>
          <w:rFonts w:ascii="Times New Roman" w:hAnsi="Times New Roman" w:cs="Times New Roman"/>
          <w:sz w:val="24"/>
          <w:szCs w:val="24"/>
        </w:rPr>
        <w:t xml:space="preserve"> </w:t>
      </w:r>
      <w:r w:rsidR="00577C90" w:rsidRPr="003052E5">
        <w:rPr>
          <w:rFonts w:ascii="Times New Roman" w:hAnsi="Times New Roman"/>
          <w:b/>
          <w:sz w:val="24"/>
        </w:rPr>
        <w:t xml:space="preserve">Strategy </w:t>
      </w:r>
      <w:r w:rsidR="00767595">
        <w:rPr>
          <w:rFonts w:ascii="Times New Roman" w:hAnsi="Times New Roman"/>
          <w:b/>
          <w:sz w:val="24"/>
        </w:rPr>
        <w:t>proposes</w:t>
      </w:r>
      <w:r w:rsidR="00767595" w:rsidRPr="003052E5">
        <w:rPr>
          <w:rFonts w:ascii="Times New Roman" w:hAnsi="Times New Roman"/>
          <w:b/>
          <w:sz w:val="24"/>
        </w:rPr>
        <w:t xml:space="preserve"> </w:t>
      </w:r>
      <w:r w:rsidR="00577C90" w:rsidRPr="003052E5">
        <w:rPr>
          <w:rFonts w:ascii="Times New Roman" w:hAnsi="Times New Roman"/>
          <w:b/>
          <w:sz w:val="24"/>
        </w:rPr>
        <w:t xml:space="preserve">concrete policy and legislative measures at EU level </w:t>
      </w:r>
      <w:r w:rsidR="00577C90" w:rsidRPr="000679E6">
        <w:rPr>
          <w:rFonts w:ascii="Times New Roman" w:hAnsi="Times New Roman" w:cs="Times New Roman"/>
          <w:b/>
          <w:sz w:val="24"/>
          <w:szCs w:val="24"/>
        </w:rPr>
        <w:t>to gradually shape a new integrated energy system</w:t>
      </w:r>
      <w:r w:rsidR="00577C90" w:rsidRPr="00E31631">
        <w:rPr>
          <w:rFonts w:ascii="Times New Roman" w:hAnsi="Times New Roman" w:cs="Times New Roman"/>
          <w:sz w:val="24"/>
          <w:szCs w:val="24"/>
        </w:rPr>
        <w:t xml:space="preserve">, </w:t>
      </w:r>
      <w:r w:rsidR="00767595">
        <w:rPr>
          <w:rFonts w:ascii="Times New Roman" w:hAnsi="Times New Roman" w:cs="Times New Roman"/>
          <w:sz w:val="24"/>
          <w:szCs w:val="24"/>
        </w:rPr>
        <w:t xml:space="preserve">while </w:t>
      </w:r>
      <w:r w:rsidR="00577C90" w:rsidRPr="00E31631">
        <w:rPr>
          <w:rFonts w:ascii="Times New Roman" w:hAnsi="Times New Roman" w:cs="Times New Roman"/>
          <w:sz w:val="24"/>
          <w:szCs w:val="24"/>
        </w:rPr>
        <w:t xml:space="preserve">respecting the differing starting points of Member States. </w:t>
      </w:r>
      <w:r>
        <w:rPr>
          <w:rFonts w:ascii="Times New Roman" w:hAnsi="Times New Roman" w:cs="Times New Roman"/>
          <w:sz w:val="24"/>
          <w:szCs w:val="24"/>
        </w:rPr>
        <w:t>It contributes</w:t>
      </w:r>
      <w:r w:rsidR="007F7A81" w:rsidRPr="000679E6">
        <w:rPr>
          <w:rFonts w:ascii="Times New Roman" w:hAnsi="Times New Roman"/>
          <w:sz w:val="24"/>
        </w:rPr>
        <w:t xml:space="preserve"> to the work of the Commission </w:t>
      </w:r>
      <w:r>
        <w:rPr>
          <w:rFonts w:ascii="Times New Roman" w:hAnsi="Times New Roman"/>
          <w:sz w:val="24"/>
        </w:rPr>
        <w:t>on</w:t>
      </w:r>
      <w:r w:rsidR="007F7A81" w:rsidRPr="000679E6">
        <w:rPr>
          <w:rFonts w:ascii="Times New Roman" w:hAnsi="Times New Roman"/>
          <w:sz w:val="24"/>
        </w:rPr>
        <w:t xml:space="preserve"> a comprehensive plan to increase the EU 2030 climate target to at least 50% and towards 55% in a responsible way</w:t>
      </w:r>
      <w:r>
        <w:rPr>
          <w:rFonts w:ascii="Times New Roman" w:hAnsi="Times New Roman" w:cs="Times New Roman"/>
          <w:sz w:val="24"/>
          <w:szCs w:val="24"/>
        </w:rPr>
        <w:t xml:space="preserve"> and </w:t>
      </w:r>
      <w:r w:rsidR="00DA1B99">
        <w:rPr>
          <w:rFonts w:ascii="Times New Roman" w:hAnsi="Times New Roman" w:cs="Times New Roman"/>
          <w:sz w:val="24"/>
          <w:szCs w:val="24"/>
        </w:rPr>
        <w:t>identifies</w:t>
      </w:r>
      <w:r>
        <w:rPr>
          <w:rFonts w:ascii="Times New Roman" w:hAnsi="Times New Roman" w:cs="Times New Roman"/>
          <w:sz w:val="24"/>
          <w:szCs w:val="24"/>
        </w:rPr>
        <w:t xml:space="preserve"> follow</w:t>
      </w:r>
      <w:r w:rsidR="001C7B79">
        <w:rPr>
          <w:rFonts w:ascii="Times New Roman" w:hAnsi="Times New Roman" w:cs="Times New Roman"/>
          <w:sz w:val="24"/>
          <w:szCs w:val="24"/>
        </w:rPr>
        <w:t>-</w:t>
      </w:r>
      <w:r>
        <w:rPr>
          <w:rFonts w:ascii="Times New Roman" w:hAnsi="Times New Roman" w:cs="Times New Roman"/>
          <w:sz w:val="24"/>
          <w:szCs w:val="24"/>
        </w:rPr>
        <w:t xml:space="preserve">up </w:t>
      </w:r>
      <w:r w:rsidR="007F7A81" w:rsidRPr="008C1FCF">
        <w:rPr>
          <w:rFonts w:ascii="Times New Roman" w:hAnsi="Times New Roman" w:cs="Times New Roman"/>
          <w:sz w:val="24"/>
          <w:szCs w:val="24"/>
        </w:rPr>
        <w:t xml:space="preserve">proposals </w:t>
      </w:r>
      <w:r>
        <w:rPr>
          <w:rFonts w:ascii="Times New Roman" w:hAnsi="Times New Roman" w:cs="Times New Roman"/>
          <w:sz w:val="24"/>
          <w:szCs w:val="24"/>
        </w:rPr>
        <w:t xml:space="preserve">that will be prepared </w:t>
      </w:r>
      <w:r w:rsidR="007F7A81" w:rsidRPr="008C1FCF">
        <w:rPr>
          <w:rFonts w:ascii="Times New Roman" w:hAnsi="Times New Roman" w:cs="Times New Roman"/>
          <w:sz w:val="24"/>
          <w:szCs w:val="24"/>
        </w:rPr>
        <w:t xml:space="preserve">as part of the </w:t>
      </w:r>
      <w:r w:rsidR="002B20AA">
        <w:rPr>
          <w:rFonts w:ascii="Times New Roman" w:hAnsi="Times New Roman" w:cs="Times New Roman"/>
          <w:sz w:val="24"/>
          <w:szCs w:val="24"/>
        </w:rPr>
        <w:t>legislative reviews</w:t>
      </w:r>
      <w:r w:rsidR="007F7A81" w:rsidRPr="008C1FCF">
        <w:rPr>
          <w:rFonts w:ascii="Times New Roman" w:hAnsi="Times New Roman" w:cs="Times New Roman"/>
          <w:sz w:val="24"/>
          <w:szCs w:val="24"/>
        </w:rPr>
        <w:t xml:space="preserve"> </w:t>
      </w:r>
      <w:r w:rsidR="00DA1B99">
        <w:rPr>
          <w:rFonts w:ascii="Times New Roman" w:hAnsi="Times New Roman" w:cs="Times New Roman"/>
          <w:sz w:val="24"/>
          <w:szCs w:val="24"/>
        </w:rPr>
        <w:t>of</w:t>
      </w:r>
      <w:r w:rsidR="007F7A81" w:rsidRPr="008C1FCF">
        <w:rPr>
          <w:rFonts w:ascii="Times New Roman" w:hAnsi="Times New Roman" w:cs="Times New Roman"/>
          <w:sz w:val="24"/>
          <w:szCs w:val="24"/>
        </w:rPr>
        <w:t xml:space="preserve"> June 2021</w:t>
      </w:r>
      <w:r w:rsidR="00DA1B99">
        <w:rPr>
          <w:rFonts w:ascii="Times New Roman" w:hAnsi="Times New Roman" w:cs="Times New Roman"/>
          <w:sz w:val="24"/>
          <w:szCs w:val="24"/>
        </w:rPr>
        <w:t>, announced</w:t>
      </w:r>
      <w:r w:rsidR="007F7A81" w:rsidRPr="008C1FCF">
        <w:rPr>
          <w:rFonts w:ascii="Times New Roman" w:hAnsi="Times New Roman" w:cs="Times New Roman"/>
          <w:sz w:val="24"/>
          <w:szCs w:val="24"/>
        </w:rPr>
        <w:t xml:space="preserve"> in the European Green Deal</w:t>
      </w:r>
      <w:r w:rsidR="007F7A81">
        <w:rPr>
          <w:rFonts w:ascii="Times New Roman" w:hAnsi="Times New Roman" w:cs="Times New Roman"/>
          <w:sz w:val="24"/>
          <w:szCs w:val="24"/>
        </w:rPr>
        <w:t>.</w:t>
      </w:r>
      <w:r w:rsidRPr="000679E6">
        <w:rPr>
          <w:rFonts w:ascii="Times New Roman" w:hAnsi="Times New Roman" w:cs="Times New Roman"/>
          <w:sz w:val="24"/>
          <w:szCs w:val="24"/>
        </w:rPr>
        <w:t xml:space="preserve"> </w:t>
      </w:r>
    </w:p>
    <w:p w:rsidR="00577C90" w:rsidRDefault="000679E6"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parallel </w:t>
      </w:r>
      <w:r w:rsidRPr="00E31631">
        <w:rPr>
          <w:rFonts w:ascii="Times New Roman" w:hAnsi="Times New Roman" w:cs="Times New Roman"/>
          <w:sz w:val="24"/>
          <w:szCs w:val="24"/>
        </w:rPr>
        <w:t xml:space="preserve">Communication </w:t>
      </w:r>
      <w:r w:rsidR="00CB7DEE" w:rsidRPr="00780920">
        <w:rPr>
          <w:rFonts w:ascii="Times New Roman" w:hAnsi="Times New Roman" w:cs="Times New Roman"/>
          <w:sz w:val="24"/>
          <w:szCs w:val="24"/>
        </w:rPr>
        <w:t>‘</w:t>
      </w:r>
      <w:r w:rsidR="00213984" w:rsidRPr="00782F12">
        <w:rPr>
          <w:rFonts w:ascii="Times New Roman" w:hAnsi="Times New Roman" w:cs="Times New Roman"/>
          <w:b/>
          <w:i/>
          <w:sz w:val="24"/>
          <w:szCs w:val="24"/>
        </w:rPr>
        <w:t xml:space="preserve">A </w:t>
      </w:r>
      <w:r w:rsidR="00562D86" w:rsidRPr="00782F12">
        <w:rPr>
          <w:rFonts w:ascii="Times New Roman" w:hAnsi="Times New Roman" w:cs="Times New Roman"/>
          <w:b/>
          <w:i/>
          <w:sz w:val="24"/>
          <w:szCs w:val="24"/>
        </w:rPr>
        <w:t>h</w:t>
      </w:r>
      <w:r w:rsidRPr="00782F12">
        <w:rPr>
          <w:rFonts w:ascii="Times New Roman" w:hAnsi="Times New Roman" w:cs="Times New Roman"/>
          <w:b/>
          <w:i/>
          <w:sz w:val="24"/>
          <w:szCs w:val="24"/>
        </w:rPr>
        <w:t>ydrogen</w:t>
      </w:r>
      <w:r w:rsidRPr="00780920">
        <w:rPr>
          <w:rFonts w:ascii="Times New Roman" w:hAnsi="Times New Roman" w:cs="Times New Roman"/>
          <w:b/>
          <w:i/>
          <w:sz w:val="24"/>
          <w:szCs w:val="24"/>
        </w:rPr>
        <w:t xml:space="preserve"> </w:t>
      </w:r>
      <w:r w:rsidR="00780920">
        <w:rPr>
          <w:rFonts w:ascii="Times New Roman" w:hAnsi="Times New Roman" w:cs="Times New Roman"/>
          <w:b/>
          <w:i/>
          <w:sz w:val="24"/>
          <w:szCs w:val="24"/>
        </w:rPr>
        <w:t>s</w:t>
      </w:r>
      <w:r w:rsidR="00213984" w:rsidRPr="00780920">
        <w:rPr>
          <w:rFonts w:ascii="Times New Roman" w:hAnsi="Times New Roman" w:cs="Times New Roman"/>
          <w:b/>
          <w:i/>
          <w:sz w:val="24"/>
          <w:szCs w:val="24"/>
        </w:rPr>
        <w:t>trategy</w:t>
      </w:r>
      <w:r w:rsidR="00C83499" w:rsidRPr="00780920">
        <w:rPr>
          <w:rFonts w:ascii="Times New Roman" w:hAnsi="Times New Roman" w:cs="Times New Roman"/>
          <w:b/>
          <w:i/>
          <w:sz w:val="24"/>
          <w:szCs w:val="24"/>
        </w:rPr>
        <w:t xml:space="preserve"> for a climate-neutral Europe</w:t>
      </w:r>
      <w:r w:rsidR="00CB7DEE" w:rsidRPr="00782F12">
        <w:rPr>
          <w:rFonts w:ascii="Times New Roman" w:hAnsi="Times New Roman" w:cs="Times New Roman"/>
          <w:b/>
          <w:i/>
          <w:sz w:val="24"/>
          <w:szCs w:val="24"/>
        </w:rPr>
        <w:t>’</w:t>
      </w:r>
      <w:r w:rsidR="00243EFD" w:rsidRPr="00782F12">
        <w:rPr>
          <w:rStyle w:val="FootnoteReference"/>
          <w:rFonts w:ascii="Times New Roman" w:hAnsi="Times New Roman" w:cs="Times New Roman"/>
          <w:b/>
          <w:i/>
          <w:sz w:val="24"/>
          <w:szCs w:val="24"/>
        </w:rPr>
        <w:footnoteReference w:id="6"/>
      </w:r>
      <w:r>
        <w:rPr>
          <w:rFonts w:ascii="Times New Roman" w:hAnsi="Times New Roman" w:cs="Times New Roman"/>
          <w:sz w:val="24"/>
          <w:szCs w:val="24"/>
        </w:rPr>
        <w:t xml:space="preserve"> complements this Strategy</w:t>
      </w:r>
      <w:r w:rsidR="006B03DB">
        <w:rPr>
          <w:rFonts w:ascii="Times New Roman" w:hAnsi="Times New Roman" w:cs="Times New Roman"/>
          <w:sz w:val="24"/>
          <w:szCs w:val="24"/>
        </w:rPr>
        <w:t xml:space="preserve"> to elaborate in more detail on the opportunities and necessary measures to scale up the uptake of hydrogen in the context of an integrated energy system</w:t>
      </w:r>
      <w:r w:rsidRPr="00E31631">
        <w:rPr>
          <w:rFonts w:ascii="Times New Roman" w:hAnsi="Times New Roman" w:cs="Times New Roman"/>
          <w:sz w:val="24"/>
          <w:szCs w:val="24"/>
        </w:rPr>
        <w:t>.</w:t>
      </w:r>
    </w:p>
    <w:p w:rsidR="000B43E5" w:rsidRPr="00E31631" w:rsidRDefault="000B43E5" w:rsidP="009A03D3">
      <w:pPr>
        <w:spacing w:after="120" w:line="240" w:lineRule="auto"/>
        <w:jc w:val="both"/>
        <w:rPr>
          <w:rFonts w:ascii="Times New Roman" w:hAnsi="Times New Roman" w:cs="Times New Roman"/>
          <w:sz w:val="24"/>
          <w:szCs w:val="24"/>
        </w:rPr>
      </w:pPr>
    </w:p>
    <w:p w:rsidR="00144DCE" w:rsidRPr="000056F4" w:rsidRDefault="007E3934" w:rsidP="00973BE5">
      <w:pPr>
        <w:pStyle w:val="Heading1"/>
        <w:numPr>
          <w:ilvl w:val="0"/>
          <w:numId w:val="12"/>
        </w:numPr>
      </w:pPr>
      <w:r>
        <w:t>E</w:t>
      </w:r>
      <w:r w:rsidR="00932269">
        <w:t>nergy system</w:t>
      </w:r>
      <w:r w:rsidR="00144DCE" w:rsidRPr="000056F4">
        <w:t xml:space="preserve"> </w:t>
      </w:r>
      <w:r w:rsidR="000679E6">
        <w:t xml:space="preserve">integration and its benefits </w:t>
      </w:r>
      <w:r w:rsidR="00C974BE">
        <w:t>to</w:t>
      </w:r>
      <w:r w:rsidR="00144DCE" w:rsidRPr="000056F4">
        <w:t xml:space="preserve"> cost-effective decarbonisation</w:t>
      </w:r>
    </w:p>
    <w:p w:rsidR="00341BBD" w:rsidRPr="00BA05C2" w:rsidRDefault="00341BBD" w:rsidP="00341BBD">
      <w:pPr>
        <w:pStyle w:val="Heading2"/>
        <w:numPr>
          <w:ilvl w:val="1"/>
          <w:numId w:val="12"/>
        </w:numPr>
        <w:rPr>
          <w:b w:val="0"/>
          <w:i/>
          <w:lang w:eastAsia="nl-BE"/>
        </w:rPr>
      </w:pPr>
      <w:r w:rsidRPr="00577C90">
        <w:rPr>
          <w:noProof/>
          <w:lang w:eastAsia="nl-BE"/>
        </w:rPr>
        <w:t xml:space="preserve">What </w:t>
      </w:r>
      <w:r>
        <w:rPr>
          <w:noProof/>
          <w:lang w:eastAsia="nl-BE"/>
        </w:rPr>
        <w:t xml:space="preserve">is </w:t>
      </w:r>
      <w:r w:rsidRPr="00577C90">
        <w:rPr>
          <w:noProof/>
          <w:lang w:eastAsia="nl-BE"/>
        </w:rPr>
        <w:t>energy</w:t>
      </w:r>
      <w:r w:rsidR="001544AB" w:rsidRPr="00EA641D">
        <w:t xml:space="preserve"> system integration</w:t>
      </w:r>
      <w:r w:rsidRPr="00577C90">
        <w:rPr>
          <w:noProof/>
          <w:lang w:eastAsia="nl-BE"/>
        </w:rPr>
        <w:t>?</w:t>
      </w:r>
    </w:p>
    <w:p w:rsidR="004551FF" w:rsidRPr="00FE6495" w:rsidRDefault="000679E6" w:rsidP="009A03D3">
      <w:pPr>
        <w:spacing w:after="240" w:line="240" w:lineRule="auto"/>
        <w:jc w:val="both"/>
        <w:rPr>
          <w:rFonts w:ascii="Times New Roman" w:hAnsi="Times New Roman" w:cs="Times New Roman"/>
          <w:sz w:val="24"/>
          <w:szCs w:val="24"/>
        </w:rPr>
      </w:pPr>
      <w:r w:rsidRPr="00FE6495">
        <w:rPr>
          <w:rFonts w:ascii="Times New Roman" w:hAnsi="Times New Roman" w:cs="Times New Roman"/>
          <w:sz w:val="24"/>
          <w:szCs w:val="24"/>
        </w:rPr>
        <w:t>Energy s</w:t>
      </w:r>
      <w:r w:rsidR="009B5E5D" w:rsidRPr="00FE6495">
        <w:rPr>
          <w:rFonts w:ascii="Times New Roman" w:hAnsi="Times New Roman" w:cs="Times New Roman"/>
          <w:sz w:val="24"/>
          <w:szCs w:val="24"/>
        </w:rPr>
        <w:t>ystem integration</w:t>
      </w:r>
      <w:r w:rsidR="00843BC9" w:rsidRPr="00FE6495">
        <w:rPr>
          <w:rFonts w:ascii="Times New Roman" w:hAnsi="Times New Roman" w:cs="Times New Roman"/>
          <w:sz w:val="24"/>
          <w:szCs w:val="24"/>
        </w:rPr>
        <w:t xml:space="preserve"> refers to the planning and operating </w:t>
      </w:r>
      <w:r w:rsidR="00ED77B8">
        <w:rPr>
          <w:rFonts w:ascii="Times New Roman" w:hAnsi="Times New Roman" w:cs="Times New Roman"/>
          <w:sz w:val="24"/>
          <w:szCs w:val="24"/>
        </w:rPr>
        <w:t xml:space="preserve">of </w:t>
      </w:r>
      <w:r w:rsidR="00843BC9" w:rsidRPr="00FE6495">
        <w:rPr>
          <w:rFonts w:ascii="Times New Roman" w:hAnsi="Times New Roman" w:cs="Times New Roman"/>
          <w:sz w:val="24"/>
          <w:szCs w:val="24"/>
        </w:rPr>
        <w:t xml:space="preserve">the energy system “as a whole”, across multiple energy carriers, infrastructures, and consumption sectors, by creating stronger links between them with the objective of delivering low-carbon, reliable and resource-efficient energy services, at the least possible cost for society. It </w:t>
      </w:r>
      <w:r w:rsidR="006E2B02" w:rsidRPr="00FE6495">
        <w:rPr>
          <w:rFonts w:ascii="Times New Roman" w:hAnsi="Times New Roman" w:cs="Times New Roman"/>
          <w:sz w:val="24"/>
          <w:szCs w:val="24"/>
        </w:rPr>
        <w:t xml:space="preserve">encompasses </w:t>
      </w:r>
      <w:r w:rsidR="00577C90" w:rsidRPr="00FE6495">
        <w:rPr>
          <w:rFonts w:ascii="Times New Roman" w:hAnsi="Times New Roman" w:cs="Times New Roman"/>
          <w:sz w:val="24"/>
          <w:szCs w:val="24"/>
        </w:rPr>
        <w:t xml:space="preserve">three </w:t>
      </w:r>
      <w:r w:rsidR="00196F59" w:rsidRPr="00FE6495">
        <w:rPr>
          <w:rFonts w:ascii="Times New Roman" w:hAnsi="Times New Roman" w:cs="Times New Roman"/>
          <w:sz w:val="24"/>
          <w:szCs w:val="24"/>
        </w:rPr>
        <w:t xml:space="preserve">complementary </w:t>
      </w:r>
      <w:r w:rsidR="00AC0314" w:rsidRPr="00FE6495">
        <w:rPr>
          <w:rFonts w:ascii="Times New Roman" w:hAnsi="Times New Roman" w:cs="Times New Roman"/>
          <w:sz w:val="24"/>
          <w:szCs w:val="24"/>
        </w:rPr>
        <w:t xml:space="preserve">and mutually reinforcing </w:t>
      </w:r>
      <w:r w:rsidR="005E4F45" w:rsidRPr="00FE6495">
        <w:rPr>
          <w:rFonts w:ascii="Times New Roman" w:hAnsi="Times New Roman" w:cs="Times New Roman"/>
          <w:sz w:val="24"/>
          <w:szCs w:val="24"/>
        </w:rPr>
        <w:t xml:space="preserve">concepts. </w:t>
      </w:r>
    </w:p>
    <w:p w:rsidR="00FE6495" w:rsidRPr="007E72EC" w:rsidRDefault="00FE6495" w:rsidP="009A03D3">
      <w:pPr>
        <w:spacing w:after="240" w:line="240" w:lineRule="auto"/>
        <w:jc w:val="both"/>
        <w:rPr>
          <w:rFonts w:ascii="Times New Roman" w:hAnsi="Times New Roman" w:cs="Times New Roman"/>
          <w:sz w:val="24"/>
          <w:szCs w:val="24"/>
        </w:rPr>
      </w:pPr>
      <w:r w:rsidRPr="00695EA0">
        <w:rPr>
          <w:rFonts w:ascii="Times New Roman" w:hAnsi="Times New Roman" w:cs="Times New Roman"/>
          <w:b/>
          <w:sz w:val="24"/>
          <w:szCs w:val="24"/>
        </w:rPr>
        <w:t>First</w:t>
      </w:r>
      <w:r w:rsidRPr="003052E5">
        <w:rPr>
          <w:rFonts w:ascii="Times New Roman" w:hAnsi="Times New Roman"/>
          <w:b/>
          <w:sz w:val="24"/>
        </w:rPr>
        <w:t>,</w:t>
      </w:r>
      <w:r w:rsidRPr="00695EA0">
        <w:rPr>
          <w:rFonts w:ascii="Times New Roman" w:hAnsi="Times New Roman" w:cs="Times New Roman"/>
          <w:b/>
          <w:sz w:val="24"/>
          <w:szCs w:val="24"/>
        </w:rPr>
        <w:t xml:space="preserve"> a more </w:t>
      </w:r>
      <w:r w:rsidR="00221214">
        <w:rPr>
          <w:rFonts w:ascii="Times New Roman" w:hAnsi="Times New Roman" w:cs="Times New Roman"/>
          <w:b/>
          <w:sz w:val="24"/>
          <w:szCs w:val="24"/>
        </w:rPr>
        <w:t>‘</w:t>
      </w:r>
      <w:r w:rsidRPr="00695EA0">
        <w:rPr>
          <w:rFonts w:ascii="Times New Roman" w:hAnsi="Times New Roman" w:cs="Times New Roman"/>
          <w:b/>
          <w:sz w:val="24"/>
          <w:szCs w:val="24"/>
        </w:rPr>
        <w:t>circular</w:t>
      </w:r>
      <w:r w:rsidR="00221214">
        <w:rPr>
          <w:rFonts w:ascii="Times New Roman" w:hAnsi="Times New Roman" w:cs="Times New Roman"/>
          <w:b/>
          <w:sz w:val="24"/>
          <w:szCs w:val="24"/>
        </w:rPr>
        <w:t>’</w:t>
      </w:r>
      <w:r w:rsidRPr="00695EA0">
        <w:rPr>
          <w:rFonts w:ascii="Times New Roman" w:hAnsi="Times New Roman" w:cs="Times New Roman"/>
          <w:b/>
          <w:sz w:val="24"/>
          <w:szCs w:val="24"/>
        </w:rPr>
        <w:t xml:space="preserve"> energy system</w:t>
      </w:r>
      <w:r w:rsidRPr="0060103B">
        <w:rPr>
          <w:rFonts w:ascii="Times New Roman" w:hAnsi="Times New Roman" w:cs="Times New Roman"/>
          <w:b/>
          <w:sz w:val="24"/>
          <w:szCs w:val="24"/>
        </w:rPr>
        <w:t>,</w:t>
      </w:r>
      <w:r w:rsidRPr="00695EA0">
        <w:rPr>
          <w:rFonts w:ascii="Times New Roman" w:hAnsi="Times New Roman" w:cs="Times New Roman"/>
          <w:b/>
          <w:sz w:val="24"/>
          <w:szCs w:val="24"/>
        </w:rPr>
        <w:t xml:space="preserve"> with energy efficiency at its core</w:t>
      </w:r>
      <w:r>
        <w:rPr>
          <w:rFonts w:ascii="Times New Roman" w:hAnsi="Times New Roman" w:cs="Times New Roman"/>
          <w:sz w:val="24"/>
          <w:szCs w:val="24"/>
        </w:rPr>
        <w:t xml:space="preserve">, in which </w:t>
      </w:r>
      <w:r w:rsidR="007161B8">
        <w:rPr>
          <w:rFonts w:ascii="Times New Roman" w:hAnsi="Times New Roman" w:cs="Times New Roman"/>
          <w:sz w:val="24"/>
          <w:szCs w:val="24"/>
        </w:rPr>
        <w:t xml:space="preserve">the least energy intensive choices are prioritised, </w:t>
      </w:r>
      <w:r>
        <w:rPr>
          <w:rFonts w:ascii="Times New Roman" w:hAnsi="Times New Roman" w:cs="Times New Roman"/>
          <w:sz w:val="24"/>
          <w:szCs w:val="24"/>
        </w:rPr>
        <w:t>unavoidable waste streams are reused for energy purposes</w:t>
      </w:r>
      <w:r w:rsidR="007974F2">
        <w:rPr>
          <w:rFonts w:ascii="Times New Roman" w:hAnsi="Times New Roman" w:cs="Times New Roman"/>
          <w:sz w:val="24"/>
          <w:szCs w:val="24"/>
        </w:rPr>
        <w:t>, and synergies are exploited across sectors</w:t>
      </w:r>
      <w:r>
        <w:rPr>
          <w:rFonts w:ascii="Times New Roman" w:hAnsi="Times New Roman" w:cs="Times New Roman"/>
          <w:sz w:val="24"/>
          <w:szCs w:val="24"/>
        </w:rPr>
        <w:t>. This is happening already in combined heat and power plants or through the use of certain waste and residues. There is however further potential</w:t>
      </w:r>
      <w:r w:rsidRPr="008C6A8B">
        <w:rPr>
          <w:rFonts w:ascii="Times New Roman" w:hAnsi="Times New Roman"/>
          <w:sz w:val="24"/>
          <w:szCs w:val="24"/>
          <w:lang w:val="en-US"/>
        </w:rPr>
        <w:t xml:space="preserve">, for example, </w:t>
      </w:r>
      <w:r>
        <w:rPr>
          <w:rFonts w:ascii="Times New Roman" w:hAnsi="Times New Roman"/>
          <w:sz w:val="24"/>
          <w:szCs w:val="24"/>
          <w:lang w:val="en-US"/>
        </w:rPr>
        <w:t>in</w:t>
      </w:r>
      <w:r w:rsidRPr="008C6A8B">
        <w:rPr>
          <w:rFonts w:ascii="Times New Roman" w:hAnsi="Times New Roman"/>
          <w:sz w:val="24"/>
          <w:szCs w:val="24"/>
          <w:lang w:val="en-US"/>
        </w:rPr>
        <w:t xml:space="preserve"> </w:t>
      </w:r>
      <w:r>
        <w:rPr>
          <w:rFonts w:ascii="Times New Roman" w:hAnsi="Times New Roman"/>
          <w:sz w:val="24"/>
          <w:szCs w:val="24"/>
          <w:lang w:val="en-US"/>
        </w:rPr>
        <w:t xml:space="preserve">reusing </w:t>
      </w:r>
      <w:r w:rsidRPr="008C6A8B">
        <w:rPr>
          <w:rFonts w:ascii="Times New Roman" w:hAnsi="Times New Roman"/>
          <w:sz w:val="24"/>
          <w:szCs w:val="24"/>
          <w:lang w:val="en-US"/>
        </w:rPr>
        <w:t>waste heat from industrial processes, data</w:t>
      </w:r>
      <w:r w:rsidRPr="008C6A8B">
        <w:rPr>
          <w:rFonts w:ascii="Times New Roman" w:hAnsi="Times New Roman"/>
          <w:sz w:val="24"/>
          <w:szCs w:val="24"/>
        </w:rPr>
        <w:t xml:space="preserve"> </w:t>
      </w:r>
      <w:r w:rsidRPr="00695EA0">
        <w:rPr>
          <w:rFonts w:ascii="Times New Roman" w:hAnsi="Times New Roman" w:cs="Times New Roman"/>
          <w:sz w:val="24"/>
          <w:szCs w:val="24"/>
        </w:rPr>
        <w:t>centres</w:t>
      </w:r>
      <w:r w:rsidRPr="003052E5">
        <w:rPr>
          <w:rFonts w:ascii="Times New Roman" w:hAnsi="Times New Roman"/>
          <w:sz w:val="24"/>
        </w:rPr>
        <w:t>, or energy produced from bio-waste</w:t>
      </w:r>
      <w:r w:rsidRPr="007E72EC">
        <w:rPr>
          <w:rFonts w:ascii="Times New Roman" w:hAnsi="Times New Roman" w:cs="Times New Roman"/>
          <w:sz w:val="24"/>
          <w:szCs w:val="24"/>
        </w:rPr>
        <w:t xml:space="preserve"> or in wastewater treatment plants. </w:t>
      </w:r>
    </w:p>
    <w:p w:rsidR="00934F9F" w:rsidRDefault="00E42E8F" w:rsidP="009A03D3">
      <w:pPr>
        <w:spacing w:after="240" w:line="240" w:lineRule="auto"/>
        <w:jc w:val="both"/>
        <w:rPr>
          <w:rFonts w:ascii="Times New Roman" w:hAnsi="Times New Roman" w:cs="Times New Roman"/>
          <w:sz w:val="24"/>
          <w:szCs w:val="24"/>
        </w:rPr>
      </w:pPr>
      <w:r w:rsidRPr="00695EA0">
        <w:rPr>
          <w:rFonts w:ascii="Times New Roman" w:hAnsi="Times New Roman" w:cs="Times New Roman"/>
          <w:b/>
          <w:sz w:val="24"/>
          <w:szCs w:val="24"/>
        </w:rPr>
        <w:t>Second</w:t>
      </w:r>
      <w:r w:rsidRPr="003052E5">
        <w:rPr>
          <w:rFonts w:ascii="Times New Roman" w:hAnsi="Times New Roman"/>
          <w:b/>
          <w:sz w:val="24"/>
        </w:rPr>
        <w:t xml:space="preserve">, </w:t>
      </w:r>
      <w:r w:rsidR="00AC0314" w:rsidRPr="00695EA0">
        <w:rPr>
          <w:rFonts w:ascii="Times New Roman" w:hAnsi="Times New Roman" w:cs="Times New Roman"/>
          <w:b/>
          <w:sz w:val="24"/>
          <w:szCs w:val="24"/>
        </w:rPr>
        <w:t>a</w:t>
      </w:r>
      <w:r w:rsidR="00934F9F" w:rsidRPr="00695EA0">
        <w:rPr>
          <w:rFonts w:ascii="Times New Roman" w:hAnsi="Times New Roman" w:cs="Times New Roman"/>
          <w:b/>
          <w:sz w:val="24"/>
          <w:szCs w:val="24"/>
        </w:rPr>
        <w:t xml:space="preserve"> greater direct electrification of end-use sectors</w:t>
      </w:r>
      <w:r w:rsidR="00934F9F">
        <w:rPr>
          <w:rFonts w:ascii="Times New Roman" w:hAnsi="Times New Roman" w:cs="Times New Roman"/>
          <w:sz w:val="24"/>
          <w:szCs w:val="24"/>
        </w:rPr>
        <w:t xml:space="preserve">. The rapid growth and cost competitiveness of renewable electricity production </w:t>
      </w:r>
      <w:r w:rsidR="00783F7C">
        <w:rPr>
          <w:rFonts w:ascii="Times New Roman" w:hAnsi="Times New Roman" w:cs="Times New Roman"/>
          <w:sz w:val="24"/>
          <w:szCs w:val="24"/>
        </w:rPr>
        <w:t xml:space="preserve">can </w:t>
      </w:r>
      <w:r w:rsidR="00934F9F">
        <w:rPr>
          <w:rFonts w:ascii="Times New Roman" w:hAnsi="Times New Roman" w:cs="Times New Roman"/>
          <w:sz w:val="24"/>
          <w:szCs w:val="24"/>
        </w:rPr>
        <w:t>service a growing share of energy demand – for instance using heat pumps for space heating or low-temperature industrial processes, electric vehicles for transport, or electric furnaces in certain industries.</w:t>
      </w:r>
    </w:p>
    <w:p w:rsidR="00D113E2" w:rsidRDefault="00FC5FCA" w:rsidP="009A03D3">
      <w:pPr>
        <w:spacing w:after="240" w:line="240" w:lineRule="auto"/>
        <w:jc w:val="both"/>
        <w:rPr>
          <w:rFonts w:ascii="Times New Roman" w:hAnsi="Times New Roman" w:cs="Times New Roman"/>
          <w:sz w:val="24"/>
          <w:szCs w:val="24"/>
        </w:rPr>
      </w:pPr>
      <w:r w:rsidRPr="00695EA0">
        <w:rPr>
          <w:rFonts w:ascii="Times New Roman" w:hAnsi="Times New Roman" w:cs="Times New Roman"/>
          <w:b/>
          <w:sz w:val="24"/>
          <w:szCs w:val="24"/>
        </w:rPr>
        <w:t>Third</w:t>
      </w:r>
      <w:r w:rsidR="006E47CF" w:rsidRPr="00695EA0">
        <w:rPr>
          <w:rFonts w:ascii="Times New Roman" w:hAnsi="Times New Roman" w:cs="Times New Roman"/>
          <w:b/>
          <w:sz w:val="24"/>
          <w:szCs w:val="24"/>
        </w:rPr>
        <w:t xml:space="preserve">, </w:t>
      </w:r>
      <w:r w:rsidR="00FE674D" w:rsidRPr="00695EA0">
        <w:rPr>
          <w:rFonts w:ascii="Times New Roman" w:hAnsi="Times New Roman" w:cs="Times New Roman"/>
          <w:b/>
          <w:sz w:val="24"/>
          <w:szCs w:val="24"/>
        </w:rPr>
        <w:t>the</w:t>
      </w:r>
      <w:r w:rsidR="00303E76" w:rsidRPr="00695EA0">
        <w:rPr>
          <w:rFonts w:ascii="Times New Roman" w:hAnsi="Times New Roman" w:cs="Times New Roman"/>
          <w:b/>
          <w:sz w:val="24"/>
          <w:szCs w:val="24"/>
        </w:rPr>
        <w:t xml:space="preserve"> use of </w:t>
      </w:r>
      <w:r w:rsidR="00A6412B" w:rsidRPr="00695EA0">
        <w:rPr>
          <w:rFonts w:ascii="Times New Roman" w:hAnsi="Times New Roman" w:cs="Times New Roman"/>
          <w:b/>
          <w:sz w:val="24"/>
          <w:szCs w:val="24"/>
        </w:rPr>
        <w:t xml:space="preserve">renewable and </w:t>
      </w:r>
      <w:r w:rsidR="00B65E41" w:rsidRPr="00695EA0">
        <w:rPr>
          <w:rFonts w:ascii="Times New Roman" w:hAnsi="Times New Roman" w:cs="Times New Roman"/>
          <w:b/>
          <w:sz w:val="24"/>
          <w:szCs w:val="24"/>
        </w:rPr>
        <w:t>low-carbon</w:t>
      </w:r>
      <w:r w:rsidR="00B65E41" w:rsidRPr="00695EA0">
        <w:rPr>
          <w:rFonts w:ascii="Times New Roman" w:hAnsi="Times New Roman" w:cs="Times New Roman"/>
          <w:b/>
          <w:bCs/>
          <w:sz w:val="24"/>
          <w:szCs w:val="24"/>
        </w:rPr>
        <w:t xml:space="preserve"> </w:t>
      </w:r>
      <w:r w:rsidR="00303E76" w:rsidRPr="00695EA0">
        <w:rPr>
          <w:rFonts w:ascii="Times New Roman" w:hAnsi="Times New Roman" w:cs="Times New Roman"/>
          <w:b/>
          <w:bCs/>
          <w:sz w:val="24"/>
          <w:szCs w:val="24"/>
        </w:rPr>
        <w:t>fuels</w:t>
      </w:r>
      <w:r w:rsidR="00AC0314" w:rsidRPr="007E72EC">
        <w:rPr>
          <w:rFonts w:ascii="Times New Roman" w:hAnsi="Times New Roman" w:cs="Times New Roman"/>
          <w:b/>
          <w:bCs/>
          <w:sz w:val="24"/>
          <w:szCs w:val="24"/>
        </w:rPr>
        <w:t>, including</w:t>
      </w:r>
      <w:r w:rsidR="00AC0314" w:rsidRPr="008C6A8B">
        <w:rPr>
          <w:rFonts w:ascii="Times New Roman" w:hAnsi="Times New Roman" w:cs="Times New Roman"/>
          <w:b/>
          <w:bCs/>
          <w:sz w:val="24"/>
          <w:szCs w:val="24"/>
        </w:rPr>
        <w:t xml:space="preserve"> hydrogen</w:t>
      </w:r>
      <w:r w:rsidR="00070981" w:rsidRPr="008C6A8B">
        <w:rPr>
          <w:rFonts w:ascii="Times New Roman" w:hAnsi="Times New Roman" w:cs="Times New Roman"/>
          <w:b/>
          <w:bCs/>
          <w:sz w:val="24"/>
          <w:szCs w:val="24"/>
        </w:rPr>
        <w:t>,</w:t>
      </w:r>
      <w:r w:rsidR="004C4C84" w:rsidRPr="008C6A8B">
        <w:rPr>
          <w:rFonts w:ascii="Times New Roman" w:hAnsi="Times New Roman" w:cs="Times New Roman"/>
          <w:b/>
          <w:bCs/>
          <w:sz w:val="24"/>
          <w:szCs w:val="24"/>
        </w:rPr>
        <w:t xml:space="preserve"> </w:t>
      </w:r>
      <w:r w:rsidR="000679E6" w:rsidRPr="000679E6">
        <w:rPr>
          <w:rFonts w:ascii="Times New Roman" w:hAnsi="Times New Roman" w:cs="Times New Roman"/>
          <w:b/>
          <w:bCs/>
          <w:sz w:val="24"/>
          <w:szCs w:val="24"/>
        </w:rPr>
        <w:t>for</w:t>
      </w:r>
      <w:r w:rsidR="00174568" w:rsidRPr="000679E6">
        <w:rPr>
          <w:rFonts w:ascii="Times New Roman" w:hAnsi="Times New Roman" w:cs="Times New Roman"/>
          <w:b/>
          <w:sz w:val="24"/>
          <w:szCs w:val="24"/>
        </w:rPr>
        <w:t xml:space="preserve"> end-use applications where direct heating or electrification </w:t>
      </w:r>
      <w:r w:rsidR="001B6CF6" w:rsidRPr="000679E6">
        <w:rPr>
          <w:rFonts w:ascii="Times New Roman" w:hAnsi="Times New Roman" w:cs="Times New Roman"/>
          <w:b/>
          <w:sz w:val="24"/>
          <w:szCs w:val="24"/>
        </w:rPr>
        <w:t xml:space="preserve">are </w:t>
      </w:r>
      <w:r w:rsidR="00174568" w:rsidRPr="000679E6">
        <w:rPr>
          <w:rFonts w:ascii="Times New Roman" w:hAnsi="Times New Roman" w:cs="Times New Roman"/>
          <w:b/>
          <w:sz w:val="24"/>
          <w:szCs w:val="24"/>
        </w:rPr>
        <w:t>not feasible</w:t>
      </w:r>
      <w:r w:rsidR="00794A1A">
        <w:rPr>
          <w:rFonts w:ascii="Times New Roman" w:hAnsi="Times New Roman" w:cs="Times New Roman"/>
          <w:b/>
          <w:sz w:val="24"/>
          <w:szCs w:val="24"/>
        </w:rPr>
        <w:t>,</w:t>
      </w:r>
      <w:r w:rsidR="001B6CF6">
        <w:rPr>
          <w:rFonts w:ascii="Times New Roman" w:hAnsi="Times New Roman" w:cs="Times New Roman"/>
          <w:sz w:val="24"/>
          <w:szCs w:val="24"/>
        </w:rPr>
        <w:t xml:space="preserve"> not efficient</w:t>
      </w:r>
      <w:r w:rsidR="00174568" w:rsidRPr="005A1BBB">
        <w:rPr>
          <w:rFonts w:ascii="Times New Roman" w:hAnsi="Times New Roman" w:cs="Times New Roman"/>
          <w:sz w:val="24"/>
          <w:szCs w:val="24"/>
        </w:rPr>
        <w:t xml:space="preserve"> or have higher costs. </w:t>
      </w:r>
      <w:r w:rsidR="00C44105">
        <w:rPr>
          <w:rFonts w:ascii="Times New Roman" w:hAnsi="Times New Roman" w:cs="Times New Roman"/>
          <w:sz w:val="24"/>
          <w:szCs w:val="24"/>
        </w:rPr>
        <w:t>R</w:t>
      </w:r>
      <w:r w:rsidR="00174568">
        <w:rPr>
          <w:rFonts w:ascii="Times New Roman" w:hAnsi="Times New Roman" w:cs="Times New Roman"/>
          <w:sz w:val="24"/>
          <w:szCs w:val="24"/>
        </w:rPr>
        <w:t xml:space="preserve">enewable gases and </w:t>
      </w:r>
      <w:r w:rsidR="00174568" w:rsidRPr="003448CD">
        <w:rPr>
          <w:rFonts w:ascii="Times New Roman" w:hAnsi="Times New Roman" w:cs="Times New Roman"/>
          <w:sz w:val="24"/>
          <w:szCs w:val="24"/>
        </w:rPr>
        <w:t xml:space="preserve">liquids produced </w:t>
      </w:r>
      <w:r w:rsidR="00F3182E" w:rsidRPr="003448CD">
        <w:rPr>
          <w:rFonts w:ascii="Times New Roman" w:hAnsi="Times New Roman" w:cs="Times New Roman"/>
          <w:sz w:val="24"/>
          <w:szCs w:val="24"/>
        </w:rPr>
        <w:t>from</w:t>
      </w:r>
      <w:r w:rsidR="00174568" w:rsidRPr="003448CD">
        <w:rPr>
          <w:rFonts w:ascii="Times New Roman" w:hAnsi="Times New Roman" w:cs="Times New Roman"/>
          <w:sz w:val="24"/>
          <w:szCs w:val="24"/>
        </w:rPr>
        <w:t xml:space="preserve"> biomass</w:t>
      </w:r>
      <w:r w:rsidR="0081003F" w:rsidRPr="003448CD">
        <w:rPr>
          <w:rFonts w:ascii="Times New Roman" w:hAnsi="Times New Roman" w:cs="Times New Roman"/>
          <w:sz w:val="24"/>
          <w:szCs w:val="24"/>
        </w:rPr>
        <w:t>,</w:t>
      </w:r>
      <w:r w:rsidR="00174568" w:rsidRPr="003448CD">
        <w:rPr>
          <w:rFonts w:ascii="Times New Roman" w:hAnsi="Times New Roman" w:cs="Times New Roman"/>
          <w:sz w:val="24"/>
          <w:szCs w:val="24"/>
        </w:rPr>
        <w:t xml:space="preserve"> or </w:t>
      </w:r>
      <w:r w:rsidR="00167AEF" w:rsidRPr="003448CD">
        <w:rPr>
          <w:rFonts w:ascii="Times New Roman" w:hAnsi="Times New Roman" w:cs="Times New Roman"/>
          <w:sz w:val="24"/>
          <w:szCs w:val="24"/>
        </w:rPr>
        <w:t xml:space="preserve">renewable and low-carbon </w:t>
      </w:r>
      <w:r w:rsidR="00174568" w:rsidRPr="003448CD">
        <w:rPr>
          <w:rFonts w:ascii="Times New Roman" w:hAnsi="Times New Roman" w:cs="Times New Roman"/>
          <w:sz w:val="24"/>
          <w:szCs w:val="24"/>
        </w:rPr>
        <w:t xml:space="preserve">hydrogen </w:t>
      </w:r>
      <w:r w:rsidRPr="003448CD">
        <w:rPr>
          <w:rFonts w:ascii="Times New Roman" w:hAnsi="Times New Roman" w:cs="Times New Roman"/>
          <w:sz w:val="24"/>
          <w:szCs w:val="24"/>
        </w:rPr>
        <w:t>can offer solutions</w:t>
      </w:r>
      <w:r w:rsidR="007D6559" w:rsidRPr="003448CD">
        <w:rPr>
          <w:rFonts w:ascii="Times New Roman" w:hAnsi="Times New Roman" w:cs="Times New Roman"/>
          <w:sz w:val="24"/>
          <w:szCs w:val="24"/>
        </w:rPr>
        <w:t xml:space="preserve"> allowing</w:t>
      </w:r>
      <w:r w:rsidR="005D4AE4" w:rsidRPr="003448CD">
        <w:rPr>
          <w:rFonts w:ascii="Times New Roman" w:hAnsi="Times New Roman" w:cs="Times New Roman"/>
          <w:sz w:val="24"/>
          <w:szCs w:val="24"/>
        </w:rPr>
        <w:t xml:space="preserve"> to store the energy produced from </w:t>
      </w:r>
      <w:r w:rsidR="00002B47" w:rsidRPr="003448CD">
        <w:rPr>
          <w:rFonts w:ascii="Times New Roman" w:hAnsi="Times New Roman" w:cs="Times New Roman"/>
          <w:sz w:val="24"/>
          <w:szCs w:val="24"/>
        </w:rPr>
        <w:t xml:space="preserve">variable </w:t>
      </w:r>
      <w:r w:rsidR="005D4AE4" w:rsidRPr="003448CD">
        <w:rPr>
          <w:rFonts w:ascii="Times New Roman" w:hAnsi="Times New Roman" w:cs="Times New Roman"/>
          <w:sz w:val="24"/>
          <w:szCs w:val="24"/>
        </w:rPr>
        <w:t>renewable sources, exploiting synergies between the</w:t>
      </w:r>
      <w:r w:rsidR="005D4AE4">
        <w:rPr>
          <w:rFonts w:ascii="Times New Roman" w:hAnsi="Times New Roman" w:cs="Times New Roman"/>
          <w:sz w:val="24"/>
          <w:szCs w:val="24"/>
        </w:rPr>
        <w:t xml:space="preserve"> electricity sector, gas sector and end-use sectors. </w:t>
      </w:r>
      <w:r w:rsidR="00392D24">
        <w:rPr>
          <w:rFonts w:ascii="Times New Roman" w:eastAsia="Times New Roman" w:hAnsi="Times New Roman"/>
          <w:sz w:val="24"/>
          <w:szCs w:val="24"/>
        </w:rPr>
        <w:t xml:space="preserve">Examples </w:t>
      </w:r>
      <w:r w:rsidR="00181B19">
        <w:rPr>
          <w:rFonts w:ascii="Times New Roman" w:eastAsia="Times New Roman" w:hAnsi="Times New Roman"/>
          <w:sz w:val="24"/>
          <w:szCs w:val="24"/>
        </w:rPr>
        <w:t>include</w:t>
      </w:r>
      <w:r w:rsidR="003E7E28">
        <w:rPr>
          <w:rFonts w:ascii="Times New Roman" w:eastAsia="Times New Roman" w:hAnsi="Times New Roman"/>
          <w:sz w:val="24"/>
          <w:szCs w:val="24"/>
        </w:rPr>
        <w:t xml:space="preserve"> using</w:t>
      </w:r>
      <w:r w:rsidR="00392D24">
        <w:rPr>
          <w:rFonts w:ascii="Times New Roman" w:eastAsia="Times New Roman" w:hAnsi="Times New Roman"/>
          <w:sz w:val="24"/>
          <w:szCs w:val="24"/>
        </w:rPr>
        <w:t xml:space="preserve"> renewable</w:t>
      </w:r>
      <w:r w:rsidR="005A3FE7">
        <w:rPr>
          <w:rFonts w:ascii="Times New Roman" w:eastAsia="Times New Roman" w:hAnsi="Times New Roman"/>
          <w:sz w:val="24"/>
          <w:szCs w:val="24"/>
        </w:rPr>
        <w:t xml:space="preserve"> </w:t>
      </w:r>
      <w:r w:rsidR="00392D24">
        <w:rPr>
          <w:rFonts w:ascii="Times New Roman" w:eastAsia="Times New Roman" w:hAnsi="Times New Roman"/>
          <w:sz w:val="24"/>
          <w:szCs w:val="24"/>
        </w:rPr>
        <w:t>hydrogen in industrial processes</w:t>
      </w:r>
      <w:r w:rsidR="00CB2E28">
        <w:rPr>
          <w:rFonts w:ascii="Times New Roman" w:eastAsia="Times New Roman" w:hAnsi="Times New Roman"/>
          <w:sz w:val="24"/>
          <w:szCs w:val="24"/>
        </w:rPr>
        <w:t xml:space="preserve"> </w:t>
      </w:r>
      <w:r w:rsidR="00CB2E28">
        <w:rPr>
          <w:rFonts w:ascii="Times New Roman" w:hAnsi="Times New Roman"/>
          <w:sz w:val="24"/>
        </w:rPr>
        <w:t>and heavy-duty road and rail transport</w:t>
      </w:r>
      <w:r w:rsidR="0081003F">
        <w:rPr>
          <w:rFonts w:ascii="Times New Roman" w:eastAsia="Times New Roman" w:hAnsi="Times New Roman"/>
          <w:sz w:val="24"/>
          <w:szCs w:val="24"/>
        </w:rPr>
        <w:t>,</w:t>
      </w:r>
      <w:r w:rsidR="0084730D">
        <w:rPr>
          <w:rFonts w:ascii="Times New Roman" w:eastAsia="Times New Roman" w:hAnsi="Times New Roman"/>
          <w:sz w:val="24"/>
          <w:szCs w:val="24"/>
        </w:rPr>
        <w:t xml:space="preserve"> </w:t>
      </w:r>
      <w:r w:rsidR="00FF0DEE" w:rsidRPr="00FF0DEE">
        <w:rPr>
          <w:rFonts w:ascii="Times New Roman" w:hAnsi="Times New Roman" w:cs="Times New Roman"/>
          <w:sz w:val="24"/>
          <w:szCs w:val="24"/>
        </w:rPr>
        <w:t>synthetic</w:t>
      </w:r>
      <w:r w:rsidR="00FF0DEE">
        <w:rPr>
          <w:rFonts w:ascii="Times New Roman" w:hAnsi="Times New Roman" w:cs="Times New Roman"/>
          <w:sz w:val="24"/>
          <w:szCs w:val="24"/>
        </w:rPr>
        <w:t xml:space="preserve"> fuels</w:t>
      </w:r>
      <w:r w:rsidR="002B30AB">
        <w:rPr>
          <w:rFonts w:ascii="Times New Roman" w:hAnsi="Times New Roman" w:cs="Times New Roman"/>
          <w:sz w:val="24"/>
          <w:szCs w:val="24"/>
        </w:rPr>
        <w:t xml:space="preserve"> produced from renewable electricity</w:t>
      </w:r>
      <w:r w:rsidR="00FF0DEE">
        <w:rPr>
          <w:rFonts w:ascii="Times New Roman" w:hAnsi="Times New Roman" w:cs="Times New Roman"/>
          <w:sz w:val="24"/>
          <w:szCs w:val="24"/>
        </w:rPr>
        <w:t xml:space="preserve"> in </w:t>
      </w:r>
      <w:r w:rsidR="00890F02">
        <w:rPr>
          <w:rFonts w:ascii="Times New Roman" w:hAnsi="Times New Roman" w:cs="Times New Roman"/>
          <w:sz w:val="24"/>
          <w:szCs w:val="24"/>
        </w:rPr>
        <w:t>aviation</w:t>
      </w:r>
      <w:r w:rsidR="009552BA">
        <w:rPr>
          <w:rFonts w:ascii="Times New Roman" w:hAnsi="Times New Roman" w:cs="Times New Roman"/>
          <w:sz w:val="24"/>
          <w:szCs w:val="24"/>
        </w:rPr>
        <w:t xml:space="preserve"> and maritime transport</w:t>
      </w:r>
      <w:r w:rsidR="0081003F">
        <w:rPr>
          <w:rFonts w:ascii="Times New Roman" w:hAnsi="Times New Roman" w:cs="Times New Roman"/>
          <w:sz w:val="24"/>
          <w:szCs w:val="24"/>
        </w:rPr>
        <w:t xml:space="preserve">, </w:t>
      </w:r>
      <w:r w:rsidR="003E2A5E">
        <w:rPr>
          <w:rFonts w:ascii="Times New Roman" w:hAnsi="Times New Roman" w:cs="Times New Roman"/>
          <w:sz w:val="24"/>
          <w:szCs w:val="24"/>
        </w:rPr>
        <w:t>or</w:t>
      </w:r>
      <w:r w:rsidR="00174568">
        <w:rPr>
          <w:rFonts w:ascii="Times New Roman" w:hAnsi="Times New Roman" w:cs="Times New Roman"/>
          <w:sz w:val="24"/>
          <w:szCs w:val="24"/>
        </w:rPr>
        <w:t xml:space="preserve"> </w:t>
      </w:r>
      <w:r w:rsidR="004C4C84">
        <w:rPr>
          <w:rFonts w:ascii="Times New Roman" w:hAnsi="Times New Roman" w:cs="Times New Roman"/>
          <w:sz w:val="24"/>
          <w:szCs w:val="24"/>
        </w:rPr>
        <w:t xml:space="preserve">biomass in the sectors where </w:t>
      </w:r>
      <w:r w:rsidR="0081003F">
        <w:rPr>
          <w:rFonts w:ascii="Times New Roman" w:hAnsi="Times New Roman" w:cs="Times New Roman"/>
          <w:sz w:val="24"/>
          <w:szCs w:val="24"/>
        </w:rPr>
        <w:t>it has</w:t>
      </w:r>
      <w:r w:rsidR="004C4C84">
        <w:rPr>
          <w:rFonts w:ascii="Times New Roman" w:hAnsi="Times New Roman" w:cs="Times New Roman"/>
          <w:sz w:val="24"/>
          <w:szCs w:val="24"/>
        </w:rPr>
        <w:t xml:space="preserve"> the biggest added value</w:t>
      </w:r>
      <w:r w:rsidR="002D2C41">
        <w:rPr>
          <w:rFonts w:ascii="Times New Roman" w:hAnsi="Times New Roman" w:cs="Times New Roman"/>
          <w:sz w:val="24"/>
          <w:szCs w:val="24"/>
        </w:rPr>
        <w:t>.</w:t>
      </w:r>
    </w:p>
    <w:p w:rsidR="00577C90" w:rsidRDefault="00577C90" w:rsidP="009A03D3">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A more integrated system will also be</w:t>
      </w:r>
      <w:r w:rsidRPr="008C6A8B">
        <w:rPr>
          <w:rFonts w:ascii="Times New Roman" w:hAnsi="Times New Roman" w:cs="Times New Roman"/>
          <w:b/>
          <w:bCs/>
          <w:sz w:val="24"/>
          <w:szCs w:val="24"/>
        </w:rPr>
        <w:t xml:space="preserve"> </w:t>
      </w:r>
      <w:r>
        <w:rPr>
          <w:rFonts w:ascii="Times New Roman" w:hAnsi="Times New Roman" w:cs="Times New Roman"/>
          <w:b/>
          <w:bCs/>
          <w:sz w:val="24"/>
          <w:szCs w:val="24"/>
        </w:rPr>
        <w:t>a</w:t>
      </w:r>
      <w:r w:rsidRPr="008C6A8B">
        <w:rPr>
          <w:rFonts w:ascii="Times New Roman" w:hAnsi="Times New Roman" w:cs="Times New Roman"/>
          <w:b/>
          <w:bCs/>
          <w:sz w:val="24"/>
          <w:szCs w:val="24"/>
        </w:rPr>
        <w:t xml:space="preserve"> </w:t>
      </w:r>
      <w:r w:rsidR="00D72E87">
        <w:rPr>
          <w:rFonts w:ascii="Times New Roman" w:hAnsi="Times New Roman" w:cs="Times New Roman"/>
          <w:b/>
          <w:bCs/>
          <w:sz w:val="24"/>
          <w:szCs w:val="24"/>
        </w:rPr>
        <w:t>‘</w:t>
      </w:r>
      <w:r w:rsidRPr="008C6A8B">
        <w:rPr>
          <w:rFonts w:ascii="Times New Roman" w:hAnsi="Times New Roman" w:cs="Times New Roman"/>
          <w:b/>
          <w:bCs/>
          <w:sz w:val="24"/>
          <w:szCs w:val="24"/>
        </w:rPr>
        <w:t>multi-directional</w:t>
      </w:r>
      <w:r w:rsidR="00D72E87">
        <w:rPr>
          <w:rFonts w:ascii="Times New Roman" w:hAnsi="Times New Roman" w:cs="Times New Roman"/>
          <w:b/>
          <w:bCs/>
          <w:sz w:val="24"/>
          <w:szCs w:val="24"/>
        </w:rPr>
        <w:t>’</w:t>
      </w:r>
      <w:r w:rsidRPr="008C6A8B">
        <w:rPr>
          <w:rFonts w:ascii="Times New Roman" w:hAnsi="Times New Roman" w:cs="Times New Roman"/>
          <w:b/>
          <w:bCs/>
          <w:sz w:val="24"/>
          <w:szCs w:val="24"/>
        </w:rPr>
        <w:t xml:space="preserve"> system</w:t>
      </w:r>
      <w:r w:rsidR="00AA507C">
        <w:rPr>
          <w:rFonts w:ascii="Times New Roman" w:hAnsi="Times New Roman" w:cs="Times New Roman"/>
          <w:b/>
          <w:bCs/>
          <w:sz w:val="24"/>
          <w:szCs w:val="24"/>
        </w:rPr>
        <w:t xml:space="preserve"> </w:t>
      </w:r>
      <w:r w:rsidR="00F9142D">
        <w:rPr>
          <w:rFonts w:ascii="Times New Roman" w:hAnsi="Times New Roman" w:cs="Times New Roman"/>
          <w:b/>
          <w:bCs/>
          <w:sz w:val="24"/>
          <w:szCs w:val="24"/>
        </w:rPr>
        <w:t>in which</w:t>
      </w:r>
      <w:r w:rsidR="00AA507C">
        <w:rPr>
          <w:rFonts w:ascii="Times New Roman" w:hAnsi="Times New Roman" w:cs="Times New Roman"/>
          <w:b/>
          <w:bCs/>
          <w:sz w:val="24"/>
          <w:szCs w:val="24"/>
        </w:rPr>
        <w:t xml:space="preserve"> consumers </w:t>
      </w:r>
      <w:r w:rsidR="007A6763">
        <w:rPr>
          <w:rFonts w:ascii="Times New Roman" w:hAnsi="Times New Roman" w:cs="Times New Roman"/>
          <w:b/>
          <w:bCs/>
          <w:sz w:val="24"/>
          <w:szCs w:val="24"/>
        </w:rPr>
        <w:t>play</w:t>
      </w:r>
      <w:r w:rsidR="00AA507C">
        <w:rPr>
          <w:rFonts w:ascii="Times New Roman" w:hAnsi="Times New Roman" w:cs="Times New Roman"/>
          <w:b/>
          <w:bCs/>
          <w:sz w:val="24"/>
          <w:szCs w:val="24"/>
        </w:rPr>
        <w:t xml:space="preserve"> </w:t>
      </w:r>
      <w:r w:rsidR="00F9142D">
        <w:rPr>
          <w:rFonts w:ascii="Times New Roman" w:hAnsi="Times New Roman" w:cs="Times New Roman"/>
          <w:b/>
          <w:bCs/>
          <w:sz w:val="24"/>
          <w:szCs w:val="24"/>
        </w:rPr>
        <w:t xml:space="preserve">an active </w:t>
      </w:r>
      <w:r w:rsidR="00130E36">
        <w:rPr>
          <w:rFonts w:ascii="Times New Roman" w:hAnsi="Times New Roman" w:cs="Times New Roman"/>
          <w:b/>
          <w:bCs/>
          <w:sz w:val="24"/>
          <w:szCs w:val="24"/>
        </w:rPr>
        <w:t>role</w:t>
      </w:r>
      <w:r w:rsidR="00AA507C">
        <w:rPr>
          <w:rFonts w:ascii="Times New Roman" w:hAnsi="Times New Roman" w:cs="Times New Roman"/>
          <w:b/>
          <w:bCs/>
          <w:sz w:val="24"/>
          <w:szCs w:val="24"/>
        </w:rPr>
        <w:t xml:space="preserve"> in energy supply</w:t>
      </w:r>
      <w:r>
        <w:rPr>
          <w:rFonts w:ascii="Times New Roman" w:hAnsi="Times New Roman" w:cs="Times New Roman"/>
          <w:sz w:val="24"/>
          <w:szCs w:val="24"/>
        </w:rPr>
        <w:t xml:space="preserve">. </w:t>
      </w:r>
      <w:r w:rsidR="00BC58D9">
        <w:rPr>
          <w:rFonts w:ascii="Times New Roman" w:hAnsi="Times New Roman" w:cs="Times New Roman"/>
          <w:sz w:val="24"/>
          <w:szCs w:val="24"/>
        </w:rPr>
        <w:t>‘</w:t>
      </w:r>
      <w:r w:rsidR="00BE272B">
        <w:rPr>
          <w:rFonts w:ascii="Times New Roman" w:hAnsi="Times New Roman" w:cs="Times New Roman"/>
          <w:sz w:val="24"/>
          <w:szCs w:val="24"/>
        </w:rPr>
        <w:t>V</w:t>
      </w:r>
      <w:r>
        <w:rPr>
          <w:rFonts w:ascii="Times New Roman" w:hAnsi="Times New Roman" w:cs="Times New Roman"/>
          <w:sz w:val="24"/>
          <w:szCs w:val="24"/>
        </w:rPr>
        <w:t>ertically</w:t>
      </w:r>
      <w:r w:rsidR="00BC58D9">
        <w:rPr>
          <w:rFonts w:ascii="Times New Roman" w:hAnsi="Times New Roman" w:cs="Times New Roman"/>
          <w:sz w:val="24"/>
          <w:szCs w:val="24"/>
        </w:rPr>
        <w:t>’</w:t>
      </w:r>
      <w:r>
        <w:rPr>
          <w:rFonts w:ascii="Times New Roman" w:hAnsi="Times New Roman" w:cs="Times New Roman"/>
          <w:sz w:val="24"/>
          <w:szCs w:val="24"/>
        </w:rPr>
        <w:t>, decentralised production units and customers contribute actively to the overall balance and flexibility of the system</w:t>
      </w:r>
      <w:r w:rsidR="004803AF">
        <w:rPr>
          <w:rFonts w:ascii="Times New Roman" w:hAnsi="Times New Roman" w:cs="Times New Roman"/>
          <w:sz w:val="24"/>
          <w:szCs w:val="24"/>
        </w:rPr>
        <w:t xml:space="preserve"> – f</w:t>
      </w:r>
      <w:r>
        <w:rPr>
          <w:rFonts w:ascii="Times New Roman" w:hAnsi="Times New Roman" w:cs="Times New Roman"/>
          <w:sz w:val="24"/>
          <w:szCs w:val="24"/>
        </w:rPr>
        <w:t>or instance, biomethane</w:t>
      </w:r>
      <w:r w:rsidR="00406F10">
        <w:rPr>
          <w:rFonts w:ascii="Times New Roman" w:hAnsi="Times New Roman" w:cs="Times New Roman"/>
          <w:sz w:val="24"/>
          <w:szCs w:val="24"/>
        </w:rPr>
        <w:t xml:space="preserve"> produced from organic waste</w:t>
      </w:r>
      <w:r w:rsidRPr="00945501">
        <w:rPr>
          <w:rFonts w:ascii="Times New Roman" w:hAnsi="Times New Roman" w:cs="Times New Roman"/>
          <w:sz w:val="24"/>
          <w:szCs w:val="24"/>
        </w:rPr>
        <w:t xml:space="preserve"> injected </w:t>
      </w:r>
      <w:r>
        <w:rPr>
          <w:rFonts w:ascii="Times New Roman" w:hAnsi="Times New Roman" w:cs="Times New Roman"/>
          <w:sz w:val="24"/>
          <w:szCs w:val="24"/>
        </w:rPr>
        <w:t xml:space="preserve">in gas networks </w:t>
      </w:r>
      <w:r w:rsidRPr="00945501">
        <w:rPr>
          <w:rFonts w:ascii="Times New Roman" w:hAnsi="Times New Roman" w:cs="Times New Roman"/>
          <w:sz w:val="24"/>
          <w:szCs w:val="24"/>
        </w:rPr>
        <w:t xml:space="preserve">at </w:t>
      </w:r>
      <w:r>
        <w:rPr>
          <w:rFonts w:ascii="Times New Roman" w:hAnsi="Times New Roman" w:cs="Times New Roman"/>
          <w:sz w:val="24"/>
          <w:szCs w:val="24"/>
        </w:rPr>
        <w:t xml:space="preserve">a </w:t>
      </w:r>
      <w:r w:rsidRPr="00945501">
        <w:rPr>
          <w:rFonts w:ascii="Times New Roman" w:hAnsi="Times New Roman" w:cs="Times New Roman"/>
          <w:sz w:val="24"/>
          <w:szCs w:val="24"/>
        </w:rPr>
        <w:t>local level</w:t>
      </w:r>
      <w:r w:rsidR="00827EE1">
        <w:rPr>
          <w:rFonts w:ascii="Times New Roman" w:hAnsi="Times New Roman" w:cs="Times New Roman"/>
          <w:sz w:val="24"/>
          <w:szCs w:val="24"/>
        </w:rPr>
        <w:t>,</w:t>
      </w:r>
      <w:r>
        <w:rPr>
          <w:rFonts w:ascii="Times New Roman" w:hAnsi="Times New Roman" w:cs="Times New Roman"/>
          <w:sz w:val="24"/>
          <w:szCs w:val="24"/>
        </w:rPr>
        <w:t xml:space="preserve"> or “vehicle-to-grid” services.</w:t>
      </w:r>
      <w:r w:rsidR="00E53736">
        <w:rPr>
          <w:rFonts w:ascii="Times New Roman" w:hAnsi="Times New Roman" w:cs="Times New Roman"/>
          <w:sz w:val="24"/>
          <w:szCs w:val="24"/>
        </w:rPr>
        <w:t xml:space="preserve"> </w:t>
      </w:r>
      <w:r w:rsidR="00B67C69">
        <w:rPr>
          <w:rFonts w:ascii="Times New Roman" w:hAnsi="Times New Roman" w:cs="Times New Roman"/>
          <w:sz w:val="24"/>
          <w:szCs w:val="24"/>
        </w:rPr>
        <w:t>‘</w:t>
      </w:r>
      <w:r w:rsidR="00BE272B">
        <w:rPr>
          <w:rFonts w:ascii="Times New Roman" w:hAnsi="Times New Roman" w:cs="Times New Roman"/>
          <w:sz w:val="24"/>
          <w:szCs w:val="24"/>
        </w:rPr>
        <w:t>H</w:t>
      </w:r>
      <w:r>
        <w:rPr>
          <w:rFonts w:ascii="Times New Roman" w:hAnsi="Times New Roman" w:cs="Times New Roman"/>
          <w:sz w:val="24"/>
          <w:szCs w:val="24"/>
        </w:rPr>
        <w:t>orizontally</w:t>
      </w:r>
      <w:r w:rsidR="00B67C69">
        <w:rPr>
          <w:rFonts w:ascii="Times New Roman" w:hAnsi="Times New Roman" w:cs="Times New Roman"/>
          <w:sz w:val="24"/>
          <w:szCs w:val="24"/>
        </w:rPr>
        <w:t>’</w:t>
      </w:r>
      <w:r>
        <w:rPr>
          <w:rFonts w:ascii="Times New Roman" w:hAnsi="Times New Roman" w:cs="Times New Roman"/>
          <w:sz w:val="24"/>
          <w:szCs w:val="24"/>
        </w:rPr>
        <w:t xml:space="preserve">, exchanges of energy increasingly take place between </w:t>
      </w:r>
      <w:r w:rsidRPr="00F35FFA">
        <w:rPr>
          <w:rFonts w:ascii="Times New Roman" w:hAnsi="Times New Roman" w:cs="Times New Roman"/>
          <w:sz w:val="24"/>
          <w:szCs w:val="24"/>
        </w:rPr>
        <w:t>consuming sectors</w:t>
      </w:r>
      <w:r w:rsidR="00490616">
        <w:rPr>
          <w:rFonts w:ascii="Times New Roman" w:hAnsi="Times New Roman" w:cs="Times New Roman"/>
          <w:sz w:val="24"/>
          <w:szCs w:val="24"/>
        </w:rPr>
        <w:t xml:space="preserve"> – f</w:t>
      </w:r>
      <w:r w:rsidRPr="00C00B7C">
        <w:rPr>
          <w:rFonts w:ascii="Times New Roman" w:hAnsi="Times New Roman" w:cs="Times New Roman"/>
          <w:sz w:val="24"/>
          <w:szCs w:val="24"/>
        </w:rPr>
        <w:t>or</w:t>
      </w:r>
      <w:r>
        <w:rPr>
          <w:rFonts w:ascii="Times New Roman" w:hAnsi="Times New Roman" w:cs="Times New Roman"/>
          <w:sz w:val="24"/>
          <w:szCs w:val="24"/>
        </w:rPr>
        <w:t xml:space="preserve"> instance, </w:t>
      </w:r>
      <w:r w:rsidRPr="00945501">
        <w:rPr>
          <w:rFonts w:ascii="Times New Roman" w:hAnsi="Times New Roman" w:cs="Times New Roman"/>
          <w:sz w:val="24"/>
          <w:szCs w:val="24"/>
        </w:rPr>
        <w:t xml:space="preserve">energy </w:t>
      </w:r>
      <w:r>
        <w:rPr>
          <w:rFonts w:ascii="Times New Roman" w:hAnsi="Times New Roman" w:cs="Times New Roman"/>
          <w:sz w:val="24"/>
          <w:szCs w:val="24"/>
        </w:rPr>
        <w:t xml:space="preserve">customers exchanging heat </w:t>
      </w:r>
      <w:r w:rsidRPr="00945501">
        <w:rPr>
          <w:rFonts w:ascii="Times New Roman" w:hAnsi="Times New Roman" w:cs="Times New Roman"/>
          <w:sz w:val="24"/>
          <w:szCs w:val="24"/>
        </w:rPr>
        <w:t>in smart district heating and cooling systems</w:t>
      </w:r>
      <w:r w:rsidR="00847C64">
        <w:rPr>
          <w:rFonts w:ascii="Times New Roman" w:hAnsi="Times New Roman" w:cs="Times New Roman"/>
          <w:sz w:val="24"/>
          <w:szCs w:val="24"/>
        </w:rPr>
        <w:t xml:space="preserve">, or feeding </w:t>
      </w:r>
      <w:r w:rsidR="00794A1A" w:rsidRPr="00782F12">
        <w:rPr>
          <w:rFonts w:ascii="Times New Roman" w:hAnsi="Times New Roman" w:cs="Times New Roman"/>
          <w:sz w:val="24"/>
          <w:szCs w:val="24"/>
        </w:rPr>
        <w:t>in</w:t>
      </w:r>
      <w:r w:rsidR="00794A1A">
        <w:rPr>
          <w:rFonts w:ascii="Times New Roman" w:hAnsi="Times New Roman" w:cs="Times New Roman"/>
          <w:sz w:val="24"/>
          <w:szCs w:val="24"/>
        </w:rPr>
        <w:t xml:space="preserve"> </w:t>
      </w:r>
      <w:r w:rsidR="00847C64">
        <w:rPr>
          <w:rFonts w:ascii="Times New Roman" w:hAnsi="Times New Roman" w:cs="Times New Roman"/>
          <w:sz w:val="24"/>
          <w:szCs w:val="24"/>
        </w:rPr>
        <w:t>the electricity that they produce individually or as part of energy communities</w:t>
      </w:r>
      <w:r>
        <w:rPr>
          <w:rFonts w:ascii="Times New Roman" w:hAnsi="Times New Roman" w:cs="Times New Roman"/>
          <w:sz w:val="24"/>
          <w:szCs w:val="24"/>
        </w:rPr>
        <w:t>.</w:t>
      </w:r>
    </w:p>
    <w:p w:rsidR="007701B5" w:rsidRPr="00AB5CAB" w:rsidRDefault="007701B5" w:rsidP="00577C90">
      <w:pPr>
        <w:pStyle w:val="Heading2"/>
        <w:numPr>
          <w:ilvl w:val="1"/>
          <w:numId w:val="12"/>
        </w:numPr>
        <w:rPr>
          <w:b w:val="0"/>
          <w:i/>
          <w:lang w:eastAsia="nl-BE"/>
        </w:rPr>
      </w:pPr>
      <w:r w:rsidRPr="00AB5CAB">
        <w:rPr>
          <w:noProof/>
          <w:lang w:eastAsia="nl-BE"/>
        </w:rPr>
        <w:t xml:space="preserve">What are the benefits of </w:t>
      </w:r>
      <w:r w:rsidR="00AA5749" w:rsidRPr="00AB5CAB">
        <w:rPr>
          <w:noProof/>
          <w:lang w:eastAsia="nl-BE"/>
        </w:rPr>
        <w:t>energy system</w:t>
      </w:r>
      <w:r w:rsidRPr="00AB5CAB">
        <w:rPr>
          <w:noProof/>
          <w:lang w:eastAsia="nl-BE"/>
        </w:rPr>
        <w:t xml:space="preserve"> integration?</w:t>
      </w:r>
    </w:p>
    <w:p w:rsidR="003E0564" w:rsidRDefault="00B54D1B" w:rsidP="009A03D3">
      <w:pPr>
        <w:spacing w:after="240" w:line="240" w:lineRule="auto"/>
        <w:jc w:val="both"/>
        <w:rPr>
          <w:rFonts w:ascii="Times New Roman" w:hAnsi="Times New Roman" w:cs="Times New Roman"/>
          <w:sz w:val="24"/>
          <w:szCs w:val="24"/>
        </w:rPr>
      </w:pPr>
      <w:r w:rsidRPr="00785FDA">
        <w:rPr>
          <w:rFonts w:ascii="Times New Roman" w:hAnsi="Times New Roman" w:cs="Times New Roman"/>
          <w:sz w:val="24"/>
          <w:szCs w:val="24"/>
        </w:rPr>
        <w:t xml:space="preserve">Energy system </w:t>
      </w:r>
      <w:r w:rsidR="008F18E5" w:rsidRPr="00785FDA">
        <w:rPr>
          <w:rFonts w:ascii="Times New Roman" w:hAnsi="Times New Roman" w:cs="Times New Roman"/>
          <w:sz w:val="24"/>
          <w:szCs w:val="24"/>
        </w:rPr>
        <w:t>integration</w:t>
      </w:r>
      <w:r w:rsidR="001544AB" w:rsidRPr="00785FDA">
        <w:rPr>
          <w:rFonts w:ascii="Times New Roman" w:hAnsi="Times New Roman" w:cs="Times New Roman"/>
          <w:sz w:val="24"/>
          <w:szCs w:val="24"/>
        </w:rPr>
        <w:t xml:space="preserve"> </w:t>
      </w:r>
      <w:r w:rsidR="00474F45" w:rsidRPr="00785FDA">
        <w:rPr>
          <w:rFonts w:ascii="Times New Roman" w:hAnsi="Times New Roman" w:cs="Times New Roman"/>
          <w:sz w:val="24"/>
          <w:szCs w:val="24"/>
        </w:rPr>
        <w:t xml:space="preserve">helps to </w:t>
      </w:r>
      <w:r w:rsidR="00474F45" w:rsidRPr="00785FDA">
        <w:rPr>
          <w:rFonts w:ascii="Times New Roman" w:hAnsi="Times New Roman" w:cs="Times New Roman"/>
          <w:b/>
          <w:sz w:val="24"/>
          <w:szCs w:val="24"/>
        </w:rPr>
        <w:t>reduce greenhouse gas emissions in</w:t>
      </w:r>
      <w:r w:rsidR="008F18E5" w:rsidRPr="00785FDA">
        <w:rPr>
          <w:rFonts w:ascii="Times New Roman" w:hAnsi="Times New Roman" w:cs="Times New Roman"/>
          <w:b/>
          <w:bCs/>
          <w:sz w:val="24"/>
          <w:szCs w:val="24"/>
        </w:rPr>
        <w:t xml:space="preserve"> sectors that are more difficult to decarbonise</w:t>
      </w:r>
      <w:r w:rsidR="008F18E5" w:rsidRPr="00785FDA">
        <w:rPr>
          <w:rFonts w:ascii="Times New Roman" w:hAnsi="Times New Roman" w:cs="Times New Roman"/>
          <w:sz w:val="24"/>
          <w:szCs w:val="24"/>
        </w:rPr>
        <w:t xml:space="preserve">, for instance </w:t>
      </w:r>
      <w:r w:rsidR="00AC46C1" w:rsidRPr="00DB538C">
        <w:rPr>
          <w:rFonts w:ascii="Times New Roman" w:hAnsi="Times New Roman" w:cs="Times New Roman"/>
          <w:sz w:val="24"/>
          <w:szCs w:val="24"/>
        </w:rPr>
        <w:t xml:space="preserve">by using renewable electricity in </w:t>
      </w:r>
      <w:r w:rsidR="000F149F" w:rsidRPr="00AB5CAB">
        <w:rPr>
          <w:rFonts w:ascii="Times New Roman" w:hAnsi="Times New Roman" w:cs="Times New Roman"/>
          <w:sz w:val="24"/>
          <w:szCs w:val="24"/>
        </w:rPr>
        <w:t>buildings</w:t>
      </w:r>
      <w:r w:rsidR="002A4847" w:rsidRPr="00AB5CAB">
        <w:rPr>
          <w:rFonts w:ascii="Times New Roman" w:hAnsi="Times New Roman" w:cs="Times New Roman"/>
          <w:sz w:val="24"/>
          <w:szCs w:val="24"/>
        </w:rPr>
        <w:t xml:space="preserve"> and</w:t>
      </w:r>
      <w:r w:rsidR="000F149F" w:rsidRPr="00AB5CAB">
        <w:rPr>
          <w:rFonts w:ascii="Times New Roman" w:hAnsi="Times New Roman" w:cs="Times New Roman"/>
          <w:sz w:val="24"/>
          <w:szCs w:val="24"/>
        </w:rPr>
        <w:t xml:space="preserve"> </w:t>
      </w:r>
      <w:r w:rsidR="0081130F">
        <w:rPr>
          <w:rFonts w:ascii="Times New Roman" w:hAnsi="Times New Roman" w:cs="Times New Roman"/>
          <w:sz w:val="24"/>
          <w:szCs w:val="24"/>
        </w:rPr>
        <w:t xml:space="preserve">road </w:t>
      </w:r>
      <w:r w:rsidR="008F18E5" w:rsidRPr="00AB5CAB">
        <w:rPr>
          <w:rFonts w:ascii="Times New Roman" w:hAnsi="Times New Roman" w:cs="Times New Roman"/>
          <w:sz w:val="24"/>
          <w:szCs w:val="24"/>
        </w:rPr>
        <w:t>transport</w:t>
      </w:r>
      <w:r w:rsidR="00B9438D" w:rsidRPr="00AB5CAB">
        <w:rPr>
          <w:rFonts w:ascii="Times New Roman" w:hAnsi="Times New Roman" w:cs="Times New Roman"/>
          <w:sz w:val="24"/>
          <w:szCs w:val="24"/>
        </w:rPr>
        <w:t xml:space="preserve">, </w:t>
      </w:r>
      <w:r w:rsidR="002A4847" w:rsidRPr="00AB5CAB">
        <w:rPr>
          <w:rFonts w:ascii="Times New Roman" w:hAnsi="Times New Roman" w:cs="Times New Roman"/>
          <w:sz w:val="24"/>
          <w:szCs w:val="24"/>
        </w:rPr>
        <w:t xml:space="preserve">or renewable and low carbon fuels in </w:t>
      </w:r>
      <w:r w:rsidR="00B9438D" w:rsidRPr="00AB5CAB">
        <w:rPr>
          <w:rFonts w:ascii="Times New Roman" w:hAnsi="Times New Roman" w:cs="Times New Roman"/>
          <w:sz w:val="24"/>
          <w:szCs w:val="24"/>
        </w:rPr>
        <w:t>maritime, aviation,</w:t>
      </w:r>
      <w:r w:rsidR="008F18E5" w:rsidRPr="00785FDA">
        <w:rPr>
          <w:rFonts w:ascii="Times New Roman" w:hAnsi="Times New Roman" w:cs="Times New Roman"/>
          <w:sz w:val="24"/>
          <w:szCs w:val="24"/>
        </w:rPr>
        <w:t xml:space="preserve"> or </w:t>
      </w:r>
      <w:r w:rsidR="00B9438D" w:rsidRPr="00785FDA">
        <w:rPr>
          <w:rFonts w:ascii="Times New Roman" w:hAnsi="Times New Roman" w:cs="Times New Roman"/>
          <w:sz w:val="24"/>
          <w:szCs w:val="24"/>
        </w:rPr>
        <w:t xml:space="preserve">certain </w:t>
      </w:r>
      <w:r w:rsidR="008F18E5" w:rsidRPr="00785FDA">
        <w:rPr>
          <w:rFonts w:ascii="Times New Roman" w:hAnsi="Times New Roman" w:cs="Times New Roman"/>
          <w:sz w:val="24"/>
          <w:szCs w:val="24"/>
        </w:rPr>
        <w:t>industrial processes</w:t>
      </w:r>
      <w:r w:rsidR="00620356" w:rsidRPr="001F0A31">
        <w:rPr>
          <w:rFonts w:ascii="Times New Roman" w:hAnsi="Times New Roman" w:cs="Times New Roman"/>
          <w:sz w:val="24"/>
          <w:szCs w:val="24"/>
        </w:rPr>
        <w:t>.</w:t>
      </w:r>
      <w:r w:rsidR="00DC182E">
        <w:rPr>
          <w:rFonts w:ascii="Times New Roman" w:hAnsi="Times New Roman" w:cs="Times New Roman"/>
          <w:sz w:val="24"/>
          <w:szCs w:val="24"/>
        </w:rPr>
        <w:t xml:space="preserve"> </w:t>
      </w:r>
    </w:p>
    <w:p w:rsidR="00351D48" w:rsidRDefault="001544AB" w:rsidP="009A03D3">
      <w:pPr>
        <w:pBdr>
          <w:top w:val="nil"/>
          <w:left w:val="nil"/>
          <w:bottom w:val="nil"/>
          <w:right w:val="nil"/>
          <w:between w:val="nil"/>
          <w:bar w:val="nil"/>
        </w:pBdr>
        <w:spacing w:after="240" w:line="240" w:lineRule="auto"/>
        <w:jc w:val="both"/>
        <w:rPr>
          <w:rFonts w:ascii="Times New Roman" w:hAnsi="Times New Roman" w:cs="Times New Roman"/>
          <w:sz w:val="24"/>
          <w:szCs w:val="24"/>
        </w:rPr>
      </w:pPr>
      <w:r>
        <w:rPr>
          <w:rFonts w:ascii="Times New Roman" w:hAnsi="Times New Roman" w:cs="Times New Roman"/>
          <w:sz w:val="24"/>
          <w:szCs w:val="24"/>
        </w:rPr>
        <w:t>It</w:t>
      </w:r>
      <w:r w:rsidR="003E0564">
        <w:rPr>
          <w:rFonts w:ascii="Times New Roman" w:hAnsi="Times New Roman" w:cs="Times New Roman"/>
          <w:sz w:val="24"/>
          <w:szCs w:val="24"/>
        </w:rPr>
        <w:t xml:space="preserve"> </w:t>
      </w:r>
      <w:r w:rsidR="009A6A75">
        <w:rPr>
          <w:rFonts w:ascii="Times New Roman" w:hAnsi="Times New Roman" w:cs="Times New Roman"/>
          <w:sz w:val="24"/>
          <w:szCs w:val="24"/>
        </w:rPr>
        <w:t xml:space="preserve">could </w:t>
      </w:r>
      <w:r w:rsidR="003E0564">
        <w:rPr>
          <w:rFonts w:ascii="Times New Roman" w:hAnsi="Times New Roman" w:cs="Times New Roman"/>
          <w:sz w:val="24"/>
          <w:szCs w:val="24"/>
        </w:rPr>
        <w:t>also</w:t>
      </w:r>
      <w:r>
        <w:rPr>
          <w:rFonts w:ascii="Times New Roman" w:hAnsi="Times New Roman" w:cs="Times New Roman"/>
          <w:sz w:val="24"/>
          <w:szCs w:val="24"/>
        </w:rPr>
        <w:t xml:space="preserve"> </w:t>
      </w:r>
      <w:r w:rsidR="00087928">
        <w:rPr>
          <w:rFonts w:ascii="Times New Roman" w:hAnsi="Times New Roman" w:cs="Times New Roman"/>
          <w:sz w:val="24"/>
          <w:szCs w:val="24"/>
        </w:rPr>
        <w:t xml:space="preserve">ensure </w:t>
      </w:r>
      <w:r w:rsidR="003577EE">
        <w:rPr>
          <w:rFonts w:ascii="Times New Roman" w:hAnsi="Times New Roman" w:cs="Times New Roman"/>
          <w:sz w:val="24"/>
          <w:szCs w:val="24"/>
        </w:rPr>
        <w:t>a</w:t>
      </w:r>
      <w:r w:rsidR="00087928">
        <w:rPr>
          <w:rFonts w:ascii="Times New Roman" w:hAnsi="Times New Roman" w:cs="Times New Roman"/>
          <w:sz w:val="24"/>
          <w:szCs w:val="24"/>
        </w:rPr>
        <w:t xml:space="preserve"> </w:t>
      </w:r>
      <w:r w:rsidR="00F332A7">
        <w:rPr>
          <w:rFonts w:ascii="Times New Roman" w:hAnsi="Times New Roman" w:cs="Times New Roman"/>
          <w:sz w:val="24"/>
          <w:szCs w:val="24"/>
        </w:rPr>
        <w:t xml:space="preserve">more </w:t>
      </w:r>
      <w:r w:rsidR="00087928">
        <w:rPr>
          <w:rFonts w:ascii="Times New Roman" w:hAnsi="Times New Roman" w:cs="Times New Roman"/>
          <w:sz w:val="24"/>
          <w:szCs w:val="24"/>
        </w:rPr>
        <w:t xml:space="preserve">efficient use of energy sources, </w:t>
      </w:r>
      <w:r w:rsidR="00490D68" w:rsidRPr="008C6A8B">
        <w:rPr>
          <w:rFonts w:ascii="Times New Roman" w:hAnsi="Times New Roman" w:cs="Times New Roman"/>
          <w:b/>
          <w:bCs/>
          <w:sz w:val="24"/>
          <w:szCs w:val="24"/>
        </w:rPr>
        <w:t>reduc</w:t>
      </w:r>
      <w:r w:rsidR="00087928">
        <w:rPr>
          <w:rFonts w:ascii="Times New Roman" w:hAnsi="Times New Roman" w:cs="Times New Roman"/>
          <w:b/>
          <w:bCs/>
          <w:sz w:val="24"/>
          <w:szCs w:val="24"/>
        </w:rPr>
        <w:t>ing</w:t>
      </w:r>
      <w:r w:rsidR="00490D68" w:rsidRPr="008C6A8B">
        <w:rPr>
          <w:rFonts w:ascii="Times New Roman" w:hAnsi="Times New Roman" w:cs="Times New Roman"/>
          <w:b/>
          <w:bCs/>
          <w:sz w:val="24"/>
          <w:szCs w:val="24"/>
        </w:rPr>
        <w:t xml:space="preserve"> the amount of energy needed</w:t>
      </w:r>
      <w:r w:rsidR="003A5CB5" w:rsidRPr="008C6A8B">
        <w:rPr>
          <w:rFonts w:ascii="Times New Roman" w:hAnsi="Times New Roman" w:cs="Times New Roman"/>
          <w:b/>
          <w:bCs/>
          <w:sz w:val="24"/>
          <w:szCs w:val="24"/>
        </w:rPr>
        <w:t xml:space="preserve"> and related </w:t>
      </w:r>
      <w:r w:rsidR="006435C6">
        <w:rPr>
          <w:rFonts w:ascii="Times New Roman" w:hAnsi="Times New Roman" w:cs="Times New Roman"/>
          <w:b/>
          <w:bCs/>
          <w:sz w:val="24"/>
          <w:szCs w:val="24"/>
        </w:rPr>
        <w:t xml:space="preserve">climate and </w:t>
      </w:r>
      <w:r w:rsidR="0055151C" w:rsidRPr="008C6A8B">
        <w:rPr>
          <w:rFonts w:ascii="Times New Roman" w:hAnsi="Times New Roman" w:cs="Times New Roman"/>
          <w:b/>
          <w:bCs/>
          <w:sz w:val="24"/>
          <w:szCs w:val="24"/>
        </w:rPr>
        <w:t>environmental impacts</w:t>
      </w:r>
      <w:r w:rsidR="00AA5C0A" w:rsidRPr="00A4191D">
        <w:rPr>
          <w:rFonts w:ascii="Times New Roman" w:hAnsi="Times New Roman" w:cs="Times New Roman"/>
          <w:sz w:val="24"/>
          <w:szCs w:val="24"/>
        </w:rPr>
        <w:t>.</w:t>
      </w:r>
      <w:r w:rsidR="00381C3C" w:rsidRPr="00A4191D">
        <w:rPr>
          <w:rFonts w:ascii="Times New Roman" w:hAnsi="Times New Roman" w:cs="Times New Roman"/>
          <w:sz w:val="24"/>
          <w:szCs w:val="24"/>
        </w:rPr>
        <w:t xml:space="preserve"> </w:t>
      </w:r>
      <w:r w:rsidR="00AB5CAB">
        <w:rPr>
          <w:rFonts w:ascii="Times New Roman" w:hAnsi="Times New Roman" w:cs="Times New Roman"/>
          <w:sz w:val="24"/>
          <w:szCs w:val="24"/>
        </w:rPr>
        <w:t xml:space="preserve">In certain end-uses, new fuels will likely be required that use significant amounts of energy to be produced, such as hydrogen or synthetic fuels. </w:t>
      </w:r>
      <w:r w:rsidR="007161B8">
        <w:rPr>
          <w:rFonts w:ascii="Times New Roman" w:hAnsi="Times New Roman" w:cs="Times New Roman"/>
          <w:sz w:val="24"/>
          <w:szCs w:val="24"/>
        </w:rPr>
        <w:t>A</w:t>
      </w:r>
      <w:r w:rsidR="00AB5CAB">
        <w:rPr>
          <w:rFonts w:ascii="Times New Roman" w:hAnsi="Times New Roman" w:cs="Times New Roman"/>
          <w:sz w:val="24"/>
          <w:szCs w:val="24"/>
        </w:rPr>
        <w:t xml:space="preserve">t the same time, </w:t>
      </w:r>
      <w:r w:rsidR="003B10F9">
        <w:rPr>
          <w:rFonts w:ascii="Times New Roman" w:hAnsi="Times New Roman" w:cs="Times New Roman"/>
          <w:sz w:val="24"/>
          <w:szCs w:val="24"/>
        </w:rPr>
        <w:t>t</w:t>
      </w:r>
      <w:r w:rsidR="00F332A7">
        <w:rPr>
          <w:rFonts w:ascii="Times New Roman" w:hAnsi="Times New Roman" w:cs="Times New Roman"/>
          <w:sz w:val="24"/>
          <w:szCs w:val="24"/>
        </w:rPr>
        <w:t>he e</w:t>
      </w:r>
      <w:r w:rsidR="00852958" w:rsidRPr="00000824">
        <w:rPr>
          <w:rFonts w:ascii="Times New Roman" w:hAnsi="Times New Roman" w:cs="Times New Roman"/>
          <w:sz w:val="24"/>
          <w:szCs w:val="24"/>
        </w:rPr>
        <w:t>lectrification</w:t>
      </w:r>
      <w:r w:rsidR="00A460EC" w:rsidRPr="00000824">
        <w:rPr>
          <w:rFonts w:ascii="Times New Roman" w:hAnsi="Times New Roman" w:cs="Times New Roman"/>
          <w:sz w:val="24"/>
          <w:szCs w:val="24"/>
        </w:rPr>
        <w:t xml:space="preserve"> of </w:t>
      </w:r>
      <w:r w:rsidR="00785FDA">
        <w:rPr>
          <w:rFonts w:ascii="Times New Roman" w:hAnsi="Times New Roman" w:cs="Times New Roman"/>
          <w:sz w:val="24"/>
          <w:szCs w:val="24"/>
        </w:rPr>
        <w:t xml:space="preserve">a large share of our consumption </w:t>
      </w:r>
      <w:r w:rsidR="002810D4" w:rsidRPr="00006799">
        <w:rPr>
          <w:rFonts w:ascii="Times New Roman" w:hAnsi="Times New Roman" w:cs="Times New Roman"/>
          <w:sz w:val="24"/>
          <w:szCs w:val="24"/>
        </w:rPr>
        <w:t>can cut primary energy demand by a third</w:t>
      </w:r>
      <w:r w:rsidR="002810D4" w:rsidRPr="008C6A8B">
        <w:rPr>
          <w:rFonts w:ascii="Times New Roman" w:hAnsi="Times New Roman"/>
          <w:sz w:val="24"/>
          <w:szCs w:val="24"/>
          <w:vertAlign w:val="superscript"/>
        </w:rPr>
        <w:footnoteReference w:id="7"/>
      </w:r>
      <w:r w:rsidR="001B6CF6">
        <w:rPr>
          <w:rFonts w:ascii="Times New Roman" w:hAnsi="Times New Roman" w:cs="Times New Roman"/>
          <w:sz w:val="24"/>
          <w:szCs w:val="24"/>
        </w:rPr>
        <w:t xml:space="preserve"> </w:t>
      </w:r>
      <w:r w:rsidR="00D92346">
        <w:rPr>
          <w:rFonts w:ascii="Times New Roman" w:hAnsi="Times New Roman" w:cs="Times New Roman"/>
          <w:sz w:val="24"/>
          <w:szCs w:val="24"/>
        </w:rPr>
        <w:t>thanks to</w:t>
      </w:r>
      <w:r w:rsidR="003577EE">
        <w:rPr>
          <w:rFonts w:ascii="Times New Roman" w:hAnsi="Times New Roman" w:cs="Times New Roman"/>
          <w:sz w:val="24"/>
          <w:szCs w:val="24"/>
        </w:rPr>
        <w:t xml:space="preserve"> the efficiency of electrical end-use technologies</w:t>
      </w:r>
      <w:r w:rsidR="002810D4">
        <w:rPr>
          <w:rFonts w:ascii="Times New Roman" w:hAnsi="Times New Roman" w:cs="Times New Roman"/>
          <w:sz w:val="24"/>
          <w:szCs w:val="24"/>
        </w:rPr>
        <w:t xml:space="preserve">. </w:t>
      </w:r>
      <w:r w:rsidR="001F0A31">
        <w:rPr>
          <w:rFonts w:ascii="Times New Roman" w:hAnsi="Times New Roman" w:cs="Times New Roman"/>
          <w:sz w:val="24"/>
          <w:szCs w:val="24"/>
        </w:rPr>
        <w:t xml:space="preserve">Also, </w:t>
      </w:r>
      <w:r w:rsidR="002810D4">
        <w:rPr>
          <w:rFonts w:ascii="Times New Roman" w:hAnsi="Times New Roman" w:cs="Times New Roman"/>
          <w:sz w:val="24"/>
          <w:szCs w:val="24"/>
        </w:rPr>
        <w:t xml:space="preserve">29% of industrial energy demand dissipates as </w:t>
      </w:r>
      <w:r w:rsidR="00490D68" w:rsidRPr="00953A9A">
        <w:rPr>
          <w:rFonts w:ascii="Times New Roman" w:hAnsi="Times New Roman" w:cs="Times New Roman"/>
          <w:sz w:val="24"/>
          <w:szCs w:val="24"/>
        </w:rPr>
        <w:t xml:space="preserve">waste </w:t>
      </w:r>
      <w:r w:rsidR="002810D4">
        <w:rPr>
          <w:rFonts w:ascii="Times New Roman" w:hAnsi="Times New Roman" w:cs="Times New Roman"/>
          <w:sz w:val="24"/>
          <w:szCs w:val="24"/>
        </w:rPr>
        <w:t xml:space="preserve">heat, which </w:t>
      </w:r>
      <w:r w:rsidR="00A460EC" w:rsidRPr="00953A9A">
        <w:rPr>
          <w:rFonts w:ascii="Times New Roman" w:hAnsi="Times New Roman" w:cs="Times New Roman"/>
          <w:sz w:val="24"/>
          <w:szCs w:val="24"/>
        </w:rPr>
        <w:t xml:space="preserve">can </w:t>
      </w:r>
      <w:r w:rsidR="00490D68" w:rsidRPr="00953A9A">
        <w:rPr>
          <w:rFonts w:ascii="Times New Roman" w:hAnsi="Times New Roman" w:cs="Times New Roman"/>
          <w:sz w:val="24"/>
          <w:szCs w:val="24"/>
        </w:rPr>
        <w:t>be reduced or reused.</w:t>
      </w:r>
      <w:r w:rsidR="00B31C34" w:rsidRPr="00953A9A">
        <w:rPr>
          <w:rFonts w:ascii="Times New Roman" w:hAnsi="Times New Roman" w:cs="Times New Roman"/>
          <w:sz w:val="24"/>
          <w:szCs w:val="24"/>
        </w:rPr>
        <w:t xml:space="preserve"> </w:t>
      </w:r>
      <w:r w:rsidR="005F7177">
        <w:rPr>
          <w:rFonts w:ascii="Times New Roman" w:hAnsi="Times New Roman" w:cs="Times New Roman"/>
          <w:sz w:val="24"/>
          <w:szCs w:val="24"/>
        </w:rPr>
        <w:t>S</w:t>
      </w:r>
      <w:r w:rsidR="006D3B46">
        <w:rPr>
          <w:rFonts w:ascii="Times New Roman" w:hAnsi="Times New Roman" w:cs="Times New Roman"/>
          <w:sz w:val="24"/>
          <w:szCs w:val="24"/>
        </w:rPr>
        <w:t>mall- and medium size</w:t>
      </w:r>
      <w:r w:rsidR="003B6D9B">
        <w:rPr>
          <w:rFonts w:ascii="Times New Roman" w:hAnsi="Times New Roman" w:cs="Times New Roman"/>
          <w:sz w:val="24"/>
          <w:szCs w:val="24"/>
        </w:rPr>
        <w:t xml:space="preserve"> enterprises</w:t>
      </w:r>
      <w:r w:rsidR="006D3B46">
        <w:rPr>
          <w:rFonts w:ascii="Times New Roman" w:hAnsi="Times New Roman" w:cs="Times New Roman"/>
          <w:sz w:val="24"/>
          <w:szCs w:val="24"/>
        </w:rPr>
        <w:t xml:space="preserve"> </w:t>
      </w:r>
      <w:r w:rsidR="00133334">
        <w:rPr>
          <w:rFonts w:ascii="Times New Roman" w:hAnsi="Times New Roman" w:cs="Times New Roman"/>
          <w:sz w:val="24"/>
          <w:szCs w:val="24"/>
        </w:rPr>
        <w:t xml:space="preserve">can create synergies by both improving energy efficiency and increasing the use of renewable resources and waste heat. </w:t>
      </w:r>
      <w:r w:rsidR="003B10F9">
        <w:rPr>
          <w:rFonts w:ascii="Times New Roman" w:hAnsi="Times New Roman" w:cs="Times New Roman"/>
          <w:sz w:val="24"/>
          <w:szCs w:val="24"/>
        </w:rPr>
        <w:t>Overall, t</w:t>
      </w:r>
      <w:r w:rsidR="006A3DB4" w:rsidRPr="00487755">
        <w:rPr>
          <w:rFonts w:ascii="Times New Roman" w:hAnsi="Times New Roman" w:cs="Times New Roman"/>
          <w:sz w:val="24"/>
          <w:szCs w:val="24"/>
        </w:rPr>
        <w:t xml:space="preserve">he </w:t>
      </w:r>
      <w:r w:rsidR="003B10F9">
        <w:rPr>
          <w:rFonts w:ascii="Times New Roman" w:hAnsi="Times New Roman" w:cs="Times New Roman"/>
          <w:sz w:val="24"/>
          <w:szCs w:val="24"/>
        </w:rPr>
        <w:t>transition to a more integrated energy system is projected to</w:t>
      </w:r>
      <w:r w:rsidR="003B10F9" w:rsidRPr="00487755">
        <w:rPr>
          <w:rFonts w:ascii="Times New Roman" w:hAnsi="Times New Roman" w:cs="Times New Roman"/>
          <w:sz w:val="24"/>
          <w:szCs w:val="24"/>
        </w:rPr>
        <w:t xml:space="preserve"> </w:t>
      </w:r>
      <w:r w:rsidR="006A3DB4" w:rsidRPr="00487755">
        <w:rPr>
          <w:rFonts w:ascii="Times New Roman" w:hAnsi="Times New Roman" w:cs="Times New Roman"/>
          <w:sz w:val="24"/>
          <w:szCs w:val="24"/>
        </w:rPr>
        <w:t xml:space="preserve">reduce </w:t>
      </w:r>
      <w:r w:rsidR="007B639D">
        <w:rPr>
          <w:rFonts w:ascii="Times New Roman" w:hAnsi="Times New Roman" w:cs="Times New Roman"/>
          <w:sz w:val="24"/>
          <w:szCs w:val="24"/>
        </w:rPr>
        <w:t>g</w:t>
      </w:r>
      <w:r w:rsidR="006A3DB4" w:rsidRPr="00487755">
        <w:rPr>
          <w:rFonts w:ascii="Times New Roman" w:hAnsi="Times New Roman" w:cs="Times New Roman"/>
          <w:sz w:val="24"/>
          <w:szCs w:val="24"/>
        </w:rPr>
        <w:t xml:space="preserve">ross inland consumption </w:t>
      </w:r>
      <w:r w:rsidR="0025744A">
        <w:rPr>
          <w:rFonts w:ascii="Times New Roman" w:hAnsi="Times New Roman" w:cs="Times New Roman"/>
          <w:sz w:val="24"/>
          <w:szCs w:val="24"/>
        </w:rPr>
        <w:t>by</w:t>
      </w:r>
      <w:r w:rsidR="0025744A" w:rsidRPr="00487755">
        <w:rPr>
          <w:rFonts w:ascii="Times New Roman" w:hAnsi="Times New Roman" w:cs="Times New Roman"/>
          <w:sz w:val="24"/>
          <w:szCs w:val="24"/>
        </w:rPr>
        <w:t xml:space="preserve"> </w:t>
      </w:r>
      <w:r w:rsidR="006A3DB4" w:rsidRPr="00487755">
        <w:rPr>
          <w:rFonts w:ascii="Times New Roman" w:hAnsi="Times New Roman" w:cs="Times New Roman"/>
          <w:sz w:val="24"/>
          <w:szCs w:val="24"/>
        </w:rPr>
        <w:t>a third</w:t>
      </w:r>
      <w:r w:rsidR="00CB19A6">
        <w:rPr>
          <w:rFonts w:ascii="Times New Roman" w:hAnsi="Times New Roman" w:cs="Times New Roman"/>
          <w:sz w:val="24"/>
          <w:szCs w:val="24"/>
        </w:rPr>
        <w:t xml:space="preserve"> by 2050</w:t>
      </w:r>
      <w:r w:rsidR="002702BA" w:rsidRPr="008C6A8B">
        <w:rPr>
          <w:rFonts w:ascii="Times New Roman" w:hAnsi="Times New Roman"/>
          <w:sz w:val="24"/>
          <w:szCs w:val="24"/>
          <w:vertAlign w:val="superscript"/>
        </w:rPr>
        <w:footnoteReference w:id="8"/>
      </w:r>
      <w:r w:rsidR="006A3DB4" w:rsidRPr="00487755">
        <w:rPr>
          <w:rFonts w:ascii="Times New Roman" w:hAnsi="Times New Roman" w:cs="Times New Roman"/>
          <w:sz w:val="24"/>
          <w:szCs w:val="24"/>
        </w:rPr>
        <w:t xml:space="preserve">, whilst </w:t>
      </w:r>
      <w:r w:rsidR="000E48D7">
        <w:rPr>
          <w:rFonts w:ascii="Times New Roman" w:hAnsi="Times New Roman" w:cs="Times New Roman"/>
          <w:sz w:val="24"/>
          <w:szCs w:val="24"/>
        </w:rPr>
        <w:t>supporting an increase in</w:t>
      </w:r>
      <w:r w:rsidR="000E48D7" w:rsidRPr="00487755">
        <w:rPr>
          <w:rFonts w:ascii="Times New Roman" w:hAnsi="Times New Roman" w:cs="Times New Roman"/>
          <w:sz w:val="24"/>
          <w:szCs w:val="24"/>
        </w:rPr>
        <w:t xml:space="preserve"> </w:t>
      </w:r>
      <w:r w:rsidR="006A3DB4" w:rsidRPr="00487755">
        <w:rPr>
          <w:rFonts w:ascii="Times New Roman" w:hAnsi="Times New Roman" w:cs="Times New Roman"/>
          <w:sz w:val="24"/>
          <w:szCs w:val="24"/>
        </w:rPr>
        <w:t xml:space="preserve">GDP </w:t>
      </w:r>
      <w:r w:rsidR="00272C36">
        <w:rPr>
          <w:rFonts w:ascii="Times New Roman" w:hAnsi="Times New Roman" w:cs="Times New Roman"/>
          <w:sz w:val="24"/>
          <w:szCs w:val="24"/>
        </w:rPr>
        <w:t>of</w:t>
      </w:r>
      <w:r w:rsidR="00272C36" w:rsidRPr="00487755">
        <w:rPr>
          <w:rFonts w:ascii="Times New Roman" w:hAnsi="Times New Roman" w:cs="Times New Roman"/>
          <w:sz w:val="24"/>
          <w:szCs w:val="24"/>
        </w:rPr>
        <w:t xml:space="preserve"> </w:t>
      </w:r>
      <w:r w:rsidR="0021192D">
        <w:rPr>
          <w:rFonts w:ascii="Times New Roman" w:hAnsi="Times New Roman" w:cs="Times New Roman"/>
          <w:sz w:val="24"/>
          <w:szCs w:val="24"/>
        </w:rPr>
        <w:t>two thirds</w:t>
      </w:r>
      <w:r w:rsidR="004512D5" w:rsidRPr="008C6A8B">
        <w:rPr>
          <w:rFonts w:ascii="Times New Roman" w:hAnsi="Times New Roman"/>
          <w:sz w:val="24"/>
          <w:szCs w:val="24"/>
          <w:vertAlign w:val="superscript"/>
        </w:rPr>
        <w:footnoteReference w:id="9"/>
      </w:r>
      <w:r w:rsidR="006A3DB4" w:rsidRPr="00487755">
        <w:rPr>
          <w:rFonts w:ascii="Times New Roman" w:hAnsi="Times New Roman" w:cs="Times New Roman"/>
          <w:sz w:val="24"/>
          <w:szCs w:val="24"/>
        </w:rPr>
        <w:t>.</w:t>
      </w:r>
      <w:r w:rsidR="00DE325C">
        <w:rPr>
          <w:rFonts w:ascii="Times New Roman" w:hAnsi="Times New Roman" w:cs="Times New Roman"/>
          <w:sz w:val="24"/>
          <w:szCs w:val="24"/>
        </w:rPr>
        <w:t xml:space="preserve"> </w:t>
      </w:r>
    </w:p>
    <w:p w:rsidR="00CC396C" w:rsidRDefault="000679E6" w:rsidP="009A03D3">
      <w:pPr>
        <w:pBdr>
          <w:top w:val="nil"/>
          <w:left w:val="nil"/>
          <w:bottom w:val="nil"/>
          <w:right w:val="nil"/>
          <w:between w:val="nil"/>
          <w:bar w:val="nil"/>
        </w:pBdr>
        <w:spacing w:after="240" w:line="240" w:lineRule="auto"/>
        <w:jc w:val="both"/>
        <w:rPr>
          <w:rFonts w:ascii="Times New Roman" w:hAnsi="Times New Roman" w:cs="Times New Roman"/>
          <w:sz w:val="24"/>
          <w:szCs w:val="24"/>
        </w:rPr>
      </w:pPr>
      <w:r>
        <w:rPr>
          <w:rFonts w:ascii="Times New Roman" w:hAnsi="Times New Roman" w:cs="Times New Roman"/>
          <w:sz w:val="24"/>
          <w:szCs w:val="24"/>
        </w:rPr>
        <w:t>B</w:t>
      </w:r>
      <w:r w:rsidR="006470DD">
        <w:rPr>
          <w:rFonts w:ascii="Times New Roman" w:hAnsi="Times New Roman" w:cs="Times New Roman"/>
          <w:sz w:val="24"/>
          <w:szCs w:val="24"/>
        </w:rPr>
        <w:t>eyond en</w:t>
      </w:r>
      <w:r>
        <w:rPr>
          <w:rFonts w:ascii="Times New Roman" w:hAnsi="Times New Roman" w:cs="Times New Roman"/>
          <w:sz w:val="24"/>
          <w:szCs w:val="24"/>
        </w:rPr>
        <w:t xml:space="preserve">ergy and </w:t>
      </w:r>
      <w:r w:rsidR="007E3934">
        <w:rPr>
          <w:rFonts w:ascii="Times New Roman" w:hAnsi="Times New Roman" w:cs="Times New Roman"/>
          <w:sz w:val="24"/>
          <w:szCs w:val="24"/>
        </w:rPr>
        <w:t>greenhouse gas</w:t>
      </w:r>
      <w:r w:rsidR="00745353">
        <w:rPr>
          <w:rFonts w:ascii="Times New Roman" w:hAnsi="Times New Roman" w:cs="Times New Roman"/>
          <w:sz w:val="24"/>
          <w:szCs w:val="24"/>
        </w:rPr>
        <w:t>es</w:t>
      </w:r>
      <w:r w:rsidR="007E3934">
        <w:rPr>
          <w:rFonts w:ascii="Times New Roman" w:hAnsi="Times New Roman" w:cs="Times New Roman"/>
          <w:sz w:val="24"/>
          <w:szCs w:val="24"/>
        </w:rPr>
        <w:t xml:space="preserve"> </w:t>
      </w:r>
      <w:r>
        <w:rPr>
          <w:rFonts w:ascii="Times New Roman" w:hAnsi="Times New Roman" w:cs="Times New Roman"/>
          <w:sz w:val="24"/>
          <w:szCs w:val="24"/>
        </w:rPr>
        <w:t xml:space="preserve">emissions savings, </w:t>
      </w:r>
      <w:r w:rsidR="00DE325C">
        <w:rPr>
          <w:rFonts w:ascii="Times New Roman" w:hAnsi="Times New Roman" w:cs="Times New Roman"/>
          <w:sz w:val="24"/>
          <w:szCs w:val="24"/>
        </w:rPr>
        <w:t>it</w:t>
      </w:r>
      <w:r w:rsidR="006470DD">
        <w:rPr>
          <w:rFonts w:ascii="Times New Roman" w:hAnsi="Times New Roman" w:cs="Times New Roman"/>
          <w:sz w:val="24"/>
          <w:szCs w:val="24"/>
        </w:rPr>
        <w:t xml:space="preserve"> would </w:t>
      </w:r>
      <w:r>
        <w:rPr>
          <w:rFonts w:ascii="Times New Roman" w:hAnsi="Times New Roman" w:cs="Times New Roman"/>
          <w:sz w:val="24"/>
          <w:szCs w:val="24"/>
        </w:rPr>
        <w:t>also reduce</w:t>
      </w:r>
      <w:r w:rsidR="00351D48">
        <w:rPr>
          <w:rFonts w:ascii="Times New Roman" w:hAnsi="Times New Roman" w:cs="Times New Roman"/>
          <w:sz w:val="24"/>
          <w:szCs w:val="24"/>
        </w:rPr>
        <w:t xml:space="preserve"> air pollution and</w:t>
      </w:r>
      <w:r>
        <w:rPr>
          <w:rFonts w:ascii="Times New Roman" w:hAnsi="Times New Roman" w:cs="Times New Roman"/>
          <w:sz w:val="24"/>
          <w:szCs w:val="24"/>
        </w:rPr>
        <w:t xml:space="preserve"> </w:t>
      </w:r>
      <w:r w:rsidR="00454E6A">
        <w:rPr>
          <w:rFonts w:ascii="Times New Roman" w:hAnsi="Times New Roman" w:cs="Times New Roman"/>
          <w:sz w:val="24"/>
          <w:szCs w:val="24"/>
        </w:rPr>
        <w:t>the energy</w:t>
      </w:r>
      <w:r w:rsidR="006470DD">
        <w:rPr>
          <w:rFonts w:ascii="Times New Roman" w:hAnsi="Times New Roman" w:cs="Times New Roman"/>
          <w:sz w:val="24"/>
          <w:szCs w:val="24"/>
        </w:rPr>
        <w:t xml:space="preserve"> water footprint</w:t>
      </w:r>
      <w:r w:rsidR="00454E6A">
        <w:rPr>
          <w:rStyle w:val="FootnoteReference"/>
          <w:rFonts w:ascii="Times New Roman" w:hAnsi="Times New Roman" w:cs="Times New Roman"/>
          <w:sz w:val="24"/>
          <w:szCs w:val="24"/>
        </w:rPr>
        <w:footnoteReference w:id="10"/>
      </w:r>
      <w:r w:rsidR="006470DD">
        <w:rPr>
          <w:rFonts w:ascii="Times New Roman" w:hAnsi="Times New Roman" w:cs="Times New Roman"/>
          <w:sz w:val="24"/>
          <w:szCs w:val="24"/>
        </w:rPr>
        <w:t xml:space="preserve">, </w:t>
      </w:r>
      <w:r w:rsidR="00045EEB">
        <w:rPr>
          <w:rFonts w:ascii="Times New Roman" w:hAnsi="Times New Roman" w:cs="Times New Roman"/>
          <w:sz w:val="24"/>
          <w:szCs w:val="24"/>
        </w:rPr>
        <w:t xml:space="preserve">which is </w:t>
      </w:r>
      <w:r w:rsidR="006470DD">
        <w:rPr>
          <w:rFonts w:ascii="Times New Roman" w:hAnsi="Times New Roman" w:cs="Times New Roman"/>
          <w:sz w:val="24"/>
          <w:szCs w:val="24"/>
        </w:rPr>
        <w:t>essential for climate adaptation</w:t>
      </w:r>
      <w:r w:rsidR="007D25A1">
        <w:rPr>
          <w:rFonts w:ascii="Times New Roman" w:hAnsi="Times New Roman" w:cs="Times New Roman"/>
          <w:sz w:val="24"/>
          <w:szCs w:val="24"/>
        </w:rPr>
        <w:t>, for health</w:t>
      </w:r>
      <w:r w:rsidR="006470DD">
        <w:rPr>
          <w:rFonts w:ascii="Times New Roman" w:hAnsi="Times New Roman" w:cs="Times New Roman"/>
          <w:sz w:val="24"/>
          <w:szCs w:val="24"/>
        </w:rPr>
        <w:t xml:space="preserve"> and to preserve natural resources. </w:t>
      </w:r>
    </w:p>
    <w:p w:rsidR="00695EA0" w:rsidRDefault="000B4CE3"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Energy system integration </w:t>
      </w:r>
      <w:r w:rsidR="00695EA0">
        <w:rPr>
          <w:rFonts w:ascii="Times New Roman" w:hAnsi="Times New Roman" w:cs="Times New Roman"/>
          <w:sz w:val="24"/>
          <w:szCs w:val="24"/>
        </w:rPr>
        <w:t xml:space="preserve">will also </w:t>
      </w:r>
      <w:r w:rsidR="00695EA0" w:rsidRPr="008C6A8B">
        <w:rPr>
          <w:rFonts w:ascii="Times New Roman" w:hAnsi="Times New Roman" w:cs="Times New Roman"/>
          <w:b/>
          <w:bCs/>
          <w:sz w:val="24"/>
          <w:szCs w:val="24"/>
        </w:rPr>
        <w:t xml:space="preserve">strengthen the competitiveness of the European economy </w:t>
      </w:r>
      <w:r w:rsidR="00695EA0" w:rsidRPr="00E72648">
        <w:rPr>
          <w:rFonts w:ascii="Times New Roman" w:hAnsi="Times New Roman" w:cs="Times New Roman"/>
          <w:sz w:val="24"/>
          <w:szCs w:val="24"/>
        </w:rPr>
        <w:t xml:space="preserve">by promoting more </w:t>
      </w:r>
      <w:r w:rsidR="008816B5">
        <w:rPr>
          <w:rFonts w:ascii="Times New Roman" w:hAnsi="Times New Roman" w:cs="Times New Roman"/>
          <w:sz w:val="24"/>
          <w:szCs w:val="24"/>
        </w:rPr>
        <w:t xml:space="preserve">sustainable and </w:t>
      </w:r>
      <w:r w:rsidR="00695EA0" w:rsidRPr="00E72648">
        <w:rPr>
          <w:rFonts w:ascii="Times New Roman" w:hAnsi="Times New Roman" w:cs="Times New Roman"/>
          <w:sz w:val="24"/>
          <w:szCs w:val="24"/>
        </w:rPr>
        <w:t>efficient technologies</w:t>
      </w:r>
      <w:r w:rsidR="00695EA0">
        <w:rPr>
          <w:rFonts w:ascii="Times New Roman" w:hAnsi="Times New Roman" w:cs="Times New Roman"/>
          <w:sz w:val="24"/>
          <w:szCs w:val="24"/>
        </w:rPr>
        <w:t xml:space="preserve"> and solutions across industrial ecosystems related to the energy transition</w:t>
      </w:r>
      <w:r w:rsidR="00695EA0" w:rsidRPr="00E72648">
        <w:rPr>
          <w:rFonts w:ascii="Times New Roman" w:hAnsi="Times New Roman" w:cs="Times New Roman"/>
          <w:sz w:val="24"/>
          <w:szCs w:val="24"/>
        </w:rPr>
        <w:t>, their standardisation and market uptake.</w:t>
      </w:r>
      <w:r w:rsidR="00695EA0">
        <w:rPr>
          <w:rFonts w:ascii="Times New Roman" w:hAnsi="Times New Roman" w:cs="Times New Roman"/>
          <w:sz w:val="24"/>
          <w:szCs w:val="24"/>
        </w:rPr>
        <w:t xml:space="preserve"> Specialised </w:t>
      </w:r>
      <w:r w:rsidR="007011E5">
        <w:rPr>
          <w:rFonts w:ascii="Times New Roman" w:hAnsi="Times New Roman" w:cs="Times New Roman"/>
          <w:sz w:val="24"/>
          <w:szCs w:val="24"/>
        </w:rPr>
        <w:t xml:space="preserve">companies </w:t>
      </w:r>
      <w:r w:rsidR="00695EA0">
        <w:rPr>
          <w:rFonts w:ascii="Times New Roman" w:hAnsi="Times New Roman" w:cs="Times New Roman"/>
          <w:sz w:val="24"/>
          <w:szCs w:val="24"/>
        </w:rPr>
        <w:t xml:space="preserve">will provide services locally and create more regional economic benefits. </w:t>
      </w:r>
      <w:r>
        <w:rPr>
          <w:rFonts w:ascii="Times New Roman" w:hAnsi="Times New Roman" w:cs="Times New Roman"/>
          <w:sz w:val="24"/>
          <w:szCs w:val="24"/>
        </w:rPr>
        <w:t>This</w:t>
      </w:r>
      <w:r w:rsidR="00695EA0">
        <w:rPr>
          <w:rFonts w:ascii="Times New Roman" w:hAnsi="Times New Roman" w:cs="Times New Roman"/>
          <w:sz w:val="24"/>
          <w:szCs w:val="24"/>
        </w:rPr>
        <w:t xml:space="preserve"> creates</w:t>
      </w:r>
      <w:r w:rsidR="00695EA0" w:rsidRPr="00735480">
        <w:rPr>
          <w:rFonts w:ascii="Times New Roman" w:hAnsi="Times New Roman" w:cs="Times New Roman"/>
          <w:sz w:val="24"/>
          <w:szCs w:val="24"/>
        </w:rPr>
        <w:t xml:space="preserve"> an opportunity for the Union to maintain</w:t>
      </w:r>
      <w:r w:rsidR="00695EA0">
        <w:rPr>
          <w:rFonts w:ascii="Times New Roman" w:hAnsi="Times New Roman" w:cs="Times New Roman"/>
          <w:sz w:val="24"/>
          <w:szCs w:val="24"/>
        </w:rPr>
        <w:t xml:space="preserve"> and leverage</w:t>
      </w:r>
      <w:r w:rsidR="00695EA0" w:rsidRPr="00735480">
        <w:rPr>
          <w:rFonts w:ascii="Times New Roman" w:hAnsi="Times New Roman" w:cs="Times New Roman"/>
          <w:sz w:val="24"/>
          <w:szCs w:val="24"/>
        </w:rPr>
        <w:t xml:space="preserve"> its leadership in</w:t>
      </w:r>
      <w:r w:rsidR="00B17CED">
        <w:rPr>
          <w:rFonts w:ascii="Times New Roman" w:hAnsi="Times New Roman" w:cs="Times New Roman"/>
          <w:sz w:val="24"/>
          <w:szCs w:val="24"/>
        </w:rPr>
        <w:t xml:space="preserve"> clean technologies such as</w:t>
      </w:r>
      <w:r w:rsidR="00695EA0" w:rsidRPr="00735480">
        <w:rPr>
          <w:rFonts w:ascii="Times New Roman" w:hAnsi="Times New Roman" w:cs="Times New Roman"/>
          <w:sz w:val="24"/>
          <w:szCs w:val="24"/>
        </w:rPr>
        <w:t xml:space="preserve"> smart grid technologies and district heating system</w:t>
      </w:r>
      <w:r w:rsidR="00F94BFE">
        <w:rPr>
          <w:rFonts w:ascii="Times New Roman" w:hAnsi="Times New Roman" w:cs="Times New Roman"/>
          <w:sz w:val="24"/>
          <w:szCs w:val="24"/>
        </w:rPr>
        <w:t>,</w:t>
      </w:r>
      <w:r w:rsidR="00695EA0" w:rsidRPr="00735480">
        <w:rPr>
          <w:rFonts w:ascii="Times New Roman" w:hAnsi="Times New Roman" w:cs="Times New Roman"/>
          <w:sz w:val="24"/>
          <w:szCs w:val="24"/>
        </w:rPr>
        <w:t xml:space="preserve"> and lead on new, more efficient and complex technologies and processes that are expected to play a growing role in the energy systems worldwide</w:t>
      </w:r>
      <w:r w:rsidR="00F94BFE">
        <w:rPr>
          <w:rFonts w:ascii="Times New Roman" w:hAnsi="Times New Roman" w:cs="Times New Roman"/>
          <w:sz w:val="24"/>
          <w:szCs w:val="24"/>
        </w:rPr>
        <w:t>,</w:t>
      </w:r>
      <w:r w:rsidR="00695EA0" w:rsidRPr="00735480">
        <w:rPr>
          <w:rFonts w:ascii="Times New Roman" w:hAnsi="Times New Roman" w:cs="Times New Roman"/>
          <w:sz w:val="24"/>
          <w:szCs w:val="24"/>
        </w:rPr>
        <w:t xml:space="preserve"> such as </w:t>
      </w:r>
      <w:r w:rsidR="00695EA0">
        <w:rPr>
          <w:rFonts w:ascii="Times New Roman" w:hAnsi="Times New Roman" w:cs="Times New Roman"/>
          <w:sz w:val="24"/>
          <w:szCs w:val="24"/>
        </w:rPr>
        <w:t xml:space="preserve">batteries or </w:t>
      </w:r>
      <w:r w:rsidR="00695EA0" w:rsidRPr="00735480">
        <w:rPr>
          <w:rFonts w:ascii="Times New Roman" w:hAnsi="Times New Roman" w:cs="Times New Roman"/>
          <w:sz w:val="24"/>
          <w:szCs w:val="24"/>
        </w:rPr>
        <w:t>hydrogen technologies</w:t>
      </w:r>
      <w:r w:rsidR="00695EA0" w:rsidRPr="00A4191D">
        <w:rPr>
          <w:rFonts w:ascii="Times New Roman" w:hAnsi="Times New Roman" w:cs="Times New Roman"/>
          <w:sz w:val="24"/>
          <w:szCs w:val="24"/>
        </w:rPr>
        <w:t>.</w:t>
      </w:r>
      <w:r w:rsidR="00522191">
        <w:rPr>
          <w:rFonts w:ascii="Times New Roman" w:hAnsi="Times New Roman" w:cs="Times New Roman"/>
          <w:sz w:val="24"/>
          <w:szCs w:val="24"/>
        </w:rPr>
        <w:t xml:space="preserve"> Territories, regions and Member States facing the biggest transition challenges will be supported by the Just Transition Mechanism and, as part of it, the Just Transition Fund.</w:t>
      </w:r>
    </w:p>
    <w:p w:rsidR="00695EA0" w:rsidRDefault="00695EA0"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Moreover, </w:t>
      </w:r>
      <w:r w:rsidR="000B4CE3">
        <w:rPr>
          <w:rFonts w:ascii="Times New Roman" w:hAnsi="Times New Roman" w:cs="Times New Roman"/>
          <w:sz w:val="24"/>
          <w:szCs w:val="24"/>
        </w:rPr>
        <w:t>b</w:t>
      </w:r>
      <w:r w:rsidR="003B406A">
        <w:rPr>
          <w:rFonts w:ascii="Times New Roman" w:hAnsi="Times New Roman" w:cs="Times New Roman"/>
          <w:sz w:val="24"/>
          <w:szCs w:val="24"/>
        </w:rPr>
        <w:t>e</w:t>
      </w:r>
      <w:r w:rsidR="000B4CE3">
        <w:rPr>
          <w:rFonts w:ascii="Times New Roman" w:hAnsi="Times New Roman" w:cs="Times New Roman"/>
          <w:sz w:val="24"/>
          <w:szCs w:val="24"/>
        </w:rPr>
        <w:t>tter integration will</w:t>
      </w:r>
      <w:r>
        <w:rPr>
          <w:rFonts w:ascii="Times New Roman" w:hAnsi="Times New Roman" w:cs="Times New Roman"/>
          <w:sz w:val="24"/>
          <w:szCs w:val="24"/>
        </w:rPr>
        <w:t xml:space="preserve"> </w:t>
      </w:r>
      <w:r w:rsidRPr="008C6A8B">
        <w:rPr>
          <w:rFonts w:ascii="Times New Roman" w:hAnsi="Times New Roman" w:cs="Times New Roman"/>
          <w:b/>
          <w:bCs/>
          <w:sz w:val="24"/>
          <w:szCs w:val="24"/>
        </w:rPr>
        <w:t xml:space="preserve">provide additional flexibility </w:t>
      </w:r>
      <w:r w:rsidR="000B4CE3" w:rsidRPr="000B4CE3">
        <w:rPr>
          <w:rFonts w:ascii="Times New Roman" w:hAnsi="Times New Roman" w:cs="Times New Roman"/>
          <w:bCs/>
          <w:sz w:val="24"/>
          <w:szCs w:val="24"/>
        </w:rPr>
        <w:t>for</w:t>
      </w:r>
      <w:r>
        <w:rPr>
          <w:rFonts w:ascii="Times New Roman" w:hAnsi="Times New Roman" w:cs="Times New Roman"/>
          <w:sz w:val="24"/>
          <w:szCs w:val="24"/>
        </w:rPr>
        <w:t xml:space="preserve"> the overall management of the energy system and</w:t>
      </w:r>
      <w:r w:rsidR="000B4CE3">
        <w:rPr>
          <w:rFonts w:ascii="Times New Roman" w:hAnsi="Times New Roman" w:cs="Times New Roman"/>
          <w:sz w:val="24"/>
          <w:szCs w:val="24"/>
        </w:rPr>
        <w:t xml:space="preserve"> thus</w:t>
      </w:r>
      <w:r>
        <w:rPr>
          <w:rFonts w:ascii="Times New Roman" w:hAnsi="Times New Roman" w:cs="Times New Roman"/>
          <w:sz w:val="24"/>
          <w:szCs w:val="24"/>
        </w:rPr>
        <w:t xml:space="preserve"> </w:t>
      </w:r>
      <w:r w:rsidR="00C82F6E">
        <w:rPr>
          <w:rFonts w:ascii="Times New Roman" w:hAnsi="Times New Roman" w:cs="Times New Roman"/>
          <w:sz w:val="24"/>
          <w:szCs w:val="24"/>
        </w:rPr>
        <w:t>help to</w:t>
      </w:r>
      <w:r>
        <w:rPr>
          <w:rFonts w:ascii="Times New Roman" w:hAnsi="Times New Roman" w:cs="Times New Roman"/>
          <w:sz w:val="24"/>
          <w:szCs w:val="24"/>
        </w:rPr>
        <w:t xml:space="preserve"> integrate increased</w:t>
      </w:r>
      <w:r w:rsidRPr="00E731E8">
        <w:rPr>
          <w:rFonts w:ascii="Times New Roman" w:hAnsi="Times New Roman" w:cs="Times New Roman"/>
          <w:sz w:val="24"/>
          <w:szCs w:val="24"/>
        </w:rPr>
        <w:t xml:space="preserve"> shares of variable renewable e</w:t>
      </w:r>
      <w:r>
        <w:rPr>
          <w:rFonts w:ascii="Times New Roman" w:hAnsi="Times New Roman" w:cs="Times New Roman"/>
          <w:sz w:val="24"/>
          <w:szCs w:val="24"/>
        </w:rPr>
        <w:t>nergy</w:t>
      </w:r>
      <w:r w:rsidRPr="00E731E8">
        <w:rPr>
          <w:rFonts w:ascii="Times New Roman" w:hAnsi="Times New Roman" w:cs="Times New Roman"/>
          <w:sz w:val="24"/>
          <w:szCs w:val="24"/>
        </w:rPr>
        <w:t xml:space="preserve"> production</w:t>
      </w:r>
      <w:r>
        <w:rPr>
          <w:rFonts w:ascii="Times New Roman" w:hAnsi="Times New Roman" w:cs="Times New Roman"/>
          <w:sz w:val="24"/>
          <w:szCs w:val="24"/>
        </w:rPr>
        <w:t xml:space="preserve">. </w:t>
      </w:r>
      <w:r w:rsidR="004255C0">
        <w:rPr>
          <w:rFonts w:ascii="Times New Roman" w:hAnsi="Times New Roman" w:cs="Times New Roman"/>
          <w:sz w:val="24"/>
          <w:szCs w:val="24"/>
        </w:rPr>
        <w:t xml:space="preserve">It </w:t>
      </w:r>
      <w:r w:rsidR="000B4CE3">
        <w:rPr>
          <w:rFonts w:ascii="Times New Roman" w:hAnsi="Times New Roman" w:cs="Times New Roman"/>
          <w:sz w:val="24"/>
          <w:szCs w:val="24"/>
        </w:rPr>
        <w:t>will also boost</w:t>
      </w:r>
      <w:r>
        <w:rPr>
          <w:rFonts w:ascii="Times New Roman" w:hAnsi="Times New Roman" w:cs="Times New Roman"/>
          <w:sz w:val="24"/>
          <w:szCs w:val="24"/>
        </w:rPr>
        <w:t xml:space="preserve"> </w:t>
      </w:r>
      <w:r w:rsidRPr="000679E6">
        <w:rPr>
          <w:rFonts w:ascii="Times New Roman" w:hAnsi="Times New Roman"/>
          <w:b/>
          <w:sz w:val="24"/>
        </w:rPr>
        <w:t>storage technologies</w:t>
      </w:r>
      <w:r w:rsidR="000B4CE3">
        <w:rPr>
          <w:rFonts w:ascii="Times New Roman" w:hAnsi="Times New Roman" w:cs="Times New Roman"/>
          <w:sz w:val="24"/>
          <w:szCs w:val="24"/>
        </w:rPr>
        <w:t xml:space="preserve">: </w:t>
      </w:r>
      <w:r>
        <w:rPr>
          <w:rFonts w:ascii="Times New Roman" w:hAnsi="Times New Roman" w:cs="Times New Roman"/>
          <w:sz w:val="24"/>
          <w:szCs w:val="24"/>
        </w:rPr>
        <w:t>pumped hydropower, grid-scale batteries and electrolysers provide flexibility in the ele</w:t>
      </w:r>
      <w:r w:rsidR="000B4CE3">
        <w:rPr>
          <w:rFonts w:ascii="Times New Roman" w:hAnsi="Times New Roman" w:cs="Times New Roman"/>
          <w:sz w:val="24"/>
          <w:szCs w:val="24"/>
        </w:rPr>
        <w:t>ctricity sector.</w:t>
      </w:r>
      <w:r>
        <w:rPr>
          <w:rFonts w:ascii="Times New Roman" w:hAnsi="Times New Roman" w:cs="Times New Roman"/>
          <w:sz w:val="24"/>
          <w:szCs w:val="24"/>
        </w:rPr>
        <w:t xml:space="preserve"> </w:t>
      </w:r>
      <w:r w:rsidR="000B4CE3">
        <w:rPr>
          <w:rFonts w:ascii="Times New Roman" w:hAnsi="Times New Roman" w:cs="Times New Roman"/>
          <w:sz w:val="24"/>
          <w:szCs w:val="24"/>
        </w:rPr>
        <w:t>H</w:t>
      </w:r>
      <w:r>
        <w:rPr>
          <w:rFonts w:ascii="Times New Roman" w:hAnsi="Times New Roman" w:cs="Times New Roman"/>
          <w:sz w:val="24"/>
          <w:szCs w:val="24"/>
        </w:rPr>
        <w:t>ome batteries and electric vehicles</w:t>
      </w:r>
      <w:r w:rsidR="000B4CE3">
        <w:rPr>
          <w:rFonts w:ascii="Times New Roman" w:hAnsi="Times New Roman" w:cs="Times New Roman"/>
          <w:sz w:val="24"/>
          <w:szCs w:val="24"/>
        </w:rPr>
        <w:t xml:space="preserve"> (‘behind-the-meter’) in</w:t>
      </w:r>
      <w:r>
        <w:rPr>
          <w:rFonts w:ascii="Times New Roman" w:hAnsi="Times New Roman" w:cs="Times New Roman"/>
          <w:sz w:val="24"/>
          <w:szCs w:val="24"/>
        </w:rPr>
        <w:t xml:space="preserve"> buildings</w:t>
      </w:r>
      <w:r w:rsidR="000B4CE3">
        <w:rPr>
          <w:rFonts w:ascii="Times New Roman" w:hAnsi="Times New Roman" w:cs="Times New Roman"/>
          <w:sz w:val="24"/>
          <w:szCs w:val="24"/>
        </w:rPr>
        <w:t xml:space="preserve"> can help manage better the distribution grids. By 2050, </w:t>
      </w:r>
      <w:r w:rsidR="000B4CE3" w:rsidRPr="00536B8C">
        <w:rPr>
          <w:rFonts w:ascii="Times New Roman" w:hAnsi="Times New Roman" w:cs="Times New Roman"/>
          <w:sz w:val="24"/>
          <w:szCs w:val="24"/>
        </w:rPr>
        <w:t>electric vehicles could provide up to 20% of the flexibility required on a daily basis</w:t>
      </w:r>
      <w:r w:rsidR="000B4CE3" w:rsidRPr="008C6A8B">
        <w:rPr>
          <w:rFonts w:ascii="Times New Roman" w:hAnsi="Times New Roman"/>
          <w:sz w:val="24"/>
          <w:szCs w:val="24"/>
          <w:vertAlign w:val="superscript"/>
        </w:rPr>
        <w:footnoteReference w:id="11"/>
      </w:r>
      <w:r w:rsidR="00794A1A">
        <w:rPr>
          <w:rFonts w:ascii="Times New Roman" w:hAnsi="Times New Roman" w:cs="Times New Roman"/>
          <w:sz w:val="24"/>
          <w:szCs w:val="24"/>
        </w:rPr>
        <w:t xml:space="preserve">. </w:t>
      </w:r>
      <w:r w:rsidR="000B4CE3">
        <w:rPr>
          <w:rFonts w:ascii="Times New Roman" w:hAnsi="Times New Roman" w:cs="Times New Roman"/>
          <w:sz w:val="24"/>
          <w:szCs w:val="24"/>
        </w:rPr>
        <w:t>T</w:t>
      </w:r>
      <w:r>
        <w:rPr>
          <w:rFonts w:ascii="Times New Roman" w:hAnsi="Times New Roman" w:cs="Times New Roman"/>
          <w:sz w:val="24"/>
          <w:szCs w:val="24"/>
        </w:rPr>
        <w:t>hermal storage at factory-level can provide flexibility in the industrial sector</w:t>
      </w:r>
      <w:r w:rsidRPr="00536B8C">
        <w:rPr>
          <w:rFonts w:ascii="Times New Roman" w:hAnsi="Times New Roman" w:cs="Times New Roman"/>
          <w:sz w:val="24"/>
          <w:szCs w:val="24"/>
        </w:rPr>
        <w:t xml:space="preserve">. Through the closer integration of the power and heat sector, </w:t>
      </w:r>
      <w:r>
        <w:rPr>
          <w:rFonts w:ascii="Times New Roman" w:hAnsi="Times New Roman" w:cs="Times New Roman"/>
          <w:sz w:val="24"/>
          <w:szCs w:val="24"/>
        </w:rPr>
        <w:t>electric</w:t>
      </w:r>
      <w:r w:rsidRPr="00536B8C">
        <w:rPr>
          <w:rFonts w:ascii="Times New Roman" w:hAnsi="Times New Roman" w:cs="Times New Roman"/>
          <w:sz w:val="24"/>
          <w:szCs w:val="24"/>
        </w:rPr>
        <w:t xml:space="preserve"> heat appliances could already</w:t>
      </w:r>
      <w:r>
        <w:rPr>
          <w:rFonts w:ascii="Times New Roman" w:hAnsi="Times New Roman" w:cs="Times New Roman"/>
          <w:sz w:val="24"/>
          <w:szCs w:val="24"/>
        </w:rPr>
        <w:t xml:space="preserve"> make use of real time electricity prices to smarten demand response. Hybrid heat pumps</w:t>
      </w:r>
      <w:r w:rsidRPr="008C6A8B">
        <w:rPr>
          <w:rFonts w:ascii="Times New Roman" w:hAnsi="Times New Roman"/>
          <w:sz w:val="24"/>
          <w:szCs w:val="24"/>
          <w:vertAlign w:val="superscript"/>
        </w:rPr>
        <w:footnoteReference w:id="12"/>
      </w:r>
      <w:r>
        <w:rPr>
          <w:rFonts w:ascii="Times New Roman" w:hAnsi="Times New Roman" w:cs="Times New Roman"/>
          <w:sz w:val="24"/>
          <w:szCs w:val="24"/>
        </w:rPr>
        <w:t xml:space="preserve"> and smart district heating also provide opportunities for arbitrage between electricity and gas markets. </w:t>
      </w:r>
      <w:r w:rsidR="000B4CE3">
        <w:rPr>
          <w:rFonts w:ascii="Times New Roman" w:hAnsi="Times New Roman" w:cs="Times New Roman"/>
          <w:sz w:val="24"/>
          <w:szCs w:val="24"/>
        </w:rPr>
        <w:t>Moreover</w:t>
      </w:r>
      <w:r>
        <w:rPr>
          <w:rFonts w:ascii="Times New Roman" w:hAnsi="Times New Roman" w:cs="Times New Roman"/>
          <w:sz w:val="24"/>
          <w:szCs w:val="24"/>
        </w:rPr>
        <w:t xml:space="preserve">, electrolysers </w:t>
      </w:r>
      <w:r w:rsidRPr="00E731E8">
        <w:rPr>
          <w:rFonts w:ascii="Times New Roman" w:hAnsi="Times New Roman" w:cs="Times New Roman"/>
          <w:sz w:val="24"/>
          <w:szCs w:val="24"/>
        </w:rPr>
        <w:t xml:space="preserve">can </w:t>
      </w:r>
      <w:r>
        <w:rPr>
          <w:rFonts w:ascii="Times New Roman" w:hAnsi="Times New Roman" w:cs="Times New Roman"/>
          <w:sz w:val="24"/>
          <w:szCs w:val="24"/>
        </w:rPr>
        <w:t>transform</w:t>
      </w:r>
      <w:r w:rsidRPr="00E731E8">
        <w:rPr>
          <w:rFonts w:ascii="Times New Roman" w:hAnsi="Times New Roman" w:cs="Times New Roman"/>
          <w:sz w:val="24"/>
          <w:szCs w:val="24"/>
        </w:rPr>
        <w:t xml:space="preserve"> renewable electricity into </w:t>
      </w:r>
      <w:r>
        <w:rPr>
          <w:rFonts w:ascii="Times New Roman" w:hAnsi="Times New Roman" w:cs="Times New Roman"/>
          <w:sz w:val="24"/>
          <w:szCs w:val="24"/>
        </w:rPr>
        <w:t xml:space="preserve">renewable hydrogen, providing long-term storage </w:t>
      </w:r>
      <w:r w:rsidR="00907489">
        <w:rPr>
          <w:rFonts w:ascii="Times New Roman" w:hAnsi="Times New Roman" w:cs="Times New Roman"/>
          <w:sz w:val="24"/>
          <w:szCs w:val="24"/>
        </w:rPr>
        <w:t xml:space="preserve">and buffering </w:t>
      </w:r>
      <w:r>
        <w:rPr>
          <w:rFonts w:ascii="Times New Roman" w:hAnsi="Times New Roman" w:cs="Times New Roman"/>
          <w:sz w:val="24"/>
          <w:szCs w:val="24"/>
        </w:rPr>
        <w:t>capability, and further integrating the electricity and gas</w:t>
      </w:r>
      <w:r w:rsidR="00362686">
        <w:rPr>
          <w:rFonts w:ascii="Times New Roman" w:hAnsi="Times New Roman" w:cs="Times New Roman"/>
          <w:sz w:val="24"/>
          <w:szCs w:val="24"/>
        </w:rPr>
        <w:t>es</w:t>
      </w:r>
      <w:r>
        <w:rPr>
          <w:rFonts w:ascii="Times New Roman" w:hAnsi="Times New Roman" w:cs="Times New Roman"/>
          <w:sz w:val="24"/>
          <w:szCs w:val="24"/>
        </w:rPr>
        <w:t xml:space="preserve"> markets.</w:t>
      </w:r>
    </w:p>
    <w:p w:rsidR="00695EA0" w:rsidRPr="000679E6" w:rsidRDefault="00695EA0" w:rsidP="009A03D3">
      <w:pPr>
        <w:spacing w:after="240" w:line="240" w:lineRule="auto"/>
        <w:jc w:val="both"/>
      </w:pPr>
      <w:r>
        <w:rPr>
          <w:rFonts w:ascii="Times New Roman" w:hAnsi="Times New Roman" w:cs="Times New Roman"/>
          <w:sz w:val="24"/>
          <w:szCs w:val="24"/>
        </w:rPr>
        <w:t>Finally, by linking up the different energy carriers and through localised production</w:t>
      </w:r>
      <w:r w:rsidR="00FE1758">
        <w:rPr>
          <w:rFonts w:ascii="Times New Roman" w:hAnsi="Times New Roman" w:cs="Times New Roman"/>
          <w:sz w:val="24"/>
          <w:szCs w:val="24"/>
        </w:rPr>
        <w:t>, self-production</w:t>
      </w:r>
      <w:r>
        <w:rPr>
          <w:rFonts w:ascii="Times New Roman" w:hAnsi="Times New Roman" w:cs="Times New Roman"/>
          <w:sz w:val="24"/>
          <w:szCs w:val="24"/>
        </w:rPr>
        <w:t xml:space="preserve"> and smart use of distributed energy supply, system integration can also </w:t>
      </w:r>
      <w:r w:rsidRPr="00D27C09">
        <w:rPr>
          <w:rFonts w:ascii="Times New Roman" w:hAnsi="Times New Roman" w:cs="Times New Roman"/>
          <w:sz w:val="24"/>
          <w:szCs w:val="24"/>
        </w:rPr>
        <w:t>contribute</w:t>
      </w:r>
      <w:r w:rsidRPr="0024406A">
        <w:rPr>
          <w:rFonts w:ascii="Times New Roman" w:hAnsi="Times New Roman" w:cs="Times New Roman"/>
          <w:sz w:val="24"/>
          <w:szCs w:val="24"/>
        </w:rPr>
        <w:t xml:space="preserve"> to</w:t>
      </w:r>
      <w:r w:rsidRPr="008C6A8B">
        <w:rPr>
          <w:rFonts w:ascii="Times New Roman" w:hAnsi="Times New Roman" w:cs="Times New Roman"/>
          <w:b/>
          <w:bCs/>
          <w:sz w:val="24"/>
          <w:szCs w:val="24"/>
        </w:rPr>
        <w:t xml:space="preserve"> greater </w:t>
      </w:r>
      <w:r w:rsidR="00423706" w:rsidRPr="008C6A8B">
        <w:rPr>
          <w:rFonts w:ascii="Times New Roman" w:hAnsi="Times New Roman" w:cs="Times New Roman"/>
          <w:b/>
          <w:bCs/>
          <w:sz w:val="24"/>
          <w:szCs w:val="24"/>
        </w:rPr>
        <w:t>consumer empowerment</w:t>
      </w:r>
      <w:r w:rsidR="00423706">
        <w:rPr>
          <w:rFonts w:ascii="Times New Roman" w:hAnsi="Times New Roman" w:cs="Times New Roman"/>
          <w:b/>
          <w:bCs/>
          <w:sz w:val="24"/>
          <w:szCs w:val="24"/>
        </w:rPr>
        <w:t>, improved</w:t>
      </w:r>
      <w:r w:rsidR="00423706" w:rsidRPr="008C6A8B">
        <w:rPr>
          <w:rFonts w:ascii="Times New Roman" w:hAnsi="Times New Roman" w:cs="Times New Roman"/>
          <w:b/>
          <w:bCs/>
          <w:sz w:val="24"/>
          <w:szCs w:val="24"/>
        </w:rPr>
        <w:t xml:space="preserve"> </w:t>
      </w:r>
      <w:r w:rsidRPr="008C6A8B">
        <w:rPr>
          <w:rFonts w:ascii="Times New Roman" w:hAnsi="Times New Roman" w:cs="Times New Roman"/>
          <w:b/>
          <w:bCs/>
          <w:sz w:val="24"/>
          <w:szCs w:val="24"/>
        </w:rPr>
        <w:t xml:space="preserve">resilience and security of supply. </w:t>
      </w:r>
      <w:r w:rsidR="00322C16">
        <w:rPr>
          <w:rFonts w:ascii="Times New Roman" w:hAnsi="Times New Roman" w:cs="Times New Roman"/>
          <w:bCs/>
          <w:sz w:val="24"/>
          <w:szCs w:val="24"/>
        </w:rPr>
        <w:t>Some</w:t>
      </w:r>
      <w:r w:rsidR="00AA21D4">
        <w:rPr>
          <w:rFonts w:ascii="Times New Roman" w:hAnsi="Times New Roman" w:cs="Times New Roman"/>
          <w:bCs/>
          <w:sz w:val="24"/>
          <w:szCs w:val="24"/>
        </w:rPr>
        <w:t xml:space="preserve"> of the</w:t>
      </w:r>
      <w:r w:rsidR="00EB401D">
        <w:rPr>
          <w:rFonts w:ascii="Times New Roman" w:hAnsi="Times New Roman" w:cs="Times New Roman"/>
          <w:bCs/>
          <w:sz w:val="24"/>
          <w:szCs w:val="24"/>
        </w:rPr>
        <w:t xml:space="preserve"> </w:t>
      </w:r>
      <w:r w:rsidR="00322C16">
        <w:rPr>
          <w:rFonts w:ascii="Times New Roman" w:hAnsi="Times New Roman" w:cs="Times New Roman"/>
          <w:bCs/>
          <w:sz w:val="24"/>
          <w:szCs w:val="24"/>
        </w:rPr>
        <w:t xml:space="preserve">technologies needed in an integrated energy system will require large amounts of raw materials, including some listed on the EU list of critical raw materials. </w:t>
      </w:r>
      <w:r w:rsidR="00EB401D">
        <w:rPr>
          <w:rFonts w:ascii="Times New Roman" w:hAnsi="Times New Roman" w:cs="Times New Roman"/>
          <w:bCs/>
          <w:sz w:val="24"/>
          <w:szCs w:val="24"/>
        </w:rPr>
        <w:t>But</w:t>
      </w:r>
      <w:r w:rsidR="00322C16">
        <w:rPr>
          <w:rFonts w:ascii="Times New Roman" w:hAnsi="Times New Roman" w:cs="Times New Roman"/>
          <w:bCs/>
          <w:sz w:val="24"/>
          <w:szCs w:val="24"/>
        </w:rPr>
        <w:t xml:space="preserve"> r</w:t>
      </w:r>
      <w:r>
        <w:rPr>
          <w:rFonts w:ascii="Times New Roman" w:hAnsi="Times New Roman" w:cs="Times New Roman"/>
          <w:sz w:val="24"/>
          <w:szCs w:val="24"/>
        </w:rPr>
        <w:t>eplacing imported natural gas and petroleum products with locally produced renewable</w:t>
      </w:r>
      <w:r w:rsidR="00B9438D">
        <w:rPr>
          <w:rFonts w:ascii="Times New Roman" w:hAnsi="Times New Roman" w:cs="Times New Roman"/>
          <w:sz w:val="24"/>
          <w:szCs w:val="24"/>
        </w:rPr>
        <w:t xml:space="preserve"> electricity,</w:t>
      </w:r>
      <w:r>
        <w:rPr>
          <w:rFonts w:ascii="Times New Roman" w:hAnsi="Times New Roman" w:cs="Times New Roman"/>
          <w:sz w:val="24"/>
          <w:szCs w:val="24"/>
        </w:rPr>
        <w:t xml:space="preserve"> gases and liquids</w:t>
      </w:r>
      <w:r w:rsidR="0096688A">
        <w:rPr>
          <w:rFonts w:ascii="Times New Roman" w:hAnsi="Times New Roman" w:cs="Times New Roman"/>
          <w:sz w:val="24"/>
          <w:szCs w:val="24"/>
        </w:rPr>
        <w:t>, combined with the greater implementation of circular models,</w:t>
      </w:r>
      <w:r>
        <w:rPr>
          <w:rFonts w:ascii="Times New Roman" w:hAnsi="Times New Roman" w:cs="Times New Roman"/>
          <w:sz w:val="24"/>
          <w:szCs w:val="24"/>
        </w:rPr>
        <w:t xml:space="preserve"> will </w:t>
      </w:r>
      <w:r w:rsidR="00EB401D">
        <w:rPr>
          <w:rFonts w:ascii="Times New Roman" w:hAnsi="Times New Roman" w:cs="Times New Roman"/>
          <w:sz w:val="24"/>
          <w:szCs w:val="24"/>
        </w:rPr>
        <w:t xml:space="preserve">first and foremost </w:t>
      </w:r>
      <w:r w:rsidR="00510FD3">
        <w:rPr>
          <w:rFonts w:ascii="Times New Roman" w:hAnsi="Times New Roman" w:cs="Times New Roman"/>
          <w:sz w:val="24"/>
          <w:szCs w:val="24"/>
        </w:rPr>
        <w:t xml:space="preserve">reduce the import bill </w:t>
      </w:r>
      <w:r w:rsidR="00F722A0">
        <w:rPr>
          <w:rFonts w:ascii="Times New Roman" w:hAnsi="Times New Roman" w:cs="Times New Roman"/>
          <w:sz w:val="24"/>
          <w:szCs w:val="24"/>
        </w:rPr>
        <w:t xml:space="preserve">and lessen dependency on external </w:t>
      </w:r>
      <w:r w:rsidR="00EB401D">
        <w:rPr>
          <w:rFonts w:ascii="Times New Roman" w:hAnsi="Times New Roman" w:cs="Times New Roman"/>
          <w:sz w:val="24"/>
          <w:szCs w:val="24"/>
        </w:rPr>
        <w:t>fossi</w:t>
      </w:r>
      <w:r w:rsidR="00806520">
        <w:rPr>
          <w:rFonts w:ascii="Times New Roman" w:hAnsi="Times New Roman" w:cs="Times New Roman"/>
          <w:sz w:val="24"/>
          <w:szCs w:val="24"/>
        </w:rPr>
        <w:t xml:space="preserve">l fuel </w:t>
      </w:r>
      <w:r w:rsidR="00F722A0">
        <w:rPr>
          <w:rFonts w:ascii="Times New Roman" w:hAnsi="Times New Roman" w:cs="Times New Roman"/>
          <w:sz w:val="24"/>
          <w:szCs w:val="24"/>
        </w:rPr>
        <w:t xml:space="preserve">supplies, </w:t>
      </w:r>
      <w:r w:rsidR="00B9438D">
        <w:rPr>
          <w:rFonts w:ascii="Times New Roman" w:hAnsi="Times New Roman" w:cs="Times New Roman"/>
          <w:sz w:val="24"/>
          <w:szCs w:val="24"/>
        </w:rPr>
        <w:t>creat</w:t>
      </w:r>
      <w:r w:rsidR="00F722A0">
        <w:rPr>
          <w:rFonts w:ascii="Times New Roman" w:hAnsi="Times New Roman" w:cs="Times New Roman"/>
          <w:sz w:val="24"/>
          <w:szCs w:val="24"/>
        </w:rPr>
        <w:t>ing</w:t>
      </w:r>
      <w:r w:rsidR="00B9438D">
        <w:rPr>
          <w:rFonts w:ascii="Times New Roman" w:hAnsi="Times New Roman" w:cs="Times New Roman"/>
          <w:sz w:val="24"/>
          <w:szCs w:val="24"/>
        </w:rPr>
        <w:t xml:space="preserve"> a more resilient European economy</w:t>
      </w:r>
      <w:r>
        <w:rPr>
          <w:rFonts w:ascii="Times New Roman" w:hAnsi="Times New Roman" w:cs="Times New Roman"/>
          <w:sz w:val="24"/>
          <w:szCs w:val="24"/>
        </w:rPr>
        <w:t xml:space="preserve">. </w:t>
      </w:r>
    </w:p>
    <w:p w:rsidR="00A06A0E" w:rsidRDefault="00A06A0E" w:rsidP="0046134B">
      <w:pPr>
        <w:pStyle w:val="Heading1"/>
        <w:numPr>
          <w:ilvl w:val="0"/>
          <w:numId w:val="12"/>
        </w:numPr>
        <w:ind w:left="482" w:hanging="482"/>
      </w:pPr>
      <w:r>
        <w:t>Making it happen - A</w:t>
      </w:r>
      <w:r w:rsidRPr="000056F4">
        <w:t xml:space="preserve">n action plan to accelerate the clean energy transition through </w:t>
      </w:r>
      <w:r>
        <w:t>energy system</w:t>
      </w:r>
      <w:r w:rsidRPr="000056F4">
        <w:t xml:space="preserve"> integration</w:t>
      </w:r>
    </w:p>
    <w:p w:rsidR="00A06A0E" w:rsidRPr="006A7E02" w:rsidRDefault="00A06A0E" w:rsidP="009A03D3">
      <w:pPr>
        <w:spacing w:after="240" w:line="240" w:lineRule="auto"/>
        <w:jc w:val="both"/>
        <w:rPr>
          <w:szCs w:val="24"/>
        </w:rPr>
      </w:pPr>
      <w:r w:rsidRPr="00EE443B">
        <w:rPr>
          <w:rFonts w:ascii="Times New Roman" w:hAnsi="Times New Roman" w:cs="Times New Roman"/>
          <w:sz w:val="24"/>
          <w:szCs w:val="24"/>
        </w:rPr>
        <w:t>Th</w:t>
      </w:r>
      <w:r w:rsidR="004255C0">
        <w:rPr>
          <w:rFonts w:ascii="Times New Roman" w:hAnsi="Times New Roman" w:cs="Times New Roman"/>
          <w:sz w:val="24"/>
          <w:szCs w:val="24"/>
        </w:rPr>
        <w:t>is</w:t>
      </w:r>
      <w:r w:rsidRPr="00EE443B">
        <w:rPr>
          <w:rFonts w:ascii="Times New Roman" w:hAnsi="Times New Roman" w:cs="Times New Roman"/>
          <w:sz w:val="24"/>
          <w:szCs w:val="24"/>
        </w:rPr>
        <w:t xml:space="preserve"> strategy identifies </w:t>
      </w:r>
      <w:r w:rsidR="004255C0">
        <w:rPr>
          <w:rFonts w:ascii="Times New Roman" w:hAnsi="Times New Roman" w:cs="Times New Roman"/>
          <w:sz w:val="24"/>
          <w:szCs w:val="24"/>
        </w:rPr>
        <w:t>six</w:t>
      </w:r>
      <w:r w:rsidR="004255C0" w:rsidRPr="00EE443B">
        <w:rPr>
          <w:rFonts w:ascii="Times New Roman" w:hAnsi="Times New Roman" w:cs="Times New Roman"/>
          <w:sz w:val="24"/>
          <w:szCs w:val="24"/>
        </w:rPr>
        <w:t xml:space="preserve"> </w:t>
      </w:r>
      <w:r w:rsidRPr="00EE443B">
        <w:rPr>
          <w:rFonts w:ascii="Times New Roman" w:hAnsi="Times New Roman" w:cs="Times New Roman"/>
          <w:sz w:val="24"/>
          <w:szCs w:val="24"/>
        </w:rPr>
        <w:t>pillars</w:t>
      </w:r>
      <w:r w:rsidR="00CC396C">
        <w:rPr>
          <w:rFonts w:ascii="Times New Roman" w:hAnsi="Times New Roman" w:cs="Times New Roman"/>
          <w:sz w:val="24"/>
          <w:szCs w:val="24"/>
        </w:rPr>
        <w:t xml:space="preserve"> </w:t>
      </w:r>
      <w:r w:rsidRPr="00EE443B">
        <w:rPr>
          <w:rFonts w:ascii="Times New Roman" w:hAnsi="Times New Roman" w:cs="Times New Roman"/>
          <w:sz w:val="24"/>
          <w:szCs w:val="24"/>
        </w:rPr>
        <w:t xml:space="preserve">where coordinated measures </w:t>
      </w:r>
      <w:r>
        <w:rPr>
          <w:rFonts w:ascii="Times New Roman" w:hAnsi="Times New Roman" w:cs="Times New Roman"/>
          <w:sz w:val="24"/>
          <w:szCs w:val="24"/>
        </w:rPr>
        <w:t xml:space="preserve">are outlined </w:t>
      </w:r>
      <w:r w:rsidRPr="00EE443B">
        <w:rPr>
          <w:rFonts w:ascii="Times New Roman" w:hAnsi="Times New Roman" w:cs="Times New Roman"/>
          <w:sz w:val="24"/>
          <w:szCs w:val="24"/>
        </w:rPr>
        <w:t xml:space="preserve">to address </w:t>
      </w:r>
      <w:r>
        <w:rPr>
          <w:rFonts w:ascii="Times New Roman" w:hAnsi="Times New Roman" w:cs="Times New Roman"/>
          <w:sz w:val="24"/>
          <w:szCs w:val="24"/>
        </w:rPr>
        <w:t xml:space="preserve">existing </w:t>
      </w:r>
      <w:r w:rsidRPr="00EE443B">
        <w:rPr>
          <w:rFonts w:ascii="Times New Roman" w:hAnsi="Times New Roman" w:cs="Times New Roman"/>
          <w:sz w:val="24"/>
          <w:szCs w:val="24"/>
        </w:rPr>
        <w:t>barriers</w:t>
      </w:r>
      <w:r>
        <w:rPr>
          <w:rFonts w:ascii="Times New Roman" w:hAnsi="Times New Roman" w:cs="Times New Roman"/>
          <w:sz w:val="24"/>
          <w:szCs w:val="24"/>
        </w:rPr>
        <w:t xml:space="preserve"> for energy system integration</w:t>
      </w:r>
      <w:r w:rsidRPr="00EE443B">
        <w:rPr>
          <w:rFonts w:ascii="Times New Roman" w:hAnsi="Times New Roman" w:cs="Times New Roman"/>
          <w:sz w:val="24"/>
          <w:szCs w:val="24"/>
        </w:rPr>
        <w:t>.</w:t>
      </w:r>
      <w:r>
        <w:rPr>
          <w:rFonts w:ascii="Times New Roman" w:hAnsi="Times New Roman" w:cs="Times New Roman"/>
          <w:sz w:val="24"/>
          <w:szCs w:val="24"/>
        </w:rPr>
        <w:t xml:space="preserve"> </w:t>
      </w:r>
    </w:p>
    <w:p w:rsidR="00A06A0E" w:rsidRPr="000056F4" w:rsidRDefault="00A06A0E" w:rsidP="00351D57">
      <w:pPr>
        <w:pStyle w:val="Heading2"/>
        <w:numPr>
          <w:ilvl w:val="1"/>
          <w:numId w:val="12"/>
        </w:numPr>
        <w:rPr>
          <w:noProof/>
          <w:lang w:eastAsia="nl-BE"/>
        </w:rPr>
      </w:pPr>
      <w:r>
        <w:rPr>
          <w:noProof/>
          <w:lang w:eastAsia="nl-BE"/>
        </w:rPr>
        <w:t>A more</w:t>
      </w:r>
      <w:r w:rsidRPr="000056F4">
        <w:rPr>
          <w:noProof/>
          <w:lang w:eastAsia="nl-BE"/>
        </w:rPr>
        <w:t xml:space="preserve"> </w:t>
      </w:r>
      <w:r w:rsidRPr="006B4F6C">
        <w:rPr>
          <w:noProof/>
          <w:lang w:eastAsia="nl-BE"/>
        </w:rPr>
        <w:t>c</w:t>
      </w:r>
      <w:r w:rsidRPr="000056F4">
        <w:rPr>
          <w:noProof/>
          <w:lang w:eastAsia="nl-BE"/>
        </w:rPr>
        <w:t>ircular energy system</w:t>
      </w:r>
      <w:r>
        <w:rPr>
          <w:noProof/>
          <w:lang w:eastAsia="nl-BE"/>
        </w:rPr>
        <w:t>,</w:t>
      </w:r>
      <w:r w:rsidRPr="000056F4">
        <w:rPr>
          <w:noProof/>
          <w:lang w:eastAsia="nl-BE"/>
        </w:rPr>
        <w:t xml:space="preserve"> with </w:t>
      </w:r>
      <w:r w:rsidR="00BB3E8A">
        <w:rPr>
          <w:noProof/>
          <w:lang w:eastAsia="nl-BE"/>
        </w:rPr>
        <w:t>‘</w:t>
      </w:r>
      <w:r w:rsidRPr="000056F4">
        <w:rPr>
          <w:noProof/>
          <w:lang w:eastAsia="nl-BE"/>
        </w:rPr>
        <w:t>energy-efficiency-first</w:t>
      </w:r>
      <w:r w:rsidR="00BB3E8A">
        <w:rPr>
          <w:noProof/>
          <w:lang w:eastAsia="nl-BE"/>
        </w:rPr>
        <w:t>’</w:t>
      </w:r>
      <w:r w:rsidRPr="000056F4">
        <w:rPr>
          <w:noProof/>
          <w:lang w:eastAsia="nl-BE"/>
        </w:rPr>
        <w:t xml:space="preserve"> at its core </w:t>
      </w:r>
    </w:p>
    <w:p w:rsidR="00AB0935" w:rsidRDefault="005415C9"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Applying</w:t>
      </w:r>
      <w:r w:rsidRPr="00EE443B">
        <w:rPr>
          <w:rFonts w:ascii="Times New Roman" w:hAnsi="Times New Roman" w:cs="Times New Roman"/>
          <w:sz w:val="24"/>
          <w:szCs w:val="24"/>
        </w:rPr>
        <w:t xml:space="preserve"> </w:t>
      </w:r>
      <w:r w:rsidR="00A06A0E" w:rsidRPr="00EE443B">
        <w:rPr>
          <w:rFonts w:ascii="Times New Roman" w:hAnsi="Times New Roman" w:cs="Times New Roman"/>
          <w:sz w:val="24"/>
          <w:szCs w:val="24"/>
        </w:rPr>
        <w:t xml:space="preserve">the energy-efficiency-first principle across </w:t>
      </w:r>
      <w:r w:rsidR="00191EB9">
        <w:rPr>
          <w:rFonts w:ascii="Times New Roman" w:hAnsi="Times New Roman" w:cs="Times New Roman"/>
          <w:sz w:val="24"/>
          <w:szCs w:val="24"/>
        </w:rPr>
        <w:t>sectoral</w:t>
      </w:r>
      <w:r w:rsidR="00A06A0E" w:rsidRPr="00EE443B">
        <w:rPr>
          <w:rFonts w:ascii="Times New Roman" w:hAnsi="Times New Roman" w:cs="Times New Roman"/>
          <w:sz w:val="24"/>
          <w:szCs w:val="24"/>
        </w:rPr>
        <w:t xml:space="preserve"> policies is at the core of system integration. </w:t>
      </w:r>
      <w:r w:rsidR="00907E9D">
        <w:rPr>
          <w:rFonts w:ascii="Times New Roman" w:hAnsi="Times New Roman" w:cs="Times New Roman"/>
          <w:sz w:val="24"/>
          <w:szCs w:val="24"/>
        </w:rPr>
        <w:t>E</w:t>
      </w:r>
      <w:r w:rsidR="00A06A0E" w:rsidRPr="00EE443B">
        <w:rPr>
          <w:rFonts w:ascii="Times New Roman" w:hAnsi="Times New Roman" w:cs="Times New Roman"/>
          <w:sz w:val="24"/>
          <w:szCs w:val="24"/>
        </w:rPr>
        <w:t>nergy efficiency</w:t>
      </w:r>
      <w:r w:rsidR="001C02D1">
        <w:rPr>
          <w:rFonts w:ascii="Times New Roman" w:hAnsi="Times New Roman" w:cs="Times New Roman"/>
          <w:sz w:val="24"/>
          <w:szCs w:val="24"/>
        </w:rPr>
        <w:t xml:space="preserve"> reduces</w:t>
      </w:r>
      <w:r w:rsidR="00A06A0E" w:rsidRPr="00EE443B">
        <w:rPr>
          <w:rFonts w:ascii="Times New Roman" w:hAnsi="Times New Roman" w:cs="Times New Roman"/>
          <w:sz w:val="24"/>
          <w:szCs w:val="24"/>
        </w:rPr>
        <w:t xml:space="preserve"> the </w:t>
      </w:r>
      <w:r w:rsidR="00BF0C98">
        <w:rPr>
          <w:rFonts w:ascii="Times New Roman" w:hAnsi="Times New Roman" w:cs="Times New Roman"/>
          <w:sz w:val="24"/>
          <w:szCs w:val="24"/>
        </w:rPr>
        <w:t xml:space="preserve">overall </w:t>
      </w:r>
      <w:r w:rsidR="00A06A0E" w:rsidRPr="00EE443B">
        <w:rPr>
          <w:rFonts w:ascii="Times New Roman" w:hAnsi="Times New Roman" w:cs="Times New Roman"/>
          <w:sz w:val="24"/>
          <w:szCs w:val="24"/>
        </w:rPr>
        <w:t>investments needs and costs associated with energy production, infrastructure and use</w:t>
      </w:r>
      <w:r w:rsidR="002750BC">
        <w:rPr>
          <w:rFonts w:ascii="Times New Roman" w:hAnsi="Times New Roman" w:cs="Times New Roman"/>
          <w:sz w:val="24"/>
          <w:szCs w:val="24"/>
        </w:rPr>
        <w:t>. It also reduces</w:t>
      </w:r>
      <w:r w:rsidR="00A06A0E" w:rsidRPr="00EE443B">
        <w:rPr>
          <w:rFonts w:ascii="Times New Roman" w:hAnsi="Times New Roman" w:cs="Times New Roman"/>
          <w:sz w:val="24"/>
          <w:szCs w:val="24"/>
        </w:rPr>
        <w:t xml:space="preserve"> the related land and material resources</w:t>
      </w:r>
      <w:r w:rsidR="00546A53">
        <w:rPr>
          <w:rFonts w:ascii="Times New Roman" w:hAnsi="Times New Roman" w:cs="Times New Roman"/>
          <w:sz w:val="24"/>
          <w:szCs w:val="24"/>
        </w:rPr>
        <w:t xml:space="preserve"> use, and associated pollution and biodiversity losses</w:t>
      </w:r>
      <w:r w:rsidR="00A06A0E" w:rsidRPr="00EE443B">
        <w:rPr>
          <w:rFonts w:ascii="Times New Roman" w:hAnsi="Times New Roman" w:cs="Times New Roman"/>
          <w:sz w:val="24"/>
          <w:szCs w:val="24"/>
        </w:rPr>
        <w:t xml:space="preserve">. At the same time, system integration can help </w:t>
      </w:r>
      <w:r w:rsidR="00E376F3">
        <w:rPr>
          <w:rFonts w:ascii="Times New Roman" w:hAnsi="Times New Roman" w:cs="Times New Roman"/>
          <w:sz w:val="24"/>
          <w:szCs w:val="24"/>
        </w:rPr>
        <w:t>the EU</w:t>
      </w:r>
      <w:r w:rsidR="00E376F3" w:rsidRPr="00EE443B">
        <w:rPr>
          <w:rFonts w:ascii="Times New Roman" w:hAnsi="Times New Roman" w:cs="Times New Roman"/>
          <w:sz w:val="24"/>
          <w:szCs w:val="24"/>
        </w:rPr>
        <w:t xml:space="preserve"> </w:t>
      </w:r>
      <w:r w:rsidR="00A06A0E" w:rsidRPr="00EE443B">
        <w:rPr>
          <w:rFonts w:ascii="Times New Roman" w:hAnsi="Times New Roman" w:cs="Times New Roman"/>
          <w:sz w:val="24"/>
          <w:szCs w:val="24"/>
        </w:rPr>
        <w:t>achieve greater energy efficiency, through a more circular use of available resources</w:t>
      </w:r>
      <w:r w:rsidR="00A06A0E">
        <w:rPr>
          <w:rFonts w:ascii="Times New Roman" w:hAnsi="Times New Roman" w:cs="Times New Roman"/>
          <w:sz w:val="24"/>
          <w:szCs w:val="24"/>
        </w:rPr>
        <w:t xml:space="preserve"> and by switching to more efficient energy </w:t>
      </w:r>
      <w:r w:rsidR="00B766BA">
        <w:rPr>
          <w:rFonts w:ascii="Times New Roman" w:hAnsi="Times New Roman" w:cs="Times New Roman"/>
          <w:sz w:val="24"/>
          <w:szCs w:val="24"/>
        </w:rPr>
        <w:t>technologies</w:t>
      </w:r>
      <w:r w:rsidR="00A06A0E">
        <w:rPr>
          <w:rFonts w:ascii="Times New Roman" w:hAnsi="Times New Roman" w:cs="Times New Roman"/>
          <w:sz w:val="24"/>
          <w:szCs w:val="24"/>
        </w:rPr>
        <w:t>.</w:t>
      </w:r>
      <w:r w:rsidR="009E1758">
        <w:rPr>
          <w:rFonts w:ascii="Times New Roman" w:hAnsi="Times New Roman" w:cs="Times New Roman"/>
          <w:sz w:val="24"/>
          <w:szCs w:val="24"/>
        </w:rPr>
        <w:t xml:space="preserve"> </w:t>
      </w:r>
      <w:r w:rsidR="00A06A0E">
        <w:rPr>
          <w:rFonts w:ascii="Times New Roman" w:hAnsi="Times New Roman" w:cs="Times New Roman"/>
          <w:sz w:val="24"/>
          <w:szCs w:val="24"/>
        </w:rPr>
        <w:t>For instance, electric vehicles show much higher energy eff</w:t>
      </w:r>
      <w:r w:rsidR="00191EB9">
        <w:rPr>
          <w:rFonts w:ascii="Times New Roman" w:hAnsi="Times New Roman" w:cs="Times New Roman"/>
          <w:sz w:val="24"/>
          <w:szCs w:val="24"/>
        </w:rPr>
        <w:t>iciency than combustion engines; and</w:t>
      </w:r>
      <w:r w:rsidR="00A06A0E">
        <w:rPr>
          <w:rFonts w:ascii="Times New Roman" w:hAnsi="Times New Roman" w:cs="Times New Roman"/>
          <w:sz w:val="24"/>
          <w:szCs w:val="24"/>
        </w:rPr>
        <w:t xml:space="preserve"> r</w:t>
      </w:r>
      <w:r w:rsidR="00A06A0E" w:rsidRPr="00EE443B">
        <w:rPr>
          <w:rFonts w:ascii="Times New Roman" w:hAnsi="Times New Roman" w:cs="Times New Roman"/>
          <w:sz w:val="24"/>
          <w:szCs w:val="24"/>
        </w:rPr>
        <w:t xml:space="preserve">eplacing a fossil-fuel based boiler with a heat pump using renewable electricity </w:t>
      </w:r>
      <w:r w:rsidR="00132A3F">
        <w:rPr>
          <w:rFonts w:ascii="Times New Roman" w:hAnsi="Times New Roman" w:cs="Times New Roman"/>
          <w:sz w:val="24"/>
          <w:szCs w:val="24"/>
        </w:rPr>
        <w:t>saves two thirds of primary energy</w:t>
      </w:r>
      <w:r w:rsidR="00A06A0E" w:rsidRPr="008C6A8B">
        <w:rPr>
          <w:rFonts w:ascii="Times New Roman" w:hAnsi="Times New Roman"/>
          <w:sz w:val="24"/>
          <w:szCs w:val="24"/>
          <w:vertAlign w:val="superscript"/>
        </w:rPr>
        <w:footnoteReference w:id="13"/>
      </w:r>
      <w:r w:rsidR="00794A1A">
        <w:rPr>
          <w:rFonts w:ascii="Times New Roman" w:hAnsi="Times New Roman" w:cs="Times New Roman"/>
          <w:sz w:val="24"/>
          <w:szCs w:val="24"/>
        </w:rPr>
        <w:t>.</w:t>
      </w:r>
      <w:r w:rsidR="00AB0935">
        <w:rPr>
          <w:rFonts w:ascii="Times New Roman" w:hAnsi="Times New Roman" w:cs="Times New Roman"/>
          <w:sz w:val="24"/>
          <w:szCs w:val="24"/>
        </w:rPr>
        <w:t xml:space="preserve"> </w:t>
      </w:r>
    </w:p>
    <w:p w:rsidR="000679E6" w:rsidRDefault="00A06A0E" w:rsidP="009A03D3">
      <w:pPr>
        <w:spacing w:after="240" w:line="240" w:lineRule="auto"/>
        <w:jc w:val="both"/>
        <w:rPr>
          <w:rFonts w:ascii="Times New Roman" w:eastAsia="Times New Roman" w:hAnsi="Times New Roman"/>
          <w:sz w:val="24"/>
          <w:szCs w:val="24"/>
        </w:rPr>
      </w:pPr>
      <w:r w:rsidRPr="00EE443B">
        <w:rPr>
          <w:rFonts w:ascii="Times New Roman" w:hAnsi="Times New Roman" w:cs="Times New Roman"/>
          <w:sz w:val="24"/>
          <w:szCs w:val="24"/>
        </w:rPr>
        <w:t xml:space="preserve">The first challenge is </w:t>
      </w:r>
      <w:r w:rsidRPr="00713CFF">
        <w:rPr>
          <w:rFonts w:ascii="Times New Roman" w:hAnsi="Times New Roman" w:cs="Times New Roman"/>
          <w:sz w:val="24"/>
          <w:szCs w:val="24"/>
        </w:rPr>
        <w:t xml:space="preserve">to </w:t>
      </w:r>
      <w:r w:rsidRPr="003052E5">
        <w:rPr>
          <w:rFonts w:ascii="Times New Roman" w:hAnsi="Times New Roman"/>
          <w:b/>
          <w:sz w:val="24"/>
        </w:rPr>
        <w:t>apply the energy-efficiency-first principle</w:t>
      </w:r>
      <w:r w:rsidR="008447CA" w:rsidRPr="003052E5">
        <w:rPr>
          <w:rFonts w:ascii="Times New Roman" w:hAnsi="Times New Roman"/>
          <w:b/>
          <w:sz w:val="24"/>
        </w:rPr>
        <w:t xml:space="preserve"> </w:t>
      </w:r>
      <w:r w:rsidRPr="003052E5">
        <w:rPr>
          <w:rFonts w:ascii="Times New Roman" w:hAnsi="Times New Roman"/>
          <w:b/>
          <w:sz w:val="24"/>
        </w:rPr>
        <w:t xml:space="preserve">consistently across the </w:t>
      </w:r>
      <w:r w:rsidR="00012424" w:rsidRPr="003052E5">
        <w:rPr>
          <w:rFonts w:ascii="Times New Roman" w:hAnsi="Times New Roman"/>
          <w:b/>
          <w:sz w:val="24"/>
        </w:rPr>
        <w:t xml:space="preserve">whole </w:t>
      </w:r>
      <w:r w:rsidRPr="003052E5">
        <w:rPr>
          <w:rFonts w:ascii="Times New Roman" w:hAnsi="Times New Roman"/>
          <w:b/>
          <w:sz w:val="24"/>
        </w:rPr>
        <w:t>energy system</w:t>
      </w:r>
      <w:r w:rsidRPr="00D15EC0">
        <w:rPr>
          <w:rFonts w:ascii="Times New Roman" w:eastAsia="Times New Roman" w:hAnsi="Times New Roman"/>
          <w:sz w:val="24"/>
          <w:szCs w:val="24"/>
        </w:rPr>
        <w:t xml:space="preserve">. </w:t>
      </w:r>
      <w:r w:rsidR="00012424" w:rsidRPr="00D15EC0">
        <w:rPr>
          <w:rFonts w:ascii="Times New Roman" w:eastAsia="Times New Roman" w:hAnsi="Times New Roman"/>
          <w:sz w:val="24"/>
          <w:szCs w:val="24"/>
        </w:rPr>
        <w:t>This includes giving</w:t>
      </w:r>
      <w:r w:rsidR="003D6454" w:rsidRPr="00713CFF">
        <w:rPr>
          <w:rFonts w:ascii="Times New Roman" w:eastAsia="Times New Roman" w:hAnsi="Times New Roman"/>
          <w:sz w:val="24"/>
          <w:szCs w:val="24"/>
        </w:rPr>
        <w:t xml:space="preserve"> priorit</w:t>
      </w:r>
      <w:r w:rsidR="00012424" w:rsidRPr="00D15EC0">
        <w:rPr>
          <w:rFonts w:ascii="Times New Roman" w:eastAsia="Times New Roman" w:hAnsi="Times New Roman"/>
          <w:sz w:val="24"/>
          <w:szCs w:val="24"/>
        </w:rPr>
        <w:t>y</w:t>
      </w:r>
      <w:r w:rsidR="003D6454" w:rsidRPr="00713CFF">
        <w:rPr>
          <w:rFonts w:ascii="Times New Roman" w:eastAsia="Times New Roman" w:hAnsi="Times New Roman"/>
          <w:sz w:val="24"/>
          <w:szCs w:val="24"/>
        </w:rPr>
        <w:t xml:space="preserve"> to demand-side </w:t>
      </w:r>
      <w:r w:rsidR="003D6454" w:rsidRPr="00D15EC0">
        <w:rPr>
          <w:rFonts w:ascii="Times New Roman" w:eastAsia="Times New Roman" w:hAnsi="Times New Roman"/>
          <w:sz w:val="24"/>
          <w:szCs w:val="24"/>
        </w:rPr>
        <w:t>solutions whenever they are more cost effective than investments in energy</w:t>
      </w:r>
      <w:r w:rsidR="00752FC7">
        <w:rPr>
          <w:rFonts w:ascii="Times New Roman" w:eastAsia="Times New Roman" w:hAnsi="Times New Roman"/>
          <w:sz w:val="24"/>
          <w:szCs w:val="24"/>
        </w:rPr>
        <w:t xml:space="preserve"> supply</w:t>
      </w:r>
      <w:r w:rsidR="003D6454" w:rsidRPr="00D15EC0">
        <w:rPr>
          <w:rFonts w:ascii="Times New Roman" w:eastAsia="Times New Roman" w:hAnsi="Times New Roman"/>
          <w:sz w:val="24"/>
          <w:szCs w:val="24"/>
        </w:rPr>
        <w:t xml:space="preserve"> infrastructure in meeting policy objectives</w:t>
      </w:r>
      <w:r w:rsidR="00865AA5">
        <w:rPr>
          <w:rFonts w:ascii="Times New Roman" w:eastAsia="Times New Roman" w:hAnsi="Times New Roman"/>
          <w:sz w:val="24"/>
          <w:szCs w:val="24"/>
        </w:rPr>
        <w:t>, but also properly factoring in energy efficiency in generation adequacy assessments</w:t>
      </w:r>
      <w:r w:rsidR="003D6454" w:rsidRPr="00713CFF">
        <w:rPr>
          <w:rFonts w:ascii="Times New Roman" w:eastAsia="Times New Roman" w:hAnsi="Times New Roman"/>
          <w:sz w:val="24"/>
          <w:szCs w:val="24"/>
        </w:rPr>
        <w:t>.</w:t>
      </w:r>
      <w:r w:rsidR="003D6454">
        <w:rPr>
          <w:rFonts w:ascii="Times New Roman" w:eastAsia="Times New Roman" w:hAnsi="Times New Roman"/>
          <w:sz w:val="24"/>
          <w:szCs w:val="24"/>
        </w:rPr>
        <w:t xml:space="preserve"> </w:t>
      </w:r>
      <w:r w:rsidRPr="00EE443B">
        <w:rPr>
          <w:rFonts w:ascii="Times New Roman" w:eastAsia="Times New Roman" w:hAnsi="Times New Roman"/>
          <w:sz w:val="24"/>
          <w:szCs w:val="24"/>
        </w:rPr>
        <w:t>The Energy Efficiency Directive</w:t>
      </w:r>
      <w:r w:rsidR="00DF62BA">
        <w:rPr>
          <w:rStyle w:val="FootnoteReference"/>
          <w:rFonts w:ascii="Times New Roman" w:eastAsia="Times New Roman" w:hAnsi="Times New Roman"/>
          <w:sz w:val="24"/>
          <w:szCs w:val="24"/>
        </w:rPr>
        <w:footnoteReference w:id="14"/>
      </w:r>
      <w:r w:rsidRPr="00EE443B">
        <w:rPr>
          <w:rFonts w:ascii="Times New Roman" w:eastAsia="Times New Roman" w:hAnsi="Times New Roman"/>
          <w:sz w:val="24"/>
          <w:szCs w:val="24"/>
        </w:rPr>
        <w:t xml:space="preserve"> and Energy Performance of Buildings Directive</w:t>
      </w:r>
      <w:r w:rsidR="00DF62BA">
        <w:rPr>
          <w:rStyle w:val="FootnoteReference"/>
          <w:rFonts w:ascii="Times New Roman" w:eastAsia="Times New Roman" w:hAnsi="Times New Roman"/>
          <w:sz w:val="24"/>
          <w:szCs w:val="24"/>
        </w:rPr>
        <w:footnoteReference w:id="15"/>
      </w:r>
      <w:r w:rsidRPr="00EE443B">
        <w:rPr>
          <w:rFonts w:ascii="Times New Roman" w:eastAsia="Times New Roman" w:hAnsi="Times New Roman"/>
          <w:sz w:val="24"/>
          <w:szCs w:val="24"/>
        </w:rPr>
        <w:t xml:space="preserve"> already provide incentives for </w:t>
      </w:r>
      <w:r>
        <w:rPr>
          <w:rFonts w:ascii="Times New Roman" w:eastAsia="Times New Roman" w:hAnsi="Times New Roman"/>
          <w:sz w:val="24"/>
          <w:szCs w:val="24"/>
        </w:rPr>
        <w:t>customers</w:t>
      </w:r>
      <w:r w:rsidRPr="00EE443B">
        <w:rPr>
          <w:rFonts w:ascii="Times New Roman" w:eastAsia="Times New Roman" w:hAnsi="Times New Roman"/>
          <w:sz w:val="24"/>
          <w:szCs w:val="24"/>
        </w:rPr>
        <w:t xml:space="preserve">, but not </w:t>
      </w:r>
      <w:r w:rsidR="0038611B">
        <w:rPr>
          <w:rFonts w:ascii="Times New Roman" w:eastAsia="Times New Roman" w:hAnsi="Times New Roman"/>
          <w:sz w:val="24"/>
          <w:szCs w:val="24"/>
        </w:rPr>
        <w:t xml:space="preserve">enough </w:t>
      </w:r>
      <w:r w:rsidRPr="00EE443B">
        <w:rPr>
          <w:rFonts w:ascii="Times New Roman" w:eastAsia="Times New Roman" w:hAnsi="Times New Roman"/>
          <w:sz w:val="24"/>
          <w:szCs w:val="24"/>
        </w:rPr>
        <w:t xml:space="preserve">for the full supply chain. </w:t>
      </w:r>
      <w:r w:rsidR="0038611B">
        <w:rPr>
          <w:rFonts w:ascii="Times New Roman" w:eastAsia="Times New Roman" w:hAnsi="Times New Roman"/>
          <w:sz w:val="24"/>
          <w:szCs w:val="24"/>
        </w:rPr>
        <w:t>Further</w:t>
      </w:r>
      <w:r w:rsidRPr="00EE443B">
        <w:rPr>
          <w:rFonts w:ascii="Times New Roman" w:eastAsia="Times New Roman" w:hAnsi="Times New Roman"/>
          <w:sz w:val="24"/>
          <w:szCs w:val="24"/>
        </w:rPr>
        <w:t xml:space="preserve"> measures are needed to ensure that </w:t>
      </w:r>
      <w:r>
        <w:rPr>
          <w:rFonts w:ascii="Times New Roman" w:eastAsia="Times New Roman" w:hAnsi="Times New Roman"/>
          <w:sz w:val="24"/>
          <w:szCs w:val="24"/>
        </w:rPr>
        <w:t>customers’</w:t>
      </w:r>
      <w:r w:rsidRPr="00EE443B">
        <w:rPr>
          <w:rFonts w:ascii="Times New Roman" w:eastAsia="Times New Roman" w:hAnsi="Times New Roman"/>
          <w:sz w:val="24"/>
          <w:szCs w:val="24"/>
        </w:rPr>
        <w:t xml:space="preserve"> decisions to save, switch or share energy </w:t>
      </w:r>
      <w:r w:rsidRPr="009E1758">
        <w:rPr>
          <w:rFonts w:ascii="Times New Roman" w:eastAsia="Times New Roman" w:hAnsi="Times New Roman"/>
          <w:b/>
          <w:bCs/>
          <w:sz w:val="24"/>
          <w:szCs w:val="24"/>
        </w:rPr>
        <w:t xml:space="preserve">properly reflect the life cycle </w:t>
      </w:r>
      <w:r w:rsidR="008F3208" w:rsidRPr="009E1758">
        <w:rPr>
          <w:rFonts w:ascii="Times New Roman" w:eastAsia="Times New Roman" w:hAnsi="Times New Roman"/>
          <w:b/>
          <w:bCs/>
          <w:sz w:val="24"/>
          <w:szCs w:val="24"/>
        </w:rPr>
        <w:t>energy use</w:t>
      </w:r>
      <w:r w:rsidR="00484481" w:rsidRPr="002C20D0">
        <w:rPr>
          <w:rFonts w:ascii="Times New Roman" w:hAnsi="Times New Roman"/>
          <w:b/>
          <w:sz w:val="24"/>
        </w:rPr>
        <w:t xml:space="preserve"> </w:t>
      </w:r>
      <w:r w:rsidR="00484481">
        <w:rPr>
          <w:rFonts w:ascii="Times New Roman" w:eastAsia="Times New Roman" w:hAnsi="Times New Roman"/>
          <w:b/>
          <w:bCs/>
          <w:sz w:val="24"/>
          <w:szCs w:val="24"/>
        </w:rPr>
        <w:t>and footprint</w:t>
      </w:r>
      <w:r w:rsidR="008F3208" w:rsidRPr="00EE443B">
        <w:rPr>
          <w:rFonts w:ascii="Times New Roman" w:eastAsia="Times New Roman" w:hAnsi="Times New Roman"/>
          <w:sz w:val="24"/>
          <w:szCs w:val="24"/>
        </w:rPr>
        <w:t xml:space="preserve"> </w:t>
      </w:r>
      <w:r w:rsidRPr="00EE443B">
        <w:rPr>
          <w:rFonts w:ascii="Times New Roman" w:eastAsia="Times New Roman" w:hAnsi="Times New Roman"/>
          <w:sz w:val="24"/>
          <w:szCs w:val="24"/>
        </w:rPr>
        <w:t xml:space="preserve">of the different energy carriers, including </w:t>
      </w:r>
      <w:r w:rsidR="008F3208">
        <w:rPr>
          <w:rFonts w:ascii="Times New Roman" w:eastAsia="Times New Roman" w:hAnsi="Times New Roman"/>
          <w:sz w:val="24"/>
          <w:szCs w:val="24"/>
        </w:rPr>
        <w:t>extraction, production and reuse or recycling of raw materials,</w:t>
      </w:r>
      <w:r w:rsidR="008F3208" w:rsidRPr="00EE443B">
        <w:rPr>
          <w:rFonts w:ascii="Times New Roman" w:eastAsia="Times New Roman" w:hAnsi="Times New Roman"/>
          <w:sz w:val="24"/>
          <w:szCs w:val="24"/>
        </w:rPr>
        <w:t xml:space="preserve"> </w:t>
      </w:r>
      <w:r w:rsidRPr="00EE443B">
        <w:rPr>
          <w:rFonts w:ascii="Times New Roman" w:eastAsia="Times New Roman" w:hAnsi="Times New Roman"/>
          <w:sz w:val="24"/>
          <w:szCs w:val="24"/>
        </w:rPr>
        <w:t>conversion,</w:t>
      </w:r>
      <w:r>
        <w:rPr>
          <w:rFonts w:ascii="Times New Roman" w:eastAsia="Times New Roman" w:hAnsi="Times New Roman"/>
          <w:sz w:val="24"/>
          <w:szCs w:val="24"/>
        </w:rPr>
        <w:t xml:space="preserve"> transformation, </w:t>
      </w:r>
      <w:r w:rsidRPr="00EE443B">
        <w:rPr>
          <w:rFonts w:ascii="Times New Roman" w:eastAsia="Times New Roman" w:hAnsi="Times New Roman"/>
          <w:sz w:val="24"/>
          <w:szCs w:val="24"/>
        </w:rPr>
        <w:t>transport</w:t>
      </w:r>
      <w:r>
        <w:rPr>
          <w:rFonts w:ascii="Times New Roman" w:eastAsia="Times New Roman" w:hAnsi="Times New Roman"/>
          <w:sz w:val="24"/>
          <w:szCs w:val="24"/>
        </w:rPr>
        <w:t>ation and storage of energy</w:t>
      </w:r>
      <w:r w:rsidRPr="00EE443B">
        <w:rPr>
          <w:rFonts w:ascii="Times New Roman" w:eastAsia="Times New Roman" w:hAnsi="Times New Roman"/>
          <w:sz w:val="24"/>
          <w:szCs w:val="24"/>
        </w:rPr>
        <w:t>, and the growing share of renewables in electricity supply.</w:t>
      </w:r>
      <w:r w:rsidR="008447CA">
        <w:rPr>
          <w:rFonts w:ascii="Times New Roman" w:eastAsia="Times New Roman" w:hAnsi="Times New Roman"/>
          <w:sz w:val="24"/>
          <w:szCs w:val="24"/>
        </w:rPr>
        <w:t xml:space="preserve"> </w:t>
      </w:r>
      <w:r w:rsidR="00756995">
        <w:rPr>
          <w:rFonts w:ascii="Times New Roman" w:eastAsia="Times New Roman" w:hAnsi="Times New Roman"/>
          <w:sz w:val="24"/>
          <w:szCs w:val="24"/>
        </w:rPr>
        <w:t>In certain industr</w:t>
      </w:r>
      <w:r w:rsidR="00F05B92">
        <w:rPr>
          <w:rFonts w:ascii="Times New Roman" w:eastAsia="Times New Roman" w:hAnsi="Times New Roman"/>
          <w:sz w:val="24"/>
          <w:szCs w:val="24"/>
        </w:rPr>
        <w:t>ies</w:t>
      </w:r>
      <w:r w:rsidR="00756995">
        <w:rPr>
          <w:rFonts w:ascii="Times New Roman" w:eastAsia="Times New Roman" w:hAnsi="Times New Roman"/>
          <w:sz w:val="24"/>
          <w:szCs w:val="24"/>
        </w:rPr>
        <w:t xml:space="preserve"> for which the shift from fossil fuels towards electricity will </w:t>
      </w:r>
      <w:r w:rsidR="00794A1A" w:rsidRPr="00B4083E">
        <w:rPr>
          <w:rFonts w:ascii="Times New Roman" w:eastAsia="Times New Roman" w:hAnsi="Times New Roman"/>
          <w:sz w:val="24"/>
          <w:szCs w:val="24"/>
        </w:rPr>
        <w:t>result in</w:t>
      </w:r>
      <w:r w:rsidR="00794A1A">
        <w:rPr>
          <w:rFonts w:ascii="Times New Roman" w:eastAsia="Times New Roman" w:hAnsi="Times New Roman"/>
          <w:sz w:val="24"/>
          <w:szCs w:val="24"/>
        </w:rPr>
        <w:t xml:space="preserve"> </w:t>
      </w:r>
      <w:r w:rsidR="00756995">
        <w:rPr>
          <w:rFonts w:ascii="Times New Roman" w:eastAsia="Times New Roman" w:hAnsi="Times New Roman"/>
          <w:sz w:val="24"/>
          <w:szCs w:val="24"/>
        </w:rPr>
        <w:t>more consumption, trade-offs will have to be carefully considered.</w:t>
      </w:r>
    </w:p>
    <w:p w:rsidR="00C22F86" w:rsidRDefault="00D24703" w:rsidP="009A03D3">
      <w:pPr>
        <w:keepNext/>
        <w:spacing w:after="240" w:line="240" w:lineRule="auto"/>
        <w:jc w:val="both"/>
        <w:rPr>
          <w:rFonts w:ascii="Times New Roman" w:eastAsia="Times New Roman" w:hAnsi="Times New Roman"/>
          <w:sz w:val="24"/>
          <w:szCs w:val="24"/>
        </w:rPr>
      </w:pPr>
      <w:r>
        <w:rPr>
          <w:rFonts w:ascii="Times New Roman" w:eastAsia="Times New Roman" w:hAnsi="Times New Roman"/>
          <w:sz w:val="24"/>
          <w:szCs w:val="24"/>
        </w:rPr>
        <w:t>In this context, t</w:t>
      </w:r>
      <w:r w:rsidR="00A06A0E">
        <w:rPr>
          <w:rFonts w:ascii="Times New Roman" w:eastAsia="Times New Roman" w:hAnsi="Times New Roman"/>
          <w:sz w:val="24"/>
          <w:szCs w:val="24"/>
        </w:rPr>
        <w:t xml:space="preserve">he </w:t>
      </w:r>
      <w:r w:rsidR="00A06A0E" w:rsidRPr="000679E6">
        <w:rPr>
          <w:rFonts w:ascii="Times New Roman" w:hAnsi="Times New Roman"/>
          <w:b/>
          <w:sz w:val="24"/>
        </w:rPr>
        <w:t>Primary Energy Factor</w:t>
      </w:r>
      <w:r w:rsidR="00A06A0E">
        <w:rPr>
          <w:rFonts w:ascii="Times New Roman" w:eastAsia="Times New Roman" w:hAnsi="Times New Roman"/>
          <w:sz w:val="24"/>
          <w:szCs w:val="24"/>
        </w:rPr>
        <w:t xml:space="preserve"> </w:t>
      </w:r>
      <w:r w:rsidR="00A06A0E" w:rsidRPr="009E1758">
        <w:rPr>
          <w:rFonts w:ascii="Times New Roman" w:eastAsia="Times New Roman" w:hAnsi="Times New Roman"/>
          <w:sz w:val="24"/>
          <w:szCs w:val="24"/>
        </w:rPr>
        <w:t>(PEF)</w:t>
      </w:r>
      <w:r w:rsidR="00390B70" w:rsidRPr="009E1758">
        <w:rPr>
          <w:rFonts w:ascii="Times New Roman" w:hAnsi="Times New Roman"/>
          <w:sz w:val="24"/>
          <w:szCs w:val="24"/>
          <w:vertAlign w:val="superscript"/>
        </w:rPr>
        <w:footnoteReference w:id="16"/>
      </w:r>
      <w:r w:rsidR="00A06A0E" w:rsidRPr="009E1758">
        <w:rPr>
          <w:rFonts w:ascii="Times New Roman" w:eastAsia="Times New Roman" w:hAnsi="Times New Roman"/>
          <w:sz w:val="24"/>
          <w:szCs w:val="24"/>
        </w:rPr>
        <w:t xml:space="preserve"> is an important tool to facilitate comparisons of savings across energy carriers</w:t>
      </w:r>
      <w:r w:rsidR="00105783">
        <w:rPr>
          <w:rFonts w:ascii="Times New Roman" w:eastAsia="Times New Roman" w:hAnsi="Times New Roman"/>
          <w:sz w:val="24"/>
          <w:szCs w:val="24"/>
        </w:rPr>
        <w:t xml:space="preserve">. </w:t>
      </w:r>
      <w:r w:rsidR="00F8191D">
        <w:rPr>
          <w:rFonts w:ascii="Times New Roman" w:eastAsia="Times New Roman" w:hAnsi="Times New Roman"/>
          <w:sz w:val="24"/>
          <w:szCs w:val="24"/>
        </w:rPr>
        <w:t xml:space="preserve">Most renewables are 100% efficient and have a low PEF. </w:t>
      </w:r>
      <w:r w:rsidR="00105783">
        <w:rPr>
          <w:rFonts w:ascii="Times New Roman" w:eastAsia="Times New Roman" w:hAnsi="Times New Roman"/>
          <w:sz w:val="24"/>
          <w:szCs w:val="24"/>
        </w:rPr>
        <w:t xml:space="preserve">The PEF should </w:t>
      </w:r>
      <w:r w:rsidR="00F8191D">
        <w:rPr>
          <w:rFonts w:ascii="Times New Roman" w:eastAsia="Times New Roman" w:hAnsi="Times New Roman"/>
          <w:sz w:val="24"/>
          <w:szCs w:val="24"/>
        </w:rPr>
        <w:t>reflect the real</w:t>
      </w:r>
      <w:r w:rsidR="00105783" w:rsidRPr="007E13F3">
        <w:rPr>
          <w:rFonts w:ascii="Times New Roman" w:eastAsia="Times New Roman" w:hAnsi="Times New Roman"/>
          <w:sz w:val="24"/>
          <w:szCs w:val="24"/>
        </w:rPr>
        <w:t xml:space="preserve"> savings brought about by renewable</w:t>
      </w:r>
      <w:r w:rsidR="00F8191D">
        <w:rPr>
          <w:rFonts w:ascii="Times New Roman" w:eastAsia="Times New Roman" w:hAnsi="Times New Roman"/>
          <w:sz w:val="24"/>
          <w:szCs w:val="24"/>
        </w:rPr>
        <w:t xml:space="preserve"> </w:t>
      </w:r>
      <w:r w:rsidR="007E3136" w:rsidRPr="007E13F3">
        <w:rPr>
          <w:rFonts w:ascii="Times New Roman" w:eastAsia="Times New Roman" w:hAnsi="Times New Roman"/>
          <w:sz w:val="24"/>
          <w:szCs w:val="24"/>
        </w:rPr>
        <w:t>electricit</w:t>
      </w:r>
      <w:r w:rsidR="007E3136">
        <w:rPr>
          <w:rFonts w:ascii="Times New Roman" w:eastAsia="Times New Roman" w:hAnsi="Times New Roman"/>
          <w:sz w:val="24"/>
          <w:szCs w:val="24"/>
        </w:rPr>
        <w:t>y</w:t>
      </w:r>
      <w:r w:rsidR="00F8191D">
        <w:rPr>
          <w:rFonts w:ascii="Times New Roman" w:eastAsia="Times New Roman" w:hAnsi="Times New Roman"/>
          <w:sz w:val="24"/>
          <w:szCs w:val="24"/>
        </w:rPr>
        <w:t xml:space="preserve"> and heat</w:t>
      </w:r>
      <w:r w:rsidR="00105783" w:rsidRPr="007E13F3">
        <w:rPr>
          <w:rFonts w:ascii="Times New Roman" w:eastAsia="Times New Roman" w:hAnsi="Times New Roman"/>
          <w:sz w:val="24"/>
          <w:szCs w:val="24"/>
        </w:rPr>
        <w:t>.</w:t>
      </w:r>
      <w:r w:rsidR="00105783">
        <w:rPr>
          <w:rFonts w:ascii="Times New Roman" w:eastAsia="Times New Roman" w:hAnsi="Times New Roman"/>
          <w:sz w:val="24"/>
          <w:szCs w:val="24"/>
        </w:rPr>
        <w:t xml:space="preserve"> The</w:t>
      </w:r>
      <w:r w:rsidR="00F43FE9" w:rsidRPr="00DD7A90">
        <w:rPr>
          <w:rFonts w:ascii="Times New Roman" w:eastAsia="Times New Roman" w:hAnsi="Times New Roman"/>
          <w:sz w:val="24"/>
          <w:szCs w:val="24"/>
        </w:rPr>
        <w:t xml:space="preserve"> Commission will review </w:t>
      </w:r>
      <w:r w:rsidR="00105783">
        <w:rPr>
          <w:rFonts w:ascii="Times New Roman" w:eastAsia="Times New Roman" w:hAnsi="Times New Roman"/>
          <w:sz w:val="24"/>
          <w:szCs w:val="24"/>
        </w:rPr>
        <w:t>the level of the PEF</w:t>
      </w:r>
      <w:r w:rsidR="00C22F86">
        <w:rPr>
          <w:rFonts w:ascii="Times New Roman" w:eastAsia="Times New Roman" w:hAnsi="Times New Roman"/>
          <w:sz w:val="24"/>
          <w:szCs w:val="24"/>
        </w:rPr>
        <w:t xml:space="preserve"> and assess</w:t>
      </w:r>
      <w:r w:rsidR="00105783">
        <w:rPr>
          <w:rFonts w:ascii="Times New Roman" w:eastAsia="Times New Roman" w:hAnsi="Times New Roman"/>
          <w:sz w:val="24"/>
          <w:szCs w:val="24"/>
        </w:rPr>
        <w:t xml:space="preserve"> whether current provisions in EU legislation ensure an adequate application of the PEF by Member States</w:t>
      </w:r>
      <w:r w:rsidR="005C08AE">
        <w:rPr>
          <w:rFonts w:ascii="Times New Roman" w:eastAsia="Times New Roman" w:hAnsi="Times New Roman"/>
          <w:sz w:val="24"/>
          <w:szCs w:val="24"/>
        </w:rPr>
        <w:t>.</w:t>
      </w:r>
      <w:r w:rsidR="00105783">
        <w:rPr>
          <w:rFonts w:ascii="Times New Roman" w:eastAsia="Times New Roman" w:hAnsi="Times New Roman"/>
          <w:sz w:val="24"/>
          <w:szCs w:val="24"/>
        </w:rPr>
        <w:t xml:space="preserve"> </w:t>
      </w:r>
    </w:p>
    <w:p w:rsidR="00A06A0E" w:rsidRPr="000679E6" w:rsidRDefault="00FA6D5B" w:rsidP="009A03D3">
      <w:pPr>
        <w:keepNext/>
        <w:spacing w:after="240" w:line="240" w:lineRule="auto"/>
        <w:jc w:val="both"/>
        <w:rPr>
          <w:rFonts w:ascii="Times New Roman" w:eastAsia="Times New Roman" w:hAnsi="Times New Roman"/>
          <w:sz w:val="24"/>
          <w:szCs w:val="24"/>
        </w:rPr>
      </w:pPr>
      <w:r w:rsidRPr="009A2DCB">
        <w:rPr>
          <w:rFonts w:ascii="Times New Roman" w:eastAsia="Times New Roman" w:hAnsi="Times New Roman"/>
          <w:sz w:val="24"/>
          <w:szCs w:val="24"/>
        </w:rPr>
        <w:t>The</w:t>
      </w:r>
      <w:r>
        <w:rPr>
          <w:rFonts w:ascii="Times New Roman" w:eastAsia="Times New Roman" w:hAnsi="Times New Roman"/>
          <w:sz w:val="24"/>
          <w:szCs w:val="24"/>
        </w:rPr>
        <w:t xml:space="preserve"> upcoming </w:t>
      </w:r>
      <w:r w:rsidR="005C08AE">
        <w:rPr>
          <w:rFonts w:ascii="Times New Roman" w:eastAsia="Times New Roman" w:hAnsi="Times New Roman"/>
          <w:sz w:val="24"/>
          <w:szCs w:val="24"/>
        </w:rPr>
        <w:t>‘</w:t>
      </w:r>
      <w:r w:rsidRPr="00E31FAA">
        <w:rPr>
          <w:rFonts w:ascii="Times New Roman" w:eastAsia="Times New Roman" w:hAnsi="Times New Roman"/>
          <w:b/>
          <w:sz w:val="24"/>
          <w:szCs w:val="24"/>
        </w:rPr>
        <w:t>Renovation Wave</w:t>
      </w:r>
      <w:r w:rsidR="005C08AE" w:rsidRPr="00816EDA">
        <w:rPr>
          <w:rFonts w:ascii="Times New Roman" w:eastAsia="Times New Roman" w:hAnsi="Times New Roman"/>
          <w:sz w:val="24"/>
          <w:szCs w:val="24"/>
        </w:rPr>
        <w:t>’</w:t>
      </w:r>
      <w:r>
        <w:rPr>
          <w:rFonts w:ascii="Times New Roman" w:eastAsia="Times New Roman" w:hAnsi="Times New Roman"/>
          <w:sz w:val="24"/>
          <w:szCs w:val="24"/>
        </w:rPr>
        <w:t xml:space="preserve"> </w:t>
      </w:r>
      <w:r w:rsidR="005C08AE">
        <w:rPr>
          <w:rFonts w:ascii="Times New Roman" w:eastAsia="Times New Roman" w:hAnsi="Times New Roman"/>
          <w:sz w:val="24"/>
          <w:szCs w:val="24"/>
        </w:rPr>
        <w:t xml:space="preserve">initiative, announced in the European Green Deal, </w:t>
      </w:r>
      <w:r>
        <w:rPr>
          <w:rFonts w:ascii="Times New Roman" w:eastAsia="Times New Roman" w:hAnsi="Times New Roman"/>
          <w:sz w:val="24"/>
          <w:szCs w:val="24"/>
        </w:rPr>
        <w:t>will also propose concrete actions to accelerate</w:t>
      </w:r>
      <w:r w:rsidR="005C08AE" w:rsidRPr="005C08AE">
        <w:rPr>
          <w:rFonts w:ascii="Times New Roman" w:eastAsia="Times New Roman" w:hAnsi="Times New Roman"/>
          <w:sz w:val="24"/>
          <w:szCs w:val="24"/>
        </w:rPr>
        <w:t xml:space="preserve"> </w:t>
      </w:r>
      <w:r w:rsidR="005C08AE">
        <w:rPr>
          <w:rFonts w:ascii="Times New Roman" w:eastAsia="Times New Roman" w:hAnsi="Times New Roman"/>
          <w:sz w:val="24"/>
          <w:szCs w:val="24"/>
        </w:rPr>
        <w:t>the uptake of</w:t>
      </w:r>
      <w:r>
        <w:rPr>
          <w:rFonts w:ascii="Times New Roman" w:eastAsia="Times New Roman" w:hAnsi="Times New Roman"/>
          <w:sz w:val="24"/>
          <w:szCs w:val="24"/>
        </w:rPr>
        <w:t xml:space="preserve"> energy </w:t>
      </w:r>
      <w:r w:rsidR="007E3136">
        <w:rPr>
          <w:rFonts w:ascii="Times New Roman" w:eastAsia="Times New Roman" w:hAnsi="Times New Roman"/>
          <w:sz w:val="24"/>
          <w:szCs w:val="24"/>
        </w:rPr>
        <w:t xml:space="preserve">and resource </w:t>
      </w:r>
      <w:r>
        <w:rPr>
          <w:rFonts w:ascii="Times New Roman" w:eastAsia="Times New Roman" w:hAnsi="Times New Roman"/>
          <w:sz w:val="24"/>
          <w:szCs w:val="24"/>
        </w:rPr>
        <w:t xml:space="preserve">efficiency measures </w:t>
      </w:r>
      <w:r w:rsidR="007E3136" w:rsidRPr="007E3136">
        <w:rPr>
          <w:rFonts w:ascii="Times New Roman" w:eastAsia="Times New Roman" w:hAnsi="Times New Roman"/>
          <w:sz w:val="24"/>
          <w:szCs w:val="24"/>
        </w:rPr>
        <w:t xml:space="preserve">and of </w:t>
      </w:r>
      <w:r w:rsidR="007E3136" w:rsidRPr="005F4FB3">
        <w:rPr>
          <w:rFonts w:ascii="Times New Roman" w:eastAsia="Times New Roman" w:hAnsi="Times New Roman"/>
          <w:sz w:val="24"/>
          <w:szCs w:val="24"/>
        </w:rPr>
        <w:t xml:space="preserve">renewables in </w:t>
      </w:r>
      <w:r w:rsidRPr="005F4FB3">
        <w:rPr>
          <w:rFonts w:ascii="Times New Roman" w:eastAsia="Times New Roman" w:hAnsi="Times New Roman"/>
          <w:sz w:val="24"/>
          <w:szCs w:val="24"/>
        </w:rPr>
        <w:t xml:space="preserve">buildings </w:t>
      </w:r>
      <w:r w:rsidR="00C22F86" w:rsidRPr="00E31FAA">
        <w:rPr>
          <w:rFonts w:ascii="Times New Roman" w:eastAsia="Times New Roman" w:hAnsi="Times New Roman"/>
          <w:sz w:val="24"/>
          <w:szCs w:val="24"/>
        </w:rPr>
        <w:t xml:space="preserve">across </w:t>
      </w:r>
      <w:r w:rsidR="00550F04">
        <w:rPr>
          <w:rFonts w:ascii="Times New Roman" w:eastAsia="Times New Roman" w:hAnsi="Times New Roman"/>
          <w:sz w:val="24"/>
          <w:szCs w:val="24"/>
        </w:rPr>
        <w:t>the EU</w:t>
      </w:r>
      <w:r w:rsidR="00550F04" w:rsidRPr="005F4FB3">
        <w:rPr>
          <w:rFonts w:ascii="Times New Roman" w:eastAsia="Times New Roman" w:hAnsi="Times New Roman"/>
          <w:sz w:val="24"/>
          <w:szCs w:val="24"/>
        </w:rPr>
        <w:t xml:space="preserve"> </w:t>
      </w:r>
      <w:r w:rsidRPr="005F4FB3">
        <w:rPr>
          <w:rFonts w:ascii="Times New Roman" w:eastAsia="Times New Roman" w:hAnsi="Times New Roman"/>
          <w:sz w:val="24"/>
          <w:szCs w:val="24"/>
        </w:rPr>
        <w:t>in the next</w:t>
      </w:r>
      <w:r>
        <w:rPr>
          <w:rFonts w:ascii="Times New Roman" w:eastAsia="Times New Roman" w:hAnsi="Times New Roman"/>
          <w:sz w:val="24"/>
          <w:szCs w:val="24"/>
        </w:rPr>
        <w:t xml:space="preserve"> few years.</w:t>
      </w:r>
    </w:p>
    <w:p w:rsidR="00A06A0E" w:rsidRDefault="00A06A0E" w:rsidP="009A03D3">
      <w:pPr>
        <w:spacing w:after="240" w:line="240" w:lineRule="auto"/>
        <w:jc w:val="both"/>
        <w:rPr>
          <w:rFonts w:ascii="Times New Roman" w:eastAsia="Times New Roman" w:hAnsi="Times New Roman"/>
          <w:sz w:val="24"/>
          <w:szCs w:val="24"/>
        </w:rPr>
      </w:pPr>
      <w:r w:rsidRPr="00EE443B">
        <w:rPr>
          <w:rFonts w:ascii="Times New Roman" w:hAnsi="Times New Roman" w:cs="Times New Roman"/>
          <w:sz w:val="24"/>
          <w:szCs w:val="24"/>
        </w:rPr>
        <w:t xml:space="preserve">The second challenge </w:t>
      </w:r>
      <w:r>
        <w:rPr>
          <w:rFonts w:ascii="Times New Roman" w:hAnsi="Times New Roman" w:cs="Times New Roman"/>
          <w:sz w:val="24"/>
          <w:szCs w:val="24"/>
        </w:rPr>
        <w:t xml:space="preserve">is that </w:t>
      </w:r>
      <w:r w:rsidRPr="000679E6">
        <w:rPr>
          <w:rFonts w:ascii="Times New Roman" w:hAnsi="Times New Roman" w:cs="Times New Roman"/>
          <w:b/>
          <w:sz w:val="24"/>
          <w:szCs w:val="24"/>
        </w:rPr>
        <w:t>local energy sources are insufficiently or not effectively used in our buildings</w:t>
      </w:r>
      <w:r w:rsidR="008D610D" w:rsidRPr="000679E6">
        <w:rPr>
          <w:rFonts w:ascii="Times New Roman" w:hAnsi="Times New Roman" w:cs="Times New Roman"/>
          <w:b/>
          <w:sz w:val="24"/>
          <w:szCs w:val="24"/>
        </w:rPr>
        <w:t xml:space="preserve"> and</w:t>
      </w:r>
      <w:r w:rsidR="00DF2DFA" w:rsidRPr="000679E6">
        <w:rPr>
          <w:rFonts w:ascii="Times New Roman" w:hAnsi="Times New Roman" w:cs="Times New Roman"/>
          <w:b/>
          <w:sz w:val="24"/>
          <w:szCs w:val="24"/>
        </w:rPr>
        <w:t xml:space="preserve"> </w:t>
      </w:r>
      <w:r w:rsidRPr="000679E6">
        <w:rPr>
          <w:rFonts w:ascii="Times New Roman" w:hAnsi="Times New Roman" w:cs="Times New Roman"/>
          <w:b/>
          <w:sz w:val="24"/>
          <w:szCs w:val="24"/>
        </w:rPr>
        <w:t>communities</w:t>
      </w:r>
      <w:r w:rsidRPr="00EE443B">
        <w:rPr>
          <w:rFonts w:ascii="Times New Roman" w:hAnsi="Times New Roman" w:cs="Times New Roman"/>
          <w:sz w:val="24"/>
          <w:szCs w:val="24"/>
        </w:rPr>
        <w:t xml:space="preserve">. </w:t>
      </w:r>
      <w:r w:rsidR="008D610D" w:rsidRPr="000679E6">
        <w:rPr>
          <w:rFonts w:ascii="Times New Roman" w:hAnsi="Times New Roman"/>
          <w:sz w:val="24"/>
        </w:rPr>
        <w:t xml:space="preserve">Applying the principle of </w:t>
      </w:r>
      <w:r w:rsidR="008D610D" w:rsidRPr="000679E6">
        <w:rPr>
          <w:rFonts w:ascii="Times New Roman" w:hAnsi="Times New Roman" w:cs="Times New Roman"/>
          <w:sz w:val="24"/>
          <w:szCs w:val="24"/>
        </w:rPr>
        <w:t>circularity</w:t>
      </w:r>
      <w:r w:rsidR="008D610D" w:rsidRPr="009E1758">
        <w:rPr>
          <w:rFonts w:ascii="Times New Roman" w:hAnsi="Times New Roman" w:cs="Times New Roman"/>
          <w:b/>
          <w:sz w:val="24"/>
          <w:szCs w:val="24"/>
        </w:rPr>
        <w:t xml:space="preserve"> </w:t>
      </w:r>
      <w:r w:rsidR="002242CC" w:rsidRPr="009E1758">
        <w:rPr>
          <w:rFonts w:ascii="Times New Roman" w:hAnsi="Times New Roman" w:cs="Times New Roman"/>
          <w:sz w:val="24"/>
          <w:szCs w:val="24"/>
        </w:rPr>
        <w:t>i</w:t>
      </w:r>
      <w:r w:rsidR="00D30779" w:rsidRPr="009E1758">
        <w:rPr>
          <w:rFonts w:ascii="Times New Roman" w:hAnsi="Times New Roman" w:cs="Times New Roman"/>
          <w:sz w:val="24"/>
          <w:szCs w:val="24"/>
        </w:rPr>
        <w:t>n line</w:t>
      </w:r>
      <w:r w:rsidR="00D30779">
        <w:rPr>
          <w:rFonts w:ascii="Times New Roman" w:hAnsi="Times New Roman" w:cs="Times New Roman"/>
          <w:sz w:val="24"/>
          <w:szCs w:val="24"/>
        </w:rPr>
        <w:t xml:space="preserve"> with the</w:t>
      </w:r>
      <w:r w:rsidRPr="00EE443B">
        <w:rPr>
          <w:rFonts w:ascii="Times New Roman" w:hAnsi="Times New Roman" w:cs="Times New Roman"/>
          <w:sz w:val="24"/>
          <w:szCs w:val="24"/>
        </w:rPr>
        <w:t xml:space="preserve"> </w:t>
      </w:r>
      <w:r w:rsidR="008D610D">
        <w:rPr>
          <w:rFonts w:ascii="Times New Roman" w:hAnsi="Times New Roman" w:cs="Times New Roman"/>
          <w:sz w:val="24"/>
          <w:szCs w:val="24"/>
        </w:rPr>
        <w:t>n</w:t>
      </w:r>
      <w:r w:rsidRPr="00EE443B">
        <w:rPr>
          <w:rFonts w:ascii="Times New Roman" w:hAnsi="Times New Roman" w:cs="Times New Roman"/>
          <w:sz w:val="24"/>
          <w:szCs w:val="24"/>
        </w:rPr>
        <w:t xml:space="preserve">ew Circular Economy </w:t>
      </w:r>
      <w:r w:rsidR="008D610D">
        <w:rPr>
          <w:rFonts w:ascii="Times New Roman" w:hAnsi="Times New Roman" w:cs="Times New Roman"/>
          <w:sz w:val="24"/>
          <w:szCs w:val="24"/>
        </w:rPr>
        <w:t>Action Plan</w:t>
      </w:r>
      <w:r w:rsidRPr="008C6A8B">
        <w:rPr>
          <w:rFonts w:ascii="Times New Roman" w:hAnsi="Times New Roman"/>
          <w:sz w:val="24"/>
          <w:szCs w:val="24"/>
          <w:vertAlign w:val="superscript"/>
        </w:rPr>
        <w:footnoteReference w:id="17"/>
      </w:r>
      <w:r w:rsidR="00D30779">
        <w:rPr>
          <w:rFonts w:ascii="Times New Roman" w:hAnsi="Times New Roman" w:cs="Times New Roman"/>
          <w:sz w:val="24"/>
          <w:szCs w:val="24"/>
        </w:rPr>
        <w:t>,</w:t>
      </w:r>
      <w:r w:rsidRPr="00EE443B">
        <w:rPr>
          <w:rFonts w:ascii="Times New Roman" w:eastAsia="Times New Roman" w:hAnsi="Times New Roman"/>
          <w:sz w:val="24"/>
          <w:szCs w:val="24"/>
        </w:rPr>
        <w:t xml:space="preserve"> a big, yet largely unused potential is the reuse of </w:t>
      </w:r>
      <w:r w:rsidRPr="008C6A8B">
        <w:rPr>
          <w:rFonts w:ascii="Times New Roman" w:eastAsia="Times New Roman" w:hAnsi="Times New Roman"/>
          <w:b/>
          <w:bCs/>
          <w:sz w:val="24"/>
          <w:szCs w:val="24"/>
        </w:rPr>
        <w:t>waste heat</w:t>
      </w:r>
      <w:r w:rsidRPr="00EE443B">
        <w:rPr>
          <w:rFonts w:ascii="Times New Roman" w:eastAsia="Times New Roman" w:hAnsi="Times New Roman"/>
          <w:sz w:val="24"/>
          <w:szCs w:val="24"/>
        </w:rPr>
        <w:t xml:space="preserve"> from industrial sites, data centres, or other sources. </w:t>
      </w:r>
      <w:r w:rsidR="008D610D">
        <w:rPr>
          <w:rFonts w:ascii="Times New Roman" w:eastAsia="Times New Roman" w:hAnsi="Times New Roman"/>
          <w:sz w:val="24"/>
          <w:szCs w:val="24"/>
        </w:rPr>
        <w:t>Energy r</w:t>
      </w:r>
      <w:r w:rsidRPr="00EE443B">
        <w:rPr>
          <w:rFonts w:ascii="Times New Roman" w:eastAsia="Times New Roman" w:hAnsi="Times New Roman"/>
          <w:sz w:val="24"/>
          <w:szCs w:val="24"/>
        </w:rPr>
        <w:t xml:space="preserve">euse can take place on-site (for example through the re-integration of process heat within manufacturing plants) or via </w:t>
      </w:r>
      <w:r>
        <w:rPr>
          <w:rFonts w:ascii="Times New Roman" w:eastAsia="Times New Roman" w:hAnsi="Times New Roman"/>
          <w:sz w:val="24"/>
          <w:szCs w:val="24"/>
        </w:rPr>
        <w:t xml:space="preserve">a </w:t>
      </w:r>
      <w:r w:rsidRPr="00EE443B">
        <w:rPr>
          <w:rFonts w:ascii="Times New Roman" w:eastAsia="Times New Roman" w:hAnsi="Times New Roman"/>
          <w:sz w:val="24"/>
          <w:szCs w:val="24"/>
        </w:rPr>
        <w:t>district heat</w:t>
      </w:r>
      <w:r w:rsidR="008D610D">
        <w:rPr>
          <w:rFonts w:ascii="Times New Roman" w:eastAsia="Times New Roman" w:hAnsi="Times New Roman"/>
          <w:sz w:val="24"/>
          <w:szCs w:val="24"/>
        </w:rPr>
        <w:t>ing</w:t>
      </w:r>
      <w:r w:rsidRPr="00EE443B">
        <w:rPr>
          <w:rFonts w:ascii="Times New Roman" w:eastAsia="Times New Roman" w:hAnsi="Times New Roman"/>
          <w:sz w:val="24"/>
          <w:szCs w:val="24"/>
        </w:rPr>
        <w:t xml:space="preserve"> and cooling network. The Energy Efficiency and Renewable Energy Directives already contain provisions targeting this potential, </w:t>
      </w:r>
      <w:r w:rsidRPr="00EE443B">
        <w:rPr>
          <w:rFonts w:ascii="Times New Roman" w:hAnsi="Times New Roman" w:cs="Times New Roman"/>
          <w:sz w:val="24"/>
          <w:szCs w:val="24"/>
        </w:rPr>
        <w:t xml:space="preserve">but </w:t>
      </w:r>
      <w:r w:rsidR="00C94B61">
        <w:rPr>
          <w:rFonts w:ascii="Times New Roman" w:eastAsia="Times New Roman" w:hAnsi="Times New Roman"/>
          <w:sz w:val="24"/>
          <w:szCs w:val="24"/>
        </w:rPr>
        <w:t>there is a need to further strengthen the regulatory framework to lift barriers hampering the</w:t>
      </w:r>
      <w:r w:rsidR="00C94B61" w:rsidRPr="00EE443B">
        <w:rPr>
          <w:rFonts w:ascii="Times New Roman" w:hAnsi="Times New Roman" w:cs="Times New Roman"/>
          <w:sz w:val="24"/>
          <w:szCs w:val="24"/>
        </w:rPr>
        <w:t xml:space="preserve"> wider application </w:t>
      </w:r>
      <w:r w:rsidR="00C94B61">
        <w:rPr>
          <w:rFonts w:ascii="Times New Roman" w:hAnsi="Times New Roman" w:cs="Times New Roman"/>
          <w:sz w:val="24"/>
          <w:szCs w:val="24"/>
        </w:rPr>
        <w:t>of these solutions. These barriers include</w:t>
      </w:r>
      <w:r w:rsidR="00C94B61" w:rsidRPr="00EE443B">
        <w:rPr>
          <w:rFonts w:ascii="Times New Roman" w:hAnsi="Times New Roman" w:cs="Times New Roman"/>
          <w:sz w:val="24"/>
          <w:szCs w:val="24"/>
        </w:rPr>
        <w:t xml:space="preserve"> </w:t>
      </w:r>
      <w:r w:rsidR="008F3208">
        <w:rPr>
          <w:rFonts w:ascii="Times New Roman" w:hAnsi="Times New Roman" w:cs="Times New Roman"/>
          <w:sz w:val="24"/>
          <w:szCs w:val="24"/>
        </w:rPr>
        <w:t>insufficient awareness and knowledge about these solutions,</w:t>
      </w:r>
      <w:r w:rsidRPr="00EE443B">
        <w:rPr>
          <w:rFonts w:ascii="Times New Roman" w:hAnsi="Times New Roman" w:cs="Times New Roman"/>
          <w:sz w:val="24"/>
          <w:szCs w:val="24"/>
        </w:rPr>
        <w:t xml:space="preserve"> the reluctance of companies to enter into a new business that is not their core activity</w:t>
      </w:r>
      <w:r>
        <w:rPr>
          <w:rFonts w:ascii="Times New Roman" w:hAnsi="Times New Roman" w:cs="Times New Roman"/>
          <w:sz w:val="24"/>
          <w:szCs w:val="24"/>
        </w:rPr>
        <w:t>, a lack of r</w:t>
      </w:r>
      <w:r w:rsidRPr="00EE443B">
        <w:rPr>
          <w:rFonts w:ascii="Times New Roman" w:hAnsi="Times New Roman" w:cs="Times New Roman"/>
          <w:sz w:val="24"/>
          <w:szCs w:val="24"/>
        </w:rPr>
        <w:t xml:space="preserve">egulatory and contractual frameworks </w:t>
      </w:r>
      <w:r>
        <w:rPr>
          <w:rFonts w:ascii="Times New Roman" w:hAnsi="Times New Roman" w:cs="Times New Roman"/>
          <w:sz w:val="24"/>
          <w:szCs w:val="24"/>
        </w:rPr>
        <w:t xml:space="preserve">to </w:t>
      </w:r>
      <w:r w:rsidRPr="00EE443B">
        <w:rPr>
          <w:rFonts w:ascii="Times New Roman" w:hAnsi="Times New Roman" w:cs="Times New Roman"/>
          <w:sz w:val="24"/>
          <w:szCs w:val="24"/>
        </w:rPr>
        <w:t>shar</w:t>
      </w:r>
      <w:r>
        <w:rPr>
          <w:rFonts w:ascii="Times New Roman" w:hAnsi="Times New Roman" w:cs="Times New Roman"/>
          <w:sz w:val="24"/>
          <w:szCs w:val="24"/>
        </w:rPr>
        <w:t>e</w:t>
      </w:r>
      <w:r w:rsidRPr="00EE443B">
        <w:rPr>
          <w:rFonts w:ascii="Times New Roman" w:hAnsi="Times New Roman" w:cs="Times New Roman"/>
          <w:sz w:val="24"/>
          <w:szCs w:val="24"/>
        </w:rPr>
        <w:t xml:space="preserve"> the costs and benefits of new investments</w:t>
      </w:r>
      <w:r>
        <w:rPr>
          <w:rFonts w:ascii="Times New Roman" w:hAnsi="Times New Roman" w:cs="Times New Roman"/>
          <w:sz w:val="24"/>
          <w:szCs w:val="24"/>
        </w:rPr>
        <w:t xml:space="preserve">, and </w:t>
      </w:r>
      <w:r w:rsidRPr="00EE443B">
        <w:rPr>
          <w:rFonts w:ascii="Times New Roman" w:eastAsia="Times New Roman" w:hAnsi="Times New Roman"/>
          <w:sz w:val="24"/>
          <w:szCs w:val="24"/>
        </w:rPr>
        <w:t>barriers related to planning, transaction costs, and pricing signals.</w:t>
      </w:r>
      <w:r w:rsidR="00AF39E4" w:rsidRPr="00AF39E4">
        <w:rPr>
          <w:rFonts w:ascii="Times New Roman" w:eastAsia="Times New Roman" w:hAnsi="Times New Roman"/>
          <w:sz w:val="24"/>
          <w:szCs w:val="24"/>
        </w:rPr>
        <w:t xml:space="preserve"> </w:t>
      </w:r>
      <w:r w:rsidR="003923C6">
        <w:rPr>
          <w:rFonts w:ascii="Times New Roman" w:eastAsia="Times New Roman" w:hAnsi="Times New Roman"/>
          <w:sz w:val="24"/>
          <w:szCs w:val="24"/>
        </w:rPr>
        <w:t>As regards data centres specifically, t</w:t>
      </w:r>
      <w:r w:rsidR="00AF39E4">
        <w:rPr>
          <w:rFonts w:ascii="Times New Roman" w:eastAsia="Times New Roman" w:hAnsi="Times New Roman"/>
          <w:sz w:val="24"/>
          <w:szCs w:val="24"/>
        </w:rPr>
        <w:t>he Digital Strategy</w:t>
      </w:r>
      <w:r w:rsidR="00C22F86">
        <w:rPr>
          <w:rStyle w:val="FootnoteReference"/>
          <w:rFonts w:ascii="Times New Roman" w:eastAsia="Times New Roman" w:hAnsi="Times New Roman"/>
          <w:sz w:val="24"/>
          <w:szCs w:val="24"/>
        </w:rPr>
        <w:footnoteReference w:id="18"/>
      </w:r>
      <w:r w:rsidR="00AF39E4">
        <w:rPr>
          <w:rFonts w:ascii="Times New Roman" w:eastAsia="Times New Roman" w:hAnsi="Times New Roman"/>
          <w:sz w:val="24"/>
          <w:szCs w:val="24"/>
        </w:rPr>
        <w:t xml:space="preserve"> ha</w:t>
      </w:r>
      <w:r w:rsidR="008F44E9">
        <w:rPr>
          <w:rFonts w:ascii="Times New Roman" w:eastAsia="Times New Roman" w:hAnsi="Times New Roman"/>
          <w:sz w:val="24"/>
          <w:szCs w:val="24"/>
        </w:rPr>
        <w:t>s</w:t>
      </w:r>
      <w:r w:rsidR="00AF39E4">
        <w:rPr>
          <w:rFonts w:ascii="Times New Roman" w:eastAsia="Times New Roman" w:hAnsi="Times New Roman"/>
          <w:sz w:val="24"/>
          <w:szCs w:val="24"/>
        </w:rPr>
        <w:t xml:space="preserve"> </w:t>
      </w:r>
      <w:r w:rsidR="00AF39E4" w:rsidRPr="00816EDA">
        <w:rPr>
          <w:rFonts w:ascii="Times New Roman" w:eastAsia="Times New Roman" w:hAnsi="Times New Roman"/>
          <w:sz w:val="24"/>
          <w:szCs w:val="24"/>
        </w:rPr>
        <w:t xml:space="preserve">announced </w:t>
      </w:r>
      <w:r w:rsidR="003923C6" w:rsidRPr="00E31FAA">
        <w:rPr>
          <w:rFonts w:ascii="Times New Roman" w:eastAsia="Times New Roman" w:hAnsi="Times New Roman"/>
          <w:sz w:val="24"/>
          <w:szCs w:val="24"/>
        </w:rPr>
        <w:t>the ambition to make them climate-neutral and highly energy-efficient by no later than 2030; a greater re-use of their waste heat will significantly contribute to that objective.</w:t>
      </w:r>
      <w:r w:rsidR="003923C6">
        <w:rPr>
          <w:rFonts w:ascii="Arial" w:hAnsi="Arial" w:cs="Arial"/>
          <w:sz w:val="20"/>
          <w:szCs w:val="20"/>
          <w:lang w:val="en-US"/>
        </w:rPr>
        <w:t xml:space="preserve"> </w:t>
      </w:r>
    </w:p>
    <w:p w:rsidR="00A06A0E" w:rsidRPr="00EE443B" w:rsidRDefault="00A06A0E" w:rsidP="009A03D3">
      <w:pPr>
        <w:spacing w:after="240" w:line="240" w:lineRule="auto"/>
        <w:jc w:val="both"/>
        <w:rPr>
          <w:rFonts w:ascii="Times New Roman" w:hAnsi="Times New Roman" w:cs="Times New Roman"/>
          <w:sz w:val="24"/>
          <w:szCs w:val="24"/>
          <w:lang w:val="en-IE"/>
        </w:rPr>
      </w:pPr>
      <w:r w:rsidRPr="00EE443B">
        <w:rPr>
          <w:rFonts w:ascii="Times New Roman" w:hAnsi="Times New Roman" w:cs="Times New Roman"/>
          <w:sz w:val="24"/>
          <w:szCs w:val="24"/>
        </w:rPr>
        <w:t xml:space="preserve">A third challenge is </w:t>
      </w:r>
      <w:r>
        <w:rPr>
          <w:rFonts w:ascii="Times New Roman" w:hAnsi="Times New Roman" w:cs="Times New Roman"/>
          <w:sz w:val="24"/>
          <w:szCs w:val="24"/>
        </w:rPr>
        <w:t>linked to</w:t>
      </w:r>
      <w:r w:rsidRPr="00EE443B">
        <w:rPr>
          <w:rFonts w:ascii="Times New Roman" w:hAnsi="Times New Roman" w:cs="Times New Roman"/>
          <w:sz w:val="24"/>
          <w:szCs w:val="24"/>
        </w:rPr>
        <w:t xml:space="preserve"> </w:t>
      </w:r>
      <w:r>
        <w:rPr>
          <w:rFonts w:ascii="Times New Roman" w:hAnsi="Times New Roman" w:cs="Times New Roman"/>
          <w:sz w:val="24"/>
          <w:szCs w:val="24"/>
        </w:rPr>
        <w:t xml:space="preserve">the untapped use of </w:t>
      </w:r>
      <w:r w:rsidR="008F3208" w:rsidRPr="007E72EC">
        <w:rPr>
          <w:rFonts w:ascii="Times New Roman" w:hAnsi="Times New Roman" w:cs="Times New Roman"/>
          <w:b/>
          <w:sz w:val="24"/>
          <w:szCs w:val="24"/>
        </w:rPr>
        <w:t>wastewater</w:t>
      </w:r>
      <w:r w:rsidR="00474D50" w:rsidRPr="007E72EC">
        <w:rPr>
          <w:rStyle w:val="FootnoteReference"/>
          <w:rFonts w:ascii="Times New Roman" w:hAnsi="Times New Roman" w:cs="Times New Roman"/>
          <w:sz w:val="24"/>
          <w:szCs w:val="24"/>
        </w:rPr>
        <w:footnoteReference w:id="19"/>
      </w:r>
      <w:r w:rsidR="008F3208" w:rsidRPr="007E72EC">
        <w:rPr>
          <w:rFonts w:ascii="Times New Roman" w:hAnsi="Times New Roman" w:cs="Times New Roman"/>
          <w:b/>
          <w:sz w:val="24"/>
          <w:szCs w:val="24"/>
        </w:rPr>
        <w:t xml:space="preserve"> and bio</w:t>
      </w:r>
      <w:r w:rsidR="00293C44">
        <w:rPr>
          <w:rFonts w:ascii="Times New Roman" w:hAnsi="Times New Roman" w:cs="Times New Roman"/>
          <w:b/>
          <w:sz w:val="24"/>
          <w:szCs w:val="24"/>
        </w:rPr>
        <w:t xml:space="preserve">logical </w:t>
      </w:r>
      <w:r w:rsidRPr="008C6A8B">
        <w:rPr>
          <w:rFonts w:ascii="Times New Roman" w:hAnsi="Times New Roman"/>
          <w:b/>
          <w:bCs/>
          <w:sz w:val="24"/>
          <w:szCs w:val="24"/>
        </w:rPr>
        <w:t xml:space="preserve">waste and residues </w:t>
      </w:r>
      <w:r w:rsidR="008F3208" w:rsidRPr="00293C44">
        <w:rPr>
          <w:rFonts w:ascii="Times New Roman" w:hAnsi="Times New Roman"/>
          <w:b/>
          <w:bCs/>
          <w:sz w:val="24"/>
          <w:szCs w:val="24"/>
        </w:rPr>
        <w:t>for</w:t>
      </w:r>
      <w:r w:rsidR="008F3208" w:rsidRPr="007E72EC">
        <w:rPr>
          <w:rFonts w:ascii="Times New Roman" w:hAnsi="Times New Roman" w:cs="Times New Roman"/>
          <w:b/>
          <w:sz w:val="24"/>
          <w:szCs w:val="24"/>
        </w:rPr>
        <w:t xml:space="preserve"> </w:t>
      </w:r>
      <w:r w:rsidR="00293C44" w:rsidRPr="007E72EC">
        <w:rPr>
          <w:rFonts w:ascii="Times New Roman" w:hAnsi="Times New Roman" w:cs="Times New Roman"/>
          <w:b/>
          <w:sz w:val="24"/>
          <w:szCs w:val="24"/>
        </w:rPr>
        <w:t>bioenergy production</w:t>
      </w:r>
      <w:r w:rsidR="00293C44" w:rsidRPr="00880576">
        <w:rPr>
          <w:rFonts w:ascii="Times New Roman" w:hAnsi="Times New Roman" w:cs="Times New Roman"/>
          <w:sz w:val="24"/>
          <w:szCs w:val="24"/>
        </w:rPr>
        <w:t xml:space="preserve">, including </w:t>
      </w:r>
      <w:r w:rsidRPr="007E72EC">
        <w:rPr>
          <w:rFonts w:ascii="Times New Roman" w:hAnsi="Times New Roman" w:cs="Times New Roman"/>
          <w:bCs/>
          <w:sz w:val="24"/>
          <w:szCs w:val="24"/>
        </w:rPr>
        <w:t>biogas</w:t>
      </w:r>
      <w:r w:rsidRPr="00EE443B">
        <w:rPr>
          <w:rFonts w:ascii="Times New Roman" w:eastAsia="Times New Roman" w:hAnsi="Times New Roman" w:cs="Times New Roman"/>
          <w:sz w:val="24"/>
          <w:szCs w:val="24"/>
        </w:rPr>
        <w:t xml:space="preserve">. </w:t>
      </w:r>
      <w:r w:rsidRPr="00EE443B">
        <w:rPr>
          <w:rFonts w:ascii="Times New Roman" w:hAnsi="Times New Roman" w:cs="Times New Roman"/>
          <w:sz w:val="24"/>
          <w:szCs w:val="24"/>
          <w:lang w:val="en-IE"/>
        </w:rPr>
        <w:t xml:space="preserve">Biogas can </w:t>
      </w:r>
      <w:r w:rsidRPr="002404A6">
        <w:rPr>
          <w:rFonts w:ascii="Times New Roman" w:hAnsi="Times New Roman" w:cs="Times New Roman"/>
          <w:sz w:val="24"/>
          <w:szCs w:val="24"/>
        </w:rPr>
        <w:t>be</w:t>
      </w:r>
      <w:r w:rsidRPr="009C3FA3">
        <w:rPr>
          <w:rFonts w:ascii="Times New Roman" w:hAnsi="Times New Roman" w:cs="Times New Roman"/>
          <w:sz w:val="24"/>
          <w:szCs w:val="24"/>
        </w:rPr>
        <w:t xml:space="preserve"> </w:t>
      </w:r>
      <w:r w:rsidRPr="00EE443B">
        <w:rPr>
          <w:rFonts w:ascii="Times New Roman" w:hAnsi="Times New Roman" w:cs="Times New Roman"/>
          <w:sz w:val="24"/>
          <w:szCs w:val="24"/>
        </w:rPr>
        <w:t xml:space="preserve">exploited on-site to reduce </w:t>
      </w:r>
      <w:r>
        <w:rPr>
          <w:rFonts w:ascii="Times New Roman" w:hAnsi="Times New Roman" w:cs="Times New Roman"/>
          <w:sz w:val="24"/>
          <w:szCs w:val="24"/>
        </w:rPr>
        <w:t xml:space="preserve">fossil fuel consumption, or </w:t>
      </w:r>
      <w:r w:rsidRPr="00EE443B">
        <w:rPr>
          <w:rFonts w:ascii="Times New Roman" w:hAnsi="Times New Roman" w:cs="Times New Roman"/>
          <w:sz w:val="24"/>
          <w:szCs w:val="24"/>
        </w:rPr>
        <w:t>upgraded to biomethane to allow injection into the natural gas grid</w:t>
      </w:r>
      <w:r w:rsidR="005415C9">
        <w:rPr>
          <w:rFonts w:ascii="Times New Roman" w:hAnsi="Times New Roman" w:cs="Times New Roman"/>
          <w:sz w:val="24"/>
          <w:szCs w:val="24"/>
        </w:rPr>
        <w:t xml:space="preserve"> or use in transport</w:t>
      </w:r>
      <w:r>
        <w:rPr>
          <w:rFonts w:ascii="Times New Roman" w:hAnsi="Times New Roman" w:cs="Times New Roman"/>
          <w:sz w:val="24"/>
          <w:szCs w:val="24"/>
        </w:rPr>
        <w:t>.</w:t>
      </w:r>
      <w:r w:rsidR="00A810E3">
        <w:rPr>
          <w:rFonts w:ascii="Times New Roman" w:hAnsi="Times New Roman" w:cs="Times New Roman"/>
          <w:sz w:val="24"/>
          <w:szCs w:val="24"/>
        </w:rPr>
        <w:t xml:space="preserve"> </w:t>
      </w:r>
      <w:r w:rsidRPr="00EE443B">
        <w:rPr>
          <w:rFonts w:ascii="Times New Roman" w:hAnsi="Times New Roman" w:cs="Times New Roman"/>
          <w:sz w:val="24"/>
          <w:szCs w:val="24"/>
        </w:rPr>
        <w:t>Also, some farm infrastructure</w:t>
      </w:r>
      <w:r>
        <w:rPr>
          <w:rFonts w:ascii="Times New Roman" w:hAnsi="Times New Roman" w:cs="Times New Roman"/>
          <w:sz w:val="24"/>
          <w:szCs w:val="24"/>
        </w:rPr>
        <w:t>s</w:t>
      </w:r>
      <w:r w:rsidRPr="00EE443B">
        <w:rPr>
          <w:rFonts w:ascii="Times New Roman" w:hAnsi="Times New Roman" w:cs="Times New Roman"/>
          <w:sz w:val="24"/>
          <w:szCs w:val="24"/>
        </w:rPr>
        <w:t xml:space="preserve"> </w:t>
      </w:r>
      <w:r>
        <w:rPr>
          <w:rFonts w:ascii="Times New Roman" w:hAnsi="Times New Roman" w:cs="Times New Roman"/>
          <w:sz w:val="24"/>
          <w:szCs w:val="24"/>
        </w:rPr>
        <w:t>are</w:t>
      </w:r>
      <w:r w:rsidRPr="00EE443B">
        <w:rPr>
          <w:rFonts w:ascii="Times New Roman" w:hAnsi="Times New Roman" w:cs="Times New Roman"/>
          <w:sz w:val="24"/>
          <w:szCs w:val="24"/>
        </w:rPr>
        <w:t xml:space="preserve"> suitable for an integrated production of solar-origin electricity and heat, creating </w:t>
      </w:r>
      <w:r>
        <w:rPr>
          <w:rFonts w:ascii="Times New Roman" w:hAnsi="Times New Roman" w:cs="Times New Roman"/>
          <w:sz w:val="24"/>
          <w:szCs w:val="24"/>
        </w:rPr>
        <w:t xml:space="preserve">the </w:t>
      </w:r>
      <w:r w:rsidRPr="00EE443B">
        <w:rPr>
          <w:rFonts w:ascii="Times New Roman" w:hAnsi="Times New Roman" w:cs="Times New Roman"/>
          <w:sz w:val="24"/>
          <w:szCs w:val="24"/>
        </w:rPr>
        <w:t>potential for renewable energy self-consumption</w:t>
      </w:r>
      <w:r w:rsidR="00880576">
        <w:rPr>
          <w:rFonts w:ascii="Times New Roman" w:hAnsi="Times New Roman" w:cs="Times New Roman"/>
          <w:sz w:val="24"/>
          <w:szCs w:val="24"/>
        </w:rPr>
        <w:t xml:space="preserve"> and injection into the grid</w:t>
      </w:r>
      <w:r w:rsidRPr="00EE443B">
        <w:rPr>
          <w:rFonts w:ascii="Times New Roman" w:hAnsi="Times New Roman" w:cs="Times New Roman"/>
          <w:sz w:val="24"/>
          <w:szCs w:val="24"/>
        </w:rPr>
        <w:t xml:space="preserve">. </w:t>
      </w:r>
      <w:r w:rsidR="008F320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Pr="00EE443B">
        <w:rPr>
          <w:rFonts w:ascii="Times New Roman" w:eastAsia="Times New Roman" w:hAnsi="Times New Roman" w:cs="Times New Roman"/>
          <w:sz w:val="24"/>
          <w:szCs w:val="24"/>
        </w:rPr>
        <w:t xml:space="preserve">implementation of the </w:t>
      </w:r>
      <w:r w:rsidR="00E61D35">
        <w:rPr>
          <w:rFonts w:ascii="Times New Roman" w:eastAsia="Times New Roman" w:hAnsi="Times New Roman" w:cs="Times New Roman"/>
          <w:sz w:val="24"/>
          <w:szCs w:val="24"/>
        </w:rPr>
        <w:t xml:space="preserve">new </w:t>
      </w:r>
      <w:r w:rsidR="00C22F86">
        <w:rPr>
          <w:rFonts w:ascii="Times New Roman" w:eastAsia="Times New Roman" w:hAnsi="Times New Roman" w:cs="Times New Roman"/>
          <w:sz w:val="24"/>
          <w:szCs w:val="24"/>
        </w:rPr>
        <w:t>C</w:t>
      </w:r>
      <w:r w:rsidRPr="00EE443B">
        <w:rPr>
          <w:rFonts w:ascii="Times New Roman" w:eastAsia="Times New Roman" w:hAnsi="Times New Roman" w:cs="Times New Roman"/>
          <w:sz w:val="24"/>
          <w:szCs w:val="24"/>
        </w:rPr>
        <w:t xml:space="preserve">ircular </w:t>
      </w:r>
      <w:r w:rsidR="00C22F86">
        <w:rPr>
          <w:rFonts w:ascii="Times New Roman" w:eastAsia="Times New Roman" w:hAnsi="Times New Roman" w:cs="Times New Roman"/>
          <w:sz w:val="24"/>
          <w:szCs w:val="24"/>
        </w:rPr>
        <w:t>E</w:t>
      </w:r>
      <w:r w:rsidRPr="00EE443B">
        <w:rPr>
          <w:rFonts w:ascii="Times New Roman" w:eastAsia="Times New Roman" w:hAnsi="Times New Roman" w:cs="Times New Roman"/>
          <w:sz w:val="24"/>
          <w:szCs w:val="24"/>
        </w:rPr>
        <w:t xml:space="preserve">conomy </w:t>
      </w:r>
      <w:r w:rsidR="00C22F86">
        <w:rPr>
          <w:rFonts w:ascii="Times New Roman" w:eastAsia="Times New Roman" w:hAnsi="Times New Roman" w:cs="Times New Roman"/>
          <w:sz w:val="24"/>
          <w:szCs w:val="24"/>
        </w:rPr>
        <w:t>A</w:t>
      </w:r>
      <w:r w:rsidR="008F3208">
        <w:rPr>
          <w:rFonts w:ascii="Times New Roman" w:eastAsia="Times New Roman" w:hAnsi="Times New Roman" w:cs="Times New Roman"/>
          <w:sz w:val="24"/>
          <w:szCs w:val="24"/>
        </w:rPr>
        <w:t xml:space="preserve">ction </w:t>
      </w:r>
      <w:r w:rsidR="00C22F86">
        <w:rPr>
          <w:rFonts w:ascii="Times New Roman" w:eastAsia="Times New Roman" w:hAnsi="Times New Roman" w:cs="Times New Roman"/>
          <w:sz w:val="24"/>
          <w:szCs w:val="24"/>
        </w:rPr>
        <w:t>P</w:t>
      </w:r>
      <w:r w:rsidR="008F3208">
        <w:rPr>
          <w:rFonts w:ascii="Times New Roman" w:eastAsia="Times New Roman" w:hAnsi="Times New Roman" w:cs="Times New Roman"/>
          <w:sz w:val="24"/>
          <w:szCs w:val="24"/>
        </w:rPr>
        <w:t>lan</w:t>
      </w:r>
      <w:r w:rsidR="00E61D35">
        <w:rPr>
          <w:rFonts w:ascii="Times New Roman" w:eastAsia="Times New Roman" w:hAnsi="Times New Roman" w:cs="Times New Roman"/>
          <w:sz w:val="24"/>
          <w:szCs w:val="24"/>
        </w:rPr>
        <w:t xml:space="preserve"> and waste legislation </w:t>
      </w:r>
      <w:r w:rsidRPr="00EE443B">
        <w:rPr>
          <w:rFonts w:ascii="Times New Roman" w:eastAsia="Times New Roman" w:hAnsi="Times New Roman" w:cs="Times New Roman"/>
          <w:sz w:val="24"/>
          <w:szCs w:val="24"/>
        </w:rPr>
        <w:t xml:space="preserve">and </w:t>
      </w:r>
      <w:r w:rsidR="008F3208">
        <w:rPr>
          <w:rFonts w:ascii="Times New Roman" w:eastAsia="Times New Roman" w:hAnsi="Times New Roman" w:cs="Times New Roman"/>
          <w:sz w:val="24"/>
          <w:szCs w:val="24"/>
        </w:rPr>
        <w:t xml:space="preserve">sustainable </w:t>
      </w:r>
      <w:r w:rsidRPr="00EE443B">
        <w:rPr>
          <w:rFonts w:ascii="Times New Roman" w:eastAsia="Times New Roman" w:hAnsi="Times New Roman" w:cs="Times New Roman"/>
          <w:sz w:val="24"/>
          <w:szCs w:val="24"/>
        </w:rPr>
        <w:t>agriculture and forestry management systems could result</w:t>
      </w:r>
      <w:r>
        <w:rPr>
          <w:rFonts w:ascii="Times New Roman" w:eastAsia="Times New Roman" w:hAnsi="Times New Roman" w:cs="Times New Roman"/>
          <w:sz w:val="24"/>
          <w:szCs w:val="24"/>
        </w:rPr>
        <w:t xml:space="preserve"> in </w:t>
      </w:r>
      <w:r w:rsidR="008F3208">
        <w:rPr>
          <w:rFonts w:ascii="Times New Roman" w:eastAsia="Times New Roman" w:hAnsi="Times New Roman" w:cs="Times New Roman"/>
          <w:sz w:val="24"/>
          <w:szCs w:val="24"/>
        </w:rPr>
        <w:t>increased</w:t>
      </w:r>
      <w:r w:rsidR="008F3208" w:rsidRPr="00EE443B">
        <w:rPr>
          <w:rFonts w:ascii="Times New Roman" w:eastAsia="Times New Roman" w:hAnsi="Times New Roman" w:cs="Times New Roman"/>
          <w:sz w:val="24"/>
          <w:szCs w:val="24"/>
        </w:rPr>
        <w:t xml:space="preserve"> </w:t>
      </w:r>
      <w:r w:rsidRPr="00EE443B">
        <w:rPr>
          <w:rFonts w:ascii="Times New Roman" w:eastAsia="Times New Roman" w:hAnsi="Times New Roman" w:cs="Times New Roman"/>
          <w:sz w:val="24"/>
          <w:szCs w:val="24"/>
        </w:rPr>
        <w:t xml:space="preserve">sustainable </w:t>
      </w:r>
      <w:r w:rsidR="008F3208">
        <w:rPr>
          <w:rFonts w:ascii="Times New Roman" w:eastAsia="Times New Roman" w:hAnsi="Times New Roman" w:cs="Times New Roman"/>
          <w:sz w:val="24"/>
          <w:szCs w:val="24"/>
        </w:rPr>
        <w:t>production of bioenergy from wastewater, waste</w:t>
      </w:r>
      <w:r w:rsidR="008F3208" w:rsidRPr="003052E5">
        <w:rPr>
          <w:rFonts w:ascii="Times New Roman" w:hAnsi="Times New Roman"/>
          <w:sz w:val="24"/>
        </w:rPr>
        <w:t xml:space="preserve"> and residues</w:t>
      </w:r>
      <w:r w:rsidRPr="00DF2DFA">
        <w:rPr>
          <w:rFonts w:ascii="Times New Roman" w:hAnsi="Times New Roman" w:cs="Times New Roman"/>
          <w:sz w:val="24"/>
          <w:szCs w:val="24"/>
          <w:vertAlign w:val="superscript"/>
          <w:lang w:val="en-IE"/>
        </w:rPr>
        <w:footnoteReference w:id="20"/>
      </w:r>
      <w:r w:rsidR="008F3208">
        <w:rPr>
          <w:rFonts w:ascii="Times New Roman" w:hAnsi="Times New Roman" w:cs="Times New Roman"/>
          <w:sz w:val="24"/>
          <w:szCs w:val="24"/>
          <w:lang w:val="en-IE"/>
        </w:rPr>
        <w:t xml:space="preserve">. </w:t>
      </w:r>
      <w:r w:rsidR="00474D50">
        <w:rPr>
          <w:rFonts w:ascii="Times New Roman" w:hAnsi="Times New Roman" w:cs="Times New Roman"/>
          <w:sz w:val="24"/>
          <w:szCs w:val="24"/>
          <w:lang w:val="en-IE"/>
        </w:rPr>
        <w:t>M</w:t>
      </w:r>
      <w:r>
        <w:rPr>
          <w:rFonts w:ascii="Times New Roman" w:hAnsi="Times New Roman" w:cs="Times New Roman"/>
          <w:sz w:val="24"/>
          <w:szCs w:val="24"/>
          <w:lang w:val="en-IE"/>
        </w:rPr>
        <w:t>ore efforts are needed to take advantage of the full potential for energy system integration</w:t>
      </w:r>
      <w:r w:rsidR="00474D50">
        <w:rPr>
          <w:rFonts w:ascii="Times New Roman" w:hAnsi="Times New Roman" w:cs="Times New Roman"/>
          <w:sz w:val="24"/>
          <w:szCs w:val="24"/>
          <w:lang w:val="en-IE"/>
        </w:rPr>
        <w:t>, exploiting synergies and avoiding trade-offs</w:t>
      </w:r>
      <w:r w:rsidR="00987F79">
        <w:rPr>
          <w:rFonts w:ascii="Times New Roman" w:hAnsi="Times New Roman" w:cs="Times New Roman"/>
          <w:sz w:val="24"/>
          <w:szCs w:val="24"/>
          <w:lang w:val="en-IE"/>
        </w:rPr>
        <w:t xml:space="preserve">. </w:t>
      </w:r>
      <w:r w:rsidR="00DB1512">
        <w:rPr>
          <w:rFonts w:ascii="Times New Roman" w:hAnsi="Times New Roman" w:cs="Times New Roman"/>
          <w:sz w:val="24"/>
          <w:szCs w:val="24"/>
          <w:lang w:val="en-IE"/>
        </w:rPr>
        <w:t xml:space="preserve">In agriculture, </w:t>
      </w:r>
      <w:r w:rsidR="00A71279" w:rsidRPr="00A71279">
        <w:rPr>
          <w:rFonts w:ascii="Times New Roman" w:hAnsi="Times New Roman" w:cs="Times New Roman"/>
          <w:sz w:val="24"/>
          <w:szCs w:val="24"/>
          <w:lang w:val="en-IE"/>
        </w:rPr>
        <w:t>through the Common Agriculture Policy, farmers</w:t>
      </w:r>
      <w:r w:rsidR="00DB1512">
        <w:rPr>
          <w:rFonts w:ascii="Times New Roman" w:hAnsi="Times New Roman" w:cs="Times New Roman"/>
          <w:sz w:val="24"/>
          <w:szCs w:val="24"/>
          <w:lang w:val="en-IE"/>
        </w:rPr>
        <w:t xml:space="preserve"> could be incentivised</w:t>
      </w:r>
      <w:r w:rsidR="00A71279" w:rsidRPr="00A71279">
        <w:rPr>
          <w:rFonts w:ascii="Times New Roman" w:hAnsi="Times New Roman" w:cs="Times New Roman"/>
          <w:sz w:val="24"/>
          <w:szCs w:val="24"/>
          <w:lang w:val="en-IE"/>
        </w:rPr>
        <w:t xml:space="preserve"> to contribute to a greater mobilisation of sustainable biomass for energy. Renewable energy communities can provide a sound framework for the use of such energy in a local context.</w:t>
      </w:r>
    </w:p>
    <w:tbl>
      <w:tblPr>
        <w:tblStyle w:val="TableGrid"/>
        <w:tblW w:w="0" w:type="auto"/>
        <w:shd w:val="clear" w:color="auto" w:fill="DBE5F1" w:themeFill="accent1" w:themeFillTint="33"/>
        <w:tblLook w:val="04A0" w:firstRow="1" w:lastRow="0" w:firstColumn="1" w:lastColumn="0" w:noHBand="0" w:noVBand="1"/>
      </w:tblPr>
      <w:tblGrid>
        <w:gridCol w:w="9288"/>
      </w:tblGrid>
      <w:tr w:rsidR="00A06A0E" w:rsidTr="55B2E994">
        <w:tc>
          <w:tcPr>
            <w:tcW w:w="9288" w:type="dxa"/>
            <w:shd w:val="clear" w:color="auto" w:fill="DBE5F1" w:themeFill="accent1" w:themeFillTint="33"/>
          </w:tcPr>
          <w:p w:rsidR="00A06A0E" w:rsidRPr="0008712A" w:rsidRDefault="00A06A0E" w:rsidP="00BE03AE">
            <w:pPr>
              <w:spacing w:before="120"/>
              <w:jc w:val="center"/>
              <w:rPr>
                <w:rFonts w:ascii="Times New Roman" w:hAnsi="Times New Roman" w:cs="Times New Roman"/>
                <w:b/>
                <w:sz w:val="24"/>
                <w:szCs w:val="24"/>
              </w:rPr>
            </w:pPr>
            <w:r w:rsidRPr="0008712A">
              <w:rPr>
                <w:rFonts w:ascii="Times New Roman" w:hAnsi="Times New Roman" w:cs="Times New Roman"/>
                <w:b/>
                <w:bCs/>
                <w:sz w:val="24"/>
                <w:szCs w:val="24"/>
              </w:rPr>
              <w:t>Key actions</w:t>
            </w:r>
          </w:p>
          <w:p w:rsidR="001333C6" w:rsidRDefault="001333C6" w:rsidP="00B87F75">
            <w:pPr>
              <w:jc w:val="both"/>
              <w:rPr>
                <w:rFonts w:ascii="Times New Roman" w:hAnsi="Times New Roman" w:cs="Times New Roman"/>
                <w:i/>
                <w:sz w:val="24"/>
                <w:szCs w:val="24"/>
              </w:rPr>
            </w:pPr>
          </w:p>
          <w:p w:rsidR="00A06A0E" w:rsidRPr="0008712A" w:rsidRDefault="001333C6" w:rsidP="009A03D3">
            <w:pPr>
              <w:spacing w:after="120"/>
              <w:jc w:val="both"/>
              <w:rPr>
                <w:rFonts w:ascii="Times New Roman" w:hAnsi="Times New Roman" w:cs="Times New Roman"/>
                <w:i/>
                <w:sz w:val="24"/>
                <w:szCs w:val="24"/>
              </w:rPr>
            </w:pPr>
            <w:r>
              <w:rPr>
                <w:rFonts w:ascii="Times New Roman" w:hAnsi="Times New Roman" w:cs="Times New Roman"/>
                <w:i/>
                <w:sz w:val="24"/>
                <w:szCs w:val="24"/>
              </w:rPr>
              <w:t xml:space="preserve">To better </w:t>
            </w:r>
            <w:r w:rsidR="00B00067">
              <w:rPr>
                <w:rFonts w:ascii="Times New Roman" w:hAnsi="Times New Roman" w:cs="Times New Roman"/>
                <w:i/>
                <w:sz w:val="24"/>
                <w:szCs w:val="24"/>
              </w:rPr>
              <w:t xml:space="preserve">apply </w:t>
            </w:r>
            <w:r>
              <w:rPr>
                <w:rFonts w:ascii="Times New Roman" w:hAnsi="Times New Roman" w:cs="Times New Roman"/>
                <w:i/>
                <w:sz w:val="24"/>
                <w:szCs w:val="24"/>
              </w:rPr>
              <w:t>the energy-efficiency-first principle:</w:t>
            </w:r>
          </w:p>
          <w:p w:rsidR="009A1299" w:rsidRPr="007E4729" w:rsidRDefault="00460819" w:rsidP="00436DE8">
            <w:pPr>
              <w:pStyle w:val="ListParagraph"/>
              <w:numPr>
                <w:ilvl w:val="0"/>
                <w:numId w:val="17"/>
              </w:numPr>
              <w:jc w:val="both"/>
              <w:rPr>
                <w:rFonts w:ascii="Times New Roman" w:hAnsi="Times New Roman" w:cs="Times New Roman"/>
                <w:sz w:val="24"/>
                <w:szCs w:val="24"/>
              </w:rPr>
            </w:pPr>
            <w:r w:rsidRPr="00E31FAA">
              <w:rPr>
                <w:rFonts w:ascii="Times New Roman" w:hAnsi="Times New Roman" w:cs="Times New Roman"/>
                <w:bCs/>
                <w:sz w:val="24"/>
                <w:szCs w:val="24"/>
              </w:rPr>
              <w:t>Issue</w:t>
            </w:r>
            <w:r w:rsidRPr="0008712A">
              <w:rPr>
                <w:rFonts w:ascii="Times New Roman" w:hAnsi="Times New Roman" w:cs="Times New Roman"/>
                <w:b/>
                <w:bCs/>
                <w:sz w:val="24"/>
                <w:szCs w:val="24"/>
              </w:rPr>
              <w:t xml:space="preserve"> guidance</w:t>
            </w:r>
            <w:r w:rsidR="000C09AE" w:rsidRPr="0008712A">
              <w:rPr>
                <w:rFonts w:ascii="Times New Roman" w:hAnsi="Times New Roman" w:cs="Times New Roman"/>
                <w:b/>
                <w:bCs/>
                <w:sz w:val="24"/>
                <w:szCs w:val="24"/>
              </w:rPr>
              <w:t xml:space="preserve"> </w:t>
            </w:r>
            <w:r w:rsidR="000C09AE" w:rsidRPr="00E31FAA">
              <w:rPr>
                <w:rFonts w:ascii="Times New Roman" w:hAnsi="Times New Roman" w:cs="Times New Roman"/>
                <w:bCs/>
                <w:sz w:val="24"/>
                <w:szCs w:val="24"/>
              </w:rPr>
              <w:t>to Member States on how to</w:t>
            </w:r>
            <w:r w:rsidR="000C09AE" w:rsidRPr="0008712A">
              <w:rPr>
                <w:rFonts w:ascii="Times New Roman" w:hAnsi="Times New Roman" w:cs="Times New Roman"/>
                <w:b/>
                <w:bCs/>
                <w:sz w:val="24"/>
                <w:szCs w:val="24"/>
              </w:rPr>
              <w:t xml:space="preserve"> make </w:t>
            </w:r>
            <w:r w:rsidR="00A06A0E" w:rsidRPr="007E4729">
              <w:rPr>
                <w:rFonts w:ascii="Times New Roman" w:hAnsi="Times New Roman" w:cs="Times New Roman"/>
                <w:b/>
                <w:bCs/>
                <w:sz w:val="24"/>
                <w:szCs w:val="24"/>
              </w:rPr>
              <w:t xml:space="preserve">the energy-efficiency-first </w:t>
            </w:r>
            <w:r w:rsidR="00A06A0E" w:rsidRPr="0008712A">
              <w:rPr>
                <w:rFonts w:ascii="Times New Roman" w:hAnsi="Times New Roman" w:cs="Times New Roman"/>
                <w:b/>
                <w:bCs/>
                <w:sz w:val="24"/>
                <w:szCs w:val="24"/>
              </w:rPr>
              <w:t>principle</w:t>
            </w:r>
            <w:r w:rsidR="00A06A0E" w:rsidRPr="0008712A">
              <w:rPr>
                <w:rFonts w:ascii="Times New Roman" w:hAnsi="Times New Roman" w:cs="Times New Roman"/>
                <w:sz w:val="24"/>
                <w:szCs w:val="24"/>
              </w:rPr>
              <w:t xml:space="preserve"> </w:t>
            </w:r>
            <w:r w:rsidR="000C09AE" w:rsidRPr="00E31FAA">
              <w:rPr>
                <w:rFonts w:ascii="Times New Roman" w:hAnsi="Times New Roman" w:cs="Times New Roman"/>
                <w:b/>
                <w:sz w:val="24"/>
                <w:szCs w:val="24"/>
              </w:rPr>
              <w:t>operational</w:t>
            </w:r>
            <w:r w:rsidR="000C09AE" w:rsidRPr="0008712A">
              <w:rPr>
                <w:rFonts w:ascii="Times New Roman" w:hAnsi="Times New Roman" w:cs="Times New Roman"/>
                <w:sz w:val="24"/>
                <w:szCs w:val="24"/>
              </w:rPr>
              <w:t xml:space="preserve"> </w:t>
            </w:r>
            <w:r w:rsidR="00A06A0E" w:rsidRPr="00E31FAA">
              <w:rPr>
                <w:rFonts w:ascii="Times New Roman" w:hAnsi="Times New Roman" w:cs="Times New Roman"/>
                <w:bCs/>
                <w:sz w:val="24"/>
                <w:szCs w:val="24"/>
              </w:rPr>
              <w:t>across the energy system</w:t>
            </w:r>
            <w:r w:rsidR="009A1299" w:rsidRPr="00E31FAA">
              <w:rPr>
                <w:rFonts w:ascii="Times New Roman" w:hAnsi="Times New Roman" w:cs="Times New Roman"/>
                <w:bCs/>
                <w:sz w:val="24"/>
                <w:szCs w:val="24"/>
              </w:rPr>
              <w:t xml:space="preserve"> </w:t>
            </w:r>
            <w:r w:rsidR="00F159B3">
              <w:rPr>
                <w:rFonts w:ascii="Times New Roman" w:hAnsi="Times New Roman" w:cs="Times New Roman"/>
                <w:bCs/>
                <w:sz w:val="24"/>
                <w:szCs w:val="24"/>
              </w:rPr>
              <w:t>when implementing</w:t>
            </w:r>
            <w:r w:rsidR="009A1299" w:rsidRPr="00E31FAA">
              <w:rPr>
                <w:rFonts w:ascii="Times New Roman" w:hAnsi="Times New Roman" w:cs="Times New Roman"/>
                <w:bCs/>
                <w:sz w:val="24"/>
                <w:szCs w:val="24"/>
              </w:rPr>
              <w:t xml:space="preserve"> EU </w:t>
            </w:r>
            <w:r w:rsidR="00F55137">
              <w:rPr>
                <w:rFonts w:ascii="Times New Roman" w:hAnsi="Times New Roman" w:cs="Times New Roman"/>
                <w:bCs/>
                <w:sz w:val="24"/>
                <w:szCs w:val="24"/>
              </w:rPr>
              <w:t xml:space="preserve">and national </w:t>
            </w:r>
            <w:r w:rsidR="009A1299" w:rsidRPr="00E31FAA">
              <w:rPr>
                <w:rFonts w:ascii="Times New Roman" w:hAnsi="Times New Roman" w:cs="Times New Roman"/>
                <w:bCs/>
                <w:sz w:val="24"/>
                <w:szCs w:val="24"/>
              </w:rPr>
              <w:t>legislation</w:t>
            </w:r>
            <w:r w:rsidR="0037395F" w:rsidRPr="007E4729">
              <w:rPr>
                <w:rFonts w:ascii="Times New Roman" w:hAnsi="Times New Roman" w:cs="Times New Roman"/>
                <w:sz w:val="24"/>
                <w:szCs w:val="24"/>
              </w:rPr>
              <w:t xml:space="preserve"> (by 2021</w:t>
            </w:r>
            <w:r w:rsidR="0037395F" w:rsidRPr="0008712A">
              <w:rPr>
                <w:rFonts w:ascii="Times New Roman" w:hAnsi="Times New Roman" w:cs="Times New Roman"/>
                <w:sz w:val="24"/>
                <w:szCs w:val="24"/>
              </w:rPr>
              <w:t>)</w:t>
            </w:r>
            <w:r w:rsidR="0008712A">
              <w:rPr>
                <w:rFonts w:ascii="Times New Roman" w:hAnsi="Times New Roman" w:cs="Times New Roman"/>
                <w:sz w:val="24"/>
                <w:szCs w:val="24"/>
              </w:rPr>
              <w:t>.</w:t>
            </w:r>
          </w:p>
          <w:p w:rsidR="00A71279" w:rsidRPr="00F720C2" w:rsidRDefault="00A71279" w:rsidP="00F720C2">
            <w:pPr>
              <w:pStyle w:val="ListParagraph"/>
              <w:numPr>
                <w:ilvl w:val="0"/>
                <w:numId w:val="17"/>
              </w:numPr>
              <w:jc w:val="both"/>
              <w:rPr>
                <w:rFonts w:ascii="Times New Roman" w:hAnsi="Times New Roman" w:cs="Times New Roman"/>
                <w:sz w:val="24"/>
                <w:szCs w:val="24"/>
              </w:rPr>
            </w:pPr>
            <w:r w:rsidRPr="007E4729">
              <w:rPr>
                <w:rFonts w:ascii="Times New Roman" w:hAnsi="Times New Roman" w:cs="Times New Roman"/>
                <w:b/>
                <w:bCs/>
                <w:sz w:val="24"/>
                <w:szCs w:val="24"/>
              </w:rPr>
              <w:t xml:space="preserve">Further </w:t>
            </w:r>
            <w:r w:rsidR="00F55137">
              <w:rPr>
                <w:rFonts w:ascii="Times New Roman" w:hAnsi="Times New Roman" w:cs="Times New Roman"/>
                <w:b/>
                <w:bCs/>
                <w:sz w:val="24"/>
                <w:szCs w:val="24"/>
              </w:rPr>
              <w:t>promote</w:t>
            </w:r>
            <w:r w:rsidR="00F55137" w:rsidRPr="007E4729">
              <w:rPr>
                <w:rFonts w:ascii="Times New Roman" w:hAnsi="Times New Roman" w:cs="Times New Roman"/>
                <w:b/>
                <w:bCs/>
                <w:sz w:val="24"/>
                <w:szCs w:val="24"/>
              </w:rPr>
              <w:t xml:space="preserve"> </w:t>
            </w:r>
            <w:r w:rsidRPr="0008712A">
              <w:rPr>
                <w:rFonts w:ascii="Times New Roman" w:hAnsi="Times New Roman" w:cs="Times New Roman"/>
                <w:sz w:val="24"/>
                <w:szCs w:val="24"/>
              </w:rPr>
              <w:t xml:space="preserve">the </w:t>
            </w:r>
            <w:r w:rsidR="00F73A12">
              <w:rPr>
                <w:rFonts w:ascii="Times New Roman" w:hAnsi="Times New Roman" w:cs="Times New Roman"/>
                <w:sz w:val="24"/>
                <w:szCs w:val="24"/>
              </w:rPr>
              <w:t>energy-efficiency-first</w:t>
            </w:r>
            <w:r w:rsidR="00F73A12" w:rsidRPr="0008712A">
              <w:rPr>
                <w:rFonts w:ascii="Times New Roman" w:hAnsi="Times New Roman" w:cs="Times New Roman"/>
                <w:sz w:val="24"/>
                <w:szCs w:val="24"/>
              </w:rPr>
              <w:t xml:space="preserve"> </w:t>
            </w:r>
            <w:r w:rsidRPr="0008712A">
              <w:rPr>
                <w:rFonts w:ascii="Times New Roman" w:hAnsi="Times New Roman" w:cs="Times New Roman"/>
                <w:sz w:val="24"/>
                <w:szCs w:val="24"/>
              </w:rPr>
              <w:t xml:space="preserve">principle </w:t>
            </w:r>
            <w:r w:rsidRPr="00E31FAA">
              <w:rPr>
                <w:rFonts w:ascii="Times New Roman" w:hAnsi="Times New Roman" w:cs="Times New Roman"/>
                <w:bCs/>
                <w:sz w:val="24"/>
                <w:szCs w:val="24"/>
              </w:rPr>
              <w:t xml:space="preserve">in </w:t>
            </w:r>
            <w:r w:rsidR="00244443">
              <w:rPr>
                <w:rFonts w:ascii="Times New Roman" w:hAnsi="Times New Roman" w:cs="Times New Roman"/>
                <w:bCs/>
                <w:sz w:val="24"/>
                <w:szCs w:val="24"/>
              </w:rPr>
              <w:t>all</w:t>
            </w:r>
            <w:r w:rsidRPr="0008712A">
              <w:rPr>
                <w:rFonts w:ascii="Times New Roman" w:hAnsi="Times New Roman" w:cs="Times New Roman"/>
                <w:bCs/>
                <w:sz w:val="24"/>
                <w:szCs w:val="24"/>
              </w:rPr>
              <w:t xml:space="preserve"> upcoming </w:t>
            </w:r>
            <w:r w:rsidRPr="00E31FAA">
              <w:rPr>
                <w:rFonts w:ascii="Times New Roman" w:hAnsi="Times New Roman" w:cs="Times New Roman"/>
                <w:bCs/>
                <w:sz w:val="24"/>
                <w:szCs w:val="24"/>
              </w:rPr>
              <w:t>relevant</w:t>
            </w:r>
            <w:r w:rsidRPr="0008712A">
              <w:rPr>
                <w:rFonts w:ascii="Times New Roman" w:hAnsi="Times New Roman" w:cs="Times New Roman"/>
                <w:bCs/>
                <w:sz w:val="24"/>
                <w:szCs w:val="24"/>
              </w:rPr>
              <w:t xml:space="preserve"> methodologies (</w:t>
            </w:r>
            <w:r w:rsidRPr="00E31FAA">
              <w:rPr>
                <w:rFonts w:ascii="Times New Roman" w:hAnsi="Times New Roman" w:cs="Times New Roman"/>
                <w:bCs/>
                <w:sz w:val="24"/>
                <w:szCs w:val="24"/>
              </w:rPr>
              <w:t xml:space="preserve">e.g. in the context of </w:t>
            </w:r>
            <w:r w:rsidRPr="0008712A">
              <w:rPr>
                <w:rFonts w:ascii="Times New Roman" w:hAnsi="Times New Roman" w:cs="Times New Roman"/>
                <w:bCs/>
                <w:sz w:val="24"/>
                <w:szCs w:val="24"/>
              </w:rPr>
              <w:t>the European</w:t>
            </w:r>
            <w:r w:rsidRPr="007E4729">
              <w:rPr>
                <w:rFonts w:ascii="Times New Roman" w:hAnsi="Times New Roman" w:cs="Times New Roman"/>
                <w:bCs/>
                <w:sz w:val="24"/>
                <w:szCs w:val="24"/>
              </w:rPr>
              <w:t xml:space="preserve"> resource adequacy assessment) and </w:t>
            </w:r>
            <w:r w:rsidRPr="0008712A">
              <w:rPr>
                <w:rFonts w:ascii="Times New Roman" w:hAnsi="Times New Roman" w:cs="Times New Roman"/>
                <w:bCs/>
                <w:sz w:val="24"/>
                <w:szCs w:val="24"/>
              </w:rPr>
              <w:t>legislative r</w:t>
            </w:r>
            <w:r w:rsidR="00F720C2">
              <w:rPr>
                <w:rFonts w:ascii="Times New Roman" w:hAnsi="Times New Roman" w:cs="Times New Roman"/>
                <w:bCs/>
                <w:sz w:val="24"/>
                <w:szCs w:val="24"/>
              </w:rPr>
              <w:t xml:space="preserve">evisions </w:t>
            </w:r>
            <w:r w:rsidRPr="00F720C2">
              <w:rPr>
                <w:rFonts w:ascii="Times New Roman" w:hAnsi="Times New Roman" w:cs="Times New Roman"/>
                <w:bCs/>
                <w:sz w:val="24"/>
                <w:szCs w:val="24"/>
              </w:rPr>
              <w:t>(e.g.</w:t>
            </w:r>
            <w:r w:rsidRPr="00F720C2">
              <w:rPr>
                <w:rFonts w:ascii="Times New Roman" w:hAnsi="Times New Roman" w:cs="Times New Roman"/>
                <w:sz w:val="24"/>
                <w:szCs w:val="24"/>
              </w:rPr>
              <w:t xml:space="preserve"> </w:t>
            </w:r>
            <w:r w:rsidR="0086680E">
              <w:rPr>
                <w:rFonts w:ascii="Times New Roman" w:hAnsi="Times New Roman" w:cs="Times New Roman"/>
                <w:sz w:val="24"/>
                <w:szCs w:val="24"/>
              </w:rPr>
              <w:t xml:space="preserve">of the </w:t>
            </w:r>
            <w:r w:rsidRPr="00F720C2">
              <w:rPr>
                <w:rFonts w:ascii="Times New Roman" w:hAnsi="Times New Roman" w:cs="Times New Roman"/>
                <w:sz w:val="24"/>
                <w:szCs w:val="24"/>
              </w:rPr>
              <w:t>TEN-E</w:t>
            </w:r>
            <w:r w:rsidR="0086680E">
              <w:rPr>
                <w:rFonts w:ascii="Times New Roman" w:hAnsi="Times New Roman" w:cs="Times New Roman"/>
                <w:sz w:val="24"/>
                <w:szCs w:val="24"/>
              </w:rPr>
              <w:t xml:space="preserve"> Regulation</w:t>
            </w:r>
            <w:r w:rsidR="00001F5B" w:rsidRPr="007E72EC">
              <w:rPr>
                <w:rStyle w:val="FootnoteReference"/>
                <w:rFonts w:ascii="Times New Roman" w:hAnsi="Times New Roman" w:cs="Times New Roman"/>
                <w:sz w:val="24"/>
                <w:szCs w:val="24"/>
              </w:rPr>
              <w:footnoteReference w:id="21"/>
            </w:r>
            <w:r w:rsidRPr="00F720C2">
              <w:rPr>
                <w:rFonts w:ascii="Times New Roman" w:hAnsi="Times New Roman" w:cs="Times New Roman"/>
                <w:sz w:val="24"/>
                <w:szCs w:val="24"/>
              </w:rPr>
              <w:t>).</w:t>
            </w:r>
          </w:p>
          <w:p w:rsidR="001A3FDD" w:rsidRPr="00A0030F" w:rsidRDefault="00E32209" w:rsidP="001333C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Review t</w:t>
            </w:r>
            <w:r w:rsidR="00785CE5" w:rsidRPr="0008712A">
              <w:rPr>
                <w:rFonts w:ascii="Times New Roman" w:hAnsi="Times New Roman" w:cs="Times New Roman"/>
                <w:sz w:val="24"/>
                <w:szCs w:val="24"/>
              </w:rPr>
              <w:t>he</w:t>
            </w:r>
            <w:r w:rsidR="00A06A0E" w:rsidRPr="0008712A">
              <w:rPr>
                <w:rFonts w:ascii="Times New Roman" w:hAnsi="Times New Roman" w:cs="Times New Roman"/>
                <w:sz w:val="24"/>
                <w:szCs w:val="24"/>
              </w:rPr>
              <w:t xml:space="preserve"> </w:t>
            </w:r>
            <w:r w:rsidR="00A06A0E" w:rsidRPr="0008712A">
              <w:rPr>
                <w:rFonts w:ascii="Times New Roman" w:hAnsi="Times New Roman" w:cs="Times New Roman"/>
                <w:b/>
                <w:bCs/>
                <w:sz w:val="24"/>
                <w:szCs w:val="24"/>
              </w:rPr>
              <w:t>Primary Energy Factor</w:t>
            </w:r>
            <w:r w:rsidR="00816EDA" w:rsidRPr="0008712A">
              <w:rPr>
                <w:rFonts w:ascii="Times New Roman" w:hAnsi="Times New Roman" w:cs="Times New Roman"/>
                <w:sz w:val="24"/>
                <w:szCs w:val="24"/>
              </w:rPr>
              <w:t xml:space="preserve">, </w:t>
            </w:r>
            <w:r w:rsidR="00A06A0E" w:rsidRPr="0008712A">
              <w:rPr>
                <w:rFonts w:ascii="Times New Roman" w:hAnsi="Times New Roman" w:cs="Times New Roman"/>
                <w:sz w:val="24"/>
                <w:szCs w:val="24"/>
              </w:rPr>
              <w:t xml:space="preserve">in order to </w:t>
            </w:r>
            <w:r w:rsidR="008E3AE4" w:rsidRPr="0008712A">
              <w:rPr>
                <w:rFonts w:ascii="Times New Roman" w:hAnsi="Times New Roman" w:cs="Times New Roman"/>
                <w:sz w:val="24"/>
                <w:szCs w:val="24"/>
              </w:rPr>
              <w:t>fully</w:t>
            </w:r>
            <w:r w:rsidR="00105783" w:rsidRPr="0008712A">
              <w:rPr>
                <w:rFonts w:ascii="Times New Roman" w:hAnsi="Times New Roman" w:cs="Times New Roman"/>
                <w:sz w:val="24"/>
                <w:szCs w:val="24"/>
              </w:rPr>
              <w:t xml:space="preserve"> recognise </w:t>
            </w:r>
            <w:r w:rsidR="00A06A0E" w:rsidRPr="0008712A">
              <w:rPr>
                <w:rFonts w:ascii="Times New Roman" w:hAnsi="Times New Roman" w:cs="Times New Roman"/>
                <w:sz w:val="24"/>
                <w:szCs w:val="24"/>
              </w:rPr>
              <w:t xml:space="preserve">energy efficiency savings via </w:t>
            </w:r>
            <w:r w:rsidR="00F8191D" w:rsidRPr="0008712A">
              <w:rPr>
                <w:rFonts w:ascii="Times New Roman" w:hAnsi="Times New Roman" w:cs="Times New Roman"/>
                <w:sz w:val="24"/>
                <w:szCs w:val="24"/>
              </w:rPr>
              <w:t xml:space="preserve">renewable </w:t>
            </w:r>
            <w:r w:rsidR="0008712A" w:rsidRPr="0008712A">
              <w:rPr>
                <w:rFonts w:ascii="Times New Roman" w:hAnsi="Times New Roman" w:cs="Times New Roman"/>
                <w:sz w:val="24"/>
                <w:szCs w:val="24"/>
              </w:rPr>
              <w:t>electricity</w:t>
            </w:r>
            <w:r w:rsidR="00F8191D" w:rsidRPr="0008712A">
              <w:rPr>
                <w:rFonts w:ascii="Times New Roman" w:hAnsi="Times New Roman" w:cs="Times New Roman"/>
                <w:sz w:val="24"/>
                <w:szCs w:val="24"/>
              </w:rPr>
              <w:t xml:space="preserve"> and heat</w:t>
            </w:r>
            <w:r w:rsidR="007E3730" w:rsidRPr="0008712A">
              <w:rPr>
                <w:rFonts w:ascii="Times New Roman" w:hAnsi="Times New Roman" w:cs="Times New Roman"/>
                <w:sz w:val="24"/>
                <w:szCs w:val="24"/>
              </w:rPr>
              <w:t>, as part of the review of the Energy Efficiency Directive</w:t>
            </w:r>
            <w:r w:rsidR="00A06A0E" w:rsidRPr="0008712A">
              <w:rPr>
                <w:rFonts w:ascii="Times New Roman" w:hAnsi="Times New Roman" w:cs="Times New Roman"/>
                <w:sz w:val="24"/>
                <w:szCs w:val="24"/>
              </w:rPr>
              <w:t xml:space="preserve"> (</w:t>
            </w:r>
            <w:r w:rsidR="007E3730" w:rsidRPr="0008712A">
              <w:rPr>
                <w:rFonts w:ascii="Times New Roman" w:hAnsi="Times New Roman" w:cs="Times New Roman"/>
                <w:sz w:val="24"/>
                <w:szCs w:val="24"/>
              </w:rPr>
              <w:t>June 2021</w:t>
            </w:r>
            <w:r w:rsidR="00A06A0E" w:rsidRPr="0008712A">
              <w:rPr>
                <w:rFonts w:ascii="Times New Roman" w:hAnsi="Times New Roman" w:cs="Times New Roman"/>
                <w:sz w:val="24"/>
                <w:szCs w:val="24"/>
              </w:rPr>
              <w:t>).</w:t>
            </w:r>
          </w:p>
          <w:p w:rsidR="001333C6" w:rsidRDefault="001333C6" w:rsidP="00A0030F">
            <w:pPr>
              <w:jc w:val="both"/>
            </w:pPr>
          </w:p>
          <w:p w:rsidR="001333C6" w:rsidRPr="00A0030F" w:rsidRDefault="001333C6" w:rsidP="009A03D3">
            <w:pPr>
              <w:spacing w:after="120"/>
              <w:jc w:val="both"/>
              <w:rPr>
                <w:rFonts w:ascii="Times New Roman" w:hAnsi="Times New Roman" w:cs="Times New Roman"/>
                <w:i/>
                <w:sz w:val="24"/>
                <w:szCs w:val="24"/>
              </w:rPr>
            </w:pPr>
            <w:r w:rsidRPr="00A0030F">
              <w:rPr>
                <w:rFonts w:ascii="Times New Roman" w:hAnsi="Times New Roman" w:cs="Times New Roman"/>
                <w:i/>
                <w:sz w:val="24"/>
                <w:szCs w:val="24"/>
              </w:rPr>
              <w:t>To build a more circular energy system</w:t>
            </w:r>
            <w:r>
              <w:rPr>
                <w:rFonts w:ascii="Times New Roman" w:hAnsi="Times New Roman" w:cs="Times New Roman"/>
                <w:i/>
                <w:sz w:val="24"/>
                <w:szCs w:val="24"/>
              </w:rPr>
              <w:t>:</w:t>
            </w:r>
          </w:p>
          <w:p w:rsidR="00A06A0E" w:rsidRPr="00E31FAA" w:rsidRDefault="008A647C" w:rsidP="008E1CF5">
            <w:pPr>
              <w:pStyle w:val="ListParagraph"/>
              <w:numPr>
                <w:ilvl w:val="0"/>
                <w:numId w:val="17"/>
              </w:numPr>
              <w:jc w:val="both"/>
            </w:pPr>
            <w:r w:rsidRPr="0008712A">
              <w:rPr>
                <w:rFonts w:ascii="Times New Roman" w:hAnsi="Times New Roman" w:cs="Times New Roman"/>
                <w:sz w:val="24"/>
                <w:szCs w:val="24"/>
              </w:rPr>
              <w:t>Facilitate</w:t>
            </w:r>
            <w:r w:rsidR="00A06A0E" w:rsidRPr="0008712A">
              <w:rPr>
                <w:rFonts w:ascii="Times New Roman" w:eastAsia="Times New Roman" w:hAnsi="Times New Roman"/>
                <w:b/>
                <w:bCs/>
                <w:sz w:val="24"/>
                <w:szCs w:val="24"/>
              </w:rPr>
              <w:t xml:space="preserve"> </w:t>
            </w:r>
            <w:r w:rsidR="00A06A0E" w:rsidRPr="00E31FAA">
              <w:rPr>
                <w:rFonts w:ascii="Times New Roman" w:eastAsia="Times New Roman" w:hAnsi="Times New Roman"/>
                <w:bCs/>
                <w:sz w:val="24"/>
                <w:szCs w:val="24"/>
              </w:rPr>
              <w:t>the</w:t>
            </w:r>
            <w:r w:rsidR="00A06A0E" w:rsidRPr="0008712A">
              <w:rPr>
                <w:rFonts w:ascii="Times New Roman" w:eastAsia="Times New Roman" w:hAnsi="Times New Roman"/>
                <w:b/>
                <w:bCs/>
                <w:sz w:val="24"/>
                <w:szCs w:val="24"/>
              </w:rPr>
              <w:t xml:space="preserve"> reuse</w:t>
            </w:r>
            <w:r w:rsidR="00A06A0E" w:rsidRPr="0008712A">
              <w:rPr>
                <w:rFonts w:ascii="Times New Roman" w:hAnsi="Times New Roman" w:cs="Times New Roman"/>
                <w:b/>
                <w:bCs/>
                <w:sz w:val="24"/>
                <w:szCs w:val="24"/>
              </w:rPr>
              <w:t xml:space="preserve"> of</w:t>
            </w:r>
            <w:r w:rsidR="00816EDA" w:rsidRPr="0008712A">
              <w:rPr>
                <w:rFonts w:ascii="Times New Roman" w:hAnsi="Times New Roman" w:cs="Times New Roman"/>
                <w:b/>
                <w:bCs/>
                <w:sz w:val="24"/>
                <w:szCs w:val="24"/>
              </w:rPr>
              <w:t xml:space="preserve"> waste heat from</w:t>
            </w:r>
            <w:r w:rsidR="00A06A0E" w:rsidRPr="007E4729">
              <w:rPr>
                <w:rFonts w:ascii="Times New Roman" w:hAnsi="Times New Roman" w:cs="Times New Roman"/>
                <w:b/>
                <w:bCs/>
                <w:sz w:val="24"/>
                <w:szCs w:val="24"/>
              </w:rPr>
              <w:t xml:space="preserve"> industrial </w:t>
            </w:r>
            <w:r w:rsidR="00816EDA" w:rsidRPr="007E4729">
              <w:rPr>
                <w:rFonts w:ascii="Times New Roman" w:hAnsi="Times New Roman" w:cs="Times New Roman"/>
                <w:b/>
                <w:bCs/>
                <w:sz w:val="24"/>
                <w:szCs w:val="24"/>
              </w:rPr>
              <w:t xml:space="preserve">sites </w:t>
            </w:r>
            <w:r w:rsidR="00A06A0E" w:rsidRPr="007E4729">
              <w:rPr>
                <w:rFonts w:ascii="Times New Roman" w:hAnsi="Times New Roman" w:cs="Times New Roman"/>
                <w:b/>
                <w:bCs/>
                <w:sz w:val="24"/>
                <w:szCs w:val="24"/>
              </w:rPr>
              <w:t>and data centres</w:t>
            </w:r>
            <w:r w:rsidR="00A06A0E" w:rsidRPr="0008712A">
              <w:rPr>
                <w:rFonts w:ascii="Times New Roman" w:hAnsi="Times New Roman" w:cs="Times New Roman"/>
                <w:b/>
                <w:bCs/>
                <w:sz w:val="24"/>
                <w:szCs w:val="24"/>
              </w:rPr>
              <w:t xml:space="preserve">, </w:t>
            </w:r>
            <w:r w:rsidRPr="00E31FAA">
              <w:rPr>
                <w:rFonts w:ascii="Times New Roman" w:hAnsi="Times New Roman" w:cs="Times New Roman"/>
                <w:bCs/>
                <w:sz w:val="24"/>
                <w:szCs w:val="24"/>
              </w:rPr>
              <w:t xml:space="preserve">through </w:t>
            </w:r>
            <w:r w:rsidRPr="0008712A">
              <w:rPr>
                <w:rFonts w:ascii="Times New Roman" w:hAnsi="Times New Roman" w:cs="Times New Roman"/>
                <w:bCs/>
                <w:sz w:val="24"/>
                <w:szCs w:val="24"/>
              </w:rPr>
              <w:t>strengthened</w:t>
            </w:r>
            <w:r w:rsidRPr="00E31FAA">
              <w:rPr>
                <w:rFonts w:ascii="Times New Roman" w:hAnsi="Times New Roman" w:cs="Times New Roman"/>
                <w:bCs/>
                <w:sz w:val="24"/>
                <w:szCs w:val="24"/>
              </w:rPr>
              <w:t xml:space="preserve"> </w:t>
            </w:r>
            <w:r w:rsidR="00BB1794">
              <w:rPr>
                <w:rFonts w:ascii="Times New Roman" w:hAnsi="Times New Roman" w:cs="Times New Roman"/>
                <w:bCs/>
                <w:sz w:val="24"/>
                <w:szCs w:val="24"/>
              </w:rPr>
              <w:t xml:space="preserve">requirements for </w:t>
            </w:r>
            <w:r w:rsidRPr="00E31FAA">
              <w:rPr>
                <w:rFonts w:ascii="Times New Roman" w:hAnsi="Times New Roman" w:cs="Times New Roman"/>
                <w:bCs/>
                <w:sz w:val="24"/>
                <w:szCs w:val="24"/>
              </w:rPr>
              <w:t>connection</w:t>
            </w:r>
            <w:r w:rsidRPr="0008712A">
              <w:rPr>
                <w:rFonts w:ascii="Times New Roman" w:hAnsi="Times New Roman" w:cs="Times New Roman"/>
                <w:bCs/>
                <w:sz w:val="24"/>
                <w:szCs w:val="24"/>
              </w:rPr>
              <w:t xml:space="preserve"> to district heating networks</w:t>
            </w:r>
            <w:r w:rsidRPr="00E31FAA">
              <w:rPr>
                <w:rFonts w:ascii="Times New Roman" w:hAnsi="Times New Roman" w:cs="Times New Roman"/>
                <w:bCs/>
                <w:sz w:val="24"/>
                <w:szCs w:val="24"/>
              </w:rPr>
              <w:t>, energy performance accounting and contractual frameworks</w:t>
            </w:r>
            <w:r w:rsidRPr="0008712A">
              <w:rPr>
                <w:rFonts w:ascii="Times New Roman" w:hAnsi="Times New Roman" w:cs="Times New Roman"/>
                <w:bCs/>
                <w:sz w:val="24"/>
                <w:szCs w:val="24"/>
              </w:rPr>
              <w:t>,</w:t>
            </w:r>
            <w:r w:rsidRPr="00E31FAA">
              <w:rPr>
                <w:rFonts w:ascii="Times New Roman" w:hAnsi="Times New Roman" w:cs="Times New Roman"/>
                <w:bCs/>
                <w:sz w:val="24"/>
                <w:szCs w:val="24"/>
              </w:rPr>
              <w:t xml:space="preserve"> </w:t>
            </w:r>
            <w:r w:rsidR="00816EDA" w:rsidRPr="0008712A">
              <w:rPr>
                <w:rFonts w:ascii="Times New Roman" w:hAnsi="Times New Roman" w:cs="Times New Roman"/>
                <w:sz w:val="24"/>
                <w:szCs w:val="24"/>
              </w:rPr>
              <w:t>as part of the revi</w:t>
            </w:r>
            <w:r w:rsidR="00F720C2">
              <w:rPr>
                <w:rFonts w:ascii="Times New Roman" w:hAnsi="Times New Roman" w:cs="Times New Roman"/>
                <w:sz w:val="24"/>
                <w:szCs w:val="24"/>
              </w:rPr>
              <w:t>sion</w:t>
            </w:r>
            <w:r w:rsidR="00983A03" w:rsidRPr="0008712A">
              <w:rPr>
                <w:rFonts w:ascii="Times New Roman" w:hAnsi="Times New Roman" w:cs="Times New Roman"/>
                <w:sz w:val="24"/>
                <w:szCs w:val="24"/>
              </w:rPr>
              <w:t xml:space="preserve"> of the Renewable Energy Directive</w:t>
            </w:r>
            <w:r w:rsidRPr="007E4729">
              <w:rPr>
                <w:rFonts w:ascii="Times New Roman" w:hAnsi="Times New Roman" w:cs="Times New Roman"/>
                <w:sz w:val="24"/>
                <w:szCs w:val="24"/>
              </w:rPr>
              <w:t xml:space="preserve"> and </w:t>
            </w:r>
            <w:r w:rsidR="002832B4">
              <w:rPr>
                <w:rFonts w:ascii="Times New Roman" w:hAnsi="Times New Roman" w:cs="Times New Roman"/>
                <w:sz w:val="24"/>
                <w:szCs w:val="24"/>
              </w:rPr>
              <w:t xml:space="preserve">of the </w:t>
            </w:r>
            <w:r w:rsidRPr="007E4729">
              <w:rPr>
                <w:rFonts w:ascii="Times New Roman" w:hAnsi="Times New Roman" w:cs="Times New Roman"/>
                <w:sz w:val="24"/>
                <w:szCs w:val="24"/>
              </w:rPr>
              <w:t>Energy Efficiency Directive</w:t>
            </w:r>
            <w:r w:rsidR="00A06A0E" w:rsidRPr="007E4729">
              <w:rPr>
                <w:rFonts w:ascii="Times New Roman" w:eastAsia="Times New Roman" w:hAnsi="Times New Roman"/>
                <w:sz w:val="24"/>
                <w:szCs w:val="24"/>
              </w:rPr>
              <w:t xml:space="preserve"> </w:t>
            </w:r>
            <w:r w:rsidR="00A06A0E" w:rsidRPr="0008712A">
              <w:rPr>
                <w:rFonts w:ascii="Times New Roman" w:hAnsi="Times New Roman" w:cs="Times New Roman"/>
                <w:sz w:val="24"/>
                <w:szCs w:val="24"/>
              </w:rPr>
              <w:t>(</w:t>
            </w:r>
            <w:r w:rsidR="00B81B13" w:rsidRPr="0008712A">
              <w:rPr>
                <w:rFonts w:ascii="Times New Roman" w:hAnsi="Times New Roman" w:cs="Times New Roman"/>
                <w:sz w:val="24"/>
                <w:szCs w:val="24"/>
              </w:rPr>
              <w:t xml:space="preserve">June </w:t>
            </w:r>
            <w:r w:rsidR="00A06A0E" w:rsidRPr="0008712A">
              <w:rPr>
                <w:rFonts w:ascii="Times New Roman" w:hAnsi="Times New Roman" w:cs="Times New Roman"/>
                <w:sz w:val="24"/>
                <w:szCs w:val="24"/>
              </w:rPr>
              <w:t>2021</w:t>
            </w:r>
            <w:r w:rsidR="00816EDA" w:rsidRPr="007E4729">
              <w:rPr>
                <w:rFonts w:ascii="Times New Roman" w:hAnsi="Times New Roman" w:cs="Times New Roman"/>
                <w:sz w:val="24"/>
                <w:szCs w:val="24"/>
              </w:rPr>
              <w:t>)</w:t>
            </w:r>
            <w:r w:rsidR="00A06A0E" w:rsidRPr="007E4729">
              <w:rPr>
                <w:rFonts w:ascii="Times New Roman" w:hAnsi="Times New Roman" w:cs="Times New Roman"/>
                <w:sz w:val="24"/>
                <w:szCs w:val="24"/>
              </w:rPr>
              <w:t>.</w:t>
            </w:r>
          </w:p>
          <w:p w:rsidR="00A06A0E" w:rsidRPr="0008712A" w:rsidRDefault="00626F4E" w:rsidP="00DB538C">
            <w:pPr>
              <w:pStyle w:val="ListParagraph"/>
              <w:numPr>
                <w:ilvl w:val="0"/>
                <w:numId w:val="17"/>
              </w:numPr>
              <w:spacing w:after="120"/>
              <w:ind w:left="357" w:hanging="357"/>
              <w:jc w:val="both"/>
            </w:pPr>
            <w:r w:rsidRPr="0008712A">
              <w:rPr>
                <w:rFonts w:ascii="Times New Roman" w:hAnsi="Times New Roman" w:cs="Times New Roman"/>
                <w:sz w:val="24"/>
                <w:szCs w:val="24"/>
              </w:rPr>
              <w:t xml:space="preserve">Incentivise </w:t>
            </w:r>
            <w:r w:rsidR="00A06A0E" w:rsidRPr="007E4729">
              <w:rPr>
                <w:rFonts w:ascii="Times New Roman" w:hAnsi="Times New Roman" w:cs="Times New Roman"/>
                <w:sz w:val="24"/>
                <w:szCs w:val="24"/>
              </w:rPr>
              <w:t xml:space="preserve">the </w:t>
            </w:r>
            <w:r w:rsidR="00A06A0E" w:rsidRPr="007E4729">
              <w:rPr>
                <w:rFonts w:ascii="Times New Roman" w:hAnsi="Times New Roman" w:cs="Times New Roman"/>
                <w:b/>
                <w:bCs/>
                <w:sz w:val="24"/>
                <w:szCs w:val="24"/>
              </w:rPr>
              <w:t>mobilisation of biological waste and residues from agriculture</w:t>
            </w:r>
            <w:r w:rsidR="00A06A0E" w:rsidRPr="0008712A">
              <w:rPr>
                <w:rFonts w:ascii="Times New Roman" w:hAnsi="Times New Roman" w:cs="Times New Roman"/>
                <w:sz w:val="24"/>
                <w:szCs w:val="24"/>
              </w:rPr>
              <w:t xml:space="preserve">, </w:t>
            </w:r>
            <w:r w:rsidR="00A06A0E" w:rsidRPr="0008712A">
              <w:rPr>
                <w:rFonts w:ascii="Times New Roman" w:hAnsi="Times New Roman" w:cs="Times New Roman"/>
                <w:b/>
                <w:bCs/>
                <w:sz w:val="24"/>
                <w:szCs w:val="24"/>
              </w:rPr>
              <w:t>food and forestry</w:t>
            </w:r>
            <w:r w:rsidR="00A06A0E" w:rsidRPr="0008712A">
              <w:rPr>
                <w:rFonts w:ascii="Times New Roman" w:hAnsi="Times New Roman" w:cs="Times New Roman"/>
                <w:sz w:val="24"/>
                <w:szCs w:val="24"/>
              </w:rPr>
              <w:t xml:space="preserve"> sectors</w:t>
            </w:r>
            <w:r w:rsidRPr="0008712A">
              <w:rPr>
                <w:rFonts w:ascii="Times New Roman" w:hAnsi="Times New Roman" w:cs="Times New Roman"/>
                <w:sz w:val="24"/>
                <w:szCs w:val="24"/>
              </w:rPr>
              <w:t xml:space="preserve"> </w:t>
            </w:r>
            <w:r w:rsidR="000B43E5" w:rsidRPr="0008712A">
              <w:rPr>
                <w:rFonts w:ascii="Times New Roman" w:hAnsi="Times New Roman" w:cs="Times New Roman"/>
                <w:sz w:val="24"/>
                <w:szCs w:val="24"/>
              </w:rPr>
              <w:t>a</w:t>
            </w:r>
            <w:r w:rsidR="00A06A0E" w:rsidRPr="0008712A">
              <w:rPr>
                <w:rFonts w:ascii="Times New Roman" w:hAnsi="Times New Roman" w:cs="Times New Roman"/>
                <w:sz w:val="24"/>
                <w:szCs w:val="24"/>
              </w:rPr>
              <w:t xml:space="preserve">nd support capacity-building for </w:t>
            </w:r>
            <w:r w:rsidR="00A06A0E" w:rsidRPr="0008712A">
              <w:rPr>
                <w:rFonts w:ascii="Times New Roman" w:hAnsi="Times New Roman"/>
                <w:b/>
                <w:sz w:val="24"/>
              </w:rPr>
              <w:t>rural circular energy communities</w:t>
            </w:r>
            <w:r w:rsidR="00A06A0E" w:rsidRPr="0008712A">
              <w:rPr>
                <w:rFonts w:ascii="Times New Roman" w:hAnsi="Times New Roman" w:cs="Times New Roman"/>
                <w:sz w:val="24"/>
                <w:szCs w:val="24"/>
              </w:rPr>
              <w:t xml:space="preserve"> through</w:t>
            </w:r>
            <w:r w:rsidR="00C86B62" w:rsidRPr="0008712A">
              <w:rPr>
                <w:rFonts w:ascii="Times New Roman" w:hAnsi="Times New Roman" w:cs="Times New Roman"/>
                <w:sz w:val="24"/>
                <w:szCs w:val="24"/>
              </w:rPr>
              <w:t xml:space="preserve"> the new Common Agriculture Policy</w:t>
            </w:r>
            <w:r w:rsidR="00C86B62">
              <w:rPr>
                <w:rFonts w:ascii="Times New Roman" w:hAnsi="Times New Roman" w:cs="Times New Roman"/>
                <w:sz w:val="24"/>
                <w:szCs w:val="24"/>
              </w:rPr>
              <w:t>, Structural Funds and</w:t>
            </w:r>
            <w:r w:rsidR="00A06A0E" w:rsidRPr="0008712A">
              <w:rPr>
                <w:rFonts w:ascii="Times New Roman" w:hAnsi="Times New Roman" w:cs="Times New Roman"/>
                <w:sz w:val="24"/>
                <w:szCs w:val="24"/>
              </w:rPr>
              <w:t xml:space="preserve"> the new LIFE programme (from 2021 onwards). </w:t>
            </w:r>
          </w:p>
        </w:tc>
      </w:tr>
    </w:tbl>
    <w:p w:rsidR="00A06A0E" w:rsidRPr="000056F4" w:rsidRDefault="00A06A0E" w:rsidP="00556D34">
      <w:pPr>
        <w:spacing w:after="0" w:line="240" w:lineRule="auto"/>
        <w:jc w:val="both"/>
        <w:rPr>
          <w:rFonts w:ascii="Times New Roman" w:hAnsi="Times New Roman" w:cs="Times New Roman"/>
          <w:sz w:val="24"/>
          <w:szCs w:val="24"/>
        </w:rPr>
      </w:pPr>
    </w:p>
    <w:p w:rsidR="00A06A0E" w:rsidRDefault="00A06A0E" w:rsidP="002C775D">
      <w:pPr>
        <w:pStyle w:val="Heading2"/>
        <w:numPr>
          <w:ilvl w:val="1"/>
          <w:numId w:val="12"/>
        </w:numPr>
        <w:rPr>
          <w:noProof/>
          <w:lang w:eastAsia="nl-BE"/>
        </w:rPr>
      </w:pPr>
      <w:r w:rsidRPr="000056F4">
        <w:rPr>
          <w:noProof/>
          <w:lang w:eastAsia="nl-BE"/>
        </w:rPr>
        <w:t xml:space="preserve">Accelerating the electrification of </w:t>
      </w:r>
      <w:r>
        <w:rPr>
          <w:noProof/>
          <w:lang w:eastAsia="nl-BE"/>
        </w:rPr>
        <w:t>energy demand</w:t>
      </w:r>
      <w:r w:rsidR="00F52110">
        <w:rPr>
          <w:noProof/>
          <w:lang w:eastAsia="nl-BE"/>
        </w:rPr>
        <w:t xml:space="preserve">, </w:t>
      </w:r>
      <w:r w:rsidR="00F52110" w:rsidRPr="00BE259B">
        <w:rPr>
          <w:noProof/>
          <w:lang w:eastAsia="nl-BE"/>
        </w:rPr>
        <w:t xml:space="preserve">building on </w:t>
      </w:r>
      <w:r w:rsidR="00337EB0">
        <w:rPr>
          <w:noProof/>
          <w:lang w:eastAsia="nl-BE"/>
        </w:rPr>
        <w:t>a largely renewables-</w:t>
      </w:r>
      <w:r w:rsidR="00F52110" w:rsidRPr="00BE259B">
        <w:rPr>
          <w:noProof/>
          <w:lang w:eastAsia="nl-BE"/>
        </w:rPr>
        <w:t>based power system</w:t>
      </w:r>
    </w:p>
    <w:p w:rsidR="00A06A0E" w:rsidRPr="00EE443B" w:rsidRDefault="00C377CA" w:rsidP="009A03D3">
      <w:pPr>
        <w:spacing w:after="240" w:line="240" w:lineRule="auto"/>
        <w:jc w:val="both"/>
        <w:rPr>
          <w:rFonts w:ascii="Times New Roman" w:hAnsi="Times New Roman" w:cs="Times New Roman"/>
          <w:sz w:val="24"/>
          <w:szCs w:val="24"/>
        </w:rPr>
      </w:pPr>
      <w:r w:rsidRPr="00BA05C2">
        <w:rPr>
          <w:rFonts w:ascii="Times New Roman" w:hAnsi="Times New Roman" w:cs="Times New Roman"/>
          <w:b/>
          <w:sz w:val="24"/>
          <w:szCs w:val="24"/>
        </w:rPr>
        <w:t>E</w:t>
      </w:r>
      <w:r w:rsidR="00A06A0E" w:rsidRPr="003B46C7">
        <w:rPr>
          <w:rFonts w:ascii="Times New Roman" w:hAnsi="Times New Roman" w:cs="Times New Roman"/>
          <w:b/>
          <w:sz w:val="24"/>
          <w:szCs w:val="24"/>
        </w:rPr>
        <w:t>lectricity demand</w:t>
      </w:r>
      <w:r w:rsidRPr="00BA05C2">
        <w:rPr>
          <w:rFonts w:ascii="Times New Roman" w:hAnsi="Times New Roman" w:cs="Times New Roman"/>
          <w:b/>
          <w:sz w:val="24"/>
          <w:szCs w:val="24"/>
        </w:rPr>
        <w:t xml:space="preserve"> is projected to increase significantly</w:t>
      </w:r>
      <w:r w:rsidRPr="003B46C7">
        <w:rPr>
          <w:rFonts w:ascii="Times New Roman" w:hAnsi="Times New Roman" w:cs="Times New Roman"/>
          <w:b/>
          <w:sz w:val="24"/>
          <w:szCs w:val="24"/>
        </w:rPr>
        <w:t xml:space="preserve"> on a pathway towards climate neutrality</w:t>
      </w:r>
      <w:r w:rsidR="00A06A0E" w:rsidRPr="0098455C">
        <w:rPr>
          <w:rFonts w:ascii="Times New Roman" w:hAnsi="Times New Roman" w:cs="Times New Roman"/>
          <w:sz w:val="24"/>
          <w:szCs w:val="24"/>
        </w:rPr>
        <w:t xml:space="preserve">, with the share of electricity in final energy consumption growing from 23% today to around </w:t>
      </w:r>
      <w:r w:rsidR="00EB527C" w:rsidRPr="00DB538C">
        <w:rPr>
          <w:rFonts w:ascii="Times New Roman" w:hAnsi="Times New Roman" w:cs="Times New Roman"/>
          <w:sz w:val="24"/>
          <w:szCs w:val="24"/>
        </w:rPr>
        <w:t>30</w:t>
      </w:r>
      <w:r w:rsidR="00A06A0E" w:rsidRPr="0098455C">
        <w:rPr>
          <w:rFonts w:ascii="Times New Roman" w:hAnsi="Times New Roman" w:cs="Times New Roman"/>
          <w:sz w:val="24"/>
          <w:szCs w:val="24"/>
        </w:rPr>
        <w:t>% in 2030, and towards 50% by 2050</w:t>
      </w:r>
      <w:r w:rsidR="00A06A0E" w:rsidRPr="0098455C">
        <w:rPr>
          <w:rFonts w:ascii="Times New Roman" w:hAnsi="Times New Roman"/>
          <w:sz w:val="24"/>
          <w:szCs w:val="24"/>
          <w:vertAlign w:val="superscript"/>
        </w:rPr>
        <w:footnoteReference w:id="22"/>
      </w:r>
      <w:r w:rsidR="00A06A0E" w:rsidRPr="0098455C">
        <w:rPr>
          <w:rFonts w:ascii="Times New Roman" w:hAnsi="Times New Roman" w:cs="Times New Roman"/>
          <w:sz w:val="24"/>
          <w:szCs w:val="24"/>
        </w:rPr>
        <w:t>. In comparison, that share has only increased by 5 percentage</w:t>
      </w:r>
      <w:r w:rsidR="00A06A0E" w:rsidRPr="00EE443B">
        <w:rPr>
          <w:rFonts w:ascii="Times New Roman" w:hAnsi="Times New Roman" w:cs="Times New Roman"/>
          <w:sz w:val="24"/>
          <w:szCs w:val="24"/>
        </w:rPr>
        <w:t xml:space="preserve"> points</w:t>
      </w:r>
      <w:r w:rsidR="00A06A0E">
        <w:rPr>
          <w:rFonts w:ascii="Times New Roman" w:hAnsi="Times New Roman" w:cs="Times New Roman"/>
          <w:sz w:val="24"/>
          <w:szCs w:val="24"/>
        </w:rPr>
        <w:t xml:space="preserve"> over</w:t>
      </w:r>
      <w:r w:rsidR="00A06A0E" w:rsidRPr="00EE443B">
        <w:rPr>
          <w:rFonts w:ascii="Times New Roman" w:hAnsi="Times New Roman" w:cs="Times New Roman"/>
          <w:sz w:val="24"/>
          <w:szCs w:val="24"/>
        </w:rPr>
        <w:t xml:space="preserve"> the last thirty years. </w:t>
      </w:r>
    </w:p>
    <w:p w:rsidR="0003633F" w:rsidRDefault="00A06A0E" w:rsidP="009A03D3">
      <w:pPr>
        <w:spacing w:after="240" w:line="240" w:lineRule="auto"/>
        <w:jc w:val="both"/>
        <w:rPr>
          <w:rFonts w:ascii="Times New Roman" w:hAnsi="Times New Roman" w:cs="Times New Roman"/>
          <w:sz w:val="24"/>
          <w:szCs w:val="24"/>
        </w:rPr>
      </w:pPr>
      <w:r w:rsidRPr="00EB527C">
        <w:rPr>
          <w:rFonts w:ascii="Times New Roman" w:hAnsi="Times New Roman" w:cs="Times New Roman"/>
          <w:b/>
          <w:sz w:val="24"/>
          <w:szCs w:val="24"/>
        </w:rPr>
        <w:t xml:space="preserve">This </w:t>
      </w:r>
      <w:r w:rsidRPr="00EB527C">
        <w:rPr>
          <w:rFonts w:ascii="Times New Roman" w:hAnsi="Times New Roman" w:cs="Times New Roman"/>
          <w:b/>
          <w:bCs/>
          <w:sz w:val="24"/>
          <w:szCs w:val="24"/>
        </w:rPr>
        <w:t xml:space="preserve">growing electricity </w:t>
      </w:r>
      <w:r w:rsidR="00B84C41" w:rsidRPr="00EB527C">
        <w:rPr>
          <w:rFonts w:ascii="Times New Roman" w:hAnsi="Times New Roman" w:cs="Times New Roman"/>
          <w:b/>
          <w:bCs/>
          <w:sz w:val="24"/>
          <w:szCs w:val="24"/>
        </w:rPr>
        <w:t xml:space="preserve">demand </w:t>
      </w:r>
      <w:r w:rsidRPr="00EB527C">
        <w:rPr>
          <w:rFonts w:ascii="Times New Roman" w:hAnsi="Times New Roman" w:cs="Times New Roman"/>
          <w:b/>
          <w:bCs/>
          <w:sz w:val="24"/>
          <w:szCs w:val="24"/>
        </w:rPr>
        <w:t>will have to be largely based on renewable energy</w:t>
      </w:r>
      <w:r w:rsidRPr="00EB527C">
        <w:rPr>
          <w:rFonts w:ascii="Times New Roman" w:hAnsi="Times New Roman" w:cs="Times New Roman"/>
          <w:sz w:val="24"/>
          <w:szCs w:val="24"/>
        </w:rPr>
        <w:t>. By 2030, the share of renewable energy in the electricity mix should double</w:t>
      </w:r>
      <w:r w:rsidR="007D0929" w:rsidRPr="00DB538C">
        <w:rPr>
          <w:rFonts w:ascii="Times New Roman" w:hAnsi="Times New Roman" w:cs="Times New Roman"/>
          <w:sz w:val="24"/>
          <w:szCs w:val="24"/>
        </w:rPr>
        <w:t xml:space="preserve"> to 55-60%</w:t>
      </w:r>
      <w:r w:rsidRPr="00EB527C">
        <w:rPr>
          <w:rFonts w:ascii="Times New Roman" w:hAnsi="Times New Roman" w:cs="Times New Roman"/>
          <w:sz w:val="24"/>
          <w:szCs w:val="24"/>
        </w:rPr>
        <w:t xml:space="preserve">, and projections show a share </w:t>
      </w:r>
      <w:r w:rsidR="00EB2D87" w:rsidRPr="00DB538C">
        <w:rPr>
          <w:rFonts w:ascii="Times New Roman" w:hAnsi="Times New Roman" w:cs="Times New Roman"/>
          <w:sz w:val="24"/>
          <w:szCs w:val="24"/>
        </w:rPr>
        <w:t>of</w:t>
      </w:r>
      <w:r w:rsidRPr="00EB527C">
        <w:rPr>
          <w:rFonts w:ascii="Times New Roman" w:hAnsi="Times New Roman" w:cs="Times New Roman"/>
          <w:sz w:val="24"/>
          <w:szCs w:val="24"/>
        </w:rPr>
        <w:t xml:space="preserve"> </w:t>
      </w:r>
      <w:r w:rsidR="00EB2D87" w:rsidRPr="00DB538C">
        <w:rPr>
          <w:rFonts w:ascii="Times New Roman" w:hAnsi="Times New Roman" w:cs="Times New Roman"/>
          <w:sz w:val="24"/>
          <w:szCs w:val="24"/>
        </w:rPr>
        <w:t xml:space="preserve">around </w:t>
      </w:r>
      <w:r w:rsidRPr="00EB527C">
        <w:rPr>
          <w:rFonts w:ascii="Times New Roman" w:hAnsi="Times New Roman" w:cs="Times New Roman"/>
          <w:sz w:val="24"/>
          <w:szCs w:val="24"/>
        </w:rPr>
        <w:t>8</w:t>
      </w:r>
      <w:r w:rsidR="00EB2D87" w:rsidRPr="00DB538C">
        <w:rPr>
          <w:rFonts w:ascii="Times New Roman" w:hAnsi="Times New Roman" w:cs="Times New Roman"/>
          <w:sz w:val="24"/>
          <w:szCs w:val="24"/>
        </w:rPr>
        <w:t>4</w:t>
      </w:r>
      <w:r w:rsidRPr="00EB527C">
        <w:rPr>
          <w:rFonts w:ascii="Times New Roman" w:hAnsi="Times New Roman" w:cs="Times New Roman"/>
          <w:sz w:val="24"/>
          <w:szCs w:val="24"/>
        </w:rPr>
        <w:t xml:space="preserve">% by 2050. </w:t>
      </w:r>
      <w:r w:rsidR="004838EE" w:rsidRPr="00EB527C">
        <w:rPr>
          <w:rFonts w:ascii="Times New Roman" w:hAnsi="Times New Roman" w:cs="Times New Roman"/>
          <w:sz w:val="24"/>
          <w:szCs w:val="24"/>
        </w:rPr>
        <w:t>The</w:t>
      </w:r>
      <w:r w:rsidR="004838EE">
        <w:rPr>
          <w:rFonts w:ascii="Times New Roman" w:hAnsi="Times New Roman" w:cs="Times New Roman"/>
          <w:sz w:val="24"/>
          <w:szCs w:val="24"/>
        </w:rPr>
        <w:t xml:space="preserve"> remaining gap should be covered by other low-carbon options</w:t>
      </w:r>
      <w:r w:rsidR="00533322" w:rsidRPr="00EB527C">
        <w:rPr>
          <w:rFonts w:ascii="Times New Roman" w:hAnsi="Times New Roman"/>
          <w:sz w:val="24"/>
          <w:szCs w:val="24"/>
          <w:vertAlign w:val="superscript"/>
        </w:rPr>
        <w:footnoteReference w:id="23"/>
      </w:r>
      <w:r w:rsidR="004838EE">
        <w:rPr>
          <w:rFonts w:ascii="Times New Roman" w:hAnsi="Times New Roman" w:cs="Times New Roman"/>
          <w:sz w:val="24"/>
          <w:szCs w:val="24"/>
        </w:rPr>
        <w:t>.</w:t>
      </w:r>
    </w:p>
    <w:p w:rsidR="00A06A0E" w:rsidRDefault="00E976ED"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Significant</w:t>
      </w:r>
      <w:r w:rsidR="00A06A0E">
        <w:rPr>
          <w:rFonts w:ascii="Times New Roman" w:hAnsi="Times New Roman" w:cs="Times New Roman"/>
          <w:sz w:val="24"/>
          <w:szCs w:val="24"/>
        </w:rPr>
        <w:t xml:space="preserve"> cost reductions in renewable power generation technologies</w:t>
      </w:r>
      <w:r w:rsidRPr="00E976ED">
        <w:rPr>
          <w:rFonts w:ascii="Times New Roman" w:hAnsi="Times New Roman" w:cs="Times New Roman"/>
          <w:sz w:val="24"/>
          <w:szCs w:val="24"/>
        </w:rPr>
        <w:t xml:space="preserve"> </w:t>
      </w:r>
      <w:r>
        <w:rPr>
          <w:rFonts w:ascii="Times New Roman" w:hAnsi="Times New Roman" w:cs="Times New Roman"/>
          <w:sz w:val="24"/>
          <w:szCs w:val="24"/>
        </w:rPr>
        <w:t xml:space="preserve">have occurred in the last decades and are expected to continue – providing prospects that market forces will increasingly deliver investments. However, given the scale of the investments needed, it is urgent to tackle the barriers that still prevent a massive roll-out of renewable electricity, across all technologies. These include </w:t>
      </w:r>
      <w:r w:rsidR="00A06A0E">
        <w:rPr>
          <w:rFonts w:ascii="Times New Roman" w:hAnsi="Times New Roman" w:cs="Times New Roman"/>
          <w:sz w:val="24"/>
          <w:szCs w:val="24"/>
        </w:rPr>
        <w:t>un</w:t>
      </w:r>
      <w:r w:rsidR="00510FD3">
        <w:rPr>
          <w:rFonts w:ascii="Times New Roman" w:hAnsi="Times New Roman" w:cs="Times New Roman"/>
          <w:sz w:val="24"/>
          <w:szCs w:val="24"/>
        </w:rPr>
        <w:t>der</w:t>
      </w:r>
      <w:r w:rsidR="00A06A0E">
        <w:rPr>
          <w:rFonts w:ascii="Times New Roman" w:hAnsi="Times New Roman" w:cs="Times New Roman"/>
          <w:sz w:val="24"/>
          <w:szCs w:val="24"/>
        </w:rPr>
        <w:t xml:space="preserve">developed supply chains, the need for more </w:t>
      </w:r>
      <w:r w:rsidR="00793A8B">
        <w:rPr>
          <w:rFonts w:ascii="Times New Roman" w:hAnsi="Times New Roman" w:cs="Times New Roman"/>
          <w:sz w:val="24"/>
          <w:szCs w:val="24"/>
        </w:rPr>
        <w:t xml:space="preserve">and smarter </w:t>
      </w:r>
      <w:r w:rsidR="00A06A0E">
        <w:rPr>
          <w:rFonts w:ascii="Times New Roman" w:hAnsi="Times New Roman" w:cs="Times New Roman"/>
          <w:sz w:val="24"/>
          <w:szCs w:val="24"/>
        </w:rPr>
        <w:t xml:space="preserve">grid infrastructure </w:t>
      </w:r>
      <w:r w:rsidR="00424DC1">
        <w:rPr>
          <w:rFonts w:ascii="Times New Roman" w:hAnsi="Times New Roman" w:cs="Times New Roman"/>
          <w:sz w:val="24"/>
          <w:szCs w:val="24"/>
        </w:rPr>
        <w:t>at national and cross-border level</w:t>
      </w:r>
      <w:r w:rsidR="00A06A0E">
        <w:rPr>
          <w:rFonts w:ascii="Times New Roman" w:hAnsi="Times New Roman" w:cs="Times New Roman"/>
          <w:sz w:val="24"/>
          <w:szCs w:val="24"/>
        </w:rPr>
        <w:t>, the lack of</w:t>
      </w:r>
      <w:r w:rsidR="00A06A0E" w:rsidRPr="00EE443B">
        <w:rPr>
          <w:rFonts w:ascii="Times New Roman" w:hAnsi="Times New Roman" w:cs="Times New Roman"/>
          <w:sz w:val="24"/>
          <w:szCs w:val="24"/>
        </w:rPr>
        <w:t xml:space="preserve"> public acceptance, administrative barriers</w:t>
      </w:r>
      <w:r w:rsidR="0061306B">
        <w:rPr>
          <w:rFonts w:ascii="Times New Roman" w:hAnsi="Times New Roman" w:cs="Times New Roman"/>
          <w:sz w:val="24"/>
          <w:szCs w:val="24"/>
        </w:rPr>
        <w:t xml:space="preserve"> and lengthy permitting (including for repowering), </w:t>
      </w:r>
      <w:r w:rsidR="00A06A0E" w:rsidRPr="00EE443B">
        <w:rPr>
          <w:rFonts w:ascii="Times New Roman" w:hAnsi="Times New Roman" w:cs="Times New Roman"/>
          <w:sz w:val="24"/>
          <w:szCs w:val="24"/>
        </w:rPr>
        <w:t>financing,</w:t>
      </w:r>
      <w:r w:rsidR="0066618D">
        <w:rPr>
          <w:rFonts w:ascii="Times New Roman" w:hAnsi="Times New Roman" w:cs="Times New Roman"/>
          <w:sz w:val="24"/>
          <w:szCs w:val="24"/>
        </w:rPr>
        <w:t xml:space="preserve"> the need for </w:t>
      </w:r>
      <w:r w:rsidR="0055499D">
        <w:rPr>
          <w:rFonts w:ascii="Times New Roman" w:hAnsi="Times New Roman" w:cs="Times New Roman"/>
          <w:sz w:val="24"/>
          <w:szCs w:val="24"/>
        </w:rPr>
        <w:t>public or private</w:t>
      </w:r>
      <w:r w:rsidR="0066618D">
        <w:rPr>
          <w:rFonts w:ascii="Times New Roman" w:hAnsi="Times New Roman" w:cs="Times New Roman"/>
          <w:sz w:val="24"/>
          <w:szCs w:val="24"/>
        </w:rPr>
        <w:t xml:space="preserve"> long</w:t>
      </w:r>
      <w:r w:rsidR="009143A2">
        <w:rPr>
          <w:rFonts w:ascii="Times New Roman" w:hAnsi="Times New Roman" w:cs="Times New Roman"/>
          <w:sz w:val="24"/>
          <w:szCs w:val="24"/>
        </w:rPr>
        <w:t>-</w:t>
      </w:r>
      <w:r w:rsidR="0066618D">
        <w:rPr>
          <w:rFonts w:ascii="Times New Roman" w:hAnsi="Times New Roman" w:cs="Times New Roman"/>
          <w:sz w:val="24"/>
          <w:szCs w:val="24"/>
        </w:rPr>
        <w:t>term hedging options,</w:t>
      </w:r>
      <w:r w:rsidR="00A06A0E" w:rsidRPr="00EE443B">
        <w:rPr>
          <w:rFonts w:ascii="Times New Roman" w:hAnsi="Times New Roman" w:cs="Times New Roman"/>
          <w:sz w:val="24"/>
          <w:szCs w:val="24"/>
        </w:rPr>
        <w:t xml:space="preserve"> or high costs for some less mature technologies.</w:t>
      </w:r>
      <w:r w:rsidR="00A06A0E">
        <w:rPr>
          <w:rFonts w:ascii="Times New Roman" w:hAnsi="Times New Roman" w:cs="Times New Roman"/>
          <w:sz w:val="24"/>
          <w:szCs w:val="24"/>
        </w:rPr>
        <w:t xml:space="preserve"> </w:t>
      </w:r>
    </w:p>
    <w:p w:rsidR="00C522EC" w:rsidRDefault="00071430"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need for increased electricity supply can</w:t>
      </w:r>
      <w:r w:rsidR="00E81DD7">
        <w:rPr>
          <w:rFonts w:ascii="Times New Roman" w:hAnsi="Times New Roman" w:cs="Times New Roman"/>
          <w:sz w:val="24"/>
          <w:szCs w:val="24"/>
        </w:rPr>
        <w:t xml:space="preserve">, alongside other </w:t>
      </w:r>
      <w:r w:rsidR="0081130F">
        <w:rPr>
          <w:rFonts w:ascii="Times New Roman" w:hAnsi="Times New Roman" w:cs="Times New Roman"/>
          <w:sz w:val="24"/>
          <w:szCs w:val="24"/>
        </w:rPr>
        <w:t xml:space="preserve">relevant onshore </w:t>
      </w:r>
      <w:r w:rsidR="00E81DD7">
        <w:rPr>
          <w:rFonts w:ascii="Times New Roman" w:hAnsi="Times New Roman" w:cs="Times New Roman"/>
          <w:sz w:val="24"/>
          <w:szCs w:val="24"/>
        </w:rPr>
        <w:t xml:space="preserve">renewable </w:t>
      </w:r>
      <w:r w:rsidR="0081130F">
        <w:rPr>
          <w:rFonts w:ascii="Times New Roman" w:hAnsi="Times New Roman" w:cs="Times New Roman"/>
          <w:sz w:val="24"/>
          <w:szCs w:val="24"/>
        </w:rPr>
        <w:t xml:space="preserve">power </w:t>
      </w:r>
      <w:r w:rsidR="00E81DD7">
        <w:rPr>
          <w:rFonts w:ascii="Times New Roman" w:hAnsi="Times New Roman" w:cs="Times New Roman"/>
          <w:sz w:val="24"/>
          <w:szCs w:val="24"/>
        </w:rPr>
        <w:t>technologies</w:t>
      </w:r>
      <w:r w:rsidR="0081130F">
        <w:rPr>
          <w:rFonts w:ascii="Times New Roman" w:hAnsi="Times New Roman" w:cs="Times New Roman"/>
          <w:sz w:val="24"/>
          <w:szCs w:val="24"/>
        </w:rPr>
        <w:t xml:space="preserve"> such as solar or wind energy</w:t>
      </w:r>
      <w:r w:rsidR="00E81DD7">
        <w:rPr>
          <w:rFonts w:ascii="Times New Roman" w:hAnsi="Times New Roman" w:cs="Times New Roman"/>
          <w:sz w:val="24"/>
          <w:szCs w:val="24"/>
        </w:rPr>
        <w:t>, partly</w:t>
      </w:r>
      <w:r>
        <w:rPr>
          <w:rFonts w:ascii="Times New Roman" w:hAnsi="Times New Roman" w:cs="Times New Roman"/>
          <w:sz w:val="24"/>
          <w:szCs w:val="24"/>
        </w:rPr>
        <w:t xml:space="preserve"> be met by </w:t>
      </w:r>
      <w:r w:rsidR="001A2CAF">
        <w:rPr>
          <w:rFonts w:ascii="Times New Roman" w:hAnsi="Times New Roman" w:cs="Times New Roman"/>
          <w:sz w:val="24"/>
          <w:szCs w:val="24"/>
        </w:rPr>
        <w:t>offshore</w:t>
      </w:r>
      <w:r>
        <w:rPr>
          <w:rFonts w:ascii="Times New Roman" w:hAnsi="Times New Roman" w:cs="Times New Roman"/>
          <w:sz w:val="24"/>
          <w:szCs w:val="24"/>
        </w:rPr>
        <w:t xml:space="preserve"> renewable energy production. </w:t>
      </w:r>
      <w:r w:rsidR="00C522EC">
        <w:rPr>
          <w:rFonts w:ascii="Times New Roman" w:hAnsi="Times New Roman" w:cs="Times New Roman"/>
          <w:sz w:val="24"/>
          <w:szCs w:val="24"/>
        </w:rPr>
        <w:t>The potential</w:t>
      </w:r>
      <w:r w:rsidR="00C522EC" w:rsidRPr="0012512C">
        <w:rPr>
          <w:rFonts w:ascii="Times New Roman" w:hAnsi="Times New Roman" w:cs="Times New Roman"/>
          <w:sz w:val="24"/>
          <w:szCs w:val="24"/>
        </w:rPr>
        <w:t xml:space="preserve"> </w:t>
      </w:r>
      <w:r w:rsidR="00C522EC">
        <w:rPr>
          <w:rFonts w:ascii="Times New Roman" w:hAnsi="Times New Roman" w:cs="Times New Roman"/>
          <w:sz w:val="24"/>
          <w:szCs w:val="24"/>
        </w:rPr>
        <w:t>of</w:t>
      </w:r>
      <w:r w:rsidR="00C522EC" w:rsidRPr="0012512C">
        <w:rPr>
          <w:rFonts w:ascii="Times New Roman" w:hAnsi="Times New Roman" w:cs="Times New Roman"/>
          <w:sz w:val="24"/>
          <w:szCs w:val="24"/>
        </w:rPr>
        <w:t xml:space="preserve"> </w:t>
      </w:r>
      <w:r w:rsidR="001A2CAF">
        <w:rPr>
          <w:rFonts w:ascii="Times New Roman" w:hAnsi="Times New Roman" w:cs="Times New Roman"/>
          <w:sz w:val="24"/>
          <w:szCs w:val="24"/>
        </w:rPr>
        <w:t>offshore</w:t>
      </w:r>
      <w:r w:rsidR="00C522EC" w:rsidRPr="0012512C">
        <w:rPr>
          <w:rFonts w:ascii="Times New Roman" w:hAnsi="Times New Roman" w:cs="Times New Roman"/>
          <w:sz w:val="24"/>
          <w:szCs w:val="24"/>
        </w:rPr>
        <w:t xml:space="preserve"> </w:t>
      </w:r>
      <w:r w:rsidR="00C5174D">
        <w:rPr>
          <w:rFonts w:ascii="Times New Roman" w:hAnsi="Times New Roman" w:cs="Times New Roman"/>
          <w:sz w:val="24"/>
          <w:szCs w:val="24"/>
        </w:rPr>
        <w:t xml:space="preserve">wind </w:t>
      </w:r>
      <w:r w:rsidR="00C522EC">
        <w:rPr>
          <w:rFonts w:ascii="Times New Roman" w:hAnsi="Times New Roman" w:cs="Times New Roman"/>
          <w:sz w:val="24"/>
          <w:szCs w:val="24"/>
        </w:rPr>
        <w:t>energy</w:t>
      </w:r>
      <w:r w:rsidR="00C522EC" w:rsidRPr="0012512C">
        <w:rPr>
          <w:rFonts w:ascii="Times New Roman" w:hAnsi="Times New Roman" w:cs="Times New Roman"/>
          <w:sz w:val="24"/>
          <w:szCs w:val="24"/>
        </w:rPr>
        <w:t xml:space="preserve"> in the </w:t>
      </w:r>
      <w:r w:rsidR="00C522EC">
        <w:rPr>
          <w:rFonts w:ascii="Times New Roman" w:hAnsi="Times New Roman" w:cs="Times New Roman"/>
          <w:sz w:val="24"/>
          <w:szCs w:val="24"/>
        </w:rPr>
        <w:t>EU</w:t>
      </w:r>
      <w:r w:rsidR="00C522EC" w:rsidRPr="0012512C">
        <w:rPr>
          <w:rFonts w:ascii="Times New Roman" w:hAnsi="Times New Roman" w:cs="Times New Roman"/>
          <w:sz w:val="24"/>
          <w:szCs w:val="24"/>
        </w:rPr>
        <w:t xml:space="preserve"> </w:t>
      </w:r>
      <w:r w:rsidR="00C522EC">
        <w:rPr>
          <w:rFonts w:ascii="Times New Roman" w:hAnsi="Times New Roman" w:cs="Times New Roman"/>
          <w:sz w:val="24"/>
          <w:szCs w:val="24"/>
        </w:rPr>
        <w:t>is</w:t>
      </w:r>
      <w:r w:rsidR="00C522EC" w:rsidRPr="0012512C">
        <w:rPr>
          <w:rFonts w:ascii="Times New Roman" w:hAnsi="Times New Roman" w:cs="Times New Roman"/>
          <w:sz w:val="24"/>
          <w:szCs w:val="24"/>
        </w:rPr>
        <w:t xml:space="preserve"> between </w:t>
      </w:r>
      <w:r w:rsidR="00310349">
        <w:rPr>
          <w:rFonts w:ascii="Times New Roman" w:hAnsi="Times New Roman" w:cs="Times New Roman"/>
          <w:sz w:val="24"/>
          <w:szCs w:val="24"/>
        </w:rPr>
        <w:t>300-450</w:t>
      </w:r>
      <w:r w:rsidR="006D1714" w:rsidRPr="0012512C">
        <w:rPr>
          <w:rFonts w:ascii="Times New Roman" w:hAnsi="Times New Roman" w:cs="Times New Roman"/>
          <w:sz w:val="24"/>
          <w:szCs w:val="24"/>
        </w:rPr>
        <w:t xml:space="preserve"> </w:t>
      </w:r>
      <w:r w:rsidR="00C522EC" w:rsidRPr="0012512C">
        <w:rPr>
          <w:rFonts w:ascii="Times New Roman" w:hAnsi="Times New Roman" w:cs="Times New Roman"/>
          <w:sz w:val="24"/>
          <w:szCs w:val="24"/>
        </w:rPr>
        <w:t>GW by 2050</w:t>
      </w:r>
      <w:r w:rsidR="00C522EC" w:rsidRPr="008C6A8B">
        <w:rPr>
          <w:rFonts w:ascii="Times New Roman" w:hAnsi="Times New Roman"/>
          <w:sz w:val="24"/>
          <w:szCs w:val="24"/>
          <w:vertAlign w:val="superscript"/>
        </w:rPr>
        <w:footnoteReference w:id="24"/>
      </w:r>
      <w:r w:rsidR="00C522EC" w:rsidRPr="0012512C">
        <w:rPr>
          <w:rFonts w:ascii="Times New Roman" w:hAnsi="Times New Roman" w:cs="Times New Roman"/>
          <w:sz w:val="24"/>
          <w:szCs w:val="24"/>
        </w:rPr>
        <w:t xml:space="preserve">, against today's capacity of some </w:t>
      </w:r>
      <w:r w:rsidR="00732C9A">
        <w:rPr>
          <w:rFonts w:ascii="Times New Roman" w:hAnsi="Times New Roman" w:cs="Times New Roman"/>
          <w:sz w:val="24"/>
          <w:szCs w:val="24"/>
        </w:rPr>
        <w:t>12</w:t>
      </w:r>
      <w:r w:rsidR="00732C9A" w:rsidRPr="0012512C">
        <w:rPr>
          <w:rFonts w:ascii="Times New Roman" w:hAnsi="Times New Roman" w:cs="Times New Roman"/>
          <w:sz w:val="24"/>
          <w:szCs w:val="24"/>
        </w:rPr>
        <w:t xml:space="preserve"> </w:t>
      </w:r>
      <w:r w:rsidR="00C522EC" w:rsidRPr="0012512C">
        <w:rPr>
          <w:rFonts w:ascii="Times New Roman" w:hAnsi="Times New Roman" w:cs="Times New Roman"/>
          <w:sz w:val="24"/>
          <w:szCs w:val="24"/>
        </w:rPr>
        <w:t>GW</w:t>
      </w:r>
      <w:r w:rsidR="00732C9A">
        <w:rPr>
          <w:rStyle w:val="FootnoteReference"/>
          <w:rFonts w:ascii="Times New Roman" w:hAnsi="Times New Roman" w:cs="Times New Roman"/>
          <w:sz w:val="24"/>
          <w:szCs w:val="24"/>
        </w:rPr>
        <w:footnoteReference w:id="25"/>
      </w:r>
      <w:r w:rsidR="00C522EC" w:rsidRPr="0012512C">
        <w:rPr>
          <w:rFonts w:ascii="Times New Roman" w:hAnsi="Times New Roman" w:cs="Times New Roman"/>
          <w:sz w:val="24"/>
          <w:szCs w:val="24"/>
        </w:rPr>
        <w:t xml:space="preserve">. </w:t>
      </w:r>
      <w:r w:rsidR="00EC442F">
        <w:rPr>
          <w:rFonts w:ascii="Times New Roman" w:hAnsi="Times New Roman" w:cs="Times New Roman"/>
          <w:sz w:val="24"/>
          <w:szCs w:val="24"/>
        </w:rPr>
        <w:t>This</w:t>
      </w:r>
      <w:r w:rsidR="00C522EC" w:rsidRPr="0012512C">
        <w:rPr>
          <w:rFonts w:ascii="Times New Roman" w:hAnsi="Times New Roman" w:cs="Times New Roman"/>
          <w:sz w:val="24"/>
          <w:szCs w:val="24"/>
        </w:rPr>
        <w:t xml:space="preserve"> represents a huge opportunity for the EU industry to become </w:t>
      </w:r>
      <w:r w:rsidR="00350B90">
        <w:rPr>
          <w:rFonts w:ascii="Times New Roman" w:hAnsi="Times New Roman" w:cs="Times New Roman"/>
          <w:sz w:val="24"/>
          <w:szCs w:val="24"/>
        </w:rPr>
        <w:t>the global leader</w:t>
      </w:r>
      <w:r w:rsidR="00C522EC" w:rsidRPr="0012512C">
        <w:rPr>
          <w:rFonts w:ascii="Times New Roman" w:hAnsi="Times New Roman" w:cs="Times New Roman"/>
          <w:sz w:val="24"/>
          <w:szCs w:val="24"/>
        </w:rPr>
        <w:t xml:space="preserve"> in </w:t>
      </w:r>
      <w:r w:rsidR="001A2CAF">
        <w:rPr>
          <w:rFonts w:ascii="Times New Roman" w:hAnsi="Times New Roman" w:cs="Times New Roman"/>
          <w:sz w:val="24"/>
          <w:szCs w:val="24"/>
        </w:rPr>
        <w:t>offshore</w:t>
      </w:r>
      <w:r w:rsidR="00C522EC" w:rsidRPr="0012512C">
        <w:rPr>
          <w:rFonts w:ascii="Times New Roman" w:hAnsi="Times New Roman" w:cs="Times New Roman"/>
          <w:sz w:val="24"/>
          <w:szCs w:val="24"/>
        </w:rPr>
        <w:t xml:space="preserve"> technology</w:t>
      </w:r>
      <w:r w:rsidR="00EC442F">
        <w:rPr>
          <w:rFonts w:ascii="Times New Roman" w:hAnsi="Times New Roman" w:cs="Times New Roman"/>
          <w:sz w:val="24"/>
          <w:szCs w:val="24"/>
        </w:rPr>
        <w:t xml:space="preserve">, but </w:t>
      </w:r>
      <w:r w:rsidR="00C522EC" w:rsidRPr="0012512C">
        <w:rPr>
          <w:rFonts w:ascii="Times New Roman" w:hAnsi="Times New Roman" w:cs="Times New Roman"/>
          <w:sz w:val="24"/>
          <w:szCs w:val="24"/>
        </w:rPr>
        <w:t xml:space="preserve">will require considerable efforts to increase the European industrial capacity </w:t>
      </w:r>
      <w:r w:rsidR="00EC442F">
        <w:rPr>
          <w:rFonts w:ascii="Times New Roman" w:hAnsi="Times New Roman" w:cs="Times New Roman"/>
          <w:sz w:val="24"/>
          <w:szCs w:val="24"/>
        </w:rPr>
        <w:t xml:space="preserve">and build </w:t>
      </w:r>
      <w:r w:rsidR="00C522EC" w:rsidRPr="0012512C">
        <w:rPr>
          <w:rFonts w:ascii="Times New Roman" w:hAnsi="Times New Roman" w:cs="Times New Roman"/>
          <w:sz w:val="24"/>
          <w:szCs w:val="24"/>
        </w:rPr>
        <w:t>new value chains.</w:t>
      </w:r>
      <w:r w:rsidR="00C522EC">
        <w:rPr>
          <w:rFonts w:ascii="Times New Roman" w:hAnsi="Times New Roman" w:cs="Times New Roman"/>
          <w:sz w:val="24"/>
          <w:szCs w:val="24"/>
        </w:rPr>
        <w:t xml:space="preserve"> </w:t>
      </w:r>
      <w:r w:rsidR="00EC442F">
        <w:rPr>
          <w:rFonts w:ascii="Times New Roman" w:hAnsi="Times New Roman" w:cs="Times New Roman"/>
          <w:sz w:val="24"/>
          <w:szCs w:val="24"/>
        </w:rPr>
        <w:t>Offshore electricity production also creates an opportunity for the nearby localisation of electrolysers</w:t>
      </w:r>
      <w:r w:rsidR="00752A5B">
        <w:rPr>
          <w:rFonts w:ascii="Times New Roman" w:hAnsi="Times New Roman" w:cs="Times New Roman"/>
          <w:sz w:val="24"/>
          <w:szCs w:val="24"/>
        </w:rPr>
        <w:t xml:space="preserve"> for hydrogen production</w:t>
      </w:r>
      <w:r w:rsidR="00EC442F">
        <w:rPr>
          <w:rFonts w:ascii="Times New Roman" w:hAnsi="Times New Roman" w:cs="Times New Roman"/>
          <w:sz w:val="24"/>
          <w:szCs w:val="24"/>
        </w:rPr>
        <w:t xml:space="preserve">, including the possible reuse of the existing infrastructure of depleted natural gas fields. </w:t>
      </w:r>
      <w:r w:rsidR="00F045F0">
        <w:rPr>
          <w:rFonts w:ascii="Times New Roman" w:hAnsi="Times New Roman" w:cs="Times New Roman"/>
          <w:sz w:val="24"/>
          <w:szCs w:val="24"/>
        </w:rPr>
        <w:t xml:space="preserve">In addition, </w:t>
      </w:r>
      <w:r w:rsidR="00F045F0" w:rsidRPr="003470A2">
        <w:rPr>
          <w:rFonts w:ascii="Times New Roman" w:hAnsi="Times New Roman" w:cs="Times New Roman"/>
          <w:sz w:val="24"/>
          <w:szCs w:val="24"/>
        </w:rPr>
        <w:t>the development of solar energy will be further facilitated</w:t>
      </w:r>
      <w:r w:rsidR="00F045F0">
        <w:rPr>
          <w:rFonts w:ascii="Times New Roman" w:hAnsi="Times New Roman" w:cs="Times New Roman"/>
          <w:sz w:val="24"/>
          <w:szCs w:val="24"/>
        </w:rPr>
        <w:t>.</w:t>
      </w:r>
    </w:p>
    <w:p w:rsidR="00692886" w:rsidRPr="00B53E7D" w:rsidRDefault="00F4052E" w:rsidP="002E3EF7">
      <w:pPr>
        <w:spacing w:after="240" w:line="240" w:lineRule="auto"/>
        <w:jc w:val="both"/>
        <w:rPr>
          <w:rFonts w:ascii="Times New Roman" w:hAnsi="Times New Roman" w:cs="Times New Roman"/>
          <w:sz w:val="24"/>
          <w:szCs w:val="24"/>
        </w:rPr>
      </w:pPr>
      <w:r w:rsidRPr="008E7BFA">
        <w:rPr>
          <w:rFonts w:ascii="Times New Roman" w:hAnsi="Times New Roman" w:cs="Times New Roman"/>
          <w:sz w:val="24"/>
          <w:szCs w:val="24"/>
        </w:rPr>
        <w:t xml:space="preserve">In the short term, the Commission will use the new recovery instrument Next Generation EU to support the </w:t>
      </w:r>
      <w:r w:rsidR="00AC30F0" w:rsidRPr="008E7BFA">
        <w:rPr>
          <w:rFonts w:ascii="Times New Roman" w:hAnsi="Times New Roman" w:cs="Times New Roman"/>
          <w:sz w:val="24"/>
          <w:szCs w:val="24"/>
        </w:rPr>
        <w:t xml:space="preserve">continued </w:t>
      </w:r>
      <w:r w:rsidRPr="008E7BFA">
        <w:rPr>
          <w:rFonts w:ascii="Times New Roman" w:hAnsi="Times New Roman" w:cs="Times New Roman"/>
          <w:sz w:val="24"/>
          <w:szCs w:val="24"/>
        </w:rPr>
        <w:t xml:space="preserve">deployment of renewable energy. </w:t>
      </w:r>
      <w:r w:rsidR="00E25497" w:rsidRPr="008E7BFA">
        <w:rPr>
          <w:rFonts w:ascii="Times New Roman" w:hAnsi="Times New Roman" w:cs="Times New Roman"/>
          <w:sz w:val="24"/>
          <w:szCs w:val="24"/>
        </w:rPr>
        <w:t xml:space="preserve">It will assess </w:t>
      </w:r>
      <w:r w:rsidRPr="008E7BFA">
        <w:rPr>
          <w:rFonts w:ascii="Times New Roman" w:hAnsi="Times New Roman" w:cs="Times New Roman"/>
          <w:sz w:val="24"/>
          <w:szCs w:val="24"/>
        </w:rPr>
        <w:t xml:space="preserve">opportunities </w:t>
      </w:r>
      <w:r w:rsidR="00E25497" w:rsidRPr="008E7BFA">
        <w:rPr>
          <w:rFonts w:ascii="Times New Roman" w:hAnsi="Times New Roman" w:cs="Times New Roman"/>
          <w:sz w:val="24"/>
          <w:szCs w:val="24"/>
        </w:rPr>
        <w:t>to channel EU funds through</w:t>
      </w:r>
      <w:r w:rsidR="00AC30F0" w:rsidRPr="008E7BFA">
        <w:rPr>
          <w:rFonts w:ascii="Times New Roman" w:hAnsi="Times New Roman" w:cs="Times New Roman"/>
          <w:sz w:val="24"/>
          <w:szCs w:val="24"/>
        </w:rPr>
        <w:t>,</w:t>
      </w:r>
      <w:r w:rsidR="00E25497" w:rsidRPr="008E7BFA">
        <w:rPr>
          <w:rFonts w:ascii="Times New Roman" w:hAnsi="Times New Roman" w:cs="Times New Roman"/>
          <w:sz w:val="24"/>
          <w:szCs w:val="24"/>
        </w:rPr>
        <w:t xml:space="preserve"> or in combination with</w:t>
      </w:r>
      <w:r w:rsidR="00AC30F0" w:rsidRPr="008E7BFA">
        <w:rPr>
          <w:rFonts w:ascii="Times New Roman" w:hAnsi="Times New Roman" w:cs="Times New Roman"/>
          <w:sz w:val="24"/>
          <w:szCs w:val="24"/>
        </w:rPr>
        <w:t>,</w:t>
      </w:r>
      <w:r w:rsidR="00E25497" w:rsidRPr="008E7BFA">
        <w:rPr>
          <w:rFonts w:ascii="Times New Roman" w:hAnsi="Times New Roman" w:cs="Times New Roman"/>
          <w:sz w:val="24"/>
          <w:szCs w:val="24"/>
        </w:rPr>
        <w:t xml:space="preserve"> the</w:t>
      </w:r>
      <w:r w:rsidRPr="008E7BFA">
        <w:rPr>
          <w:rFonts w:ascii="Times New Roman" w:hAnsi="Times New Roman" w:cs="Times New Roman"/>
          <w:sz w:val="24"/>
          <w:szCs w:val="24"/>
        </w:rPr>
        <w:t xml:space="preserve"> new</w:t>
      </w:r>
      <w:r w:rsidR="00E25497" w:rsidRPr="008E7BFA">
        <w:rPr>
          <w:rFonts w:ascii="Times New Roman" w:hAnsi="Times New Roman" w:cs="Times New Roman"/>
          <w:sz w:val="24"/>
          <w:szCs w:val="24"/>
        </w:rPr>
        <w:t xml:space="preserve"> </w:t>
      </w:r>
      <w:r w:rsidR="00E25497" w:rsidRPr="008E7BFA">
        <w:rPr>
          <w:rFonts w:ascii="Times New Roman" w:hAnsi="Times New Roman" w:cs="Times New Roman"/>
          <w:b/>
          <w:sz w:val="24"/>
          <w:szCs w:val="24"/>
        </w:rPr>
        <w:t>EU renewable energy financing mechanism</w:t>
      </w:r>
      <w:r w:rsidR="00E25497" w:rsidRPr="008E7BFA">
        <w:rPr>
          <w:rStyle w:val="FootnoteReference"/>
          <w:rFonts w:ascii="Times New Roman" w:hAnsi="Times New Roman" w:cs="Times New Roman"/>
          <w:sz w:val="24"/>
          <w:szCs w:val="24"/>
        </w:rPr>
        <w:footnoteReference w:id="26"/>
      </w:r>
      <w:r w:rsidR="00E25497" w:rsidRPr="008E7BFA">
        <w:rPr>
          <w:rFonts w:ascii="Times New Roman" w:hAnsi="Times New Roman" w:cs="Times New Roman"/>
          <w:sz w:val="24"/>
          <w:szCs w:val="24"/>
        </w:rPr>
        <w:t>.</w:t>
      </w:r>
    </w:p>
    <w:p w:rsidR="00B26568" w:rsidRDefault="00071430"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the demand side, certain incentives to electrification are provided </w:t>
      </w:r>
      <w:r w:rsidR="009143A2">
        <w:rPr>
          <w:rFonts w:ascii="Times New Roman" w:hAnsi="Times New Roman" w:cs="Times New Roman"/>
          <w:sz w:val="24"/>
          <w:szCs w:val="24"/>
        </w:rPr>
        <w:t xml:space="preserve">for instance </w:t>
      </w:r>
      <w:r>
        <w:rPr>
          <w:rFonts w:ascii="Times New Roman" w:hAnsi="Times New Roman" w:cs="Times New Roman"/>
          <w:sz w:val="24"/>
          <w:szCs w:val="24"/>
        </w:rPr>
        <w:t>through the sectoral targets set out in the Renewable Energy Directive</w:t>
      </w:r>
      <w:r w:rsidR="00304A4A">
        <w:rPr>
          <w:rFonts w:ascii="Times New Roman" w:hAnsi="Times New Roman" w:cs="Times New Roman"/>
          <w:sz w:val="24"/>
          <w:szCs w:val="24"/>
        </w:rPr>
        <w:t xml:space="preserve">, and in transport </w:t>
      </w:r>
      <w:r w:rsidR="00F97DD1">
        <w:rPr>
          <w:rFonts w:ascii="Times New Roman" w:hAnsi="Times New Roman" w:cs="Times New Roman"/>
          <w:sz w:val="24"/>
          <w:szCs w:val="24"/>
        </w:rPr>
        <w:t>through</w:t>
      </w:r>
      <w:r w:rsidR="00304A4A">
        <w:rPr>
          <w:rFonts w:ascii="Times New Roman" w:hAnsi="Times New Roman" w:cs="Times New Roman"/>
          <w:sz w:val="24"/>
          <w:szCs w:val="24"/>
        </w:rPr>
        <w:t xml:space="preserve"> CO</w:t>
      </w:r>
      <w:r w:rsidR="00304A4A" w:rsidRPr="00FD313E">
        <w:rPr>
          <w:rFonts w:ascii="Times New Roman" w:hAnsi="Times New Roman" w:cs="Times New Roman"/>
          <w:sz w:val="24"/>
          <w:szCs w:val="24"/>
          <w:vertAlign w:val="subscript"/>
        </w:rPr>
        <w:t>2</w:t>
      </w:r>
      <w:r w:rsidR="00304A4A">
        <w:rPr>
          <w:rFonts w:ascii="Times New Roman" w:hAnsi="Times New Roman" w:cs="Times New Roman"/>
          <w:sz w:val="24"/>
          <w:szCs w:val="24"/>
        </w:rPr>
        <w:t xml:space="preserve"> standards for </w:t>
      </w:r>
      <w:r w:rsidR="009552BA">
        <w:rPr>
          <w:rFonts w:ascii="Times New Roman" w:hAnsi="Times New Roman" w:cs="Times New Roman"/>
          <w:sz w:val="24"/>
          <w:szCs w:val="24"/>
        </w:rPr>
        <w:t>vehicles, in the Alternative Fuel Infrastructure Directive</w:t>
      </w:r>
      <w:r w:rsidR="009143A2" w:rsidRPr="009143A2">
        <w:rPr>
          <w:rFonts w:ascii="Times New Roman" w:hAnsi="Times New Roman" w:cs="Times New Roman"/>
          <w:sz w:val="24"/>
          <w:szCs w:val="24"/>
        </w:rPr>
        <w:t xml:space="preserve"> </w:t>
      </w:r>
      <w:r w:rsidR="009143A2">
        <w:rPr>
          <w:rFonts w:ascii="Times New Roman" w:hAnsi="Times New Roman" w:cs="Times New Roman"/>
          <w:sz w:val="24"/>
          <w:szCs w:val="24"/>
        </w:rPr>
        <w:t>and the Clean Vehicles Directive</w:t>
      </w:r>
      <w:r w:rsidR="009143A2" w:rsidRPr="008E7BFA">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But </w:t>
      </w:r>
      <w:r w:rsidR="00A06A0E" w:rsidRPr="00AD2375">
        <w:rPr>
          <w:rFonts w:ascii="Times New Roman" w:hAnsi="Times New Roman" w:cs="Times New Roman"/>
          <w:sz w:val="24"/>
          <w:szCs w:val="24"/>
        </w:rPr>
        <w:t>challenge</w:t>
      </w:r>
      <w:r w:rsidR="00902743" w:rsidRPr="00AD2375">
        <w:rPr>
          <w:rFonts w:ascii="Times New Roman" w:hAnsi="Times New Roman" w:cs="Times New Roman"/>
          <w:sz w:val="24"/>
          <w:szCs w:val="24"/>
        </w:rPr>
        <w:t>s</w:t>
      </w:r>
      <w:r w:rsidR="00A06A0E" w:rsidRPr="00AD2375">
        <w:rPr>
          <w:rFonts w:ascii="Times New Roman" w:hAnsi="Times New Roman" w:cs="Times New Roman"/>
          <w:sz w:val="24"/>
          <w:szCs w:val="24"/>
        </w:rPr>
        <w:t xml:space="preserve"> for </w:t>
      </w:r>
      <w:r w:rsidR="00A06A0E" w:rsidRPr="00AD2375">
        <w:rPr>
          <w:rFonts w:ascii="Times New Roman" w:hAnsi="Times New Roman" w:cs="Times New Roman"/>
          <w:b/>
          <w:sz w:val="24"/>
          <w:szCs w:val="24"/>
        </w:rPr>
        <w:t xml:space="preserve">increased electrification </w:t>
      </w:r>
      <w:r w:rsidR="00F12B97">
        <w:rPr>
          <w:rFonts w:ascii="Times New Roman" w:hAnsi="Times New Roman" w:cs="Times New Roman"/>
          <w:b/>
          <w:sz w:val="24"/>
          <w:szCs w:val="24"/>
        </w:rPr>
        <w:t xml:space="preserve">remain </w:t>
      </w:r>
      <w:r w:rsidR="00F12B97" w:rsidRPr="003A788C">
        <w:rPr>
          <w:rFonts w:ascii="Times New Roman" w:hAnsi="Times New Roman" w:cs="Times New Roman"/>
          <w:sz w:val="24"/>
          <w:szCs w:val="24"/>
        </w:rPr>
        <w:t xml:space="preserve">and </w:t>
      </w:r>
      <w:r w:rsidR="00A06A0E" w:rsidRPr="003A788C">
        <w:rPr>
          <w:rFonts w:ascii="Times New Roman" w:hAnsi="Times New Roman" w:cs="Times New Roman"/>
          <w:sz w:val="24"/>
          <w:szCs w:val="24"/>
        </w:rPr>
        <w:t>differ</w:t>
      </w:r>
      <w:r w:rsidR="00A06A0E" w:rsidRPr="00AD2375">
        <w:rPr>
          <w:rFonts w:ascii="Times New Roman" w:hAnsi="Times New Roman" w:cs="Times New Roman"/>
          <w:b/>
          <w:sz w:val="24"/>
          <w:szCs w:val="24"/>
        </w:rPr>
        <w:t xml:space="preserve"> </w:t>
      </w:r>
      <w:r w:rsidR="00A06A0E" w:rsidRPr="003A788C">
        <w:rPr>
          <w:rFonts w:ascii="Times New Roman" w:hAnsi="Times New Roman" w:cs="Times New Roman"/>
          <w:sz w:val="24"/>
          <w:szCs w:val="24"/>
        </w:rPr>
        <w:t>per sector</w:t>
      </w:r>
      <w:r w:rsidR="009552BA" w:rsidRPr="003A788C">
        <w:rPr>
          <w:rFonts w:ascii="Times New Roman" w:hAnsi="Times New Roman" w:cs="Times New Roman"/>
          <w:sz w:val="24"/>
          <w:szCs w:val="24"/>
        </w:rPr>
        <w:t xml:space="preserve"> and across Member States</w:t>
      </w:r>
      <w:r w:rsidR="0092345D" w:rsidRPr="0092345D">
        <w:rPr>
          <w:rFonts w:ascii="Times New Roman" w:hAnsi="Times New Roman" w:cs="Times New Roman"/>
          <w:b/>
          <w:sz w:val="24"/>
          <w:szCs w:val="24"/>
        </w:rPr>
        <w:t xml:space="preserve"> </w:t>
      </w:r>
      <w:r w:rsidR="0092345D" w:rsidRPr="00DB538C">
        <w:rPr>
          <w:rFonts w:ascii="Times New Roman" w:hAnsi="Times New Roman" w:cs="Times New Roman"/>
          <w:b/>
          <w:sz w:val="24"/>
          <w:szCs w:val="24"/>
        </w:rPr>
        <w:t>and more needs to be done</w:t>
      </w:r>
      <w:r w:rsidR="00FD4E39">
        <w:rPr>
          <w:rFonts w:ascii="Times New Roman" w:hAnsi="Times New Roman" w:cs="Times New Roman"/>
          <w:sz w:val="24"/>
          <w:szCs w:val="24"/>
        </w:rPr>
        <w:t xml:space="preserve">. </w:t>
      </w:r>
    </w:p>
    <w:p w:rsidR="00A06A0E" w:rsidRPr="00EE443B" w:rsidRDefault="00A06A0E" w:rsidP="009A03D3">
      <w:pPr>
        <w:spacing w:after="240" w:line="240" w:lineRule="auto"/>
        <w:jc w:val="both"/>
        <w:rPr>
          <w:rFonts w:ascii="Times New Roman" w:hAnsi="Times New Roman" w:cs="Times New Roman"/>
          <w:sz w:val="24"/>
          <w:szCs w:val="24"/>
        </w:rPr>
      </w:pPr>
      <w:r w:rsidRPr="00EE443B">
        <w:rPr>
          <w:rFonts w:ascii="Times New Roman" w:hAnsi="Times New Roman" w:cs="Times New Roman"/>
          <w:sz w:val="24"/>
          <w:szCs w:val="24"/>
        </w:rPr>
        <w:t>In</w:t>
      </w:r>
      <w:r w:rsidRPr="008C6A8B">
        <w:rPr>
          <w:rFonts w:ascii="Times New Roman" w:hAnsi="Times New Roman" w:cs="Times New Roman"/>
          <w:b/>
          <w:bCs/>
          <w:sz w:val="24"/>
          <w:szCs w:val="24"/>
        </w:rPr>
        <w:t xml:space="preserve"> buildings, </w:t>
      </w:r>
      <w:r w:rsidR="0081130F">
        <w:rPr>
          <w:rFonts w:ascii="Times New Roman" w:hAnsi="Times New Roman" w:cs="Times New Roman"/>
          <w:sz w:val="24"/>
          <w:szCs w:val="24"/>
        </w:rPr>
        <w:t>electrification</w:t>
      </w:r>
      <w:r w:rsidR="0081130F" w:rsidRPr="00EE443B">
        <w:rPr>
          <w:rFonts w:ascii="Times New Roman" w:hAnsi="Times New Roman" w:cs="Times New Roman"/>
          <w:sz w:val="24"/>
          <w:szCs w:val="24"/>
        </w:rPr>
        <w:t xml:space="preserve"> </w:t>
      </w:r>
      <w:r w:rsidRPr="00EE443B">
        <w:rPr>
          <w:rFonts w:ascii="Times New Roman" w:hAnsi="Times New Roman" w:cs="Times New Roman"/>
          <w:sz w:val="24"/>
          <w:szCs w:val="24"/>
        </w:rPr>
        <w:t>is expected to play a central role, in particular through the roll-out of heat pumps for space heating</w:t>
      </w:r>
      <w:r>
        <w:rPr>
          <w:rFonts w:ascii="Times New Roman" w:hAnsi="Times New Roman" w:cs="Times New Roman"/>
          <w:sz w:val="24"/>
          <w:szCs w:val="24"/>
        </w:rPr>
        <w:t xml:space="preserve"> and cooling</w:t>
      </w:r>
      <w:r w:rsidRPr="00EE443B">
        <w:rPr>
          <w:rFonts w:ascii="Times New Roman" w:hAnsi="Times New Roman" w:cs="Times New Roman"/>
          <w:sz w:val="24"/>
          <w:szCs w:val="24"/>
        </w:rPr>
        <w:t>. In the residential sector, the share of electricity in heating demand should grow to 40% by 2030 and to 50-70% by 2050; in the services sector, these shares are expected to be around 65% by 2030 and 80% by 2050</w:t>
      </w:r>
      <w:r w:rsidRPr="008C6A8B">
        <w:rPr>
          <w:rFonts w:ascii="Times New Roman" w:hAnsi="Times New Roman"/>
          <w:sz w:val="24"/>
          <w:szCs w:val="24"/>
          <w:vertAlign w:val="superscript"/>
        </w:rPr>
        <w:footnoteReference w:id="28"/>
      </w:r>
      <w:r w:rsidRPr="003816FB">
        <w:rPr>
          <w:rFonts w:ascii="Times New Roman" w:hAnsi="Times New Roman" w:cs="Times New Roman"/>
          <w:sz w:val="24"/>
          <w:szCs w:val="24"/>
        </w:rPr>
        <w:t xml:space="preserve">. </w:t>
      </w:r>
      <w:r w:rsidR="0033637C">
        <w:rPr>
          <w:rFonts w:ascii="Times New Roman" w:hAnsi="Times New Roman" w:cs="Times New Roman"/>
          <w:sz w:val="24"/>
          <w:szCs w:val="24"/>
        </w:rPr>
        <w:t>L</w:t>
      </w:r>
      <w:r w:rsidRPr="003816FB">
        <w:rPr>
          <w:rFonts w:ascii="Times New Roman" w:hAnsi="Times New Roman" w:cs="Times New Roman"/>
          <w:sz w:val="24"/>
          <w:szCs w:val="24"/>
        </w:rPr>
        <w:t>arge</w:t>
      </w:r>
      <w:r w:rsidR="00233D43">
        <w:rPr>
          <w:rFonts w:ascii="Times New Roman" w:hAnsi="Times New Roman" w:cs="Times New Roman"/>
          <w:sz w:val="24"/>
          <w:szCs w:val="24"/>
        </w:rPr>
        <w:t>-</w:t>
      </w:r>
      <w:r w:rsidRPr="00EE443B">
        <w:rPr>
          <w:rFonts w:ascii="Times New Roman" w:hAnsi="Times New Roman" w:cs="Times New Roman"/>
          <w:sz w:val="24"/>
          <w:szCs w:val="24"/>
        </w:rPr>
        <w:t>scale heat pumps will play a relevant role in district heating</w:t>
      </w:r>
      <w:r>
        <w:rPr>
          <w:rFonts w:ascii="Times New Roman" w:hAnsi="Times New Roman" w:cs="Times New Roman"/>
          <w:sz w:val="24"/>
          <w:szCs w:val="24"/>
        </w:rPr>
        <w:t xml:space="preserve"> and cooling</w:t>
      </w:r>
      <w:r w:rsidRPr="00EE443B">
        <w:rPr>
          <w:rFonts w:ascii="Times New Roman" w:hAnsi="Times New Roman" w:cs="Times New Roman"/>
          <w:sz w:val="24"/>
          <w:szCs w:val="24"/>
        </w:rPr>
        <w:t>.</w:t>
      </w:r>
      <w:r w:rsidR="00233D43">
        <w:rPr>
          <w:rFonts w:ascii="Times New Roman" w:hAnsi="Times New Roman" w:cs="Times New Roman"/>
          <w:sz w:val="24"/>
          <w:szCs w:val="24"/>
        </w:rPr>
        <w:t xml:space="preserve"> </w:t>
      </w:r>
      <w:r w:rsidR="0033637C" w:rsidRPr="00BE259B">
        <w:rPr>
          <w:rFonts w:ascii="Times New Roman" w:hAnsi="Times New Roman" w:cs="Times New Roman"/>
          <w:sz w:val="24"/>
          <w:szCs w:val="24"/>
        </w:rPr>
        <w:t xml:space="preserve">The most important barrier is the </w:t>
      </w:r>
      <w:r w:rsidR="00374BD3">
        <w:rPr>
          <w:rFonts w:ascii="Times New Roman" w:hAnsi="Times New Roman" w:cs="Times New Roman"/>
          <w:sz w:val="24"/>
          <w:szCs w:val="24"/>
        </w:rPr>
        <w:t>relatively higher level of</w:t>
      </w:r>
      <w:r w:rsidR="0033637C" w:rsidRPr="00BE259B">
        <w:rPr>
          <w:rFonts w:ascii="Times New Roman" w:hAnsi="Times New Roman" w:cs="Times New Roman"/>
          <w:sz w:val="24"/>
          <w:szCs w:val="24"/>
        </w:rPr>
        <w:t xml:space="preserve"> tax</w:t>
      </w:r>
      <w:r w:rsidR="00374BD3">
        <w:rPr>
          <w:rFonts w:ascii="Times New Roman" w:hAnsi="Times New Roman" w:cs="Times New Roman"/>
          <w:sz w:val="24"/>
          <w:szCs w:val="24"/>
        </w:rPr>
        <w:t>es</w:t>
      </w:r>
      <w:r w:rsidR="0033637C" w:rsidRPr="00BE259B">
        <w:rPr>
          <w:rFonts w:ascii="Times New Roman" w:hAnsi="Times New Roman" w:cs="Times New Roman"/>
          <w:sz w:val="24"/>
          <w:szCs w:val="24"/>
        </w:rPr>
        <w:t xml:space="preserve"> and levies applied </w:t>
      </w:r>
      <w:r w:rsidR="00374BD3">
        <w:rPr>
          <w:rFonts w:ascii="Times New Roman" w:hAnsi="Times New Roman" w:cs="Times New Roman"/>
          <w:sz w:val="24"/>
          <w:szCs w:val="24"/>
        </w:rPr>
        <w:t>to</w:t>
      </w:r>
      <w:r w:rsidR="0033637C" w:rsidRPr="00BE259B">
        <w:rPr>
          <w:rFonts w:ascii="Times New Roman" w:hAnsi="Times New Roman" w:cs="Times New Roman"/>
          <w:sz w:val="24"/>
          <w:szCs w:val="24"/>
        </w:rPr>
        <w:t xml:space="preserve"> the electricity, and the low</w:t>
      </w:r>
      <w:r w:rsidR="00374BD3">
        <w:rPr>
          <w:rFonts w:ascii="Times New Roman" w:hAnsi="Times New Roman" w:cs="Times New Roman"/>
          <w:sz w:val="24"/>
          <w:szCs w:val="24"/>
        </w:rPr>
        <w:t>er</w:t>
      </w:r>
      <w:r w:rsidR="0033637C" w:rsidRPr="00BE259B">
        <w:rPr>
          <w:rFonts w:ascii="Times New Roman" w:hAnsi="Times New Roman" w:cs="Times New Roman"/>
          <w:sz w:val="24"/>
          <w:szCs w:val="24"/>
        </w:rPr>
        <w:t xml:space="preserve"> levels of taxation for fossil fuels (oil, gas and coal) used in the heating sector</w:t>
      </w:r>
      <w:r w:rsidR="009C46DF">
        <w:rPr>
          <w:rFonts w:ascii="Times New Roman" w:hAnsi="Times New Roman" w:cs="Times New Roman"/>
          <w:sz w:val="24"/>
          <w:szCs w:val="24"/>
        </w:rPr>
        <w:t>, leading to lack of level playing field</w:t>
      </w:r>
      <w:r w:rsidR="0033637C" w:rsidRPr="00BE259B">
        <w:rPr>
          <w:rFonts w:ascii="Times New Roman" w:hAnsi="Times New Roman" w:cs="Times New Roman"/>
          <w:sz w:val="24"/>
          <w:szCs w:val="24"/>
        </w:rPr>
        <w:t xml:space="preserve">. </w:t>
      </w:r>
      <w:r w:rsidR="00233D43">
        <w:rPr>
          <w:rFonts w:ascii="Times New Roman" w:hAnsi="Times New Roman" w:cs="Times New Roman"/>
          <w:sz w:val="24"/>
          <w:szCs w:val="24"/>
        </w:rPr>
        <w:t xml:space="preserve">Progress </w:t>
      </w:r>
      <w:r w:rsidR="003E58DF">
        <w:rPr>
          <w:rFonts w:ascii="Times New Roman" w:hAnsi="Times New Roman" w:cs="Times New Roman"/>
          <w:sz w:val="24"/>
          <w:szCs w:val="24"/>
        </w:rPr>
        <w:t xml:space="preserve">is </w:t>
      </w:r>
      <w:r w:rsidR="0033637C">
        <w:rPr>
          <w:rFonts w:ascii="Times New Roman" w:hAnsi="Times New Roman" w:cs="Times New Roman"/>
          <w:sz w:val="24"/>
          <w:szCs w:val="24"/>
        </w:rPr>
        <w:t xml:space="preserve">also </w:t>
      </w:r>
      <w:r w:rsidRPr="00EE443B">
        <w:rPr>
          <w:rFonts w:ascii="Times New Roman" w:hAnsi="Times New Roman" w:cs="Times New Roman"/>
          <w:sz w:val="24"/>
          <w:szCs w:val="24"/>
        </w:rPr>
        <w:t>hampered by a number of</w:t>
      </w:r>
      <w:r w:rsidR="0033637C">
        <w:rPr>
          <w:rFonts w:ascii="Times New Roman" w:hAnsi="Times New Roman" w:cs="Times New Roman"/>
          <w:sz w:val="24"/>
          <w:szCs w:val="24"/>
        </w:rPr>
        <w:t xml:space="preserve"> other</w:t>
      </w:r>
      <w:r w:rsidRPr="00EE443B">
        <w:rPr>
          <w:rFonts w:ascii="Times New Roman" w:hAnsi="Times New Roman" w:cs="Times New Roman"/>
          <w:sz w:val="24"/>
          <w:szCs w:val="24"/>
        </w:rPr>
        <w:t xml:space="preserve"> barriers, including unfit infrastructure planning, building codes and products standards, </w:t>
      </w:r>
      <w:r>
        <w:rPr>
          <w:rFonts w:ascii="Times New Roman" w:hAnsi="Times New Roman" w:cs="Times New Roman"/>
          <w:sz w:val="24"/>
          <w:szCs w:val="24"/>
        </w:rPr>
        <w:t xml:space="preserve">lack of skilled workforce for installation and maintenance, </w:t>
      </w:r>
      <w:r w:rsidRPr="00EE443B">
        <w:rPr>
          <w:rFonts w:ascii="Times New Roman" w:hAnsi="Times New Roman" w:cs="Times New Roman"/>
          <w:sz w:val="24"/>
          <w:szCs w:val="24"/>
        </w:rPr>
        <w:t>lack of public and private financing instruments, and lack of internalisation of CO</w:t>
      </w:r>
      <w:r w:rsidRPr="00FD313E">
        <w:rPr>
          <w:rFonts w:ascii="Times New Roman" w:hAnsi="Times New Roman" w:cs="Times New Roman"/>
          <w:sz w:val="24"/>
          <w:szCs w:val="24"/>
          <w:vertAlign w:val="subscript"/>
        </w:rPr>
        <w:t>2</w:t>
      </w:r>
      <w:r w:rsidRPr="00EE443B">
        <w:rPr>
          <w:rFonts w:ascii="Times New Roman" w:hAnsi="Times New Roman" w:cs="Times New Roman"/>
          <w:sz w:val="24"/>
          <w:szCs w:val="24"/>
        </w:rPr>
        <w:t xml:space="preserve"> cost</w:t>
      </w:r>
      <w:r w:rsidR="004A680E">
        <w:rPr>
          <w:rFonts w:ascii="Times New Roman" w:hAnsi="Times New Roman" w:cs="Times New Roman"/>
          <w:sz w:val="24"/>
          <w:szCs w:val="24"/>
        </w:rPr>
        <w:t>s</w:t>
      </w:r>
      <w:r w:rsidRPr="00EE443B">
        <w:rPr>
          <w:rFonts w:ascii="Times New Roman" w:hAnsi="Times New Roman" w:cs="Times New Roman"/>
          <w:sz w:val="24"/>
          <w:szCs w:val="24"/>
        </w:rPr>
        <w:t xml:space="preserve"> in </w:t>
      </w:r>
      <w:r w:rsidR="00AD57C9">
        <w:rPr>
          <w:rFonts w:ascii="Times New Roman" w:hAnsi="Times New Roman" w:cs="Times New Roman"/>
          <w:sz w:val="24"/>
          <w:szCs w:val="24"/>
        </w:rPr>
        <w:t>heating fuels</w:t>
      </w:r>
      <w:r w:rsidRPr="00EE443B">
        <w:rPr>
          <w:rFonts w:ascii="Times New Roman" w:hAnsi="Times New Roman" w:cs="Times New Roman"/>
          <w:sz w:val="24"/>
          <w:szCs w:val="24"/>
        </w:rPr>
        <w:t>. This translates into low replacement rates of the EU fossil heating stocks, low development and modernisation of district heating/cooling networks, and low building refurbishment rate</w:t>
      </w:r>
      <w:r w:rsidR="00D03F63">
        <w:rPr>
          <w:rFonts w:ascii="Times New Roman" w:hAnsi="Times New Roman" w:cs="Times New Roman"/>
          <w:sz w:val="24"/>
          <w:szCs w:val="24"/>
        </w:rPr>
        <w:t>s</w:t>
      </w:r>
      <w:r w:rsidRPr="00EE443B">
        <w:rPr>
          <w:rFonts w:ascii="Times New Roman" w:hAnsi="Times New Roman" w:cs="Times New Roman"/>
          <w:sz w:val="24"/>
          <w:szCs w:val="24"/>
        </w:rPr>
        <w:t xml:space="preserve">. </w:t>
      </w:r>
      <w:r w:rsidR="00E26938">
        <w:rPr>
          <w:rFonts w:ascii="Times New Roman" w:hAnsi="Times New Roman" w:cs="Times New Roman"/>
          <w:sz w:val="24"/>
          <w:szCs w:val="24"/>
        </w:rPr>
        <w:t>With the Renovation Wave initiative, the Commission will ensure a higher penetration of renewables in buildings.</w:t>
      </w:r>
      <w:r w:rsidR="001A3FDD">
        <w:rPr>
          <w:rFonts w:ascii="Times New Roman" w:hAnsi="Times New Roman" w:cs="Times New Roman"/>
          <w:sz w:val="24"/>
          <w:szCs w:val="24"/>
        </w:rPr>
        <w:t xml:space="preserve"> It will also support </w:t>
      </w:r>
      <w:r w:rsidR="001A3FDD" w:rsidRPr="001A3FDD">
        <w:rPr>
          <w:rFonts w:ascii="Times New Roman" w:hAnsi="Times New Roman" w:cs="Times New Roman"/>
          <w:sz w:val="24"/>
          <w:szCs w:val="24"/>
        </w:rPr>
        <w:t>training programme</w:t>
      </w:r>
      <w:r w:rsidR="001A3FDD">
        <w:rPr>
          <w:rFonts w:ascii="Times New Roman" w:hAnsi="Times New Roman" w:cs="Times New Roman"/>
          <w:sz w:val="24"/>
          <w:szCs w:val="24"/>
        </w:rPr>
        <w:t>s</w:t>
      </w:r>
      <w:r w:rsidR="001A3FDD" w:rsidRPr="001A3FDD">
        <w:rPr>
          <w:rFonts w:ascii="Times New Roman" w:hAnsi="Times New Roman" w:cs="Times New Roman"/>
          <w:sz w:val="24"/>
          <w:szCs w:val="24"/>
        </w:rPr>
        <w:t xml:space="preserve"> under the Updated Skills Agenda</w:t>
      </w:r>
      <w:r w:rsidR="001A3FDD">
        <w:rPr>
          <w:rFonts w:ascii="Times New Roman" w:hAnsi="Times New Roman" w:cs="Times New Roman"/>
          <w:sz w:val="24"/>
          <w:szCs w:val="24"/>
        </w:rPr>
        <w:t>.</w:t>
      </w:r>
    </w:p>
    <w:p w:rsidR="00A06A0E" w:rsidRPr="00EE443B" w:rsidRDefault="00A06A0E" w:rsidP="009A03D3">
      <w:pPr>
        <w:spacing w:after="240" w:line="240" w:lineRule="auto"/>
        <w:jc w:val="both"/>
        <w:rPr>
          <w:rFonts w:ascii="Times New Roman" w:hAnsi="Times New Roman" w:cs="Times New Roman"/>
          <w:sz w:val="24"/>
          <w:szCs w:val="24"/>
        </w:rPr>
      </w:pPr>
      <w:r w:rsidRPr="00EE443B">
        <w:rPr>
          <w:rFonts w:ascii="Times New Roman" w:hAnsi="Times New Roman" w:cs="Times New Roman"/>
          <w:sz w:val="24"/>
          <w:szCs w:val="24"/>
        </w:rPr>
        <w:t xml:space="preserve">In </w:t>
      </w:r>
      <w:r w:rsidRPr="008C6A8B">
        <w:rPr>
          <w:rFonts w:ascii="Times New Roman" w:hAnsi="Times New Roman" w:cs="Times New Roman"/>
          <w:b/>
          <w:bCs/>
          <w:sz w:val="24"/>
          <w:szCs w:val="24"/>
        </w:rPr>
        <w:t>industry</w:t>
      </w:r>
      <w:r w:rsidRPr="00EE443B">
        <w:rPr>
          <w:rFonts w:ascii="Times New Roman" w:hAnsi="Times New Roman" w:cs="Times New Roman"/>
          <w:sz w:val="24"/>
          <w:szCs w:val="24"/>
        </w:rPr>
        <w:t xml:space="preserve">, heat represents more than 60% of energy use. Industrial heat pumps </w:t>
      </w:r>
      <w:r w:rsidR="003C39DF">
        <w:rPr>
          <w:rFonts w:ascii="Times New Roman" w:hAnsi="Times New Roman" w:cs="Times New Roman"/>
          <w:sz w:val="24"/>
          <w:szCs w:val="24"/>
        </w:rPr>
        <w:t xml:space="preserve">can help </w:t>
      </w:r>
      <w:r w:rsidRPr="00EE443B">
        <w:rPr>
          <w:rFonts w:ascii="Times New Roman" w:hAnsi="Times New Roman" w:cs="Times New Roman"/>
          <w:sz w:val="24"/>
          <w:szCs w:val="24"/>
        </w:rPr>
        <w:t>decarbonis</w:t>
      </w:r>
      <w:r w:rsidR="003C39DF">
        <w:rPr>
          <w:rFonts w:ascii="Times New Roman" w:hAnsi="Times New Roman" w:cs="Times New Roman"/>
          <w:sz w:val="24"/>
          <w:szCs w:val="24"/>
        </w:rPr>
        <w:t>e</w:t>
      </w:r>
      <w:r w:rsidRPr="00EE443B">
        <w:rPr>
          <w:rFonts w:ascii="Times New Roman" w:hAnsi="Times New Roman" w:cs="Times New Roman"/>
          <w:sz w:val="24"/>
          <w:szCs w:val="24"/>
        </w:rPr>
        <w:t xml:space="preserve"> the low temperature heat supply within industr</w:t>
      </w:r>
      <w:r>
        <w:rPr>
          <w:rFonts w:ascii="Times New Roman" w:hAnsi="Times New Roman" w:cs="Times New Roman"/>
          <w:sz w:val="24"/>
          <w:szCs w:val="24"/>
        </w:rPr>
        <w:t>ies</w:t>
      </w:r>
      <w:r w:rsidRPr="00EE443B">
        <w:rPr>
          <w:rFonts w:ascii="Times New Roman" w:hAnsi="Times New Roman" w:cs="Times New Roman"/>
          <w:sz w:val="24"/>
          <w:szCs w:val="24"/>
        </w:rPr>
        <w:t xml:space="preserve">, and can be coupled with waste heat </w:t>
      </w:r>
      <w:r w:rsidRPr="004A680E">
        <w:rPr>
          <w:rFonts w:ascii="Times New Roman" w:hAnsi="Times New Roman" w:cs="Times New Roman"/>
          <w:sz w:val="24"/>
          <w:szCs w:val="24"/>
        </w:rPr>
        <w:t>recovery</w:t>
      </w:r>
      <w:r w:rsidRPr="00EE443B">
        <w:rPr>
          <w:rFonts w:ascii="Times New Roman" w:hAnsi="Times New Roman" w:cs="Times New Roman"/>
          <w:sz w:val="24"/>
          <w:szCs w:val="24"/>
        </w:rPr>
        <w:t xml:space="preserve">. Other technologies are being developed for higher temperature heating (such as microwave or ultrasound) and for electrifying processes by electrochemistry. Barriers to deployment include lack of information and long pay-back, due to the high price of electricity relative to gas and the </w:t>
      </w:r>
      <w:r w:rsidR="0026246F" w:rsidRPr="00BE259B">
        <w:rPr>
          <w:rFonts w:ascii="Times New Roman" w:hAnsi="Times New Roman" w:cs="Times New Roman"/>
          <w:sz w:val="24"/>
          <w:szCs w:val="24"/>
        </w:rPr>
        <w:t>high abatement cost associated with these technologies</w:t>
      </w:r>
      <w:r w:rsidR="0026246F">
        <w:rPr>
          <w:rFonts w:ascii="Times New Roman" w:hAnsi="Times New Roman" w:cs="Times New Roman"/>
          <w:sz w:val="24"/>
          <w:szCs w:val="24"/>
        </w:rPr>
        <w:t>, relative to current CO</w:t>
      </w:r>
      <w:r w:rsidR="0026246F" w:rsidRPr="00FD313E">
        <w:rPr>
          <w:rFonts w:ascii="Times New Roman" w:hAnsi="Times New Roman" w:cs="Times New Roman"/>
          <w:sz w:val="24"/>
          <w:szCs w:val="24"/>
          <w:vertAlign w:val="subscript"/>
        </w:rPr>
        <w:t>2</w:t>
      </w:r>
      <w:r w:rsidR="0026246F">
        <w:rPr>
          <w:rFonts w:ascii="Times New Roman" w:hAnsi="Times New Roman" w:cs="Times New Roman"/>
          <w:sz w:val="24"/>
          <w:szCs w:val="24"/>
        </w:rPr>
        <w:t xml:space="preserve"> prices</w:t>
      </w:r>
      <w:r w:rsidRPr="00EE443B">
        <w:rPr>
          <w:rFonts w:ascii="Times New Roman" w:hAnsi="Times New Roman" w:cs="Times New Roman"/>
          <w:sz w:val="24"/>
          <w:szCs w:val="24"/>
        </w:rPr>
        <w:t xml:space="preserve">. </w:t>
      </w:r>
      <w:r w:rsidR="00883202">
        <w:rPr>
          <w:rFonts w:ascii="Times New Roman" w:hAnsi="Times New Roman" w:cs="Times New Roman"/>
          <w:sz w:val="24"/>
          <w:szCs w:val="24"/>
        </w:rPr>
        <w:t>Changes in the production process leading to higher costs could also affect the competitiveness of sectors exposed to international competition.</w:t>
      </w:r>
      <w:r w:rsidR="00A360C2">
        <w:rPr>
          <w:rFonts w:ascii="Times New Roman" w:hAnsi="Times New Roman" w:cs="Times New Roman"/>
          <w:sz w:val="24"/>
          <w:szCs w:val="24"/>
        </w:rPr>
        <w:t xml:space="preserve"> </w:t>
      </w:r>
      <w:r w:rsidR="008E2710">
        <w:rPr>
          <w:rFonts w:ascii="Times New Roman" w:hAnsi="Times New Roman" w:cs="Times New Roman"/>
          <w:sz w:val="24"/>
          <w:szCs w:val="24"/>
        </w:rPr>
        <w:t>EU support</w:t>
      </w:r>
      <w:r w:rsidR="00A360C2">
        <w:rPr>
          <w:rFonts w:ascii="Times New Roman" w:hAnsi="Times New Roman" w:cs="Times New Roman"/>
          <w:sz w:val="24"/>
          <w:szCs w:val="24"/>
        </w:rPr>
        <w:t xml:space="preserve"> could help develop a number of flagship projects</w:t>
      </w:r>
      <w:r w:rsidR="008E2710">
        <w:rPr>
          <w:rFonts w:ascii="Times New Roman" w:hAnsi="Times New Roman" w:cs="Times New Roman"/>
          <w:sz w:val="24"/>
          <w:szCs w:val="24"/>
        </w:rPr>
        <w:t xml:space="preserve"> and</w:t>
      </w:r>
      <w:r w:rsidR="00A360C2">
        <w:rPr>
          <w:rFonts w:ascii="Times New Roman" w:hAnsi="Times New Roman" w:cs="Times New Roman"/>
          <w:sz w:val="24"/>
          <w:szCs w:val="24"/>
        </w:rPr>
        <w:t xml:space="preserve"> demonstrat</w:t>
      </w:r>
      <w:r w:rsidR="008E2710">
        <w:rPr>
          <w:rFonts w:ascii="Times New Roman" w:hAnsi="Times New Roman" w:cs="Times New Roman"/>
          <w:sz w:val="24"/>
          <w:szCs w:val="24"/>
        </w:rPr>
        <w:t>e</w:t>
      </w:r>
      <w:r w:rsidR="00A360C2">
        <w:rPr>
          <w:rFonts w:ascii="Times New Roman" w:hAnsi="Times New Roman" w:cs="Times New Roman"/>
          <w:sz w:val="24"/>
          <w:szCs w:val="24"/>
        </w:rPr>
        <w:t xml:space="preserve"> innovative electricity-based processes. </w:t>
      </w:r>
      <w:r w:rsidRPr="00EE443B">
        <w:rPr>
          <w:rFonts w:ascii="Times New Roman" w:hAnsi="Times New Roman" w:cs="Times New Roman"/>
          <w:sz w:val="24"/>
          <w:szCs w:val="24"/>
        </w:rPr>
        <w:t xml:space="preserve">Furthermore, the </w:t>
      </w:r>
      <w:r w:rsidRPr="00632692">
        <w:rPr>
          <w:rFonts w:ascii="Times New Roman" w:hAnsi="Times New Roman" w:cs="Times New Roman"/>
          <w:sz w:val="24"/>
          <w:szCs w:val="24"/>
        </w:rPr>
        <w:t>industrial supply chain for these technologies is not sufficiently mature and the integration of these electrification technologies into industrial processes requires training and new skills.</w:t>
      </w:r>
      <w:r w:rsidR="00C522EC" w:rsidRPr="00632692">
        <w:rPr>
          <w:rFonts w:ascii="Times New Roman" w:hAnsi="Times New Roman" w:cs="Times New Roman"/>
          <w:sz w:val="24"/>
          <w:szCs w:val="24"/>
        </w:rPr>
        <w:t xml:space="preserve"> </w:t>
      </w:r>
      <w:r w:rsidR="00CF526A">
        <w:rPr>
          <w:rFonts w:ascii="Times New Roman" w:hAnsi="Times New Roman" w:cs="Times New Roman"/>
          <w:sz w:val="24"/>
          <w:szCs w:val="24"/>
        </w:rPr>
        <w:t xml:space="preserve">The Commission will explore, together with industry, ways to address these issues.  </w:t>
      </w:r>
    </w:p>
    <w:p w:rsidR="00A06A0E" w:rsidRDefault="00A06A0E" w:rsidP="009A03D3">
      <w:pPr>
        <w:spacing w:after="240" w:line="240" w:lineRule="auto"/>
        <w:jc w:val="both"/>
        <w:rPr>
          <w:rFonts w:ascii="Times New Roman" w:hAnsi="Times New Roman" w:cs="Times New Roman"/>
          <w:sz w:val="24"/>
          <w:szCs w:val="24"/>
        </w:rPr>
      </w:pPr>
      <w:r w:rsidRPr="00EE443B">
        <w:rPr>
          <w:rFonts w:ascii="Times New Roman" w:hAnsi="Times New Roman" w:cs="Times New Roman"/>
          <w:sz w:val="24"/>
          <w:szCs w:val="24"/>
        </w:rPr>
        <w:t xml:space="preserve">In </w:t>
      </w:r>
      <w:r w:rsidRPr="008C6A8B">
        <w:rPr>
          <w:rFonts w:ascii="Times New Roman" w:hAnsi="Times New Roman" w:cs="Times New Roman"/>
          <w:b/>
          <w:bCs/>
          <w:sz w:val="24"/>
          <w:szCs w:val="24"/>
        </w:rPr>
        <w:t>transport</w:t>
      </w:r>
      <w:r w:rsidR="002867B8">
        <w:rPr>
          <w:rStyle w:val="FootnoteReference"/>
          <w:rFonts w:ascii="Times New Roman" w:hAnsi="Times New Roman" w:cs="Times New Roman"/>
          <w:b/>
          <w:bCs/>
          <w:sz w:val="24"/>
          <w:szCs w:val="24"/>
        </w:rPr>
        <w:footnoteReference w:id="29"/>
      </w:r>
      <w:r w:rsidR="000679E6">
        <w:rPr>
          <w:rFonts w:ascii="Times New Roman" w:hAnsi="Times New Roman" w:cs="Times New Roman"/>
          <w:sz w:val="24"/>
          <w:szCs w:val="24"/>
        </w:rPr>
        <w:t xml:space="preserve">, </w:t>
      </w:r>
      <w:r w:rsidR="00DF00AB">
        <w:rPr>
          <w:rFonts w:ascii="Times New Roman" w:hAnsi="Times New Roman" w:cs="Times New Roman"/>
          <w:sz w:val="24"/>
          <w:szCs w:val="24"/>
        </w:rPr>
        <w:t xml:space="preserve">the </w:t>
      </w:r>
      <w:r w:rsidR="00DF00AB" w:rsidRPr="00E402BD">
        <w:rPr>
          <w:rFonts w:ascii="Times New Roman" w:hAnsi="Times New Roman" w:cs="Times New Roman"/>
          <w:sz w:val="24"/>
          <w:szCs w:val="24"/>
        </w:rPr>
        <w:t>Sustainable and Smart Mobility Strategy is foreseen for later this year</w:t>
      </w:r>
      <w:r w:rsidR="00DF00AB">
        <w:rPr>
          <w:rFonts w:ascii="Times New Roman" w:hAnsi="Times New Roman" w:cs="Times New Roman"/>
          <w:sz w:val="24"/>
          <w:szCs w:val="24"/>
        </w:rPr>
        <w:t>, and will set</w:t>
      </w:r>
      <w:r w:rsidR="00DF00AB" w:rsidRPr="00E402BD">
        <w:rPr>
          <w:rFonts w:ascii="Times New Roman" w:hAnsi="Times New Roman" w:cs="Times New Roman"/>
          <w:sz w:val="24"/>
          <w:szCs w:val="24"/>
        </w:rPr>
        <w:t xml:space="preserve"> out how</w:t>
      </w:r>
      <w:r w:rsidR="00DF00AB" w:rsidRPr="00BE259B">
        <w:rPr>
          <w:rFonts w:ascii="Times New Roman" w:hAnsi="Times New Roman" w:cs="Times New Roman"/>
          <w:sz w:val="24"/>
          <w:szCs w:val="24"/>
        </w:rPr>
        <w:t xml:space="preserve"> our </w:t>
      </w:r>
      <w:r w:rsidR="00DF00AB" w:rsidRPr="00E402BD">
        <w:rPr>
          <w:rFonts w:ascii="Times New Roman" w:hAnsi="Times New Roman" w:cs="Times New Roman"/>
          <w:sz w:val="24"/>
          <w:szCs w:val="24"/>
        </w:rPr>
        <w:t>transport system needs to decarbonise and modernise</w:t>
      </w:r>
      <w:r w:rsidR="00E6228C">
        <w:rPr>
          <w:rFonts w:ascii="Times New Roman" w:hAnsi="Times New Roman" w:cs="Times New Roman"/>
          <w:sz w:val="24"/>
          <w:szCs w:val="24"/>
        </w:rPr>
        <w:t xml:space="preserve"> </w:t>
      </w:r>
      <w:r w:rsidR="00E6228C" w:rsidRPr="00E6228C">
        <w:rPr>
          <w:rFonts w:ascii="Times New Roman" w:hAnsi="Times New Roman" w:cs="Times New Roman"/>
          <w:sz w:val="24"/>
          <w:szCs w:val="24"/>
        </w:rPr>
        <w:t xml:space="preserve">to </w:t>
      </w:r>
      <w:r w:rsidR="00E6228C">
        <w:rPr>
          <w:rFonts w:ascii="Times New Roman" w:hAnsi="Times New Roman" w:cs="Times New Roman"/>
          <w:sz w:val="24"/>
          <w:szCs w:val="24"/>
        </w:rPr>
        <w:t>reduce its emissions by</w:t>
      </w:r>
      <w:r w:rsidR="00E6228C" w:rsidRPr="00E6228C">
        <w:rPr>
          <w:rFonts w:ascii="Times New Roman" w:hAnsi="Times New Roman" w:cs="Times New Roman"/>
          <w:sz w:val="24"/>
          <w:szCs w:val="24"/>
        </w:rPr>
        <w:t xml:space="preserve"> 90% </w:t>
      </w:r>
      <w:r w:rsidR="00E6228C">
        <w:rPr>
          <w:rFonts w:ascii="Times New Roman" w:hAnsi="Times New Roman" w:cs="Times New Roman"/>
          <w:sz w:val="24"/>
          <w:szCs w:val="24"/>
        </w:rPr>
        <w:t>in</w:t>
      </w:r>
      <w:r w:rsidR="00E6228C" w:rsidRPr="00E6228C">
        <w:rPr>
          <w:rFonts w:ascii="Times New Roman" w:hAnsi="Times New Roman" w:cs="Times New Roman"/>
          <w:sz w:val="24"/>
          <w:szCs w:val="24"/>
        </w:rPr>
        <w:t xml:space="preserve"> 2050</w:t>
      </w:r>
      <w:r w:rsidR="00E6228C">
        <w:rPr>
          <w:rStyle w:val="FootnoteReference"/>
          <w:rFonts w:ascii="Times New Roman" w:hAnsi="Times New Roman" w:cs="Times New Roman"/>
          <w:sz w:val="24"/>
          <w:szCs w:val="24"/>
        </w:rPr>
        <w:footnoteReference w:id="30"/>
      </w:r>
      <w:r w:rsidR="00DF00AB">
        <w:rPr>
          <w:rFonts w:ascii="Times New Roman" w:hAnsi="Times New Roman" w:cs="Times New Roman"/>
          <w:sz w:val="24"/>
          <w:szCs w:val="24"/>
        </w:rPr>
        <w:t>. E</w:t>
      </w:r>
      <w:r w:rsidR="00A9652F">
        <w:rPr>
          <w:rFonts w:ascii="Times New Roman" w:hAnsi="Times New Roman" w:cs="Times New Roman"/>
          <w:sz w:val="24"/>
          <w:szCs w:val="24"/>
        </w:rPr>
        <w:t xml:space="preserve">lectric </w:t>
      </w:r>
      <w:r w:rsidR="00A9652F" w:rsidRPr="00BE259B">
        <w:rPr>
          <w:rFonts w:ascii="Times New Roman" w:hAnsi="Times New Roman" w:cs="Times New Roman"/>
          <w:sz w:val="24"/>
          <w:szCs w:val="24"/>
        </w:rPr>
        <w:t>mobility</w:t>
      </w:r>
      <w:r w:rsidR="00DF00AB">
        <w:rPr>
          <w:rFonts w:ascii="Times New Roman" w:hAnsi="Times New Roman" w:cs="Times New Roman"/>
          <w:sz w:val="24"/>
          <w:szCs w:val="24"/>
        </w:rPr>
        <w:t xml:space="preserve"> is key, and</w:t>
      </w:r>
      <w:r w:rsidR="00A9652F" w:rsidRPr="00BE259B">
        <w:rPr>
          <w:rFonts w:ascii="Times New Roman" w:hAnsi="Times New Roman" w:cs="Times New Roman"/>
          <w:sz w:val="24"/>
          <w:szCs w:val="24"/>
        </w:rPr>
        <w:t xml:space="preserve"> </w:t>
      </w:r>
      <w:r w:rsidR="00A9652F">
        <w:rPr>
          <w:rFonts w:ascii="Times New Roman" w:hAnsi="Times New Roman" w:cs="Times New Roman"/>
          <w:sz w:val="24"/>
          <w:szCs w:val="24"/>
        </w:rPr>
        <w:t>will</w:t>
      </w:r>
      <w:r w:rsidR="001D6DD7">
        <w:rPr>
          <w:rFonts w:ascii="Times New Roman" w:hAnsi="Times New Roman" w:cs="Times New Roman"/>
          <w:sz w:val="24"/>
          <w:szCs w:val="24"/>
        </w:rPr>
        <w:t xml:space="preserve"> accelerate decarbonisation and reduce pollution, especially in</w:t>
      </w:r>
      <w:r w:rsidR="00A9652F" w:rsidRPr="00BE259B">
        <w:rPr>
          <w:rFonts w:ascii="Times New Roman" w:hAnsi="Times New Roman" w:cs="Times New Roman"/>
          <w:sz w:val="24"/>
          <w:szCs w:val="24"/>
        </w:rPr>
        <w:t xml:space="preserve"> our cities, and new mobility services will increase the efficiency of the transport system</w:t>
      </w:r>
      <w:r w:rsidR="009564CE">
        <w:rPr>
          <w:rFonts w:ascii="Times New Roman" w:hAnsi="Times New Roman" w:cs="Times New Roman"/>
          <w:sz w:val="24"/>
          <w:szCs w:val="24"/>
        </w:rPr>
        <w:t xml:space="preserve"> and reduce congestion</w:t>
      </w:r>
      <w:r>
        <w:rPr>
          <w:rFonts w:ascii="Times New Roman" w:hAnsi="Times New Roman" w:cs="Times New Roman"/>
          <w:sz w:val="24"/>
          <w:szCs w:val="24"/>
        </w:rPr>
        <w:t>.</w:t>
      </w:r>
      <w:r w:rsidR="005E4E9F">
        <w:rPr>
          <w:rFonts w:ascii="Times New Roman" w:hAnsi="Times New Roman" w:cs="Times New Roman"/>
          <w:sz w:val="24"/>
          <w:szCs w:val="24"/>
        </w:rPr>
        <w:t xml:space="preserve"> </w:t>
      </w:r>
      <w:r w:rsidR="00941713">
        <w:rPr>
          <w:rFonts w:ascii="Times New Roman" w:hAnsi="Times New Roman" w:cs="Times New Roman"/>
          <w:sz w:val="24"/>
          <w:szCs w:val="24"/>
        </w:rPr>
        <w:t>The r</w:t>
      </w:r>
      <w:r w:rsidR="000679E6">
        <w:rPr>
          <w:rFonts w:ascii="Times New Roman" w:hAnsi="Times New Roman" w:cs="Times New Roman"/>
          <w:sz w:val="24"/>
          <w:szCs w:val="24"/>
        </w:rPr>
        <w:t>apidly falling c</w:t>
      </w:r>
      <w:r w:rsidR="00907BFA">
        <w:rPr>
          <w:rFonts w:ascii="Times New Roman" w:hAnsi="Times New Roman" w:cs="Times New Roman"/>
          <w:sz w:val="24"/>
          <w:szCs w:val="24"/>
        </w:rPr>
        <w:t xml:space="preserve">ost of electric </w:t>
      </w:r>
      <w:r w:rsidR="003A788C">
        <w:rPr>
          <w:rFonts w:ascii="Times New Roman" w:hAnsi="Times New Roman" w:cs="Times New Roman"/>
          <w:sz w:val="24"/>
          <w:szCs w:val="24"/>
        </w:rPr>
        <w:t>vehicles</w:t>
      </w:r>
      <w:r w:rsidR="00907BFA">
        <w:rPr>
          <w:rFonts w:ascii="Times New Roman" w:hAnsi="Times New Roman" w:cs="Times New Roman"/>
          <w:sz w:val="24"/>
          <w:szCs w:val="24"/>
        </w:rPr>
        <w:t xml:space="preserve"> </w:t>
      </w:r>
      <w:r w:rsidR="000679E6">
        <w:rPr>
          <w:rFonts w:ascii="Times New Roman" w:hAnsi="Times New Roman" w:cs="Times New Roman"/>
          <w:sz w:val="24"/>
          <w:szCs w:val="24"/>
        </w:rPr>
        <w:t>means that they c</w:t>
      </w:r>
      <w:r w:rsidR="00907BFA">
        <w:rPr>
          <w:rFonts w:ascii="Times New Roman" w:hAnsi="Times New Roman" w:cs="Times New Roman"/>
          <w:sz w:val="24"/>
          <w:szCs w:val="24"/>
        </w:rPr>
        <w:t>ould be competitive with combustion engine vehicles around 2025, on a total cost of ownership basis</w:t>
      </w:r>
      <w:r w:rsidR="00B22009">
        <w:rPr>
          <w:rStyle w:val="FootnoteReference"/>
          <w:rFonts w:ascii="Times New Roman" w:hAnsi="Times New Roman" w:cs="Times New Roman"/>
          <w:sz w:val="24"/>
          <w:szCs w:val="24"/>
        </w:rPr>
        <w:footnoteReference w:id="31"/>
      </w:r>
      <w:r w:rsidR="00907BFA">
        <w:rPr>
          <w:rFonts w:ascii="Times New Roman" w:hAnsi="Times New Roman" w:cs="Times New Roman"/>
          <w:sz w:val="24"/>
          <w:szCs w:val="24"/>
        </w:rPr>
        <w:t>.</w:t>
      </w:r>
      <w:r w:rsidRPr="00EE443B">
        <w:rPr>
          <w:rFonts w:ascii="Times New Roman" w:hAnsi="Times New Roman" w:cs="Times New Roman"/>
          <w:sz w:val="24"/>
          <w:szCs w:val="24"/>
        </w:rPr>
        <w:t xml:space="preserve"> </w:t>
      </w:r>
      <w:r w:rsidR="00DF00AB">
        <w:rPr>
          <w:rFonts w:ascii="Times New Roman" w:hAnsi="Times New Roman" w:cs="Times New Roman"/>
          <w:sz w:val="24"/>
          <w:szCs w:val="24"/>
        </w:rPr>
        <w:t xml:space="preserve">The </w:t>
      </w:r>
      <w:r w:rsidR="00DF00AB" w:rsidRPr="00E402BD">
        <w:rPr>
          <w:rFonts w:ascii="Times New Roman" w:hAnsi="Times New Roman" w:cs="Times New Roman"/>
          <w:sz w:val="24"/>
          <w:szCs w:val="24"/>
        </w:rPr>
        <w:t>European Green Deal points</w:t>
      </w:r>
      <w:r w:rsidR="00DF00AB">
        <w:rPr>
          <w:rFonts w:ascii="Times New Roman" w:hAnsi="Times New Roman" w:cs="Times New Roman"/>
          <w:sz w:val="24"/>
          <w:szCs w:val="24"/>
        </w:rPr>
        <w:t xml:space="preserve"> to </w:t>
      </w:r>
      <w:r w:rsidR="00DF00AB" w:rsidRPr="00E402BD">
        <w:rPr>
          <w:rFonts w:ascii="Times New Roman" w:hAnsi="Times New Roman" w:cs="Times New Roman"/>
          <w:sz w:val="24"/>
          <w:szCs w:val="24"/>
        </w:rPr>
        <w:t xml:space="preserve">the </w:t>
      </w:r>
      <w:r w:rsidR="00DF00AB" w:rsidRPr="00FD313E">
        <w:rPr>
          <w:rFonts w:ascii="Times New Roman" w:hAnsi="Times New Roman" w:cs="Times New Roman"/>
          <w:sz w:val="24"/>
          <w:szCs w:val="24"/>
        </w:rPr>
        <w:t>need</w:t>
      </w:r>
      <w:r w:rsidR="00DF00AB" w:rsidRPr="00E402BD">
        <w:rPr>
          <w:rFonts w:ascii="Times New Roman" w:hAnsi="Times New Roman" w:cs="Times New Roman"/>
          <w:sz w:val="24"/>
          <w:szCs w:val="24"/>
        </w:rPr>
        <w:t xml:space="preserve"> of stepping up the </w:t>
      </w:r>
      <w:r w:rsidR="00DF00AB">
        <w:rPr>
          <w:rFonts w:ascii="Times New Roman" w:hAnsi="Times New Roman" w:cs="Times New Roman"/>
          <w:sz w:val="24"/>
          <w:szCs w:val="24"/>
        </w:rPr>
        <w:t>roll</w:t>
      </w:r>
      <w:r w:rsidR="00DF00AB" w:rsidRPr="00E402BD">
        <w:rPr>
          <w:rFonts w:ascii="Times New Roman" w:hAnsi="Times New Roman" w:cs="Times New Roman"/>
          <w:sz w:val="24"/>
          <w:szCs w:val="24"/>
        </w:rPr>
        <w:t xml:space="preserve"> </w:t>
      </w:r>
      <w:r w:rsidR="00DF00AB">
        <w:rPr>
          <w:rFonts w:ascii="Times New Roman" w:hAnsi="Times New Roman" w:cs="Times New Roman"/>
          <w:sz w:val="24"/>
          <w:szCs w:val="24"/>
        </w:rPr>
        <w:t xml:space="preserve">out </w:t>
      </w:r>
      <w:r w:rsidR="00DF00AB" w:rsidRPr="00E402BD">
        <w:rPr>
          <w:rFonts w:ascii="Times New Roman" w:hAnsi="Times New Roman" w:cs="Times New Roman"/>
          <w:sz w:val="24"/>
          <w:szCs w:val="24"/>
        </w:rPr>
        <w:t>of recharging</w:t>
      </w:r>
      <w:r w:rsidR="00DF00AB">
        <w:rPr>
          <w:rFonts w:ascii="Times New Roman" w:hAnsi="Times New Roman" w:cs="Times New Roman"/>
          <w:sz w:val="24"/>
          <w:szCs w:val="24"/>
        </w:rPr>
        <w:t xml:space="preserve"> infrastructure, starting with </w:t>
      </w:r>
      <w:r w:rsidR="00DF00AB" w:rsidRPr="00E402BD">
        <w:rPr>
          <w:rFonts w:ascii="Times New Roman" w:hAnsi="Times New Roman" w:cs="Times New Roman"/>
          <w:sz w:val="24"/>
          <w:szCs w:val="24"/>
        </w:rPr>
        <w:t xml:space="preserve">the ambitious objective of having at </w:t>
      </w:r>
      <w:r w:rsidR="00DF00AB" w:rsidRPr="00C54044">
        <w:rPr>
          <w:rFonts w:ascii="Times New Roman" w:hAnsi="Times New Roman" w:cs="Times New Roman"/>
          <w:sz w:val="24"/>
          <w:szCs w:val="24"/>
        </w:rPr>
        <w:t xml:space="preserve">least </w:t>
      </w:r>
      <w:r w:rsidR="008E7BFA" w:rsidRPr="00C54044">
        <w:rPr>
          <w:rFonts w:ascii="Times New Roman" w:hAnsi="Times New Roman" w:cs="Times New Roman"/>
          <w:sz w:val="24"/>
          <w:szCs w:val="24"/>
        </w:rPr>
        <w:t>one</w:t>
      </w:r>
      <w:r w:rsidR="00DF00AB" w:rsidRPr="00C54044">
        <w:rPr>
          <w:rFonts w:ascii="Times New Roman" w:hAnsi="Times New Roman" w:cs="Times New Roman"/>
          <w:sz w:val="24"/>
          <w:szCs w:val="24"/>
        </w:rPr>
        <w:t xml:space="preserve"> million publicly accessible recharging and refuelling points by 2025, as well as the use of on-shore power supply in ports.</w:t>
      </w:r>
      <w:r w:rsidR="0027734F" w:rsidRPr="00C54044">
        <w:rPr>
          <w:rFonts w:ascii="Times New Roman" w:hAnsi="Times New Roman" w:cs="Times New Roman"/>
          <w:sz w:val="24"/>
          <w:szCs w:val="24"/>
        </w:rPr>
        <w:t xml:space="preserve"> To that end the Commission will mobilise InvestEU </w:t>
      </w:r>
      <w:r w:rsidR="00CB419E" w:rsidRPr="00C54044">
        <w:rPr>
          <w:rFonts w:ascii="Times New Roman" w:hAnsi="Times New Roman" w:cs="Times New Roman"/>
          <w:sz w:val="24"/>
          <w:szCs w:val="24"/>
        </w:rPr>
        <w:t xml:space="preserve">– which will be reinforced </w:t>
      </w:r>
      <w:r w:rsidR="00CB419E" w:rsidRPr="00C54044">
        <w:rPr>
          <w:rStyle w:val="None"/>
          <w:rFonts w:ascii="Times New Roman" w:hAnsi="Times New Roman" w:cs="Times New Roman"/>
          <w:sz w:val="24"/>
          <w:szCs w:val="24"/>
        </w:rPr>
        <w:t xml:space="preserve">and include a new Strategic Investment Facility – </w:t>
      </w:r>
      <w:r w:rsidR="0027734F" w:rsidRPr="00C54044">
        <w:rPr>
          <w:rFonts w:ascii="Times New Roman" w:hAnsi="Times New Roman" w:cs="Times New Roman"/>
          <w:sz w:val="24"/>
          <w:szCs w:val="24"/>
        </w:rPr>
        <w:t xml:space="preserve">and </w:t>
      </w:r>
      <w:r w:rsidR="00CB419E" w:rsidRPr="00C54044">
        <w:rPr>
          <w:rFonts w:ascii="Times New Roman" w:hAnsi="Times New Roman" w:cs="Times New Roman"/>
          <w:sz w:val="24"/>
          <w:szCs w:val="24"/>
        </w:rPr>
        <w:t xml:space="preserve">the </w:t>
      </w:r>
      <w:r w:rsidR="0027734F" w:rsidRPr="00C54044">
        <w:rPr>
          <w:rFonts w:ascii="Times New Roman" w:hAnsi="Times New Roman" w:cs="Times New Roman"/>
          <w:sz w:val="24"/>
          <w:szCs w:val="24"/>
        </w:rPr>
        <w:t>Connecting Europe Facility funding to broaden the coverage of the charging infrastructure network</w:t>
      </w:r>
      <w:r w:rsidR="0031479D" w:rsidRPr="00C54044">
        <w:rPr>
          <w:rFonts w:ascii="Times New Roman" w:hAnsi="Times New Roman" w:cs="Times New Roman"/>
          <w:sz w:val="24"/>
          <w:szCs w:val="24"/>
        </w:rPr>
        <w:t xml:space="preserve">. Support through </w:t>
      </w:r>
      <w:r w:rsidR="00E15C42" w:rsidRPr="00C54044">
        <w:rPr>
          <w:rFonts w:ascii="Times New Roman" w:hAnsi="Times New Roman" w:cs="Times New Roman"/>
          <w:sz w:val="24"/>
          <w:szCs w:val="24"/>
        </w:rPr>
        <w:t xml:space="preserve">the Recovery and Resilience </w:t>
      </w:r>
      <w:r w:rsidR="009143A2">
        <w:rPr>
          <w:rFonts w:ascii="Times New Roman" w:hAnsi="Times New Roman" w:cs="Times New Roman"/>
          <w:sz w:val="24"/>
          <w:szCs w:val="24"/>
        </w:rPr>
        <w:t>Facility</w:t>
      </w:r>
      <w:r w:rsidR="009143A2" w:rsidRPr="00C54044">
        <w:rPr>
          <w:rFonts w:ascii="Times New Roman" w:hAnsi="Times New Roman" w:cs="Times New Roman"/>
          <w:sz w:val="24"/>
          <w:szCs w:val="24"/>
        </w:rPr>
        <w:t xml:space="preserve"> </w:t>
      </w:r>
      <w:r w:rsidR="00E15C42" w:rsidRPr="00C54044">
        <w:rPr>
          <w:rFonts w:ascii="Times New Roman" w:hAnsi="Times New Roman" w:cs="Times New Roman"/>
          <w:sz w:val="24"/>
          <w:szCs w:val="24"/>
        </w:rPr>
        <w:t xml:space="preserve">and through </w:t>
      </w:r>
      <w:r w:rsidR="0031479D" w:rsidRPr="00C54044">
        <w:rPr>
          <w:rFonts w:ascii="Times New Roman" w:hAnsi="Times New Roman" w:cs="Times New Roman"/>
          <w:sz w:val="24"/>
          <w:szCs w:val="24"/>
        </w:rPr>
        <w:t>Cohesion Policy to clean vehicles and alternative fuels infrastructure will be a priority as part of the strengthened focus on delivering the European Green Deal</w:t>
      </w:r>
      <w:r w:rsidR="00E15C42" w:rsidRPr="00C54044">
        <w:rPr>
          <w:rFonts w:ascii="Times New Roman" w:hAnsi="Times New Roman" w:cs="Times New Roman"/>
          <w:sz w:val="24"/>
          <w:szCs w:val="24"/>
        </w:rPr>
        <w:t xml:space="preserve"> in our regions and cities, including in public buildings, offices, depots and private dwellings. The Renovation Wave initiative also offers opportunities to promote electric chargers and </w:t>
      </w:r>
      <w:r w:rsidR="009143A2">
        <w:rPr>
          <w:rFonts w:ascii="Times New Roman" w:hAnsi="Times New Roman" w:cs="Times New Roman"/>
          <w:sz w:val="24"/>
          <w:szCs w:val="24"/>
        </w:rPr>
        <w:t>electric vehicle</w:t>
      </w:r>
      <w:r w:rsidR="009143A2" w:rsidRPr="00C54044">
        <w:rPr>
          <w:rFonts w:ascii="Times New Roman" w:hAnsi="Times New Roman" w:cs="Times New Roman"/>
          <w:sz w:val="24"/>
          <w:szCs w:val="24"/>
        </w:rPr>
        <w:t xml:space="preserve"> </w:t>
      </w:r>
      <w:r w:rsidR="00E15C42" w:rsidRPr="00C54044">
        <w:rPr>
          <w:rFonts w:ascii="Times New Roman" w:hAnsi="Times New Roman" w:cs="Times New Roman"/>
          <w:sz w:val="24"/>
          <w:szCs w:val="24"/>
        </w:rPr>
        <w:t>charging stations</w:t>
      </w:r>
      <w:r w:rsidR="0031479D" w:rsidRPr="00C54044">
        <w:rPr>
          <w:rFonts w:ascii="Times New Roman" w:hAnsi="Times New Roman" w:cs="Times New Roman"/>
          <w:sz w:val="24"/>
          <w:szCs w:val="24"/>
        </w:rPr>
        <w:t>. The Commission will also</w:t>
      </w:r>
      <w:r w:rsidR="0027734F" w:rsidRPr="00C54044">
        <w:rPr>
          <w:rFonts w:ascii="Times New Roman" w:hAnsi="Times New Roman" w:cs="Times New Roman"/>
          <w:sz w:val="24"/>
          <w:szCs w:val="24"/>
        </w:rPr>
        <w:t xml:space="preserve"> </w:t>
      </w:r>
      <w:r w:rsidR="009143A2">
        <w:rPr>
          <w:rFonts w:ascii="Times New Roman" w:hAnsi="Times New Roman" w:cs="Times New Roman"/>
          <w:sz w:val="24"/>
          <w:szCs w:val="24"/>
        </w:rPr>
        <w:t xml:space="preserve">propose to </w:t>
      </w:r>
      <w:r w:rsidR="0027734F" w:rsidRPr="00C54044">
        <w:rPr>
          <w:rFonts w:ascii="Times New Roman" w:hAnsi="Times New Roman" w:cs="Times New Roman"/>
          <w:sz w:val="24"/>
          <w:szCs w:val="24"/>
        </w:rPr>
        <w:t>revise the Alternative Fuels Infrastructure Directive</w:t>
      </w:r>
      <w:r w:rsidR="00DF00AB" w:rsidRPr="00C54044">
        <w:rPr>
          <w:rFonts w:ascii="Times New Roman" w:hAnsi="Times New Roman" w:cs="Times New Roman"/>
          <w:sz w:val="24"/>
          <w:szCs w:val="24"/>
        </w:rPr>
        <w:t xml:space="preserve"> and the TEN-T Regulation</w:t>
      </w:r>
      <w:r w:rsidR="003D7AE9" w:rsidRPr="00C54044">
        <w:rPr>
          <w:rFonts w:ascii="Times New Roman" w:hAnsi="Times New Roman" w:cs="Times New Roman"/>
          <w:sz w:val="24"/>
          <w:szCs w:val="24"/>
        </w:rPr>
        <w:t xml:space="preserve"> – also assessing how to further strengthen synergies between the TEN-T and TEN-E policies</w:t>
      </w:r>
      <w:r w:rsidR="0027734F" w:rsidRPr="00C54044">
        <w:rPr>
          <w:rFonts w:ascii="Times New Roman" w:hAnsi="Times New Roman" w:cs="Times New Roman"/>
          <w:sz w:val="24"/>
          <w:szCs w:val="24"/>
        </w:rPr>
        <w:t xml:space="preserve">. </w:t>
      </w:r>
      <w:r w:rsidR="00E15C42" w:rsidRPr="00C54044">
        <w:rPr>
          <w:rFonts w:ascii="Times New Roman" w:hAnsi="Times New Roman" w:cs="Times New Roman"/>
          <w:sz w:val="24"/>
          <w:szCs w:val="24"/>
        </w:rPr>
        <w:t xml:space="preserve">The Commission will accompany the </w:t>
      </w:r>
      <w:r w:rsidR="003A788C">
        <w:rPr>
          <w:rFonts w:ascii="Times New Roman" w:hAnsi="Times New Roman" w:cs="Times New Roman"/>
          <w:sz w:val="24"/>
          <w:szCs w:val="24"/>
        </w:rPr>
        <w:t>continued support</w:t>
      </w:r>
      <w:r w:rsidR="00E15C42" w:rsidRPr="00C54044">
        <w:rPr>
          <w:rFonts w:ascii="Times New Roman" w:hAnsi="Times New Roman" w:cs="Times New Roman"/>
          <w:sz w:val="24"/>
          <w:szCs w:val="24"/>
        </w:rPr>
        <w:t xml:space="preserve"> under the Connecting Europe Facility with a further mapping of funding opportunities and regulatory initiatives for the roll-out of recharging infrastructure. </w:t>
      </w:r>
      <w:r w:rsidR="0027734F" w:rsidRPr="00C54044">
        <w:rPr>
          <w:rFonts w:ascii="Times New Roman" w:hAnsi="Times New Roman" w:cs="Times New Roman"/>
          <w:sz w:val="24"/>
          <w:szCs w:val="24"/>
        </w:rPr>
        <w:t xml:space="preserve">The Commission will also tackle challenges </w:t>
      </w:r>
      <w:r w:rsidR="00CB419E" w:rsidRPr="00C54044">
        <w:rPr>
          <w:rFonts w:ascii="Times New Roman" w:hAnsi="Times New Roman" w:cs="Times New Roman"/>
          <w:sz w:val="24"/>
          <w:szCs w:val="24"/>
        </w:rPr>
        <w:t xml:space="preserve">to make electro-mobility more attractive to the user such as </w:t>
      </w:r>
      <w:r w:rsidR="008E2710" w:rsidRPr="00C54044">
        <w:rPr>
          <w:rFonts w:ascii="Times New Roman" w:hAnsi="Times New Roman" w:cs="Times New Roman"/>
          <w:sz w:val="24"/>
          <w:szCs w:val="24"/>
        </w:rPr>
        <w:t xml:space="preserve">the </w:t>
      </w:r>
      <w:r w:rsidRPr="00C54044">
        <w:rPr>
          <w:rFonts w:ascii="Times New Roman" w:hAnsi="Times New Roman" w:cs="Times New Roman"/>
          <w:sz w:val="24"/>
          <w:szCs w:val="24"/>
        </w:rPr>
        <w:t xml:space="preserve">non-transparent pricing at public charging stations </w:t>
      </w:r>
      <w:r w:rsidR="00E628EF" w:rsidRPr="00C54044">
        <w:rPr>
          <w:rFonts w:ascii="Times New Roman" w:hAnsi="Times New Roman" w:cs="Times New Roman"/>
          <w:sz w:val="24"/>
          <w:szCs w:val="24"/>
        </w:rPr>
        <w:t xml:space="preserve">and </w:t>
      </w:r>
      <w:r w:rsidR="008E2710" w:rsidRPr="00C54044">
        <w:rPr>
          <w:rFonts w:ascii="Times New Roman" w:hAnsi="Times New Roman" w:cs="Times New Roman"/>
          <w:sz w:val="24"/>
          <w:szCs w:val="24"/>
        </w:rPr>
        <w:t xml:space="preserve">the persistent </w:t>
      </w:r>
      <w:r w:rsidR="003A788C">
        <w:rPr>
          <w:rFonts w:ascii="Times New Roman" w:hAnsi="Times New Roman" w:cs="Times New Roman"/>
          <w:sz w:val="24"/>
          <w:szCs w:val="24"/>
        </w:rPr>
        <w:t>lack</w:t>
      </w:r>
      <w:r w:rsidR="003A788C" w:rsidRPr="00C54044">
        <w:rPr>
          <w:rFonts w:ascii="Times New Roman" w:hAnsi="Times New Roman" w:cs="Times New Roman"/>
          <w:sz w:val="24"/>
          <w:szCs w:val="24"/>
        </w:rPr>
        <w:t xml:space="preserve"> </w:t>
      </w:r>
      <w:r w:rsidR="00E628EF" w:rsidRPr="00C54044">
        <w:rPr>
          <w:rFonts w:ascii="Times New Roman" w:hAnsi="Times New Roman" w:cs="Times New Roman"/>
          <w:sz w:val="24"/>
          <w:szCs w:val="24"/>
        </w:rPr>
        <w:t>of cross-border interoperability of charging services</w:t>
      </w:r>
      <w:r w:rsidR="000679E6" w:rsidRPr="00C54044">
        <w:rPr>
          <w:rFonts w:ascii="Times New Roman" w:hAnsi="Times New Roman" w:cs="Times New Roman"/>
          <w:sz w:val="24"/>
          <w:szCs w:val="24"/>
        </w:rPr>
        <w:t xml:space="preserve">. </w:t>
      </w:r>
      <w:r w:rsidR="00022BA1" w:rsidRPr="00C54044">
        <w:rPr>
          <w:rFonts w:ascii="Times New Roman" w:hAnsi="Times New Roman" w:cs="Times New Roman"/>
          <w:sz w:val="24"/>
          <w:szCs w:val="24"/>
        </w:rPr>
        <w:t>M</w:t>
      </w:r>
      <w:r w:rsidR="00842DF6" w:rsidRPr="00C54044">
        <w:rPr>
          <w:rFonts w:ascii="Times New Roman" w:hAnsi="Times New Roman" w:cs="Times New Roman"/>
          <w:sz w:val="24"/>
          <w:szCs w:val="24"/>
        </w:rPr>
        <w:t xml:space="preserve">easures are also needed to </w:t>
      </w:r>
      <w:r w:rsidR="00E15C42" w:rsidRPr="00C54044">
        <w:rPr>
          <w:rFonts w:ascii="Times New Roman" w:hAnsi="Times New Roman" w:cs="Times New Roman"/>
          <w:sz w:val="24"/>
          <w:szCs w:val="24"/>
        </w:rPr>
        <w:t xml:space="preserve">boost the use of </w:t>
      </w:r>
      <w:r w:rsidR="000F3401" w:rsidRPr="00C54044">
        <w:rPr>
          <w:rFonts w:ascii="Times New Roman" w:hAnsi="Times New Roman" w:cs="Times New Roman"/>
          <w:sz w:val="24"/>
          <w:szCs w:val="24"/>
        </w:rPr>
        <w:t>renewable electricity</w:t>
      </w:r>
      <w:r w:rsidR="00E15C42" w:rsidRPr="00C54044">
        <w:rPr>
          <w:rFonts w:ascii="Times New Roman" w:hAnsi="Times New Roman" w:cs="Times New Roman"/>
          <w:sz w:val="24"/>
          <w:szCs w:val="24"/>
        </w:rPr>
        <w:t xml:space="preserve"> at ports, to </w:t>
      </w:r>
      <w:r w:rsidR="00842DF6" w:rsidRPr="00C54044">
        <w:rPr>
          <w:rFonts w:ascii="Times New Roman" w:hAnsi="Times New Roman" w:cs="Times New Roman"/>
          <w:sz w:val="24"/>
          <w:szCs w:val="24"/>
        </w:rPr>
        <w:t>facilitate the electrification of road freight transport</w:t>
      </w:r>
      <w:r w:rsidRPr="00C54044">
        <w:rPr>
          <w:rFonts w:ascii="Times New Roman" w:hAnsi="Times New Roman" w:cs="Times New Roman"/>
          <w:sz w:val="24"/>
          <w:szCs w:val="24"/>
        </w:rPr>
        <w:t>.</w:t>
      </w:r>
      <w:r w:rsidR="00907BFA" w:rsidRPr="00C54044">
        <w:rPr>
          <w:rFonts w:ascii="Times New Roman" w:hAnsi="Times New Roman" w:cs="Times New Roman"/>
          <w:sz w:val="24"/>
          <w:szCs w:val="24"/>
        </w:rPr>
        <w:t xml:space="preserve"> </w:t>
      </w:r>
      <w:r w:rsidR="003D7AE9" w:rsidRPr="00C54044">
        <w:rPr>
          <w:rFonts w:ascii="Times New Roman" w:hAnsi="Times New Roman"/>
          <w:sz w:val="24"/>
        </w:rPr>
        <w:t>Further electrification of railways could be explored taking into account its economic viability</w:t>
      </w:r>
      <w:r w:rsidR="00171FC0" w:rsidRPr="00C54044">
        <w:rPr>
          <w:rStyle w:val="FootnoteReference"/>
          <w:rFonts w:ascii="Times New Roman" w:hAnsi="Times New Roman"/>
          <w:sz w:val="24"/>
        </w:rPr>
        <w:footnoteReference w:id="32"/>
      </w:r>
      <w:r w:rsidR="003D7AE9" w:rsidRPr="00C54044">
        <w:rPr>
          <w:rFonts w:ascii="Times New Roman" w:hAnsi="Times New Roman"/>
          <w:sz w:val="24"/>
        </w:rPr>
        <w:t>.</w:t>
      </w:r>
    </w:p>
    <w:p w:rsidR="00DE60AF" w:rsidRPr="00EE443B" w:rsidRDefault="00DE60AF"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w:t>
      </w:r>
      <w:r>
        <w:rPr>
          <w:rFonts w:ascii="Times New Roman" w:hAnsi="Times New Roman" w:cs="Times New Roman"/>
          <w:b/>
          <w:sz w:val="24"/>
          <w:szCs w:val="24"/>
        </w:rPr>
        <w:t>a growing use of electricity in end-use sectors will mean a need to keep under review the adequacy of renewable electricity supply</w:t>
      </w:r>
      <w:r>
        <w:rPr>
          <w:rFonts w:ascii="Times New Roman" w:hAnsi="Times New Roman" w:cs="Times New Roman"/>
          <w:sz w:val="24"/>
          <w:szCs w:val="24"/>
        </w:rPr>
        <w:t>, to ensure that it can match the scale required to support the decarbonisation of the abovementioned sectors</w:t>
      </w:r>
      <w:r w:rsidR="00871EA1">
        <w:rPr>
          <w:rFonts w:ascii="Times New Roman" w:hAnsi="Times New Roman" w:cs="Times New Roman"/>
          <w:sz w:val="24"/>
          <w:szCs w:val="24"/>
        </w:rPr>
        <w:t>.</w:t>
      </w:r>
    </w:p>
    <w:p w:rsidR="00537A45" w:rsidRPr="00F62797" w:rsidRDefault="00446C34" w:rsidP="009A03D3">
      <w:pPr>
        <w:spacing w:after="240" w:line="240" w:lineRule="auto"/>
        <w:jc w:val="both"/>
        <w:rPr>
          <w:rFonts w:ascii="Times New Roman" w:hAnsi="Times New Roman" w:cs="Times New Roman"/>
          <w:sz w:val="24"/>
          <w:szCs w:val="24"/>
        </w:rPr>
      </w:pPr>
      <w:r w:rsidRPr="00F62797">
        <w:rPr>
          <w:rFonts w:ascii="Times New Roman" w:hAnsi="Times New Roman" w:cs="Times New Roman"/>
          <w:b/>
          <w:sz w:val="24"/>
          <w:szCs w:val="24"/>
        </w:rPr>
        <w:t>E</w:t>
      </w:r>
      <w:r w:rsidR="00A06A0E" w:rsidRPr="00F62797">
        <w:rPr>
          <w:rFonts w:ascii="Times New Roman" w:hAnsi="Times New Roman" w:cs="Times New Roman"/>
          <w:b/>
          <w:sz w:val="24"/>
          <w:szCs w:val="24"/>
        </w:rPr>
        <w:t>lectrification can present challenges for the management of the electricity system</w:t>
      </w:r>
      <w:r w:rsidR="00E4674C" w:rsidRPr="00F62797">
        <w:rPr>
          <w:rFonts w:ascii="Times New Roman" w:hAnsi="Times New Roman" w:cs="Times New Roman"/>
          <w:sz w:val="24"/>
          <w:szCs w:val="24"/>
        </w:rPr>
        <w:t xml:space="preserve">. </w:t>
      </w:r>
      <w:r w:rsidR="00DC101A" w:rsidRPr="00F62797">
        <w:rPr>
          <w:rFonts w:ascii="Times New Roman" w:hAnsi="Times New Roman" w:cs="Times New Roman"/>
          <w:sz w:val="24"/>
          <w:szCs w:val="24"/>
        </w:rPr>
        <w:t>R</w:t>
      </w:r>
      <w:r w:rsidR="00A06A0E" w:rsidRPr="00F62797">
        <w:rPr>
          <w:rFonts w:ascii="Times New Roman" w:hAnsi="Times New Roman" w:cs="Times New Roman"/>
          <w:sz w:val="24"/>
          <w:szCs w:val="24"/>
        </w:rPr>
        <w:t xml:space="preserve">egional and </w:t>
      </w:r>
      <w:r w:rsidR="00FE08BB" w:rsidRPr="00F62797">
        <w:rPr>
          <w:rFonts w:ascii="Times New Roman" w:hAnsi="Times New Roman" w:cs="Times New Roman"/>
          <w:sz w:val="24"/>
          <w:szCs w:val="24"/>
        </w:rPr>
        <w:t>cross-</w:t>
      </w:r>
      <w:r w:rsidR="00A06A0E" w:rsidRPr="00F62797">
        <w:rPr>
          <w:rFonts w:ascii="Times New Roman" w:hAnsi="Times New Roman" w:cs="Times New Roman"/>
          <w:sz w:val="24"/>
          <w:szCs w:val="24"/>
        </w:rPr>
        <w:t xml:space="preserve">border coordination between Member States will become increasingly important. </w:t>
      </w:r>
      <w:r w:rsidRPr="00F62797">
        <w:rPr>
          <w:rFonts w:ascii="Times New Roman" w:hAnsi="Times New Roman" w:cs="Times New Roman"/>
          <w:sz w:val="24"/>
          <w:szCs w:val="24"/>
        </w:rPr>
        <w:t>This will be addressed by</w:t>
      </w:r>
      <w:r w:rsidR="000E1291" w:rsidRPr="00F62797">
        <w:rPr>
          <w:rFonts w:ascii="Times New Roman" w:hAnsi="Times New Roman" w:cs="Times New Roman"/>
          <w:sz w:val="24"/>
          <w:szCs w:val="24"/>
        </w:rPr>
        <w:t xml:space="preserve"> </w:t>
      </w:r>
      <w:r w:rsidR="00A06A0E" w:rsidRPr="00F62797">
        <w:rPr>
          <w:rFonts w:ascii="Times New Roman" w:hAnsi="Times New Roman" w:cs="Times New Roman"/>
          <w:sz w:val="24"/>
          <w:szCs w:val="24"/>
        </w:rPr>
        <w:t>the development of Regional Coordination Centres</w:t>
      </w:r>
      <w:r w:rsidR="003E58DF" w:rsidRPr="00F62797">
        <w:rPr>
          <w:rFonts w:ascii="Times New Roman" w:hAnsi="Times New Roman"/>
          <w:sz w:val="24"/>
          <w:szCs w:val="24"/>
          <w:vertAlign w:val="superscript"/>
        </w:rPr>
        <w:footnoteReference w:id="33"/>
      </w:r>
      <w:r w:rsidR="00A06A0E" w:rsidRPr="00F62797">
        <w:rPr>
          <w:rFonts w:ascii="Times New Roman" w:hAnsi="Times New Roman" w:cs="Times New Roman"/>
          <w:sz w:val="24"/>
          <w:szCs w:val="24"/>
        </w:rPr>
        <w:t xml:space="preserve"> in 2022</w:t>
      </w:r>
      <w:r w:rsidR="000679E6">
        <w:rPr>
          <w:rFonts w:ascii="Times New Roman" w:hAnsi="Times New Roman" w:cs="Times New Roman"/>
          <w:sz w:val="24"/>
          <w:szCs w:val="24"/>
        </w:rPr>
        <w:t>,</w:t>
      </w:r>
      <w:r w:rsidR="00A06A0E" w:rsidRPr="00F62797">
        <w:rPr>
          <w:rFonts w:ascii="Times New Roman" w:hAnsi="Times New Roman" w:cs="Times New Roman"/>
          <w:sz w:val="24"/>
          <w:szCs w:val="24"/>
        </w:rPr>
        <w:t xml:space="preserve"> allowing for more robust security analysis, emergency and outage coordination and common infrastructure planning</w:t>
      </w:r>
      <w:r w:rsidR="000679E6">
        <w:rPr>
          <w:rFonts w:ascii="Times New Roman" w:hAnsi="Times New Roman" w:cs="Times New Roman"/>
          <w:sz w:val="24"/>
          <w:szCs w:val="24"/>
        </w:rPr>
        <w:t xml:space="preserve">, </w:t>
      </w:r>
      <w:r w:rsidR="00055C8A" w:rsidRPr="00F62797">
        <w:rPr>
          <w:rFonts w:ascii="Times New Roman" w:hAnsi="Times New Roman" w:cs="Times New Roman"/>
          <w:sz w:val="24"/>
          <w:szCs w:val="24"/>
        </w:rPr>
        <w:t xml:space="preserve">and the deployment of storage and other </w:t>
      </w:r>
      <w:r w:rsidR="00C82803" w:rsidRPr="00F62797">
        <w:rPr>
          <w:rFonts w:ascii="Times New Roman" w:hAnsi="Times New Roman" w:cs="Times New Roman"/>
          <w:sz w:val="24"/>
          <w:szCs w:val="24"/>
        </w:rPr>
        <w:t>flexibility</w:t>
      </w:r>
      <w:r w:rsidR="00055C8A" w:rsidRPr="00F62797">
        <w:rPr>
          <w:rFonts w:ascii="Times New Roman" w:hAnsi="Times New Roman" w:cs="Times New Roman"/>
          <w:sz w:val="24"/>
          <w:szCs w:val="24"/>
        </w:rPr>
        <w:t xml:space="preserve"> options</w:t>
      </w:r>
      <w:r w:rsidR="00537A45" w:rsidRPr="00F62797">
        <w:rPr>
          <w:rFonts w:ascii="Times New Roman" w:hAnsi="Times New Roman" w:cs="Times New Roman"/>
          <w:sz w:val="24"/>
          <w:szCs w:val="24"/>
        </w:rPr>
        <w:t xml:space="preserve">. </w:t>
      </w:r>
      <w:r w:rsidR="00C522EC" w:rsidRPr="00F62797">
        <w:rPr>
          <w:rFonts w:ascii="Times New Roman" w:hAnsi="Times New Roman" w:cs="Times New Roman"/>
          <w:sz w:val="24"/>
          <w:szCs w:val="24"/>
        </w:rPr>
        <w:t>The Commission will support the</w:t>
      </w:r>
      <w:r w:rsidR="00537A45" w:rsidRPr="00F62797">
        <w:rPr>
          <w:rFonts w:ascii="Times New Roman" w:hAnsi="Times New Roman" w:cs="Times New Roman"/>
          <w:sz w:val="24"/>
          <w:szCs w:val="24"/>
        </w:rPr>
        <w:t xml:space="preserve"> </w:t>
      </w:r>
      <w:r w:rsidR="00537A45" w:rsidRPr="00F62797">
        <w:rPr>
          <w:rFonts w:ascii="Times New Roman" w:hAnsi="Times New Roman" w:cs="Times New Roman"/>
          <w:b/>
          <w:sz w:val="24"/>
          <w:szCs w:val="24"/>
        </w:rPr>
        <w:t>uptake of energy storage</w:t>
      </w:r>
      <w:r w:rsidR="000679E6">
        <w:rPr>
          <w:rFonts w:ascii="Times New Roman" w:hAnsi="Times New Roman" w:cs="Times New Roman"/>
          <w:sz w:val="24"/>
          <w:szCs w:val="24"/>
        </w:rPr>
        <w:t xml:space="preserve"> through full </w:t>
      </w:r>
      <w:r w:rsidR="00537A45" w:rsidRPr="00F62797">
        <w:rPr>
          <w:rFonts w:ascii="Times New Roman" w:hAnsi="Times New Roman" w:cs="Times New Roman"/>
          <w:sz w:val="24"/>
          <w:szCs w:val="24"/>
        </w:rPr>
        <w:t>implementation of the Clean Energy Package and</w:t>
      </w:r>
      <w:r w:rsidR="00E2002A">
        <w:rPr>
          <w:rFonts w:ascii="Times New Roman" w:hAnsi="Times New Roman" w:cs="Times New Roman"/>
          <w:sz w:val="24"/>
          <w:szCs w:val="24"/>
        </w:rPr>
        <w:t xml:space="preserve"> in </w:t>
      </w:r>
      <w:r w:rsidR="00537A45" w:rsidRPr="00F62797">
        <w:rPr>
          <w:rFonts w:ascii="Times New Roman" w:hAnsi="Times New Roman" w:cs="Times New Roman"/>
          <w:sz w:val="24"/>
          <w:szCs w:val="24"/>
        </w:rPr>
        <w:t>the upcoming legislative reviews</w:t>
      </w:r>
      <w:r w:rsidR="00E2002A">
        <w:rPr>
          <w:rFonts w:ascii="Times New Roman" w:hAnsi="Times New Roman" w:cs="Times New Roman"/>
          <w:sz w:val="24"/>
          <w:szCs w:val="24"/>
        </w:rPr>
        <w:t xml:space="preserve">, including the </w:t>
      </w:r>
      <w:r w:rsidR="006078A5">
        <w:rPr>
          <w:rFonts w:ascii="Times New Roman" w:hAnsi="Times New Roman" w:cs="Times New Roman"/>
          <w:sz w:val="24"/>
          <w:szCs w:val="24"/>
        </w:rPr>
        <w:t xml:space="preserve">review of the </w:t>
      </w:r>
      <w:r w:rsidR="00E2002A">
        <w:rPr>
          <w:rFonts w:ascii="Times New Roman" w:hAnsi="Times New Roman" w:cs="Times New Roman"/>
          <w:sz w:val="24"/>
          <w:szCs w:val="24"/>
        </w:rPr>
        <w:t xml:space="preserve">TEN-E </w:t>
      </w:r>
      <w:r w:rsidR="006078A5">
        <w:rPr>
          <w:rFonts w:ascii="Times New Roman" w:hAnsi="Times New Roman" w:cs="Times New Roman"/>
          <w:sz w:val="24"/>
          <w:szCs w:val="24"/>
        </w:rPr>
        <w:t>Regulation</w:t>
      </w:r>
      <w:r w:rsidR="00537A45" w:rsidRPr="00F62797">
        <w:rPr>
          <w:rFonts w:ascii="Times New Roman" w:hAnsi="Times New Roman" w:cs="Times New Roman"/>
          <w:sz w:val="24"/>
          <w:szCs w:val="24"/>
        </w:rPr>
        <w:t>.</w:t>
      </w:r>
    </w:p>
    <w:p w:rsidR="00B16004" w:rsidRDefault="00DC101A" w:rsidP="009A03D3">
      <w:pPr>
        <w:spacing w:after="240" w:line="240" w:lineRule="auto"/>
        <w:jc w:val="both"/>
        <w:rPr>
          <w:rFonts w:ascii="Times New Roman" w:hAnsi="Times New Roman" w:cs="Times New Roman"/>
          <w:sz w:val="24"/>
          <w:szCs w:val="24"/>
        </w:rPr>
      </w:pPr>
      <w:r w:rsidRPr="00275B3D">
        <w:rPr>
          <w:rFonts w:ascii="Times New Roman" w:hAnsi="Times New Roman" w:cs="Times New Roman"/>
          <w:b/>
          <w:sz w:val="24"/>
          <w:szCs w:val="24"/>
        </w:rPr>
        <w:t>C</w:t>
      </w:r>
      <w:r w:rsidR="00A06A0E" w:rsidRPr="00275B3D">
        <w:rPr>
          <w:rFonts w:ascii="Times New Roman" w:hAnsi="Times New Roman" w:cs="Times New Roman"/>
          <w:b/>
          <w:sz w:val="24"/>
          <w:szCs w:val="24"/>
        </w:rPr>
        <w:t xml:space="preserve">hallenges are also expected at a more local level. </w:t>
      </w:r>
      <w:r w:rsidR="00A06A0E">
        <w:rPr>
          <w:rFonts w:ascii="Times New Roman" w:hAnsi="Times New Roman" w:cs="Times New Roman"/>
          <w:sz w:val="24"/>
          <w:szCs w:val="24"/>
        </w:rPr>
        <w:t xml:space="preserve">For instance, the full electrification of </w:t>
      </w:r>
      <w:r w:rsidR="00A06A0E" w:rsidRPr="00EE443B">
        <w:rPr>
          <w:rFonts w:ascii="Times New Roman" w:hAnsi="Times New Roman" w:cs="Times New Roman"/>
          <w:sz w:val="24"/>
          <w:szCs w:val="24"/>
        </w:rPr>
        <w:t>passenger road transport</w:t>
      </w:r>
      <w:r w:rsidR="00A06A0E">
        <w:rPr>
          <w:rFonts w:ascii="Times New Roman" w:hAnsi="Times New Roman" w:cs="Times New Roman"/>
          <w:sz w:val="24"/>
          <w:szCs w:val="24"/>
        </w:rPr>
        <w:t xml:space="preserve"> </w:t>
      </w:r>
      <w:r w:rsidR="009F7E30" w:rsidRPr="001C48D6">
        <w:rPr>
          <w:rFonts w:ascii="Times New Roman" w:hAnsi="Times New Roman"/>
          <w:sz w:val="24"/>
        </w:rPr>
        <w:t>will</w:t>
      </w:r>
      <w:r w:rsidR="009F7E30">
        <w:rPr>
          <w:rFonts w:ascii="Times New Roman" w:hAnsi="Times New Roman"/>
          <w:sz w:val="24"/>
        </w:rPr>
        <w:t xml:space="preserve"> require in parts of the Union upgrades to the local grid infrastructure</w:t>
      </w:r>
      <w:r w:rsidR="00A06A0E" w:rsidRPr="007D0929">
        <w:rPr>
          <w:rFonts w:ascii="Times New Roman" w:hAnsi="Times New Roman" w:cs="Times New Roman"/>
          <w:sz w:val="24"/>
          <w:szCs w:val="24"/>
        </w:rPr>
        <w:t>.</w:t>
      </w:r>
      <w:r w:rsidR="00EC442F" w:rsidRPr="007D0929">
        <w:rPr>
          <w:rFonts w:ascii="Times New Roman" w:hAnsi="Times New Roman" w:cs="Times New Roman"/>
          <w:sz w:val="24"/>
          <w:szCs w:val="24"/>
        </w:rPr>
        <w:t xml:space="preserve"> </w:t>
      </w:r>
      <w:r w:rsidR="007A68DE">
        <w:rPr>
          <w:rFonts w:ascii="Times New Roman" w:hAnsi="Times New Roman" w:cs="Times New Roman"/>
          <w:sz w:val="24"/>
          <w:szCs w:val="24"/>
        </w:rPr>
        <w:t>At the same time, it</w:t>
      </w:r>
      <w:r w:rsidR="00A06A0E" w:rsidRPr="00EE443B">
        <w:rPr>
          <w:rFonts w:ascii="Times New Roman" w:hAnsi="Times New Roman" w:cs="Times New Roman"/>
          <w:sz w:val="24"/>
          <w:szCs w:val="24"/>
        </w:rPr>
        <w:t xml:space="preserve"> </w:t>
      </w:r>
      <w:r w:rsidR="00A06A0E">
        <w:rPr>
          <w:rFonts w:ascii="Times New Roman" w:hAnsi="Times New Roman" w:cs="Times New Roman"/>
          <w:sz w:val="24"/>
          <w:szCs w:val="24"/>
        </w:rPr>
        <w:t xml:space="preserve">can </w:t>
      </w:r>
      <w:r w:rsidR="00A06A0E" w:rsidRPr="00EE443B">
        <w:rPr>
          <w:rFonts w:ascii="Times New Roman" w:hAnsi="Times New Roman" w:cs="Times New Roman"/>
          <w:sz w:val="24"/>
          <w:szCs w:val="24"/>
        </w:rPr>
        <w:t xml:space="preserve">create </w:t>
      </w:r>
      <w:r w:rsidR="00A06A0E" w:rsidRPr="008C6A8B">
        <w:rPr>
          <w:rFonts w:ascii="Times New Roman" w:hAnsi="Times New Roman" w:cs="Times New Roman"/>
          <w:b/>
          <w:bCs/>
          <w:sz w:val="24"/>
          <w:szCs w:val="24"/>
        </w:rPr>
        <w:t xml:space="preserve">opportunities for providing </w:t>
      </w:r>
      <w:r w:rsidR="007A68DE">
        <w:rPr>
          <w:rFonts w:ascii="Times New Roman" w:hAnsi="Times New Roman" w:cs="Times New Roman"/>
          <w:b/>
          <w:bCs/>
          <w:sz w:val="24"/>
          <w:szCs w:val="24"/>
        </w:rPr>
        <w:t xml:space="preserve">storage and </w:t>
      </w:r>
      <w:r w:rsidR="00A06A0E" w:rsidRPr="008C6A8B">
        <w:rPr>
          <w:rFonts w:ascii="Times New Roman" w:hAnsi="Times New Roman" w:cs="Times New Roman"/>
          <w:b/>
          <w:bCs/>
          <w:sz w:val="24"/>
          <w:szCs w:val="24"/>
        </w:rPr>
        <w:t>flexibility</w:t>
      </w:r>
      <w:r w:rsidR="00A06A0E" w:rsidRPr="00EE443B">
        <w:rPr>
          <w:rFonts w:ascii="Times New Roman" w:hAnsi="Times New Roman" w:cs="Times New Roman"/>
          <w:sz w:val="24"/>
          <w:szCs w:val="24"/>
        </w:rPr>
        <w:t xml:space="preserve"> to the system</w:t>
      </w:r>
      <w:r w:rsidR="00FB3F9E">
        <w:rPr>
          <w:rStyle w:val="FootnoteReference"/>
          <w:rFonts w:ascii="Times New Roman" w:hAnsi="Times New Roman" w:cs="Times New Roman"/>
          <w:sz w:val="24"/>
          <w:szCs w:val="24"/>
        </w:rPr>
        <w:footnoteReference w:id="34"/>
      </w:r>
      <w:r w:rsidR="00A06A0E" w:rsidRPr="00EE443B">
        <w:rPr>
          <w:rFonts w:ascii="Times New Roman" w:hAnsi="Times New Roman" w:cs="Times New Roman"/>
          <w:sz w:val="24"/>
          <w:szCs w:val="24"/>
        </w:rPr>
        <w:t xml:space="preserve">. In particular, </w:t>
      </w:r>
      <w:r w:rsidR="00A06A0E" w:rsidRPr="000679E6">
        <w:rPr>
          <w:rFonts w:ascii="Times New Roman" w:hAnsi="Times New Roman"/>
          <w:b/>
          <w:sz w:val="24"/>
        </w:rPr>
        <w:t>smart charging</w:t>
      </w:r>
      <w:r w:rsidR="00A06A0E" w:rsidRPr="00EE443B">
        <w:rPr>
          <w:rFonts w:ascii="Times New Roman" w:hAnsi="Times New Roman" w:cs="Times New Roman"/>
          <w:sz w:val="24"/>
          <w:szCs w:val="24"/>
        </w:rPr>
        <w:t xml:space="preserve"> </w:t>
      </w:r>
      <w:r w:rsidR="00A06A0E">
        <w:rPr>
          <w:rFonts w:ascii="Times New Roman" w:hAnsi="Times New Roman" w:cs="Times New Roman"/>
          <w:sz w:val="24"/>
          <w:szCs w:val="24"/>
        </w:rPr>
        <w:t xml:space="preserve">and so-called </w:t>
      </w:r>
      <w:r w:rsidR="00A06A0E" w:rsidRPr="000679E6">
        <w:rPr>
          <w:rFonts w:ascii="Times New Roman" w:hAnsi="Times New Roman"/>
          <w:b/>
          <w:sz w:val="24"/>
        </w:rPr>
        <w:t>Vehicle-to-Grid</w:t>
      </w:r>
      <w:r w:rsidR="00A06A0E" w:rsidRPr="00EE443B">
        <w:rPr>
          <w:rFonts w:ascii="Times New Roman" w:hAnsi="Times New Roman" w:cs="Times New Roman"/>
          <w:sz w:val="24"/>
          <w:szCs w:val="24"/>
        </w:rPr>
        <w:t xml:space="preserve"> (V2G) </w:t>
      </w:r>
      <w:r w:rsidR="00A06A0E" w:rsidRPr="00E31FAA">
        <w:rPr>
          <w:rFonts w:ascii="Times New Roman" w:hAnsi="Times New Roman"/>
          <w:sz w:val="24"/>
        </w:rPr>
        <w:t>services</w:t>
      </w:r>
      <w:r w:rsidR="002D7086">
        <w:rPr>
          <w:rFonts w:ascii="Times New Roman" w:hAnsi="Times New Roman" w:cs="Times New Roman"/>
          <w:sz w:val="24"/>
          <w:szCs w:val="24"/>
        </w:rPr>
        <w:t xml:space="preserve"> </w:t>
      </w:r>
      <w:r w:rsidR="00A06A0E" w:rsidRPr="00EE443B">
        <w:rPr>
          <w:rFonts w:ascii="Times New Roman" w:hAnsi="Times New Roman" w:cs="Times New Roman"/>
          <w:sz w:val="24"/>
          <w:szCs w:val="24"/>
        </w:rPr>
        <w:t>will be essential t</w:t>
      </w:r>
      <w:r w:rsidR="00E4674C">
        <w:rPr>
          <w:rFonts w:ascii="Times New Roman" w:hAnsi="Times New Roman" w:cs="Times New Roman"/>
          <w:sz w:val="24"/>
          <w:szCs w:val="24"/>
        </w:rPr>
        <w:t xml:space="preserve">o </w:t>
      </w:r>
      <w:r w:rsidR="007A68DE">
        <w:rPr>
          <w:rFonts w:ascii="Times New Roman" w:hAnsi="Times New Roman" w:cs="Times New Roman"/>
          <w:sz w:val="24"/>
          <w:szCs w:val="24"/>
        </w:rPr>
        <w:t>manage</w:t>
      </w:r>
      <w:r w:rsidR="00A06A0E" w:rsidRPr="00EE443B">
        <w:rPr>
          <w:rFonts w:ascii="Times New Roman" w:hAnsi="Times New Roman" w:cs="Times New Roman"/>
          <w:sz w:val="24"/>
          <w:szCs w:val="24"/>
        </w:rPr>
        <w:t xml:space="preserve"> </w:t>
      </w:r>
      <w:r w:rsidR="00E86299">
        <w:rPr>
          <w:rFonts w:ascii="Times New Roman" w:hAnsi="Times New Roman" w:cs="Times New Roman"/>
          <w:sz w:val="24"/>
          <w:szCs w:val="24"/>
        </w:rPr>
        <w:t xml:space="preserve">grid </w:t>
      </w:r>
      <w:r w:rsidR="00A06A0E" w:rsidRPr="00EE443B">
        <w:rPr>
          <w:rFonts w:ascii="Times New Roman" w:hAnsi="Times New Roman" w:cs="Times New Roman"/>
          <w:sz w:val="24"/>
          <w:szCs w:val="24"/>
        </w:rPr>
        <w:t xml:space="preserve">congestion </w:t>
      </w:r>
      <w:r w:rsidR="00A06A0E">
        <w:rPr>
          <w:rFonts w:ascii="Times New Roman" w:hAnsi="Times New Roman" w:cs="Times New Roman"/>
          <w:sz w:val="24"/>
          <w:szCs w:val="24"/>
        </w:rPr>
        <w:t>and</w:t>
      </w:r>
      <w:r w:rsidR="00A06A0E" w:rsidRPr="00EE443B">
        <w:rPr>
          <w:rFonts w:ascii="Times New Roman" w:hAnsi="Times New Roman" w:cs="Times New Roman"/>
          <w:sz w:val="24"/>
          <w:szCs w:val="24"/>
        </w:rPr>
        <w:t xml:space="preserve"> limit costly investments in grid capacity. The Electricity </w:t>
      </w:r>
      <w:r w:rsidR="00A06A0E">
        <w:rPr>
          <w:rFonts w:ascii="Times New Roman" w:hAnsi="Times New Roman" w:cs="Times New Roman"/>
          <w:sz w:val="24"/>
          <w:szCs w:val="24"/>
        </w:rPr>
        <w:t xml:space="preserve">Directive </w:t>
      </w:r>
      <w:r w:rsidR="00A06A0E" w:rsidRPr="00EE443B">
        <w:rPr>
          <w:rFonts w:ascii="Times New Roman" w:hAnsi="Times New Roman" w:cs="Times New Roman"/>
          <w:sz w:val="24"/>
          <w:szCs w:val="24"/>
        </w:rPr>
        <w:t xml:space="preserve">contains a number of provisions </w:t>
      </w:r>
      <w:r w:rsidR="00A06A0E">
        <w:rPr>
          <w:rFonts w:ascii="Times New Roman" w:hAnsi="Times New Roman" w:cs="Times New Roman"/>
          <w:sz w:val="24"/>
          <w:szCs w:val="24"/>
        </w:rPr>
        <w:t>that</w:t>
      </w:r>
      <w:r w:rsidR="00A06A0E" w:rsidRPr="00EE443B">
        <w:rPr>
          <w:rFonts w:ascii="Times New Roman" w:hAnsi="Times New Roman" w:cs="Times New Roman"/>
          <w:sz w:val="24"/>
          <w:szCs w:val="24"/>
        </w:rPr>
        <w:t xml:space="preserve"> lay the basis for enabling smart charging and the development of V2G services, but challenges </w:t>
      </w:r>
      <w:r w:rsidR="00A06A0E">
        <w:rPr>
          <w:rFonts w:ascii="Times New Roman" w:hAnsi="Times New Roman" w:cs="Times New Roman"/>
          <w:sz w:val="24"/>
          <w:szCs w:val="24"/>
        </w:rPr>
        <w:t xml:space="preserve">still </w:t>
      </w:r>
      <w:r w:rsidR="00A06A0E" w:rsidRPr="00EE443B">
        <w:rPr>
          <w:rFonts w:ascii="Times New Roman" w:hAnsi="Times New Roman" w:cs="Times New Roman"/>
          <w:sz w:val="24"/>
          <w:szCs w:val="24"/>
        </w:rPr>
        <w:t xml:space="preserve">remain, for instance regarding </w:t>
      </w:r>
      <w:r w:rsidR="00A06A0E">
        <w:rPr>
          <w:rFonts w:ascii="Times New Roman" w:hAnsi="Times New Roman" w:cs="Times New Roman"/>
          <w:sz w:val="24"/>
          <w:szCs w:val="24"/>
        </w:rPr>
        <w:t xml:space="preserve">the deployment of smart recharging points, </w:t>
      </w:r>
      <w:r w:rsidR="004B43C7">
        <w:rPr>
          <w:rFonts w:ascii="Times New Roman" w:hAnsi="Times New Roman" w:cs="Times New Roman"/>
          <w:sz w:val="24"/>
          <w:szCs w:val="24"/>
        </w:rPr>
        <w:t xml:space="preserve">common </w:t>
      </w:r>
      <w:r w:rsidR="00A06A0E" w:rsidRPr="00EE443B">
        <w:rPr>
          <w:rFonts w:ascii="Times New Roman" w:hAnsi="Times New Roman" w:cs="Times New Roman"/>
          <w:sz w:val="24"/>
          <w:szCs w:val="24"/>
        </w:rPr>
        <w:t xml:space="preserve">standards and communication protocols, </w:t>
      </w:r>
      <w:r w:rsidR="001F191B">
        <w:rPr>
          <w:rFonts w:ascii="Times New Roman" w:hAnsi="Times New Roman" w:cs="Times New Roman"/>
          <w:sz w:val="24"/>
          <w:szCs w:val="24"/>
        </w:rPr>
        <w:t xml:space="preserve">grid charges, </w:t>
      </w:r>
      <w:r w:rsidR="00A06A0E" w:rsidRPr="00EE443B">
        <w:rPr>
          <w:rFonts w:ascii="Times New Roman" w:hAnsi="Times New Roman" w:cs="Times New Roman"/>
          <w:sz w:val="24"/>
          <w:szCs w:val="24"/>
        </w:rPr>
        <w:t>taxation and access to the in-vehicle data.</w:t>
      </w:r>
      <w:r w:rsidR="007B7E46">
        <w:rPr>
          <w:rFonts w:ascii="Times New Roman" w:hAnsi="Times New Roman" w:cs="Times New Roman"/>
          <w:sz w:val="24"/>
          <w:szCs w:val="24"/>
        </w:rPr>
        <w:t xml:space="preserve"> The </w:t>
      </w:r>
      <w:r w:rsidR="00527BB1">
        <w:rPr>
          <w:rFonts w:ascii="Times New Roman" w:hAnsi="Times New Roman" w:cs="Times New Roman"/>
          <w:sz w:val="24"/>
          <w:szCs w:val="24"/>
        </w:rPr>
        <w:t xml:space="preserve">development of a new </w:t>
      </w:r>
      <w:r w:rsidR="007B7E46">
        <w:rPr>
          <w:rFonts w:ascii="Times New Roman" w:hAnsi="Times New Roman" w:cs="Times New Roman"/>
          <w:sz w:val="24"/>
          <w:szCs w:val="24"/>
        </w:rPr>
        <w:t xml:space="preserve">Network </w:t>
      </w:r>
      <w:r w:rsidR="007B7E46" w:rsidRPr="007B7E46">
        <w:rPr>
          <w:rFonts w:ascii="Times New Roman" w:hAnsi="Times New Roman" w:cs="Times New Roman"/>
          <w:sz w:val="24"/>
          <w:szCs w:val="24"/>
        </w:rPr>
        <w:t xml:space="preserve">Code </w:t>
      </w:r>
      <w:r w:rsidR="007B7E46" w:rsidRPr="00E31FAA">
        <w:rPr>
          <w:rFonts w:ascii="Times New Roman" w:hAnsi="Times New Roman" w:cs="Times New Roman"/>
          <w:bCs/>
          <w:sz w:val="24"/>
          <w:szCs w:val="24"/>
        </w:rPr>
        <w:t>on Demand Side Flexibility</w:t>
      </w:r>
      <w:r w:rsidR="007B7E46">
        <w:rPr>
          <w:rFonts w:ascii="Times New Roman" w:hAnsi="Times New Roman" w:cs="Times New Roman"/>
          <w:sz w:val="24"/>
          <w:szCs w:val="24"/>
        </w:rPr>
        <w:t xml:space="preserve"> as well as the review of the Alternative Fuels Infrastructure Directive both present opportunities to create a robust framework for the </w:t>
      </w:r>
      <w:r w:rsidR="00C30418">
        <w:rPr>
          <w:rFonts w:ascii="Times New Roman" w:hAnsi="Times New Roman" w:cs="Times New Roman"/>
          <w:sz w:val="24"/>
          <w:szCs w:val="24"/>
        </w:rPr>
        <w:t xml:space="preserve">successful </w:t>
      </w:r>
      <w:r w:rsidR="007B7E46">
        <w:rPr>
          <w:rFonts w:ascii="Times New Roman" w:hAnsi="Times New Roman" w:cs="Times New Roman"/>
          <w:sz w:val="24"/>
          <w:szCs w:val="24"/>
        </w:rPr>
        <w:t xml:space="preserve">integration of demand-side flexibility in general, and </w:t>
      </w:r>
      <w:r w:rsidR="00527BB1">
        <w:rPr>
          <w:rFonts w:ascii="Times New Roman" w:hAnsi="Times New Roman" w:cs="Times New Roman"/>
          <w:sz w:val="24"/>
          <w:szCs w:val="24"/>
        </w:rPr>
        <w:t xml:space="preserve">electric vehicles </w:t>
      </w:r>
      <w:r w:rsidR="007B7E46">
        <w:rPr>
          <w:rFonts w:ascii="Times New Roman" w:hAnsi="Times New Roman" w:cs="Times New Roman"/>
          <w:sz w:val="24"/>
          <w:szCs w:val="24"/>
        </w:rPr>
        <w:t>in particular.</w:t>
      </w:r>
    </w:p>
    <w:p w:rsidR="00A06A0E" w:rsidRDefault="00B16004" w:rsidP="009A03D3">
      <w:pPr>
        <w:spacing w:after="240" w:line="240" w:lineRule="auto"/>
        <w:jc w:val="both"/>
        <w:rPr>
          <w:rFonts w:ascii="Times New Roman" w:hAnsi="Times New Roman" w:cs="Times New Roman"/>
          <w:sz w:val="24"/>
          <w:szCs w:val="24"/>
        </w:rPr>
      </w:pPr>
      <w:r w:rsidRPr="00590AFF">
        <w:rPr>
          <w:rFonts w:ascii="Times New Roman" w:hAnsi="Times New Roman" w:cs="Times New Roman"/>
          <w:sz w:val="24"/>
          <w:szCs w:val="24"/>
        </w:rPr>
        <w:t xml:space="preserve">Electrification efforts of areas not connected to the continental grid, such as the Outermost Regions, some islands, or remote </w:t>
      </w:r>
      <w:r w:rsidRPr="00B16004">
        <w:rPr>
          <w:rFonts w:ascii="Times New Roman" w:hAnsi="Times New Roman" w:cs="Times New Roman"/>
          <w:sz w:val="24"/>
          <w:szCs w:val="24"/>
        </w:rPr>
        <w:t>or sparsely populated areas</w:t>
      </w:r>
      <w:r w:rsidRPr="00590AFF">
        <w:rPr>
          <w:rFonts w:ascii="Times New Roman" w:hAnsi="Times New Roman" w:cs="Times New Roman"/>
          <w:sz w:val="24"/>
          <w:szCs w:val="24"/>
        </w:rPr>
        <w:t xml:space="preserve"> present specific challenges. </w:t>
      </w:r>
      <w:r w:rsidRPr="00B16004">
        <w:rPr>
          <w:rFonts w:ascii="Times New Roman" w:hAnsi="Times New Roman" w:cs="Times New Roman"/>
          <w:sz w:val="24"/>
          <w:szCs w:val="24"/>
        </w:rPr>
        <w:t xml:space="preserve">Technical and financial support for energy system integration is particularly relevant for a cost-effective transition in </w:t>
      </w:r>
      <w:r>
        <w:rPr>
          <w:rFonts w:ascii="Times New Roman" w:hAnsi="Times New Roman" w:cs="Times New Roman"/>
          <w:sz w:val="24"/>
          <w:szCs w:val="24"/>
        </w:rPr>
        <w:t>these regions</w:t>
      </w:r>
      <w:r w:rsidRPr="00B16004">
        <w:rPr>
          <w:rFonts w:ascii="Times New Roman" w:hAnsi="Times New Roman" w:cs="Times New Roman"/>
          <w:sz w:val="24"/>
          <w:szCs w:val="24"/>
        </w:rPr>
        <w:t>.</w:t>
      </w:r>
    </w:p>
    <w:tbl>
      <w:tblPr>
        <w:tblStyle w:val="TableGrid"/>
        <w:tblW w:w="0" w:type="auto"/>
        <w:shd w:val="clear" w:color="auto" w:fill="DBE5F1" w:themeFill="accent1" w:themeFillTint="33"/>
        <w:tblLook w:val="04A0" w:firstRow="1" w:lastRow="0" w:firstColumn="1" w:lastColumn="0" w:noHBand="0" w:noVBand="1"/>
      </w:tblPr>
      <w:tblGrid>
        <w:gridCol w:w="9288"/>
      </w:tblGrid>
      <w:tr w:rsidR="00A06A0E" w:rsidTr="55B2E994">
        <w:trPr>
          <w:trHeight w:val="557"/>
        </w:trPr>
        <w:tc>
          <w:tcPr>
            <w:tcW w:w="9288" w:type="dxa"/>
            <w:shd w:val="clear" w:color="auto" w:fill="DBE5F1" w:themeFill="accent1" w:themeFillTint="33"/>
          </w:tcPr>
          <w:p w:rsidR="00A06A0E" w:rsidRPr="00AD2375" w:rsidRDefault="00A06A0E" w:rsidP="00AD2375">
            <w:pPr>
              <w:spacing w:before="120"/>
              <w:jc w:val="center"/>
              <w:rPr>
                <w:rFonts w:ascii="Times New Roman" w:hAnsi="Times New Roman" w:cs="Times New Roman"/>
                <w:b/>
                <w:bCs/>
                <w:sz w:val="24"/>
                <w:szCs w:val="24"/>
              </w:rPr>
            </w:pPr>
            <w:r w:rsidRPr="008C6A8B">
              <w:rPr>
                <w:rFonts w:ascii="Times New Roman" w:hAnsi="Times New Roman" w:cs="Times New Roman"/>
                <w:b/>
                <w:bCs/>
                <w:sz w:val="24"/>
                <w:szCs w:val="24"/>
              </w:rPr>
              <w:t>Key actions</w:t>
            </w:r>
          </w:p>
          <w:p w:rsidR="00A06A0E" w:rsidRPr="004551FF" w:rsidRDefault="00A06A0E" w:rsidP="00B87F75">
            <w:pPr>
              <w:jc w:val="both"/>
              <w:rPr>
                <w:rFonts w:ascii="Times New Roman" w:hAnsi="Times New Roman" w:cs="Times New Roman"/>
                <w:sz w:val="24"/>
                <w:szCs w:val="24"/>
              </w:rPr>
            </w:pPr>
          </w:p>
          <w:p w:rsidR="004968B7" w:rsidRPr="00A0030F" w:rsidRDefault="004968B7" w:rsidP="009A03D3">
            <w:pPr>
              <w:spacing w:after="120"/>
              <w:jc w:val="both"/>
              <w:rPr>
                <w:rFonts w:ascii="Times New Roman" w:hAnsi="Times New Roman" w:cs="Times New Roman"/>
                <w:i/>
                <w:sz w:val="24"/>
                <w:szCs w:val="24"/>
              </w:rPr>
            </w:pPr>
            <w:r>
              <w:rPr>
                <w:rFonts w:ascii="Times New Roman" w:hAnsi="Times New Roman" w:cs="Times New Roman"/>
                <w:i/>
                <w:sz w:val="24"/>
                <w:szCs w:val="24"/>
              </w:rPr>
              <w:t>To ensure continued growth in the supply of renewable electricity:</w:t>
            </w:r>
          </w:p>
          <w:p w:rsidR="00BA0729" w:rsidRPr="00BE05F8" w:rsidRDefault="0012159F" w:rsidP="00F6279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Through the Offshore Renewable Strategy and follow-up regulatory and financing actions, ensure the cost-effective planning and deployment of </w:t>
            </w:r>
            <w:r w:rsidR="00BA0729" w:rsidRPr="00F62797">
              <w:rPr>
                <w:rFonts w:ascii="Times New Roman" w:hAnsi="Times New Roman" w:cs="Times New Roman"/>
                <w:b/>
                <w:sz w:val="24"/>
                <w:szCs w:val="24"/>
              </w:rPr>
              <w:t xml:space="preserve">offshore renewable </w:t>
            </w:r>
            <w:r w:rsidR="00EC442F">
              <w:rPr>
                <w:rFonts w:ascii="Times New Roman" w:hAnsi="Times New Roman" w:cs="Times New Roman"/>
                <w:b/>
                <w:sz w:val="24"/>
                <w:szCs w:val="24"/>
              </w:rPr>
              <w:t>electricity</w:t>
            </w:r>
            <w:r>
              <w:rPr>
                <w:rFonts w:ascii="Times New Roman" w:hAnsi="Times New Roman" w:cs="Times New Roman"/>
                <w:sz w:val="24"/>
                <w:szCs w:val="24"/>
              </w:rPr>
              <w:t>, taking into account the potential for on-site or nearby hydrogen production,</w:t>
            </w:r>
            <w:r w:rsidR="00EC442F" w:rsidRPr="002C20D0">
              <w:rPr>
                <w:rFonts w:ascii="Times New Roman" w:hAnsi="Times New Roman"/>
                <w:b/>
                <w:sz w:val="24"/>
              </w:rPr>
              <w:t xml:space="preserve"> </w:t>
            </w:r>
            <w:r w:rsidR="00BA0729" w:rsidRPr="002C20D0">
              <w:rPr>
                <w:rFonts w:ascii="Times New Roman" w:hAnsi="Times New Roman"/>
                <w:b/>
                <w:sz w:val="24"/>
              </w:rPr>
              <w:t xml:space="preserve">and </w:t>
            </w:r>
            <w:r w:rsidR="00BA0729" w:rsidRPr="00F62797">
              <w:rPr>
                <w:rFonts w:ascii="Times New Roman" w:hAnsi="Times New Roman" w:cs="Times New Roman"/>
                <w:b/>
                <w:sz w:val="24"/>
                <w:szCs w:val="24"/>
              </w:rPr>
              <w:t>strengthen EU's industrial leadership</w:t>
            </w:r>
            <w:r>
              <w:rPr>
                <w:rFonts w:ascii="Times New Roman" w:hAnsi="Times New Roman" w:cs="Times New Roman"/>
                <w:b/>
                <w:sz w:val="24"/>
                <w:szCs w:val="24"/>
              </w:rPr>
              <w:t xml:space="preserve"> in offshore technologies</w:t>
            </w:r>
            <w:r w:rsidR="00BA0729" w:rsidRPr="00F62797">
              <w:rPr>
                <w:rFonts w:ascii="Times New Roman" w:hAnsi="Times New Roman" w:cs="Times New Roman"/>
                <w:sz w:val="24"/>
                <w:szCs w:val="24"/>
              </w:rPr>
              <w:t xml:space="preserve"> (2020)</w:t>
            </w:r>
            <w:r w:rsidR="00BA0729" w:rsidRPr="00BE05F8">
              <w:rPr>
                <w:rFonts w:ascii="Times New Roman" w:hAnsi="Times New Roman" w:cs="Times New Roman"/>
                <w:sz w:val="24"/>
                <w:szCs w:val="24"/>
              </w:rPr>
              <w:t>.</w:t>
            </w:r>
            <w:r w:rsidR="002142BE" w:rsidRPr="00BE05F8">
              <w:rPr>
                <w:rFonts w:ascii="Times New Roman" w:hAnsi="Times New Roman" w:cs="Times New Roman"/>
                <w:sz w:val="24"/>
                <w:szCs w:val="24"/>
              </w:rPr>
              <w:t xml:space="preserve"> </w:t>
            </w:r>
          </w:p>
          <w:p w:rsidR="004968B7" w:rsidRDefault="004968B7" w:rsidP="004968B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Explore</w:t>
            </w:r>
            <w:r w:rsidRPr="00267B7B">
              <w:rPr>
                <w:rFonts w:ascii="Times New Roman" w:hAnsi="Times New Roman" w:cs="Times New Roman"/>
                <w:sz w:val="24"/>
                <w:szCs w:val="24"/>
              </w:rPr>
              <w:t xml:space="preserve"> </w:t>
            </w:r>
            <w:r w:rsidR="00345470">
              <w:rPr>
                <w:rFonts w:ascii="Times New Roman" w:hAnsi="Times New Roman" w:cs="Times New Roman"/>
                <w:sz w:val="24"/>
                <w:szCs w:val="24"/>
              </w:rPr>
              <w:t xml:space="preserve">establishing </w:t>
            </w:r>
            <w:r w:rsidRPr="00E56225">
              <w:rPr>
                <w:rFonts w:ascii="Times New Roman" w:hAnsi="Times New Roman" w:cs="Times New Roman"/>
                <w:sz w:val="24"/>
                <w:szCs w:val="24"/>
              </w:rPr>
              <w:t xml:space="preserve">minimum </w:t>
            </w:r>
            <w:r w:rsidRPr="00E31FAA">
              <w:rPr>
                <w:rFonts w:ascii="Times New Roman" w:hAnsi="Times New Roman" w:cs="Times New Roman"/>
                <w:b/>
                <w:sz w:val="24"/>
                <w:szCs w:val="24"/>
              </w:rPr>
              <w:t>mandatory green public procurement</w:t>
            </w:r>
            <w:r w:rsidRPr="00E56225">
              <w:rPr>
                <w:rFonts w:ascii="Times New Roman" w:hAnsi="Times New Roman" w:cs="Times New Roman"/>
                <w:sz w:val="24"/>
                <w:szCs w:val="24"/>
              </w:rPr>
              <w:t xml:space="preserve"> (GPP)</w:t>
            </w:r>
            <w:r w:rsidRPr="00267B7B">
              <w:rPr>
                <w:rFonts w:ascii="Times New Roman" w:hAnsi="Times New Roman" w:cs="Times New Roman"/>
                <w:sz w:val="24"/>
                <w:szCs w:val="24"/>
              </w:rPr>
              <w:t xml:space="preserve"> criteria and targets </w:t>
            </w:r>
            <w:r>
              <w:rPr>
                <w:rFonts w:ascii="Times New Roman" w:hAnsi="Times New Roman" w:cs="Times New Roman"/>
                <w:sz w:val="24"/>
                <w:szCs w:val="24"/>
              </w:rPr>
              <w:t xml:space="preserve">in relation to </w:t>
            </w:r>
            <w:r w:rsidRPr="00E31FAA">
              <w:rPr>
                <w:rFonts w:ascii="Times New Roman" w:hAnsi="Times New Roman" w:cs="Times New Roman"/>
                <w:b/>
                <w:sz w:val="24"/>
                <w:szCs w:val="24"/>
              </w:rPr>
              <w:t>renewable electricity</w:t>
            </w:r>
            <w:r>
              <w:rPr>
                <w:rFonts w:ascii="Times New Roman" w:hAnsi="Times New Roman" w:cs="Times New Roman"/>
                <w:sz w:val="24"/>
                <w:szCs w:val="24"/>
              </w:rPr>
              <w:t>,</w:t>
            </w:r>
            <w:r w:rsidRPr="00267B7B">
              <w:rPr>
                <w:rFonts w:ascii="Times New Roman" w:hAnsi="Times New Roman" w:cs="Times New Roman"/>
                <w:sz w:val="24"/>
                <w:szCs w:val="24"/>
              </w:rPr>
              <w:t xml:space="preserve"> </w:t>
            </w:r>
            <w:r>
              <w:rPr>
                <w:rFonts w:ascii="Times New Roman" w:hAnsi="Times New Roman" w:cs="Times New Roman"/>
                <w:sz w:val="24"/>
                <w:szCs w:val="24"/>
              </w:rPr>
              <w:t xml:space="preserve">possibly as part of the revision of the Renewable Energy Directive (June 2021), supported by </w:t>
            </w:r>
            <w:r w:rsidRPr="00E31FAA">
              <w:rPr>
                <w:rFonts w:ascii="Times New Roman" w:hAnsi="Times New Roman" w:cs="Times New Roman"/>
                <w:b/>
                <w:sz w:val="24"/>
                <w:szCs w:val="24"/>
              </w:rPr>
              <w:t>capacity building</w:t>
            </w:r>
            <w:r>
              <w:rPr>
                <w:rFonts w:ascii="Times New Roman" w:hAnsi="Times New Roman" w:cs="Times New Roman"/>
                <w:sz w:val="24"/>
                <w:szCs w:val="24"/>
              </w:rPr>
              <w:t xml:space="preserve"> financing under the LIFE programme. </w:t>
            </w:r>
          </w:p>
          <w:p w:rsidR="00D60A5D" w:rsidRDefault="005F0198" w:rsidP="00D60A5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Tackl</w:t>
            </w:r>
            <w:r w:rsidR="009143A2">
              <w:rPr>
                <w:rFonts w:ascii="Times New Roman" w:hAnsi="Times New Roman" w:cs="Times New Roman"/>
                <w:sz w:val="24"/>
                <w:szCs w:val="24"/>
              </w:rPr>
              <w:t>e</w:t>
            </w:r>
            <w:r>
              <w:rPr>
                <w:rFonts w:ascii="Times New Roman" w:hAnsi="Times New Roman" w:cs="Times New Roman"/>
                <w:sz w:val="24"/>
                <w:szCs w:val="24"/>
              </w:rPr>
              <w:t xml:space="preserve"> </w:t>
            </w:r>
            <w:r w:rsidR="004100F3">
              <w:rPr>
                <w:rFonts w:ascii="Times New Roman" w:hAnsi="Times New Roman" w:cs="Times New Roman"/>
                <w:sz w:val="24"/>
                <w:szCs w:val="24"/>
              </w:rPr>
              <w:t>remaining barr</w:t>
            </w:r>
            <w:r>
              <w:rPr>
                <w:rFonts w:ascii="Times New Roman" w:hAnsi="Times New Roman" w:cs="Times New Roman"/>
                <w:sz w:val="24"/>
                <w:szCs w:val="24"/>
              </w:rPr>
              <w:t xml:space="preserve">iers to </w:t>
            </w:r>
            <w:r w:rsidR="003A4F44">
              <w:rPr>
                <w:rFonts w:ascii="Times New Roman" w:hAnsi="Times New Roman" w:cs="Times New Roman"/>
                <w:sz w:val="24"/>
                <w:szCs w:val="24"/>
              </w:rPr>
              <w:t xml:space="preserve">a </w:t>
            </w:r>
            <w:r w:rsidR="003A4F44" w:rsidRPr="00DB538C">
              <w:rPr>
                <w:rFonts w:ascii="Times New Roman" w:hAnsi="Times New Roman" w:cs="Times New Roman"/>
                <w:b/>
                <w:sz w:val="24"/>
                <w:szCs w:val="24"/>
              </w:rPr>
              <w:t>high</w:t>
            </w:r>
            <w:r w:rsidR="00D60A5D" w:rsidRPr="00060C61">
              <w:rPr>
                <w:rFonts w:ascii="Times New Roman" w:hAnsi="Times New Roman" w:cs="Times New Roman"/>
                <w:sz w:val="24"/>
                <w:szCs w:val="24"/>
              </w:rPr>
              <w:t xml:space="preserve"> </w:t>
            </w:r>
            <w:r w:rsidR="00D60A5D" w:rsidRPr="007145B2">
              <w:rPr>
                <w:rFonts w:ascii="Times New Roman" w:hAnsi="Times New Roman" w:cs="Times New Roman"/>
                <w:b/>
                <w:sz w:val="24"/>
                <w:szCs w:val="24"/>
              </w:rPr>
              <w:t>level of renewable electricity supply</w:t>
            </w:r>
            <w:r w:rsidR="00D60A5D" w:rsidRPr="00060C61">
              <w:rPr>
                <w:rFonts w:ascii="Times New Roman" w:hAnsi="Times New Roman" w:cs="Times New Roman"/>
                <w:sz w:val="24"/>
                <w:szCs w:val="24"/>
              </w:rPr>
              <w:t xml:space="preserve"> that matches the expected growth in demand in end-use sectors</w:t>
            </w:r>
            <w:r>
              <w:rPr>
                <w:rFonts w:ascii="Times New Roman" w:hAnsi="Times New Roman" w:cs="Times New Roman"/>
                <w:sz w:val="24"/>
                <w:szCs w:val="24"/>
              </w:rPr>
              <w:t xml:space="preserve">, including through the </w:t>
            </w:r>
            <w:r w:rsidRPr="00060C61">
              <w:rPr>
                <w:rFonts w:ascii="Times New Roman" w:hAnsi="Times New Roman" w:cs="Times New Roman"/>
                <w:sz w:val="24"/>
                <w:szCs w:val="24"/>
              </w:rPr>
              <w:t>review of the Renewable Energy Directive</w:t>
            </w:r>
            <w:r w:rsidR="00D60A5D">
              <w:rPr>
                <w:rFonts w:ascii="Times New Roman" w:hAnsi="Times New Roman" w:cs="Times New Roman"/>
                <w:sz w:val="24"/>
                <w:szCs w:val="24"/>
              </w:rPr>
              <w:t xml:space="preserve"> (June 2021).</w:t>
            </w:r>
          </w:p>
          <w:p w:rsidR="004968B7" w:rsidRDefault="004968B7" w:rsidP="00A0030F">
            <w:pPr>
              <w:jc w:val="both"/>
              <w:rPr>
                <w:rFonts w:ascii="Times New Roman" w:hAnsi="Times New Roman" w:cs="Times New Roman"/>
                <w:sz w:val="24"/>
                <w:szCs w:val="24"/>
              </w:rPr>
            </w:pPr>
          </w:p>
          <w:p w:rsidR="004968B7" w:rsidRPr="00A0030F" w:rsidRDefault="004968B7" w:rsidP="009A03D3">
            <w:pPr>
              <w:spacing w:after="100" w:afterAutospacing="1"/>
              <w:jc w:val="both"/>
              <w:rPr>
                <w:rFonts w:ascii="Times New Roman" w:hAnsi="Times New Roman" w:cs="Times New Roman"/>
                <w:i/>
                <w:sz w:val="24"/>
                <w:szCs w:val="24"/>
              </w:rPr>
            </w:pPr>
            <w:r>
              <w:rPr>
                <w:rFonts w:ascii="Times New Roman" w:hAnsi="Times New Roman" w:cs="Times New Roman"/>
                <w:i/>
                <w:sz w:val="24"/>
                <w:szCs w:val="24"/>
              </w:rPr>
              <w:t>To further accelerate the electrification of energy consumption:</w:t>
            </w:r>
          </w:p>
          <w:p w:rsidR="00835819" w:rsidRDefault="00835819" w:rsidP="00835819">
            <w:pPr>
              <w:pStyle w:val="ListParagraph"/>
              <w:numPr>
                <w:ilvl w:val="0"/>
                <w:numId w:val="17"/>
              </w:numPr>
              <w:jc w:val="both"/>
              <w:rPr>
                <w:rFonts w:ascii="Times New Roman" w:hAnsi="Times New Roman" w:cs="Times New Roman"/>
                <w:sz w:val="24"/>
                <w:szCs w:val="24"/>
              </w:rPr>
            </w:pPr>
            <w:r w:rsidRPr="00E31FAA">
              <w:rPr>
                <w:rFonts w:ascii="Times New Roman" w:hAnsi="Times New Roman" w:cs="Times New Roman"/>
                <w:sz w:val="24"/>
                <w:szCs w:val="24"/>
              </w:rPr>
              <w:t xml:space="preserve">As part of the </w:t>
            </w:r>
            <w:r w:rsidRPr="00E31FAA">
              <w:rPr>
                <w:rFonts w:ascii="Times New Roman" w:hAnsi="Times New Roman" w:cs="Times New Roman"/>
                <w:b/>
                <w:sz w:val="24"/>
                <w:szCs w:val="24"/>
              </w:rPr>
              <w:t>Renovation Wave</w:t>
            </w:r>
            <w:r>
              <w:rPr>
                <w:rFonts w:ascii="Times New Roman" w:hAnsi="Times New Roman" w:cs="Times New Roman"/>
                <w:b/>
                <w:sz w:val="24"/>
                <w:szCs w:val="24"/>
              </w:rPr>
              <w:t xml:space="preserve"> </w:t>
            </w:r>
            <w:r w:rsidRPr="00E31FAA">
              <w:rPr>
                <w:rFonts w:ascii="Times New Roman" w:hAnsi="Times New Roman" w:cs="Times New Roman"/>
                <w:sz w:val="24"/>
                <w:szCs w:val="24"/>
              </w:rPr>
              <w:t>initiative, promote the further electrification of buildings</w:t>
            </w:r>
            <w:r>
              <w:rPr>
                <w:rFonts w:ascii="Times New Roman" w:hAnsi="Times New Roman" w:cs="Times New Roman"/>
                <w:sz w:val="24"/>
                <w:szCs w:val="24"/>
              </w:rPr>
              <w:t>’</w:t>
            </w:r>
            <w:r w:rsidRPr="00E31FAA">
              <w:rPr>
                <w:rFonts w:ascii="Times New Roman" w:hAnsi="Times New Roman" w:cs="Times New Roman"/>
                <w:sz w:val="24"/>
                <w:szCs w:val="24"/>
              </w:rPr>
              <w:t xml:space="preserve"> heating (in particular through heat pumps)</w:t>
            </w:r>
            <w:r>
              <w:rPr>
                <w:rFonts w:ascii="Times New Roman" w:hAnsi="Times New Roman" w:cs="Times New Roman"/>
                <w:sz w:val="24"/>
                <w:szCs w:val="24"/>
              </w:rPr>
              <w:t xml:space="preserve">, the deployment of on-buildings </w:t>
            </w:r>
            <w:r w:rsidR="001D5D50">
              <w:rPr>
                <w:rFonts w:ascii="Times New Roman" w:hAnsi="Times New Roman" w:cs="Times New Roman"/>
                <w:sz w:val="24"/>
                <w:szCs w:val="24"/>
              </w:rPr>
              <w:t>renewable</w:t>
            </w:r>
            <w:r>
              <w:rPr>
                <w:rFonts w:ascii="Times New Roman" w:hAnsi="Times New Roman" w:cs="Times New Roman"/>
                <w:sz w:val="24"/>
                <w:szCs w:val="24"/>
              </w:rPr>
              <w:t xml:space="preserve"> energy,</w:t>
            </w:r>
            <w:r w:rsidRPr="00E31FAA">
              <w:rPr>
                <w:rFonts w:ascii="Times New Roman" w:hAnsi="Times New Roman" w:cs="Times New Roman"/>
                <w:sz w:val="24"/>
                <w:szCs w:val="24"/>
              </w:rPr>
              <w:t xml:space="preserve"> and the roll-out of </w:t>
            </w:r>
            <w:r w:rsidR="009143A2">
              <w:rPr>
                <w:rFonts w:ascii="Times New Roman" w:hAnsi="Times New Roman" w:cs="Times New Roman"/>
                <w:sz w:val="24"/>
                <w:szCs w:val="24"/>
              </w:rPr>
              <w:t>electric vehicle</w:t>
            </w:r>
            <w:r w:rsidRPr="00E31FAA">
              <w:rPr>
                <w:rFonts w:ascii="Times New Roman" w:hAnsi="Times New Roman" w:cs="Times New Roman"/>
                <w:sz w:val="24"/>
                <w:szCs w:val="24"/>
              </w:rPr>
              <w:t xml:space="preserve"> charging points</w:t>
            </w:r>
            <w:r w:rsidRPr="008E2710">
              <w:rPr>
                <w:rFonts w:ascii="Times New Roman" w:hAnsi="Times New Roman" w:cs="Times New Roman"/>
                <w:sz w:val="24"/>
                <w:szCs w:val="24"/>
              </w:rPr>
              <w:t xml:space="preserve"> </w:t>
            </w:r>
            <w:r w:rsidRPr="00E31FAA">
              <w:rPr>
                <w:rFonts w:ascii="Times New Roman" w:hAnsi="Times New Roman" w:cs="Times New Roman"/>
                <w:sz w:val="24"/>
                <w:szCs w:val="24"/>
              </w:rPr>
              <w:t>(from 202</w:t>
            </w:r>
            <w:r w:rsidR="009143A2">
              <w:rPr>
                <w:rFonts w:ascii="Times New Roman" w:hAnsi="Times New Roman" w:cs="Times New Roman"/>
                <w:sz w:val="24"/>
                <w:szCs w:val="24"/>
              </w:rPr>
              <w:t>0</w:t>
            </w:r>
            <w:r w:rsidRPr="00E31FAA">
              <w:rPr>
                <w:rFonts w:ascii="Times New Roman" w:hAnsi="Times New Roman" w:cs="Times New Roman"/>
                <w:sz w:val="24"/>
                <w:szCs w:val="24"/>
              </w:rPr>
              <w:t xml:space="preserve"> onwards)</w:t>
            </w:r>
            <w:r w:rsidR="00627F48">
              <w:rPr>
                <w:rFonts w:ascii="Times New Roman" w:hAnsi="Times New Roman" w:cs="Times New Roman"/>
                <w:sz w:val="24"/>
                <w:szCs w:val="24"/>
              </w:rPr>
              <w:t xml:space="preserve"> , using all available EU funding, including the Cohesion Fund and InvestEU</w:t>
            </w:r>
            <w:r w:rsidRPr="00E31FAA">
              <w:rPr>
                <w:rFonts w:ascii="Times New Roman" w:hAnsi="Times New Roman" w:cs="Times New Roman"/>
                <w:sz w:val="24"/>
                <w:szCs w:val="24"/>
              </w:rPr>
              <w:t>.</w:t>
            </w:r>
          </w:p>
          <w:p w:rsidR="00FE08BB" w:rsidRDefault="00FE08BB" w:rsidP="00FE08B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Develop</w:t>
            </w:r>
            <w:r w:rsidRPr="000056F4">
              <w:rPr>
                <w:rFonts w:ascii="Times New Roman" w:hAnsi="Times New Roman" w:cs="Times New Roman"/>
                <w:sz w:val="24"/>
                <w:szCs w:val="24"/>
              </w:rPr>
              <w:t xml:space="preserve"> </w:t>
            </w:r>
            <w:r w:rsidR="00E2002A">
              <w:rPr>
                <w:rFonts w:ascii="Times New Roman" w:hAnsi="Times New Roman" w:cs="Times New Roman"/>
                <w:sz w:val="24"/>
                <w:szCs w:val="24"/>
              </w:rPr>
              <w:t>more specific</w:t>
            </w:r>
            <w:r w:rsidR="00E2002A" w:rsidRPr="002C775D">
              <w:rPr>
                <w:rFonts w:ascii="Times New Roman" w:hAnsi="Times New Roman" w:cs="Times New Roman"/>
                <w:sz w:val="24"/>
                <w:szCs w:val="24"/>
              </w:rPr>
              <w:t xml:space="preserve"> </w:t>
            </w:r>
            <w:r w:rsidR="0008712A">
              <w:rPr>
                <w:rFonts w:ascii="Times New Roman" w:hAnsi="Times New Roman" w:cs="Times New Roman"/>
                <w:sz w:val="24"/>
                <w:szCs w:val="24"/>
              </w:rPr>
              <w:t xml:space="preserve">measures </w:t>
            </w:r>
            <w:r>
              <w:rPr>
                <w:rFonts w:ascii="Times New Roman" w:hAnsi="Times New Roman" w:cs="Times New Roman"/>
                <w:sz w:val="24"/>
                <w:szCs w:val="24"/>
              </w:rPr>
              <w:t>for</w:t>
            </w:r>
            <w:r w:rsidR="00E2002A">
              <w:rPr>
                <w:rFonts w:ascii="Times New Roman" w:hAnsi="Times New Roman" w:cs="Times New Roman"/>
                <w:sz w:val="24"/>
                <w:szCs w:val="24"/>
              </w:rPr>
              <w:t xml:space="preserve"> the use of</w:t>
            </w:r>
            <w:r w:rsidRPr="008C6A8B">
              <w:rPr>
                <w:rFonts w:ascii="Times New Roman" w:hAnsi="Times New Roman"/>
                <w:sz w:val="24"/>
                <w:szCs w:val="24"/>
              </w:rPr>
              <w:t xml:space="preserve"> </w:t>
            </w:r>
            <w:r w:rsidRPr="008C6A8B">
              <w:rPr>
                <w:rFonts w:ascii="Times New Roman" w:hAnsi="Times New Roman" w:cs="Times New Roman"/>
                <w:b/>
                <w:bCs/>
                <w:sz w:val="24"/>
                <w:szCs w:val="24"/>
              </w:rPr>
              <w:t>renewable electricity in transport</w:t>
            </w:r>
            <w:r>
              <w:rPr>
                <w:rFonts w:ascii="Times New Roman" w:hAnsi="Times New Roman" w:cs="Times New Roman"/>
                <w:sz w:val="24"/>
                <w:szCs w:val="24"/>
              </w:rPr>
              <w:t>,</w:t>
            </w:r>
            <w:r w:rsidRPr="000056F4">
              <w:rPr>
                <w:rFonts w:ascii="Times New Roman" w:hAnsi="Times New Roman" w:cs="Times New Roman"/>
                <w:sz w:val="24"/>
                <w:szCs w:val="24"/>
              </w:rPr>
              <w:t xml:space="preserve"> </w:t>
            </w:r>
            <w:r>
              <w:rPr>
                <w:rFonts w:ascii="Times New Roman" w:hAnsi="Times New Roman" w:cs="Times New Roman"/>
                <w:sz w:val="24"/>
                <w:szCs w:val="24"/>
              </w:rPr>
              <w:t>as well as</w:t>
            </w:r>
            <w:r w:rsidR="00E2002A">
              <w:rPr>
                <w:rFonts w:ascii="Times New Roman" w:hAnsi="Times New Roman" w:cs="Times New Roman"/>
                <w:sz w:val="24"/>
                <w:szCs w:val="24"/>
              </w:rPr>
              <w:t xml:space="preserve"> for</w:t>
            </w:r>
            <w:r>
              <w:rPr>
                <w:rFonts w:ascii="Times New Roman" w:hAnsi="Times New Roman" w:cs="Times New Roman"/>
                <w:sz w:val="24"/>
                <w:szCs w:val="24"/>
              </w:rPr>
              <w:t xml:space="preserve"> </w:t>
            </w:r>
            <w:r w:rsidRPr="008C6A8B">
              <w:rPr>
                <w:rFonts w:ascii="Times New Roman" w:hAnsi="Times New Roman" w:cs="Times New Roman"/>
                <w:b/>
                <w:bCs/>
                <w:sz w:val="24"/>
                <w:szCs w:val="24"/>
              </w:rPr>
              <w:t>heating and cooling</w:t>
            </w:r>
            <w:r w:rsidRPr="000056F4">
              <w:rPr>
                <w:rFonts w:ascii="Times New Roman" w:hAnsi="Times New Roman" w:cs="Times New Roman"/>
                <w:sz w:val="24"/>
                <w:szCs w:val="24"/>
              </w:rPr>
              <w:t xml:space="preserve"> in buildings and industry</w:t>
            </w:r>
            <w:r w:rsidR="009849D2">
              <w:rPr>
                <w:rFonts w:ascii="Times New Roman" w:hAnsi="Times New Roman" w:cs="Times New Roman"/>
                <w:sz w:val="24"/>
                <w:szCs w:val="24"/>
              </w:rPr>
              <w:t xml:space="preserve">, </w:t>
            </w:r>
            <w:r w:rsidR="00644820">
              <w:rPr>
                <w:rFonts w:ascii="Times New Roman" w:hAnsi="Times New Roman" w:cs="Times New Roman"/>
                <w:sz w:val="24"/>
                <w:szCs w:val="24"/>
              </w:rPr>
              <w:t xml:space="preserve">in particular through the revision </w:t>
            </w:r>
            <w:r w:rsidR="009849D2">
              <w:rPr>
                <w:rFonts w:ascii="Times New Roman" w:hAnsi="Times New Roman" w:cs="Times New Roman"/>
                <w:sz w:val="24"/>
                <w:szCs w:val="24"/>
              </w:rPr>
              <w:t>of the Renewable Energy Directive</w:t>
            </w:r>
            <w:r w:rsidR="00644820">
              <w:rPr>
                <w:rFonts w:ascii="Times New Roman" w:hAnsi="Times New Roman" w:cs="Times New Roman"/>
                <w:sz w:val="24"/>
                <w:szCs w:val="24"/>
              </w:rPr>
              <w:t>, and building on its sectoral targets</w:t>
            </w:r>
            <w:r>
              <w:rPr>
                <w:rFonts w:ascii="Times New Roman" w:hAnsi="Times New Roman" w:cs="Times New Roman"/>
                <w:sz w:val="24"/>
                <w:szCs w:val="24"/>
              </w:rPr>
              <w:t xml:space="preserve"> (</w:t>
            </w:r>
            <w:r w:rsidR="009849D2">
              <w:rPr>
                <w:rFonts w:ascii="Times New Roman" w:hAnsi="Times New Roman" w:cs="Times New Roman"/>
                <w:sz w:val="24"/>
                <w:szCs w:val="24"/>
              </w:rPr>
              <w:t xml:space="preserve">June </w:t>
            </w:r>
            <w:r>
              <w:rPr>
                <w:rFonts w:ascii="Times New Roman" w:hAnsi="Times New Roman" w:cs="Times New Roman"/>
                <w:sz w:val="24"/>
                <w:szCs w:val="24"/>
              </w:rPr>
              <w:t>2021).</w:t>
            </w:r>
          </w:p>
          <w:p w:rsidR="00A06A0E" w:rsidRPr="00EC07CE" w:rsidRDefault="00632692" w:rsidP="00436DE8">
            <w:pPr>
              <w:pStyle w:val="ListParagraph"/>
              <w:numPr>
                <w:ilvl w:val="0"/>
                <w:numId w:val="17"/>
              </w:numPr>
              <w:jc w:val="both"/>
            </w:pPr>
            <w:r>
              <w:rPr>
                <w:rFonts w:ascii="Times New Roman" w:hAnsi="Times New Roman" w:cs="Times New Roman"/>
                <w:sz w:val="24"/>
                <w:szCs w:val="24"/>
              </w:rPr>
              <w:t>Finance</w:t>
            </w:r>
            <w:r w:rsidR="004A7AF9">
              <w:rPr>
                <w:rFonts w:ascii="Times New Roman" w:hAnsi="Times New Roman" w:cs="Times New Roman"/>
                <w:sz w:val="24"/>
                <w:szCs w:val="24"/>
              </w:rPr>
              <w:t xml:space="preserve"> pilot projects for</w:t>
            </w:r>
            <w:r w:rsidR="00A06A0E">
              <w:rPr>
                <w:rFonts w:ascii="Times New Roman" w:hAnsi="Times New Roman" w:cs="Times New Roman"/>
                <w:sz w:val="24"/>
                <w:szCs w:val="24"/>
              </w:rPr>
              <w:t xml:space="preserve"> the</w:t>
            </w:r>
            <w:r w:rsidR="00A06A0E" w:rsidRPr="00E10AD8">
              <w:rPr>
                <w:rFonts w:ascii="Times New Roman" w:hAnsi="Times New Roman" w:cs="Times New Roman"/>
                <w:sz w:val="24"/>
                <w:szCs w:val="24"/>
              </w:rPr>
              <w:t xml:space="preserve"> </w:t>
            </w:r>
            <w:r w:rsidR="00A06A0E" w:rsidRPr="008C6A8B">
              <w:rPr>
                <w:rFonts w:ascii="Times New Roman" w:hAnsi="Times New Roman" w:cs="Times New Roman"/>
                <w:b/>
                <w:bCs/>
                <w:sz w:val="24"/>
                <w:szCs w:val="24"/>
              </w:rPr>
              <w:t xml:space="preserve">electrification </w:t>
            </w:r>
            <w:r w:rsidR="00E2002A">
              <w:rPr>
                <w:rFonts w:ascii="Times New Roman" w:hAnsi="Times New Roman" w:cs="Times New Roman"/>
                <w:b/>
                <w:bCs/>
                <w:sz w:val="24"/>
                <w:szCs w:val="24"/>
              </w:rPr>
              <w:t>of</w:t>
            </w:r>
            <w:r w:rsidR="00E2002A" w:rsidRPr="008C6A8B">
              <w:rPr>
                <w:rFonts w:ascii="Times New Roman" w:hAnsi="Times New Roman" w:cs="Times New Roman"/>
                <w:b/>
                <w:bCs/>
                <w:sz w:val="24"/>
                <w:szCs w:val="24"/>
              </w:rPr>
              <w:t xml:space="preserve"> </w:t>
            </w:r>
            <w:r w:rsidR="00A06A0E" w:rsidRPr="008C6A8B">
              <w:rPr>
                <w:rFonts w:ascii="Times New Roman" w:hAnsi="Times New Roman" w:cs="Times New Roman"/>
                <w:b/>
                <w:bCs/>
                <w:sz w:val="24"/>
                <w:szCs w:val="24"/>
              </w:rPr>
              <w:t xml:space="preserve">low-temperature process heat in </w:t>
            </w:r>
            <w:r w:rsidR="00A06A0E" w:rsidRPr="00EC07CE">
              <w:rPr>
                <w:rFonts w:ascii="Times New Roman" w:hAnsi="Times New Roman" w:cs="Times New Roman"/>
                <w:b/>
                <w:bCs/>
                <w:sz w:val="24"/>
                <w:szCs w:val="24"/>
              </w:rPr>
              <w:t>industrial sectors</w:t>
            </w:r>
            <w:r w:rsidR="00A06A0E" w:rsidRPr="00EC07CE">
              <w:rPr>
                <w:rFonts w:ascii="Times New Roman" w:hAnsi="Times New Roman" w:cs="Times New Roman"/>
                <w:sz w:val="24"/>
                <w:szCs w:val="24"/>
              </w:rPr>
              <w:t xml:space="preserve"> </w:t>
            </w:r>
            <w:r w:rsidRPr="00EC07CE">
              <w:rPr>
                <w:rFonts w:ascii="Times New Roman" w:hAnsi="Times New Roman" w:cs="Times New Roman"/>
                <w:sz w:val="24"/>
                <w:szCs w:val="24"/>
              </w:rPr>
              <w:t xml:space="preserve">through Horizon Europe and the Innovation Fund </w:t>
            </w:r>
            <w:r w:rsidR="00A06A0E" w:rsidRPr="00EC07CE">
              <w:rPr>
                <w:rFonts w:ascii="Times New Roman" w:hAnsi="Times New Roman" w:cs="Times New Roman"/>
                <w:sz w:val="24"/>
                <w:szCs w:val="24"/>
              </w:rPr>
              <w:t>(by 2021).</w:t>
            </w:r>
            <w:r w:rsidR="0080540E" w:rsidRPr="00EC07CE">
              <w:rPr>
                <w:rFonts w:ascii="Times New Roman" w:hAnsi="Times New Roman" w:cs="Times New Roman"/>
                <w:sz w:val="24"/>
                <w:szCs w:val="24"/>
              </w:rPr>
              <w:t xml:space="preserve"> </w:t>
            </w:r>
          </w:p>
          <w:p w:rsidR="00CF7F12" w:rsidRPr="00DB538C" w:rsidRDefault="00A94570" w:rsidP="00CF7F12">
            <w:pPr>
              <w:pStyle w:val="ListParagraph"/>
              <w:numPr>
                <w:ilvl w:val="0"/>
                <w:numId w:val="17"/>
              </w:numPr>
              <w:jc w:val="both"/>
            </w:pPr>
            <w:r w:rsidRPr="002C20D0">
              <w:rPr>
                <w:rFonts w:ascii="Times New Roman" w:hAnsi="Times New Roman"/>
                <w:sz w:val="24"/>
                <w:lang w:val="en-IE"/>
              </w:rPr>
              <w:t xml:space="preserve">Assess options </w:t>
            </w:r>
            <w:r w:rsidRPr="00B43F44">
              <w:rPr>
                <w:rFonts w:ascii="Times New Roman" w:hAnsi="Times New Roman" w:cs="Times New Roman"/>
                <w:sz w:val="24"/>
                <w:szCs w:val="24"/>
                <w:lang w:val="en-IE"/>
              </w:rPr>
              <w:t xml:space="preserve">to </w:t>
            </w:r>
            <w:r w:rsidRPr="003A4F44">
              <w:rPr>
                <w:rFonts w:ascii="Times New Roman" w:hAnsi="Times New Roman" w:cs="Times New Roman"/>
                <w:sz w:val="24"/>
                <w:szCs w:val="24"/>
                <w:lang w:val="en-IE"/>
              </w:rPr>
              <w:t xml:space="preserve">support the </w:t>
            </w:r>
            <w:r w:rsidRPr="002C20D0">
              <w:rPr>
                <w:rFonts w:ascii="Times New Roman" w:hAnsi="Times New Roman"/>
                <w:sz w:val="24"/>
                <w:lang w:val="en-IE"/>
              </w:rPr>
              <w:t xml:space="preserve">further </w:t>
            </w:r>
            <w:r w:rsidRPr="003A4F44">
              <w:rPr>
                <w:rFonts w:ascii="Times New Roman" w:hAnsi="Times New Roman" w:cs="Times New Roman"/>
                <w:sz w:val="24"/>
                <w:szCs w:val="24"/>
                <w:lang w:val="en-IE"/>
              </w:rPr>
              <w:t xml:space="preserve">decarbonisation </w:t>
            </w:r>
            <w:r w:rsidRPr="002C20D0">
              <w:rPr>
                <w:rFonts w:ascii="Times New Roman" w:hAnsi="Times New Roman"/>
                <w:sz w:val="24"/>
                <w:lang w:val="en-IE"/>
              </w:rPr>
              <w:t>of industrial processes</w:t>
            </w:r>
            <w:r w:rsidR="007B51DD" w:rsidRPr="003A4F44">
              <w:rPr>
                <w:rFonts w:ascii="Times New Roman" w:hAnsi="Times New Roman" w:cs="Times New Roman"/>
                <w:sz w:val="24"/>
                <w:szCs w:val="24"/>
                <w:lang w:val="en-IE"/>
              </w:rPr>
              <w:t xml:space="preserve">, including </w:t>
            </w:r>
            <w:r w:rsidR="008415FC" w:rsidRPr="003A4F44">
              <w:rPr>
                <w:rFonts w:ascii="Times New Roman" w:hAnsi="Times New Roman" w:cs="Times New Roman"/>
                <w:sz w:val="24"/>
                <w:szCs w:val="24"/>
                <w:lang w:val="en-IE"/>
              </w:rPr>
              <w:t>through</w:t>
            </w:r>
            <w:r w:rsidR="008415FC" w:rsidRPr="00B13637">
              <w:rPr>
                <w:rFonts w:ascii="Times New Roman" w:hAnsi="Times New Roman" w:cs="Times New Roman"/>
                <w:sz w:val="24"/>
                <w:szCs w:val="24"/>
                <w:lang w:val="en-IE"/>
              </w:rPr>
              <w:t xml:space="preserve"> </w:t>
            </w:r>
            <w:r w:rsidR="007B51DD" w:rsidRPr="00B13637">
              <w:rPr>
                <w:rFonts w:ascii="Times New Roman" w:hAnsi="Times New Roman" w:cs="Times New Roman"/>
                <w:sz w:val="24"/>
                <w:szCs w:val="24"/>
                <w:lang w:val="en-IE"/>
              </w:rPr>
              <w:t>electrification</w:t>
            </w:r>
            <w:r w:rsidR="00A239FA" w:rsidRPr="00B13637">
              <w:rPr>
                <w:rFonts w:ascii="Times New Roman" w:hAnsi="Times New Roman" w:cs="Times New Roman"/>
                <w:sz w:val="24"/>
                <w:szCs w:val="24"/>
                <w:lang w:val="en-IE"/>
              </w:rPr>
              <w:t xml:space="preserve"> and energy efficiency</w:t>
            </w:r>
            <w:r w:rsidR="007B51DD" w:rsidRPr="00B13637">
              <w:rPr>
                <w:rFonts w:ascii="Times New Roman" w:hAnsi="Times New Roman" w:cs="Times New Roman"/>
                <w:sz w:val="24"/>
                <w:szCs w:val="24"/>
                <w:lang w:val="en-IE"/>
              </w:rPr>
              <w:t>,</w:t>
            </w:r>
            <w:r w:rsidRPr="002C20D0">
              <w:rPr>
                <w:rFonts w:ascii="Times New Roman" w:hAnsi="Times New Roman"/>
                <w:sz w:val="24"/>
                <w:lang w:val="en-IE"/>
              </w:rPr>
              <w:t xml:space="preserve"> in the </w:t>
            </w:r>
            <w:r w:rsidRPr="00B13637">
              <w:rPr>
                <w:rFonts w:ascii="Times New Roman" w:hAnsi="Times New Roman" w:cs="Times New Roman"/>
                <w:sz w:val="24"/>
                <w:szCs w:val="24"/>
                <w:lang w:val="en-IE"/>
              </w:rPr>
              <w:t>revision</w:t>
            </w:r>
            <w:r w:rsidRPr="002C20D0">
              <w:rPr>
                <w:rFonts w:ascii="Times New Roman" w:hAnsi="Times New Roman"/>
                <w:sz w:val="24"/>
                <w:lang w:val="en-IE"/>
              </w:rPr>
              <w:t xml:space="preserve"> of the </w:t>
            </w:r>
            <w:r w:rsidRPr="002C20D0">
              <w:rPr>
                <w:rFonts w:ascii="Times New Roman" w:hAnsi="Times New Roman"/>
                <w:b/>
                <w:sz w:val="24"/>
                <w:lang w:val="en-IE"/>
              </w:rPr>
              <w:t>Industrial Emissions Directive</w:t>
            </w:r>
            <w:r w:rsidR="008415FC" w:rsidRPr="002C20D0">
              <w:rPr>
                <w:rFonts w:ascii="Times New Roman" w:hAnsi="Times New Roman"/>
                <w:sz w:val="24"/>
                <w:lang w:val="en-IE"/>
              </w:rPr>
              <w:t xml:space="preserve"> (2021)</w:t>
            </w:r>
            <w:r w:rsidR="00EC07CE" w:rsidRPr="008415FC">
              <w:rPr>
                <w:rStyle w:val="FootnoteReference"/>
                <w:rFonts w:ascii="Times New Roman" w:hAnsi="Times New Roman" w:cs="Times New Roman"/>
                <w:sz w:val="24"/>
                <w:szCs w:val="24"/>
              </w:rPr>
              <w:footnoteReference w:id="35"/>
            </w:r>
            <w:r w:rsidR="00F12B6A" w:rsidRPr="008415FC">
              <w:rPr>
                <w:rFonts w:ascii="Times New Roman" w:hAnsi="Times New Roman" w:cs="Times New Roman"/>
                <w:sz w:val="24"/>
                <w:szCs w:val="24"/>
              </w:rPr>
              <w:t>.</w:t>
            </w:r>
          </w:p>
          <w:p w:rsidR="003B2809" w:rsidRPr="008415FC" w:rsidRDefault="009143A2" w:rsidP="00CF7F12">
            <w:pPr>
              <w:pStyle w:val="ListParagraph"/>
              <w:numPr>
                <w:ilvl w:val="0"/>
                <w:numId w:val="17"/>
              </w:numPr>
              <w:jc w:val="both"/>
            </w:pPr>
            <w:r>
              <w:rPr>
                <w:rFonts w:ascii="Times New Roman" w:hAnsi="Times New Roman" w:cs="Times New Roman"/>
                <w:sz w:val="24"/>
                <w:szCs w:val="24"/>
              </w:rPr>
              <w:t>Propose to r</w:t>
            </w:r>
            <w:r w:rsidR="003B2809" w:rsidRPr="008415FC">
              <w:rPr>
                <w:rFonts w:ascii="Times New Roman" w:hAnsi="Times New Roman" w:cs="Times New Roman"/>
                <w:sz w:val="24"/>
                <w:szCs w:val="24"/>
              </w:rPr>
              <w:t xml:space="preserve">evise </w:t>
            </w:r>
            <w:r w:rsidR="003B2809" w:rsidRPr="00DB538C">
              <w:rPr>
                <w:rFonts w:ascii="Times New Roman" w:hAnsi="Times New Roman" w:cs="Times New Roman"/>
                <w:b/>
                <w:sz w:val="24"/>
                <w:szCs w:val="24"/>
              </w:rPr>
              <w:t>CO</w:t>
            </w:r>
            <w:r w:rsidR="003B2809" w:rsidRPr="00590AFF">
              <w:rPr>
                <w:rFonts w:ascii="Times New Roman" w:hAnsi="Times New Roman" w:cs="Times New Roman"/>
                <w:b/>
                <w:sz w:val="24"/>
                <w:szCs w:val="24"/>
                <w:vertAlign w:val="subscript"/>
              </w:rPr>
              <w:t>2</w:t>
            </w:r>
            <w:r w:rsidR="003B2809" w:rsidRPr="00DB538C">
              <w:rPr>
                <w:rFonts w:ascii="Times New Roman" w:hAnsi="Times New Roman" w:cs="Times New Roman"/>
                <w:b/>
                <w:sz w:val="24"/>
                <w:szCs w:val="24"/>
              </w:rPr>
              <w:t xml:space="preserve"> emission standards for cars and vans</w:t>
            </w:r>
            <w:r w:rsidR="003B2809" w:rsidRPr="008415FC">
              <w:rPr>
                <w:rFonts w:ascii="Times New Roman" w:hAnsi="Times New Roman" w:cs="Times New Roman"/>
                <w:sz w:val="24"/>
                <w:szCs w:val="24"/>
              </w:rPr>
              <w:t xml:space="preserve"> to ensure a clear pathway from 2025 onwards towards zero-emission mobility (June 2021).</w:t>
            </w:r>
          </w:p>
          <w:p w:rsidR="004968B7" w:rsidRDefault="004968B7" w:rsidP="00A0030F">
            <w:pPr>
              <w:jc w:val="both"/>
            </w:pPr>
          </w:p>
          <w:p w:rsidR="004968B7" w:rsidRPr="00A0030F" w:rsidRDefault="004968B7" w:rsidP="009A03D3">
            <w:pPr>
              <w:spacing w:after="120"/>
              <w:jc w:val="both"/>
              <w:rPr>
                <w:rFonts w:ascii="Times New Roman" w:hAnsi="Times New Roman" w:cs="Times New Roman"/>
                <w:i/>
                <w:sz w:val="24"/>
                <w:szCs w:val="24"/>
              </w:rPr>
            </w:pPr>
            <w:r w:rsidRPr="00A0030F">
              <w:rPr>
                <w:rFonts w:ascii="Times New Roman" w:hAnsi="Times New Roman" w:cs="Times New Roman"/>
                <w:i/>
                <w:sz w:val="24"/>
                <w:szCs w:val="24"/>
              </w:rPr>
              <w:t xml:space="preserve">To accelerate the roll-out of </w:t>
            </w:r>
            <w:r w:rsidR="009143A2">
              <w:rPr>
                <w:rFonts w:ascii="Times New Roman" w:hAnsi="Times New Roman" w:cs="Times New Roman"/>
                <w:i/>
                <w:sz w:val="24"/>
                <w:szCs w:val="24"/>
              </w:rPr>
              <w:t>electric vehicle</w:t>
            </w:r>
            <w:r w:rsidR="009143A2" w:rsidRPr="00A0030F">
              <w:rPr>
                <w:rFonts w:ascii="Times New Roman" w:hAnsi="Times New Roman" w:cs="Times New Roman"/>
                <w:i/>
                <w:sz w:val="24"/>
                <w:szCs w:val="24"/>
              </w:rPr>
              <w:t xml:space="preserve"> </w:t>
            </w:r>
            <w:r w:rsidRPr="00A0030F">
              <w:rPr>
                <w:rFonts w:ascii="Times New Roman" w:hAnsi="Times New Roman" w:cs="Times New Roman"/>
                <w:i/>
                <w:sz w:val="24"/>
                <w:szCs w:val="24"/>
              </w:rPr>
              <w:t xml:space="preserve">infrastructure and ensure the integration of </w:t>
            </w:r>
            <w:r>
              <w:rPr>
                <w:rFonts w:ascii="Times New Roman" w:hAnsi="Times New Roman" w:cs="Times New Roman"/>
                <w:i/>
                <w:sz w:val="24"/>
                <w:szCs w:val="24"/>
              </w:rPr>
              <w:t>new</w:t>
            </w:r>
            <w:r w:rsidRPr="00A0030F">
              <w:rPr>
                <w:rFonts w:ascii="Times New Roman" w:hAnsi="Times New Roman" w:cs="Times New Roman"/>
                <w:i/>
                <w:sz w:val="24"/>
                <w:szCs w:val="24"/>
              </w:rPr>
              <w:t xml:space="preserve"> loads</w:t>
            </w:r>
            <w:r>
              <w:rPr>
                <w:rFonts w:ascii="Times New Roman" w:hAnsi="Times New Roman" w:cs="Times New Roman"/>
                <w:i/>
                <w:sz w:val="24"/>
                <w:szCs w:val="24"/>
              </w:rPr>
              <w:t>:</w:t>
            </w:r>
          </w:p>
          <w:p w:rsidR="005412DB" w:rsidRPr="00DB538C" w:rsidRDefault="005412DB" w:rsidP="00E6228C">
            <w:pPr>
              <w:pStyle w:val="ListParagraph"/>
              <w:numPr>
                <w:ilvl w:val="0"/>
                <w:numId w:val="17"/>
              </w:numPr>
              <w:jc w:val="both"/>
              <w:rPr>
                <w:rFonts w:ascii="Times New Roman" w:hAnsi="Times New Roman" w:cs="Times New Roman"/>
                <w:sz w:val="24"/>
                <w:szCs w:val="24"/>
              </w:rPr>
            </w:pPr>
            <w:r w:rsidRPr="008415FC">
              <w:rPr>
                <w:rFonts w:ascii="Times New Roman" w:hAnsi="Times New Roman" w:cs="Times New Roman"/>
                <w:sz w:val="24"/>
                <w:szCs w:val="24"/>
              </w:rPr>
              <w:t xml:space="preserve">Support the roll-out of </w:t>
            </w:r>
            <w:r w:rsidR="008E7BFA">
              <w:rPr>
                <w:rFonts w:ascii="Times New Roman" w:hAnsi="Times New Roman" w:cs="Times New Roman"/>
                <w:b/>
                <w:sz w:val="24"/>
                <w:szCs w:val="24"/>
              </w:rPr>
              <w:t xml:space="preserve">1 </w:t>
            </w:r>
            <w:r w:rsidRPr="00DB538C">
              <w:rPr>
                <w:rFonts w:ascii="Times New Roman" w:hAnsi="Times New Roman" w:cs="Times New Roman"/>
                <w:b/>
                <w:sz w:val="24"/>
                <w:szCs w:val="24"/>
              </w:rPr>
              <w:t>million charging points by 2025</w:t>
            </w:r>
            <w:r w:rsidR="0000274D" w:rsidRPr="00DB538C">
              <w:rPr>
                <w:rFonts w:ascii="Times New Roman" w:hAnsi="Times New Roman" w:cs="Times New Roman"/>
                <w:sz w:val="24"/>
                <w:szCs w:val="24"/>
              </w:rPr>
              <w:t xml:space="preserve">, using </w:t>
            </w:r>
            <w:r w:rsidR="003D1BB9">
              <w:rPr>
                <w:rFonts w:ascii="Times New Roman" w:hAnsi="Times New Roman" w:cs="Times New Roman"/>
                <w:sz w:val="24"/>
                <w:szCs w:val="24"/>
              </w:rPr>
              <w:t>available EU funding, including</w:t>
            </w:r>
            <w:r w:rsidR="00590AFF">
              <w:rPr>
                <w:rFonts w:ascii="Times New Roman" w:hAnsi="Times New Roman" w:cs="Times New Roman"/>
                <w:sz w:val="24"/>
                <w:szCs w:val="24"/>
              </w:rPr>
              <w:t xml:space="preserve"> the Cohesion Fund,</w:t>
            </w:r>
            <w:r w:rsidR="003D1BB9">
              <w:rPr>
                <w:rFonts w:ascii="Times New Roman" w:hAnsi="Times New Roman" w:cs="Times New Roman"/>
                <w:sz w:val="24"/>
                <w:szCs w:val="24"/>
              </w:rPr>
              <w:t xml:space="preserve"> </w:t>
            </w:r>
            <w:r w:rsidR="0000274D" w:rsidRPr="00DB538C">
              <w:rPr>
                <w:rFonts w:ascii="Times New Roman" w:hAnsi="Times New Roman" w:cs="Times New Roman"/>
                <w:sz w:val="24"/>
                <w:szCs w:val="24"/>
              </w:rPr>
              <w:t xml:space="preserve">InvestEU and Connecting Europe Facility </w:t>
            </w:r>
            <w:r w:rsidR="00E6228C">
              <w:rPr>
                <w:rFonts w:ascii="Times New Roman" w:hAnsi="Times New Roman" w:cs="Times New Roman"/>
                <w:sz w:val="24"/>
                <w:szCs w:val="24"/>
              </w:rPr>
              <w:t>funding,</w:t>
            </w:r>
            <w:r w:rsidR="00E6228C">
              <w:rPr>
                <w:rFonts w:ascii="Times New Roman" w:hAnsi="Times New Roman" w:cs="Times New Roman"/>
                <w:b/>
                <w:sz w:val="24"/>
                <w:szCs w:val="24"/>
              </w:rPr>
              <w:t xml:space="preserve"> </w:t>
            </w:r>
            <w:r w:rsidR="00E6228C" w:rsidRPr="00E6228C">
              <w:rPr>
                <w:rFonts w:ascii="Times New Roman" w:hAnsi="Times New Roman" w:cs="Times New Roman"/>
                <w:sz w:val="24"/>
                <w:szCs w:val="24"/>
              </w:rPr>
              <w:t xml:space="preserve">and communicate regularly on the funding opportunities and regulatory </w:t>
            </w:r>
            <w:r w:rsidR="003147BC">
              <w:rPr>
                <w:rFonts w:ascii="Times New Roman" w:hAnsi="Times New Roman" w:cs="Times New Roman"/>
                <w:sz w:val="24"/>
                <w:szCs w:val="24"/>
              </w:rPr>
              <w:t>environment</w:t>
            </w:r>
            <w:r w:rsidR="003147BC" w:rsidRPr="00E6228C">
              <w:rPr>
                <w:rFonts w:ascii="Times New Roman" w:hAnsi="Times New Roman" w:cs="Times New Roman"/>
                <w:sz w:val="24"/>
                <w:szCs w:val="24"/>
              </w:rPr>
              <w:t xml:space="preserve"> </w:t>
            </w:r>
            <w:r w:rsidR="00E6228C" w:rsidRPr="00E6228C">
              <w:rPr>
                <w:rFonts w:ascii="Times New Roman" w:hAnsi="Times New Roman" w:cs="Times New Roman"/>
                <w:sz w:val="24"/>
                <w:szCs w:val="24"/>
              </w:rPr>
              <w:t>to roll out a charging infrastructure network (from 2020 onwards)</w:t>
            </w:r>
            <w:r w:rsidR="00562D86">
              <w:rPr>
                <w:rFonts w:ascii="Times New Roman" w:hAnsi="Times New Roman" w:cs="Times New Roman"/>
                <w:sz w:val="24"/>
                <w:szCs w:val="24"/>
              </w:rPr>
              <w:t>.</w:t>
            </w:r>
          </w:p>
          <w:p w:rsidR="007E0023" w:rsidRDefault="00B515E3" w:rsidP="00695EA0">
            <w:pPr>
              <w:pStyle w:val="ListParagraph"/>
              <w:numPr>
                <w:ilvl w:val="0"/>
                <w:numId w:val="17"/>
              </w:numPr>
              <w:jc w:val="both"/>
              <w:rPr>
                <w:rFonts w:ascii="Times New Roman" w:hAnsi="Times New Roman" w:cs="Times New Roman"/>
                <w:sz w:val="24"/>
                <w:szCs w:val="24"/>
              </w:rPr>
            </w:pPr>
            <w:r w:rsidRPr="00DB538C">
              <w:rPr>
                <w:rFonts w:ascii="Times New Roman" w:hAnsi="Times New Roman" w:cs="Times New Roman"/>
                <w:bCs/>
                <w:sz w:val="24"/>
                <w:szCs w:val="24"/>
              </w:rPr>
              <w:t>Use the upcoming</w:t>
            </w:r>
            <w:r>
              <w:rPr>
                <w:rFonts w:ascii="Times New Roman" w:hAnsi="Times New Roman" w:cs="Times New Roman"/>
                <w:b/>
                <w:bCs/>
                <w:sz w:val="24"/>
                <w:szCs w:val="24"/>
              </w:rPr>
              <w:t xml:space="preserve"> revision of</w:t>
            </w:r>
            <w:r w:rsidRPr="00EC07CE">
              <w:rPr>
                <w:rFonts w:ascii="Times New Roman" w:hAnsi="Times New Roman" w:cs="Times New Roman"/>
                <w:b/>
                <w:bCs/>
                <w:sz w:val="24"/>
                <w:szCs w:val="24"/>
              </w:rPr>
              <w:t xml:space="preserve"> </w:t>
            </w:r>
            <w:r w:rsidR="00A06A0E" w:rsidRPr="00EC07CE">
              <w:rPr>
                <w:rFonts w:ascii="Times New Roman" w:hAnsi="Times New Roman" w:cs="Times New Roman"/>
                <w:b/>
                <w:bCs/>
                <w:sz w:val="24"/>
                <w:szCs w:val="24"/>
              </w:rPr>
              <w:t>the Alternative Fuels Infrastructure Directive</w:t>
            </w:r>
            <w:r w:rsidR="00A06A0E" w:rsidRPr="00EC07CE">
              <w:rPr>
                <w:rFonts w:ascii="Times New Roman" w:hAnsi="Times New Roman" w:cs="Times New Roman"/>
                <w:sz w:val="24"/>
                <w:szCs w:val="24"/>
              </w:rPr>
              <w:t xml:space="preserve"> to accelerate the roll-out</w:t>
            </w:r>
            <w:r w:rsidR="00A06A0E" w:rsidRPr="00695EA0">
              <w:rPr>
                <w:rFonts w:ascii="Times New Roman" w:hAnsi="Times New Roman" w:cs="Times New Roman"/>
                <w:sz w:val="24"/>
                <w:szCs w:val="24"/>
              </w:rPr>
              <w:t xml:space="preserve"> of the alternative fuels infrastructure,</w:t>
            </w:r>
            <w:r w:rsidR="00A06A0E" w:rsidRPr="007E72EC">
              <w:rPr>
                <w:rFonts w:ascii="Times New Roman" w:hAnsi="Times New Roman" w:cs="Times New Roman"/>
                <w:sz w:val="24"/>
                <w:szCs w:val="24"/>
              </w:rPr>
              <w:t xml:space="preserve"> including for </w:t>
            </w:r>
            <w:r>
              <w:rPr>
                <w:rFonts w:ascii="Times New Roman" w:hAnsi="Times New Roman" w:cs="Times New Roman"/>
                <w:sz w:val="24"/>
                <w:szCs w:val="24"/>
              </w:rPr>
              <w:t>electric vehicles</w:t>
            </w:r>
            <w:r w:rsidR="00A06A0E" w:rsidRPr="007E72EC">
              <w:rPr>
                <w:rFonts w:ascii="Times New Roman" w:hAnsi="Times New Roman" w:cs="Times New Roman"/>
                <w:sz w:val="24"/>
                <w:szCs w:val="24"/>
              </w:rPr>
              <w:t>, strengthen interoperability requirements, ensure adequate customer information</w:t>
            </w:r>
            <w:r w:rsidR="00517453">
              <w:rPr>
                <w:rFonts w:ascii="Times New Roman" w:hAnsi="Times New Roman" w:cs="Times New Roman"/>
                <w:sz w:val="24"/>
                <w:szCs w:val="24"/>
              </w:rPr>
              <w:t>, cross-border usability of charging infrastructure,</w:t>
            </w:r>
            <w:r w:rsidR="00A06A0E" w:rsidRPr="007E72EC">
              <w:rPr>
                <w:rFonts w:ascii="Times New Roman" w:hAnsi="Times New Roman" w:cs="Times New Roman"/>
                <w:sz w:val="24"/>
                <w:szCs w:val="24"/>
              </w:rPr>
              <w:t xml:space="preserve"> and the efficient integration of </w:t>
            </w:r>
            <w:r w:rsidR="000A47FA">
              <w:rPr>
                <w:rFonts w:ascii="Times New Roman" w:hAnsi="Times New Roman" w:cs="Times New Roman"/>
                <w:sz w:val="24"/>
                <w:szCs w:val="24"/>
              </w:rPr>
              <w:t>electric vehicles</w:t>
            </w:r>
            <w:r w:rsidR="000A47FA" w:rsidRPr="007E72EC">
              <w:rPr>
                <w:rFonts w:ascii="Times New Roman" w:hAnsi="Times New Roman" w:cs="Times New Roman"/>
                <w:sz w:val="24"/>
                <w:szCs w:val="24"/>
              </w:rPr>
              <w:t xml:space="preserve"> </w:t>
            </w:r>
            <w:r w:rsidR="00A06A0E" w:rsidRPr="007E72EC">
              <w:rPr>
                <w:rFonts w:ascii="Times New Roman" w:hAnsi="Times New Roman" w:cs="Times New Roman"/>
                <w:sz w:val="24"/>
                <w:szCs w:val="24"/>
              </w:rPr>
              <w:t>in the electricity system (by 2021).</w:t>
            </w:r>
            <w:r w:rsidR="00842DF6" w:rsidRPr="007E72EC">
              <w:rPr>
                <w:rFonts w:ascii="Times New Roman" w:hAnsi="Times New Roman" w:cs="Times New Roman"/>
                <w:sz w:val="24"/>
                <w:szCs w:val="24"/>
              </w:rPr>
              <w:t xml:space="preserve"> </w:t>
            </w:r>
          </w:p>
          <w:p w:rsidR="00A06A0E" w:rsidRPr="007E72EC" w:rsidRDefault="00842DF6" w:rsidP="00695EA0">
            <w:pPr>
              <w:pStyle w:val="ListParagraph"/>
              <w:numPr>
                <w:ilvl w:val="0"/>
                <w:numId w:val="17"/>
              </w:numPr>
              <w:jc w:val="both"/>
              <w:rPr>
                <w:rFonts w:ascii="Times New Roman" w:hAnsi="Times New Roman" w:cs="Times New Roman"/>
                <w:sz w:val="24"/>
                <w:szCs w:val="24"/>
              </w:rPr>
            </w:pPr>
            <w:r w:rsidRPr="007E72EC">
              <w:rPr>
                <w:rFonts w:ascii="Times New Roman" w:hAnsi="Times New Roman" w:cs="Times New Roman"/>
                <w:sz w:val="24"/>
                <w:szCs w:val="24"/>
              </w:rPr>
              <w:t xml:space="preserve">Take up corresponding requirements for charging and refuelling infrastructure in the </w:t>
            </w:r>
            <w:r w:rsidR="007E0023">
              <w:rPr>
                <w:rFonts w:ascii="Times New Roman" w:hAnsi="Times New Roman" w:cs="Times New Roman"/>
                <w:b/>
                <w:sz w:val="24"/>
                <w:szCs w:val="24"/>
              </w:rPr>
              <w:t>revision of the</w:t>
            </w:r>
            <w:r w:rsidR="007E0023" w:rsidRPr="007E72EC">
              <w:rPr>
                <w:rFonts w:ascii="Times New Roman" w:hAnsi="Times New Roman" w:cs="Times New Roman"/>
                <w:b/>
                <w:sz w:val="24"/>
                <w:szCs w:val="24"/>
              </w:rPr>
              <w:t xml:space="preserve"> </w:t>
            </w:r>
            <w:r w:rsidRPr="00DB538C">
              <w:rPr>
                <w:rFonts w:ascii="Times New Roman" w:hAnsi="Times New Roman" w:cs="Times New Roman"/>
                <w:sz w:val="24"/>
                <w:szCs w:val="24"/>
              </w:rPr>
              <w:t xml:space="preserve">Regulation for the </w:t>
            </w:r>
            <w:r w:rsidR="00517453" w:rsidRPr="00DB538C">
              <w:rPr>
                <w:rFonts w:ascii="Times New Roman" w:hAnsi="Times New Roman" w:cs="Times New Roman"/>
                <w:sz w:val="24"/>
                <w:szCs w:val="24"/>
              </w:rPr>
              <w:t>Trans</w:t>
            </w:r>
            <w:r w:rsidRPr="00DB538C">
              <w:rPr>
                <w:rFonts w:ascii="Times New Roman" w:hAnsi="Times New Roman" w:cs="Times New Roman"/>
                <w:sz w:val="24"/>
                <w:szCs w:val="24"/>
              </w:rPr>
              <w:t>-European Transport network</w:t>
            </w:r>
            <w:r w:rsidR="00356D20" w:rsidRPr="00DB538C">
              <w:rPr>
                <w:rFonts w:ascii="Times New Roman" w:hAnsi="Times New Roman" w:cs="Times New Roman"/>
                <w:sz w:val="24"/>
                <w:szCs w:val="24"/>
              </w:rPr>
              <w:t xml:space="preserve"> (</w:t>
            </w:r>
            <w:r w:rsidR="00356D20">
              <w:rPr>
                <w:rFonts w:ascii="Times New Roman" w:hAnsi="Times New Roman" w:cs="Times New Roman"/>
                <w:b/>
                <w:sz w:val="24"/>
                <w:szCs w:val="24"/>
              </w:rPr>
              <w:t xml:space="preserve">TEN-T) </w:t>
            </w:r>
            <w:r w:rsidRPr="007E72EC">
              <w:rPr>
                <w:rFonts w:ascii="Times New Roman" w:hAnsi="Times New Roman" w:cs="Times New Roman"/>
                <w:sz w:val="24"/>
                <w:szCs w:val="24"/>
              </w:rPr>
              <w:t>(by 2021)</w:t>
            </w:r>
            <w:r w:rsidR="00A42BB9">
              <w:rPr>
                <w:rFonts w:ascii="Times New Roman" w:hAnsi="Times New Roman" w:cs="Times New Roman"/>
                <w:sz w:val="24"/>
                <w:szCs w:val="24"/>
              </w:rPr>
              <w:t xml:space="preserve"> and </w:t>
            </w:r>
            <w:r w:rsidR="006F0A87">
              <w:rPr>
                <w:rFonts w:ascii="Times New Roman" w:hAnsi="Times New Roman" w:cs="Times New Roman"/>
                <w:sz w:val="24"/>
                <w:szCs w:val="24"/>
              </w:rPr>
              <w:t>explore greater synergies through the revision of the</w:t>
            </w:r>
            <w:r w:rsidR="00A42BB9">
              <w:rPr>
                <w:rFonts w:ascii="Times New Roman" w:hAnsi="Times New Roman" w:cs="Times New Roman"/>
                <w:sz w:val="24"/>
                <w:szCs w:val="24"/>
              </w:rPr>
              <w:t xml:space="preserve"> </w:t>
            </w:r>
            <w:r w:rsidR="00A42BB9" w:rsidRPr="00DB538C">
              <w:rPr>
                <w:rFonts w:ascii="Times New Roman" w:hAnsi="Times New Roman" w:cs="Times New Roman"/>
                <w:b/>
                <w:sz w:val="24"/>
                <w:szCs w:val="24"/>
              </w:rPr>
              <w:t>TEN-E</w:t>
            </w:r>
            <w:r w:rsidR="00A42BB9">
              <w:rPr>
                <w:rFonts w:ascii="Times New Roman" w:hAnsi="Times New Roman" w:cs="Times New Roman"/>
                <w:sz w:val="24"/>
                <w:szCs w:val="24"/>
              </w:rPr>
              <w:t xml:space="preserve"> Regulation </w:t>
            </w:r>
            <w:r w:rsidR="006F0A87" w:rsidRPr="003E712C">
              <w:rPr>
                <w:rFonts w:ascii="Times New Roman" w:hAnsi="Times New Roman" w:cs="Times New Roman"/>
                <w:sz w:val="24"/>
                <w:szCs w:val="24"/>
              </w:rPr>
              <w:t>in view of possible energy network related support for cross border high capacity recharging as well as possibly hydrogen refuelling infrastructure</w:t>
            </w:r>
            <w:r w:rsidR="00A42BB9">
              <w:rPr>
                <w:rFonts w:ascii="Times New Roman" w:hAnsi="Times New Roman" w:cs="Times New Roman"/>
                <w:sz w:val="24"/>
                <w:szCs w:val="24"/>
              </w:rPr>
              <w:t xml:space="preserve"> </w:t>
            </w:r>
            <w:r w:rsidR="00A42BB9" w:rsidRPr="007E72EC">
              <w:rPr>
                <w:rFonts w:ascii="Times New Roman" w:hAnsi="Times New Roman" w:cs="Times New Roman"/>
                <w:sz w:val="24"/>
                <w:szCs w:val="24"/>
              </w:rPr>
              <w:t>(by 202</w:t>
            </w:r>
            <w:r w:rsidR="00A42BB9">
              <w:rPr>
                <w:rFonts w:ascii="Times New Roman" w:hAnsi="Times New Roman" w:cs="Times New Roman"/>
                <w:sz w:val="24"/>
                <w:szCs w:val="24"/>
              </w:rPr>
              <w:t>0</w:t>
            </w:r>
            <w:r w:rsidR="00A42BB9" w:rsidRPr="007E72EC">
              <w:rPr>
                <w:rFonts w:ascii="Times New Roman" w:hAnsi="Times New Roman" w:cs="Times New Roman"/>
                <w:sz w:val="24"/>
                <w:szCs w:val="24"/>
              </w:rPr>
              <w:t>)</w:t>
            </w:r>
            <w:r w:rsidR="00562D86">
              <w:rPr>
                <w:rFonts w:ascii="Times New Roman" w:hAnsi="Times New Roman" w:cs="Times New Roman"/>
                <w:sz w:val="24"/>
                <w:szCs w:val="24"/>
              </w:rPr>
              <w:t>.</w:t>
            </w:r>
          </w:p>
          <w:p w:rsidR="00CE7B07" w:rsidRPr="00536B8C" w:rsidRDefault="00CE7B07" w:rsidP="009A03D3">
            <w:pPr>
              <w:pStyle w:val="ListParagraph"/>
              <w:numPr>
                <w:ilvl w:val="0"/>
                <w:numId w:val="17"/>
              </w:numPr>
              <w:spacing w:after="120"/>
              <w:jc w:val="both"/>
            </w:pPr>
            <w:r w:rsidRPr="00536B8C">
              <w:rPr>
                <w:rFonts w:ascii="Times New Roman" w:hAnsi="Times New Roman" w:cs="Times New Roman"/>
                <w:sz w:val="24"/>
                <w:szCs w:val="24"/>
              </w:rPr>
              <w:t xml:space="preserve">Develop </w:t>
            </w:r>
            <w:r>
              <w:rPr>
                <w:rFonts w:ascii="Times New Roman" w:hAnsi="Times New Roman" w:cs="Times New Roman"/>
                <w:sz w:val="24"/>
                <w:szCs w:val="24"/>
              </w:rPr>
              <w:t>a</w:t>
            </w:r>
            <w:r w:rsidRPr="00536B8C">
              <w:rPr>
                <w:rFonts w:ascii="Times New Roman" w:hAnsi="Times New Roman" w:cs="Times New Roman"/>
                <w:sz w:val="24"/>
                <w:szCs w:val="24"/>
              </w:rPr>
              <w:t xml:space="preserve"> </w:t>
            </w:r>
            <w:r w:rsidRPr="008C6A8B">
              <w:rPr>
                <w:rFonts w:ascii="Times New Roman" w:hAnsi="Times New Roman" w:cs="Times New Roman"/>
                <w:b/>
                <w:bCs/>
                <w:sz w:val="24"/>
                <w:szCs w:val="24"/>
              </w:rPr>
              <w:t xml:space="preserve">Network Code on Demand Side </w:t>
            </w:r>
            <w:r w:rsidRPr="0008712A">
              <w:rPr>
                <w:rFonts w:ascii="Times New Roman" w:hAnsi="Times New Roman" w:cs="Times New Roman"/>
                <w:b/>
                <w:bCs/>
                <w:sz w:val="24"/>
                <w:szCs w:val="24"/>
              </w:rPr>
              <w:t>Flexibility</w:t>
            </w:r>
            <w:r w:rsidRPr="0008712A">
              <w:rPr>
                <w:rStyle w:val="FootnoteReference"/>
                <w:rFonts w:ascii="Times New Roman" w:hAnsi="Times New Roman" w:cs="Times New Roman"/>
                <w:sz w:val="24"/>
                <w:szCs w:val="24"/>
              </w:rPr>
              <w:footnoteReference w:id="36"/>
            </w:r>
            <w:r w:rsidR="0080540E" w:rsidRPr="0008712A">
              <w:rPr>
                <w:rFonts w:ascii="Times New Roman" w:hAnsi="Times New Roman" w:cs="Times New Roman"/>
                <w:b/>
                <w:bCs/>
                <w:sz w:val="24"/>
                <w:szCs w:val="24"/>
              </w:rPr>
              <w:t xml:space="preserve"> </w:t>
            </w:r>
            <w:r w:rsidR="007B7E46" w:rsidRPr="00E31FAA">
              <w:rPr>
                <w:rFonts w:ascii="Times New Roman" w:hAnsi="Times New Roman" w:cs="Times New Roman"/>
                <w:bCs/>
                <w:sz w:val="24"/>
                <w:szCs w:val="24"/>
              </w:rPr>
              <w:t>to unl</w:t>
            </w:r>
            <w:r w:rsidR="0008712A">
              <w:rPr>
                <w:rFonts w:ascii="Times New Roman" w:hAnsi="Times New Roman" w:cs="Times New Roman"/>
                <w:bCs/>
                <w:sz w:val="24"/>
                <w:szCs w:val="24"/>
              </w:rPr>
              <w:t>ock</w:t>
            </w:r>
            <w:r w:rsidR="007B7E46" w:rsidRPr="00E31FAA">
              <w:rPr>
                <w:rFonts w:ascii="Times New Roman" w:hAnsi="Times New Roman" w:cs="Times New Roman"/>
                <w:bCs/>
                <w:sz w:val="24"/>
                <w:szCs w:val="24"/>
              </w:rPr>
              <w:t xml:space="preserve"> the potential of </w:t>
            </w:r>
            <w:r w:rsidR="00150472">
              <w:rPr>
                <w:rFonts w:ascii="Times New Roman" w:hAnsi="Times New Roman" w:cs="Times New Roman"/>
                <w:bCs/>
                <w:sz w:val="24"/>
                <w:szCs w:val="24"/>
              </w:rPr>
              <w:t>electric vehicles</w:t>
            </w:r>
            <w:r w:rsidR="007B7E46" w:rsidRPr="00E31FAA">
              <w:rPr>
                <w:rFonts w:ascii="Times New Roman" w:hAnsi="Times New Roman" w:cs="Times New Roman"/>
                <w:bCs/>
                <w:sz w:val="24"/>
                <w:szCs w:val="24"/>
              </w:rPr>
              <w:t>, heat pumps and other electricity consumption to contribute to the flexibility of the energy system</w:t>
            </w:r>
            <w:r w:rsidR="00150472">
              <w:rPr>
                <w:rFonts w:ascii="Times New Roman" w:hAnsi="Times New Roman" w:cs="Times New Roman"/>
                <w:bCs/>
                <w:sz w:val="24"/>
                <w:szCs w:val="24"/>
              </w:rPr>
              <w:t xml:space="preserve"> </w:t>
            </w:r>
            <w:r w:rsidR="00150472" w:rsidRPr="00E31FAA">
              <w:rPr>
                <w:rFonts w:ascii="Times New Roman" w:hAnsi="Times New Roman" w:cs="Times New Roman"/>
                <w:bCs/>
                <w:sz w:val="24"/>
                <w:szCs w:val="24"/>
              </w:rPr>
              <w:t>(</w:t>
            </w:r>
            <w:r w:rsidR="00512DA2">
              <w:rPr>
                <w:rFonts w:ascii="Times New Roman" w:hAnsi="Times New Roman" w:cs="Times New Roman"/>
                <w:bCs/>
                <w:sz w:val="24"/>
                <w:szCs w:val="24"/>
              </w:rPr>
              <w:t>starting end</w:t>
            </w:r>
            <w:r w:rsidR="00122784">
              <w:rPr>
                <w:rFonts w:ascii="Times New Roman" w:hAnsi="Times New Roman" w:cs="Times New Roman"/>
                <w:bCs/>
                <w:sz w:val="24"/>
                <w:szCs w:val="24"/>
              </w:rPr>
              <w:t>-</w:t>
            </w:r>
            <w:r w:rsidR="00150472" w:rsidRPr="00E31FAA">
              <w:rPr>
                <w:rFonts w:ascii="Times New Roman" w:hAnsi="Times New Roman" w:cs="Times New Roman"/>
                <w:bCs/>
                <w:sz w:val="24"/>
                <w:szCs w:val="24"/>
              </w:rPr>
              <w:t>2021)</w:t>
            </w:r>
            <w:r w:rsidR="007B7E46" w:rsidRPr="00E31FAA">
              <w:rPr>
                <w:rFonts w:ascii="Times New Roman" w:hAnsi="Times New Roman" w:cs="Times New Roman"/>
                <w:bCs/>
                <w:sz w:val="24"/>
                <w:szCs w:val="24"/>
              </w:rPr>
              <w:t>.</w:t>
            </w:r>
          </w:p>
        </w:tc>
      </w:tr>
    </w:tbl>
    <w:p w:rsidR="00FE047E" w:rsidRDefault="00FE047E" w:rsidP="00E13AA9">
      <w:pPr>
        <w:pStyle w:val="Heading2"/>
        <w:tabs>
          <w:tab w:val="clear" w:pos="1429"/>
        </w:tabs>
        <w:ind w:firstLine="0"/>
        <w:rPr>
          <w:noProof/>
          <w:lang w:eastAsia="nl-BE"/>
        </w:rPr>
      </w:pPr>
    </w:p>
    <w:p w:rsidR="004D3DD6" w:rsidRDefault="00A06A0E" w:rsidP="002C775D">
      <w:pPr>
        <w:pStyle w:val="Heading2"/>
        <w:numPr>
          <w:ilvl w:val="1"/>
          <w:numId w:val="12"/>
        </w:numPr>
        <w:rPr>
          <w:noProof/>
          <w:lang w:eastAsia="nl-BE"/>
        </w:rPr>
      </w:pPr>
      <w:r>
        <w:rPr>
          <w:lang w:eastAsia="nl-BE"/>
        </w:rPr>
        <w:t>Promote</w:t>
      </w:r>
      <w:r w:rsidRPr="00E10AD8">
        <w:rPr>
          <w:noProof/>
          <w:lang w:eastAsia="nl-BE"/>
        </w:rPr>
        <w:t xml:space="preserve"> renewable </w:t>
      </w:r>
      <w:r w:rsidR="003B46C7">
        <w:rPr>
          <w:noProof/>
          <w:lang w:eastAsia="nl-BE"/>
        </w:rPr>
        <w:t xml:space="preserve">and </w:t>
      </w:r>
      <w:r w:rsidR="00B65E41">
        <w:rPr>
          <w:noProof/>
          <w:lang w:eastAsia="nl-BE"/>
        </w:rPr>
        <w:t xml:space="preserve">low-carbon </w:t>
      </w:r>
      <w:r>
        <w:rPr>
          <w:noProof/>
          <w:lang w:eastAsia="nl-BE"/>
        </w:rPr>
        <w:t>fuels, including hydrogen,</w:t>
      </w:r>
      <w:r w:rsidRPr="00E10AD8">
        <w:rPr>
          <w:noProof/>
          <w:lang w:eastAsia="nl-BE"/>
        </w:rPr>
        <w:t xml:space="preserve"> </w:t>
      </w:r>
      <w:r w:rsidRPr="000056F4">
        <w:rPr>
          <w:noProof/>
          <w:lang w:eastAsia="nl-BE"/>
        </w:rPr>
        <w:t>for hard-to-decarboni</w:t>
      </w:r>
      <w:r>
        <w:rPr>
          <w:noProof/>
          <w:lang w:eastAsia="nl-BE"/>
        </w:rPr>
        <w:t>s</w:t>
      </w:r>
      <w:r w:rsidRPr="000056F4">
        <w:rPr>
          <w:noProof/>
          <w:lang w:eastAsia="nl-BE"/>
        </w:rPr>
        <w:t>e sectors</w:t>
      </w:r>
      <w:r w:rsidR="003E58DF">
        <w:rPr>
          <w:noProof/>
          <w:lang w:eastAsia="nl-BE"/>
        </w:rPr>
        <w:t xml:space="preserve"> </w:t>
      </w:r>
    </w:p>
    <w:p w:rsidR="00A06A0E" w:rsidRDefault="00A06A0E" w:rsidP="009A03D3">
      <w:pPr>
        <w:spacing w:after="240" w:line="240" w:lineRule="auto"/>
        <w:jc w:val="both"/>
        <w:rPr>
          <w:rFonts w:ascii="Times New Roman" w:hAnsi="Times New Roman" w:cs="Times New Roman"/>
          <w:sz w:val="24"/>
          <w:szCs w:val="24"/>
        </w:rPr>
      </w:pPr>
      <w:r w:rsidRPr="00EE443B">
        <w:rPr>
          <w:rFonts w:ascii="Times New Roman" w:hAnsi="Times New Roman" w:cs="Times New Roman"/>
          <w:sz w:val="24"/>
          <w:szCs w:val="24"/>
        </w:rPr>
        <w:t>While direct electrification and renewable heat present the most cost-effective</w:t>
      </w:r>
      <w:r w:rsidR="0075497B">
        <w:rPr>
          <w:rFonts w:ascii="Times New Roman" w:hAnsi="Times New Roman" w:cs="Times New Roman"/>
          <w:sz w:val="24"/>
          <w:szCs w:val="24"/>
        </w:rPr>
        <w:t xml:space="preserve"> and energy-efficient</w:t>
      </w:r>
      <w:r w:rsidRPr="00EE443B">
        <w:rPr>
          <w:rFonts w:ascii="Times New Roman" w:hAnsi="Times New Roman" w:cs="Times New Roman"/>
          <w:sz w:val="24"/>
          <w:szCs w:val="24"/>
        </w:rPr>
        <w:t xml:space="preserve"> decarbonisation </w:t>
      </w:r>
      <w:r>
        <w:rPr>
          <w:rFonts w:ascii="Times New Roman" w:hAnsi="Times New Roman" w:cs="Times New Roman"/>
          <w:sz w:val="24"/>
          <w:szCs w:val="24"/>
        </w:rPr>
        <w:t xml:space="preserve">options </w:t>
      </w:r>
      <w:r w:rsidRPr="00EE443B">
        <w:rPr>
          <w:rFonts w:ascii="Times New Roman" w:hAnsi="Times New Roman" w:cs="Times New Roman"/>
          <w:sz w:val="24"/>
          <w:szCs w:val="24"/>
        </w:rPr>
        <w:t xml:space="preserve">in many cases, there are a number of end-use applications where </w:t>
      </w:r>
      <w:r w:rsidR="00C9576D">
        <w:rPr>
          <w:rFonts w:ascii="Times New Roman" w:hAnsi="Times New Roman" w:cs="Times New Roman"/>
          <w:sz w:val="24"/>
          <w:szCs w:val="24"/>
        </w:rPr>
        <w:t>they</w:t>
      </w:r>
      <w:r w:rsidRPr="00EE443B">
        <w:rPr>
          <w:rFonts w:ascii="Times New Roman" w:hAnsi="Times New Roman" w:cs="Times New Roman"/>
          <w:sz w:val="24"/>
          <w:szCs w:val="24"/>
        </w:rPr>
        <w:t xml:space="preserve"> might not be feasible or have higher costs. </w:t>
      </w:r>
      <w:r w:rsidR="003241F8">
        <w:rPr>
          <w:rFonts w:ascii="Times New Roman" w:hAnsi="Times New Roman" w:cs="Times New Roman"/>
          <w:sz w:val="24"/>
          <w:szCs w:val="24"/>
        </w:rPr>
        <w:t>In such case</w:t>
      </w:r>
      <w:r w:rsidR="0093684A">
        <w:rPr>
          <w:rFonts w:ascii="Times New Roman" w:hAnsi="Times New Roman" w:cs="Times New Roman"/>
          <w:sz w:val="24"/>
          <w:szCs w:val="24"/>
        </w:rPr>
        <w:t>s, a number of renewable or low-</w:t>
      </w:r>
      <w:r w:rsidR="003241F8">
        <w:rPr>
          <w:rFonts w:ascii="Times New Roman" w:hAnsi="Times New Roman" w:cs="Times New Roman"/>
          <w:sz w:val="24"/>
          <w:szCs w:val="24"/>
        </w:rPr>
        <w:t xml:space="preserve">carbon fuels </w:t>
      </w:r>
      <w:r w:rsidR="007A30B5">
        <w:rPr>
          <w:rFonts w:ascii="Times New Roman" w:hAnsi="Times New Roman" w:cs="Times New Roman"/>
          <w:sz w:val="24"/>
          <w:szCs w:val="24"/>
        </w:rPr>
        <w:t>could</w:t>
      </w:r>
      <w:r w:rsidR="003241F8">
        <w:rPr>
          <w:rFonts w:ascii="Times New Roman" w:hAnsi="Times New Roman" w:cs="Times New Roman"/>
          <w:sz w:val="24"/>
          <w:szCs w:val="24"/>
        </w:rPr>
        <w:t xml:space="preserve"> be used, such as </w:t>
      </w:r>
      <w:r w:rsidR="00773863">
        <w:rPr>
          <w:rFonts w:ascii="Times New Roman" w:hAnsi="Times New Roman" w:cs="Times New Roman"/>
          <w:sz w:val="24"/>
          <w:szCs w:val="24"/>
        </w:rPr>
        <w:t xml:space="preserve">sustainable </w:t>
      </w:r>
      <w:r w:rsidR="003241F8">
        <w:rPr>
          <w:rFonts w:ascii="Times New Roman" w:hAnsi="Times New Roman" w:cs="Times New Roman"/>
          <w:sz w:val="24"/>
          <w:szCs w:val="24"/>
        </w:rPr>
        <w:t>biogas</w:t>
      </w:r>
      <w:r w:rsidR="00773863">
        <w:rPr>
          <w:rFonts w:ascii="Times New Roman" w:hAnsi="Times New Roman" w:cs="Times New Roman"/>
          <w:sz w:val="24"/>
          <w:szCs w:val="24"/>
        </w:rPr>
        <w:t xml:space="preserve">, </w:t>
      </w:r>
      <w:r w:rsidR="003241F8">
        <w:rPr>
          <w:rFonts w:ascii="Times New Roman" w:hAnsi="Times New Roman" w:cs="Times New Roman"/>
          <w:sz w:val="24"/>
          <w:szCs w:val="24"/>
        </w:rPr>
        <w:t>biomethane</w:t>
      </w:r>
      <w:r w:rsidR="00773863">
        <w:rPr>
          <w:rFonts w:ascii="Times New Roman" w:hAnsi="Times New Roman" w:cs="Times New Roman"/>
          <w:sz w:val="24"/>
          <w:szCs w:val="24"/>
        </w:rPr>
        <w:t xml:space="preserve"> and</w:t>
      </w:r>
      <w:r w:rsidR="003241F8">
        <w:rPr>
          <w:rFonts w:ascii="Times New Roman" w:hAnsi="Times New Roman" w:cs="Times New Roman"/>
          <w:sz w:val="24"/>
          <w:szCs w:val="24"/>
        </w:rPr>
        <w:t xml:space="preserve"> biofuels, rene</w:t>
      </w:r>
      <w:r w:rsidR="0093684A">
        <w:rPr>
          <w:rFonts w:ascii="Times New Roman" w:hAnsi="Times New Roman" w:cs="Times New Roman"/>
          <w:sz w:val="24"/>
          <w:szCs w:val="24"/>
        </w:rPr>
        <w:t xml:space="preserve">wable and </w:t>
      </w:r>
      <w:r w:rsidR="0093684A" w:rsidRPr="005C73FF">
        <w:rPr>
          <w:rFonts w:ascii="Times New Roman" w:hAnsi="Times New Roman" w:cs="Times New Roman"/>
          <w:sz w:val="24"/>
          <w:szCs w:val="24"/>
        </w:rPr>
        <w:t>low-carbon hydrogen</w:t>
      </w:r>
      <w:r w:rsidR="003241F8" w:rsidRPr="005C73FF">
        <w:rPr>
          <w:rFonts w:ascii="Times New Roman" w:hAnsi="Times New Roman" w:cs="Times New Roman"/>
          <w:sz w:val="24"/>
          <w:szCs w:val="24"/>
        </w:rPr>
        <w:t xml:space="preserve"> </w:t>
      </w:r>
      <w:r w:rsidR="007A30B5" w:rsidRPr="005C73FF">
        <w:rPr>
          <w:rFonts w:ascii="Times New Roman" w:hAnsi="Times New Roman" w:cs="Times New Roman"/>
          <w:sz w:val="24"/>
          <w:szCs w:val="24"/>
        </w:rPr>
        <w:t>or</w:t>
      </w:r>
      <w:r w:rsidR="003241F8" w:rsidRPr="0021635E">
        <w:rPr>
          <w:rFonts w:ascii="Times New Roman" w:hAnsi="Times New Roman" w:cs="Times New Roman"/>
          <w:sz w:val="24"/>
          <w:szCs w:val="24"/>
        </w:rPr>
        <w:t xml:space="preserve"> synthetic fuels.</w:t>
      </w:r>
      <w:r w:rsidR="00FA56C6" w:rsidRPr="0021635E">
        <w:rPr>
          <w:rFonts w:ascii="Times New Roman" w:hAnsi="Times New Roman" w:cs="Times New Roman"/>
          <w:sz w:val="24"/>
          <w:szCs w:val="24"/>
        </w:rPr>
        <w:t xml:space="preserve"> These </w:t>
      </w:r>
      <w:r w:rsidR="00765AB6" w:rsidRPr="0021635E">
        <w:rPr>
          <w:rFonts w:ascii="Times New Roman" w:hAnsi="Times New Roman" w:cs="Times New Roman"/>
          <w:sz w:val="24"/>
          <w:szCs w:val="24"/>
        </w:rPr>
        <w:t xml:space="preserve">cases include a number of industrial processes, </w:t>
      </w:r>
      <w:r w:rsidR="00765AB6" w:rsidRPr="00724584">
        <w:rPr>
          <w:rFonts w:ascii="Times New Roman" w:hAnsi="Times New Roman" w:cs="Times New Roman"/>
          <w:sz w:val="24"/>
          <w:szCs w:val="24"/>
        </w:rPr>
        <w:t xml:space="preserve">but also </w:t>
      </w:r>
      <w:r w:rsidR="00FA56C6" w:rsidRPr="0079078A">
        <w:rPr>
          <w:rFonts w:ascii="Times New Roman" w:hAnsi="Times New Roman" w:cs="Times New Roman"/>
          <w:sz w:val="24"/>
          <w:szCs w:val="24"/>
        </w:rPr>
        <w:t>transport modes such as aviation and maritime</w:t>
      </w:r>
      <w:r w:rsidR="00C63F03" w:rsidRPr="00DB538C">
        <w:rPr>
          <w:rFonts w:ascii="Times New Roman" w:hAnsi="Times New Roman" w:cs="Times New Roman"/>
          <w:sz w:val="24"/>
          <w:szCs w:val="24"/>
        </w:rPr>
        <w:t xml:space="preserve">, where </w:t>
      </w:r>
      <w:r w:rsidR="00765AB6" w:rsidRPr="005C73FF">
        <w:rPr>
          <w:rFonts w:ascii="Times New Roman" w:hAnsi="Times New Roman" w:cs="Times New Roman"/>
          <w:sz w:val="24"/>
          <w:szCs w:val="24"/>
        </w:rPr>
        <w:t>s</w:t>
      </w:r>
      <w:r w:rsidR="00FA56C6" w:rsidRPr="005C73FF">
        <w:rPr>
          <w:rFonts w:ascii="Times New Roman" w:hAnsi="Times New Roman" w:cs="Times New Roman"/>
          <w:sz w:val="24"/>
          <w:szCs w:val="24"/>
        </w:rPr>
        <w:t>ustainable alternative fuels such as advanced liquid biofuels and synthetic fuels will have an essential role to play</w:t>
      </w:r>
      <w:r w:rsidR="00C63F03" w:rsidRPr="00DB538C">
        <w:rPr>
          <w:rFonts w:ascii="Times New Roman" w:hAnsi="Times New Roman" w:cs="Times New Roman"/>
          <w:sz w:val="24"/>
          <w:szCs w:val="24"/>
        </w:rPr>
        <w:t xml:space="preserve">. Rapid action </w:t>
      </w:r>
      <w:r w:rsidR="00FA56C6" w:rsidRPr="005C73FF">
        <w:rPr>
          <w:rFonts w:ascii="Times New Roman" w:hAnsi="Times New Roman" w:cs="Times New Roman"/>
          <w:sz w:val="24"/>
          <w:szCs w:val="24"/>
        </w:rPr>
        <w:t>is necessary: for example, in aviation, only around 0.05% of total jet fuel consumption comes from liquid biofuels.</w:t>
      </w:r>
      <w:r w:rsidR="00FA56C6" w:rsidRPr="005E4E9F">
        <w:rPr>
          <w:rFonts w:ascii="Times New Roman" w:hAnsi="Times New Roman" w:cs="Times New Roman"/>
          <w:sz w:val="24"/>
          <w:szCs w:val="24"/>
        </w:rPr>
        <w:t xml:space="preserve"> </w:t>
      </w:r>
      <w:r w:rsidR="003241F8">
        <w:rPr>
          <w:rFonts w:ascii="Times New Roman" w:hAnsi="Times New Roman" w:cs="Times New Roman"/>
          <w:sz w:val="24"/>
          <w:szCs w:val="24"/>
        </w:rPr>
        <w:t xml:space="preserve"> </w:t>
      </w:r>
    </w:p>
    <w:p w:rsidR="00A06A0E" w:rsidRPr="00695EA0" w:rsidRDefault="00A06A0E" w:rsidP="009A03D3">
      <w:pPr>
        <w:keepNext/>
        <w:spacing w:after="240" w:line="240" w:lineRule="auto"/>
        <w:jc w:val="both"/>
        <w:rPr>
          <w:rFonts w:ascii="Times New Roman" w:hAnsi="Times New Roman" w:cs="Times New Roman"/>
          <w:sz w:val="24"/>
          <w:szCs w:val="24"/>
        </w:rPr>
      </w:pPr>
      <w:r w:rsidRPr="00695EA0">
        <w:rPr>
          <w:rFonts w:ascii="Times New Roman" w:hAnsi="Times New Roman" w:cs="Times New Roman"/>
          <w:i/>
          <w:sz w:val="24"/>
          <w:szCs w:val="24"/>
        </w:rPr>
        <w:t>Unlocking the potential of renewable</w:t>
      </w:r>
      <w:r w:rsidRPr="005D47FD">
        <w:rPr>
          <w:rFonts w:ascii="Times New Roman" w:hAnsi="Times New Roman"/>
          <w:i/>
          <w:sz w:val="24"/>
        </w:rPr>
        <w:t xml:space="preserve"> fuels </w:t>
      </w:r>
      <w:r w:rsidRPr="00695EA0">
        <w:rPr>
          <w:rFonts w:ascii="Times New Roman" w:hAnsi="Times New Roman" w:cs="Times New Roman"/>
          <w:i/>
          <w:sz w:val="24"/>
          <w:szCs w:val="24"/>
        </w:rPr>
        <w:t>produced from</w:t>
      </w:r>
      <w:r w:rsidR="003F1BF9">
        <w:rPr>
          <w:rFonts w:ascii="Times New Roman" w:hAnsi="Times New Roman" w:cs="Times New Roman"/>
          <w:i/>
          <w:sz w:val="24"/>
          <w:szCs w:val="24"/>
        </w:rPr>
        <w:t xml:space="preserve"> sustainable</w:t>
      </w:r>
      <w:r w:rsidRPr="00695EA0">
        <w:rPr>
          <w:rFonts w:ascii="Times New Roman" w:hAnsi="Times New Roman" w:cs="Times New Roman"/>
          <w:i/>
          <w:sz w:val="24"/>
          <w:szCs w:val="24"/>
        </w:rPr>
        <w:t xml:space="preserve"> biomass</w:t>
      </w:r>
    </w:p>
    <w:p w:rsidR="00510FD3" w:rsidRPr="005D47FD" w:rsidRDefault="00A06A0E" w:rsidP="009A03D3">
      <w:pPr>
        <w:spacing w:after="240" w:line="240" w:lineRule="auto"/>
        <w:jc w:val="both"/>
        <w:rPr>
          <w:rFonts w:ascii="Times New Roman" w:hAnsi="Times New Roman"/>
          <w:sz w:val="24"/>
        </w:rPr>
      </w:pPr>
      <w:r>
        <w:rPr>
          <w:rFonts w:ascii="Times New Roman" w:hAnsi="Times New Roman" w:cs="Times New Roman"/>
          <w:sz w:val="24"/>
          <w:szCs w:val="24"/>
        </w:rPr>
        <w:t xml:space="preserve">Today, </w:t>
      </w:r>
      <w:r w:rsidRPr="008C6A8B">
        <w:rPr>
          <w:rFonts w:ascii="Times New Roman" w:hAnsi="Times New Roman" w:cs="Times New Roman"/>
          <w:b/>
          <w:bCs/>
          <w:sz w:val="24"/>
          <w:szCs w:val="24"/>
        </w:rPr>
        <w:t>biofuels</w:t>
      </w:r>
      <w:r w:rsidR="00841E68" w:rsidRPr="009A03D3">
        <w:rPr>
          <w:rStyle w:val="FootnoteReference"/>
          <w:rFonts w:ascii="Times New Roman" w:hAnsi="Times New Roman"/>
          <w:sz w:val="24"/>
        </w:rPr>
        <w:footnoteReference w:id="37"/>
      </w:r>
      <w:r w:rsidR="00502B62">
        <w:rPr>
          <w:rFonts w:ascii="Times New Roman" w:hAnsi="Times New Roman" w:cs="Times New Roman"/>
          <w:b/>
          <w:bCs/>
          <w:sz w:val="24"/>
          <w:szCs w:val="24"/>
        </w:rPr>
        <w:t>,</w:t>
      </w:r>
      <w:r w:rsidRPr="008C6A8B">
        <w:rPr>
          <w:rFonts w:ascii="Times New Roman" w:hAnsi="Times New Roman" w:cs="Times New Roman"/>
          <w:b/>
          <w:bCs/>
          <w:sz w:val="24"/>
          <w:szCs w:val="24"/>
        </w:rPr>
        <w:t xml:space="preserve"> biogas</w:t>
      </w:r>
      <w:r w:rsidR="00502B62">
        <w:rPr>
          <w:rFonts w:ascii="Times New Roman" w:hAnsi="Times New Roman" w:cs="Times New Roman"/>
          <w:b/>
          <w:bCs/>
          <w:sz w:val="24"/>
          <w:szCs w:val="24"/>
        </w:rPr>
        <w:t xml:space="preserve"> and biomethane</w:t>
      </w:r>
      <w:r w:rsidR="00841E68" w:rsidRPr="009A03D3">
        <w:rPr>
          <w:rStyle w:val="FootnoteReference"/>
          <w:rFonts w:ascii="Times New Roman" w:hAnsi="Times New Roman"/>
          <w:sz w:val="24"/>
        </w:rPr>
        <w:footnoteReference w:id="38"/>
      </w:r>
      <w:r w:rsidRPr="00EE443B">
        <w:rPr>
          <w:rFonts w:ascii="Times New Roman" w:hAnsi="Times New Roman" w:cs="Times New Roman"/>
          <w:sz w:val="24"/>
          <w:szCs w:val="24"/>
        </w:rPr>
        <w:t xml:space="preserve"> account for only 3.5% of </w:t>
      </w:r>
      <w:r w:rsidRPr="006160EB">
        <w:rPr>
          <w:rFonts w:ascii="Times New Roman" w:hAnsi="Times New Roman" w:cs="Times New Roman"/>
          <w:sz w:val="24"/>
          <w:szCs w:val="24"/>
        </w:rPr>
        <w:t>all gases and fuels</w:t>
      </w:r>
      <w:r w:rsidRPr="00EE443B">
        <w:rPr>
          <w:rFonts w:ascii="Times New Roman" w:hAnsi="Times New Roman" w:cs="Times New Roman"/>
          <w:sz w:val="24"/>
          <w:szCs w:val="24"/>
        </w:rPr>
        <w:t xml:space="preserve"> consumption</w:t>
      </w:r>
      <w:r w:rsidRPr="008C6A8B">
        <w:rPr>
          <w:rFonts w:ascii="Times New Roman" w:hAnsi="Times New Roman"/>
          <w:sz w:val="24"/>
          <w:szCs w:val="24"/>
          <w:vertAlign w:val="superscript"/>
        </w:rPr>
        <w:footnoteReference w:id="39"/>
      </w:r>
      <w:r>
        <w:rPr>
          <w:rFonts w:ascii="Times New Roman" w:hAnsi="Times New Roman" w:cs="Times New Roman"/>
          <w:sz w:val="24"/>
          <w:szCs w:val="24"/>
        </w:rPr>
        <w:t xml:space="preserve"> and are largely based on food and feed crops. The</w:t>
      </w:r>
      <w:r w:rsidR="00A7310F">
        <w:rPr>
          <w:rFonts w:ascii="Times New Roman" w:hAnsi="Times New Roman" w:cs="Times New Roman"/>
          <w:sz w:val="24"/>
          <w:szCs w:val="24"/>
        </w:rPr>
        <w:t>ir</w:t>
      </w:r>
      <w:r>
        <w:rPr>
          <w:rFonts w:ascii="Times New Roman" w:hAnsi="Times New Roman" w:cs="Times New Roman"/>
          <w:sz w:val="24"/>
          <w:szCs w:val="24"/>
        </w:rPr>
        <w:t xml:space="preserve"> full potential</w:t>
      </w:r>
      <w:r w:rsidR="00A7310F">
        <w:rPr>
          <w:rFonts w:ascii="Times New Roman" w:hAnsi="Times New Roman" w:cs="Times New Roman"/>
          <w:sz w:val="24"/>
          <w:szCs w:val="24"/>
        </w:rPr>
        <w:t xml:space="preserve"> should be achieved</w:t>
      </w:r>
      <w:r>
        <w:rPr>
          <w:rFonts w:ascii="Times New Roman" w:hAnsi="Times New Roman" w:cs="Times New Roman"/>
          <w:sz w:val="24"/>
          <w:szCs w:val="24"/>
        </w:rPr>
        <w:t xml:space="preserve"> </w:t>
      </w:r>
      <w:r w:rsidRPr="005D47FD">
        <w:rPr>
          <w:rFonts w:ascii="Times New Roman" w:hAnsi="Times New Roman"/>
          <w:sz w:val="24"/>
        </w:rPr>
        <w:t xml:space="preserve">in a </w:t>
      </w:r>
      <w:r>
        <w:rPr>
          <w:rFonts w:ascii="Times New Roman" w:hAnsi="Times New Roman" w:cs="Times New Roman"/>
          <w:sz w:val="24"/>
          <w:szCs w:val="24"/>
        </w:rPr>
        <w:t>sustainable manner</w:t>
      </w:r>
      <w:r w:rsidR="00E6749F">
        <w:rPr>
          <w:rFonts w:ascii="Times New Roman" w:hAnsi="Times New Roman" w:cs="Times New Roman"/>
          <w:sz w:val="24"/>
          <w:szCs w:val="24"/>
        </w:rPr>
        <w:t>, which mitigates climate</w:t>
      </w:r>
      <w:r w:rsidR="00125B96">
        <w:rPr>
          <w:rFonts w:ascii="Times New Roman" w:hAnsi="Times New Roman" w:cs="Times New Roman"/>
          <w:sz w:val="24"/>
          <w:szCs w:val="24"/>
        </w:rPr>
        <w:t>, pollution</w:t>
      </w:r>
      <w:r w:rsidR="00E6749F">
        <w:rPr>
          <w:rFonts w:ascii="Times New Roman" w:hAnsi="Times New Roman" w:cs="Times New Roman"/>
          <w:sz w:val="24"/>
          <w:szCs w:val="24"/>
        </w:rPr>
        <w:t xml:space="preserve"> and biodiversity risks</w:t>
      </w:r>
      <w:r w:rsidR="00E6749F">
        <w:rPr>
          <w:rStyle w:val="FootnoteReference"/>
          <w:rFonts w:ascii="Times New Roman" w:hAnsi="Times New Roman" w:cs="Times New Roman"/>
          <w:sz w:val="24"/>
          <w:szCs w:val="24"/>
        </w:rPr>
        <w:t xml:space="preserve"> </w:t>
      </w:r>
      <w:r w:rsidR="005F5874">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p>
    <w:p w:rsidR="00522703" w:rsidRPr="002C20D0" w:rsidRDefault="00A06A0E" w:rsidP="009A03D3">
      <w:pPr>
        <w:spacing w:after="240" w:line="240" w:lineRule="auto"/>
        <w:jc w:val="both"/>
        <w:rPr>
          <w:rFonts w:ascii="Times New Roman" w:hAnsi="Times New Roman"/>
          <w:sz w:val="24"/>
        </w:rPr>
      </w:pPr>
      <w:r w:rsidRPr="00DA5916">
        <w:rPr>
          <w:rFonts w:ascii="Times New Roman" w:hAnsi="Times New Roman" w:cs="Times New Roman"/>
          <w:sz w:val="24"/>
          <w:szCs w:val="24"/>
        </w:rPr>
        <w:t>B</w:t>
      </w:r>
      <w:r>
        <w:rPr>
          <w:rFonts w:ascii="Times New Roman" w:hAnsi="Times New Roman" w:cs="Times New Roman"/>
          <w:sz w:val="24"/>
          <w:szCs w:val="24"/>
        </w:rPr>
        <w:t xml:space="preserve">iofuels will have an important role </w:t>
      </w:r>
      <w:r w:rsidRPr="005E4E9F">
        <w:rPr>
          <w:rFonts w:ascii="Times New Roman" w:hAnsi="Times New Roman" w:cs="Times New Roman"/>
          <w:sz w:val="24"/>
          <w:szCs w:val="24"/>
        </w:rPr>
        <w:t>to play</w:t>
      </w:r>
      <w:r w:rsidR="00A46A94" w:rsidRPr="005E4E9F">
        <w:rPr>
          <w:rFonts w:ascii="Times New Roman" w:hAnsi="Times New Roman" w:cs="Times New Roman"/>
          <w:sz w:val="24"/>
          <w:szCs w:val="24"/>
        </w:rPr>
        <w:t>,</w:t>
      </w:r>
      <w:r w:rsidRPr="005E4E9F">
        <w:rPr>
          <w:rFonts w:ascii="Times New Roman" w:hAnsi="Times New Roman" w:cs="Times New Roman"/>
          <w:sz w:val="24"/>
          <w:szCs w:val="24"/>
        </w:rPr>
        <w:t xml:space="preserve"> </w:t>
      </w:r>
      <w:r w:rsidR="00F65564">
        <w:rPr>
          <w:rFonts w:ascii="Times New Roman" w:hAnsi="Times New Roman" w:cs="Times New Roman"/>
          <w:sz w:val="24"/>
          <w:szCs w:val="24"/>
        </w:rPr>
        <w:t>notably</w:t>
      </w:r>
      <w:r w:rsidR="00F65564" w:rsidRPr="005E4E9F">
        <w:rPr>
          <w:rFonts w:ascii="Times New Roman" w:hAnsi="Times New Roman" w:cs="Times New Roman"/>
          <w:sz w:val="24"/>
          <w:szCs w:val="24"/>
        </w:rPr>
        <w:t xml:space="preserve"> </w:t>
      </w:r>
      <w:r w:rsidRPr="005E4E9F">
        <w:rPr>
          <w:rFonts w:ascii="Times New Roman" w:hAnsi="Times New Roman" w:cs="Times New Roman"/>
          <w:sz w:val="24"/>
          <w:szCs w:val="24"/>
        </w:rPr>
        <w:t>in hard-to-decarbonise transport modes, such as aviation or maritime</w:t>
      </w:r>
      <w:r w:rsidR="00870667" w:rsidRPr="005E4E9F">
        <w:rPr>
          <w:rFonts w:ascii="Times New Roman" w:hAnsi="Times New Roman" w:cs="Times New Roman"/>
          <w:sz w:val="24"/>
          <w:szCs w:val="24"/>
        </w:rPr>
        <w:t xml:space="preserve"> – including through hybridisation projects linking biofuels and renewable hydrogen production</w:t>
      </w:r>
      <w:r w:rsidRPr="005E4E9F">
        <w:rPr>
          <w:rFonts w:ascii="Times New Roman" w:hAnsi="Times New Roman" w:cs="Times New Roman"/>
          <w:sz w:val="24"/>
          <w:szCs w:val="24"/>
        </w:rPr>
        <w:t xml:space="preserve">. </w:t>
      </w:r>
      <w:r w:rsidR="006A3383" w:rsidRPr="006A3383">
        <w:rPr>
          <w:rFonts w:ascii="Times New Roman" w:hAnsi="Times New Roman" w:cs="Times New Roman"/>
          <w:sz w:val="24"/>
          <w:szCs w:val="24"/>
        </w:rPr>
        <w:t>The Commission will in particular explore how to support to the quick development of innovative low-carbon fuels such as advanced biofuels</w:t>
      </w:r>
      <w:r w:rsidR="00DA5916">
        <w:rPr>
          <w:rFonts w:ascii="Times New Roman" w:hAnsi="Times New Roman" w:cs="Times New Roman"/>
          <w:sz w:val="24"/>
          <w:szCs w:val="24"/>
        </w:rPr>
        <w:t>, alongside</w:t>
      </w:r>
      <w:r w:rsidR="006A3383" w:rsidRPr="006A3383">
        <w:rPr>
          <w:rFonts w:ascii="Times New Roman" w:hAnsi="Times New Roman" w:cs="Times New Roman"/>
          <w:sz w:val="24"/>
          <w:szCs w:val="24"/>
        </w:rPr>
        <w:t xml:space="preserve"> </w:t>
      </w:r>
      <w:r w:rsidR="006A3383" w:rsidRPr="00DA5916">
        <w:rPr>
          <w:rFonts w:ascii="Times New Roman" w:hAnsi="Times New Roman" w:cs="Times New Roman"/>
          <w:sz w:val="24"/>
          <w:szCs w:val="24"/>
        </w:rPr>
        <w:t>synthetic fuels</w:t>
      </w:r>
      <w:r w:rsidR="00DA5916">
        <w:rPr>
          <w:rFonts w:ascii="Times New Roman" w:hAnsi="Times New Roman" w:cs="Times New Roman"/>
          <w:sz w:val="24"/>
          <w:szCs w:val="24"/>
        </w:rPr>
        <w:t>,</w:t>
      </w:r>
      <w:r w:rsidR="006A3383" w:rsidRPr="00DA5916">
        <w:rPr>
          <w:rFonts w:ascii="Times New Roman" w:hAnsi="Times New Roman" w:cs="Times New Roman"/>
          <w:sz w:val="24"/>
          <w:szCs w:val="24"/>
        </w:rPr>
        <w:t xml:space="preserve"> </w:t>
      </w:r>
      <w:r w:rsidR="006A3383">
        <w:rPr>
          <w:rFonts w:ascii="Times New Roman" w:hAnsi="Times New Roman" w:cs="Times New Roman"/>
          <w:sz w:val="24"/>
          <w:szCs w:val="24"/>
        </w:rPr>
        <w:t>across the</w:t>
      </w:r>
      <w:r w:rsidR="006A3383" w:rsidRPr="006A3383">
        <w:rPr>
          <w:rFonts w:ascii="Times New Roman" w:hAnsi="Times New Roman" w:cs="Times New Roman"/>
          <w:sz w:val="24"/>
          <w:szCs w:val="24"/>
        </w:rPr>
        <w:t xml:space="preserve"> whole value chain of the industry in Europe, leading to better coordination of the market actors and rapid increase of production capacity.</w:t>
      </w:r>
      <w:r w:rsidR="006A3383">
        <w:rPr>
          <w:rFonts w:ascii="Times New Roman" w:hAnsi="Times New Roman" w:cs="Times New Roman"/>
          <w:sz w:val="24"/>
          <w:szCs w:val="24"/>
        </w:rPr>
        <w:t xml:space="preserve"> </w:t>
      </w:r>
      <w:r w:rsidR="007332C5">
        <w:rPr>
          <w:rFonts w:ascii="Times New Roman" w:hAnsi="Times New Roman" w:cs="Times New Roman"/>
          <w:sz w:val="24"/>
          <w:szCs w:val="24"/>
        </w:rPr>
        <w:t>Biomethane</w:t>
      </w:r>
      <w:r w:rsidR="007332C5" w:rsidRPr="00EE443B">
        <w:rPr>
          <w:rFonts w:ascii="Times New Roman" w:hAnsi="Times New Roman" w:cs="Times New Roman"/>
          <w:sz w:val="24"/>
          <w:szCs w:val="24"/>
        </w:rPr>
        <w:t xml:space="preserve"> can </w:t>
      </w:r>
      <w:r w:rsidR="007332C5">
        <w:rPr>
          <w:rFonts w:ascii="Times New Roman" w:hAnsi="Times New Roman" w:cs="Times New Roman"/>
          <w:sz w:val="24"/>
          <w:szCs w:val="24"/>
        </w:rPr>
        <w:t>contribute to the decarbonisation of the gas supply</w:t>
      </w:r>
      <w:r w:rsidR="007332C5" w:rsidRPr="00EE443B">
        <w:rPr>
          <w:rFonts w:ascii="Times New Roman" w:hAnsi="Times New Roman" w:cs="Times New Roman"/>
          <w:sz w:val="24"/>
          <w:szCs w:val="24"/>
        </w:rPr>
        <w:t xml:space="preserve">. </w:t>
      </w:r>
      <w:r w:rsidR="002A100B">
        <w:rPr>
          <w:rFonts w:ascii="Times New Roman" w:hAnsi="Times New Roman" w:cs="Times New Roman"/>
          <w:sz w:val="24"/>
          <w:szCs w:val="24"/>
        </w:rPr>
        <w:t>However, t</w:t>
      </w:r>
      <w:r w:rsidRPr="005E4E9F">
        <w:rPr>
          <w:rFonts w:ascii="Times New Roman" w:hAnsi="Times New Roman" w:cs="Times New Roman"/>
          <w:sz w:val="24"/>
          <w:szCs w:val="24"/>
        </w:rPr>
        <w:t xml:space="preserve">he deployment </w:t>
      </w:r>
      <w:r w:rsidRPr="00EE443B">
        <w:rPr>
          <w:rFonts w:ascii="Times New Roman" w:hAnsi="Times New Roman" w:cs="Times New Roman"/>
          <w:sz w:val="24"/>
          <w:szCs w:val="24"/>
        </w:rPr>
        <w:t xml:space="preserve">of </w:t>
      </w:r>
      <w:r w:rsidR="00A7310F">
        <w:rPr>
          <w:rFonts w:ascii="Times New Roman" w:hAnsi="Times New Roman" w:cs="Times New Roman"/>
          <w:sz w:val="24"/>
          <w:szCs w:val="24"/>
        </w:rPr>
        <w:t xml:space="preserve">biofuels and biogases </w:t>
      </w:r>
      <w:r w:rsidRPr="00EE443B">
        <w:rPr>
          <w:rFonts w:ascii="Times New Roman" w:hAnsi="Times New Roman" w:cs="Times New Roman"/>
          <w:sz w:val="24"/>
          <w:szCs w:val="24"/>
        </w:rPr>
        <w:t xml:space="preserve">has </w:t>
      </w:r>
      <w:r w:rsidR="00D412D5">
        <w:rPr>
          <w:rFonts w:ascii="Times New Roman" w:hAnsi="Times New Roman" w:cs="Times New Roman"/>
          <w:sz w:val="24"/>
          <w:szCs w:val="24"/>
        </w:rPr>
        <w:t xml:space="preserve">so far </w:t>
      </w:r>
      <w:r w:rsidRPr="00EE443B">
        <w:rPr>
          <w:rFonts w:ascii="Times New Roman" w:hAnsi="Times New Roman" w:cs="Times New Roman"/>
          <w:sz w:val="24"/>
          <w:szCs w:val="24"/>
        </w:rPr>
        <w:t>been</w:t>
      </w:r>
      <w:r w:rsidR="00B403B0">
        <w:rPr>
          <w:rFonts w:ascii="Times New Roman" w:hAnsi="Times New Roman" w:cs="Times New Roman"/>
          <w:sz w:val="24"/>
          <w:szCs w:val="24"/>
        </w:rPr>
        <w:t xml:space="preserve"> </w:t>
      </w:r>
      <w:r w:rsidRPr="00EE443B">
        <w:rPr>
          <w:rFonts w:ascii="Times New Roman" w:hAnsi="Times New Roman" w:cs="Times New Roman"/>
          <w:sz w:val="24"/>
          <w:szCs w:val="24"/>
        </w:rPr>
        <w:t>hampered by regulatory uncertainty. The</w:t>
      </w:r>
      <w:r w:rsidR="0036504D">
        <w:rPr>
          <w:rFonts w:ascii="Times New Roman" w:hAnsi="Times New Roman" w:cs="Times New Roman"/>
          <w:sz w:val="24"/>
          <w:szCs w:val="24"/>
        </w:rPr>
        <w:t xml:space="preserve"> revised</w:t>
      </w:r>
      <w:r w:rsidRPr="00EE443B">
        <w:rPr>
          <w:rFonts w:ascii="Times New Roman" w:hAnsi="Times New Roman" w:cs="Times New Roman"/>
          <w:sz w:val="24"/>
          <w:szCs w:val="24"/>
        </w:rPr>
        <w:t xml:space="preserve"> Renewable Energy Directive </w:t>
      </w:r>
      <w:r>
        <w:rPr>
          <w:rFonts w:ascii="Times New Roman" w:hAnsi="Times New Roman" w:cs="Times New Roman"/>
          <w:sz w:val="24"/>
          <w:szCs w:val="24"/>
        </w:rPr>
        <w:t>has taken a first step to address these</w:t>
      </w:r>
      <w:r w:rsidRPr="00EE443B">
        <w:rPr>
          <w:rFonts w:ascii="Times New Roman" w:hAnsi="Times New Roman" w:cs="Times New Roman"/>
          <w:sz w:val="24"/>
          <w:szCs w:val="24"/>
        </w:rPr>
        <w:t xml:space="preserve"> issues by introducing a target of 3.5% for the consumption of advanced biofuels and biogas in transport</w:t>
      </w:r>
      <w:r w:rsidR="00841E68">
        <w:rPr>
          <w:rStyle w:val="FootnoteReference"/>
          <w:rFonts w:ascii="Times New Roman" w:hAnsi="Times New Roman" w:cs="Times New Roman"/>
          <w:sz w:val="24"/>
          <w:szCs w:val="24"/>
        </w:rPr>
        <w:footnoteReference w:id="41"/>
      </w:r>
      <w:r w:rsidRPr="00EE443B">
        <w:rPr>
          <w:rFonts w:ascii="Times New Roman" w:hAnsi="Times New Roman" w:cs="Times New Roman"/>
          <w:sz w:val="24"/>
          <w:szCs w:val="24"/>
        </w:rPr>
        <w:t xml:space="preserve">. </w:t>
      </w:r>
      <w:r w:rsidR="00D7626D" w:rsidRPr="00D7626D">
        <w:rPr>
          <w:rFonts w:ascii="Times New Roman" w:hAnsi="Times New Roman" w:cs="Times New Roman"/>
          <w:sz w:val="24"/>
          <w:szCs w:val="24"/>
        </w:rPr>
        <w:t xml:space="preserve">The 6% greenhouse gas emission target of the Fuel Quality Directive also </w:t>
      </w:r>
      <w:r w:rsidR="00686044">
        <w:rPr>
          <w:rFonts w:ascii="Times New Roman" w:hAnsi="Times New Roman" w:cs="Times New Roman"/>
          <w:sz w:val="24"/>
          <w:szCs w:val="24"/>
        </w:rPr>
        <w:t>supports</w:t>
      </w:r>
      <w:r w:rsidR="00D7626D" w:rsidRPr="00D7626D">
        <w:rPr>
          <w:rFonts w:ascii="Times New Roman" w:hAnsi="Times New Roman" w:cs="Times New Roman"/>
          <w:sz w:val="24"/>
          <w:szCs w:val="24"/>
        </w:rPr>
        <w:t xml:space="preserve"> the deployment of biofuels</w:t>
      </w:r>
      <w:r w:rsidR="00F44E04">
        <w:rPr>
          <w:rFonts w:ascii="Times New Roman" w:hAnsi="Times New Roman" w:cs="Times New Roman"/>
          <w:sz w:val="24"/>
          <w:szCs w:val="24"/>
        </w:rPr>
        <w:t>.</w:t>
      </w:r>
      <w:r w:rsidR="00D7626D" w:rsidRPr="00D7626D">
        <w:rPr>
          <w:rFonts w:ascii="Times New Roman" w:hAnsi="Times New Roman" w:cs="Times New Roman"/>
          <w:sz w:val="24"/>
          <w:szCs w:val="24"/>
        </w:rPr>
        <w:t xml:space="preserve"> </w:t>
      </w:r>
      <w:r w:rsidR="00522703">
        <w:rPr>
          <w:rFonts w:ascii="Times New Roman" w:hAnsi="Times New Roman" w:cs="Times New Roman"/>
          <w:sz w:val="24"/>
          <w:szCs w:val="24"/>
        </w:rPr>
        <w:t>In addition, the Communication ‘</w:t>
      </w:r>
      <w:r w:rsidR="00522703" w:rsidRPr="0021635E">
        <w:rPr>
          <w:rFonts w:ascii="Times New Roman" w:hAnsi="Times New Roman" w:cs="Times New Roman"/>
          <w:i/>
          <w:sz w:val="24"/>
          <w:szCs w:val="24"/>
        </w:rPr>
        <w:t>The role of Waste to Energy in the circular economy’</w:t>
      </w:r>
      <w:r w:rsidR="00522703" w:rsidRPr="002C20D0">
        <w:rPr>
          <w:rStyle w:val="FootnoteReference"/>
          <w:rFonts w:ascii="Times New Roman" w:hAnsi="Times New Roman"/>
          <w:sz w:val="24"/>
        </w:rPr>
        <w:footnoteReference w:id="42"/>
      </w:r>
      <w:r w:rsidR="00522703">
        <w:rPr>
          <w:rFonts w:ascii="Times New Roman" w:hAnsi="Times New Roman" w:cs="Times New Roman"/>
          <w:sz w:val="24"/>
          <w:szCs w:val="24"/>
        </w:rPr>
        <w:t xml:space="preserve"> clarifie</w:t>
      </w:r>
      <w:r w:rsidR="00695889">
        <w:rPr>
          <w:rFonts w:ascii="Times New Roman" w:hAnsi="Times New Roman" w:cs="Times New Roman"/>
          <w:sz w:val="24"/>
          <w:szCs w:val="24"/>
        </w:rPr>
        <w:t>s</w:t>
      </w:r>
      <w:r w:rsidR="00522703">
        <w:rPr>
          <w:rFonts w:ascii="Times New Roman" w:hAnsi="Times New Roman" w:cs="Times New Roman"/>
          <w:sz w:val="24"/>
          <w:szCs w:val="24"/>
        </w:rPr>
        <w:t xml:space="preserve"> which waste-to-energy approaches are more sustainable, including for the production of biomethane, while the Biodiversity Strategy underlines that the use of whole trees and food and feed crops for energy production should be minimised.</w:t>
      </w:r>
      <w:r w:rsidR="00522703">
        <w:rPr>
          <w:rFonts w:ascii="Times New Roman" w:hAnsi="Times New Roman" w:cs="Times New Roman"/>
          <w:sz w:val="24"/>
          <w:szCs w:val="24"/>
          <w:lang w:eastAsia="en-GB"/>
        </w:rPr>
        <w:t xml:space="preserve"> </w:t>
      </w:r>
    </w:p>
    <w:p w:rsidR="00A06A0E" w:rsidRPr="002A69D6" w:rsidRDefault="00522703" w:rsidP="009A03D3">
      <w:pPr>
        <w:spacing w:after="240" w:line="240" w:lineRule="auto"/>
        <w:jc w:val="both"/>
        <w:rPr>
          <w:rFonts w:ascii="Times New Roman" w:hAnsi="Times New Roman"/>
          <w:i/>
          <w:sz w:val="24"/>
          <w:szCs w:val="24"/>
        </w:rPr>
      </w:pPr>
      <w:r>
        <w:rPr>
          <w:rFonts w:ascii="Times New Roman" w:hAnsi="Times New Roman" w:cs="Times New Roman"/>
          <w:sz w:val="24"/>
          <w:szCs w:val="24"/>
        </w:rPr>
        <w:t>The revision of the Renewable Energy Directive</w:t>
      </w:r>
      <w:r w:rsidR="002D2F0C">
        <w:rPr>
          <w:rFonts w:ascii="Times New Roman" w:hAnsi="Times New Roman" w:cs="Times New Roman"/>
          <w:sz w:val="24"/>
          <w:szCs w:val="24"/>
        </w:rPr>
        <w:t>, as well as t</w:t>
      </w:r>
      <w:r w:rsidR="002D2F0C" w:rsidRPr="00E86F0D">
        <w:rPr>
          <w:rFonts w:ascii="Times New Roman" w:hAnsi="Times New Roman" w:cs="Times New Roman"/>
          <w:sz w:val="24"/>
          <w:szCs w:val="24"/>
        </w:rPr>
        <w:t xml:space="preserve">he </w:t>
      </w:r>
      <w:r>
        <w:rPr>
          <w:rFonts w:ascii="Times New Roman" w:hAnsi="Times New Roman" w:cs="Times New Roman"/>
          <w:sz w:val="24"/>
          <w:szCs w:val="24"/>
        </w:rPr>
        <w:t>Commission</w:t>
      </w:r>
      <w:r w:rsidRPr="00E86F0D">
        <w:rPr>
          <w:rFonts w:ascii="Times New Roman" w:hAnsi="Times New Roman" w:cs="Times New Roman"/>
          <w:sz w:val="24"/>
          <w:szCs w:val="24"/>
        </w:rPr>
        <w:t xml:space="preserve"> </w:t>
      </w:r>
      <w:r w:rsidR="002D2F0C" w:rsidRPr="00E86F0D">
        <w:rPr>
          <w:rFonts w:ascii="Times New Roman" w:hAnsi="Times New Roman" w:cs="Times New Roman"/>
          <w:sz w:val="24"/>
          <w:szCs w:val="24"/>
        </w:rPr>
        <w:t xml:space="preserve">initiatives </w:t>
      </w:r>
      <w:r>
        <w:rPr>
          <w:rFonts w:ascii="Times New Roman" w:hAnsi="Times New Roman" w:cs="Times New Roman"/>
          <w:sz w:val="24"/>
          <w:szCs w:val="24"/>
        </w:rPr>
        <w:t xml:space="preserve">to boost the supply and uptake of sustainable aviation and maritime fuels announced in the European Green Deal, will present opportunities for further targeted support to accelerate the development of the market for </w:t>
      </w:r>
      <w:r w:rsidR="00327C98">
        <w:rPr>
          <w:rFonts w:ascii="Times New Roman" w:hAnsi="Times New Roman" w:cs="Times New Roman"/>
          <w:sz w:val="24"/>
          <w:szCs w:val="24"/>
        </w:rPr>
        <w:t>biofuels and biogases</w:t>
      </w:r>
      <w:r>
        <w:rPr>
          <w:rFonts w:ascii="Times New Roman" w:hAnsi="Times New Roman" w:cs="Times New Roman"/>
          <w:sz w:val="24"/>
          <w:szCs w:val="24"/>
        </w:rPr>
        <w:t xml:space="preserve">. </w:t>
      </w:r>
    </w:p>
    <w:p w:rsidR="00A06A0E" w:rsidRDefault="00A06A0E" w:rsidP="009A03D3">
      <w:pPr>
        <w:keepNext/>
        <w:spacing w:after="240" w:line="240" w:lineRule="auto"/>
        <w:jc w:val="both"/>
        <w:rPr>
          <w:rFonts w:ascii="Times New Roman" w:hAnsi="Times New Roman" w:cs="Times New Roman"/>
          <w:i/>
          <w:iCs/>
          <w:sz w:val="24"/>
          <w:szCs w:val="24"/>
        </w:rPr>
      </w:pPr>
      <w:r w:rsidRPr="00D30A74">
        <w:rPr>
          <w:rFonts w:ascii="Times New Roman" w:hAnsi="Times New Roman" w:cs="Times New Roman"/>
          <w:i/>
          <w:iCs/>
          <w:sz w:val="24"/>
          <w:szCs w:val="24"/>
        </w:rPr>
        <w:t>Promoting the use of renewable hydrogen in hard-to-decarbonise sectors</w:t>
      </w:r>
    </w:p>
    <w:p w:rsidR="00D97F16" w:rsidRDefault="00D97F16"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Today, hydrogen contributes less than </w:t>
      </w:r>
      <w:r w:rsidR="000C359E">
        <w:rPr>
          <w:rFonts w:ascii="Times New Roman" w:hAnsi="Times New Roman" w:cs="Times New Roman"/>
          <w:sz w:val="24"/>
          <w:szCs w:val="24"/>
        </w:rPr>
        <w:t>2</w:t>
      </w:r>
      <w:r w:rsidR="00506A38">
        <w:rPr>
          <w:rFonts w:ascii="Times New Roman" w:hAnsi="Times New Roman" w:cs="Times New Roman"/>
          <w:sz w:val="24"/>
          <w:szCs w:val="24"/>
        </w:rPr>
        <w:t>%</w:t>
      </w:r>
      <w:r w:rsidR="008E7BFA">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9838F8">
        <w:rPr>
          <w:rFonts w:ascii="Times New Roman" w:hAnsi="Times New Roman" w:cs="Times New Roman"/>
          <w:sz w:val="24"/>
          <w:szCs w:val="24"/>
        </w:rPr>
        <w:t>Europe’s energy consumption</w:t>
      </w:r>
      <w:r w:rsidRPr="009838F8">
        <w:rPr>
          <w:rFonts w:ascii="Times New Roman" w:hAnsi="Times New Roman" w:cs="Times New Roman"/>
          <w:sz w:val="24"/>
          <w:szCs w:val="24"/>
          <w:vertAlign w:val="superscript"/>
        </w:rPr>
        <w:footnoteReference w:id="43"/>
      </w:r>
      <w:r w:rsidRPr="009838F8">
        <w:rPr>
          <w:rFonts w:ascii="Times New Roman" w:hAnsi="Times New Roman" w:cs="Times New Roman"/>
          <w:sz w:val="24"/>
          <w:szCs w:val="24"/>
        </w:rPr>
        <w:t xml:space="preserve">, and is almost exclusively produced from unabated fossil fuels. </w:t>
      </w:r>
      <w:r w:rsidR="00F27581">
        <w:rPr>
          <w:rFonts w:ascii="Times New Roman" w:hAnsi="Times New Roman" w:cs="Times New Roman"/>
          <w:sz w:val="24"/>
          <w:szCs w:val="24"/>
        </w:rPr>
        <w:t>H</w:t>
      </w:r>
      <w:r w:rsidR="00B4413B" w:rsidRPr="009838F8">
        <w:rPr>
          <w:rFonts w:ascii="Times New Roman" w:hAnsi="Times New Roman" w:cs="Times New Roman"/>
          <w:sz w:val="24"/>
          <w:szCs w:val="24"/>
        </w:rPr>
        <w:t xml:space="preserve">ydrogen </w:t>
      </w:r>
      <w:r w:rsidR="006F0AA0" w:rsidRPr="009838F8">
        <w:rPr>
          <w:rFonts w:ascii="Times New Roman" w:hAnsi="Times New Roman" w:cs="Times New Roman"/>
          <w:sz w:val="24"/>
          <w:szCs w:val="24"/>
        </w:rPr>
        <w:t>ha</w:t>
      </w:r>
      <w:r w:rsidR="006F0AA0">
        <w:rPr>
          <w:rFonts w:ascii="Times New Roman" w:hAnsi="Times New Roman" w:cs="Times New Roman"/>
          <w:sz w:val="24"/>
          <w:szCs w:val="24"/>
        </w:rPr>
        <w:t>s</w:t>
      </w:r>
      <w:r w:rsidR="006F0AA0" w:rsidRPr="009838F8">
        <w:rPr>
          <w:rFonts w:ascii="Times New Roman" w:hAnsi="Times New Roman" w:cs="Times New Roman"/>
          <w:sz w:val="24"/>
          <w:szCs w:val="24"/>
        </w:rPr>
        <w:t xml:space="preserve"> </w:t>
      </w:r>
      <w:r w:rsidRPr="009838F8">
        <w:rPr>
          <w:rFonts w:ascii="Times New Roman" w:hAnsi="Times New Roman" w:cs="Times New Roman"/>
          <w:sz w:val="24"/>
          <w:szCs w:val="24"/>
        </w:rPr>
        <w:t>a</w:t>
      </w:r>
      <w:r w:rsidR="00DB385C" w:rsidRPr="009838F8">
        <w:rPr>
          <w:rFonts w:ascii="Times New Roman" w:hAnsi="Times New Roman" w:cs="Times New Roman"/>
          <w:sz w:val="24"/>
          <w:szCs w:val="24"/>
        </w:rPr>
        <w:t>n important role</w:t>
      </w:r>
      <w:r w:rsidRPr="009838F8">
        <w:rPr>
          <w:rFonts w:ascii="Times New Roman" w:hAnsi="Times New Roman" w:cs="Times New Roman"/>
          <w:sz w:val="24"/>
          <w:szCs w:val="24"/>
        </w:rPr>
        <w:t xml:space="preserve"> to play in reducing emissions</w:t>
      </w:r>
      <w:r>
        <w:rPr>
          <w:rFonts w:ascii="Times New Roman" w:hAnsi="Times New Roman" w:cs="Times New Roman"/>
          <w:sz w:val="24"/>
          <w:szCs w:val="24"/>
        </w:rPr>
        <w:t xml:space="preserve"> in hard-to-decarbonise sectors, in particular as a fuel in certain transport applications (heavy-duty </w:t>
      </w:r>
      <w:r w:rsidR="00F67288">
        <w:rPr>
          <w:rFonts w:ascii="Times New Roman" w:hAnsi="Times New Roman" w:cs="Times New Roman"/>
          <w:sz w:val="24"/>
          <w:szCs w:val="24"/>
        </w:rPr>
        <w:t>road transport</w:t>
      </w:r>
      <w:r>
        <w:rPr>
          <w:rFonts w:ascii="Times New Roman" w:hAnsi="Times New Roman" w:cs="Times New Roman"/>
          <w:sz w:val="24"/>
          <w:szCs w:val="24"/>
        </w:rPr>
        <w:t>, captive fleets of buses,</w:t>
      </w:r>
      <w:r w:rsidRPr="00D97F16">
        <w:rPr>
          <w:rFonts w:ascii="Times New Roman" w:hAnsi="Times New Roman" w:cs="Times New Roman"/>
          <w:sz w:val="24"/>
          <w:szCs w:val="24"/>
        </w:rPr>
        <w:t xml:space="preserve"> </w:t>
      </w:r>
      <w:r>
        <w:rPr>
          <w:rFonts w:ascii="Times New Roman" w:hAnsi="Times New Roman" w:cs="Times New Roman"/>
          <w:sz w:val="24"/>
          <w:szCs w:val="24"/>
        </w:rPr>
        <w:t>or non-electrified rail transport</w:t>
      </w:r>
      <w:r w:rsidR="00F67288">
        <w:rPr>
          <w:rFonts w:ascii="Times New Roman" w:hAnsi="Times New Roman" w:cs="Times New Roman"/>
          <w:sz w:val="24"/>
          <w:szCs w:val="24"/>
        </w:rPr>
        <w:t>, maritime transport and inland waterways</w:t>
      </w:r>
      <w:r>
        <w:rPr>
          <w:rFonts w:ascii="Times New Roman" w:hAnsi="Times New Roman" w:cs="Times New Roman"/>
          <w:sz w:val="24"/>
          <w:szCs w:val="24"/>
        </w:rPr>
        <w:t xml:space="preserve">) and as a fuel </w:t>
      </w:r>
      <w:r w:rsidR="00DB385C">
        <w:rPr>
          <w:rFonts w:ascii="Times New Roman" w:hAnsi="Times New Roman" w:cs="Times New Roman"/>
          <w:sz w:val="24"/>
          <w:szCs w:val="24"/>
        </w:rPr>
        <w:t>or</w:t>
      </w:r>
      <w:r>
        <w:rPr>
          <w:rFonts w:ascii="Times New Roman" w:hAnsi="Times New Roman" w:cs="Times New Roman"/>
          <w:sz w:val="24"/>
          <w:szCs w:val="24"/>
        </w:rPr>
        <w:t xml:space="preserve"> feedstock in certain industrial processes (steel, refining or chemical industries – including </w:t>
      </w:r>
      <w:r w:rsidR="00DC546D">
        <w:rPr>
          <w:rFonts w:ascii="Times New Roman" w:hAnsi="Times New Roman" w:cs="Times New Roman"/>
          <w:sz w:val="24"/>
          <w:szCs w:val="24"/>
        </w:rPr>
        <w:t>to produce</w:t>
      </w:r>
      <w:r>
        <w:rPr>
          <w:rFonts w:ascii="Times New Roman" w:hAnsi="Times New Roman" w:cs="Times New Roman"/>
          <w:sz w:val="24"/>
          <w:szCs w:val="24"/>
        </w:rPr>
        <w:t xml:space="preserve"> </w:t>
      </w:r>
      <w:r w:rsidR="00643349">
        <w:rPr>
          <w:rFonts w:ascii="Times New Roman" w:hAnsi="Times New Roman" w:cs="Times New Roman"/>
          <w:sz w:val="24"/>
          <w:szCs w:val="24"/>
        </w:rPr>
        <w:t>‘</w:t>
      </w:r>
      <w:r>
        <w:rPr>
          <w:rFonts w:ascii="Times New Roman" w:hAnsi="Times New Roman" w:cs="Times New Roman"/>
          <w:sz w:val="24"/>
          <w:szCs w:val="24"/>
        </w:rPr>
        <w:t>green fertilisers</w:t>
      </w:r>
      <w:r w:rsidR="00643349">
        <w:rPr>
          <w:rFonts w:ascii="Times New Roman" w:hAnsi="Times New Roman" w:cs="Times New Roman"/>
          <w:sz w:val="24"/>
          <w:szCs w:val="24"/>
        </w:rPr>
        <w:t>’</w:t>
      </w:r>
      <w:r>
        <w:rPr>
          <w:rFonts w:ascii="Times New Roman" w:hAnsi="Times New Roman" w:cs="Times New Roman"/>
          <w:sz w:val="24"/>
          <w:szCs w:val="24"/>
        </w:rPr>
        <w:t xml:space="preserve"> for agriculture). </w:t>
      </w:r>
      <w:r w:rsidR="00225570">
        <w:rPr>
          <w:rFonts w:ascii="Times New Roman" w:hAnsi="Times New Roman" w:cs="Times New Roman"/>
          <w:sz w:val="24"/>
          <w:szCs w:val="24"/>
        </w:rPr>
        <w:t>Carbon dioxide in reaction with h</w:t>
      </w:r>
      <w:r>
        <w:rPr>
          <w:rFonts w:ascii="Times New Roman" w:hAnsi="Times New Roman" w:cs="Times New Roman"/>
          <w:sz w:val="24"/>
          <w:szCs w:val="24"/>
        </w:rPr>
        <w:t xml:space="preserve">ydrogen can also be further </w:t>
      </w:r>
      <w:r w:rsidR="00225570">
        <w:rPr>
          <w:rFonts w:ascii="Times New Roman" w:hAnsi="Times New Roman" w:cs="Times New Roman"/>
          <w:sz w:val="24"/>
          <w:szCs w:val="24"/>
        </w:rPr>
        <w:t xml:space="preserve">processed </w:t>
      </w:r>
      <w:r>
        <w:rPr>
          <w:rFonts w:ascii="Times New Roman" w:hAnsi="Times New Roman" w:cs="Times New Roman"/>
          <w:sz w:val="24"/>
          <w:szCs w:val="24"/>
        </w:rPr>
        <w:t xml:space="preserve">into synthetic fuels, such as synthetic kerosene in aviation. </w:t>
      </w:r>
      <w:r w:rsidR="00DA1453">
        <w:rPr>
          <w:rFonts w:ascii="Times New Roman" w:hAnsi="Times New Roman" w:cs="Times New Roman"/>
          <w:sz w:val="24"/>
          <w:szCs w:val="24"/>
        </w:rPr>
        <w:t xml:space="preserve">In addition, hydrogen brings other environmental co-benefits, </w:t>
      </w:r>
      <w:r w:rsidR="004112A5">
        <w:rPr>
          <w:rFonts w:ascii="Times New Roman" w:hAnsi="Times New Roman" w:cs="Times New Roman"/>
          <w:sz w:val="24"/>
          <w:szCs w:val="24"/>
        </w:rPr>
        <w:t>such as</w:t>
      </w:r>
      <w:r w:rsidR="00DA1453">
        <w:rPr>
          <w:rFonts w:ascii="Times New Roman" w:hAnsi="Times New Roman" w:cs="Times New Roman"/>
          <w:sz w:val="24"/>
          <w:szCs w:val="24"/>
        </w:rPr>
        <w:t xml:space="preserve"> the lack of air pollutant emissions</w:t>
      </w:r>
      <w:r w:rsidR="004112A5">
        <w:rPr>
          <w:rFonts w:ascii="Times New Roman" w:hAnsi="Times New Roman" w:cs="Times New Roman"/>
          <w:sz w:val="24"/>
          <w:szCs w:val="24"/>
        </w:rPr>
        <w:t>.</w:t>
      </w:r>
    </w:p>
    <w:p w:rsidR="00C80550" w:rsidRDefault="00C80550"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Hydrogen produced through electrolysis using renewable electricity can play a particularly important “nodal” role in an integrated energy system</w:t>
      </w:r>
      <w:r w:rsidR="00B651EF">
        <w:rPr>
          <w:rFonts w:ascii="Times New Roman" w:hAnsi="Times New Roman" w:cs="Times New Roman"/>
          <w:sz w:val="24"/>
          <w:szCs w:val="24"/>
        </w:rPr>
        <w:t xml:space="preserve">, where it </w:t>
      </w:r>
      <w:r>
        <w:rPr>
          <w:rFonts w:ascii="Times New Roman" w:hAnsi="Times New Roman" w:cs="Times New Roman"/>
          <w:sz w:val="24"/>
          <w:szCs w:val="24"/>
        </w:rPr>
        <w:t xml:space="preserve">can help integrate large shares of </w:t>
      </w:r>
      <w:r w:rsidR="00DB385C">
        <w:rPr>
          <w:rFonts w:ascii="Times New Roman" w:hAnsi="Times New Roman" w:cs="Times New Roman"/>
          <w:sz w:val="24"/>
          <w:szCs w:val="24"/>
        </w:rPr>
        <w:t>variable</w:t>
      </w:r>
      <w:r>
        <w:rPr>
          <w:rFonts w:ascii="Times New Roman" w:hAnsi="Times New Roman" w:cs="Times New Roman"/>
          <w:sz w:val="24"/>
          <w:szCs w:val="24"/>
        </w:rPr>
        <w:t xml:space="preserve"> renewable generation, by offloading grids in times of abundant supply, and providing long term storage to the energy system</w:t>
      </w:r>
      <w:r w:rsidR="00B651EF">
        <w:rPr>
          <w:rFonts w:ascii="Times New Roman" w:hAnsi="Times New Roman" w:cs="Times New Roman"/>
          <w:sz w:val="24"/>
          <w:szCs w:val="24"/>
        </w:rPr>
        <w:t>. It can also</w:t>
      </w:r>
      <w:r>
        <w:rPr>
          <w:rFonts w:ascii="Times New Roman" w:hAnsi="Times New Roman" w:cs="Times New Roman"/>
          <w:sz w:val="24"/>
          <w:szCs w:val="24"/>
        </w:rPr>
        <w:t xml:space="preserve"> </w:t>
      </w:r>
      <w:r w:rsidR="00DB385C" w:rsidRPr="00E31FAA">
        <w:rPr>
          <w:rFonts w:ascii="Times New Roman" w:hAnsi="Times New Roman" w:cs="Times New Roman"/>
          <w:sz w:val="24"/>
          <w:szCs w:val="24"/>
        </w:rPr>
        <w:t xml:space="preserve">allow local renewable </w:t>
      </w:r>
      <w:r>
        <w:rPr>
          <w:rFonts w:ascii="Times New Roman" w:hAnsi="Times New Roman" w:cs="Times New Roman"/>
          <w:sz w:val="24"/>
          <w:szCs w:val="24"/>
        </w:rPr>
        <w:t xml:space="preserve">electricity production </w:t>
      </w:r>
      <w:r w:rsidR="00DF48F0">
        <w:rPr>
          <w:rFonts w:ascii="Times New Roman" w:hAnsi="Times New Roman" w:cs="Times New Roman"/>
          <w:sz w:val="24"/>
          <w:szCs w:val="24"/>
        </w:rPr>
        <w:t>to</w:t>
      </w:r>
      <w:r>
        <w:rPr>
          <w:rFonts w:ascii="Times New Roman" w:hAnsi="Times New Roman" w:cs="Times New Roman"/>
          <w:sz w:val="24"/>
          <w:szCs w:val="24"/>
        </w:rPr>
        <w:t xml:space="preserve"> </w:t>
      </w:r>
      <w:r w:rsidR="00DB385C" w:rsidRPr="00E31FAA">
        <w:rPr>
          <w:rFonts w:ascii="Times New Roman" w:hAnsi="Times New Roman" w:cs="Times New Roman"/>
          <w:sz w:val="24"/>
          <w:szCs w:val="24"/>
        </w:rPr>
        <w:t xml:space="preserve">be used in a range of </w:t>
      </w:r>
      <w:r>
        <w:rPr>
          <w:rFonts w:ascii="Times New Roman" w:hAnsi="Times New Roman" w:cs="Times New Roman"/>
          <w:sz w:val="24"/>
          <w:szCs w:val="24"/>
        </w:rPr>
        <w:t xml:space="preserve">additional end-use </w:t>
      </w:r>
      <w:r w:rsidR="00DB385C" w:rsidRPr="00E31FAA">
        <w:rPr>
          <w:rFonts w:ascii="Times New Roman" w:hAnsi="Times New Roman" w:cs="Times New Roman"/>
          <w:sz w:val="24"/>
          <w:szCs w:val="24"/>
        </w:rPr>
        <w:t>applications</w:t>
      </w:r>
      <w:r>
        <w:rPr>
          <w:rFonts w:ascii="Times New Roman" w:hAnsi="Times New Roman" w:cs="Times New Roman"/>
          <w:sz w:val="24"/>
          <w:szCs w:val="24"/>
        </w:rPr>
        <w:t xml:space="preserve">. </w:t>
      </w:r>
    </w:p>
    <w:p w:rsidR="00DC4F05" w:rsidRDefault="00D30A74"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0C359E">
        <w:rPr>
          <w:rFonts w:ascii="Times New Roman" w:hAnsi="Times New Roman" w:cs="Times New Roman"/>
          <w:sz w:val="24"/>
          <w:szCs w:val="24"/>
        </w:rPr>
        <w:t>Hydrogen Strategy</w:t>
      </w:r>
      <w:r>
        <w:rPr>
          <w:rFonts w:ascii="Times New Roman" w:hAnsi="Times New Roman" w:cs="Times New Roman"/>
          <w:sz w:val="24"/>
          <w:szCs w:val="24"/>
        </w:rPr>
        <w:t xml:space="preserve">, </w:t>
      </w:r>
      <w:r w:rsidR="00A46578">
        <w:rPr>
          <w:rFonts w:ascii="Times New Roman" w:hAnsi="Times New Roman" w:cs="Times New Roman"/>
          <w:sz w:val="24"/>
          <w:szCs w:val="24"/>
        </w:rPr>
        <w:t xml:space="preserve">adopted </w:t>
      </w:r>
      <w:r>
        <w:rPr>
          <w:rFonts w:ascii="Times New Roman" w:hAnsi="Times New Roman" w:cs="Times New Roman"/>
          <w:sz w:val="24"/>
          <w:szCs w:val="24"/>
        </w:rPr>
        <w:t xml:space="preserve">today, </w:t>
      </w:r>
      <w:r w:rsidR="00B4413B">
        <w:rPr>
          <w:rFonts w:ascii="Times New Roman" w:hAnsi="Times New Roman" w:cs="Times New Roman"/>
          <w:sz w:val="24"/>
          <w:szCs w:val="24"/>
        </w:rPr>
        <w:t xml:space="preserve">presents measures </w:t>
      </w:r>
      <w:r w:rsidR="00A95CED" w:rsidRPr="00A95CED">
        <w:rPr>
          <w:rFonts w:ascii="Times New Roman" w:hAnsi="Times New Roman" w:cs="Times New Roman"/>
          <w:sz w:val="24"/>
          <w:szCs w:val="24"/>
        </w:rPr>
        <w:t xml:space="preserve">to create the conditions for hydrogen to contribute to decarbonising </w:t>
      </w:r>
      <w:r w:rsidR="000D6A16">
        <w:rPr>
          <w:rFonts w:ascii="Times New Roman" w:hAnsi="Times New Roman" w:cs="Times New Roman"/>
          <w:sz w:val="24"/>
          <w:szCs w:val="24"/>
        </w:rPr>
        <w:t>the</w:t>
      </w:r>
      <w:r w:rsidR="000D6A16" w:rsidRPr="00A95CED">
        <w:rPr>
          <w:rFonts w:ascii="Times New Roman" w:hAnsi="Times New Roman" w:cs="Times New Roman"/>
          <w:sz w:val="24"/>
          <w:szCs w:val="24"/>
        </w:rPr>
        <w:t xml:space="preserve"> </w:t>
      </w:r>
      <w:r w:rsidR="00A95CED" w:rsidRPr="00A95CED">
        <w:rPr>
          <w:rFonts w:ascii="Times New Roman" w:hAnsi="Times New Roman" w:cs="Times New Roman"/>
          <w:sz w:val="24"/>
          <w:szCs w:val="24"/>
        </w:rPr>
        <w:t>economy in a cost-effective way, address</w:t>
      </w:r>
      <w:r w:rsidR="00A95CED">
        <w:rPr>
          <w:rFonts w:ascii="Times New Roman" w:hAnsi="Times New Roman" w:cs="Times New Roman"/>
          <w:sz w:val="24"/>
          <w:szCs w:val="24"/>
        </w:rPr>
        <w:t>ing</w:t>
      </w:r>
      <w:r w:rsidR="00A95CED" w:rsidRPr="00A95CED">
        <w:rPr>
          <w:rFonts w:ascii="Times New Roman" w:hAnsi="Times New Roman" w:cs="Times New Roman"/>
          <w:sz w:val="24"/>
          <w:szCs w:val="24"/>
        </w:rPr>
        <w:t xml:space="preserve"> the whole hydrogen value chain to suppo</w:t>
      </w:r>
      <w:r w:rsidR="00A95CED">
        <w:rPr>
          <w:rFonts w:ascii="Times New Roman" w:hAnsi="Times New Roman" w:cs="Times New Roman"/>
          <w:sz w:val="24"/>
          <w:szCs w:val="24"/>
        </w:rPr>
        <w:t>rt economic growth and recovery</w:t>
      </w:r>
      <w:r>
        <w:rPr>
          <w:rFonts w:ascii="Times New Roman" w:hAnsi="Times New Roman" w:cs="Times New Roman"/>
          <w:sz w:val="24"/>
          <w:szCs w:val="24"/>
        </w:rPr>
        <w:t xml:space="preserve">. </w:t>
      </w:r>
      <w:r w:rsidR="0008497C">
        <w:rPr>
          <w:rFonts w:ascii="Times New Roman" w:hAnsi="Times New Roman" w:cs="Times New Roman"/>
          <w:sz w:val="24"/>
          <w:szCs w:val="24"/>
        </w:rPr>
        <w:t>T</w:t>
      </w:r>
      <w:r w:rsidR="00B4413B">
        <w:rPr>
          <w:rFonts w:ascii="Times New Roman" w:hAnsi="Times New Roman" w:cs="Times New Roman"/>
          <w:sz w:val="24"/>
          <w:szCs w:val="24"/>
        </w:rPr>
        <w:t xml:space="preserve">he priority </w:t>
      </w:r>
      <w:r w:rsidR="0008497C">
        <w:rPr>
          <w:rFonts w:ascii="Times New Roman" w:hAnsi="Times New Roman" w:cs="Times New Roman"/>
          <w:sz w:val="24"/>
          <w:szCs w:val="24"/>
        </w:rPr>
        <w:t xml:space="preserve">for the EU </w:t>
      </w:r>
      <w:r w:rsidR="00F27581">
        <w:rPr>
          <w:rFonts w:ascii="Times New Roman" w:hAnsi="Times New Roman" w:cs="Times New Roman"/>
          <w:sz w:val="24"/>
          <w:szCs w:val="24"/>
        </w:rPr>
        <w:t>is</w:t>
      </w:r>
      <w:r w:rsidR="00B4413B">
        <w:rPr>
          <w:rFonts w:ascii="Times New Roman" w:hAnsi="Times New Roman" w:cs="Times New Roman"/>
          <w:sz w:val="24"/>
          <w:szCs w:val="24"/>
        </w:rPr>
        <w:t xml:space="preserve"> to </w:t>
      </w:r>
      <w:r w:rsidR="0008497C">
        <w:rPr>
          <w:rFonts w:ascii="Times New Roman" w:hAnsi="Times New Roman" w:cs="Times New Roman"/>
          <w:sz w:val="24"/>
          <w:szCs w:val="24"/>
        </w:rPr>
        <w:t xml:space="preserve">develop </w:t>
      </w:r>
      <w:r w:rsidR="00B4413B">
        <w:rPr>
          <w:rFonts w:ascii="Times New Roman" w:hAnsi="Times New Roman" w:cs="Times New Roman"/>
          <w:sz w:val="24"/>
          <w:szCs w:val="24"/>
        </w:rPr>
        <w:t>hydrogen</w:t>
      </w:r>
      <w:r w:rsidR="0008497C">
        <w:rPr>
          <w:rFonts w:ascii="Times New Roman" w:hAnsi="Times New Roman" w:cs="Times New Roman"/>
          <w:sz w:val="24"/>
          <w:szCs w:val="24"/>
        </w:rPr>
        <w:t xml:space="preserve"> production from renewable electricity which is the cleanest solution. In a transitional phase</w:t>
      </w:r>
      <w:r w:rsidR="0008497C" w:rsidRPr="0008497C">
        <w:rPr>
          <w:rFonts w:ascii="Times New Roman" w:hAnsi="Times New Roman" w:cs="Times New Roman"/>
          <w:sz w:val="24"/>
          <w:szCs w:val="24"/>
        </w:rPr>
        <w:t xml:space="preserve"> </w:t>
      </w:r>
      <w:r w:rsidR="0008497C">
        <w:rPr>
          <w:rFonts w:ascii="Times New Roman" w:hAnsi="Times New Roman" w:cs="Times New Roman"/>
          <w:sz w:val="24"/>
          <w:szCs w:val="24"/>
        </w:rPr>
        <w:t>however</w:t>
      </w:r>
      <w:r w:rsidR="00B4413B">
        <w:rPr>
          <w:rFonts w:ascii="Times New Roman" w:hAnsi="Times New Roman" w:cs="Times New Roman"/>
          <w:sz w:val="24"/>
          <w:szCs w:val="24"/>
        </w:rPr>
        <w:t xml:space="preserve">, </w:t>
      </w:r>
      <w:r w:rsidR="0008497C">
        <w:rPr>
          <w:rFonts w:ascii="Times New Roman" w:hAnsi="Times New Roman" w:cs="Times New Roman"/>
          <w:sz w:val="24"/>
          <w:szCs w:val="24"/>
        </w:rPr>
        <w:t>other forms of low-carbon hydrogen are needed to replace existing hydrogen</w:t>
      </w:r>
      <w:r w:rsidR="0008497C" w:rsidRPr="00571EC0">
        <w:rPr>
          <w:rFonts w:ascii="Times New Roman" w:hAnsi="Times New Roman" w:cs="Times New Roman"/>
          <w:sz w:val="24"/>
          <w:szCs w:val="24"/>
        </w:rPr>
        <w:t xml:space="preserve"> </w:t>
      </w:r>
      <w:r w:rsidR="0008497C">
        <w:rPr>
          <w:rFonts w:ascii="Times New Roman" w:hAnsi="Times New Roman" w:cs="Times New Roman"/>
          <w:sz w:val="24"/>
          <w:szCs w:val="24"/>
        </w:rPr>
        <w:t>and kick-start an economy of scale</w:t>
      </w:r>
      <w:r w:rsidR="00B4413B">
        <w:rPr>
          <w:rFonts w:ascii="Times New Roman" w:hAnsi="Times New Roman" w:cs="Times New Roman"/>
          <w:sz w:val="24"/>
          <w:szCs w:val="24"/>
        </w:rPr>
        <w:t xml:space="preserve">. </w:t>
      </w:r>
      <w:r w:rsidR="00C80550">
        <w:rPr>
          <w:rFonts w:ascii="Times New Roman" w:hAnsi="Times New Roman" w:cs="Times New Roman"/>
          <w:sz w:val="24"/>
          <w:szCs w:val="24"/>
        </w:rPr>
        <w:t xml:space="preserve">In addition to providing financial support in </w:t>
      </w:r>
      <w:r w:rsidR="00D81E08">
        <w:rPr>
          <w:rFonts w:ascii="Times New Roman" w:hAnsi="Times New Roman" w:cs="Times New Roman"/>
          <w:sz w:val="24"/>
          <w:szCs w:val="24"/>
        </w:rPr>
        <w:t xml:space="preserve">certain </w:t>
      </w:r>
      <w:r w:rsidR="00C80550">
        <w:rPr>
          <w:rFonts w:ascii="Times New Roman" w:hAnsi="Times New Roman" w:cs="Times New Roman"/>
          <w:sz w:val="24"/>
          <w:szCs w:val="24"/>
        </w:rPr>
        <w:t xml:space="preserve">end-use applications, the Commission will consider establishing minimum shares or quotas of renewable hydrogen in specific end-use sectors. </w:t>
      </w:r>
      <w:r>
        <w:rPr>
          <w:rFonts w:ascii="Times New Roman" w:hAnsi="Times New Roman" w:cs="Times New Roman"/>
          <w:sz w:val="24"/>
          <w:szCs w:val="24"/>
        </w:rPr>
        <w:t xml:space="preserve">Renewable </w:t>
      </w:r>
      <w:r w:rsidR="002C15AE">
        <w:rPr>
          <w:rFonts w:ascii="Times New Roman" w:hAnsi="Times New Roman" w:cs="Times New Roman"/>
          <w:sz w:val="24"/>
          <w:szCs w:val="24"/>
        </w:rPr>
        <w:t>and</w:t>
      </w:r>
      <w:r>
        <w:rPr>
          <w:rFonts w:ascii="Times New Roman" w:hAnsi="Times New Roman" w:cs="Times New Roman"/>
          <w:sz w:val="24"/>
          <w:szCs w:val="24"/>
        </w:rPr>
        <w:t xml:space="preserve"> low-carbon </w:t>
      </w:r>
      <w:r w:rsidR="002C15AE">
        <w:rPr>
          <w:rFonts w:ascii="Times New Roman" w:hAnsi="Times New Roman" w:cs="Times New Roman"/>
          <w:sz w:val="24"/>
          <w:szCs w:val="24"/>
        </w:rPr>
        <w:t>fuels (including hydrogen)</w:t>
      </w:r>
      <w:r>
        <w:rPr>
          <w:rFonts w:ascii="Times New Roman" w:hAnsi="Times New Roman" w:cs="Times New Roman"/>
          <w:sz w:val="24"/>
          <w:szCs w:val="24"/>
        </w:rPr>
        <w:t xml:space="preserve"> can be promoted most effectively if they can be easily distinguished from more polluting energy sources. Therefore, the Commission will </w:t>
      </w:r>
      <w:r w:rsidR="008E7BFA">
        <w:rPr>
          <w:rFonts w:ascii="Times New Roman" w:hAnsi="Times New Roman" w:cs="Times New Roman"/>
          <w:sz w:val="24"/>
          <w:szCs w:val="24"/>
        </w:rPr>
        <w:t>work to introduce</w:t>
      </w:r>
      <w:r w:rsidR="00B4413B">
        <w:rPr>
          <w:rFonts w:ascii="Times New Roman" w:hAnsi="Times New Roman" w:cs="Times New Roman"/>
          <w:sz w:val="24"/>
          <w:szCs w:val="24"/>
        </w:rPr>
        <w:t xml:space="preserve"> a</w:t>
      </w:r>
      <w:r>
        <w:rPr>
          <w:rFonts w:ascii="Times New Roman" w:hAnsi="Times New Roman" w:cs="Times New Roman"/>
          <w:sz w:val="24"/>
          <w:szCs w:val="24"/>
        </w:rPr>
        <w:t xml:space="preserve"> </w:t>
      </w:r>
      <w:r w:rsidR="00DB385C">
        <w:rPr>
          <w:rFonts w:ascii="Times New Roman" w:hAnsi="Times New Roman" w:cs="Times New Roman"/>
          <w:sz w:val="24"/>
          <w:szCs w:val="24"/>
        </w:rPr>
        <w:t xml:space="preserve">comprehensive terminology and </w:t>
      </w:r>
      <w:r>
        <w:rPr>
          <w:rFonts w:ascii="Times New Roman" w:hAnsi="Times New Roman" w:cs="Times New Roman"/>
          <w:sz w:val="24"/>
          <w:szCs w:val="24"/>
        </w:rPr>
        <w:t>a European certification system covering all renewable and low carbon</w:t>
      </w:r>
      <w:r w:rsidR="008E7BFA">
        <w:rPr>
          <w:rFonts w:ascii="Times New Roman" w:hAnsi="Times New Roman" w:cs="Times New Roman"/>
          <w:sz w:val="24"/>
          <w:szCs w:val="24"/>
        </w:rPr>
        <w:t xml:space="preserve"> </w:t>
      </w:r>
      <w:r>
        <w:rPr>
          <w:rFonts w:ascii="Times New Roman" w:hAnsi="Times New Roman" w:cs="Times New Roman"/>
          <w:sz w:val="24"/>
          <w:szCs w:val="24"/>
        </w:rPr>
        <w:t>fuels</w:t>
      </w:r>
      <w:r w:rsidR="00531B3D">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Such </w:t>
      </w:r>
      <w:r w:rsidR="006C4F17">
        <w:rPr>
          <w:rFonts w:ascii="Times New Roman" w:hAnsi="Times New Roman" w:cs="Times New Roman"/>
          <w:sz w:val="24"/>
          <w:szCs w:val="24"/>
        </w:rPr>
        <w:t xml:space="preserve">a </w:t>
      </w:r>
      <w:r>
        <w:rPr>
          <w:rFonts w:ascii="Times New Roman" w:hAnsi="Times New Roman" w:cs="Times New Roman"/>
          <w:sz w:val="24"/>
          <w:szCs w:val="24"/>
        </w:rPr>
        <w:t xml:space="preserve">system, based notably on </w:t>
      </w:r>
      <w:r w:rsidR="003E77FE">
        <w:rPr>
          <w:rFonts w:ascii="Times New Roman" w:hAnsi="Times New Roman" w:cs="Times New Roman"/>
          <w:sz w:val="24"/>
          <w:szCs w:val="24"/>
        </w:rPr>
        <w:t xml:space="preserve">full life cycle </w:t>
      </w:r>
      <w:r>
        <w:rPr>
          <w:rFonts w:ascii="Times New Roman" w:hAnsi="Times New Roman" w:cs="Times New Roman"/>
          <w:sz w:val="24"/>
          <w:szCs w:val="24"/>
        </w:rPr>
        <w:t xml:space="preserve">greenhouse gas </w:t>
      </w:r>
      <w:r w:rsidR="00C83499">
        <w:rPr>
          <w:rFonts w:ascii="Times New Roman" w:hAnsi="Times New Roman" w:cs="Times New Roman"/>
          <w:sz w:val="24"/>
          <w:szCs w:val="24"/>
        </w:rPr>
        <w:t>emissions savings</w:t>
      </w:r>
      <w:r>
        <w:rPr>
          <w:rFonts w:ascii="Times New Roman" w:hAnsi="Times New Roman" w:cs="Times New Roman"/>
          <w:sz w:val="24"/>
          <w:szCs w:val="24"/>
        </w:rPr>
        <w:t>, will allow for more informed choices when deciding on policy options at the EU or national level.</w:t>
      </w:r>
    </w:p>
    <w:p w:rsidR="007E4729" w:rsidRPr="00E31FAA" w:rsidRDefault="007E4729" w:rsidP="009A03D3">
      <w:pPr>
        <w:spacing w:after="240" w:line="240" w:lineRule="auto"/>
        <w:jc w:val="both"/>
        <w:rPr>
          <w:rFonts w:ascii="Times New Roman" w:hAnsi="Times New Roman" w:cs="Times New Roman"/>
          <w:i/>
          <w:sz w:val="24"/>
          <w:szCs w:val="24"/>
        </w:rPr>
      </w:pPr>
      <w:r w:rsidRPr="00E31FAA">
        <w:rPr>
          <w:rFonts w:ascii="Times New Roman" w:hAnsi="Times New Roman" w:cs="Times New Roman"/>
          <w:i/>
          <w:sz w:val="24"/>
          <w:szCs w:val="24"/>
        </w:rPr>
        <w:t>Enabling carbon capture</w:t>
      </w:r>
      <w:r w:rsidR="00F602B5">
        <w:rPr>
          <w:rFonts w:ascii="Times New Roman" w:hAnsi="Times New Roman" w:cs="Times New Roman"/>
          <w:i/>
          <w:sz w:val="24"/>
          <w:szCs w:val="24"/>
        </w:rPr>
        <w:t>,</w:t>
      </w:r>
      <w:r w:rsidRPr="00E31FAA">
        <w:rPr>
          <w:rFonts w:ascii="Times New Roman" w:hAnsi="Times New Roman" w:cs="Times New Roman"/>
          <w:i/>
          <w:sz w:val="24"/>
          <w:szCs w:val="24"/>
        </w:rPr>
        <w:t xml:space="preserve"> storage and use to support deep decarbonisation</w:t>
      </w:r>
      <w:r w:rsidR="00F602B5">
        <w:rPr>
          <w:rFonts w:ascii="Times New Roman" w:hAnsi="Times New Roman" w:cs="Times New Roman"/>
          <w:i/>
          <w:sz w:val="24"/>
          <w:szCs w:val="24"/>
        </w:rPr>
        <w:t xml:space="preserve">, </w:t>
      </w:r>
      <w:r w:rsidR="0017707A">
        <w:rPr>
          <w:rFonts w:ascii="Times New Roman" w:hAnsi="Times New Roman" w:cs="Times New Roman"/>
          <w:i/>
          <w:sz w:val="24"/>
          <w:szCs w:val="24"/>
        </w:rPr>
        <w:t>including synthetic fuels</w:t>
      </w:r>
    </w:p>
    <w:p w:rsidR="007E4729" w:rsidRDefault="007E4729" w:rsidP="009A03D3">
      <w:pPr>
        <w:spacing w:after="240" w:line="240" w:lineRule="auto"/>
        <w:jc w:val="both"/>
        <w:rPr>
          <w:rFonts w:ascii="Times New Roman" w:hAnsi="Times New Roman" w:cs="Times New Roman"/>
          <w:sz w:val="24"/>
          <w:szCs w:val="24"/>
        </w:rPr>
      </w:pPr>
      <w:r w:rsidRPr="00EE443B">
        <w:rPr>
          <w:rFonts w:ascii="Times New Roman" w:hAnsi="Times New Roman" w:cs="Times New Roman"/>
          <w:sz w:val="24"/>
          <w:szCs w:val="24"/>
        </w:rPr>
        <w:t xml:space="preserve">Even a fully integrated energy system cannot </w:t>
      </w:r>
      <w:r>
        <w:rPr>
          <w:rFonts w:ascii="Times New Roman" w:hAnsi="Times New Roman" w:cs="Times New Roman"/>
          <w:sz w:val="24"/>
          <w:szCs w:val="24"/>
        </w:rPr>
        <w:t xml:space="preserve">completely </w:t>
      </w:r>
      <w:r w:rsidRPr="00EE443B">
        <w:rPr>
          <w:rFonts w:ascii="Times New Roman" w:hAnsi="Times New Roman" w:cs="Times New Roman"/>
          <w:sz w:val="24"/>
          <w:szCs w:val="24"/>
        </w:rPr>
        <w:t>eliminate CO</w:t>
      </w:r>
      <w:r w:rsidRPr="00315195">
        <w:rPr>
          <w:rFonts w:ascii="Times New Roman" w:hAnsi="Times New Roman" w:cs="Times New Roman"/>
          <w:sz w:val="24"/>
          <w:szCs w:val="24"/>
          <w:vertAlign w:val="subscript"/>
        </w:rPr>
        <w:t>2</w:t>
      </w:r>
      <w:r w:rsidRPr="00EE443B">
        <w:rPr>
          <w:rFonts w:ascii="Times New Roman" w:hAnsi="Times New Roman" w:cs="Times New Roman"/>
          <w:sz w:val="24"/>
          <w:szCs w:val="24"/>
        </w:rPr>
        <w:t xml:space="preserve"> emissions from all parts of the economy. </w:t>
      </w:r>
      <w:r>
        <w:rPr>
          <w:rFonts w:ascii="Times New Roman" w:hAnsi="Times New Roman" w:cs="Times New Roman"/>
          <w:sz w:val="24"/>
          <w:szCs w:val="24"/>
        </w:rPr>
        <w:t>Together with alternative process technologies</w:t>
      </w:r>
      <w:r>
        <w:rPr>
          <w:rFonts w:ascii="Times New Roman" w:hAnsi="Times New Roman"/>
          <w:b/>
          <w:bCs/>
          <w:sz w:val="24"/>
          <w:szCs w:val="24"/>
        </w:rPr>
        <w:t>, c</w:t>
      </w:r>
      <w:r w:rsidRPr="008C6A8B">
        <w:rPr>
          <w:rFonts w:ascii="Times New Roman" w:hAnsi="Times New Roman"/>
          <w:b/>
          <w:bCs/>
          <w:sz w:val="24"/>
          <w:szCs w:val="24"/>
        </w:rPr>
        <w:t>arbon capture and storage</w:t>
      </w:r>
      <w:r w:rsidRPr="00EE443B">
        <w:rPr>
          <w:rFonts w:ascii="Times New Roman" w:hAnsi="Times New Roman" w:cs="Times New Roman"/>
          <w:sz w:val="24"/>
          <w:szCs w:val="24"/>
        </w:rPr>
        <w:t xml:space="preserve"> (CCS) </w:t>
      </w:r>
      <w:r w:rsidRPr="00BE259B">
        <w:rPr>
          <w:rFonts w:ascii="Times New Roman" w:hAnsi="Times New Roman" w:cs="Times New Roman"/>
          <w:sz w:val="24"/>
          <w:szCs w:val="24"/>
        </w:rPr>
        <w:t xml:space="preserve">is likely to play a role in a </w:t>
      </w:r>
      <w:r>
        <w:rPr>
          <w:rFonts w:ascii="Times New Roman" w:hAnsi="Times New Roman" w:cs="Times New Roman"/>
          <w:sz w:val="24"/>
          <w:szCs w:val="24"/>
        </w:rPr>
        <w:t>climate</w:t>
      </w:r>
      <w:r w:rsidRPr="00BE259B">
        <w:rPr>
          <w:rFonts w:ascii="Times New Roman" w:hAnsi="Times New Roman" w:cs="Times New Roman"/>
          <w:sz w:val="24"/>
          <w:szCs w:val="24"/>
        </w:rPr>
        <w:t>-neutral energy system</w:t>
      </w:r>
      <w:r w:rsidR="00340803">
        <w:rPr>
          <w:rFonts w:ascii="Times New Roman" w:hAnsi="Times New Roman" w:cs="Times New Roman"/>
          <w:sz w:val="24"/>
          <w:szCs w:val="24"/>
        </w:rPr>
        <w:t>. I</w:t>
      </w:r>
      <w:r>
        <w:rPr>
          <w:rFonts w:ascii="Times New Roman" w:hAnsi="Times New Roman" w:cs="Times New Roman"/>
          <w:sz w:val="24"/>
          <w:szCs w:val="24"/>
        </w:rPr>
        <w:t>n particular</w:t>
      </w:r>
      <w:r w:rsidR="0028391E">
        <w:rPr>
          <w:rFonts w:ascii="Times New Roman" w:hAnsi="Times New Roman" w:cs="Times New Roman"/>
          <w:sz w:val="24"/>
          <w:szCs w:val="24"/>
        </w:rPr>
        <w:t xml:space="preserve"> CCS can</w:t>
      </w:r>
      <w:r>
        <w:rPr>
          <w:rFonts w:ascii="Times New Roman" w:hAnsi="Times New Roman" w:cs="Times New Roman"/>
          <w:sz w:val="24"/>
          <w:szCs w:val="24"/>
        </w:rPr>
        <w:t xml:space="preserve"> address</w:t>
      </w:r>
      <w:r w:rsidRPr="00BE259B">
        <w:rPr>
          <w:rFonts w:ascii="Times New Roman" w:hAnsi="Times New Roman" w:cs="Times New Roman"/>
          <w:sz w:val="24"/>
          <w:szCs w:val="24"/>
        </w:rPr>
        <w:t xml:space="preserve"> hard</w:t>
      </w:r>
      <w:r w:rsidR="0028391E">
        <w:rPr>
          <w:rFonts w:ascii="Times New Roman" w:hAnsi="Times New Roman" w:cs="Times New Roman"/>
          <w:sz w:val="24"/>
          <w:szCs w:val="24"/>
        </w:rPr>
        <w:t>-</w:t>
      </w:r>
      <w:r w:rsidRPr="00BE259B">
        <w:rPr>
          <w:rFonts w:ascii="Times New Roman" w:hAnsi="Times New Roman" w:cs="Times New Roman"/>
          <w:sz w:val="24"/>
          <w:szCs w:val="24"/>
        </w:rPr>
        <w:t>to</w:t>
      </w:r>
      <w:r w:rsidR="0028391E">
        <w:rPr>
          <w:rFonts w:ascii="Times New Roman" w:hAnsi="Times New Roman" w:cs="Times New Roman"/>
          <w:sz w:val="24"/>
          <w:szCs w:val="24"/>
        </w:rPr>
        <w:t>-</w:t>
      </w:r>
      <w:r w:rsidRPr="00BE259B">
        <w:rPr>
          <w:rFonts w:ascii="Times New Roman" w:hAnsi="Times New Roman" w:cs="Times New Roman"/>
          <w:sz w:val="24"/>
          <w:szCs w:val="24"/>
        </w:rPr>
        <w:t>abate emissions</w:t>
      </w:r>
      <w:r w:rsidRPr="00EE443B">
        <w:rPr>
          <w:rFonts w:ascii="Times New Roman" w:hAnsi="Times New Roman" w:cs="Times New Roman"/>
          <w:sz w:val="24"/>
          <w:szCs w:val="24"/>
        </w:rPr>
        <w:t xml:space="preserve"> </w:t>
      </w:r>
      <w:r w:rsidRPr="008C6A8B">
        <w:rPr>
          <w:rFonts w:ascii="Times New Roman" w:hAnsi="Times New Roman" w:cs="Times New Roman"/>
          <w:b/>
          <w:bCs/>
          <w:sz w:val="24"/>
          <w:szCs w:val="24"/>
        </w:rPr>
        <w:t>in certain industrial processes</w:t>
      </w:r>
      <w:r>
        <w:rPr>
          <w:rFonts w:ascii="Times New Roman" w:hAnsi="Times New Roman" w:cs="Times New Roman"/>
          <w:sz w:val="24"/>
          <w:szCs w:val="24"/>
        </w:rPr>
        <w:t>, thus enabling</w:t>
      </w:r>
      <w:r w:rsidRPr="00EE443B">
        <w:rPr>
          <w:rFonts w:ascii="Times New Roman" w:hAnsi="Times New Roman" w:cs="Times New Roman"/>
          <w:sz w:val="24"/>
          <w:szCs w:val="24"/>
        </w:rPr>
        <w:t xml:space="preserve"> these industries to have a plac</w:t>
      </w:r>
      <w:r>
        <w:rPr>
          <w:rFonts w:ascii="Times New Roman" w:hAnsi="Times New Roman" w:cs="Times New Roman"/>
          <w:sz w:val="24"/>
          <w:szCs w:val="24"/>
        </w:rPr>
        <w:t xml:space="preserve">e in a climate neutral economy and </w:t>
      </w:r>
      <w:r w:rsidRPr="00EE443B">
        <w:rPr>
          <w:rFonts w:ascii="Times New Roman" w:hAnsi="Times New Roman" w:cs="Times New Roman"/>
          <w:sz w:val="24"/>
          <w:szCs w:val="24"/>
        </w:rPr>
        <w:t xml:space="preserve">maintaining industrial jobs in Europe. </w:t>
      </w:r>
      <w:r w:rsidR="00382A1B">
        <w:rPr>
          <w:rFonts w:ascii="Times New Roman" w:hAnsi="Times New Roman" w:cs="Times New Roman"/>
          <w:sz w:val="24"/>
          <w:szCs w:val="24"/>
        </w:rPr>
        <w:t xml:space="preserve">In addition, if the stored </w:t>
      </w:r>
      <w:r w:rsidRPr="00957D23">
        <w:rPr>
          <w:rFonts w:ascii="Times New Roman" w:hAnsi="Times New Roman" w:cs="Times New Roman"/>
          <w:sz w:val="24"/>
          <w:szCs w:val="24"/>
        </w:rPr>
        <w:t>CO</w:t>
      </w:r>
      <w:r w:rsidRPr="00315195">
        <w:rPr>
          <w:rFonts w:ascii="Times New Roman" w:hAnsi="Times New Roman" w:cs="Times New Roman"/>
          <w:sz w:val="24"/>
          <w:szCs w:val="24"/>
          <w:vertAlign w:val="subscript"/>
        </w:rPr>
        <w:t>2</w:t>
      </w:r>
      <w:r w:rsidR="00382A1B">
        <w:rPr>
          <w:rFonts w:ascii="Times New Roman" w:hAnsi="Times New Roman" w:cs="Times New Roman"/>
          <w:sz w:val="24"/>
          <w:szCs w:val="24"/>
        </w:rPr>
        <w:t xml:space="preserve"> was</w:t>
      </w:r>
      <w:r w:rsidRPr="00957D23">
        <w:rPr>
          <w:rFonts w:ascii="Times New Roman" w:hAnsi="Times New Roman" w:cs="Times New Roman"/>
          <w:sz w:val="24"/>
          <w:szCs w:val="24"/>
        </w:rPr>
        <w:t xml:space="preserve"> captured from</w:t>
      </w:r>
      <w:r>
        <w:rPr>
          <w:rFonts w:ascii="Times New Roman" w:hAnsi="Times New Roman" w:cs="Times New Roman"/>
          <w:sz w:val="24"/>
          <w:szCs w:val="24"/>
        </w:rPr>
        <w:t xml:space="preserve"> biogenic </w:t>
      </w:r>
      <w:r w:rsidRPr="00957D23">
        <w:rPr>
          <w:rFonts w:ascii="Times New Roman" w:hAnsi="Times New Roman" w:cs="Times New Roman"/>
          <w:sz w:val="24"/>
          <w:szCs w:val="24"/>
        </w:rPr>
        <w:t xml:space="preserve">sources </w:t>
      </w:r>
      <w:r>
        <w:rPr>
          <w:rFonts w:ascii="Times New Roman" w:hAnsi="Times New Roman" w:cs="Times New Roman"/>
          <w:sz w:val="24"/>
          <w:szCs w:val="24"/>
        </w:rPr>
        <w:t>or direct</w:t>
      </w:r>
      <w:r w:rsidR="00382A1B">
        <w:rPr>
          <w:rFonts w:ascii="Times New Roman" w:hAnsi="Times New Roman" w:cs="Times New Roman"/>
          <w:sz w:val="24"/>
          <w:szCs w:val="24"/>
        </w:rPr>
        <w:t>ly</w:t>
      </w:r>
      <w:r>
        <w:rPr>
          <w:rFonts w:ascii="Times New Roman" w:hAnsi="Times New Roman" w:cs="Times New Roman"/>
          <w:sz w:val="24"/>
          <w:szCs w:val="24"/>
        </w:rPr>
        <w:t xml:space="preserve"> </w:t>
      </w:r>
      <w:r w:rsidRPr="00957D23">
        <w:rPr>
          <w:rFonts w:ascii="Times New Roman" w:hAnsi="Times New Roman" w:cs="Times New Roman"/>
          <w:sz w:val="24"/>
          <w:szCs w:val="24"/>
        </w:rPr>
        <w:t>from the atmosphere</w:t>
      </w:r>
      <w:r w:rsidR="00382A1B">
        <w:rPr>
          <w:rFonts w:ascii="Times New Roman" w:hAnsi="Times New Roman" w:cs="Times New Roman"/>
          <w:sz w:val="24"/>
          <w:szCs w:val="24"/>
        </w:rPr>
        <w:t xml:space="preserve">, </w:t>
      </w:r>
      <w:r w:rsidR="00682388">
        <w:rPr>
          <w:rFonts w:ascii="Times New Roman" w:hAnsi="Times New Roman" w:cs="Times New Roman"/>
          <w:sz w:val="24"/>
          <w:szCs w:val="24"/>
        </w:rPr>
        <w:t>CCS</w:t>
      </w:r>
      <w:r>
        <w:rPr>
          <w:rFonts w:ascii="Times New Roman" w:hAnsi="Times New Roman" w:cs="Times New Roman"/>
          <w:sz w:val="24"/>
          <w:szCs w:val="24"/>
        </w:rPr>
        <w:t xml:space="preserve"> could even compensate residual emissions in other sectors.</w:t>
      </w:r>
    </w:p>
    <w:p w:rsidR="007E4729" w:rsidRDefault="007E4729"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An alternative to the permanent storage of CO</w:t>
      </w:r>
      <w:r w:rsidRPr="00315195">
        <w:rPr>
          <w:rFonts w:ascii="Times New Roman" w:hAnsi="Times New Roman" w:cs="Times New Roman"/>
          <w:sz w:val="24"/>
          <w:szCs w:val="24"/>
          <w:vertAlign w:val="subscript"/>
        </w:rPr>
        <w:t>2</w:t>
      </w:r>
      <w:r>
        <w:rPr>
          <w:rFonts w:ascii="Times New Roman" w:hAnsi="Times New Roman" w:cs="Times New Roman"/>
          <w:sz w:val="24"/>
          <w:szCs w:val="24"/>
        </w:rPr>
        <w:t xml:space="preserve"> is </w:t>
      </w:r>
      <w:r w:rsidR="00B46928">
        <w:rPr>
          <w:rFonts w:ascii="Times New Roman" w:hAnsi="Times New Roman" w:cs="Times New Roman"/>
          <w:sz w:val="24"/>
          <w:szCs w:val="24"/>
        </w:rPr>
        <w:t>to combine it</w:t>
      </w:r>
      <w:r>
        <w:rPr>
          <w:rFonts w:ascii="Times New Roman" w:hAnsi="Times New Roman" w:cs="Times New Roman"/>
          <w:sz w:val="24"/>
          <w:szCs w:val="24"/>
        </w:rPr>
        <w:t xml:space="preserve"> with renewable hydrogen to produce synthetic gases, fuels and feedstock (</w:t>
      </w:r>
      <w:r w:rsidR="000E13DE">
        <w:rPr>
          <w:rFonts w:ascii="Times New Roman" w:hAnsi="Times New Roman" w:cs="Times New Roman"/>
          <w:sz w:val="24"/>
          <w:szCs w:val="24"/>
        </w:rPr>
        <w:t xml:space="preserve">Carbon Capture and Use, </w:t>
      </w:r>
      <w:r w:rsidR="00A334FF">
        <w:rPr>
          <w:rFonts w:ascii="Times New Roman" w:hAnsi="Times New Roman" w:cs="Times New Roman"/>
          <w:sz w:val="24"/>
          <w:szCs w:val="24"/>
        </w:rPr>
        <w:t xml:space="preserve">or </w:t>
      </w:r>
      <w:r>
        <w:rPr>
          <w:rFonts w:ascii="Times New Roman" w:hAnsi="Times New Roman" w:cs="Times New Roman"/>
          <w:sz w:val="24"/>
          <w:szCs w:val="24"/>
        </w:rPr>
        <w:t xml:space="preserve">CCU). </w:t>
      </w:r>
      <w:r w:rsidRPr="00AB791A">
        <w:rPr>
          <w:rFonts w:ascii="Times New Roman" w:hAnsi="Times New Roman" w:cs="Times New Roman"/>
          <w:sz w:val="24"/>
          <w:szCs w:val="24"/>
        </w:rPr>
        <w:t xml:space="preserve">Synthetic fuels can be associated with very different levels of greenhouse gas emissions depending on the </w:t>
      </w:r>
      <w:r>
        <w:rPr>
          <w:rFonts w:ascii="Times New Roman" w:hAnsi="Times New Roman" w:cs="Times New Roman"/>
          <w:sz w:val="24"/>
          <w:szCs w:val="24"/>
        </w:rPr>
        <w:t>origin of CO</w:t>
      </w:r>
      <w:r w:rsidRPr="00315195">
        <w:rPr>
          <w:rFonts w:ascii="Times New Roman" w:hAnsi="Times New Roman" w:cs="Times New Roman"/>
          <w:sz w:val="24"/>
          <w:szCs w:val="24"/>
          <w:vertAlign w:val="subscript"/>
        </w:rPr>
        <w:t>2</w:t>
      </w:r>
      <w:r>
        <w:rPr>
          <w:rFonts w:ascii="Times New Roman" w:hAnsi="Times New Roman" w:cs="Times New Roman"/>
          <w:sz w:val="24"/>
          <w:szCs w:val="24"/>
        </w:rPr>
        <w:t xml:space="preserve"> (fossil, biogenic, or captured from the air), and the process used. Full</w:t>
      </w:r>
      <w:r w:rsidR="00487E33">
        <w:rPr>
          <w:rFonts w:ascii="Times New Roman" w:hAnsi="Times New Roman" w:cs="Times New Roman"/>
          <w:sz w:val="24"/>
          <w:szCs w:val="24"/>
        </w:rPr>
        <w:t>y c</w:t>
      </w:r>
      <w:r>
        <w:rPr>
          <w:rFonts w:ascii="Times New Roman" w:hAnsi="Times New Roman" w:cs="Times New Roman"/>
          <w:sz w:val="24"/>
          <w:szCs w:val="24"/>
        </w:rPr>
        <w:t>arbon-neutral synthetic fuels require sourcing the CO</w:t>
      </w:r>
      <w:r w:rsidRPr="00315195">
        <w:rPr>
          <w:rFonts w:ascii="Times New Roman" w:hAnsi="Times New Roman" w:cs="Times New Roman"/>
          <w:sz w:val="24"/>
          <w:szCs w:val="24"/>
          <w:vertAlign w:val="subscript"/>
        </w:rPr>
        <w:t>2</w:t>
      </w:r>
      <w:r>
        <w:rPr>
          <w:rFonts w:ascii="Times New Roman" w:hAnsi="Times New Roman" w:cs="Times New Roman"/>
          <w:sz w:val="24"/>
          <w:szCs w:val="24"/>
        </w:rPr>
        <w:t xml:space="preserve"> from biomass or the atmosphere. </w:t>
      </w:r>
      <w:r w:rsidR="00282C9D" w:rsidRPr="00550DBF">
        <w:rPr>
          <w:rFonts w:ascii="Times New Roman" w:hAnsi="Times New Roman" w:cs="Times New Roman"/>
          <w:sz w:val="24"/>
          <w:szCs w:val="24"/>
        </w:rPr>
        <w:t xml:space="preserve">Synthetic fuels are currently inefficient in terms of energy required for production and are confronted with high production costs. Support to progress the development of this conversion technology, including demonstration and upscaling of the full production process, is relevant with a view to having substitutes for fossil fuels in particular in the most difficult </w:t>
      </w:r>
      <w:r w:rsidR="00282C9D">
        <w:rPr>
          <w:rFonts w:ascii="Times New Roman" w:hAnsi="Times New Roman" w:cs="Times New Roman"/>
          <w:sz w:val="24"/>
          <w:szCs w:val="24"/>
        </w:rPr>
        <w:t xml:space="preserve">to decarbonise </w:t>
      </w:r>
      <w:r w:rsidR="00282C9D" w:rsidRPr="00550DBF">
        <w:rPr>
          <w:rFonts w:ascii="Times New Roman" w:hAnsi="Times New Roman" w:cs="Times New Roman"/>
          <w:sz w:val="24"/>
          <w:szCs w:val="24"/>
        </w:rPr>
        <w:t>sectors</w:t>
      </w:r>
      <w:r w:rsidR="00282C9D">
        <w:rPr>
          <w:rFonts w:ascii="Times New Roman" w:hAnsi="Times New Roman" w:cs="Times New Roman"/>
          <w:sz w:val="24"/>
          <w:szCs w:val="24"/>
        </w:rPr>
        <w:t>,</w:t>
      </w:r>
      <w:r w:rsidR="00282C9D" w:rsidRPr="00550DBF">
        <w:rPr>
          <w:rFonts w:ascii="Times New Roman" w:hAnsi="Times New Roman" w:cs="Times New Roman"/>
          <w:sz w:val="24"/>
          <w:szCs w:val="24"/>
        </w:rPr>
        <w:t xml:space="preserve"> which </w:t>
      </w:r>
      <w:r w:rsidR="00282C9D">
        <w:rPr>
          <w:rFonts w:ascii="Times New Roman" w:hAnsi="Times New Roman" w:cs="Times New Roman"/>
          <w:sz w:val="24"/>
          <w:szCs w:val="24"/>
        </w:rPr>
        <w:t>may</w:t>
      </w:r>
      <w:r w:rsidR="00282C9D" w:rsidRPr="00550DBF">
        <w:rPr>
          <w:rFonts w:ascii="Times New Roman" w:hAnsi="Times New Roman" w:cs="Times New Roman"/>
          <w:sz w:val="24"/>
          <w:szCs w:val="24"/>
        </w:rPr>
        <w:t xml:space="preserve"> continue to rely on high energy density liquid fuels, such as aviation</w:t>
      </w:r>
      <w:r>
        <w:rPr>
          <w:rFonts w:ascii="Times New Roman" w:hAnsi="Times New Roman" w:cs="Times New Roman"/>
          <w:sz w:val="24"/>
          <w:szCs w:val="24"/>
        </w:rPr>
        <w:t xml:space="preserve">. </w:t>
      </w:r>
      <w:r w:rsidR="006A2E24">
        <w:rPr>
          <w:rFonts w:ascii="Times New Roman" w:hAnsi="Times New Roman" w:cs="Times New Roman"/>
          <w:sz w:val="24"/>
          <w:szCs w:val="24"/>
        </w:rPr>
        <w:t xml:space="preserve">As their production </w:t>
      </w:r>
      <w:r w:rsidR="006A2E24" w:rsidRPr="009043FF">
        <w:rPr>
          <w:rFonts w:ascii="Times New Roman" w:hAnsi="Times New Roman" w:cs="Times New Roman"/>
          <w:sz w:val="24"/>
          <w:szCs w:val="24"/>
        </w:rPr>
        <w:t>require</w:t>
      </w:r>
      <w:r w:rsidR="00A747EE" w:rsidRPr="009043FF">
        <w:rPr>
          <w:rFonts w:ascii="Times New Roman" w:hAnsi="Times New Roman" w:cs="Times New Roman"/>
          <w:sz w:val="24"/>
          <w:szCs w:val="24"/>
        </w:rPr>
        <w:t>s</w:t>
      </w:r>
      <w:r w:rsidR="006A2E24" w:rsidRPr="009043FF">
        <w:rPr>
          <w:rFonts w:ascii="Times New Roman" w:hAnsi="Times New Roman" w:cs="Times New Roman"/>
          <w:sz w:val="24"/>
          <w:szCs w:val="24"/>
        </w:rPr>
        <w:t xml:space="preserve"> large amounts of renewable energy, their</w:t>
      </w:r>
      <w:r w:rsidR="006A2E24">
        <w:rPr>
          <w:rFonts w:ascii="Times New Roman" w:hAnsi="Times New Roman" w:cs="Times New Roman"/>
          <w:sz w:val="24"/>
          <w:szCs w:val="24"/>
        </w:rPr>
        <w:t xml:space="preserve"> uptake </w:t>
      </w:r>
      <w:r w:rsidR="00A747EE">
        <w:rPr>
          <w:rFonts w:ascii="Times New Roman" w:hAnsi="Times New Roman" w:cs="Times New Roman"/>
          <w:sz w:val="24"/>
          <w:szCs w:val="24"/>
        </w:rPr>
        <w:t xml:space="preserve">would have to </w:t>
      </w:r>
      <w:r w:rsidR="00FA2AFA">
        <w:rPr>
          <w:rFonts w:ascii="Times New Roman" w:hAnsi="Times New Roman" w:cs="Times New Roman"/>
          <w:sz w:val="24"/>
          <w:szCs w:val="24"/>
        </w:rPr>
        <w:t>be</w:t>
      </w:r>
      <w:r w:rsidR="006A2E24">
        <w:rPr>
          <w:rFonts w:ascii="Times New Roman" w:hAnsi="Times New Roman" w:cs="Times New Roman"/>
          <w:sz w:val="24"/>
          <w:szCs w:val="24"/>
        </w:rPr>
        <w:t xml:space="preserve"> matched by a corresponding increase in renewable energy supply. </w:t>
      </w:r>
    </w:p>
    <w:p w:rsidR="00207649" w:rsidRPr="002C20D0" w:rsidRDefault="007E4729" w:rsidP="009A03D3">
      <w:pPr>
        <w:spacing w:after="240" w:line="240" w:lineRule="auto"/>
        <w:jc w:val="both"/>
        <w:rPr>
          <w:rFonts w:ascii="Times New Roman" w:hAnsi="Times New Roman"/>
          <w:sz w:val="24"/>
        </w:rPr>
      </w:pPr>
      <w:r w:rsidRPr="00DD0048">
        <w:rPr>
          <w:rFonts w:ascii="Times New Roman" w:hAnsi="Times New Roman" w:cs="Times New Roman"/>
          <w:sz w:val="24"/>
          <w:szCs w:val="24"/>
        </w:rPr>
        <w:t>It is of key importance to properly monitor, report and account the emissions and removals of CO</w:t>
      </w:r>
      <w:r w:rsidRPr="00315195">
        <w:rPr>
          <w:rFonts w:ascii="Times New Roman" w:hAnsi="Times New Roman" w:cs="Times New Roman"/>
          <w:sz w:val="24"/>
          <w:szCs w:val="24"/>
          <w:vertAlign w:val="subscript"/>
        </w:rPr>
        <w:t>2</w:t>
      </w:r>
      <w:r w:rsidRPr="00DD0048">
        <w:rPr>
          <w:rFonts w:ascii="Times New Roman" w:hAnsi="Times New Roman" w:cs="Times New Roman"/>
          <w:sz w:val="24"/>
          <w:szCs w:val="24"/>
        </w:rPr>
        <w:t xml:space="preserve"> associated with the production of synthetic fuels to reflect correctly their actual carbon footprint. Complementing the current </w:t>
      </w:r>
      <w:r w:rsidR="00315195">
        <w:rPr>
          <w:rFonts w:ascii="Times New Roman" w:hAnsi="Times New Roman" w:cs="Times New Roman"/>
          <w:sz w:val="24"/>
          <w:szCs w:val="24"/>
        </w:rPr>
        <w:t xml:space="preserve">greenhouse gas </w:t>
      </w:r>
      <w:r w:rsidRPr="00DD0048">
        <w:rPr>
          <w:rFonts w:ascii="Times New Roman" w:hAnsi="Times New Roman" w:cs="Times New Roman"/>
          <w:sz w:val="24"/>
          <w:szCs w:val="24"/>
        </w:rPr>
        <w:t xml:space="preserve">emission monitoring and reporting </w:t>
      </w:r>
      <w:r>
        <w:rPr>
          <w:rFonts w:ascii="Times New Roman" w:hAnsi="Times New Roman" w:cs="Times New Roman"/>
          <w:sz w:val="24"/>
          <w:szCs w:val="24"/>
        </w:rPr>
        <w:t>system</w:t>
      </w:r>
      <w:r w:rsidR="00904562">
        <w:rPr>
          <w:rFonts w:ascii="Times New Roman" w:hAnsi="Times New Roman" w:cs="Times New Roman"/>
          <w:sz w:val="24"/>
          <w:szCs w:val="24"/>
        </w:rPr>
        <w:t>,</w:t>
      </w:r>
      <w:r w:rsidRPr="00DD0048">
        <w:rPr>
          <w:rFonts w:ascii="Times New Roman" w:hAnsi="Times New Roman" w:cs="Times New Roman"/>
          <w:sz w:val="24"/>
          <w:szCs w:val="24"/>
        </w:rPr>
        <w:t xml:space="preserve"> a robust carbon removal certification mechanism </w:t>
      </w:r>
      <w:r>
        <w:rPr>
          <w:rFonts w:ascii="Times New Roman" w:hAnsi="Times New Roman" w:cs="Times New Roman"/>
          <w:sz w:val="24"/>
          <w:szCs w:val="24"/>
        </w:rPr>
        <w:t>will</w:t>
      </w:r>
      <w:r w:rsidRPr="00347755">
        <w:rPr>
          <w:rFonts w:ascii="Times New Roman" w:hAnsi="Times New Roman" w:cs="Times New Roman"/>
          <w:sz w:val="24"/>
          <w:szCs w:val="24"/>
        </w:rPr>
        <w:t xml:space="preserve"> </w:t>
      </w:r>
      <w:r w:rsidR="00904562">
        <w:rPr>
          <w:rFonts w:ascii="Times New Roman" w:hAnsi="Times New Roman" w:cs="Times New Roman"/>
          <w:sz w:val="24"/>
          <w:szCs w:val="24"/>
        </w:rPr>
        <w:t xml:space="preserve">ensure the </w:t>
      </w:r>
      <w:r w:rsidRPr="00DD0048">
        <w:rPr>
          <w:rFonts w:ascii="Times New Roman" w:hAnsi="Times New Roman" w:cs="Times New Roman"/>
          <w:sz w:val="24"/>
          <w:szCs w:val="24"/>
        </w:rPr>
        <w:t>traceability of the CO2 along its emission, capture, use and potential reemission throughout our economic system.</w:t>
      </w:r>
      <w:r>
        <w:rPr>
          <w:rFonts w:ascii="Times New Roman" w:hAnsi="Times New Roman" w:cs="Times New Roman"/>
          <w:sz w:val="24"/>
          <w:szCs w:val="24"/>
        </w:rPr>
        <w:t xml:space="preserve"> </w:t>
      </w:r>
      <w:r w:rsidR="003F4707">
        <w:rPr>
          <w:rFonts w:ascii="Times New Roman" w:hAnsi="Times New Roman" w:cs="Times New Roman"/>
          <w:sz w:val="24"/>
          <w:szCs w:val="24"/>
        </w:rPr>
        <w:t>The Development of a</w:t>
      </w:r>
      <w:r w:rsidR="003F4707" w:rsidRPr="00550DBF">
        <w:rPr>
          <w:rFonts w:ascii="Times New Roman" w:hAnsi="Times New Roman" w:cs="Times New Roman"/>
          <w:sz w:val="24"/>
          <w:szCs w:val="24"/>
        </w:rPr>
        <w:t xml:space="preserve"> carbon removal certification </w:t>
      </w:r>
      <w:r w:rsidR="003F4707">
        <w:rPr>
          <w:rFonts w:ascii="Times New Roman" w:hAnsi="Times New Roman" w:cs="Times New Roman"/>
          <w:sz w:val="24"/>
          <w:szCs w:val="24"/>
        </w:rPr>
        <w:t>system, as announced in the Circular Economy Action Plan</w:t>
      </w:r>
      <w:r w:rsidR="003F4707">
        <w:rPr>
          <w:rStyle w:val="FootnoteReference"/>
          <w:rFonts w:ascii="Times New Roman" w:hAnsi="Times New Roman" w:cs="Times New Roman"/>
          <w:sz w:val="24"/>
          <w:szCs w:val="24"/>
        </w:rPr>
        <w:footnoteReference w:id="45"/>
      </w:r>
      <w:r w:rsidR="003F4707">
        <w:rPr>
          <w:rFonts w:ascii="Times New Roman" w:hAnsi="Times New Roman" w:cs="Times New Roman"/>
          <w:sz w:val="24"/>
          <w:szCs w:val="24"/>
        </w:rPr>
        <w:t xml:space="preserve">, </w:t>
      </w:r>
      <w:r w:rsidR="003F4707" w:rsidRPr="00550DBF">
        <w:rPr>
          <w:rFonts w:ascii="Times New Roman" w:hAnsi="Times New Roman" w:cs="Times New Roman"/>
          <w:sz w:val="24"/>
          <w:szCs w:val="24"/>
        </w:rPr>
        <w:t>can provide regulatory incentives for market take-up of synthetic fuels</w:t>
      </w:r>
      <w:r w:rsidR="00207649">
        <w:rPr>
          <w:rFonts w:ascii="Times New Roman" w:hAnsi="Times New Roman" w:cs="Times New Roman"/>
          <w:sz w:val="24"/>
          <w:szCs w:val="24"/>
          <w:lang w:eastAsia="en-GB"/>
        </w:rPr>
        <w:t>.</w:t>
      </w:r>
    </w:p>
    <w:p w:rsidR="007E4729" w:rsidRPr="00EE443B" w:rsidRDefault="007E4729"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Pr="00EE443B">
        <w:rPr>
          <w:rFonts w:ascii="Times New Roman" w:hAnsi="Times New Roman" w:cs="Times New Roman"/>
          <w:sz w:val="24"/>
          <w:szCs w:val="24"/>
        </w:rPr>
        <w:t>he uptake of CO</w:t>
      </w:r>
      <w:r w:rsidRPr="00FB620C">
        <w:rPr>
          <w:rFonts w:ascii="Times New Roman" w:hAnsi="Times New Roman" w:cs="Times New Roman"/>
          <w:sz w:val="24"/>
          <w:szCs w:val="24"/>
          <w:vertAlign w:val="subscript"/>
        </w:rPr>
        <w:t>2</w:t>
      </w:r>
      <w:r w:rsidRPr="00EE443B">
        <w:rPr>
          <w:rFonts w:ascii="Times New Roman" w:hAnsi="Times New Roman" w:cs="Times New Roman"/>
          <w:sz w:val="24"/>
          <w:szCs w:val="24"/>
        </w:rPr>
        <w:t xml:space="preserve"> capture and usage in Europe is slow</w:t>
      </w:r>
      <w:r>
        <w:rPr>
          <w:rFonts w:ascii="Times New Roman" w:hAnsi="Times New Roman" w:cs="Times New Roman"/>
          <w:sz w:val="24"/>
          <w:szCs w:val="24"/>
        </w:rPr>
        <w:t>, with investment and operational costs</w:t>
      </w:r>
      <w:r w:rsidR="00197265">
        <w:rPr>
          <w:rFonts w:ascii="Times New Roman" w:hAnsi="Times New Roman" w:cs="Times New Roman"/>
          <w:sz w:val="24"/>
          <w:szCs w:val="24"/>
        </w:rPr>
        <w:t xml:space="preserve"> </w:t>
      </w:r>
      <w:r w:rsidR="00502E3A">
        <w:rPr>
          <w:rFonts w:ascii="Times New Roman" w:hAnsi="Times New Roman" w:cs="Times New Roman"/>
          <w:sz w:val="24"/>
          <w:szCs w:val="24"/>
        </w:rPr>
        <w:t>still</w:t>
      </w:r>
      <w:r>
        <w:rPr>
          <w:rFonts w:ascii="Times New Roman" w:hAnsi="Times New Roman" w:cs="Times New Roman"/>
          <w:sz w:val="24"/>
          <w:szCs w:val="24"/>
        </w:rPr>
        <w:t xml:space="preserve"> high. </w:t>
      </w:r>
      <w:r w:rsidRPr="00EE443B">
        <w:rPr>
          <w:rFonts w:ascii="Times New Roman" w:hAnsi="Times New Roman" w:cs="Times New Roman"/>
          <w:sz w:val="24"/>
          <w:szCs w:val="24"/>
        </w:rPr>
        <w:t>There are also barriers that prevent the transport of CO</w:t>
      </w:r>
      <w:r w:rsidRPr="00FB620C">
        <w:rPr>
          <w:rFonts w:ascii="Times New Roman" w:hAnsi="Times New Roman" w:cs="Times New Roman"/>
          <w:sz w:val="24"/>
          <w:szCs w:val="24"/>
          <w:vertAlign w:val="subscript"/>
        </w:rPr>
        <w:t>2</w:t>
      </w:r>
      <w:r w:rsidRPr="00EE443B">
        <w:rPr>
          <w:rFonts w:ascii="Times New Roman" w:hAnsi="Times New Roman" w:cs="Times New Roman"/>
          <w:sz w:val="24"/>
          <w:szCs w:val="24"/>
        </w:rPr>
        <w:t xml:space="preserve"> to those places where it will be stored or used. In some parts of the EU, there are also </w:t>
      </w:r>
      <w:r w:rsidR="00B04225">
        <w:rPr>
          <w:rFonts w:ascii="Times New Roman" w:hAnsi="Times New Roman" w:cs="Times New Roman"/>
          <w:sz w:val="24"/>
          <w:szCs w:val="24"/>
        </w:rPr>
        <w:t>concerns</w:t>
      </w:r>
      <w:r w:rsidR="00B04225" w:rsidRPr="00EE443B">
        <w:rPr>
          <w:rFonts w:ascii="Times New Roman" w:hAnsi="Times New Roman" w:cs="Times New Roman"/>
          <w:sz w:val="24"/>
          <w:szCs w:val="24"/>
        </w:rPr>
        <w:t xml:space="preserve"> </w:t>
      </w:r>
      <w:r w:rsidRPr="00EE443B">
        <w:rPr>
          <w:rFonts w:ascii="Times New Roman" w:hAnsi="Times New Roman" w:cs="Times New Roman"/>
          <w:sz w:val="24"/>
          <w:szCs w:val="24"/>
        </w:rPr>
        <w:t>among citizens and political decision-makers regarding the storage of CO</w:t>
      </w:r>
      <w:r w:rsidRPr="00FB620C">
        <w:rPr>
          <w:rFonts w:ascii="Times New Roman" w:hAnsi="Times New Roman" w:cs="Times New Roman"/>
          <w:sz w:val="24"/>
          <w:szCs w:val="24"/>
          <w:vertAlign w:val="subscript"/>
        </w:rPr>
        <w:t>2</w:t>
      </w:r>
      <w:r w:rsidRPr="00EE443B">
        <w:rPr>
          <w:rFonts w:ascii="Times New Roman" w:hAnsi="Times New Roman" w:cs="Times New Roman"/>
          <w:sz w:val="24"/>
          <w:szCs w:val="24"/>
        </w:rPr>
        <w:t>.</w:t>
      </w:r>
      <w:r>
        <w:rPr>
          <w:rFonts w:ascii="Times New Roman" w:hAnsi="Times New Roman" w:cs="Times New Roman"/>
          <w:sz w:val="24"/>
          <w:szCs w:val="24"/>
        </w:rPr>
        <w:t xml:space="preserve"> An annual European CCUS Forum could be convened a</w:t>
      </w:r>
      <w:r w:rsidRPr="005D47FD">
        <w:rPr>
          <w:rFonts w:ascii="Times New Roman" w:hAnsi="Times New Roman" w:cs="Times New Roman"/>
          <w:sz w:val="24"/>
          <w:szCs w:val="24"/>
        </w:rPr>
        <w:t xml:space="preserve">s part of the Clean Energy Industrial Forum </w:t>
      </w:r>
      <w:r>
        <w:rPr>
          <w:rFonts w:ascii="Times New Roman" w:hAnsi="Times New Roman" w:cs="Times New Roman"/>
          <w:sz w:val="24"/>
          <w:szCs w:val="24"/>
        </w:rPr>
        <w:t>to further study options to foster CCUS projects.</w:t>
      </w:r>
    </w:p>
    <w:tbl>
      <w:tblPr>
        <w:tblStyle w:val="TableGrid"/>
        <w:tblW w:w="0" w:type="auto"/>
        <w:shd w:val="clear" w:color="auto" w:fill="DBE5F1" w:themeFill="accent1" w:themeFillTint="33"/>
        <w:tblLook w:val="04A0" w:firstRow="1" w:lastRow="0" w:firstColumn="1" w:lastColumn="0" w:noHBand="0" w:noVBand="1"/>
      </w:tblPr>
      <w:tblGrid>
        <w:gridCol w:w="9288"/>
      </w:tblGrid>
      <w:tr w:rsidR="00A06A0E" w:rsidRPr="00536B8C" w:rsidTr="55B2E994">
        <w:tc>
          <w:tcPr>
            <w:tcW w:w="9288" w:type="dxa"/>
            <w:shd w:val="clear" w:color="auto" w:fill="DBE5F1" w:themeFill="accent1" w:themeFillTint="33"/>
          </w:tcPr>
          <w:p w:rsidR="00A06A0E" w:rsidRPr="00701677" w:rsidRDefault="00A06A0E" w:rsidP="00701677">
            <w:pPr>
              <w:spacing w:before="120"/>
              <w:jc w:val="center"/>
              <w:rPr>
                <w:rFonts w:ascii="Times New Roman" w:hAnsi="Times New Roman" w:cs="Times New Roman"/>
                <w:b/>
                <w:sz w:val="24"/>
                <w:szCs w:val="24"/>
              </w:rPr>
            </w:pPr>
            <w:r w:rsidRPr="008C6A8B">
              <w:rPr>
                <w:rFonts w:ascii="Times New Roman" w:hAnsi="Times New Roman" w:cs="Times New Roman"/>
                <w:b/>
                <w:bCs/>
                <w:sz w:val="24"/>
                <w:szCs w:val="24"/>
              </w:rPr>
              <w:t>Key actions</w:t>
            </w:r>
          </w:p>
          <w:p w:rsidR="00A06A0E" w:rsidRPr="00536B8C" w:rsidRDefault="00A06A0E" w:rsidP="0046134B">
            <w:pPr>
              <w:jc w:val="both"/>
              <w:rPr>
                <w:rFonts w:ascii="Times New Roman" w:hAnsi="Times New Roman" w:cs="Times New Roman"/>
                <w:sz w:val="24"/>
                <w:szCs w:val="24"/>
              </w:rPr>
            </w:pPr>
          </w:p>
          <w:p w:rsidR="00B85A34" w:rsidRDefault="00A06A0E" w:rsidP="00816EDA">
            <w:pPr>
              <w:pStyle w:val="ListParagraph"/>
              <w:numPr>
                <w:ilvl w:val="0"/>
                <w:numId w:val="17"/>
              </w:numPr>
              <w:jc w:val="both"/>
              <w:rPr>
                <w:rFonts w:ascii="Times New Roman" w:hAnsi="Times New Roman" w:cs="Times New Roman"/>
                <w:sz w:val="24"/>
                <w:szCs w:val="24"/>
              </w:rPr>
            </w:pPr>
            <w:r w:rsidRPr="006A67D7">
              <w:rPr>
                <w:rFonts w:ascii="Times New Roman" w:hAnsi="Times New Roman" w:cs="Times New Roman"/>
                <w:sz w:val="24"/>
                <w:szCs w:val="24"/>
              </w:rPr>
              <w:t xml:space="preserve">Propose a </w:t>
            </w:r>
            <w:r w:rsidRPr="008C6A8B">
              <w:rPr>
                <w:rFonts w:ascii="Times New Roman" w:hAnsi="Times New Roman" w:cs="Times New Roman"/>
                <w:b/>
                <w:bCs/>
                <w:sz w:val="24"/>
                <w:szCs w:val="24"/>
              </w:rPr>
              <w:t xml:space="preserve">comprehensive terminology for all renewable and </w:t>
            </w:r>
            <w:r w:rsidR="00B65E41">
              <w:rPr>
                <w:rFonts w:ascii="Times New Roman" w:hAnsi="Times New Roman" w:cs="Times New Roman"/>
                <w:b/>
                <w:bCs/>
                <w:sz w:val="24"/>
                <w:szCs w:val="24"/>
              </w:rPr>
              <w:t>low-carbon</w:t>
            </w:r>
            <w:r w:rsidR="00B65E41" w:rsidRPr="008C6A8B">
              <w:rPr>
                <w:rFonts w:ascii="Times New Roman" w:hAnsi="Times New Roman" w:cs="Times New Roman"/>
                <w:b/>
                <w:bCs/>
                <w:sz w:val="24"/>
                <w:szCs w:val="24"/>
              </w:rPr>
              <w:t xml:space="preserve"> </w:t>
            </w:r>
            <w:r w:rsidR="001E4049">
              <w:rPr>
                <w:rFonts w:ascii="Times New Roman" w:hAnsi="Times New Roman" w:cs="Times New Roman"/>
                <w:b/>
                <w:bCs/>
                <w:sz w:val="24"/>
                <w:szCs w:val="24"/>
              </w:rPr>
              <w:t>fuels</w:t>
            </w:r>
            <w:r w:rsidRPr="006A67D7">
              <w:rPr>
                <w:rFonts w:ascii="Times New Roman" w:hAnsi="Times New Roman" w:cs="Times New Roman"/>
                <w:sz w:val="24"/>
                <w:szCs w:val="24"/>
              </w:rPr>
              <w:t xml:space="preserve"> </w:t>
            </w:r>
            <w:r w:rsidR="00FA257B">
              <w:rPr>
                <w:rFonts w:ascii="Times New Roman" w:hAnsi="Times New Roman" w:cs="Times New Roman"/>
                <w:sz w:val="24"/>
                <w:szCs w:val="24"/>
              </w:rPr>
              <w:t xml:space="preserve">and a </w:t>
            </w:r>
            <w:r w:rsidR="00FA257B" w:rsidRPr="00E31FAA">
              <w:rPr>
                <w:rFonts w:ascii="Times New Roman" w:hAnsi="Times New Roman" w:cs="Times New Roman"/>
                <w:b/>
                <w:sz w:val="24"/>
                <w:szCs w:val="24"/>
              </w:rPr>
              <w:t>European system of certification</w:t>
            </w:r>
            <w:r w:rsidR="00FA257B">
              <w:rPr>
                <w:rFonts w:ascii="Times New Roman" w:hAnsi="Times New Roman" w:cs="Times New Roman"/>
                <w:sz w:val="24"/>
                <w:szCs w:val="24"/>
              </w:rPr>
              <w:t xml:space="preserve"> of such fuels, based notably on </w:t>
            </w:r>
            <w:r w:rsidR="00C83499">
              <w:rPr>
                <w:rFonts w:ascii="Times New Roman" w:hAnsi="Times New Roman" w:cs="Times New Roman"/>
                <w:sz w:val="24"/>
                <w:szCs w:val="24"/>
              </w:rPr>
              <w:t xml:space="preserve">full life cycle </w:t>
            </w:r>
            <w:r w:rsidR="00A574D8">
              <w:rPr>
                <w:rFonts w:ascii="Times New Roman" w:hAnsi="Times New Roman" w:cs="Times New Roman"/>
                <w:sz w:val="24"/>
                <w:szCs w:val="24"/>
              </w:rPr>
              <w:t xml:space="preserve">greenhouse gas </w:t>
            </w:r>
            <w:r w:rsidR="00FA257B">
              <w:rPr>
                <w:rFonts w:ascii="Times New Roman" w:hAnsi="Times New Roman" w:cs="Times New Roman"/>
                <w:sz w:val="24"/>
                <w:szCs w:val="24"/>
              </w:rPr>
              <w:t xml:space="preserve">emission savings and sustainability criteria, </w:t>
            </w:r>
            <w:r w:rsidR="006665AE">
              <w:rPr>
                <w:rFonts w:ascii="Times New Roman" w:hAnsi="Times New Roman" w:cs="Times New Roman"/>
                <w:sz w:val="24"/>
                <w:szCs w:val="24"/>
              </w:rPr>
              <w:t xml:space="preserve">building on </w:t>
            </w:r>
            <w:r w:rsidR="006665AE" w:rsidRPr="006A67D7">
              <w:rPr>
                <w:rFonts w:ascii="Times New Roman" w:hAnsi="Times New Roman" w:cs="Times New Roman"/>
                <w:sz w:val="24"/>
                <w:szCs w:val="24"/>
              </w:rPr>
              <w:t>existing provisions</w:t>
            </w:r>
            <w:r w:rsidR="00531B3D">
              <w:rPr>
                <w:rFonts w:ascii="Times New Roman" w:hAnsi="Times New Roman" w:cs="Times New Roman"/>
                <w:sz w:val="24"/>
                <w:szCs w:val="24"/>
              </w:rPr>
              <w:t xml:space="preserve"> </w:t>
            </w:r>
            <w:r w:rsidR="00093BED">
              <w:rPr>
                <w:rFonts w:ascii="Times New Roman" w:hAnsi="Times New Roman" w:cs="Times New Roman"/>
                <w:sz w:val="24"/>
                <w:szCs w:val="24"/>
              </w:rPr>
              <w:t>including in</w:t>
            </w:r>
            <w:r w:rsidR="00531B3D">
              <w:rPr>
                <w:rFonts w:ascii="Times New Roman" w:hAnsi="Times New Roman" w:cs="Times New Roman"/>
                <w:sz w:val="24"/>
                <w:szCs w:val="24"/>
              </w:rPr>
              <w:t xml:space="preserve"> the </w:t>
            </w:r>
            <w:r w:rsidR="00531B3D" w:rsidRPr="006A67D7">
              <w:rPr>
                <w:rFonts w:ascii="Times New Roman" w:hAnsi="Times New Roman" w:cs="Times New Roman"/>
                <w:sz w:val="24"/>
                <w:szCs w:val="24"/>
              </w:rPr>
              <w:t>Renewable Energy Directive</w:t>
            </w:r>
            <w:r>
              <w:rPr>
                <w:rFonts w:ascii="Times New Roman" w:hAnsi="Times New Roman" w:cs="Times New Roman"/>
                <w:sz w:val="24"/>
                <w:szCs w:val="24"/>
              </w:rPr>
              <w:t xml:space="preserve"> (</w:t>
            </w:r>
            <w:r w:rsidR="00701677">
              <w:rPr>
                <w:rFonts w:ascii="Times New Roman" w:hAnsi="Times New Roman" w:cs="Times New Roman"/>
                <w:sz w:val="24"/>
                <w:szCs w:val="24"/>
              </w:rPr>
              <w:t xml:space="preserve">June </w:t>
            </w:r>
            <w:r>
              <w:rPr>
                <w:rFonts w:ascii="Times New Roman" w:hAnsi="Times New Roman" w:cs="Times New Roman"/>
                <w:sz w:val="24"/>
                <w:szCs w:val="24"/>
              </w:rPr>
              <w:t>2021).</w:t>
            </w:r>
          </w:p>
          <w:p w:rsidR="009A6303" w:rsidRDefault="00806D56" w:rsidP="00266FC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Consider</w:t>
            </w:r>
            <w:r w:rsidR="00A06A0E" w:rsidRPr="00536B8C">
              <w:rPr>
                <w:rFonts w:ascii="Times New Roman" w:hAnsi="Times New Roman" w:cs="Times New Roman"/>
                <w:sz w:val="24"/>
                <w:szCs w:val="24"/>
              </w:rPr>
              <w:t xml:space="preserve"> </w:t>
            </w:r>
            <w:r w:rsidR="00A06A0E" w:rsidRPr="008C6A8B">
              <w:rPr>
                <w:rFonts w:ascii="Times New Roman" w:hAnsi="Times New Roman" w:cs="Times New Roman"/>
                <w:b/>
                <w:bCs/>
                <w:sz w:val="24"/>
                <w:szCs w:val="24"/>
              </w:rPr>
              <w:t>additional</w:t>
            </w:r>
            <w:r w:rsidR="00D13863">
              <w:rPr>
                <w:rFonts w:ascii="Times New Roman" w:hAnsi="Times New Roman" w:cs="Times New Roman"/>
                <w:b/>
                <w:bCs/>
                <w:sz w:val="24"/>
                <w:szCs w:val="24"/>
              </w:rPr>
              <w:t xml:space="preserve"> </w:t>
            </w:r>
            <w:r w:rsidR="00D364E4">
              <w:rPr>
                <w:rFonts w:ascii="Times New Roman" w:hAnsi="Times New Roman" w:cs="Times New Roman"/>
                <w:b/>
                <w:bCs/>
                <w:sz w:val="24"/>
                <w:szCs w:val="24"/>
              </w:rPr>
              <w:t>measures</w:t>
            </w:r>
            <w:r w:rsidR="00D364E4" w:rsidRPr="008C6A8B">
              <w:rPr>
                <w:rFonts w:ascii="Times New Roman" w:hAnsi="Times New Roman" w:cs="Times New Roman"/>
                <w:b/>
                <w:bCs/>
                <w:sz w:val="24"/>
                <w:szCs w:val="24"/>
              </w:rPr>
              <w:t xml:space="preserve"> </w:t>
            </w:r>
            <w:r w:rsidR="00A06A0E" w:rsidRPr="008C6A8B">
              <w:rPr>
                <w:rFonts w:ascii="Times New Roman" w:hAnsi="Times New Roman" w:cs="Times New Roman"/>
                <w:b/>
                <w:bCs/>
                <w:sz w:val="24"/>
                <w:szCs w:val="24"/>
              </w:rPr>
              <w:t>to support</w:t>
            </w:r>
            <w:r w:rsidR="009E77D4">
              <w:rPr>
                <w:rFonts w:ascii="Times New Roman" w:hAnsi="Times New Roman" w:cs="Times New Roman"/>
                <w:b/>
                <w:bCs/>
                <w:sz w:val="24"/>
                <w:szCs w:val="24"/>
              </w:rPr>
              <w:t xml:space="preserve"> </w:t>
            </w:r>
            <w:r w:rsidR="001E4049">
              <w:rPr>
                <w:rFonts w:ascii="Times New Roman" w:hAnsi="Times New Roman" w:cs="Times New Roman"/>
                <w:b/>
                <w:bCs/>
                <w:sz w:val="24"/>
                <w:szCs w:val="24"/>
              </w:rPr>
              <w:t xml:space="preserve">renewable </w:t>
            </w:r>
            <w:r w:rsidR="00A430CE">
              <w:rPr>
                <w:rFonts w:ascii="Times New Roman" w:hAnsi="Times New Roman" w:cs="Times New Roman"/>
                <w:b/>
                <w:bCs/>
                <w:sz w:val="24"/>
                <w:szCs w:val="24"/>
              </w:rPr>
              <w:t xml:space="preserve">and low-carbon </w:t>
            </w:r>
            <w:r w:rsidR="00A06A0E" w:rsidRPr="008C6A8B">
              <w:rPr>
                <w:rFonts w:ascii="Times New Roman" w:hAnsi="Times New Roman" w:cs="Times New Roman"/>
                <w:b/>
                <w:bCs/>
                <w:sz w:val="24"/>
                <w:szCs w:val="24"/>
              </w:rPr>
              <w:t xml:space="preserve">fuels, </w:t>
            </w:r>
            <w:r w:rsidR="00A06A0E">
              <w:rPr>
                <w:rFonts w:ascii="Times New Roman" w:hAnsi="Times New Roman" w:cs="Times New Roman"/>
                <w:sz w:val="24"/>
                <w:szCs w:val="24"/>
              </w:rPr>
              <w:t xml:space="preserve">possibly </w:t>
            </w:r>
            <w:r w:rsidR="00F176E4">
              <w:rPr>
                <w:rFonts w:ascii="Times New Roman" w:hAnsi="Times New Roman" w:cs="Times New Roman"/>
                <w:sz w:val="24"/>
                <w:szCs w:val="24"/>
              </w:rPr>
              <w:t>through minimum shares or quotas in specific end-use sectors (including aviation and maritime)</w:t>
            </w:r>
            <w:r w:rsidR="00A06A0E">
              <w:rPr>
                <w:rFonts w:ascii="Times New Roman" w:hAnsi="Times New Roman" w:cs="Times New Roman"/>
                <w:sz w:val="24"/>
                <w:szCs w:val="24"/>
              </w:rPr>
              <w:t xml:space="preserve">, </w:t>
            </w:r>
            <w:r w:rsidR="00113289">
              <w:rPr>
                <w:rFonts w:ascii="Times New Roman" w:hAnsi="Times New Roman" w:cs="Times New Roman"/>
                <w:sz w:val="24"/>
                <w:szCs w:val="24"/>
              </w:rPr>
              <w:t xml:space="preserve">through the revision of the </w:t>
            </w:r>
            <w:r w:rsidR="00A06A0E" w:rsidRPr="00536B8C">
              <w:rPr>
                <w:rFonts w:ascii="Times New Roman" w:hAnsi="Times New Roman" w:cs="Times New Roman"/>
                <w:sz w:val="24"/>
                <w:szCs w:val="24"/>
              </w:rPr>
              <w:t>Renewable Energy Directive</w:t>
            </w:r>
            <w:r w:rsidR="00113289">
              <w:rPr>
                <w:rFonts w:ascii="Times New Roman" w:hAnsi="Times New Roman" w:cs="Times New Roman"/>
                <w:sz w:val="24"/>
                <w:szCs w:val="24"/>
              </w:rPr>
              <w:t xml:space="preserve"> and building on</w:t>
            </w:r>
            <w:r w:rsidR="00113289" w:rsidRPr="00536B8C">
              <w:rPr>
                <w:rFonts w:ascii="Times New Roman" w:hAnsi="Times New Roman" w:cs="Times New Roman"/>
                <w:sz w:val="24"/>
                <w:szCs w:val="24"/>
              </w:rPr>
              <w:t xml:space="preserve"> </w:t>
            </w:r>
            <w:r w:rsidR="00113289">
              <w:rPr>
                <w:rFonts w:ascii="Times New Roman" w:hAnsi="Times New Roman" w:cs="Times New Roman"/>
                <w:sz w:val="24"/>
                <w:szCs w:val="24"/>
              </w:rPr>
              <w:t xml:space="preserve">its </w:t>
            </w:r>
            <w:r w:rsidR="00113289" w:rsidRPr="00536B8C">
              <w:rPr>
                <w:rFonts w:ascii="Times New Roman" w:hAnsi="Times New Roman" w:cs="Times New Roman"/>
                <w:sz w:val="24"/>
                <w:szCs w:val="24"/>
              </w:rPr>
              <w:t>sectoral targets</w:t>
            </w:r>
            <w:r w:rsidR="00A06A0E">
              <w:rPr>
                <w:rFonts w:ascii="Times New Roman" w:hAnsi="Times New Roman" w:cs="Times New Roman"/>
                <w:sz w:val="24"/>
                <w:szCs w:val="24"/>
              </w:rPr>
              <w:t xml:space="preserve"> (</w:t>
            </w:r>
            <w:r w:rsidR="00701677">
              <w:rPr>
                <w:rFonts w:ascii="Times New Roman" w:hAnsi="Times New Roman" w:cs="Times New Roman"/>
                <w:sz w:val="24"/>
                <w:szCs w:val="24"/>
              </w:rPr>
              <w:t>June</w:t>
            </w:r>
            <w:r w:rsidR="00A06A0E">
              <w:rPr>
                <w:rFonts w:ascii="Times New Roman" w:hAnsi="Times New Roman" w:cs="Times New Roman"/>
                <w:sz w:val="24"/>
                <w:szCs w:val="24"/>
              </w:rPr>
              <w:t xml:space="preserve"> 2021)</w:t>
            </w:r>
            <w:r w:rsidR="00266FC7">
              <w:rPr>
                <w:rFonts w:ascii="Times New Roman" w:hAnsi="Times New Roman" w:cs="Times New Roman"/>
                <w:sz w:val="24"/>
                <w:szCs w:val="24"/>
              </w:rPr>
              <w:t xml:space="preserve">, </w:t>
            </w:r>
            <w:r w:rsidR="00266FC7" w:rsidRPr="00266FC7">
              <w:rPr>
                <w:rFonts w:ascii="Times New Roman" w:hAnsi="Times New Roman" w:cs="Times New Roman"/>
                <w:sz w:val="24"/>
                <w:szCs w:val="24"/>
              </w:rPr>
              <w:t xml:space="preserve">complemented, where appropriate, by additional measures assessed under </w:t>
            </w:r>
            <w:r w:rsidR="00266FC7">
              <w:rPr>
                <w:rFonts w:ascii="Times New Roman" w:hAnsi="Times New Roman" w:cs="Times New Roman"/>
                <w:sz w:val="24"/>
                <w:szCs w:val="24"/>
              </w:rPr>
              <w:t xml:space="preserve">the </w:t>
            </w:r>
            <w:r w:rsidR="00266FC7" w:rsidRPr="00266FC7">
              <w:rPr>
                <w:rFonts w:ascii="Times New Roman" w:hAnsi="Times New Roman" w:cs="Times New Roman"/>
                <w:sz w:val="24"/>
                <w:szCs w:val="24"/>
              </w:rPr>
              <w:t>REFUEL</w:t>
            </w:r>
            <w:r w:rsidR="00266FC7">
              <w:rPr>
                <w:rFonts w:ascii="Times New Roman" w:hAnsi="Times New Roman" w:cs="Times New Roman"/>
                <w:sz w:val="24"/>
                <w:szCs w:val="24"/>
              </w:rPr>
              <w:t xml:space="preserve"> </w:t>
            </w:r>
            <w:r w:rsidR="00266FC7" w:rsidRPr="00266FC7">
              <w:rPr>
                <w:rFonts w:ascii="Times New Roman" w:hAnsi="Times New Roman" w:cs="Times New Roman"/>
                <w:sz w:val="24"/>
                <w:szCs w:val="24"/>
              </w:rPr>
              <w:t>Aviation and FUEL Maritime initiatives</w:t>
            </w:r>
            <w:r w:rsidR="00266FC7">
              <w:rPr>
                <w:rFonts w:ascii="Times New Roman" w:hAnsi="Times New Roman" w:cs="Times New Roman"/>
                <w:sz w:val="24"/>
                <w:szCs w:val="24"/>
              </w:rPr>
              <w:t xml:space="preserve"> </w:t>
            </w:r>
            <w:r w:rsidR="00266FC7" w:rsidRPr="00266FC7">
              <w:rPr>
                <w:rFonts w:ascii="Times New Roman" w:hAnsi="Times New Roman" w:cs="Times New Roman"/>
                <w:sz w:val="24"/>
                <w:szCs w:val="24"/>
              </w:rPr>
              <w:t>(2020)</w:t>
            </w:r>
            <w:r w:rsidR="00242D87">
              <w:rPr>
                <w:rFonts w:ascii="Times New Roman" w:hAnsi="Times New Roman" w:cs="Times New Roman"/>
                <w:sz w:val="24"/>
                <w:szCs w:val="24"/>
              </w:rPr>
              <w:t xml:space="preserve">. </w:t>
            </w:r>
            <w:r w:rsidR="00D42960" w:rsidRPr="006E738F">
              <w:rPr>
                <w:rFonts w:ascii="Times New Roman" w:hAnsi="Times New Roman" w:cs="Times New Roman"/>
                <w:sz w:val="24"/>
                <w:szCs w:val="24"/>
              </w:rPr>
              <w:t>The support regime for hydrogen will be more targeted, allowing shares or quota only for renewable hydrogen.</w:t>
            </w:r>
          </w:p>
          <w:p w:rsidR="00A06A0E" w:rsidRPr="00D0358F" w:rsidRDefault="00A06A0E" w:rsidP="0040657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Promote the f</w:t>
            </w:r>
            <w:r w:rsidRPr="00536B8C">
              <w:rPr>
                <w:rFonts w:ascii="Times New Roman" w:hAnsi="Times New Roman" w:cs="Times New Roman"/>
                <w:sz w:val="24"/>
                <w:szCs w:val="24"/>
              </w:rPr>
              <w:t xml:space="preserve">inancing of </w:t>
            </w:r>
            <w:r w:rsidRPr="008C6A8B">
              <w:rPr>
                <w:rFonts w:ascii="Times New Roman" w:hAnsi="Times New Roman" w:cs="Times New Roman"/>
                <w:b/>
                <w:bCs/>
                <w:sz w:val="24"/>
                <w:szCs w:val="24"/>
              </w:rPr>
              <w:t>flagship projects</w:t>
            </w:r>
            <w:r w:rsidRPr="00536B8C">
              <w:rPr>
                <w:rFonts w:ascii="Times New Roman" w:hAnsi="Times New Roman" w:cs="Times New Roman"/>
                <w:sz w:val="24"/>
                <w:szCs w:val="24"/>
              </w:rPr>
              <w:t xml:space="preserve"> </w:t>
            </w:r>
            <w:r w:rsidR="003A00E0">
              <w:rPr>
                <w:rFonts w:ascii="Times New Roman" w:hAnsi="Times New Roman" w:cs="Times New Roman"/>
                <w:sz w:val="24"/>
                <w:szCs w:val="24"/>
              </w:rPr>
              <w:t>of</w:t>
            </w:r>
            <w:r w:rsidR="003A00E0" w:rsidRPr="00536B8C">
              <w:rPr>
                <w:rFonts w:ascii="Times New Roman" w:hAnsi="Times New Roman" w:cs="Times New Roman"/>
                <w:sz w:val="24"/>
                <w:szCs w:val="24"/>
              </w:rPr>
              <w:t xml:space="preserve"> </w:t>
            </w:r>
            <w:r w:rsidRPr="008C6A8B">
              <w:rPr>
                <w:rFonts w:ascii="Times New Roman" w:hAnsi="Times New Roman" w:cs="Times New Roman"/>
                <w:b/>
                <w:bCs/>
                <w:sz w:val="24"/>
                <w:szCs w:val="24"/>
              </w:rPr>
              <w:t>integrated</w:t>
            </w:r>
            <w:r w:rsidR="003C6219">
              <w:rPr>
                <w:rFonts w:ascii="Times New Roman" w:hAnsi="Times New Roman" w:cs="Times New Roman"/>
                <w:b/>
                <w:bCs/>
                <w:sz w:val="24"/>
                <w:szCs w:val="24"/>
              </w:rPr>
              <w:t>, carbon-neutral</w:t>
            </w:r>
            <w:r w:rsidRPr="00536B8C">
              <w:rPr>
                <w:rFonts w:ascii="Times New Roman" w:hAnsi="Times New Roman" w:cs="Times New Roman"/>
                <w:sz w:val="24"/>
                <w:szCs w:val="24"/>
              </w:rPr>
              <w:t xml:space="preserve"> </w:t>
            </w:r>
            <w:r w:rsidRPr="008C6A8B">
              <w:rPr>
                <w:rFonts w:ascii="Times New Roman" w:hAnsi="Times New Roman" w:cs="Times New Roman"/>
                <w:b/>
                <w:bCs/>
                <w:sz w:val="24"/>
                <w:szCs w:val="24"/>
              </w:rPr>
              <w:t>industrial clusters</w:t>
            </w:r>
            <w:r w:rsidR="0040657D">
              <w:rPr>
                <w:rFonts w:ascii="Times New Roman" w:hAnsi="Times New Roman" w:cs="Times New Roman"/>
                <w:sz w:val="24"/>
                <w:szCs w:val="24"/>
              </w:rPr>
              <w:t xml:space="preserve"> </w:t>
            </w:r>
            <w:r w:rsidR="0076266D">
              <w:rPr>
                <w:rFonts w:ascii="Times New Roman" w:hAnsi="Times New Roman" w:cs="Times New Roman"/>
                <w:sz w:val="24"/>
                <w:szCs w:val="24"/>
              </w:rPr>
              <w:t xml:space="preserve">producing and consuming renewable and low-carbon fuels, </w:t>
            </w:r>
            <w:r w:rsidR="0040657D" w:rsidRPr="0040657D">
              <w:rPr>
                <w:rFonts w:ascii="Times New Roman" w:hAnsi="Times New Roman" w:cs="Times New Roman"/>
                <w:sz w:val="24"/>
                <w:szCs w:val="24"/>
              </w:rPr>
              <w:t xml:space="preserve">through </w:t>
            </w:r>
            <w:r w:rsidR="0040657D">
              <w:rPr>
                <w:rFonts w:ascii="Times New Roman" w:hAnsi="Times New Roman" w:cs="Times New Roman"/>
                <w:sz w:val="24"/>
                <w:szCs w:val="24"/>
              </w:rPr>
              <w:t xml:space="preserve">Horizon </w:t>
            </w:r>
            <w:r w:rsidR="0040657D" w:rsidRPr="00D0358F">
              <w:rPr>
                <w:rFonts w:ascii="Times New Roman" w:hAnsi="Times New Roman" w:cs="Times New Roman"/>
                <w:sz w:val="24"/>
                <w:szCs w:val="24"/>
              </w:rPr>
              <w:t>Europe, InvestEU</w:t>
            </w:r>
            <w:r w:rsidR="00C14C83">
              <w:rPr>
                <w:rFonts w:ascii="Times New Roman" w:hAnsi="Times New Roman" w:cs="Times New Roman"/>
                <w:sz w:val="24"/>
                <w:szCs w:val="24"/>
              </w:rPr>
              <w:t xml:space="preserve"> and LIFE programmes</w:t>
            </w:r>
            <w:r w:rsidR="0031479D">
              <w:rPr>
                <w:rFonts w:ascii="Times New Roman" w:hAnsi="Times New Roman" w:cs="Times New Roman"/>
                <w:sz w:val="24"/>
                <w:szCs w:val="24"/>
              </w:rPr>
              <w:t xml:space="preserve"> and the European Regional Development Fund</w:t>
            </w:r>
            <w:r w:rsidR="00250135">
              <w:rPr>
                <w:rFonts w:ascii="Times New Roman" w:hAnsi="Times New Roman" w:cs="Times New Roman"/>
                <w:sz w:val="24"/>
                <w:szCs w:val="24"/>
              </w:rPr>
              <w:t xml:space="preserve"> (from 2021)</w:t>
            </w:r>
            <w:r w:rsidR="005A343C">
              <w:rPr>
                <w:rFonts w:ascii="Times New Roman" w:hAnsi="Times New Roman" w:cs="Times New Roman"/>
                <w:sz w:val="24"/>
                <w:szCs w:val="24"/>
              </w:rPr>
              <w:t>.</w:t>
            </w:r>
          </w:p>
          <w:p w:rsidR="00A06A0E" w:rsidRPr="0017707A" w:rsidRDefault="00A06A0E" w:rsidP="00436DE8">
            <w:pPr>
              <w:pStyle w:val="ListParagraph"/>
              <w:numPr>
                <w:ilvl w:val="0"/>
                <w:numId w:val="17"/>
              </w:numPr>
              <w:jc w:val="both"/>
              <w:rPr>
                <w:rFonts w:ascii="Times New Roman" w:hAnsi="Times New Roman" w:cs="Times New Roman"/>
                <w:sz w:val="24"/>
                <w:szCs w:val="24"/>
              </w:rPr>
            </w:pPr>
            <w:r w:rsidRPr="0017707A">
              <w:rPr>
                <w:rFonts w:ascii="Times New Roman" w:hAnsi="Times New Roman" w:cs="Times New Roman"/>
                <w:sz w:val="24"/>
                <w:szCs w:val="24"/>
              </w:rPr>
              <w:t xml:space="preserve">Stimulate first-of-a-kind production of </w:t>
            </w:r>
            <w:r w:rsidRPr="0017707A">
              <w:rPr>
                <w:rFonts w:ascii="Times New Roman" w:hAnsi="Times New Roman" w:cs="Times New Roman"/>
                <w:b/>
                <w:bCs/>
                <w:sz w:val="24"/>
                <w:szCs w:val="24"/>
              </w:rPr>
              <w:t>fertilisers</w:t>
            </w:r>
            <w:r w:rsidR="00CD2DDE" w:rsidRPr="002C20D0">
              <w:rPr>
                <w:rFonts w:ascii="Times New Roman" w:hAnsi="Times New Roman"/>
                <w:b/>
                <w:sz w:val="24"/>
              </w:rPr>
              <w:t xml:space="preserve"> </w:t>
            </w:r>
            <w:r w:rsidR="00CD2DDE">
              <w:rPr>
                <w:rFonts w:ascii="Times New Roman" w:hAnsi="Times New Roman" w:cs="Times New Roman"/>
                <w:b/>
                <w:bCs/>
                <w:sz w:val="24"/>
                <w:szCs w:val="24"/>
              </w:rPr>
              <w:t xml:space="preserve">from </w:t>
            </w:r>
            <w:r w:rsidR="00CD2DDE" w:rsidRPr="00522191">
              <w:rPr>
                <w:rFonts w:ascii="Times New Roman" w:hAnsi="Times New Roman" w:cs="Times New Roman"/>
                <w:b/>
                <w:bCs/>
                <w:sz w:val="24"/>
                <w:szCs w:val="24"/>
              </w:rPr>
              <w:t>renewable</w:t>
            </w:r>
            <w:r w:rsidR="00CD2DDE">
              <w:rPr>
                <w:rFonts w:ascii="Times New Roman" w:hAnsi="Times New Roman" w:cs="Times New Roman"/>
                <w:b/>
                <w:bCs/>
                <w:sz w:val="24"/>
                <w:szCs w:val="24"/>
              </w:rPr>
              <w:t xml:space="preserve"> hydrogen</w:t>
            </w:r>
            <w:r w:rsidRPr="0017707A">
              <w:rPr>
                <w:rFonts w:ascii="Times New Roman" w:hAnsi="Times New Roman" w:cs="Times New Roman"/>
                <w:sz w:val="24"/>
                <w:szCs w:val="24"/>
              </w:rPr>
              <w:t xml:space="preserve"> through Horizon Europe </w:t>
            </w:r>
            <w:r w:rsidR="00250135" w:rsidRPr="0017707A">
              <w:rPr>
                <w:rFonts w:ascii="Times New Roman" w:hAnsi="Times New Roman" w:cs="Times New Roman"/>
                <w:sz w:val="24"/>
                <w:szCs w:val="24"/>
              </w:rPr>
              <w:t>(from 2021)</w:t>
            </w:r>
            <w:r w:rsidR="005A343C" w:rsidRPr="0017707A">
              <w:rPr>
                <w:rFonts w:ascii="Times New Roman" w:hAnsi="Times New Roman" w:cs="Times New Roman"/>
                <w:sz w:val="24"/>
                <w:szCs w:val="24"/>
              </w:rPr>
              <w:t>.</w:t>
            </w:r>
            <w:r w:rsidRPr="0017707A">
              <w:rPr>
                <w:rFonts w:ascii="Times New Roman" w:hAnsi="Times New Roman" w:cs="Times New Roman"/>
                <w:sz w:val="24"/>
                <w:szCs w:val="24"/>
              </w:rPr>
              <w:t xml:space="preserve"> </w:t>
            </w:r>
          </w:p>
          <w:p w:rsidR="005316D2" w:rsidRPr="0017707A" w:rsidRDefault="005316D2" w:rsidP="00436DE8">
            <w:pPr>
              <w:pStyle w:val="ListParagraph"/>
              <w:numPr>
                <w:ilvl w:val="0"/>
                <w:numId w:val="17"/>
              </w:numPr>
              <w:jc w:val="both"/>
              <w:rPr>
                <w:rFonts w:ascii="Times New Roman" w:hAnsi="Times New Roman" w:cs="Times New Roman"/>
                <w:sz w:val="24"/>
                <w:szCs w:val="24"/>
              </w:rPr>
            </w:pPr>
            <w:r w:rsidRPr="0017707A">
              <w:rPr>
                <w:rFonts w:ascii="Times New Roman" w:hAnsi="Times New Roman" w:cs="Times New Roman"/>
                <w:sz w:val="24"/>
                <w:szCs w:val="24"/>
              </w:rPr>
              <w:t xml:space="preserve">Demonstrate and scale-up the </w:t>
            </w:r>
            <w:r w:rsidRPr="0017707A">
              <w:rPr>
                <w:rFonts w:ascii="Times New Roman" w:hAnsi="Times New Roman" w:cs="Times New Roman"/>
                <w:b/>
                <w:sz w:val="24"/>
                <w:szCs w:val="24"/>
              </w:rPr>
              <w:t>capture of carbon</w:t>
            </w:r>
            <w:r w:rsidRPr="0017707A">
              <w:rPr>
                <w:rFonts w:ascii="Times New Roman" w:hAnsi="Times New Roman" w:cs="Times New Roman"/>
                <w:sz w:val="24"/>
                <w:szCs w:val="24"/>
              </w:rPr>
              <w:t xml:space="preserve"> for its use in the production of </w:t>
            </w:r>
            <w:r w:rsidRPr="0017707A">
              <w:rPr>
                <w:rFonts w:ascii="Times New Roman" w:hAnsi="Times New Roman" w:cs="Times New Roman"/>
                <w:b/>
                <w:sz w:val="24"/>
                <w:szCs w:val="24"/>
              </w:rPr>
              <w:t>synthetic fuels</w:t>
            </w:r>
            <w:r w:rsidRPr="0017707A">
              <w:rPr>
                <w:rFonts w:ascii="Times New Roman" w:hAnsi="Times New Roman" w:cs="Times New Roman"/>
                <w:sz w:val="24"/>
                <w:szCs w:val="24"/>
              </w:rPr>
              <w:t xml:space="preserve">, </w:t>
            </w:r>
            <w:r w:rsidR="005B6A07">
              <w:rPr>
                <w:rFonts w:ascii="Times New Roman" w:hAnsi="Times New Roman" w:cs="Times New Roman"/>
                <w:sz w:val="24"/>
                <w:szCs w:val="24"/>
              </w:rPr>
              <w:t xml:space="preserve">possibly </w:t>
            </w:r>
            <w:r w:rsidRPr="0017707A">
              <w:rPr>
                <w:rFonts w:ascii="Times New Roman" w:hAnsi="Times New Roman" w:cs="Times New Roman"/>
                <w:sz w:val="24"/>
                <w:szCs w:val="24"/>
              </w:rPr>
              <w:t>through the Innovation Fund</w:t>
            </w:r>
            <w:r w:rsidR="00250135" w:rsidRPr="0017707A">
              <w:rPr>
                <w:rFonts w:ascii="Times New Roman" w:hAnsi="Times New Roman" w:cs="Times New Roman"/>
                <w:sz w:val="24"/>
                <w:szCs w:val="24"/>
              </w:rPr>
              <w:t xml:space="preserve"> (from 2021).</w:t>
            </w:r>
          </w:p>
          <w:p w:rsidR="007E4729" w:rsidRPr="006D7F34" w:rsidRDefault="008E7BFA" w:rsidP="009A03D3">
            <w:pPr>
              <w:pStyle w:val="ListParagraph"/>
              <w:numPr>
                <w:ilvl w:val="0"/>
                <w:numId w:val="17"/>
              </w:numPr>
              <w:spacing w:after="120"/>
              <w:jc w:val="both"/>
              <w:rPr>
                <w:rFonts w:ascii="Times New Roman" w:hAnsi="Times New Roman" w:cs="Times New Roman"/>
                <w:sz w:val="24"/>
                <w:szCs w:val="24"/>
              </w:rPr>
            </w:pPr>
            <w:r>
              <w:rPr>
                <w:rFonts w:ascii="Times New Roman" w:hAnsi="Times New Roman" w:cs="Times New Roman"/>
                <w:sz w:val="24"/>
                <w:szCs w:val="24"/>
              </w:rPr>
              <w:t>De</w:t>
            </w:r>
            <w:r w:rsidRPr="008E7BFA">
              <w:rPr>
                <w:rFonts w:ascii="Times New Roman" w:hAnsi="Times New Roman" w:cs="Times New Roman"/>
                <w:sz w:val="24"/>
                <w:szCs w:val="24"/>
              </w:rPr>
              <w:t>velop</w:t>
            </w:r>
            <w:r w:rsidR="00093BED">
              <w:rPr>
                <w:rFonts w:ascii="Times New Roman" w:hAnsi="Times New Roman" w:cs="Times New Roman"/>
                <w:sz w:val="24"/>
                <w:szCs w:val="24"/>
              </w:rPr>
              <w:t xml:space="preserve"> a regulatory framework for the </w:t>
            </w:r>
            <w:r w:rsidRPr="008E7BFA">
              <w:rPr>
                <w:rFonts w:ascii="Times New Roman" w:hAnsi="Times New Roman" w:cs="Times New Roman"/>
                <w:b/>
                <w:sz w:val="24"/>
                <w:szCs w:val="24"/>
              </w:rPr>
              <w:t>certification of carbon removals</w:t>
            </w:r>
            <w:r w:rsidR="003E77FE">
              <w:rPr>
                <w:rFonts w:ascii="Times New Roman" w:hAnsi="Times New Roman" w:cs="Times New Roman"/>
                <w:sz w:val="24"/>
                <w:szCs w:val="24"/>
              </w:rPr>
              <w:t xml:space="preserve"> </w:t>
            </w:r>
            <w:r w:rsidRPr="008E7BFA">
              <w:rPr>
                <w:rFonts w:ascii="Times New Roman" w:hAnsi="Times New Roman" w:cs="Times New Roman"/>
                <w:sz w:val="24"/>
                <w:szCs w:val="24"/>
              </w:rPr>
              <w:t>based on robust and transparent carbon accounting to monitor and verify the authenticity of carbon removals (by 2023).</w:t>
            </w:r>
          </w:p>
        </w:tc>
      </w:tr>
    </w:tbl>
    <w:p w:rsidR="00A06A0E" w:rsidRPr="00536B8C" w:rsidRDefault="00A06A0E" w:rsidP="00945501">
      <w:pPr>
        <w:spacing w:after="0" w:line="240" w:lineRule="auto"/>
        <w:jc w:val="both"/>
        <w:rPr>
          <w:rFonts w:ascii="Times New Roman" w:hAnsi="Times New Roman" w:cs="Times New Roman"/>
          <w:sz w:val="24"/>
          <w:szCs w:val="24"/>
        </w:rPr>
      </w:pPr>
    </w:p>
    <w:p w:rsidR="00A06A0E" w:rsidRPr="00487755" w:rsidRDefault="00A06A0E" w:rsidP="002C775D">
      <w:pPr>
        <w:pStyle w:val="Heading2"/>
        <w:numPr>
          <w:ilvl w:val="1"/>
          <w:numId w:val="12"/>
        </w:numPr>
        <w:rPr>
          <w:noProof/>
          <w:lang w:eastAsia="nl-BE"/>
        </w:rPr>
      </w:pPr>
      <w:r>
        <w:rPr>
          <w:noProof/>
          <w:lang w:eastAsia="nl-BE"/>
        </w:rPr>
        <w:t>Making e</w:t>
      </w:r>
      <w:r w:rsidRPr="00536B8C">
        <w:rPr>
          <w:noProof/>
          <w:lang w:eastAsia="nl-BE"/>
        </w:rPr>
        <w:t xml:space="preserve">nergy markets </w:t>
      </w:r>
      <w:r>
        <w:rPr>
          <w:noProof/>
          <w:lang w:eastAsia="nl-BE"/>
        </w:rPr>
        <w:t xml:space="preserve">fit </w:t>
      </w:r>
      <w:r w:rsidRPr="00536B8C">
        <w:rPr>
          <w:noProof/>
          <w:lang w:eastAsia="nl-BE"/>
        </w:rPr>
        <w:t>for decarbonis</w:t>
      </w:r>
      <w:r>
        <w:rPr>
          <w:noProof/>
          <w:lang w:eastAsia="nl-BE"/>
        </w:rPr>
        <w:t>ation</w:t>
      </w:r>
      <w:r w:rsidRPr="00487755">
        <w:rPr>
          <w:noProof/>
          <w:lang w:eastAsia="nl-BE"/>
        </w:rPr>
        <w:t xml:space="preserve"> and distributed resources</w:t>
      </w:r>
    </w:p>
    <w:p w:rsidR="00A06A0E" w:rsidRPr="00EE443B" w:rsidRDefault="00A06A0E"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an integrated energy system, </w:t>
      </w:r>
      <w:r w:rsidR="00BD20AD">
        <w:rPr>
          <w:rFonts w:ascii="Times New Roman" w:hAnsi="Times New Roman" w:cs="Times New Roman"/>
          <w:sz w:val="24"/>
          <w:szCs w:val="24"/>
        </w:rPr>
        <w:t xml:space="preserve">trustworthy and </w:t>
      </w:r>
      <w:r>
        <w:rPr>
          <w:rFonts w:ascii="Times New Roman" w:hAnsi="Times New Roman" w:cs="Times New Roman"/>
          <w:sz w:val="24"/>
          <w:szCs w:val="24"/>
        </w:rPr>
        <w:t>ef</w:t>
      </w:r>
      <w:r>
        <w:rPr>
          <w:rFonts w:ascii="Times New Roman" w:eastAsia="Times New Roman" w:hAnsi="Times New Roman"/>
          <w:sz w:val="24"/>
          <w:szCs w:val="24"/>
        </w:rPr>
        <w:t xml:space="preserve">ficient </w:t>
      </w:r>
      <w:r w:rsidRPr="00EE443B">
        <w:rPr>
          <w:rFonts w:ascii="Times New Roman" w:hAnsi="Times New Roman" w:cs="Times New Roman"/>
          <w:sz w:val="24"/>
          <w:szCs w:val="24"/>
        </w:rPr>
        <w:t>markets</w:t>
      </w:r>
      <w:r w:rsidR="009F4BA6">
        <w:rPr>
          <w:rFonts w:ascii="Times New Roman" w:hAnsi="Times New Roman" w:cs="Times New Roman"/>
          <w:sz w:val="24"/>
          <w:szCs w:val="24"/>
        </w:rPr>
        <w:t xml:space="preserve"> </w:t>
      </w:r>
      <w:r>
        <w:rPr>
          <w:rFonts w:ascii="Times New Roman" w:hAnsi="Times New Roman" w:cs="Times New Roman"/>
          <w:sz w:val="24"/>
          <w:szCs w:val="24"/>
        </w:rPr>
        <w:t xml:space="preserve">should guide </w:t>
      </w:r>
      <w:r w:rsidR="00E10F04">
        <w:rPr>
          <w:rFonts w:ascii="Times New Roman" w:hAnsi="Times New Roman" w:cs="Times New Roman"/>
          <w:sz w:val="24"/>
          <w:szCs w:val="24"/>
        </w:rPr>
        <w:t>customers</w:t>
      </w:r>
      <w:r w:rsidR="00922CD4">
        <w:rPr>
          <w:rFonts w:ascii="Times New Roman" w:hAnsi="Times New Roman" w:cs="Times New Roman"/>
          <w:sz w:val="24"/>
          <w:szCs w:val="24"/>
        </w:rPr>
        <w:t xml:space="preserve"> to</w:t>
      </w:r>
      <w:r w:rsidR="00DE3F77">
        <w:rPr>
          <w:rFonts w:ascii="Times New Roman" w:hAnsi="Times New Roman" w:cs="Times New Roman"/>
          <w:sz w:val="24"/>
          <w:szCs w:val="24"/>
        </w:rPr>
        <w:t>wards</w:t>
      </w:r>
      <w:r w:rsidR="00922CD4">
        <w:rPr>
          <w:rFonts w:ascii="Times New Roman" w:hAnsi="Times New Roman" w:cs="Times New Roman"/>
          <w:sz w:val="24"/>
          <w:szCs w:val="24"/>
        </w:rPr>
        <w:t xml:space="preserve"> </w:t>
      </w:r>
      <w:r>
        <w:rPr>
          <w:rFonts w:ascii="Times New Roman" w:hAnsi="Times New Roman" w:cs="Times New Roman"/>
          <w:sz w:val="24"/>
          <w:szCs w:val="24"/>
        </w:rPr>
        <w:t xml:space="preserve">the most </w:t>
      </w:r>
      <w:r w:rsidR="00CB6C87">
        <w:rPr>
          <w:rFonts w:ascii="Times New Roman" w:hAnsi="Times New Roman" w:cs="Times New Roman"/>
          <w:sz w:val="24"/>
          <w:szCs w:val="24"/>
        </w:rPr>
        <w:t>energy-</w:t>
      </w:r>
      <w:r>
        <w:rPr>
          <w:rFonts w:ascii="Times New Roman" w:hAnsi="Times New Roman" w:cs="Times New Roman"/>
          <w:sz w:val="24"/>
          <w:szCs w:val="24"/>
        </w:rPr>
        <w:t>efficient and cheapest decarbonisation option</w:t>
      </w:r>
      <w:r w:rsidR="00DE3F77">
        <w:rPr>
          <w:rFonts w:ascii="Times New Roman" w:hAnsi="Times New Roman" w:cs="Times New Roman"/>
          <w:sz w:val="24"/>
          <w:szCs w:val="24"/>
        </w:rPr>
        <w:t>, on the basis of prices that properly reflect all the costs of the energy carrier used</w:t>
      </w:r>
      <w:r>
        <w:rPr>
          <w:rFonts w:ascii="Times New Roman" w:hAnsi="Times New Roman" w:cs="Times New Roman"/>
          <w:sz w:val="24"/>
          <w:szCs w:val="24"/>
        </w:rPr>
        <w:t xml:space="preserve">. </w:t>
      </w:r>
    </w:p>
    <w:p w:rsidR="00A06A0E" w:rsidRPr="00FA79DB" w:rsidRDefault="00BA47F1" w:rsidP="009A03D3">
      <w:pPr>
        <w:keepNext/>
        <w:spacing w:after="240"/>
        <w:rPr>
          <w:rFonts w:ascii="Times New Roman" w:hAnsi="Times New Roman" w:cs="Times New Roman"/>
          <w:i/>
          <w:sz w:val="24"/>
          <w:szCs w:val="24"/>
        </w:rPr>
      </w:pPr>
      <w:r>
        <w:rPr>
          <w:rFonts w:ascii="Times New Roman" w:hAnsi="Times New Roman" w:cs="Times New Roman"/>
          <w:i/>
          <w:iCs/>
          <w:sz w:val="24"/>
          <w:szCs w:val="24"/>
        </w:rPr>
        <w:t>Ensuring n</w:t>
      </w:r>
      <w:r w:rsidR="00A06A0E" w:rsidRPr="008C6A8B">
        <w:rPr>
          <w:rFonts w:ascii="Times New Roman" w:hAnsi="Times New Roman" w:cs="Times New Roman"/>
          <w:i/>
          <w:iCs/>
          <w:sz w:val="24"/>
          <w:szCs w:val="24"/>
        </w:rPr>
        <w:t>on-energy price components contribute to decarbonisation</w:t>
      </w:r>
      <w:r>
        <w:rPr>
          <w:rFonts w:ascii="Times New Roman" w:hAnsi="Times New Roman" w:cs="Times New Roman"/>
          <w:i/>
          <w:iCs/>
          <w:sz w:val="24"/>
          <w:szCs w:val="24"/>
        </w:rPr>
        <w:t xml:space="preserve"> </w:t>
      </w:r>
      <w:r w:rsidRPr="008C6A8B">
        <w:rPr>
          <w:rFonts w:ascii="Times New Roman" w:hAnsi="Times New Roman" w:cs="Times New Roman"/>
          <w:i/>
          <w:iCs/>
          <w:sz w:val="24"/>
          <w:szCs w:val="24"/>
        </w:rPr>
        <w:t>across energy carriers</w:t>
      </w:r>
    </w:p>
    <w:p w:rsidR="00B9016E" w:rsidRPr="002C20D0" w:rsidRDefault="00A06A0E" w:rsidP="009A03D3">
      <w:pPr>
        <w:spacing w:after="240" w:line="240" w:lineRule="auto"/>
        <w:jc w:val="both"/>
        <w:rPr>
          <w:rFonts w:ascii="Times New Roman" w:hAnsi="Times New Roman"/>
          <w:sz w:val="24"/>
        </w:rPr>
      </w:pPr>
      <w:r w:rsidRPr="002C20D0">
        <w:rPr>
          <w:rFonts w:ascii="Times New Roman" w:hAnsi="Times New Roman"/>
          <w:sz w:val="24"/>
        </w:rPr>
        <w:t xml:space="preserve">In many EU Member States, </w:t>
      </w:r>
      <w:r w:rsidRPr="002C20D0">
        <w:rPr>
          <w:rFonts w:ascii="Times New Roman" w:hAnsi="Times New Roman"/>
          <w:b/>
          <w:sz w:val="24"/>
        </w:rPr>
        <w:t>taxes and levies on electricity are higher</w:t>
      </w:r>
      <w:r w:rsidR="00EA5523">
        <w:rPr>
          <w:rFonts w:ascii="Times New Roman" w:hAnsi="Times New Roman" w:cs="Times New Roman"/>
          <w:b/>
          <w:bCs/>
          <w:sz w:val="24"/>
          <w:szCs w:val="24"/>
        </w:rPr>
        <w:t xml:space="preserve"> than for coal, gas or heating oil</w:t>
      </w:r>
      <w:r w:rsidRPr="002C20D0">
        <w:rPr>
          <w:rFonts w:ascii="Times New Roman" w:hAnsi="Times New Roman"/>
          <w:sz w:val="24"/>
        </w:rPr>
        <w:t>, both in absolute value and as a share of total price</w:t>
      </w:r>
      <w:r w:rsidRPr="002C20D0">
        <w:rPr>
          <w:rFonts w:ascii="Times New Roman" w:hAnsi="Times New Roman"/>
          <w:sz w:val="24"/>
          <w:vertAlign w:val="superscript"/>
        </w:rPr>
        <w:footnoteReference w:id="46"/>
      </w:r>
      <w:r w:rsidRPr="00700E74">
        <w:rPr>
          <w:rFonts w:ascii="Times New Roman" w:hAnsi="Times New Roman" w:cs="Times New Roman"/>
          <w:sz w:val="24"/>
          <w:szCs w:val="24"/>
        </w:rPr>
        <w:t>.</w:t>
      </w:r>
      <w:r w:rsidRPr="002C20D0">
        <w:rPr>
          <w:rFonts w:ascii="Times New Roman" w:hAnsi="Times New Roman"/>
          <w:sz w:val="24"/>
        </w:rPr>
        <w:t xml:space="preserve"> Over the past years, charges and levies on electricity, such as </w:t>
      </w:r>
      <w:r w:rsidR="002C6585" w:rsidRPr="002C20D0">
        <w:rPr>
          <w:rFonts w:ascii="Times New Roman" w:hAnsi="Times New Roman"/>
          <w:sz w:val="24"/>
        </w:rPr>
        <w:t>those financing</w:t>
      </w:r>
      <w:r w:rsidRPr="002C20D0">
        <w:rPr>
          <w:rFonts w:ascii="Times New Roman" w:hAnsi="Times New Roman"/>
          <w:sz w:val="24"/>
        </w:rPr>
        <w:t xml:space="preserve"> renewable support schemes</w:t>
      </w:r>
      <w:r w:rsidR="002C6585" w:rsidRPr="002C20D0">
        <w:rPr>
          <w:rFonts w:ascii="Times New Roman" w:hAnsi="Times New Roman"/>
          <w:sz w:val="24"/>
        </w:rPr>
        <w:t xml:space="preserve">, </w:t>
      </w:r>
      <w:r w:rsidR="00B6528D">
        <w:rPr>
          <w:rFonts w:ascii="Times New Roman" w:hAnsi="Times New Roman" w:cs="Times New Roman"/>
          <w:sz w:val="24"/>
          <w:szCs w:val="24"/>
        </w:rPr>
        <w:t xml:space="preserve">have </w:t>
      </w:r>
      <w:r w:rsidR="002C6585" w:rsidRPr="002C20D0">
        <w:rPr>
          <w:rFonts w:ascii="Times New Roman" w:hAnsi="Times New Roman"/>
          <w:sz w:val="24"/>
        </w:rPr>
        <w:t>continued to increase</w:t>
      </w:r>
      <w:r w:rsidRPr="002C20D0">
        <w:rPr>
          <w:rFonts w:ascii="Times New Roman" w:hAnsi="Times New Roman"/>
          <w:sz w:val="24"/>
        </w:rPr>
        <w:t xml:space="preserve">. At the same time, the </w:t>
      </w:r>
      <w:r w:rsidRPr="002C20D0">
        <w:rPr>
          <w:rFonts w:ascii="Times New Roman" w:hAnsi="Times New Roman"/>
          <w:i/>
          <w:sz w:val="24"/>
        </w:rPr>
        <w:t>energy component</w:t>
      </w:r>
      <w:r w:rsidRPr="002C20D0">
        <w:rPr>
          <w:rFonts w:ascii="Times New Roman" w:hAnsi="Times New Roman"/>
          <w:sz w:val="24"/>
        </w:rPr>
        <w:t xml:space="preserve"> of the final (retail) electricity price has reduced both in absolute and relative terms. This has widened the asymmetry in non-energy costs between electricity and gas: for retail household electricity prices, for instance, taxes and levies </w:t>
      </w:r>
      <w:r w:rsidR="006B41A5">
        <w:rPr>
          <w:rFonts w:ascii="Times New Roman" w:hAnsi="Times New Roman" w:cs="Times New Roman"/>
          <w:sz w:val="24"/>
          <w:szCs w:val="24"/>
        </w:rPr>
        <w:t>now add</w:t>
      </w:r>
      <w:r w:rsidR="006B41A5" w:rsidRPr="002C20D0">
        <w:rPr>
          <w:rFonts w:ascii="Times New Roman" w:hAnsi="Times New Roman"/>
          <w:sz w:val="24"/>
        </w:rPr>
        <w:t xml:space="preserve"> </w:t>
      </w:r>
      <w:r w:rsidRPr="002C20D0">
        <w:rPr>
          <w:rFonts w:ascii="Times New Roman" w:hAnsi="Times New Roman"/>
          <w:sz w:val="24"/>
        </w:rPr>
        <w:t xml:space="preserve">up </w:t>
      </w:r>
      <w:r w:rsidR="000C7576">
        <w:rPr>
          <w:rFonts w:ascii="Times New Roman" w:hAnsi="Times New Roman" w:cs="Times New Roman"/>
          <w:sz w:val="24"/>
          <w:szCs w:val="24"/>
        </w:rPr>
        <w:t xml:space="preserve">to </w:t>
      </w:r>
      <w:r w:rsidRPr="002C20D0">
        <w:rPr>
          <w:rFonts w:ascii="Times New Roman" w:hAnsi="Times New Roman"/>
          <w:sz w:val="24"/>
        </w:rPr>
        <w:t>40%</w:t>
      </w:r>
      <w:r w:rsidR="000C7576">
        <w:rPr>
          <w:rFonts w:ascii="Times New Roman" w:hAnsi="Times New Roman" w:cs="Times New Roman"/>
          <w:sz w:val="24"/>
          <w:szCs w:val="24"/>
        </w:rPr>
        <w:t xml:space="preserve"> of the final price,</w:t>
      </w:r>
      <w:r w:rsidRPr="002C20D0">
        <w:rPr>
          <w:rFonts w:ascii="Times New Roman" w:hAnsi="Times New Roman"/>
          <w:sz w:val="24"/>
        </w:rPr>
        <w:t xml:space="preserve"> compared to 26% of gas or 32% for heating oil</w:t>
      </w:r>
      <w:r w:rsidR="004A6733">
        <w:rPr>
          <w:rStyle w:val="FootnoteReference"/>
          <w:rFonts w:ascii="Times New Roman" w:hAnsi="Times New Roman" w:cs="Times New Roman"/>
          <w:sz w:val="24"/>
          <w:szCs w:val="24"/>
        </w:rPr>
        <w:footnoteReference w:id="47"/>
      </w:r>
      <w:r w:rsidRPr="002C20D0">
        <w:rPr>
          <w:rFonts w:ascii="Times New Roman" w:hAnsi="Times New Roman"/>
          <w:sz w:val="24"/>
        </w:rPr>
        <w:t xml:space="preserve">. Some other </w:t>
      </w:r>
      <w:r w:rsidR="00C21859" w:rsidRPr="002C20D0">
        <w:rPr>
          <w:rFonts w:ascii="Times New Roman" w:hAnsi="Times New Roman"/>
          <w:sz w:val="24"/>
        </w:rPr>
        <w:t>energy</w:t>
      </w:r>
      <w:r w:rsidR="00EA7823" w:rsidRPr="002C20D0">
        <w:rPr>
          <w:rFonts w:ascii="Times New Roman" w:hAnsi="Times New Roman"/>
          <w:sz w:val="24"/>
        </w:rPr>
        <w:t>-</w:t>
      </w:r>
      <w:r w:rsidR="00C21859" w:rsidRPr="002C20D0">
        <w:rPr>
          <w:rFonts w:ascii="Times New Roman" w:hAnsi="Times New Roman"/>
          <w:sz w:val="24"/>
        </w:rPr>
        <w:t xml:space="preserve"> or </w:t>
      </w:r>
      <w:r w:rsidRPr="002C20D0">
        <w:rPr>
          <w:rFonts w:ascii="Times New Roman" w:hAnsi="Times New Roman"/>
          <w:sz w:val="24"/>
        </w:rPr>
        <w:t>carbon-intensive sectors such as international aviation and maritime transport, as well as agriculture</w:t>
      </w:r>
      <w:r w:rsidR="00C21859" w:rsidRPr="002C20D0">
        <w:rPr>
          <w:rFonts w:ascii="Times New Roman" w:hAnsi="Times New Roman"/>
          <w:sz w:val="24"/>
        </w:rPr>
        <w:t>,</w:t>
      </w:r>
      <w:r w:rsidRPr="002C20D0">
        <w:rPr>
          <w:rFonts w:ascii="Times New Roman" w:hAnsi="Times New Roman"/>
          <w:sz w:val="24"/>
        </w:rPr>
        <w:t xml:space="preserve"> </w:t>
      </w:r>
      <w:r w:rsidR="00C21859" w:rsidRPr="002C20D0">
        <w:rPr>
          <w:rFonts w:ascii="Times New Roman" w:hAnsi="Times New Roman"/>
          <w:sz w:val="24"/>
        </w:rPr>
        <w:t xml:space="preserve">can be </w:t>
      </w:r>
      <w:r w:rsidRPr="002C20D0">
        <w:rPr>
          <w:rFonts w:ascii="Times New Roman" w:hAnsi="Times New Roman"/>
          <w:sz w:val="24"/>
        </w:rPr>
        <w:t>subject to low or no VAT</w:t>
      </w:r>
      <w:r w:rsidR="009B4F20">
        <w:rPr>
          <w:rFonts w:ascii="Times New Roman" w:hAnsi="Times New Roman" w:cs="Times New Roman"/>
          <w:sz w:val="24"/>
          <w:szCs w:val="24"/>
        </w:rPr>
        <w:t>,</w:t>
      </w:r>
      <w:r w:rsidR="009B4F20" w:rsidRPr="002C20D0">
        <w:rPr>
          <w:rFonts w:ascii="Times New Roman" w:hAnsi="Times New Roman"/>
          <w:sz w:val="24"/>
        </w:rPr>
        <w:t xml:space="preserve"> and</w:t>
      </w:r>
      <w:r w:rsidR="00154A03">
        <w:rPr>
          <w:rFonts w:ascii="Times New Roman" w:hAnsi="Times New Roman" w:cs="Times New Roman"/>
          <w:sz w:val="24"/>
          <w:szCs w:val="24"/>
        </w:rPr>
        <w:t>,</w:t>
      </w:r>
      <w:r w:rsidR="00154A03" w:rsidRPr="002C20D0">
        <w:rPr>
          <w:rFonts w:ascii="Times New Roman" w:hAnsi="Times New Roman"/>
          <w:sz w:val="24"/>
        </w:rPr>
        <w:t xml:space="preserve"> under the current Energy Taxation Directive</w:t>
      </w:r>
      <w:r w:rsidR="00154A03">
        <w:rPr>
          <w:rFonts w:ascii="Times New Roman" w:hAnsi="Times New Roman" w:cs="Times New Roman"/>
          <w:sz w:val="24"/>
          <w:szCs w:val="24"/>
        </w:rPr>
        <w:t>, to</w:t>
      </w:r>
      <w:r w:rsidR="009B4F20">
        <w:rPr>
          <w:rFonts w:ascii="Times New Roman" w:hAnsi="Times New Roman" w:cs="Times New Roman"/>
          <w:sz w:val="24"/>
          <w:szCs w:val="24"/>
        </w:rPr>
        <w:t xml:space="preserve"> low </w:t>
      </w:r>
      <w:r w:rsidRPr="00DB538C">
        <w:rPr>
          <w:rFonts w:ascii="Times New Roman" w:hAnsi="Times New Roman" w:cs="Times New Roman"/>
          <w:sz w:val="24"/>
          <w:szCs w:val="24"/>
        </w:rPr>
        <w:t>energy excise</w:t>
      </w:r>
      <w:r w:rsidR="00C21859" w:rsidRPr="00DB538C">
        <w:rPr>
          <w:rFonts w:ascii="Times New Roman" w:hAnsi="Times New Roman" w:cs="Times New Roman"/>
          <w:sz w:val="24"/>
          <w:szCs w:val="24"/>
        </w:rPr>
        <w:t xml:space="preserve"> duties</w:t>
      </w:r>
      <w:r w:rsidRPr="00DB538C">
        <w:rPr>
          <w:rFonts w:ascii="Times New Roman" w:hAnsi="Times New Roman" w:cs="Times New Roman"/>
          <w:sz w:val="24"/>
          <w:szCs w:val="24"/>
        </w:rPr>
        <w:t>.</w:t>
      </w:r>
      <w:r w:rsidR="00302E02" w:rsidRPr="00302E02">
        <w:rPr>
          <w:rFonts w:ascii="Times New Roman" w:hAnsi="Times New Roman" w:cs="Times New Roman"/>
          <w:sz w:val="24"/>
          <w:szCs w:val="24"/>
        </w:rPr>
        <w:t xml:space="preserve"> </w:t>
      </w:r>
    </w:p>
    <w:p w:rsidR="00B9016E" w:rsidRPr="002C20D0" w:rsidRDefault="008546DA" w:rsidP="009A03D3">
      <w:pPr>
        <w:spacing w:after="240" w:line="240" w:lineRule="auto"/>
        <w:jc w:val="both"/>
        <w:rPr>
          <w:rFonts w:ascii="Times New Roman" w:hAnsi="Times New Roman"/>
          <w:sz w:val="24"/>
        </w:rPr>
      </w:pPr>
      <w:r w:rsidRPr="00C267FE">
        <w:rPr>
          <w:rFonts w:ascii="Times New Roman" w:hAnsi="Times New Roman" w:cs="Times New Roman"/>
          <w:sz w:val="24"/>
          <w:szCs w:val="24"/>
        </w:rPr>
        <w:t>Also</w:t>
      </w:r>
      <w:r w:rsidRPr="002C20D0">
        <w:rPr>
          <w:rFonts w:ascii="Times New Roman" w:hAnsi="Times New Roman"/>
          <w:sz w:val="24"/>
        </w:rPr>
        <w:t xml:space="preserve">, </w:t>
      </w:r>
      <w:r w:rsidR="00A06A0E" w:rsidRPr="002C20D0">
        <w:rPr>
          <w:rFonts w:ascii="Times New Roman" w:hAnsi="Times New Roman"/>
          <w:sz w:val="24"/>
        </w:rPr>
        <w:t xml:space="preserve">carbon costs are </w:t>
      </w:r>
      <w:r w:rsidR="00D241E9">
        <w:rPr>
          <w:rFonts w:ascii="Times New Roman" w:hAnsi="Times New Roman" w:cs="Times New Roman"/>
          <w:sz w:val="24"/>
          <w:szCs w:val="24"/>
        </w:rPr>
        <w:t xml:space="preserve">only </w:t>
      </w:r>
      <w:r w:rsidR="00A06A0E" w:rsidRPr="002C20D0">
        <w:rPr>
          <w:rFonts w:ascii="Times New Roman" w:hAnsi="Times New Roman"/>
          <w:sz w:val="24"/>
        </w:rPr>
        <w:t>partially</w:t>
      </w:r>
      <w:r w:rsidR="00D241E9" w:rsidRPr="002C20D0">
        <w:rPr>
          <w:rFonts w:ascii="Times New Roman" w:hAnsi="Times New Roman"/>
          <w:sz w:val="24"/>
        </w:rPr>
        <w:t xml:space="preserve"> </w:t>
      </w:r>
      <w:r w:rsidR="00D241E9">
        <w:rPr>
          <w:rFonts w:ascii="Times New Roman" w:hAnsi="Times New Roman" w:cs="Times New Roman"/>
          <w:sz w:val="24"/>
          <w:szCs w:val="24"/>
        </w:rPr>
        <w:t>internalised,</w:t>
      </w:r>
      <w:r w:rsidR="00A06A0E" w:rsidRPr="0024406A">
        <w:rPr>
          <w:rFonts w:ascii="Times New Roman" w:hAnsi="Times New Roman" w:cs="Times New Roman"/>
          <w:sz w:val="24"/>
          <w:szCs w:val="24"/>
        </w:rPr>
        <w:t xml:space="preserve"> </w:t>
      </w:r>
      <w:r w:rsidR="00A06A0E" w:rsidRPr="002C20D0">
        <w:rPr>
          <w:rFonts w:ascii="Times New Roman" w:hAnsi="Times New Roman"/>
          <w:sz w:val="24"/>
        </w:rPr>
        <w:t>or not internalised at all</w:t>
      </w:r>
      <w:r w:rsidR="00D241E9">
        <w:rPr>
          <w:rFonts w:ascii="Times New Roman" w:hAnsi="Times New Roman" w:cs="Times New Roman"/>
          <w:sz w:val="24"/>
          <w:szCs w:val="24"/>
        </w:rPr>
        <w:t>,</w:t>
      </w:r>
      <w:r w:rsidR="00A06A0E" w:rsidRPr="002C20D0">
        <w:rPr>
          <w:rFonts w:ascii="Times New Roman" w:hAnsi="Times New Roman"/>
          <w:sz w:val="24"/>
        </w:rPr>
        <w:t xml:space="preserve"> in some sectors (e.g. road </w:t>
      </w:r>
      <w:r w:rsidR="00EE1044">
        <w:rPr>
          <w:rFonts w:ascii="Times New Roman" w:hAnsi="Times New Roman" w:cs="Times New Roman"/>
          <w:sz w:val="24"/>
          <w:szCs w:val="24"/>
        </w:rPr>
        <w:t>and</w:t>
      </w:r>
      <w:r w:rsidR="00EE1044" w:rsidRPr="002C20D0">
        <w:rPr>
          <w:rFonts w:ascii="Times New Roman" w:hAnsi="Times New Roman"/>
          <w:sz w:val="24"/>
        </w:rPr>
        <w:t xml:space="preserve"> maritime </w:t>
      </w:r>
      <w:r w:rsidR="00E6228C">
        <w:rPr>
          <w:rFonts w:ascii="Times New Roman" w:hAnsi="Times New Roman" w:cs="Times New Roman"/>
          <w:sz w:val="24"/>
          <w:szCs w:val="24"/>
        </w:rPr>
        <w:t>transport</w:t>
      </w:r>
      <w:r w:rsidR="00A06A0E" w:rsidRPr="002C20D0">
        <w:rPr>
          <w:rFonts w:ascii="Times New Roman" w:hAnsi="Times New Roman"/>
          <w:sz w:val="24"/>
        </w:rPr>
        <w:t xml:space="preserve"> or space heating</w:t>
      </w:r>
      <w:r w:rsidR="00A06A0E" w:rsidRPr="0024406A">
        <w:rPr>
          <w:rFonts w:ascii="Times New Roman" w:hAnsi="Times New Roman" w:cs="Times New Roman"/>
          <w:sz w:val="24"/>
          <w:szCs w:val="24"/>
        </w:rPr>
        <w:t>)</w:t>
      </w:r>
      <w:r w:rsidR="00EE1044">
        <w:rPr>
          <w:rFonts w:ascii="Times New Roman" w:hAnsi="Times New Roman" w:cs="Times New Roman"/>
          <w:sz w:val="24"/>
          <w:szCs w:val="24"/>
        </w:rPr>
        <w:t xml:space="preserve"> or in some Member States</w:t>
      </w:r>
      <w:r w:rsidR="00A06A0E" w:rsidRPr="0024406A">
        <w:rPr>
          <w:rFonts w:ascii="Times New Roman" w:hAnsi="Times New Roman" w:cs="Times New Roman"/>
          <w:sz w:val="24"/>
          <w:szCs w:val="24"/>
        </w:rPr>
        <w:t>,</w:t>
      </w:r>
      <w:r w:rsidR="00A06A0E" w:rsidRPr="002C20D0">
        <w:rPr>
          <w:rFonts w:ascii="Times New Roman" w:hAnsi="Times New Roman"/>
          <w:sz w:val="24"/>
        </w:rPr>
        <w:t xml:space="preserve"> or may not be sufficient to incentivise decarbonisation</w:t>
      </w:r>
      <w:r w:rsidR="005D47FD" w:rsidRPr="002C20D0">
        <w:rPr>
          <w:rFonts w:ascii="Times New Roman" w:hAnsi="Times New Roman"/>
          <w:sz w:val="24"/>
        </w:rPr>
        <w:t xml:space="preserve"> in some sectors </w:t>
      </w:r>
      <w:r w:rsidR="00A06A0E" w:rsidRPr="002C20D0">
        <w:rPr>
          <w:rFonts w:ascii="Times New Roman" w:hAnsi="Times New Roman"/>
          <w:sz w:val="24"/>
        </w:rPr>
        <w:t xml:space="preserve">covered by </w:t>
      </w:r>
      <w:r w:rsidR="00EA3C7F">
        <w:rPr>
          <w:rFonts w:ascii="Times New Roman" w:hAnsi="Times New Roman" w:cs="Times New Roman"/>
          <w:sz w:val="24"/>
          <w:szCs w:val="24"/>
        </w:rPr>
        <w:t xml:space="preserve">the </w:t>
      </w:r>
      <w:r w:rsidR="00A06A0E" w:rsidRPr="002C20D0">
        <w:rPr>
          <w:rFonts w:ascii="Times New Roman" w:hAnsi="Times New Roman"/>
          <w:sz w:val="24"/>
        </w:rPr>
        <w:t>ETS (e.g. aviation)</w:t>
      </w:r>
      <w:r w:rsidR="005D47FD" w:rsidRPr="002C20D0">
        <w:rPr>
          <w:rFonts w:ascii="Times New Roman" w:hAnsi="Times New Roman"/>
          <w:sz w:val="24"/>
        </w:rPr>
        <w:t xml:space="preserve">. </w:t>
      </w:r>
      <w:r>
        <w:rPr>
          <w:rFonts w:ascii="Times New Roman" w:hAnsi="Times New Roman" w:cs="Times New Roman"/>
          <w:sz w:val="24"/>
          <w:szCs w:val="24"/>
        </w:rPr>
        <w:t>Finally, fossil</w:t>
      </w:r>
      <w:r w:rsidRPr="002C20D0">
        <w:rPr>
          <w:rFonts w:ascii="Times New Roman" w:hAnsi="Times New Roman"/>
          <w:sz w:val="24"/>
        </w:rPr>
        <w:t xml:space="preserve"> fuel subsidies </w:t>
      </w:r>
      <w:r>
        <w:rPr>
          <w:rFonts w:ascii="Times New Roman" w:hAnsi="Times New Roman" w:cs="Times New Roman"/>
          <w:sz w:val="24"/>
          <w:szCs w:val="24"/>
        </w:rPr>
        <w:t>also</w:t>
      </w:r>
      <w:r w:rsidRPr="002C20D0">
        <w:rPr>
          <w:rFonts w:ascii="Times New Roman" w:hAnsi="Times New Roman"/>
          <w:sz w:val="24"/>
        </w:rPr>
        <w:t xml:space="preserve"> persist in the EU.</w:t>
      </w:r>
      <w:r w:rsidR="00B9016E">
        <w:rPr>
          <w:rFonts w:ascii="Times New Roman" w:hAnsi="Times New Roman" w:cs="Times New Roman"/>
          <w:sz w:val="24"/>
          <w:szCs w:val="24"/>
        </w:rPr>
        <w:t xml:space="preserve"> </w:t>
      </w:r>
    </w:p>
    <w:p w:rsidR="008B6D9B" w:rsidRDefault="00B9016E"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Overall, ap</w:t>
      </w:r>
      <w:r w:rsidR="00870B88">
        <w:rPr>
          <w:rFonts w:ascii="Times New Roman" w:hAnsi="Times New Roman" w:cs="Times New Roman"/>
          <w:sz w:val="24"/>
          <w:szCs w:val="24"/>
        </w:rPr>
        <w:t>plicable taxes and levies, including carbon pricing,</w:t>
      </w:r>
      <w:r>
        <w:rPr>
          <w:rFonts w:ascii="Times New Roman" w:hAnsi="Times New Roman" w:cs="Times New Roman"/>
          <w:sz w:val="24"/>
          <w:szCs w:val="24"/>
        </w:rPr>
        <w:t xml:space="preserve"> are not applied homogeneously across energy carriers</w:t>
      </w:r>
      <w:r w:rsidR="00E36821">
        <w:rPr>
          <w:rFonts w:ascii="Times New Roman" w:hAnsi="Times New Roman" w:cs="Times New Roman"/>
          <w:sz w:val="24"/>
          <w:szCs w:val="24"/>
        </w:rPr>
        <w:t xml:space="preserve"> and sectors</w:t>
      </w:r>
      <w:r>
        <w:rPr>
          <w:rFonts w:ascii="Times New Roman" w:hAnsi="Times New Roman" w:cs="Times New Roman"/>
          <w:sz w:val="24"/>
          <w:szCs w:val="24"/>
        </w:rPr>
        <w:t xml:space="preserve">, and create distortions </w:t>
      </w:r>
      <w:r w:rsidR="004441CB">
        <w:rPr>
          <w:rFonts w:ascii="Times New Roman" w:hAnsi="Times New Roman" w:cs="Times New Roman"/>
          <w:sz w:val="24"/>
          <w:szCs w:val="24"/>
        </w:rPr>
        <w:t>towards</w:t>
      </w:r>
      <w:r>
        <w:rPr>
          <w:rFonts w:ascii="Times New Roman" w:hAnsi="Times New Roman" w:cs="Times New Roman"/>
          <w:sz w:val="24"/>
          <w:szCs w:val="24"/>
        </w:rPr>
        <w:t xml:space="preserve"> the use of specific carriers. </w:t>
      </w:r>
    </w:p>
    <w:p w:rsidR="008546DA" w:rsidRPr="00FA79DB" w:rsidRDefault="008546DA" w:rsidP="009A03D3">
      <w:pPr>
        <w:pStyle w:val="PlainText"/>
        <w:spacing w:after="240"/>
        <w:jc w:val="both"/>
        <w:rPr>
          <w:rFonts w:ascii="Times New Roman" w:hAnsi="Times New Roman"/>
          <w:sz w:val="24"/>
          <w:szCs w:val="24"/>
          <w:lang w:val="en-US"/>
        </w:rPr>
      </w:pPr>
      <w:r>
        <w:rPr>
          <w:rFonts w:ascii="Times New Roman" w:hAnsi="Times New Roman"/>
          <w:sz w:val="24"/>
          <w:szCs w:val="24"/>
          <w:lang w:val="en-GB"/>
        </w:rPr>
        <w:t>Finally, t</w:t>
      </w:r>
      <w:r w:rsidRPr="008C6A8B">
        <w:rPr>
          <w:rFonts w:ascii="Times New Roman" w:hAnsi="Times New Roman"/>
          <w:sz w:val="24"/>
          <w:szCs w:val="24"/>
          <w:lang w:val="en-GB"/>
        </w:rPr>
        <w:t xml:space="preserve">he specificities of </w:t>
      </w:r>
      <w:r>
        <w:rPr>
          <w:rFonts w:ascii="Times New Roman" w:hAnsi="Times New Roman" w:cs="Times New Roman"/>
          <w:sz w:val="24"/>
          <w:szCs w:val="24"/>
          <w:lang w:val="en-GB"/>
        </w:rPr>
        <w:t xml:space="preserve">electricity </w:t>
      </w:r>
      <w:r w:rsidR="00E9357A">
        <w:rPr>
          <w:rFonts w:ascii="Times New Roman" w:hAnsi="Times New Roman" w:cs="Times New Roman"/>
          <w:sz w:val="24"/>
          <w:szCs w:val="24"/>
          <w:lang w:val="en-GB"/>
        </w:rPr>
        <w:t>used</w:t>
      </w:r>
      <w:r w:rsidRPr="009F4BA6">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9F4BA6">
        <w:rPr>
          <w:rFonts w:ascii="Times New Roman" w:hAnsi="Times New Roman" w:cs="Times New Roman"/>
          <w:sz w:val="24"/>
          <w:szCs w:val="24"/>
          <w:lang w:val="en-US"/>
        </w:rPr>
        <w:t xml:space="preserve"> </w:t>
      </w:r>
      <w:r w:rsidRPr="008C6A8B">
        <w:rPr>
          <w:rFonts w:ascii="Times New Roman" w:hAnsi="Times New Roman"/>
          <w:sz w:val="24"/>
          <w:szCs w:val="24"/>
          <w:lang w:val="en-US"/>
        </w:rPr>
        <w:t xml:space="preserve">energy storage or </w:t>
      </w:r>
      <w:r>
        <w:rPr>
          <w:rFonts w:ascii="Times New Roman" w:hAnsi="Times New Roman"/>
          <w:sz w:val="24"/>
          <w:szCs w:val="24"/>
          <w:lang w:val="en-US"/>
        </w:rPr>
        <w:t xml:space="preserve">for </w:t>
      </w:r>
      <w:r>
        <w:rPr>
          <w:rFonts w:ascii="Times New Roman" w:hAnsi="Times New Roman" w:cs="Times New Roman"/>
          <w:sz w:val="24"/>
          <w:szCs w:val="24"/>
          <w:lang w:val="en-US"/>
        </w:rPr>
        <w:t>hydrogen production should also be considered</w:t>
      </w:r>
      <w:r>
        <w:rPr>
          <w:rFonts w:ascii="Times New Roman" w:hAnsi="Times New Roman"/>
          <w:sz w:val="24"/>
          <w:szCs w:val="24"/>
          <w:lang w:val="en-US"/>
        </w:rPr>
        <w:t xml:space="preserve">, avoiding double taxation (so that </w:t>
      </w:r>
      <w:r>
        <w:rPr>
          <w:rFonts w:ascii="Times New Roman" w:hAnsi="Times New Roman"/>
          <w:sz w:val="24"/>
          <w:lang w:val="en-US"/>
        </w:rPr>
        <w:t xml:space="preserve">energy is only taxed </w:t>
      </w:r>
      <w:r w:rsidR="00E9357A">
        <w:rPr>
          <w:rFonts w:ascii="Times New Roman" w:hAnsi="Times New Roman"/>
          <w:sz w:val="24"/>
          <w:lang w:val="en-US"/>
        </w:rPr>
        <w:t xml:space="preserve">once </w:t>
      </w:r>
      <w:r>
        <w:rPr>
          <w:rFonts w:ascii="Times New Roman" w:hAnsi="Times New Roman"/>
          <w:sz w:val="24"/>
          <w:lang w:val="en-US"/>
        </w:rPr>
        <w:t xml:space="preserve">when </w:t>
      </w:r>
      <w:r w:rsidR="00CC6E13">
        <w:rPr>
          <w:rFonts w:ascii="Times New Roman" w:hAnsi="Times New Roman"/>
          <w:sz w:val="24"/>
          <w:lang w:val="en-US"/>
        </w:rPr>
        <w:t>delivered for final consumption</w:t>
      </w:r>
      <w:r>
        <w:rPr>
          <w:rFonts w:ascii="Times New Roman" w:hAnsi="Times New Roman"/>
          <w:sz w:val="24"/>
          <w:lang w:val="en-US"/>
        </w:rPr>
        <w:t xml:space="preserve">), </w:t>
      </w:r>
      <w:r w:rsidRPr="008C6A8B">
        <w:rPr>
          <w:rFonts w:ascii="Times New Roman" w:hAnsi="Times New Roman"/>
          <w:sz w:val="24"/>
          <w:szCs w:val="24"/>
          <w:lang w:val="en-US"/>
        </w:rPr>
        <w:t xml:space="preserve">and </w:t>
      </w:r>
      <w:r>
        <w:rPr>
          <w:rFonts w:ascii="Times New Roman" w:hAnsi="Times New Roman"/>
          <w:sz w:val="24"/>
          <w:szCs w:val="24"/>
          <w:lang w:val="en-US"/>
        </w:rPr>
        <w:t>avoiding unjustified double grid charges</w:t>
      </w:r>
      <w:r w:rsidRPr="008C6A8B">
        <w:rPr>
          <w:rFonts w:ascii="Times New Roman" w:hAnsi="Times New Roman"/>
          <w:sz w:val="24"/>
          <w:szCs w:val="24"/>
          <w:lang w:val="en-US"/>
        </w:rPr>
        <w:t xml:space="preserve">. </w:t>
      </w:r>
    </w:p>
    <w:p w:rsidR="00A06A0E" w:rsidRPr="00FA79DB" w:rsidRDefault="00A06A0E" w:rsidP="00FB620C">
      <w:pPr>
        <w:keepNext/>
        <w:spacing w:after="240" w:line="240" w:lineRule="auto"/>
        <w:jc w:val="both"/>
        <w:rPr>
          <w:rFonts w:ascii="Times New Roman" w:hAnsi="Times New Roman" w:cs="Times New Roman"/>
          <w:i/>
          <w:sz w:val="24"/>
          <w:szCs w:val="24"/>
        </w:rPr>
      </w:pPr>
      <w:r w:rsidRPr="008C6A8B">
        <w:rPr>
          <w:rFonts w:ascii="Times New Roman" w:hAnsi="Times New Roman" w:cs="Times New Roman"/>
          <w:i/>
          <w:iCs/>
          <w:sz w:val="24"/>
          <w:szCs w:val="24"/>
        </w:rPr>
        <w:t xml:space="preserve">Placing </w:t>
      </w:r>
      <w:r w:rsidR="00B30A9F">
        <w:rPr>
          <w:rFonts w:ascii="Times New Roman" w:hAnsi="Times New Roman" w:cs="Times New Roman"/>
          <w:i/>
          <w:iCs/>
          <w:sz w:val="24"/>
          <w:szCs w:val="24"/>
        </w:rPr>
        <w:t>consumers</w:t>
      </w:r>
      <w:r w:rsidRPr="008C6A8B">
        <w:rPr>
          <w:rFonts w:ascii="Times New Roman" w:hAnsi="Times New Roman" w:cs="Times New Roman"/>
          <w:i/>
          <w:iCs/>
          <w:sz w:val="24"/>
          <w:szCs w:val="24"/>
        </w:rPr>
        <w:t xml:space="preserve"> at the centre</w:t>
      </w:r>
    </w:p>
    <w:p w:rsidR="008023EC" w:rsidRDefault="00027D79" w:rsidP="009A03D3">
      <w:pPr>
        <w:spacing w:after="240" w:line="240" w:lineRule="auto"/>
        <w:jc w:val="both"/>
        <w:rPr>
          <w:rFonts w:ascii="Times New Roman" w:hAnsi="Times New Roman" w:cs="Times New Roman"/>
          <w:sz w:val="24"/>
          <w:szCs w:val="24"/>
        </w:rPr>
      </w:pPr>
      <w:r w:rsidRPr="008C6A8B">
        <w:rPr>
          <w:rFonts w:ascii="Times New Roman" w:eastAsia="Times New Roman" w:hAnsi="Times New Roman"/>
          <w:b/>
          <w:bCs/>
          <w:sz w:val="24"/>
          <w:szCs w:val="24"/>
        </w:rPr>
        <w:t>Clear</w:t>
      </w:r>
      <w:r w:rsidR="00CA6722">
        <w:rPr>
          <w:rFonts w:ascii="Times New Roman" w:eastAsia="Times New Roman" w:hAnsi="Times New Roman"/>
          <w:b/>
          <w:bCs/>
          <w:sz w:val="24"/>
          <w:szCs w:val="24"/>
        </w:rPr>
        <w:t xml:space="preserve"> and</w:t>
      </w:r>
      <w:r w:rsidRPr="008C6A8B">
        <w:rPr>
          <w:rFonts w:ascii="Times New Roman" w:eastAsia="Times New Roman" w:hAnsi="Times New Roman"/>
          <w:b/>
          <w:bCs/>
          <w:sz w:val="24"/>
          <w:szCs w:val="24"/>
        </w:rPr>
        <w:t xml:space="preserve"> easily accessible</w:t>
      </w:r>
      <w:r>
        <w:rPr>
          <w:rFonts w:ascii="Times New Roman" w:eastAsia="Times New Roman" w:hAnsi="Times New Roman"/>
          <w:sz w:val="24"/>
          <w:szCs w:val="24"/>
        </w:rPr>
        <w:t xml:space="preserve"> </w:t>
      </w:r>
      <w:r w:rsidR="00A06A0E" w:rsidRPr="008C6A8B">
        <w:rPr>
          <w:rFonts w:ascii="Times New Roman" w:eastAsia="Times New Roman" w:hAnsi="Times New Roman"/>
          <w:b/>
          <w:bCs/>
          <w:sz w:val="24"/>
          <w:szCs w:val="24"/>
        </w:rPr>
        <w:t xml:space="preserve">information </w:t>
      </w:r>
      <w:r w:rsidRPr="00D15EC0">
        <w:rPr>
          <w:rFonts w:ascii="Times New Roman" w:eastAsia="Times New Roman" w:hAnsi="Times New Roman"/>
          <w:sz w:val="24"/>
          <w:szCs w:val="24"/>
        </w:rPr>
        <w:t xml:space="preserve">is essential </w:t>
      </w:r>
      <w:r w:rsidR="007A1EF4">
        <w:rPr>
          <w:rFonts w:ascii="Times New Roman" w:eastAsia="Times New Roman" w:hAnsi="Times New Roman"/>
          <w:sz w:val="24"/>
          <w:szCs w:val="24"/>
        </w:rPr>
        <w:t xml:space="preserve">to </w:t>
      </w:r>
      <w:r w:rsidR="005D47FD">
        <w:rPr>
          <w:rFonts w:ascii="Times New Roman" w:eastAsia="Times New Roman" w:hAnsi="Times New Roman"/>
          <w:sz w:val="24"/>
          <w:szCs w:val="24"/>
        </w:rPr>
        <w:t>enabl</w:t>
      </w:r>
      <w:r w:rsidR="007A1EF4">
        <w:rPr>
          <w:rFonts w:ascii="Times New Roman" w:eastAsia="Times New Roman" w:hAnsi="Times New Roman"/>
          <w:sz w:val="24"/>
          <w:szCs w:val="24"/>
        </w:rPr>
        <w:t>e</w:t>
      </w:r>
      <w:r w:rsidR="005D47FD">
        <w:rPr>
          <w:rFonts w:ascii="Times New Roman" w:eastAsia="Times New Roman" w:hAnsi="Times New Roman"/>
          <w:sz w:val="24"/>
          <w:szCs w:val="24"/>
        </w:rPr>
        <w:t xml:space="preserve"> citizens </w:t>
      </w:r>
      <w:r w:rsidRPr="00D15EC0">
        <w:rPr>
          <w:rFonts w:ascii="Times New Roman" w:eastAsia="Times New Roman" w:hAnsi="Times New Roman"/>
          <w:sz w:val="24"/>
          <w:szCs w:val="24"/>
        </w:rPr>
        <w:t xml:space="preserve">to </w:t>
      </w:r>
      <w:r w:rsidR="005D47FD">
        <w:rPr>
          <w:rFonts w:ascii="Times New Roman" w:eastAsia="Times New Roman" w:hAnsi="Times New Roman"/>
          <w:sz w:val="24"/>
          <w:szCs w:val="24"/>
        </w:rPr>
        <w:t>change energy consumption patterns and switch to</w:t>
      </w:r>
      <w:r w:rsidRPr="00D15EC0">
        <w:rPr>
          <w:rFonts w:ascii="Times New Roman" w:eastAsia="Times New Roman" w:hAnsi="Times New Roman"/>
          <w:sz w:val="24"/>
          <w:szCs w:val="24"/>
        </w:rPr>
        <w:t xml:space="preserve"> </w:t>
      </w:r>
      <w:r w:rsidR="00B965BA">
        <w:rPr>
          <w:rFonts w:ascii="Times New Roman" w:eastAsia="Times New Roman" w:hAnsi="Times New Roman"/>
          <w:sz w:val="24"/>
          <w:szCs w:val="24"/>
        </w:rPr>
        <w:t>solutions that support an integrated energy system</w:t>
      </w:r>
      <w:r w:rsidRPr="00D15EC0">
        <w:rPr>
          <w:rFonts w:ascii="Times New Roman" w:eastAsia="Times New Roman" w:hAnsi="Times New Roman"/>
          <w:sz w:val="24"/>
          <w:szCs w:val="24"/>
        </w:rPr>
        <w:t xml:space="preserve">. </w:t>
      </w:r>
      <w:r w:rsidR="00E10F04">
        <w:rPr>
          <w:rFonts w:ascii="Times New Roman" w:eastAsia="Times New Roman" w:hAnsi="Times New Roman"/>
          <w:sz w:val="24"/>
          <w:szCs w:val="24"/>
        </w:rPr>
        <w:t>Customers</w:t>
      </w:r>
      <w:r w:rsidRPr="00D15EC0">
        <w:rPr>
          <w:rFonts w:ascii="Times New Roman" w:eastAsia="Times New Roman" w:hAnsi="Times New Roman"/>
          <w:sz w:val="24"/>
          <w:szCs w:val="24"/>
        </w:rPr>
        <w:t xml:space="preserve"> – citizens and businesses alike – should be </w:t>
      </w:r>
      <w:r w:rsidR="0075347B">
        <w:rPr>
          <w:rFonts w:ascii="Times New Roman" w:eastAsia="Times New Roman" w:hAnsi="Times New Roman"/>
          <w:sz w:val="24"/>
          <w:szCs w:val="24"/>
        </w:rPr>
        <w:t>informed</w:t>
      </w:r>
      <w:r w:rsidRPr="00D15EC0">
        <w:rPr>
          <w:rFonts w:ascii="Times New Roman" w:eastAsia="Times New Roman" w:hAnsi="Times New Roman"/>
          <w:sz w:val="24"/>
          <w:szCs w:val="24"/>
        </w:rPr>
        <w:t xml:space="preserve"> on their rights</w:t>
      </w:r>
      <w:r w:rsidR="00E46CCB">
        <w:rPr>
          <w:rFonts w:ascii="Times New Roman" w:eastAsia="Times New Roman" w:hAnsi="Times New Roman"/>
          <w:sz w:val="24"/>
          <w:szCs w:val="24"/>
        </w:rPr>
        <w:t>,</w:t>
      </w:r>
      <w:r w:rsidRPr="00D15EC0">
        <w:rPr>
          <w:rFonts w:ascii="Times New Roman" w:eastAsia="Times New Roman" w:hAnsi="Times New Roman"/>
          <w:sz w:val="24"/>
          <w:szCs w:val="24"/>
        </w:rPr>
        <w:t xml:space="preserve"> </w:t>
      </w:r>
      <w:r w:rsidR="00A06A0E" w:rsidRPr="008447CA">
        <w:rPr>
          <w:rFonts w:ascii="Times New Roman" w:eastAsia="Times New Roman" w:hAnsi="Times New Roman"/>
          <w:sz w:val="24"/>
          <w:szCs w:val="24"/>
        </w:rPr>
        <w:t>on</w:t>
      </w:r>
      <w:r>
        <w:rPr>
          <w:rFonts w:ascii="Times New Roman" w:eastAsia="Times New Roman" w:hAnsi="Times New Roman"/>
          <w:sz w:val="24"/>
          <w:szCs w:val="24"/>
        </w:rPr>
        <w:t xml:space="preserve"> the </w:t>
      </w:r>
      <w:r w:rsidR="00BD20AD">
        <w:rPr>
          <w:rFonts w:ascii="Times New Roman" w:eastAsia="Times New Roman" w:hAnsi="Times New Roman"/>
          <w:sz w:val="24"/>
          <w:szCs w:val="24"/>
        </w:rPr>
        <w:t xml:space="preserve">technology </w:t>
      </w:r>
      <w:r>
        <w:rPr>
          <w:rFonts w:ascii="Times New Roman" w:eastAsia="Times New Roman" w:hAnsi="Times New Roman"/>
          <w:sz w:val="24"/>
          <w:szCs w:val="24"/>
        </w:rPr>
        <w:t xml:space="preserve">options </w:t>
      </w:r>
      <w:r w:rsidR="00CA71FB">
        <w:rPr>
          <w:rFonts w:ascii="Times New Roman" w:eastAsia="Times New Roman" w:hAnsi="Times New Roman"/>
          <w:sz w:val="24"/>
          <w:szCs w:val="24"/>
        </w:rPr>
        <w:t>available</w:t>
      </w:r>
      <w:r w:rsidR="00BD20AD">
        <w:rPr>
          <w:rFonts w:ascii="Times New Roman" w:eastAsia="Times New Roman" w:hAnsi="Times New Roman"/>
          <w:sz w:val="24"/>
          <w:szCs w:val="24"/>
        </w:rPr>
        <w:t xml:space="preserve"> to them</w:t>
      </w:r>
      <w:r w:rsidR="00E46CCB">
        <w:rPr>
          <w:rFonts w:ascii="Times New Roman" w:eastAsia="Times New Roman" w:hAnsi="Times New Roman"/>
          <w:sz w:val="24"/>
          <w:szCs w:val="24"/>
        </w:rPr>
        <w:t xml:space="preserve"> and their associated carbon and environmental footprint</w:t>
      </w:r>
      <w:r w:rsidR="00193BDA">
        <w:rPr>
          <w:rFonts w:ascii="Times New Roman" w:eastAsia="Times New Roman" w:hAnsi="Times New Roman"/>
          <w:sz w:val="24"/>
          <w:szCs w:val="24"/>
        </w:rPr>
        <w:t xml:space="preserve">, so they can make informed choices and truly drive </w:t>
      </w:r>
      <w:r w:rsidR="00A06A0E" w:rsidRPr="00FA2F1C">
        <w:rPr>
          <w:rFonts w:ascii="Times New Roman" w:hAnsi="Times New Roman" w:cs="Times New Roman"/>
          <w:sz w:val="24"/>
          <w:szCs w:val="24"/>
        </w:rPr>
        <w:t>decarbonisation</w:t>
      </w:r>
      <w:r w:rsidR="00A06A0E" w:rsidRPr="00BB4E89">
        <w:rPr>
          <w:rFonts w:ascii="Times New Roman" w:eastAsia="Times New Roman" w:hAnsi="Times New Roman"/>
          <w:sz w:val="24"/>
          <w:szCs w:val="24"/>
        </w:rPr>
        <w:t>.</w:t>
      </w:r>
      <w:r w:rsidR="000A0A40">
        <w:rPr>
          <w:rFonts w:ascii="Times New Roman" w:eastAsia="Times New Roman" w:hAnsi="Times New Roman"/>
          <w:sz w:val="24"/>
          <w:szCs w:val="24"/>
        </w:rPr>
        <w:t xml:space="preserve"> It is important that vulnerable households are not left behind and energy poverty is addressed</w:t>
      </w:r>
      <w:r w:rsidR="00E80D59">
        <w:rPr>
          <w:rStyle w:val="FootnoteReference"/>
          <w:rFonts w:ascii="Times New Roman" w:eastAsia="Times New Roman" w:hAnsi="Times New Roman"/>
          <w:sz w:val="24"/>
          <w:szCs w:val="24"/>
        </w:rPr>
        <w:footnoteReference w:id="48"/>
      </w:r>
      <w:r w:rsidR="000A0A40">
        <w:rPr>
          <w:rFonts w:ascii="Times New Roman" w:eastAsia="Times New Roman" w:hAnsi="Times New Roman"/>
          <w:sz w:val="24"/>
          <w:szCs w:val="24"/>
        </w:rPr>
        <w:t>.</w:t>
      </w:r>
      <w:r w:rsidR="00850FC7">
        <w:rPr>
          <w:rFonts w:ascii="Times New Roman" w:eastAsia="Times New Roman" w:hAnsi="Times New Roman"/>
          <w:sz w:val="24"/>
          <w:szCs w:val="24"/>
        </w:rPr>
        <w:t xml:space="preserve"> In the context of the Climate Pact, the Commission will launch a </w:t>
      </w:r>
      <w:r w:rsidR="00850FC7" w:rsidRPr="008C6A8B">
        <w:rPr>
          <w:rFonts w:ascii="Times New Roman" w:hAnsi="Times New Roman" w:cs="Times New Roman"/>
          <w:b/>
          <w:bCs/>
          <w:sz w:val="24"/>
          <w:szCs w:val="24"/>
        </w:rPr>
        <w:t>consumer information campaign</w:t>
      </w:r>
      <w:r w:rsidR="00850FC7">
        <w:rPr>
          <w:rFonts w:ascii="Times New Roman" w:hAnsi="Times New Roman" w:cs="Times New Roman"/>
          <w:sz w:val="24"/>
          <w:szCs w:val="24"/>
        </w:rPr>
        <w:t xml:space="preserve"> on their rights related to the e</w:t>
      </w:r>
      <w:r w:rsidR="00850FC7" w:rsidRPr="00695EA0">
        <w:rPr>
          <w:rFonts w:ascii="Times New Roman" w:hAnsi="Times New Roman" w:cs="Times New Roman"/>
          <w:sz w:val="24"/>
          <w:szCs w:val="24"/>
        </w:rPr>
        <w:t>nergy market.</w:t>
      </w:r>
      <w:r w:rsidR="006960A6" w:rsidRPr="00695EA0">
        <w:rPr>
          <w:rFonts w:ascii="Times New Roman" w:hAnsi="Times New Roman" w:cs="Times New Roman"/>
          <w:sz w:val="24"/>
          <w:szCs w:val="24"/>
        </w:rPr>
        <w:t xml:space="preserve"> </w:t>
      </w:r>
    </w:p>
    <w:p w:rsidR="006960A6" w:rsidRDefault="0008712A"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Customer information rights for electricity customers have been enhanced with the Clean Energy Package – further work remains to be done for </w:t>
      </w:r>
      <w:r w:rsidRPr="002C20D0">
        <w:rPr>
          <w:rFonts w:ascii="Times New Roman" w:hAnsi="Times New Roman"/>
          <w:b/>
          <w:sz w:val="24"/>
        </w:rPr>
        <w:t>gas and district heating customers</w:t>
      </w:r>
      <w:r>
        <w:rPr>
          <w:rFonts w:ascii="Times New Roman" w:hAnsi="Times New Roman" w:cs="Times New Roman"/>
          <w:sz w:val="24"/>
          <w:szCs w:val="24"/>
        </w:rPr>
        <w:t xml:space="preserve"> to align those with the electricity sector.</w:t>
      </w:r>
    </w:p>
    <w:p w:rsidR="005B6A07" w:rsidRDefault="005B6A07"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r w:rsidRPr="002C20D0">
        <w:rPr>
          <w:rFonts w:ascii="Times New Roman" w:hAnsi="Times New Roman"/>
          <w:b/>
          <w:sz w:val="24"/>
        </w:rPr>
        <w:t>markets for sustainable products and services</w:t>
      </w:r>
      <w:r w:rsidRPr="005B6A07">
        <w:rPr>
          <w:rFonts w:ascii="Times New Roman" w:hAnsi="Times New Roman" w:cs="Times New Roman"/>
          <w:sz w:val="24"/>
          <w:szCs w:val="24"/>
        </w:rPr>
        <w:t xml:space="preserve"> are still missing, </w:t>
      </w:r>
      <w:r w:rsidR="009C1B31">
        <w:rPr>
          <w:rFonts w:ascii="Times New Roman" w:hAnsi="Times New Roman" w:cs="Times New Roman"/>
          <w:sz w:val="24"/>
          <w:szCs w:val="24"/>
        </w:rPr>
        <w:t xml:space="preserve">for instance for products such as </w:t>
      </w:r>
      <w:r w:rsidR="009C1B31">
        <w:rPr>
          <w:rFonts w:ascii="Times New Roman" w:hAnsi="Times New Roman" w:cs="Times New Roman"/>
          <w:bCs/>
          <w:sz w:val="24"/>
          <w:szCs w:val="24"/>
        </w:rPr>
        <w:t>steel, cement and chemicals</w:t>
      </w:r>
      <w:r w:rsidR="009C1B31">
        <w:rPr>
          <w:rFonts w:ascii="Times New Roman" w:hAnsi="Times New Roman" w:cs="Times New Roman"/>
          <w:sz w:val="24"/>
          <w:szCs w:val="24"/>
        </w:rPr>
        <w:t xml:space="preserve"> produced from renewable or low-carbon fuels. </w:t>
      </w:r>
      <w:r w:rsidR="009C1B31">
        <w:rPr>
          <w:rFonts w:ascii="Times New Roman" w:hAnsi="Times New Roman" w:cs="Times New Roman"/>
          <w:bCs/>
          <w:sz w:val="24"/>
          <w:szCs w:val="24"/>
        </w:rPr>
        <w:t xml:space="preserve">As part of the broader efforts announced in the </w:t>
      </w:r>
      <w:r w:rsidR="00D61478">
        <w:rPr>
          <w:rFonts w:ascii="Times New Roman" w:hAnsi="Times New Roman" w:cs="Times New Roman"/>
          <w:bCs/>
          <w:sz w:val="24"/>
          <w:szCs w:val="24"/>
        </w:rPr>
        <w:t>C</w:t>
      </w:r>
      <w:r w:rsidR="009C1B31">
        <w:rPr>
          <w:rFonts w:ascii="Times New Roman" w:hAnsi="Times New Roman" w:cs="Times New Roman"/>
          <w:bCs/>
          <w:sz w:val="24"/>
          <w:szCs w:val="24"/>
        </w:rPr>
        <w:t xml:space="preserve">ircular </w:t>
      </w:r>
      <w:r w:rsidR="00562D86">
        <w:rPr>
          <w:rFonts w:ascii="Times New Roman" w:hAnsi="Times New Roman" w:cs="Times New Roman"/>
          <w:bCs/>
          <w:sz w:val="24"/>
          <w:szCs w:val="24"/>
        </w:rPr>
        <w:t>E</w:t>
      </w:r>
      <w:r w:rsidR="009C1B31">
        <w:rPr>
          <w:rFonts w:ascii="Times New Roman" w:hAnsi="Times New Roman" w:cs="Times New Roman"/>
          <w:bCs/>
          <w:sz w:val="24"/>
          <w:szCs w:val="24"/>
        </w:rPr>
        <w:t xml:space="preserve">conomy </w:t>
      </w:r>
      <w:r w:rsidR="00562D86">
        <w:rPr>
          <w:rFonts w:ascii="Times New Roman" w:hAnsi="Times New Roman" w:cs="Times New Roman"/>
          <w:bCs/>
          <w:sz w:val="24"/>
          <w:szCs w:val="24"/>
        </w:rPr>
        <w:t>A</w:t>
      </w:r>
      <w:r w:rsidR="009C1B31">
        <w:rPr>
          <w:rFonts w:ascii="Times New Roman" w:hAnsi="Times New Roman" w:cs="Times New Roman"/>
          <w:bCs/>
          <w:sz w:val="24"/>
          <w:szCs w:val="24"/>
        </w:rPr>
        <w:t xml:space="preserve">ction </w:t>
      </w:r>
      <w:r w:rsidR="00562D86">
        <w:rPr>
          <w:rFonts w:ascii="Times New Roman" w:hAnsi="Times New Roman" w:cs="Times New Roman"/>
          <w:bCs/>
          <w:sz w:val="24"/>
          <w:szCs w:val="24"/>
        </w:rPr>
        <w:t>P</w:t>
      </w:r>
      <w:r w:rsidR="009C1B31">
        <w:rPr>
          <w:rFonts w:ascii="Times New Roman" w:hAnsi="Times New Roman" w:cs="Times New Roman"/>
          <w:bCs/>
          <w:sz w:val="24"/>
          <w:szCs w:val="24"/>
        </w:rPr>
        <w:t>lan to improve sustainability of such intermediary products, c</w:t>
      </w:r>
      <w:r w:rsidRPr="005B6A07">
        <w:rPr>
          <w:rFonts w:ascii="Times New Roman" w:hAnsi="Times New Roman" w:cs="Times New Roman"/>
          <w:sz w:val="24"/>
          <w:szCs w:val="24"/>
        </w:rPr>
        <w:t xml:space="preserve">onsumers </w:t>
      </w:r>
      <w:r w:rsidR="009C1B31">
        <w:rPr>
          <w:rFonts w:ascii="Times New Roman" w:hAnsi="Times New Roman" w:cs="Times New Roman"/>
          <w:sz w:val="24"/>
          <w:szCs w:val="24"/>
        </w:rPr>
        <w:t xml:space="preserve">should </w:t>
      </w:r>
      <w:r w:rsidRPr="005B6A07">
        <w:rPr>
          <w:rFonts w:ascii="Times New Roman" w:hAnsi="Times New Roman" w:cs="Times New Roman"/>
          <w:sz w:val="24"/>
          <w:szCs w:val="24"/>
        </w:rPr>
        <w:t>receive relevant information that may encourage them to pay a price premium.</w:t>
      </w:r>
      <w:r w:rsidRPr="00242D87">
        <w:rPr>
          <w:rFonts w:ascii="Times New Roman" w:hAnsi="Times New Roman" w:cs="Times New Roman"/>
          <w:sz w:val="24"/>
          <w:szCs w:val="24"/>
        </w:rPr>
        <w:t xml:space="preserve"> </w:t>
      </w:r>
    </w:p>
    <w:p w:rsidR="00A06A0E" w:rsidRPr="00E31631" w:rsidRDefault="00A06A0E" w:rsidP="009A03D3">
      <w:pPr>
        <w:keepNext/>
        <w:spacing w:after="240" w:line="240" w:lineRule="auto"/>
        <w:jc w:val="both"/>
        <w:rPr>
          <w:rFonts w:ascii="Times New Roman" w:hAnsi="Times New Roman" w:cs="Times New Roman"/>
          <w:i/>
          <w:iCs/>
          <w:sz w:val="24"/>
          <w:szCs w:val="24"/>
        </w:rPr>
      </w:pPr>
      <w:r w:rsidRPr="008C6A8B">
        <w:rPr>
          <w:rFonts w:ascii="Times New Roman" w:hAnsi="Times New Roman" w:cs="Times New Roman"/>
          <w:i/>
          <w:iCs/>
          <w:sz w:val="24"/>
          <w:szCs w:val="24"/>
        </w:rPr>
        <w:t>Making electricity and gas markets fit for decarbonisation</w:t>
      </w:r>
      <w:r w:rsidR="00242D87">
        <w:rPr>
          <w:rStyle w:val="FootnoteReference"/>
          <w:rFonts w:ascii="Times New Roman" w:hAnsi="Times New Roman" w:cs="Times New Roman"/>
          <w:i/>
          <w:iCs/>
          <w:sz w:val="24"/>
          <w:szCs w:val="24"/>
        </w:rPr>
        <w:footnoteReference w:id="49"/>
      </w:r>
    </w:p>
    <w:p w:rsidR="00A06A0E" w:rsidRDefault="00A06A0E" w:rsidP="009A03D3">
      <w:pPr>
        <w:spacing w:after="240" w:line="240" w:lineRule="auto"/>
        <w:jc w:val="both"/>
        <w:rPr>
          <w:rFonts w:ascii="Times New Roman" w:hAnsi="Times New Roman" w:cs="Times New Roman"/>
          <w:sz w:val="24"/>
          <w:szCs w:val="24"/>
        </w:rPr>
      </w:pPr>
      <w:r w:rsidRPr="002C775D">
        <w:rPr>
          <w:rFonts w:ascii="Times New Roman" w:hAnsi="Times New Roman" w:cs="Times New Roman"/>
          <w:sz w:val="24"/>
          <w:szCs w:val="24"/>
        </w:rPr>
        <w:t xml:space="preserve">The Clean Energy </w:t>
      </w:r>
      <w:r w:rsidR="00AF5661">
        <w:rPr>
          <w:rFonts w:ascii="Times New Roman" w:hAnsi="Times New Roman" w:cs="Times New Roman"/>
          <w:sz w:val="24"/>
          <w:szCs w:val="24"/>
        </w:rPr>
        <w:t>P</w:t>
      </w:r>
      <w:r>
        <w:rPr>
          <w:rFonts w:ascii="Times New Roman" w:hAnsi="Times New Roman" w:cs="Times New Roman"/>
          <w:sz w:val="24"/>
          <w:szCs w:val="24"/>
        </w:rPr>
        <w:t>ackage</w:t>
      </w:r>
      <w:r w:rsidR="00AF5661">
        <w:rPr>
          <w:rFonts w:ascii="Times New Roman" w:hAnsi="Times New Roman" w:cs="Times New Roman"/>
          <w:sz w:val="24"/>
          <w:szCs w:val="24"/>
        </w:rPr>
        <w:t xml:space="preserve"> already</w:t>
      </w:r>
      <w:r>
        <w:rPr>
          <w:rFonts w:ascii="Times New Roman" w:hAnsi="Times New Roman" w:cs="Times New Roman"/>
          <w:sz w:val="24"/>
          <w:szCs w:val="24"/>
        </w:rPr>
        <w:t xml:space="preserve"> la</w:t>
      </w:r>
      <w:r w:rsidR="00AF5661">
        <w:rPr>
          <w:rFonts w:ascii="Times New Roman" w:hAnsi="Times New Roman" w:cs="Times New Roman"/>
          <w:sz w:val="24"/>
          <w:szCs w:val="24"/>
        </w:rPr>
        <w:t xml:space="preserve">id </w:t>
      </w:r>
      <w:r>
        <w:rPr>
          <w:rFonts w:ascii="Times New Roman" w:hAnsi="Times New Roman" w:cs="Times New Roman"/>
          <w:sz w:val="24"/>
          <w:szCs w:val="24"/>
        </w:rPr>
        <w:t xml:space="preserve">the foundation </w:t>
      </w:r>
      <w:r w:rsidR="007F7DC9">
        <w:rPr>
          <w:rFonts w:ascii="Times New Roman" w:hAnsi="Times New Roman" w:cs="Times New Roman"/>
          <w:sz w:val="24"/>
          <w:szCs w:val="24"/>
        </w:rPr>
        <w:t xml:space="preserve">to make </w:t>
      </w:r>
      <w:r w:rsidRPr="008C6A8B">
        <w:rPr>
          <w:rFonts w:ascii="Times New Roman" w:hAnsi="Times New Roman"/>
          <w:b/>
          <w:bCs/>
          <w:sz w:val="24"/>
          <w:szCs w:val="24"/>
        </w:rPr>
        <w:t>electricity markets</w:t>
      </w:r>
      <w:r w:rsidRPr="002C775D">
        <w:rPr>
          <w:rFonts w:ascii="Times New Roman" w:hAnsi="Times New Roman" w:cs="Times New Roman"/>
          <w:sz w:val="24"/>
          <w:szCs w:val="24"/>
        </w:rPr>
        <w:t xml:space="preserve"> fit </w:t>
      </w:r>
      <w:r w:rsidR="007F7DC9">
        <w:rPr>
          <w:rFonts w:ascii="Times New Roman" w:hAnsi="Times New Roman" w:cs="Times New Roman"/>
          <w:sz w:val="24"/>
          <w:szCs w:val="24"/>
        </w:rPr>
        <w:t xml:space="preserve">to </w:t>
      </w:r>
      <w:r w:rsidRPr="002C775D">
        <w:rPr>
          <w:rFonts w:ascii="Times New Roman" w:hAnsi="Times New Roman" w:cs="Times New Roman"/>
          <w:sz w:val="24"/>
          <w:szCs w:val="24"/>
        </w:rPr>
        <w:t>integrat</w:t>
      </w:r>
      <w:r w:rsidR="007F7DC9">
        <w:rPr>
          <w:rFonts w:ascii="Times New Roman" w:hAnsi="Times New Roman" w:cs="Times New Roman"/>
          <w:sz w:val="24"/>
          <w:szCs w:val="24"/>
        </w:rPr>
        <w:t>e</w:t>
      </w:r>
      <w:r w:rsidRPr="002C775D">
        <w:rPr>
          <w:rFonts w:ascii="Times New Roman" w:hAnsi="Times New Roman" w:cs="Times New Roman"/>
          <w:sz w:val="24"/>
          <w:szCs w:val="24"/>
        </w:rPr>
        <w:t xml:space="preserve"> large amounts of variable electricity and the int</w:t>
      </w:r>
      <w:r>
        <w:rPr>
          <w:rFonts w:ascii="Times New Roman" w:hAnsi="Times New Roman" w:cs="Times New Roman"/>
          <w:sz w:val="24"/>
          <w:szCs w:val="24"/>
        </w:rPr>
        <w:t xml:space="preserve">egration of flexibility from demand response and storage, while improving the market signals to stimulate investments and empowering electricity </w:t>
      </w:r>
      <w:r w:rsidR="00E10F04">
        <w:rPr>
          <w:rFonts w:ascii="Times New Roman" w:hAnsi="Times New Roman" w:cs="Times New Roman"/>
          <w:sz w:val="24"/>
          <w:szCs w:val="24"/>
        </w:rPr>
        <w:t>customers</w:t>
      </w:r>
      <w:r>
        <w:rPr>
          <w:rFonts w:ascii="Times New Roman" w:hAnsi="Times New Roman" w:cs="Times New Roman"/>
          <w:sz w:val="24"/>
          <w:szCs w:val="24"/>
        </w:rPr>
        <w:t xml:space="preserve">. The challenge now lies in </w:t>
      </w:r>
      <w:r w:rsidR="00312AAE">
        <w:rPr>
          <w:rFonts w:ascii="Times New Roman" w:hAnsi="Times New Roman" w:cs="Times New Roman"/>
          <w:sz w:val="24"/>
          <w:szCs w:val="24"/>
        </w:rPr>
        <w:t>implementing</w:t>
      </w:r>
      <w:r>
        <w:rPr>
          <w:rFonts w:ascii="Times New Roman" w:hAnsi="Times New Roman" w:cs="Times New Roman"/>
          <w:sz w:val="24"/>
          <w:szCs w:val="24"/>
        </w:rPr>
        <w:t xml:space="preserve"> the </w:t>
      </w:r>
      <w:r w:rsidR="00744CF5">
        <w:rPr>
          <w:rFonts w:ascii="Times New Roman" w:hAnsi="Times New Roman" w:cs="Times New Roman"/>
          <w:sz w:val="24"/>
          <w:szCs w:val="24"/>
        </w:rPr>
        <w:t>measures</w:t>
      </w:r>
      <w:r w:rsidR="00312AAE">
        <w:rPr>
          <w:rFonts w:ascii="Times New Roman" w:hAnsi="Times New Roman" w:cs="Times New Roman"/>
          <w:sz w:val="24"/>
          <w:szCs w:val="24"/>
        </w:rPr>
        <w:t xml:space="preserve"> properly</w:t>
      </w:r>
      <w:r w:rsidR="004068F5">
        <w:rPr>
          <w:rFonts w:ascii="Times New Roman" w:hAnsi="Times New Roman" w:cs="Times New Roman"/>
          <w:sz w:val="24"/>
          <w:szCs w:val="24"/>
        </w:rPr>
        <w:t xml:space="preserve">, </w:t>
      </w:r>
      <w:r w:rsidR="00AD2375">
        <w:rPr>
          <w:rFonts w:ascii="Times New Roman" w:hAnsi="Times New Roman" w:cs="Times New Roman"/>
          <w:sz w:val="24"/>
          <w:szCs w:val="24"/>
        </w:rPr>
        <w:t xml:space="preserve">in particular </w:t>
      </w:r>
      <w:r>
        <w:rPr>
          <w:rFonts w:ascii="Times New Roman" w:hAnsi="Times New Roman" w:cs="Times New Roman"/>
          <w:sz w:val="24"/>
          <w:szCs w:val="24"/>
        </w:rPr>
        <w:t xml:space="preserve">the completion of market coupling through day-ahead and intraday trading. </w:t>
      </w:r>
    </w:p>
    <w:p w:rsidR="00A06A0E" w:rsidRPr="00642334" w:rsidRDefault="0009196F" w:rsidP="009A03D3">
      <w:pPr>
        <w:spacing w:after="24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As we progress towards </w:t>
      </w:r>
      <w:r w:rsidR="00E50112">
        <w:rPr>
          <w:rFonts w:ascii="Times New Roman" w:hAnsi="Times New Roman" w:cs="Times New Roman"/>
          <w:sz w:val="24"/>
          <w:szCs w:val="24"/>
          <w:lang w:val="en-IE"/>
        </w:rPr>
        <w:t>climate-</w:t>
      </w:r>
      <w:r w:rsidR="00A06A0E" w:rsidRPr="00642334">
        <w:rPr>
          <w:rFonts w:ascii="Times New Roman" w:hAnsi="Times New Roman" w:cs="Times New Roman"/>
          <w:sz w:val="24"/>
          <w:szCs w:val="24"/>
          <w:lang w:val="en-IE"/>
        </w:rPr>
        <w:t>neutrality</w:t>
      </w:r>
      <w:r w:rsidR="00E50112">
        <w:rPr>
          <w:rFonts w:ascii="Times New Roman" w:hAnsi="Times New Roman" w:cs="Times New Roman"/>
          <w:sz w:val="24"/>
          <w:szCs w:val="24"/>
          <w:lang w:val="en-IE"/>
        </w:rPr>
        <w:t>,</w:t>
      </w:r>
      <w:r w:rsidR="00A06A0E" w:rsidRPr="00642334">
        <w:rPr>
          <w:rFonts w:ascii="Times New Roman" w:hAnsi="Times New Roman" w:cs="Times New Roman"/>
          <w:sz w:val="24"/>
          <w:szCs w:val="24"/>
          <w:lang w:val="en-IE"/>
        </w:rPr>
        <w:t xml:space="preserve"> the volume of </w:t>
      </w:r>
      <w:r w:rsidR="00A06A0E" w:rsidRPr="00AC7AC0">
        <w:rPr>
          <w:rFonts w:ascii="Times New Roman" w:hAnsi="Times New Roman" w:cs="Times New Roman"/>
          <w:sz w:val="24"/>
          <w:szCs w:val="24"/>
          <w:lang w:val="en-IE"/>
        </w:rPr>
        <w:t>natural gas</w:t>
      </w:r>
      <w:r w:rsidR="00A06A0E" w:rsidRPr="00642334">
        <w:rPr>
          <w:rFonts w:ascii="Times New Roman" w:hAnsi="Times New Roman" w:cs="Times New Roman"/>
          <w:sz w:val="24"/>
          <w:szCs w:val="24"/>
          <w:lang w:val="en-IE"/>
        </w:rPr>
        <w:t xml:space="preserve"> consumed </w:t>
      </w:r>
      <w:r w:rsidR="00EB6778">
        <w:rPr>
          <w:rFonts w:ascii="Times New Roman" w:hAnsi="Times New Roman" w:cs="Times New Roman"/>
          <w:sz w:val="24"/>
          <w:szCs w:val="24"/>
          <w:lang w:val="en-IE"/>
        </w:rPr>
        <w:t xml:space="preserve">in Europe </w:t>
      </w:r>
      <w:r w:rsidR="003B33C0">
        <w:rPr>
          <w:rFonts w:ascii="Times New Roman" w:hAnsi="Times New Roman" w:cs="Times New Roman"/>
          <w:sz w:val="24"/>
          <w:szCs w:val="24"/>
          <w:lang w:val="en-IE"/>
        </w:rPr>
        <w:t>will</w:t>
      </w:r>
      <w:r w:rsidR="00A06A0E" w:rsidRPr="00642334">
        <w:rPr>
          <w:rFonts w:ascii="Times New Roman" w:hAnsi="Times New Roman" w:cs="Times New Roman"/>
          <w:sz w:val="24"/>
          <w:szCs w:val="24"/>
          <w:lang w:val="en-IE"/>
        </w:rPr>
        <w:t xml:space="preserve"> progressively </w:t>
      </w:r>
      <w:r w:rsidR="00A06A0E">
        <w:rPr>
          <w:rFonts w:ascii="Times New Roman" w:hAnsi="Times New Roman" w:cs="Times New Roman"/>
          <w:sz w:val="24"/>
          <w:szCs w:val="24"/>
          <w:lang w:val="en-IE"/>
        </w:rPr>
        <w:t xml:space="preserve">reduce. </w:t>
      </w:r>
      <w:r w:rsidR="003B33C0">
        <w:rPr>
          <w:rFonts w:ascii="Times New Roman" w:hAnsi="Times New Roman" w:cs="Times New Roman"/>
          <w:sz w:val="24"/>
          <w:szCs w:val="24"/>
          <w:lang w:val="en-IE"/>
        </w:rPr>
        <w:t xml:space="preserve">While </w:t>
      </w:r>
      <w:r w:rsidR="003B33C0" w:rsidRPr="00E31FAA">
        <w:rPr>
          <w:rFonts w:ascii="Times New Roman" w:hAnsi="Times New Roman" w:cs="Times New Roman"/>
          <w:b/>
          <w:sz w:val="24"/>
          <w:szCs w:val="24"/>
          <w:lang w:val="en-IE"/>
        </w:rPr>
        <w:t>g</w:t>
      </w:r>
      <w:r w:rsidR="00A06A0E" w:rsidRPr="008C6A8B">
        <w:rPr>
          <w:rFonts w:ascii="Times New Roman" w:hAnsi="Times New Roman"/>
          <w:b/>
          <w:bCs/>
          <w:sz w:val="24"/>
          <w:szCs w:val="24"/>
          <w:lang w:val="en-IE"/>
        </w:rPr>
        <w:t>aseous fuels</w:t>
      </w:r>
      <w:r w:rsidR="00A06A0E">
        <w:rPr>
          <w:rFonts w:ascii="Times New Roman" w:hAnsi="Times New Roman" w:cs="Times New Roman"/>
          <w:sz w:val="24"/>
          <w:szCs w:val="24"/>
          <w:lang w:val="en-IE"/>
        </w:rPr>
        <w:t xml:space="preserve"> are </w:t>
      </w:r>
      <w:r w:rsidR="003B33C0">
        <w:rPr>
          <w:rFonts w:ascii="Times New Roman" w:hAnsi="Times New Roman" w:cs="Times New Roman"/>
          <w:sz w:val="24"/>
          <w:szCs w:val="24"/>
          <w:lang w:val="en-IE"/>
        </w:rPr>
        <w:t xml:space="preserve">expected </w:t>
      </w:r>
      <w:r w:rsidR="00A06A0E">
        <w:rPr>
          <w:rFonts w:ascii="Times New Roman" w:hAnsi="Times New Roman" w:cs="Times New Roman"/>
          <w:sz w:val="24"/>
          <w:szCs w:val="24"/>
          <w:lang w:val="en-IE"/>
        </w:rPr>
        <w:t>to continue to play an important role in our energy mix</w:t>
      </w:r>
      <w:r w:rsidR="00A06A0E" w:rsidRPr="008C6A8B">
        <w:rPr>
          <w:rFonts w:ascii="Times New Roman" w:hAnsi="Times New Roman"/>
          <w:sz w:val="24"/>
          <w:szCs w:val="24"/>
          <w:vertAlign w:val="superscript"/>
          <w:lang w:val="en-IE"/>
        </w:rPr>
        <w:footnoteReference w:id="50"/>
      </w:r>
      <w:r w:rsidR="00C36691">
        <w:rPr>
          <w:rFonts w:ascii="Times New Roman" w:hAnsi="Times New Roman" w:cs="Times New Roman"/>
          <w:sz w:val="24"/>
          <w:szCs w:val="24"/>
          <w:lang w:val="en-IE"/>
        </w:rPr>
        <w:t>,</w:t>
      </w:r>
      <w:r w:rsidR="003F5B68">
        <w:rPr>
          <w:rFonts w:ascii="Times New Roman" w:hAnsi="Times New Roman" w:cs="Times New Roman"/>
          <w:sz w:val="24"/>
          <w:szCs w:val="24"/>
          <w:lang w:val="en-IE"/>
        </w:rPr>
        <w:t xml:space="preserve"> </w:t>
      </w:r>
      <w:r w:rsidR="004C0C8A">
        <w:rPr>
          <w:rFonts w:ascii="Times New Roman" w:hAnsi="Times New Roman" w:cs="Times New Roman"/>
          <w:sz w:val="24"/>
          <w:szCs w:val="24"/>
          <w:lang w:val="en-IE"/>
        </w:rPr>
        <w:t xml:space="preserve">the mix of gaseous fuels </w:t>
      </w:r>
      <w:r w:rsidR="00C33887">
        <w:rPr>
          <w:rFonts w:ascii="Times New Roman" w:hAnsi="Times New Roman" w:cs="Times New Roman"/>
          <w:sz w:val="24"/>
          <w:szCs w:val="24"/>
          <w:lang w:val="en-IE"/>
        </w:rPr>
        <w:t xml:space="preserve">will </w:t>
      </w:r>
      <w:r w:rsidR="00A06A0E">
        <w:rPr>
          <w:rFonts w:ascii="Times New Roman" w:hAnsi="Times New Roman" w:cs="Times New Roman"/>
          <w:sz w:val="24"/>
          <w:szCs w:val="24"/>
          <w:lang w:val="en-IE"/>
        </w:rPr>
        <w:t xml:space="preserve">highly depend on the chosen </w:t>
      </w:r>
      <w:r w:rsidR="00C114A9">
        <w:rPr>
          <w:rFonts w:ascii="Times New Roman" w:hAnsi="Times New Roman" w:cs="Times New Roman"/>
          <w:sz w:val="24"/>
          <w:szCs w:val="24"/>
          <w:lang w:val="en-IE"/>
        </w:rPr>
        <w:t xml:space="preserve">decarbonisation </w:t>
      </w:r>
      <w:r w:rsidR="00A06A0E">
        <w:rPr>
          <w:rFonts w:ascii="Times New Roman" w:hAnsi="Times New Roman" w:cs="Times New Roman"/>
          <w:sz w:val="24"/>
          <w:szCs w:val="24"/>
          <w:lang w:val="en-IE"/>
        </w:rPr>
        <w:t xml:space="preserve">pathway. </w:t>
      </w:r>
      <w:r w:rsidR="00744CF5">
        <w:rPr>
          <w:rFonts w:ascii="Times New Roman" w:hAnsi="Times New Roman" w:cs="Times New Roman"/>
          <w:sz w:val="24"/>
          <w:szCs w:val="24"/>
          <w:lang w:val="en-IE"/>
        </w:rPr>
        <w:t>By</w:t>
      </w:r>
      <w:r w:rsidR="00A06A0E">
        <w:rPr>
          <w:rFonts w:ascii="Times New Roman" w:hAnsi="Times New Roman" w:cs="Times New Roman"/>
          <w:sz w:val="24"/>
          <w:szCs w:val="24"/>
          <w:lang w:val="en-IE"/>
        </w:rPr>
        <w:t xml:space="preserve"> 2050</w:t>
      </w:r>
      <w:r w:rsidR="00A06A0E" w:rsidRPr="00642334">
        <w:rPr>
          <w:rFonts w:ascii="Times New Roman" w:hAnsi="Times New Roman" w:cs="Times New Roman"/>
          <w:sz w:val="24"/>
          <w:szCs w:val="24"/>
          <w:lang w:val="en-IE"/>
        </w:rPr>
        <w:t xml:space="preserve">, </w:t>
      </w:r>
      <w:r w:rsidR="003F5B68">
        <w:rPr>
          <w:rFonts w:ascii="Times New Roman" w:hAnsi="Times New Roman" w:cs="Times New Roman"/>
          <w:sz w:val="24"/>
          <w:szCs w:val="24"/>
          <w:lang w:val="en-IE"/>
        </w:rPr>
        <w:t xml:space="preserve">the share of natural gas in gaseous fuels is </w:t>
      </w:r>
      <w:r w:rsidR="00E102D1">
        <w:rPr>
          <w:rFonts w:ascii="Times New Roman" w:hAnsi="Times New Roman" w:cs="Times New Roman"/>
          <w:sz w:val="24"/>
          <w:szCs w:val="24"/>
          <w:lang w:val="en-IE"/>
        </w:rPr>
        <w:t xml:space="preserve">projected </w:t>
      </w:r>
      <w:r w:rsidR="003F5B68">
        <w:rPr>
          <w:rFonts w:ascii="Times New Roman" w:hAnsi="Times New Roman" w:cs="Times New Roman"/>
          <w:sz w:val="24"/>
          <w:szCs w:val="24"/>
          <w:lang w:val="en-IE"/>
        </w:rPr>
        <w:t xml:space="preserve">to reduce to 20%, and </w:t>
      </w:r>
      <w:r w:rsidR="00A5427B">
        <w:rPr>
          <w:rFonts w:ascii="Times New Roman" w:hAnsi="Times New Roman" w:cs="Times New Roman"/>
          <w:sz w:val="24"/>
          <w:szCs w:val="24"/>
          <w:lang w:val="en-IE"/>
        </w:rPr>
        <w:t>most</w:t>
      </w:r>
      <w:r w:rsidR="00A06A0E">
        <w:rPr>
          <w:rFonts w:ascii="Times New Roman" w:hAnsi="Times New Roman" w:cs="Times New Roman"/>
          <w:sz w:val="24"/>
          <w:szCs w:val="24"/>
          <w:lang w:val="en-IE"/>
        </w:rPr>
        <w:t xml:space="preserve"> of the remaining 80%</w:t>
      </w:r>
      <w:r w:rsidR="00A06A0E" w:rsidRPr="00642334">
        <w:rPr>
          <w:rFonts w:ascii="Times New Roman" w:hAnsi="Times New Roman" w:cs="Times New Roman"/>
          <w:sz w:val="24"/>
          <w:szCs w:val="24"/>
          <w:lang w:val="en-IE"/>
        </w:rPr>
        <w:t xml:space="preserve"> </w:t>
      </w:r>
      <w:r w:rsidR="00A06A0E">
        <w:rPr>
          <w:rFonts w:ascii="Times New Roman" w:hAnsi="Times New Roman" w:cs="Times New Roman"/>
          <w:sz w:val="24"/>
          <w:szCs w:val="24"/>
          <w:lang w:val="en-IE"/>
        </w:rPr>
        <w:t xml:space="preserve">gaseous fuels </w:t>
      </w:r>
      <w:r w:rsidR="00744CF5">
        <w:rPr>
          <w:rFonts w:ascii="Times New Roman" w:hAnsi="Times New Roman" w:cs="Times New Roman"/>
          <w:sz w:val="24"/>
          <w:szCs w:val="24"/>
          <w:lang w:val="en-IE"/>
        </w:rPr>
        <w:t>should</w:t>
      </w:r>
      <w:r w:rsidR="00744CF5" w:rsidRPr="00642334">
        <w:rPr>
          <w:rFonts w:ascii="Times New Roman" w:hAnsi="Times New Roman" w:cs="Times New Roman"/>
          <w:sz w:val="24"/>
          <w:szCs w:val="24"/>
          <w:lang w:val="en-IE"/>
        </w:rPr>
        <w:t xml:space="preserve"> </w:t>
      </w:r>
      <w:r w:rsidR="00A06A0E">
        <w:rPr>
          <w:rFonts w:ascii="Times New Roman" w:hAnsi="Times New Roman" w:cs="Times New Roman"/>
          <w:sz w:val="24"/>
          <w:szCs w:val="24"/>
          <w:lang w:val="en-IE"/>
        </w:rPr>
        <w:t>be of renewable origin</w:t>
      </w:r>
      <w:r w:rsidR="00A06A0E" w:rsidRPr="00DF2DFA">
        <w:rPr>
          <w:rFonts w:ascii="Times New Roman" w:hAnsi="Times New Roman" w:cs="Times New Roman"/>
          <w:sz w:val="24"/>
          <w:szCs w:val="24"/>
          <w:vertAlign w:val="superscript"/>
          <w:lang w:val="en-IE"/>
        </w:rPr>
        <w:footnoteReference w:id="51"/>
      </w:r>
      <w:r w:rsidR="00A06A0E">
        <w:rPr>
          <w:rFonts w:ascii="Times New Roman" w:hAnsi="Times New Roman" w:cs="Times New Roman"/>
          <w:sz w:val="24"/>
          <w:szCs w:val="24"/>
          <w:lang w:val="en-IE"/>
        </w:rPr>
        <w:t xml:space="preserve">. </w:t>
      </w:r>
      <w:r w:rsidR="004C0C8A">
        <w:rPr>
          <w:rFonts w:ascii="Times New Roman" w:hAnsi="Times New Roman" w:cs="Times New Roman"/>
          <w:sz w:val="24"/>
          <w:szCs w:val="24"/>
          <w:lang w:val="en-IE"/>
        </w:rPr>
        <w:t>But</w:t>
      </w:r>
      <w:r w:rsidR="00A06A0E">
        <w:rPr>
          <w:rFonts w:ascii="Times New Roman" w:hAnsi="Times New Roman" w:cs="Times New Roman"/>
          <w:sz w:val="24"/>
          <w:szCs w:val="24"/>
          <w:lang w:val="en-IE"/>
        </w:rPr>
        <w:t xml:space="preserve"> the future mix of these gaseous energy carriers – </w:t>
      </w:r>
      <w:r w:rsidR="00982D92">
        <w:rPr>
          <w:rFonts w:ascii="Times New Roman" w:hAnsi="Times New Roman" w:cs="Times New Roman"/>
          <w:sz w:val="24"/>
          <w:szCs w:val="24"/>
          <w:lang w:val="en-IE"/>
        </w:rPr>
        <w:t xml:space="preserve">biogas, </w:t>
      </w:r>
      <w:r w:rsidR="00A06A0E">
        <w:rPr>
          <w:rFonts w:ascii="Times New Roman" w:hAnsi="Times New Roman" w:cs="Times New Roman"/>
          <w:sz w:val="24"/>
          <w:szCs w:val="24"/>
          <w:lang w:val="en-IE"/>
        </w:rPr>
        <w:t xml:space="preserve">biomethane, </w:t>
      </w:r>
      <w:r w:rsidR="00982D92">
        <w:rPr>
          <w:rFonts w:ascii="Times New Roman" w:hAnsi="Times New Roman" w:cs="Times New Roman"/>
          <w:sz w:val="24"/>
          <w:szCs w:val="24"/>
          <w:lang w:val="en-IE"/>
        </w:rPr>
        <w:t xml:space="preserve">hydrogen </w:t>
      </w:r>
      <w:r w:rsidR="00A06A0E">
        <w:rPr>
          <w:rFonts w:ascii="Times New Roman" w:hAnsi="Times New Roman" w:cs="Times New Roman"/>
          <w:sz w:val="24"/>
          <w:szCs w:val="24"/>
          <w:lang w:val="en-IE"/>
        </w:rPr>
        <w:t xml:space="preserve">or synthetic gases – is hard to </w:t>
      </w:r>
      <w:r w:rsidR="0020215F">
        <w:rPr>
          <w:rFonts w:ascii="Times New Roman" w:hAnsi="Times New Roman" w:cs="Times New Roman"/>
          <w:sz w:val="24"/>
          <w:szCs w:val="24"/>
          <w:lang w:val="en-IE"/>
        </w:rPr>
        <w:t>project</w:t>
      </w:r>
      <w:r w:rsidR="00A06A0E">
        <w:rPr>
          <w:rFonts w:ascii="Times New Roman" w:hAnsi="Times New Roman" w:cs="Times New Roman"/>
          <w:sz w:val="24"/>
          <w:szCs w:val="24"/>
          <w:lang w:val="en-IE"/>
        </w:rPr>
        <w:t xml:space="preserve">. </w:t>
      </w:r>
    </w:p>
    <w:p w:rsidR="005D47FD" w:rsidRDefault="00455B5D"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00A06A0E">
        <w:rPr>
          <w:rFonts w:ascii="Times New Roman" w:hAnsi="Times New Roman" w:cs="Times New Roman"/>
          <w:sz w:val="24"/>
          <w:szCs w:val="24"/>
        </w:rPr>
        <w:t xml:space="preserve">he gas market regulatory framework </w:t>
      </w:r>
      <w:r>
        <w:rPr>
          <w:rFonts w:ascii="Times New Roman" w:hAnsi="Times New Roman" w:cs="Times New Roman"/>
          <w:sz w:val="24"/>
          <w:szCs w:val="24"/>
        </w:rPr>
        <w:t xml:space="preserve">should be re-examined so as to </w:t>
      </w:r>
      <w:r w:rsidR="00A06A0E">
        <w:rPr>
          <w:rFonts w:ascii="Times New Roman" w:hAnsi="Times New Roman" w:cs="Times New Roman"/>
          <w:sz w:val="24"/>
          <w:szCs w:val="24"/>
        </w:rPr>
        <w:t xml:space="preserve">facilitate </w:t>
      </w:r>
      <w:r w:rsidR="008E5506">
        <w:rPr>
          <w:rFonts w:ascii="Times New Roman" w:hAnsi="Times New Roman" w:cs="Times New Roman"/>
          <w:sz w:val="24"/>
          <w:szCs w:val="24"/>
        </w:rPr>
        <w:t>the</w:t>
      </w:r>
      <w:r w:rsidR="00A06A0E">
        <w:rPr>
          <w:rFonts w:ascii="Times New Roman" w:hAnsi="Times New Roman" w:cs="Times New Roman"/>
          <w:sz w:val="24"/>
          <w:szCs w:val="24"/>
        </w:rPr>
        <w:t xml:space="preserve"> uptake of renewable gases</w:t>
      </w:r>
      <w:r w:rsidR="00237403">
        <w:rPr>
          <w:rFonts w:ascii="Times New Roman" w:hAnsi="Times New Roman" w:cs="Times New Roman"/>
          <w:sz w:val="24"/>
          <w:szCs w:val="24"/>
        </w:rPr>
        <w:t xml:space="preserve"> and customer </w:t>
      </w:r>
      <w:r>
        <w:rPr>
          <w:rFonts w:ascii="Times New Roman" w:hAnsi="Times New Roman" w:cs="Times New Roman"/>
          <w:sz w:val="24"/>
          <w:szCs w:val="24"/>
        </w:rPr>
        <w:t>empowerment</w:t>
      </w:r>
      <w:r w:rsidR="00A06A0E">
        <w:rPr>
          <w:rFonts w:ascii="Times New Roman" w:hAnsi="Times New Roman" w:cs="Times New Roman"/>
          <w:sz w:val="24"/>
          <w:szCs w:val="24"/>
        </w:rPr>
        <w:t xml:space="preserve">, whilst </w:t>
      </w:r>
      <w:r w:rsidR="005F66E7">
        <w:rPr>
          <w:rFonts w:ascii="Times New Roman" w:hAnsi="Times New Roman" w:cs="Times New Roman"/>
          <w:sz w:val="24"/>
          <w:szCs w:val="24"/>
        </w:rPr>
        <w:t xml:space="preserve">ensuring </w:t>
      </w:r>
      <w:r w:rsidR="00A06A0E">
        <w:rPr>
          <w:rFonts w:ascii="Times New Roman" w:hAnsi="Times New Roman" w:cs="Times New Roman"/>
          <w:sz w:val="24"/>
          <w:szCs w:val="24"/>
        </w:rPr>
        <w:t xml:space="preserve">an integrated, liquid and interoperable </w:t>
      </w:r>
      <w:r w:rsidR="008E5506">
        <w:rPr>
          <w:rFonts w:ascii="Times New Roman" w:hAnsi="Times New Roman" w:cs="Times New Roman"/>
          <w:sz w:val="24"/>
          <w:szCs w:val="24"/>
        </w:rPr>
        <w:t xml:space="preserve">EU internal </w:t>
      </w:r>
      <w:r w:rsidR="00A06A0E">
        <w:rPr>
          <w:rFonts w:ascii="Times New Roman" w:hAnsi="Times New Roman" w:cs="Times New Roman"/>
          <w:sz w:val="24"/>
          <w:szCs w:val="24"/>
        </w:rPr>
        <w:t>gas market</w:t>
      </w:r>
      <w:r w:rsidR="005D47FD">
        <w:rPr>
          <w:rFonts w:ascii="Times New Roman" w:hAnsi="Times New Roman" w:cs="Times New Roman"/>
          <w:sz w:val="24"/>
          <w:szCs w:val="24"/>
        </w:rPr>
        <w:t>.</w:t>
      </w:r>
    </w:p>
    <w:p w:rsidR="00184E75" w:rsidRDefault="00184E75" w:rsidP="009A03D3">
      <w:pPr>
        <w:spacing w:after="240" w:line="240" w:lineRule="auto"/>
        <w:jc w:val="both"/>
        <w:rPr>
          <w:rFonts w:ascii="Times New Roman" w:hAnsi="Times New Roman" w:cs="Times New Roman"/>
          <w:sz w:val="24"/>
          <w:szCs w:val="24"/>
        </w:rPr>
      </w:pPr>
      <w:r w:rsidRPr="00A0030F">
        <w:rPr>
          <w:rFonts w:ascii="Times New Roman" w:hAnsi="Times New Roman" w:cs="Times New Roman"/>
          <w:sz w:val="24"/>
          <w:szCs w:val="24"/>
        </w:rPr>
        <w:t xml:space="preserve">In this context, </w:t>
      </w:r>
      <w:r w:rsidR="00DC4707">
        <w:rPr>
          <w:rFonts w:ascii="Times New Roman" w:hAnsi="Times New Roman" w:cs="Times New Roman"/>
          <w:sz w:val="24"/>
          <w:szCs w:val="24"/>
        </w:rPr>
        <w:t>issues to consider</w:t>
      </w:r>
      <w:r w:rsidRPr="00A0030F">
        <w:rPr>
          <w:rFonts w:ascii="Times New Roman" w:hAnsi="Times New Roman" w:cs="Times New Roman"/>
          <w:sz w:val="24"/>
          <w:szCs w:val="24"/>
        </w:rPr>
        <w:t xml:space="preserve"> includ</w:t>
      </w:r>
      <w:r w:rsidR="00EB256F" w:rsidRPr="00A0030F">
        <w:rPr>
          <w:rFonts w:ascii="Times New Roman" w:hAnsi="Times New Roman" w:cs="Times New Roman"/>
          <w:sz w:val="24"/>
          <w:szCs w:val="24"/>
        </w:rPr>
        <w:t>e</w:t>
      </w:r>
      <w:r w:rsidRPr="00A0030F">
        <w:rPr>
          <w:rFonts w:ascii="Times New Roman" w:hAnsi="Times New Roman" w:cs="Times New Roman"/>
          <w:sz w:val="24"/>
          <w:szCs w:val="24"/>
        </w:rPr>
        <w:t xml:space="preserve"> </w:t>
      </w:r>
      <w:r w:rsidR="000813B2">
        <w:rPr>
          <w:rFonts w:ascii="Times New Roman" w:hAnsi="Times New Roman" w:cs="Times New Roman"/>
          <w:sz w:val="24"/>
          <w:szCs w:val="24"/>
        </w:rPr>
        <w:t xml:space="preserve">the </w:t>
      </w:r>
      <w:r w:rsidRPr="00A0030F">
        <w:rPr>
          <w:rFonts w:ascii="Times New Roman" w:hAnsi="Times New Roman" w:cs="Times New Roman"/>
          <w:sz w:val="24"/>
          <w:szCs w:val="24"/>
        </w:rPr>
        <w:t xml:space="preserve">connection to infrastructure and </w:t>
      </w:r>
      <w:r w:rsidR="000813B2">
        <w:rPr>
          <w:rFonts w:ascii="Times New Roman" w:hAnsi="Times New Roman" w:cs="Times New Roman"/>
          <w:sz w:val="24"/>
          <w:szCs w:val="24"/>
        </w:rPr>
        <w:t xml:space="preserve">the </w:t>
      </w:r>
      <w:r w:rsidRPr="00A0030F">
        <w:rPr>
          <w:rFonts w:ascii="Times New Roman" w:hAnsi="Times New Roman" w:cs="Times New Roman"/>
          <w:sz w:val="24"/>
          <w:szCs w:val="24"/>
        </w:rPr>
        <w:t xml:space="preserve">market access </w:t>
      </w:r>
      <w:r w:rsidR="007E72DB" w:rsidRPr="00A0030F">
        <w:rPr>
          <w:rFonts w:ascii="Times New Roman" w:hAnsi="Times New Roman" w:cs="Times New Roman"/>
          <w:sz w:val="24"/>
          <w:szCs w:val="24"/>
        </w:rPr>
        <w:t>for</w:t>
      </w:r>
      <w:r w:rsidRPr="00A0030F">
        <w:rPr>
          <w:rFonts w:ascii="Times New Roman" w:hAnsi="Times New Roman" w:cs="Times New Roman"/>
          <w:sz w:val="24"/>
          <w:szCs w:val="24"/>
        </w:rPr>
        <w:t xml:space="preserve"> </w:t>
      </w:r>
      <w:r w:rsidR="007E72DB" w:rsidRPr="00A0030F">
        <w:rPr>
          <w:rFonts w:ascii="Times New Roman" w:hAnsi="Times New Roman" w:cs="Times New Roman"/>
          <w:sz w:val="24"/>
          <w:szCs w:val="24"/>
        </w:rPr>
        <w:t xml:space="preserve">distributed production of </w:t>
      </w:r>
      <w:r w:rsidR="008C6B5B" w:rsidRPr="00A0030F">
        <w:rPr>
          <w:rFonts w:ascii="Times New Roman" w:hAnsi="Times New Roman" w:cs="Times New Roman"/>
          <w:sz w:val="24"/>
          <w:szCs w:val="24"/>
        </w:rPr>
        <w:t>renewable</w:t>
      </w:r>
      <w:r w:rsidR="007E72DB" w:rsidRPr="00A0030F">
        <w:rPr>
          <w:rFonts w:ascii="Times New Roman" w:hAnsi="Times New Roman" w:cs="Times New Roman"/>
          <w:sz w:val="24"/>
          <w:szCs w:val="24"/>
        </w:rPr>
        <w:t xml:space="preserve"> </w:t>
      </w:r>
      <w:r w:rsidRPr="00A0030F">
        <w:rPr>
          <w:rFonts w:ascii="Times New Roman" w:hAnsi="Times New Roman" w:cs="Times New Roman"/>
          <w:sz w:val="24"/>
          <w:szCs w:val="24"/>
        </w:rPr>
        <w:t>gases</w:t>
      </w:r>
      <w:r w:rsidR="000813B2">
        <w:rPr>
          <w:rFonts w:ascii="Times New Roman" w:hAnsi="Times New Roman" w:cs="Times New Roman"/>
          <w:sz w:val="24"/>
          <w:szCs w:val="24"/>
        </w:rPr>
        <w:t>,</w:t>
      </w:r>
      <w:r w:rsidRPr="00A0030F">
        <w:rPr>
          <w:rFonts w:ascii="Times New Roman" w:hAnsi="Times New Roman" w:cs="Times New Roman"/>
          <w:sz w:val="24"/>
          <w:szCs w:val="24"/>
        </w:rPr>
        <w:t xml:space="preserve"> </w:t>
      </w:r>
      <w:r w:rsidR="007E72DB" w:rsidRPr="00A0030F">
        <w:rPr>
          <w:rFonts w:ascii="Times New Roman" w:hAnsi="Times New Roman" w:cs="Times New Roman"/>
          <w:sz w:val="24"/>
          <w:szCs w:val="24"/>
        </w:rPr>
        <w:t>including</w:t>
      </w:r>
      <w:r w:rsidRPr="00A0030F">
        <w:rPr>
          <w:rFonts w:ascii="Times New Roman" w:hAnsi="Times New Roman" w:cs="Times New Roman"/>
          <w:sz w:val="24"/>
          <w:szCs w:val="24"/>
        </w:rPr>
        <w:t xml:space="preserve"> at the distribution level</w:t>
      </w:r>
      <w:r w:rsidR="000813B2" w:rsidRPr="00A0030F">
        <w:rPr>
          <w:rFonts w:ascii="Times New Roman" w:hAnsi="Times New Roman" w:cs="Times New Roman"/>
          <w:sz w:val="24"/>
          <w:szCs w:val="24"/>
        </w:rPr>
        <w:t xml:space="preserve">, </w:t>
      </w:r>
      <w:r w:rsidR="000813B2">
        <w:rPr>
          <w:rFonts w:ascii="Times New Roman" w:hAnsi="Times New Roman" w:cs="Times New Roman"/>
          <w:sz w:val="24"/>
          <w:szCs w:val="24"/>
        </w:rPr>
        <w:t>which would complement the</w:t>
      </w:r>
      <w:r w:rsidR="000813B2" w:rsidRPr="00A0030F">
        <w:rPr>
          <w:rFonts w:ascii="Times New Roman" w:hAnsi="Times New Roman" w:cs="Times New Roman"/>
          <w:sz w:val="24"/>
          <w:szCs w:val="24"/>
        </w:rPr>
        <w:t xml:space="preserve"> use of renewable gases in a </w:t>
      </w:r>
      <w:r w:rsidR="000813B2">
        <w:rPr>
          <w:rFonts w:ascii="Times New Roman" w:hAnsi="Times New Roman" w:cs="Times New Roman"/>
          <w:sz w:val="24"/>
          <w:szCs w:val="24"/>
        </w:rPr>
        <w:t xml:space="preserve">more </w:t>
      </w:r>
      <w:r w:rsidR="000813B2" w:rsidRPr="00A0030F">
        <w:rPr>
          <w:rFonts w:ascii="Times New Roman" w:hAnsi="Times New Roman" w:cs="Times New Roman"/>
          <w:sz w:val="24"/>
          <w:szCs w:val="24"/>
        </w:rPr>
        <w:t>local</w:t>
      </w:r>
      <w:r w:rsidR="000813B2">
        <w:rPr>
          <w:rFonts w:ascii="Times New Roman" w:hAnsi="Times New Roman" w:cs="Times New Roman"/>
          <w:sz w:val="24"/>
          <w:szCs w:val="24"/>
        </w:rPr>
        <w:t>, circular</w:t>
      </w:r>
      <w:r w:rsidR="000813B2" w:rsidRPr="00A0030F">
        <w:rPr>
          <w:rFonts w:ascii="Times New Roman" w:hAnsi="Times New Roman" w:cs="Times New Roman"/>
          <w:sz w:val="24"/>
          <w:szCs w:val="24"/>
        </w:rPr>
        <w:t xml:space="preserve"> context</w:t>
      </w:r>
      <w:r w:rsidR="000813B2">
        <w:rPr>
          <w:rFonts w:ascii="Times New Roman" w:hAnsi="Times New Roman" w:cs="Times New Roman"/>
          <w:sz w:val="24"/>
          <w:szCs w:val="24"/>
        </w:rPr>
        <w:t xml:space="preserve"> (such as biogas used on farm)</w:t>
      </w:r>
      <w:r w:rsidRPr="00A0030F">
        <w:rPr>
          <w:rFonts w:ascii="Times New Roman" w:hAnsi="Times New Roman" w:cs="Times New Roman"/>
          <w:sz w:val="24"/>
          <w:szCs w:val="24"/>
        </w:rPr>
        <w:t>.</w:t>
      </w:r>
      <w:r w:rsidR="008C6B5B" w:rsidRPr="00A0030F">
        <w:rPr>
          <w:rFonts w:ascii="Times New Roman" w:hAnsi="Times New Roman" w:cs="Times New Roman"/>
          <w:sz w:val="24"/>
          <w:szCs w:val="24"/>
        </w:rPr>
        <w:t xml:space="preserve"> </w:t>
      </w:r>
      <w:r w:rsidR="002F2392">
        <w:rPr>
          <w:rFonts w:ascii="Times New Roman" w:hAnsi="Times New Roman" w:cs="Times New Roman"/>
          <w:sz w:val="24"/>
          <w:szCs w:val="24"/>
        </w:rPr>
        <w:t xml:space="preserve">In addition, with </w:t>
      </w:r>
      <w:r w:rsidRPr="00A0030F">
        <w:rPr>
          <w:rFonts w:ascii="Times New Roman" w:hAnsi="Times New Roman" w:cs="Times New Roman"/>
          <w:sz w:val="24"/>
          <w:szCs w:val="24"/>
        </w:rPr>
        <w:t>renewable gases</w:t>
      </w:r>
      <w:r w:rsidR="000813B2" w:rsidRPr="00A0030F">
        <w:rPr>
          <w:rFonts w:ascii="Times New Roman" w:hAnsi="Times New Roman" w:cs="Times New Roman"/>
          <w:sz w:val="24"/>
          <w:szCs w:val="24"/>
        </w:rPr>
        <w:t xml:space="preserve"> injected</w:t>
      </w:r>
      <w:r w:rsidRPr="00A0030F">
        <w:rPr>
          <w:rFonts w:ascii="Times New Roman" w:hAnsi="Times New Roman" w:cs="Times New Roman"/>
          <w:sz w:val="24"/>
          <w:szCs w:val="24"/>
        </w:rPr>
        <w:t xml:space="preserve"> into the gas network</w:t>
      </w:r>
      <w:r w:rsidR="002F2392">
        <w:rPr>
          <w:rFonts w:ascii="Times New Roman" w:hAnsi="Times New Roman" w:cs="Times New Roman"/>
          <w:sz w:val="24"/>
          <w:szCs w:val="24"/>
        </w:rPr>
        <w:t>,</w:t>
      </w:r>
      <w:r w:rsidRPr="00A0030F">
        <w:rPr>
          <w:rFonts w:ascii="Times New Roman" w:hAnsi="Times New Roman" w:cs="Times New Roman"/>
          <w:sz w:val="24"/>
          <w:szCs w:val="24"/>
        </w:rPr>
        <w:t xml:space="preserve"> </w:t>
      </w:r>
      <w:r w:rsidR="007E72DB" w:rsidRPr="00A0030F">
        <w:rPr>
          <w:rFonts w:ascii="Times New Roman" w:hAnsi="Times New Roman" w:cs="Times New Roman"/>
          <w:sz w:val="24"/>
          <w:szCs w:val="24"/>
        </w:rPr>
        <w:t>and</w:t>
      </w:r>
      <w:r w:rsidRPr="00A0030F">
        <w:rPr>
          <w:rFonts w:ascii="Times New Roman" w:hAnsi="Times New Roman" w:cs="Times New Roman"/>
          <w:sz w:val="24"/>
          <w:szCs w:val="24"/>
        </w:rPr>
        <w:t xml:space="preserve"> supply sources</w:t>
      </w:r>
      <w:r w:rsidR="000813B2" w:rsidRPr="00A0030F">
        <w:rPr>
          <w:rFonts w:ascii="Times New Roman" w:hAnsi="Times New Roman" w:cs="Times New Roman"/>
          <w:sz w:val="24"/>
          <w:szCs w:val="24"/>
        </w:rPr>
        <w:t xml:space="preserve"> further diversified,</w:t>
      </w:r>
      <w:r w:rsidRPr="00A0030F">
        <w:rPr>
          <w:rFonts w:ascii="Times New Roman" w:hAnsi="Times New Roman" w:cs="Times New Roman"/>
          <w:sz w:val="24"/>
          <w:szCs w:val="24"/>
        </w:rPr>
        <w:t xml:space="preserve"> the </w:t>
      </w:r>
      <w:r w:rsidR="002F2392">
        <w:rPr>
          <w:rFonts w:ascii="Times New Roman" w:hAnsi="Times New Roman" w:cs="Times New Roman"/>
          <w:sz w:val="24"/>
          <w:szCs w:val="24"/>
        </w:rPr>
        <w:t xml:space="preserve">quality </w:t>
      </w:r>
      <w:r w:rsidRPr="00A0030F">
        <w:rPr>
          <w:rFonts w:ascii="Times New Roman" w:hAnsi="Times New Roman" w:cs="Times New Roman"/>
          <w:sz w:val="24"/>
          <w:szCs w:val="24"/>
        </w:rPr>
        <w:t>parameters of gas consumed and transported in the EU</w:t>
      </w:r>
      <w:r w:rsidR="000813B2" w:rsidRPr="00A0030F">
        <w:rPr>
          <w:rFonts w:ascii="Times New Roman" w:hAnsi="Times New Roman" w:cs="Times New Roman"/>
          <w:sz w:val="24"/>
          <w:szCs w:val="24"/>
        </w:rPr>
        <w:t xml:space="preserve"> would change</w:t>
      </w:r>
      <w:r w:rsidRPr="00A0030F">
        <w:rPr>
          <w:rFonts w:ascii="Times New Roman" w:hAnsi="Times New Roman" w:cs="Times New Roman"/>
          <w:sz w:val="24"/>
          <w:szCs w:val="24"/>
        </w:rPr>
        <w:t xml:space="preserve">. To avoid this leading to market segmentation and trade restrictions, there is a need to look at how to ensure the interoperability across gas systems and the unhindered flow of gases across </w:t>
      </w:r>
      <w:r w:rsidR="00463AFA">
        <w:rPr>
          <w:rFonts w:ascii="Times New Roman" w:hAnsi="Times New Roman" w:cs="Times New Roman"/>
          <w:sz w:val="24"/>
          <w:szCs w:val="24"/>
        </w:rPr>
        <w:t>Member States’</w:t>
      </w:r>
      <w:r w:rsidR="00463AFA" w:rsidRPr="00A0030F">
        <w:rPr>
          <w:rFonts w:ascii="Times New Roman" w:hAnsi="Times New Roman" w:cs="Times New Roman"/>
          <w:sz w:val="24"/>
          <w:szCs w:val="24"/>
        </w:rPr>
        <w:t xml:space="preserve"> </w:t>
      </w:r>
      <w:r w:rsidRPr="00A0030F">
        <w:rPr>
          <w:rFonts w:ascii="Times New Roman" w:hAnsi="Times New Roman" w:cs="Times New Roman"/>
          <w:sz w:val="24"/>
          <w:szCs w:val="24"/>
        </w:rPr>
        <w:t xml:space="preserve">borders. </w:t>
      </w:r>
    </w:p>
    <w:p w:rsidR="00A35EBB" w:rsidRPr="008530F5" w:rsidRDefault="00A35EBB" w:rsidP="009A03D3">
      <w:pPr>
        <w:spacing w:after="240" w:line="240" w:lineRule="auto"/>
        <w:jc w:val="both"/>
        <w:rPr>
          <w:rFonts w:ascii="Times New Roman" w:hAnsi="Times New Roman" w:cs="Times New Roman"/>
          <w:i/>
          <w:iCs/>
          <w:sz w:val="24"/>
          <w:szCs w:val="24"/>
        </w:rPr>
      </w:pPr>
      <w:r w:rsidRPr="008530F5">
        <w:rPr>
          <w:rFonts w:ascii="Times New Roman" w:hAnsi="Times New Roman" w:cs="Times New Roman"/>
          <w:i/>
          <w:iCs/>
          <w:sz w:val="24"/>
          <w:szCs w:val="24"/>
        </w:rPr>
        <w:t>Updating the State aid framework</w:t>
      </w:r>
    </w:p>
    <w:p w:rsidR="00A35EBB" w:rsidRDefault="00F176E4"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current review of the </w:t>
      </w:r>
      <w:r>
        <w:rPr>
          <w:rFonts w:ascii="Times New Roman" w:hAnsi="Times New Roman"/>
          <w:bCs/>
          <w:sz w:val="24"/>
          <w:szCs w:val="24"/>
        </w:rPr>
        <w:t>State aid framework</w:t>
      </w:r>
      <w:r w:rsidR="009D2789">
        <w:rPr>
          <w:rFonts w:ascii="Times New Roman" w:hAnsi="Times New Roman"/>
          <w:bCs/>
          <w:sz w:val="24"/>
          <w:szCs w:val="24"/>
        </w:rPr>
        <w:t>, and notably its guidelines on energy and environmental protection</w:t>
      </w:r>
      <w:r w:rsidR="00A46981">
        <w:rPr>
          <w:rFonts w:ascii="Times New Roman" w:hAnsi="Times New Roman"/>
          <w:bCs/>
          <w:sz w:val="24"/>
          <w:szCs w:val="24"/>
        </w:rPr>
        <w:t>,</w:t>
      </w:r>
      <w:r w:rsidR="009D2789">
        <w:rPr>
          <w:rFonts w:ascii="Times New Roman" w:hAnsi="Times New Roman"/>
          <w:bCs/>
          <w:sz w:val="24"/>
          <w:szCs w:val="24"/>
        </w:rPr>
        <w:t xml:space="preserve"> will contribute to energy system integration by providing a </w:t>
      </w:r>
      <w:r w:rsidR="009D2789" w:rsidRPr="006436FC">
        <w:rPr>
          <w:rFonts w:ascii="Times New Roman" w:hAnsi="Times New Roman"/>
          <w:bCs/>
          <w:sz w:val="24"/>
          <w:szCs w:val="24"/>
        </w:rPr>
        <w:t>fully updated and fit-for-purpose enabling framework</w:t>
      </w:r>
      <w:r w:rsidR="009D2789">
        <w:rPr>
          <w:rFonts w:ascii="Times New Roman" w:hAnsi="Times New Roman"/>
          <w:bCs/>
          <w:sz w:val="24"/>
          <w:szCs w:val="24"/>
        </w:rPr>
        <w:t xml:space="preserve"> for a cost-effective deployment of clean </w:t>
      </w:r>
      <w:r w:rsidR="009D2789" w:rsidRPr="00313E7B">
        <w:rPr>
          <w:rFonts w:ascii="Times New Roman" w:hAnsi="Times New Roman"/>
          <w:bCs/>
          <w:sz w:val="24"/>
          <w:szCs w:val="24"/>
        </w:rPr>
        <w:t>energy</w:t>
      </w:r>
      <w:r w:rsidR="009D2789">
        <w:rPr>
          <w:rFonts w:ascii="Times New Roman" w:hAnsi="Times New Roman"/>
          <w:bCs/>
          <w:sz w:val="24"/>
          <w:szCs w:val="24"/>
        </w:rPr>
        <w:t xml:space="preserve"> and the well-functioning of energy markets</w:t>
      </w:r>
      <w:r w:rsidR="00271B13" w:rsidRPr="00313E7B">
        <w:rPr>
          <w:rStyle w:val="FootnoteReference"/>
          <w:rFonts w:ascii="Times New Roman" w:hAnsi="Times New Roman" w:cs="Times New Roman"/>
          <w:sz w:val="24"/>
          <w:szCs w:val="24"/>
        </w:rPr>
        <w:footnoteReference w:id="52"/>
      </w:r>
      <w:r w:rsidR="00A35EBB" w:rsidRPr="00313E7B">
        <w:rPr>
          <w:rFonts w:ascii="Times New Roman" w:hAnsi="Times New Roman" w:cs="Times New Roman"/>
          <w:sz w:val="24"/>
          <w:szCs w:val="24"/>
        </w:rPr>
        <w:t>.</w:t>
      </w:r>
      <w:r w:rsidR="00A35EBB">
        <w:rPr>
          <w:rFonts w:ascii="Times New Roman" w:hAnsi="Times New Roman" w:cs="Times New Roman"/>
          <w:sz w:val="24"/>
          <w:szCs w:val="24"/>
        </w:rPr>
        <w:t xml:space="preserve"> </w:t>
      </w:r>
    </w:p>
    <w:tbl>
      <w:tblPr>
        <w:tblStyle w:val="TableGrid"/>
        <w:tblW w:w="0" w:type="auto"/>
        <w:shd w:val="clear" w:color="auto" w:fill="DBE5F1" w:themeFill="accent1" w:themeFillTint="33"/>
        <w:tblLook w:val="04A0" w:firstRow="1" w:lastRow="0" w:firstColumn="1" w:lastColumn="0" w:noHBand="0" w:noVBand="1"/>
      </w:tblPr>
      <w:tblGrid>
        <w:gridCol w:w="9288"/>
      </w:tblGrid>
      <w:tr w:rsidR="00A06A0E" w:rsidTr="55B2E994">
        <w:tc>
          <w:tcPr>
            <w:tcW w:w="9288" w:type="dxa"/>
            <w:shd w:val="clear" w:color="auto" w:fill="DBE5F1" w:themeFill="accent1" w:themeFillTint="33"/>
          </w:tcPr>
          <w:p w:rsidR="00A06A0E" w:rsidRPr="00FA79DB" w:rsidRDefault="00A06A0E" w:rsidP="00FA79DB">
            <w:pPr>
              <w:spacing w:before="120"/>
              <w:jc w:val="center"/>
              <w:rPr>
                <w:rFonts w:ascii="Times New Roman" w:hAnsi="Times New Roman" w:cs="Times New Roman"/>
                <w:b/>
                <w:sz w:val="24"/>
                <w:szCs w:val="24"/>
              </w:rPr>
            </w:pPr>
            <w:r w:rsidRPr="008C6A8B">
              <w:rPr>
                <w:rFonts w:ascii="Times New Roman" w:hAnsi="Times New Roman" w:cs="Times New Roman"/>
                <w:b/>
                <w:bCs/>
                <w:sz w:val="24"/>
                <w:szCs w:val="24"/>
              </w:rPr>
              <w:t>Key actions</w:t>
            </w:r>
          </w:p>
          <w:p w:rsidR="00A06A0E" w:rsidRPr="00F85A12" w:rsidRDefault="00A06A0E" w:rsidP="00945501">
            <w:pPr>
              <w:jc w:val="both"/>
              <w:rPr>
                <w:rFonts w:ascii="Times New Roman" w:hAnsi="Times New Roman" w:cs="Times New Roman"/>
                <w:i/>
                <w:sz w:val="24"/>
                <w:szCs w:val="24"/>
              </w:rPr>
            </w:pPr>
          </w:p>
          <w:p w:rsidR="00A531E5" w:rsidRPr="00A0030F" w:rsidRDefault="00A531E5" w:rsidP="009A03D3">
            <w:pPr>
              <w:pStyle w:val="PlainText"/>
              <w:spacing w:after="12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To </w:t>
            </w:r>
            <w:r w:rsidR="007E3E79">
              <w:rPr>
                <w:rFonts w:ascii="Times New Roman" w:hAnsi="Times New Roman" w:cs="Times New Roman"/>
                <w:i/>
                <w:sz w:val="24"/>
                <w:szCs w:val="24"/>
                <w:lang w:val="en-US"/>
              </w:rPr>
              <w:t xml:space="preserve">promote </w:t>
            </w:r>
            <w:r>
              <w:rPr>
                <w:rFonts w:ascii="Times New Roman" w:hAnsi="Times New Roman" w:cs="Times New Roman"/>
                <w:i/>
                <w:sz w:val="24"/>
                <w:szCs w:val="24"/>
                <w:lang w:val="en-US"/>
              </w:rPr>
              <w:t>a level-playing field across all energy carriers:</w:t>
            </w:r>
          </w:p>
          <w:p w:rsidR="00DC6853" w:rsidRPr="00E31FAA" w:rsidRDefault="00DC6853" w:rsidP="00DC6853">
            <w:pPr>
              <w:pStyle w:val="PlainText"/>
              <w:numPr>
                <w:ilvl w:val="0"/>
                <w:numId w:val="17"/>
              </w:numPr>
              <w:jc w:val="both"/>
              <w:rPr>
                <w:rFonts w:ascii="Times New Roman" w:hAnsi="Times New Roman" w:cs="Times New Roman"/>
                <w:sz w:val="24"/>
                <w:szCs w:val="24"/>
                <w:lang w:val="en-US"/>
              </w:rPr>
            </w:pPr>
            <w:r w:rsidRPr="00E31FAA">
              <w:rPr>
                <w:rFonts w:ascii="Times New Roman" w:hAnsi="Times New Roman"/>
                <w:b/>
                <w:bCs/>
                <w:sz w:val="24"/>
                <w:szCs w:val="24"/>
                <w:lang w:val="en-US"/>
              </w:rPr>
              <w:t>Issue guidance to Member States</w:t>
            </w:r>
            <w:r w:rsidRPr="00E31FAA">
              <w:rPr>
                <w:rFonts w:ascii="Times New Roman" w:hAnsi="Times New Roman" w:cs="Times New Roman"/>
                <w:sz w:val="24"/>
                <w:szCs w:val="24"/>
                <w:lang w:val="en-US"/>
              </w:rPr>
              <w:t xml:space="preserve"> to address the high charges and levies borne by electricity and to ensure the </w:t>
            </w:r>
            <w:r w:rsidRPr="00E31FAA">
              <w:rPr>
                <w:rFonts w:ascii="Times New Roman" w:hAnsi="Times New Roman" w:cs="Times New Roman"/>
                <w:b/>
                <w:bCs/>
                <w:sz w:val="24"/>
                <w:szCs w:val="24"/>
                <w:lang w:val="en-US"/>
              </w:rPr>
              <w:t>consistency of non-energy price components</w:t>
            </w:r>
            <w:r w:rsidRPr="00E31FAA">
              <w:rPr>
                <w:rFonts w:ascii="Times New Roman" w:hAnsi="Times New Roman" w:cs="Times New Roman"/>
                <w:sz w:val="24"/>
                <w:szCs w:val="24"/>
                <w:lang w:val="en-US"/>
              </w:rPr>
              <w:t xml:space="preserve"> </w:t>
            </w:r>
            <w:r w:rsidRPr="00E31FAA">
              <w:rPr>
                <w:rFonts w:ascii="Times New Roman" w:hAnsi="Times New Roman" w:cs="Times New Roman"/>
                <w:b/>
                <w:bCs/>
                <w:sz w:val="24"/>
                <w:szCs w:val="24"/>
                <w:lang w:val="en-US"/>
              </w:rPr>
              <w:t>across energy carriers</w:t>
            </w:r>
            <w:r w:rsidRPr="00E31FAA">
              <w:rPr>
                <w:rFonts w:ascii="Times New Roman" w:hAnsi="Times New Roman" w:cs="Times New Roman"/>
                <w:sz w:val="24"/>
                <w:szCs w:val="24"/>
                <w:lang w:val="en-US"/>
              </w:rPr>
              <w:t xml:space="preserve"> </w:t>
            </w:r>
            <w:r w:rsidR="00DC4732" w:rsidRPr="00E31FAA">
              <w:rPr>
                <w:rFonts w:ascii="Times New Roman" w:hAnsi="Times New Roman" w:cs="Times New Roman"/>
                <w:sz w:val="24"/>
                <w:szCs w:val="24"/>
                <w:lang w:val="en-US"/>
              </w:rPr>
              <w:t>(</w:t>
            </w:r>
            <w:r w:rsidR="00201ECE" w:rsidRPr="00E31FAA">
              <w:rPr>
                <w:rFonts w:ascii="Times New Roman" w:hAnsi="Times New Roman" w:cs="Times New Roman"/>
                <w:sz w:val="24"/>
                <w:szCs w:val="24"/>
                <w:lang w:val="en-US"/>
              </w:rPr>
              <w:t xml:space="preserve">by </w:t>
            </w:r>
            <w:r w:rsidR="00DC4732" w:rsidRPr="00E31FAA">
              <w:rPr>
                <w:rFonts w:ascii="Times New Roman" w:hAnsi="Times New Roman" w:cs="Times New Roman"/>
                <w:sz w:val="24"/>
                <w:szCs w:val="24"/>
                <w:lang w:val="en-US"/>
              </w:rPr>
              <w:t>2021)</w:t>
            </w:r>
            <w:r w:rsidR="00832601" w:rsidRPr="00E31FAA">
              <w:rPr>
                <w:rFonts w:ascii="Times New Roman" w:hAnsi="Times New Roman" w:cs="Times New Roman"/>
                <w:sz w:val="24"/>
                <w:szCs w:val="24"/>
                <w:lang w:val="en-US"/>
              </w:rPr>
              <w:t>.</w:t>
            </w:r>
          </w:p>
          <w:p w:rsidR="00A50F93" w:rsidRPr="00E31FAA" w:rsidRDefault="00DC6853" w:rsidP="00271B13">
            <w:pPr>
              <w:pStyle w:val="PlainText"/>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DC6853">
              <w:rPr>
                <w:rFonts w:ascii="Times New Roman" w:hAnsi="Times New Roman" w:cs="Times New Roman"/>
                <w:sz w:val="24"/>
                <w:szCs w:val="24"/>
                <w:lang w:val="en-US"/>
              </w:rPr>
              <w:t xml:space="preserve">lign the </w:t>
            </w:r>
            <w:r w:rsidRPr="00271B13">
              <w:rPr>
                <w:rFonts w:ascii="Times New Roman" w:hAnsi="Times New Roman"/>
                <w:sz w:val="24"/>
                <w:lang w:val="en-US"/>
              </w:rPr>
              <w:t xml:space="preserve">taxation </w:t>
            </w:r>
            <w:r w:rsidRPr="00DC6853">
              <w:rPr>
                <w:rFonts w:ascii="Times New Roman" w:hAnsi="Times New Roman" w:cs="Times New Roman"/>
                <w:sz w:val="24"/>
                <w:szCs w:val="24"/>
                <w:lang w:val="en-US"/>
              </w:rPr>
              <w:t>of energy products and electricity with EU environment and climate policies</w:t>
            </w:r>
            <w:r w:rsidR="005F4FB3">
              <w:rPr>
                <w:rFonts w:ascii="Times New Roman" w:hAnsi="Times New Roman" w:cs="Times New Roman"/>
                <w:sz w:val="24"/>
                <w:szCs w:val="24"/>
                <w:lang w:val="en-US"/>
              </w:rPr>
              <w:t>,</w:t>
            </w:r>
            <w:r w:rsidR="00832601" w:rsidRPr="00E31FAA">
              <w:rPr>
                <w:rFonts w:ascii="Times New Roman" w:hAnsi="Times New Roman" w:cs="Times New Roman"/>
                <w:sz w:val="24"/>
                <w:szCs w:val="24"/>
                <w:lang w:val="en-US"/>
              </w:rPr>
              <w:t xml:space="preserve"> and ensure a harmonised</w:t>
            </w:r>
            <w:r w:rsidR="00832601" w:rsidRPr="00E31FAA">
              <w:rPr>
                <w:rFonts w:ascii="Times New Roman" w:hAnsi="Times New Roman"/>
                <w:sz w:val="24"/>
                <w:lang w:val="en-US"/>
              </w:rPr>
              <w:t xml:space="preserve"> taxation of </w:t>
            </w:r>
            <w:r w:rsidR="00832601" w:rsidRPr="00E31FAA">
              <w:rPr>
                <w:rFonts w:ascii="Times New Roman" w:hAnsi="Times New Roman" w:cs="Times New Roman"/>
                <w:sz w:val="24"/>
                <w:szCs w:val="24"/>
                <w:lang w:val="en-US"/>
              </w:rPr>
              <w:t xml:space="preserve">both storage and hydrogen production, avoiding double taxation, </w:t>
            </w:r>
            <w:r w:rsidR="00A06A0E" w:rsidRPr="00E31FAA">
              <w:rPr>
                <w:rFonts w:ascii="Times New Roman" w:hAnsi="Times New Roman" w:cs="Times New Roman"/>
                <w:sz w:val="24"/>
                <w:szCs w:val="24"/>
                <w:lang w:val="en-US"/>
              </w:rPr>
              <w:t xml:space="preserve">through the </w:t>
            </w:r>
            <w:r w:rsidR="00A06A0E" w:rsidRPr="00E31FAA">
              <w:rPr>
                <w:rFonts w:ascii="Times New Roman" w:hAnsi="Times New Roman"/>
                <w:b/>
                <w:bCs/>
                <w:sz w:val="24"/>
                <w:szCs w:val="24"/>
                <w:lang w:val="en-US"/>
              </w:rPr>
              <w:t>revision of the Energy Taxation Directive</w:t>
            </w:r>
            <w:r w:rsidRPr="004744F7">
              <w:rPr>
                <w:rStyle w:val="FootnoteReference"/>
                <w:rFonts w:ascii="Times New Roman" w:hAnsi="Times New Roman" w:cs="Times New Roman"/>
                <w:sz w:val="24"/>
                <w:szCs w:val="24"/>
                <w:lang w:val="en-US"/>
              </w:rPr>
              <w:footnoteReference w:id="53"/>
            </w:r>
            <w:r w:rsidR="00832601" w:rsidRPr="00E31FAA">
              <w:rPr>
                <w:rFonts w:ascii="Times New Roman" w:hAnsi="Times New Roman" w:cs="Times New Roman"/>
                <w:sz w:val="24"/>
                <w:szCs w:val="24"/>
                <w:lang w:val="en-US"/>
              </w:rPr>
              <w:t>.</w:t>
            </w:r>
          </w:p>
          <w:p w:rsidR="00DC6853" w:rsidRPr="00E31FAA" w:rsidRDefault="00832601" w:rsidP="00271B13">
            <w:pPr>
              <w:pStyle w:val="PlainText"/>
              <w:numPr>
                <w:ilvl w:val="0"/>
                <w:numId w:val="17"/>
              </w:numPr>
              <w:jc w:val="both"/>
              <w:rPr>
                <w:rFonts w:ascii="Times New Roman" w:hAnsi="Times New Roman" w:cs="Times New Roman"/>
                <w:sz w:val="24"/>
                <w:szCs w:val="24"/>
                <w:lang w:val="en-US"/>
              </w:rPr>
            </w:pPr>
            <w:r w:rsidRPr="00E31FAA">
              <w:rPr>
                <w:rFonts w:ascii="Times New Roman" w:hAnsi="Times New Roman" w:cs="Times New Roman"/>
                <w:sz w:val="24"/>
                <w:szCs w:val="24"/>
                <w:lang w:val="en-US"/>
              </w:rPr>
              <w:t>P</w:t>
            </w:r>
            <w:r w:rsidR="00DC6853" w:rsidRPr="00E31FAA">
              <w:rPr>
                <w:rFonts w:ascii="Times New Roman" w:hAnsi="Times New Roman" w:cs="Times New Roman"/>
                <w:sz w:val="24"/>
                <w:szCs w:val="24"/>
                <w:lang w:val="en-US"/>
              </w:rPr>
              <w:t>rovide more consistent carbon price signals across energy sectors</w:t>
            </w:r>
            <w:r w:rsidR="00EE1044">
              <w:rPr>
                <w:rFonts w:ascii="Times New Roman" w:hAnsi="Times New Roman" w:cs="Times New Roman"/>
                <w:sz w:val="24"/>
                <w:szCs w:val="24"/>
                <w:lang w:val="en-US"/>
              </w:rPr>
              <w:t xml:space="preserve"> and Member States</w:t>
            </w:r>
            <w:r w:rsidR="000E6088">
              <w:rPr>
                <w:rFonts w:ascii="Times New Roman" w:hAnsi="Times New Roman" w:cs="Times New Roman"/>
                <w:sz w:val="24"/>
                <w:szCs w:val="24"/>
                <w:lang w:val="en-US"/>
              </w:rPr>
              <w:t xml:space="preserve">, </w:t>
            </w:r>
            <w:r w:rsidR="00DC6853" w:rsidRPr="00E31FAA">
              <w:rPr>
                <w:rFonts w:ascii="Times New Roman" w:hAnsi="Times New Roman" w:cs="Times New Roman"/>
                <w:sz w:val="24"/>
                <w:szCs w:val="24"/>
                <w:lang w:val="en-US"/>
              </w:rPr>
              <w:t xml:space="preserve">including through a </w:t>
            </w:r>
            <w:r w:rsidR="00DC6853" w:rsidRPr="00E31FAA">
              <w:rPr>
                <w:rFonts w:ascii="Times New Roman" w:hAnsi="Times New Roman"/>
                <w:b/>
                <w:bCs/>
                <w:sz w:val="24"/>
                <w:szCs w:val="24"/>
                <w:lang w:val="en-US"/>
              </w:rPr>
              <w:t>possible</w:t>
            </w:r>
            <w:r w:rsidR="0099391F">
              <w:rPr>
                <w:rFonts w:ascii="Times New Roman" w:hAnsi="Times New Roman"/>
                <w:b/>
                <w:bCs/>
                <w:sz w:val="24"/>
                <w:szCs w:val="24"/>
                <w:lang w:val="en-US"/>
              </w:rPr>
              <w:t xml:space="preserve"> proposal for the</w:t>
            </w:r>
            <w:r w:rsidR="00DC6853" w:rsidRPr="00E31FAA">
              <w:rPr>
                <w:rFonts w:ascii="Times New Roman" w:hAnsi="Times New Roman"/>
                <w:b/>
                <w:bCs/>
                <w:sz w:val="24"/>
                <w:szCs w:val="24"/>
                <w:lang w:val="en-US"/>
              </w:rPr>
              <w:t xml:space="preserve"> extension of the ETS to new sectors</w:t>
            </w:r>
            <w:r w:rsidR="00DC6853" w:rsidRPr="00E31FAA">
              <w:rPr>
                <w:rFonts w:ascii="Times New Roman" w:hAnsi="Times New Roman" w:cs="Times New Roman"/>
                <w:sz w:val="24"/>
                <w:szCs w:val="24"/>
                <w:lang w:val="en-US"/>
              </w:rPr>
              <w:t xml:space="preserve"> (by June 2021). </w:t>
            </w:r>
          </w:p>
          <w:p w:rsidR="00A531E5" w:rsidRPr="00816EDA" w:rsidRDefault="00832601" w:rsidP="00D15EC0">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Further w</w:t>
            </w:r>
            <w:r w:rsidR="00A50F93" w:rsidRPr="00DC6853">
              <w:rPr>
                <w:rFonts w:ascii="Times New Roman" w:hAnsi="Times New Roman" w:cs="Times New Roman"/>
                <w:sz w:val="24"/>
                <w:szCs w:val="24"/>
              </w:rPr>
              <w:t>ork towards</w:t>
            </w:r>
            <w:r w:rsidR="00174069">
              <w:rPr>
                <w:rFonts w:ascii="Times New Roman" w:hAnsi="Times New Roman" w:cs="Times New Roman"/>
                <w:sz w:val="24"/>
                <w:szCs w:val="24"/>
              </w:rPr>
              <w:t xml:space="preserve"> the</w:t>
            </w:r>
            <w:r w:rsidR="00A50F93" w:rsidRPr="00DC6853">
              <w:rPr>
                <w:rFonts w:ascii="Times New Roman" w:hAnsi="Times New Roman" w:cs="Times New Roman"/>
                <w:sz w:val="24"/>
                <w:szCs w:val="24"/>
              </w:rPr>
              <w:t xml:space="preserve"> </w:t>
            </w:r>
            <w:r w:rsidR="00A50F93" w:rsidRPr="00DC6853">
              <w:rPr>
                <w:rFonts w:ascii="Times New Roman" w:hAnsi="Times New Roman" w:cs="Times New Roman"/>
                <w:b/>
                <w:sz w:val="24"/>
                <w:szCs w:val="24"/>
              </w:rPr>
              <w:t xml:space="preserve">phasing </w:t>
            </w:r>
            <w:r w:rsidR="00A50F93" w:rsidRPr="00816EDA">
              <w:rPr>
                <w:rFonts w:ascii="Times New Roman" w:hAnsi="Times New Roman" w:cs="Times New Roman"/>
                <w:b/>
                <w:sz w:val="24"/>
                <w:szCs w:val="24"/>
              </w:rPr>
              <w:t>out of direct fossil fuel subsidies</w:t>
            </w:r>
            <w:r w:rsidRPr="00816EDA">
              <w:rPr>
                <w:rFonts w:ascii="Times New Roman" w:hAnsi="Times New Roman" w:cs="Times New Roman"/>
                <w:b/>
                <w:sz w:val="24"/>
                <w:szCs w:val="24"/>
              </w:rPr>
              <w:t>,</w:t>
            </w:r>
            <w:r w:rsidR="00A50F93" w:rsidRPr="00816EDA">
              <w:rPr>
                <w:rFonts w:ascii="Times New Roman" w:hAnsi="Times New Roman" w:cs="Times New Roman"/>
                <w:b/>
                <w:sz w:val="24"/>
                <w:szCs w:val="24"/>
              </w:rPr>
              <w:t xml:space="preserve"> </w:t>
            </w:r>
            <w:r w:rsidR="00174069" w:rsidRPr="00816EDA">
              <w:rPr>
                <w:rFonts w:ascii="Times New Roman" w:hAnsi="Times New Roman" w:cs="Times New Roman"/>
                <w:sz w:val="24"/>
                <w:szCs w:val="24"/>
              </w:rPr>
              <w:t xml:space="preserve">including </w:t>
            </w:r>
            <w:r w:rsidR="00DD3006" w:rsidRPr="00816EDA">
              <w:rPr>
                <w:rFonts w:ascii="Times New Roman" w:hAnsi="Times New Roman" w:cs="Times New Roman"/>
                <w:sz w:val="24"/>
                <w:szCs w:val="24"/>
              </w:rPr>
              <w:t>in the context of</w:t>
            </w:r>
            <w:r w:rsidRPr="00816EDA">
              <w:rPr>
                <w:rFonts w:ascii="Times New Roman" w:hAnsi="Times New Roman" w:cs="Times New Roman"/>
                <w:sz w:val="24"/>
                <w:szCs w:val="24"/>
              </w:rPr>
              <w:t xml:space="preserve"> </w:t>
            </w:r>
            <w:r w:rsidR="00415408">
              <w:rPr>
                <w:rFonts w:ascii="Times New Roman" w:hAnsi="Times New Roman" w:cs="Times New Roman"/>
                <w:sz w:val="24"/>
                <w:szCs w:val="24"/>
              </w:rPr>
              <w:t>review</w:t>
            </w:r>
            <w:r w:rsidRPr="00816EDA">
              <w:rPr>
                <w:rFonts w:ascii="Times New Roman" w:hAnsi="Times New Roman" w:cs="Times New Roman"/>
                <w:sz w:val="24"/>
                <w:szCs w:val="24"/>
              </w:rPr>
              <w:t xml:space="preserve"> of the</w:t>
            </w:r>
            <w:r w:rsidR="00DD3006" w:rsidRPr="00816EDA">
              <w:rPr>
                <w:rFonts w:ascii="Times New Roman" w:hAnsi="Times New Roman" w:cs="Times New Roman"/>
                <w:sz w:val="24"/>
                <w:szCs w:val="24"/>
              </w:rPr>
              <w:t xml:space="preserve"> State aid</w:t>
            </w:r>
            <w:r w:rsidRPr="00E31FAA">
              <w:rPr>
                <w:rFonts w:ascii="Times New Roman" w:hAnsi="Times New Roman" w:cs="Times New Roman"/>
                <w:sz w:val="24"/>
                <w:szCs w:val="24"/>
              </w:rPr>
              <w:t xml:space="preserve"> framework and the revision of the Energy Taxation Directive</w:t>
            </w:r>
            <w:r w:rsidR="00DC4F05" w:rsidRPr="008E2710">
              <w:rPr>
                <w:rFonts w:ascii="Times New Roman" w:hAnsi="Times New Roman" w:cs="Times New Roman"/>
                <w:sz w:val="24"/>
                <w:szCs w:val="24"/>
              </w:rPr>
              <w:t xml:space="preserve"> (</w:t>
            </w:r>
            <w:r w:rsidR="00DC4F05" w:rsidRPr="00E31FAA">
              <w:rPr>
                <w:rFonts w:ascii="Times New Roman" w:hAnsi="Times New Roman" w:cs="Times New Roman"/>
                <w:sz w:val="24"/>
                <w:szCs w:val="24"/>
              </w:rPr>
              <w:t>from 2021 onwards</w:t>
            </w:r>
            <w:r w:rsidR="00DC4F05" w:rsidRPr="008E2710">
              <w:rPr>
                <w:rFonts w:ascii="Times New Roman" w:hAnsi="Times New Roman" w:cs="Times New Roman"/>
                <w:sz w:val="24"/>
                <w:szCs w:val="24"/>
              </w:rPr>
              <w:t>)</w:t>
            </w:r>
            <w:r w:rsidRPr="008E2710">
              <w:rPr>
                <w:rFonts w:ascii="Times New Roman" w:hAnsi="Times New Roman" w:cs="Times New Roman"/>
                <w:sz w:val="24"/>
                <w:szCs w:val="24"/>
              </w:rPr>
              <w:t>.</w:t>
            </w:r>
            <w:r w:rsidR="00DD3006" w:rsidRPr="00816EDA">
              <w:rPr>
                <w:rFonts w:ascii="Times New Roman" w:hAnsi="Times New Roman" w:cs="Times New Roman"/>
                <w:sz w:val="24"/>
                <w:szCs w:val="24"/>
              </w:rPr>
              <w:t xml:space="preserve"> </w:t>
            </w:r>
          </w:p>
          <w:p w:rsidR="00A531E5" w:rsidRPr="005B4C48" w:rsidRDefault="00A531E5">
            <w:pPr>
              <w:pStyle w:val="ListParagraph"/>
              <w:numPr>
                <w:ilvl w:val="0"/>
                <w:numId w:val="17"/>
              </w:numPr>
              <w:jc w:val="both"/>
              <w:rPr>
                <w:rFonts w:ascii="Times New Roman" w:hAnsi="Times New Roman" w:cs="Times New Roman"/>
                <w:sz w:val="24"/>
                <w:szCs w:val="24"/>
              </w:rPr>
            </w:pPr>
            <w:r w:rsidRPr="005B4C48">
              <w:rPr>
                <w:rFonts w:ascii="Times New Roman" w:hAnsi="Times New Roman" w:cs="Times New Roman"/>
                <w:sz w:val="24"/>
                <w:szCs w:val="24"/>
              </w:rPr>
              <w:t xml:space="preserve">Ensure that the revision of the </w:t>
            </w:r>
            <w:r w:rsidRPr="005B4C48">
              <w:rPr>
                <w:rFonts w:ascii="Times New Roman" w:hAnsi="Times New Roman" w:cs="Times New Roman"/>
                <w:b/>
                <w:sz w:val="24"/>
                <w:szCs w:val="24"/>
              </w:rPr>
              <w:t>State aid framework</w:t>
            </w:r>
            <w:r w:rsidRPr="005B4C48">
              <w:rPr>
                <w:rFonts w:ascii="Times New Roman" w:hAnsi="Times New Roman" w:cs="Times New Roman"/>
                <w:sz w:val="24"/>
                <w:szCs w:val="24"/>
              </w:rPr>
              <w:t xml:space="preserve"> supports cost-effective decarbonisation of the economy where public support remains necessary (by 2021).</w:t>
            </w:r>
          </w:p>
          <w:p w:rsidR="00A531E5" w:rsidRDefault="00A531E5" w:rsidP="00A0030F">
            <w:pPr>
              <w:jc w:val="both"/>
              <w:rPr>
                <w:rFonts w:ascii="Times New Roman" w:hAnsi="Times New Roman" w:cs="Times New Roman"/>
                <w:sz w:val="24"/>
                <w:szCs w:val="24"/>
              </w:rPr>
            </w:pPr>
          </w:p>
          <w:p w:rsidR="00A531E5" w:rsidRPr="00E15C42" w:rsidRDefault="00A531E5" w:rsidP="009A03D3">
            <w:pPr>
              <w:spacing w:after="120"/>
              <w:jc w:val="both"/>
              <w:rPr>
                <w:rFonts w:ascii="Times New Roman" w:hAnsi="Times New Roman" w:cs="Times New Roman"/>
                <w:i/>
                <w:sz w:val="24"/>
                <w:szCs w:val="24"/>
              </w:rPr>
            </w:pPr>
            <w:r w:rsidRPr="00E15C42">
              <w:rPr>
                <w:rFonts w:ascii="Times New Roman" w:hAnsi="Times New Roman" w:cs="Times New Roman"/>
                <w:i/>
                <w:sz w:val="24"/>
                <w:szCs w:val="24"/>
              </w:rPr>
              <w:t>To adapt the gas regulatory framework:</w:t>
            </w:r>
          </w:p>
          <w:p w:rsidR="00A06A0E" w:rsidRPr="000F3401" w:rsidRDefault="004811C3" w:rsidP="00436DE8">
            <w:pPr>
              <w:pStyle w:val="ListParagraph"/>
              <w:numPr>
                <w:ilvl w:val="0"/>
                <w:numId w:val="17"/>
              </w:numPr>
              <w:jc w:val="both"/>
              <w:rPr>
                <w:rFonts w:ascii="Times New Roman" w:hAnsi="Times New Roman" w:cs="Times New Roman"/>
                <w:sz w:val="24"/>
                <w:szCs w:val="24"/>
              </w:rPr>
            </w:pPr>
            <w:r w:rsidRPr="00E15C42">
              <w:rPr>
                <w:rFonts w:ascii="Times New Roman" w:hAnsi="Times New Roman" w:cs="Times New Roman"/>
                <w:b/>
                <w:bCs/>
                <w:sz w:val="24"/>
                <w:szCs w:val="24"/>
              </w:rPr>
              <w:t>R</w:t>
            </w:r>
            <w:r w:rsidR="00823638" w:rsidRPr="00E15C42">
              <w:rPr>
                <w:rFonts w:ascii="Times New Roman" w:hAnsi="Times New Roman" w:cs="Times New Roman"/>
                <w:b/>
                <w:bCs/>
                <w:sz w:val="24"/>
                <w:szCs w:val="24"/>
              </w:rPr>
              <w:t>eview</w:t>
            </w:r>
            <w:r w:rsidR="00823638" w:rsidRPr="00E15C42">
              <w:rPr>
                <w:rFonts w:ascii="Times New Roman" w:hAnsi="Times New Roman"/>
                <w:b/>
                <w:bCs/>
                <w:sz w:val="24"/>
                <w:szCs w:val="24"/>
              </w:rPr>
              <w:t xml:space="preserve"> the </w:t>
            </w:r>
            <w:r w:rsidR="00823638" w:rsidRPr="000F3401">
              <w:rPr>
                <w:rFonts w:ascii="Times New Roman" w:hAnsi="Times New Roman" w:cs="Times New Roman"/>
                <w:b/>
                <w:bCs/>
                <w:sz w:val="24"/>
                <w:szCs w:val="24"/>
              </w:rPr>
              <w:t>legislative framework</w:t>
            </w:r>
            <w:r w:rsidR="00C938E9" w:rsidRPr="00E15C42">
              <w:rPr>
                <w:rFonts w:ascii="Times New Roman" w:hAnsi="Times New Roman" w:cs="Times New Roman"/>
                <w:b/>
                <w:bCs/>
                <w:sz w:val="24"/>
                <w:szCs w:val="24"/>
              </w:rPr>
              <w:t xml:space="preserve"> </w:t>
            </w:r>
            <w:r w:rsidR="00C938E9" w:rsidRPr="00E15C42">
              <w:rPr>
                <w:rFonts w:ascii="Times New Roman" w:hAnsi="Times New Roman"/>
                <w:b/>
                <w:sz w:val="24"/>
              </w:rPr>
              <w:t xml:space="preserve">to </w:t>
            </w:r>
            <w:r w:rsidR="00C938E9" w:rsidRPr="00E15C42">
              <w:rPr>
                <w:rFonts w:ascii="Times New Roman" w:hAnsi="Times New Roman"/>
                <w:b/>
                <w:bCs/>
                <w:sz w:val="24"/>
                <w:szCs w:val="24"/>
              </w:rPr>
              <w:t>design a competitive decarbonised gas market,</w:t>
            </w:r>
            <w:r w:rsidR="00823638" w:rsidRPr="00E15C42">
              <w:rPr>
                <w:rFonts w:ascii="Times New Roman" w:hAnsi="Times New Roman"/>
                <w:b/>
                <w:sz w:val="24"/>
              </w:rPr>
              <w:t xml:space="preserve"> </w:t>
            </w:r>
            <w:r w:rsidR="00823638" w:rsidRPr="000F3401">
              <w:rPr>
                <w:rFonts w:ascii="Times New Roman" w:hAnsi="Times New Roman" w:cs="Times New Roman"/>
                <w:sz w:val="24"/>
                <w:szCs w:val="24"/>
              </w:rPr>
              <w:t>fit for renewable gases</w:t>
            </w:r>
            <w:r w:rsidR="00B5566F" w:rsidRPr="000F3401">
              <w:rPr>
                <w:rFonts w:ascii="Times New Roman" w:hAnsi="Times New Roman" w:cs="Times New Roman"/>
                <w:sz w:val="24"/>
                <w:szCs w:val="24"/>
              </w:rPr>
              <w:t xml:space="preserve">, </w:t>
            </w:r>
            <w:r w:rsidR="00B5566F" w:rsidRPr="000F3401">
              <w:rPr>
                <w:rFonts w:ascii="Times New Roman" w:hAnsi="Times New Roman" w:cs="Times New Roman"/>
                <w:b/>
                <w:bCs/>
                <w:sz w:val="24"/>
                <w:szCs w:val="24"/>
              </w:rPr>
              <w:t xml:space="preserve">including to empower gas </w:t>
            </w:r>
            <w:r w:rsidR="00E10F04" w:rsidRPr="000F3401">
              <w:rPr>
                <w:rFonts w:ascii="Times New Roman" w:hAnsi="Times New Roman" w:cs="Times New Roman"/>
                <w:b/>
                <w:bCs/>
                <w:sz w:val="24"/>
                <w:szCs w:val="24"/>
              </w:rPr>
              <w:t>customers</w:t>
            </w:r>
            <w:r w:rsidR="00B5566F" w:rsidRPr="000F3401">
              <w:rPr>
                <w:rFonts w:ascii="Times New Roman" w:hAnsi="Times New Roman" w:cs="Times New Roman"/>
                <w:sz w:val="24"/>
                <w:szCs w:val="24"/>
              </w:rPr>
              <w:t xml:space="preserve"> </w:t>
            </w:r>
            <w:r w:rsidR="00B5566F" w:rsidRPr="000F3401">
              <w:rPr>
                <w:rFonts w:ascii="Times New Roman" w:eastAsia="Times New Roman" w:hAnsi="Times New Roman"/>
                <w:sz w:val="24"/>
                <w:szCs w:val="24"/>
              </w:rPr>
              <w:t xml:space="preserve">with </w:t>
            </w:r>
            <w:r w:rsidR="00B5566F" w:rsidRPr="000F3401">
              <w:rPr>
                <w:rFonts w:ascii="Times New Roman" w:hAnsi="Times New Roman" w:cs="Times New Roman"/>
                <w:sz w:val="24"/>
                <w:szCs w:val="24"/>
              </w:rPr>
              <w:t>enhanced</w:t>
            </w:r>
            <w:r w:rsidR="00B5566F" w:rsidRPr="000F3401">
              <w:rPr>
                <w:rFonts w:ascii="Times New Roman" w:eastAsia="Times New Roman" w:hAnsi="Times New Roman"/>
                <w:sz w:val="24"/>
                <w:szCs w:val="24"/>
              </w:rPr>
              <w:t xml:space="preserve"> information and rights</w:t>
            </w:r>
            <w:r w:rsidR="00A06A0E" w:rsidRPr="000F3401">
              <w:rPr>
                <w:rFonts w:ascii="Times New Roman" w:hAnsi="Times New Roman" w:cs="Times New Roman"/>
                <w:sz w:val="24"/>
                <w:szCs w:val="24"/>
              </w:rPr>
              <w:t xml:space="preserve"> (by 2021). </w:t>
            </w:r>
          </w:p>
          <w:p w:rsidR="00A531E5" w:rsidRDefault="00A531E5" w:rsidP="00A0030F">
            <w:pPr>
              <w:jc w:val="both"/>
              <w:rPr>
                <w:rFonts w:ascii="Times New Roman" w:hAnsi="Times New Roman" w:cs="Times New Roman"/>
                <w:sz w:val="24"/>
                <w:szCs w:val="24"/>
              </w:rPr>
            </w:pPr>
          </w:p>
          <w:p w:rsidR="00A531E5" w:rsidRPr="00A0030F" w:rsidRDefault="00A531E5" w:rsidP="009A03D3">
            <w:pPr>
              <w:spacing w:after="120"/>
              <w:jc w:val="both"/>
              <w:rPr>
                <w:rFonts w:ascii="Times New Roman" w:hAnsi="Times New Roman" w:cs="Times New Roman"/>
                <w:i/>
                <w:sz w:val="24"/>
                <w:szCs w:val="24"/>
              </w:rPr>
            </w:pPr>
            <w:r>
              <w:rPr>
                <w:rFonts w:ascii="Times New Roman" w:hAnsi="Times New Roman" w:cs="Times New Roman"/>
                <w:i/>
                <w:sz w:val="24"/>
                <w:szCs w:val="24"/>
              </w:rPr>
              <w:t>To improve customer information:</w:t>
            </w:r>
          </w:p>
          <w:p w:rsidR="00F479A4" w:rsidRPr="00DB538C" w:rsidRDefault="00F479A4" w:rsidP="00436DE8">
            <w:pPr>
              <w:pStyle w:val="ListParagraph"/>
              <w:numPr>
                <w:ilvl w:val="0"/>
                <w:numId w:val="17"/>
              </w:numPr>
              <w:jc w:val="both"/>
              <w:rPr>
                <w:rFonts w:ascii="Times New Roman" w:hAnsi="Times New Roman" w:cs="Times New Roman"/>
                <w:sz w:val="24"/>
                <w:szCs w:val="24"/>
              </w:rPr>
            </w:pPr>
            <w:r>
              <w:rPr>
                <w:rFonts w:ascii="Times New Roman" w:eastAsia="Times New Roman" w:hAnsi="Times New Roman"/>
                <w:sz w:val="24"/>
                <w:szCs w:val="24"/>
              </w:rPr>
              <w:t xml:space="preserve">In the context of the Climate Pact, launch a </w:t>
            </w:r>
            <w:r>
              <w:rPr>
                <w:rFonts w:ascii="Times New Roman" w:hAnsi="Times New Roman" w:cs="Times New Roman"/>
                <w:b/>
                <w:bCs/>
                <w:sz w:val="24"/>
                <w:szCs w:val="24"/>
              </w:rPr>
              <w:t>consumer information campaign</w:t>
            </w:r>
            <w:r w:rsidR="004433E7">
              <w:rPr>
                <w:rFonts w:ascii="Times New Roman" w:hAnsi="Times New Roman" w:cs="Times New Roman"/>
                <w:sz w:val="24"/>
                <w:szCs w:val="24"/>
              </w:rPr>
              <w:t xml:space="preserve"> on energy customer rights (by </w:t>
            </w:r>
            <w:r w:rsidR="001D483B" w:rsidRPr="00724584">
              <w:rPr>
                <w:rFonts w:ascii="Times New Roman" w:hAnsi="Times New Roman" w:cs="Times New Roman"/>
                <w:sz w:val="24"/>
                <w:szCs w:val="24"/>
              </w:rPr>
              <w:t>2021</w:t>
            </w:r>
            <w:r>
              <w:rPr>
                <w:rFonts w:ascii="Times New Roman" w:hAnsi="Times New Roman" w:cs="Times New Roman"/>
                <w:sz w:val="24"/>
                <w:szCs w:val="24"/>
              </w:rPr>
              <w:t>)</w:t>
            </w:r>
            <w:r w:rsidR="00562D86">
              <w:rPr>
                <w:rFonts w:ascii="Times New Roman" w:hAnsi="Times New Roman" w:cs="Times New Roman"/>
                <w:sz w:val="24"/>
                <w:szCs w:val="24"/>
              </w:rPr>
              <w:t>.</w:t>
            </w:r>
          </w:p>
          <w:p w:rsidR="00A35EBB" w:rsidRPr="006D7F34" w:rsidRDefault="005B6A07" w:rsidP="009A03D3">
            <w:pPr>
              <w:pStyle w:val="ListParagraph"/>
              <w:numPr>
                <w:ilvl w:val="0"/>
                <w:numId w:val="17"/>
              </w:numPr>
              <w:spacing w:after="120"/>
              <w:jc w:val="both"/>
              <w:rPr>
                <w:rFonts w:cs="Times New Roman"/>
                <w:i/>
              </w:rPr>
            </w:pPr>
            <w:r w:rsidRPr="005B6A07">
              <w:rPr>
                <w:rFonts w:ascii="Times New Roman" w:hAnsi="Times New Roman" w:cs="Times New Roman"/>
                <w:b/>
                <w:bCs/>
                <w:sz w:val="24"/>
                <w:szCs w:val="24"/>
              </w:rPr>
              <w:t>Improve information to customers on the sustainability of industrial products</w:t>
            </w:r>
            <w:r w:rsidRPr="005B6A07">
              <w:rPr>
                <w:rFonts w:ascii="Times New Roman" w:hAnsi="Times New Roman" w:cs="Times New Roman"/>
                <w:bCs/>
                <w:sz w:val="24"/>
                <w:szCs w:val="24"/>
              </w:rPr>
              <w:t xml:space="preserve"> (in particular steel, cement and chemicals) as part of the sustainable product policy initiative, </w:t>
            </w:r>
            <w:r w:rsidR="00621EAF">
              <w:rPr>
                <w:rFonts w:ascii="Times New Roman" w:hAnsi="Times New Roman" w:cs="Times New Roman"/>
                <w:bCs/>
                <w:sz w:val="24"/>
                <w:szCs w:val="24"/>
              </w:rPr>
              <w:t>and, as appropriate, through complementary legislative proposals</w:t>
            </w:r>
            <w:r w:rsidRPr="005B6A07">
              <w:rPr>
                <w:rFonts w:ascii="Times New Roman" w:hAnsi="Times New Roman" w:cs="Times New Roman"/>
                <w:sz w:val="24"/>
                <w:szCs w:val="24"/>
              </w:rPr>
              <w:t xml:space="preserve"> (by 2022).</w:t>
            </w:r>
          </w:p>
        </w:tc>
      </w:tr>
    </w:tbl>
    <w:p w:rsidR="00AA48E0" w:rsidRPr="000056F4" w:rsidRDefault="00AA48E0" w:rsidP="00945501">
      <w:pPr>
        <w:spacing w:after="0" w:line="240" w:lineRule="auto"/>
        <w:jc w:val="both"/>
        <w:rPr>
          <w:rFonts w:ascii="Times New Roman" w:hAnsi="Times New Roman" w:cs="Times New Roman"/>
          <w:sz w:val="24"/>
          <w:szCs w:val="24"/>
        </w:rPr>
      </w:pPr>
    </w:p>
    <w:p w:rsidR="00A06A0E" w:rsidRDefault="00A06A0E" w:rsidP="002C775D">
      <w:pPr>
        <w:pStyle w:val="Heading2"/>
        <w:numPr>
          <w:ilvl w:val="1"/>
          <w:numId w:val="12"/>
        </w:numPr>
        <w:rPr>
          <w:noProof/>
          <w:lang w:eastAsia="nl-BE"/>
        </w:rPr>
      </w:pPr>
      <w:r>
        <w:rPr>
          <w:noProof/>
          <w:lang w:eastAsia="nl-BE"/>
        </w:rPr>
        <w:t xml:space="preserve">A more integrated </w:t>
      </w:r>
      <w:r w:rsidRPr="000056F4">
        <w:rPr>
          <w:noProof/>
          <w:lang w:eastAsia="nl-BE"/>
        </w:rPr>
        <w:t>energy infrastructure</w:t>
      </w:r>
    </w:p>
    <w:p w:rsidR="00113473" w:rsidRDefault="00D82F0D"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Energy system </w:t>
      </w:r>
      <w:r w:rsidR="00A06A0E">
        <w:rPr>
          <w:rFonts w:ascii="Times New Roman" w:hAnsi="Times New Roman" w:cs="Times New Roman"/>
          <w:sz w:val="24"/>
          <w:szCs w:val="24"/>
        </w:rPr>
        <w:t xml:space="preserve">integration will translate into more physical links </w:t>
      </w:r>
      <w:r w:rsidR="00A06A0E" w:rsidRPr="008C6A8B">
        <w:rPr>
          <w:rFonts w:ascii="Times New Roman" w:hAnsi="Times New Roman"/>
          <w:i/>
          <w:iCs/>
          <w:sz w:val="24"/>
          <w:szCs w:val="24"/>
        </w:rPr>
        <w:t xml:space="preserve">between </w:t>
      </w:r>
      <w:r w:rsidR="00A06A0E" w:rsidRPr="005C0194">
        <w:rPr>
          <w:rFonts w:ascii="Times New Roman" w:hAnsi="Times New Roman" w:cs="Times New Roman"/>
          <w:sz w:val="24"/>
          <w:szCs w:val="24"/>
        </w:rPr>
        <w:t>energy carriers</w:t>
      </w:r>
      <w:r w:rsidR="00A06A0E">
        <w:rPr>
          <w:rFonts w:ascii="Times New Roman" w:hAnsi="Times New Roman" w:cs="Times New Roman"/>
          <w:sz w:val="24"/>
          <w:szCs w:val="24"/>
        </w:rPr>
        <w:t>.</w:t>
      </w:r>
      <w:r w:rsidR="008D7319">
        <w:rPr>
          <w:rFonts w:ascii="Times New Roman" w:hAnsi="Times New Roman" w:cs="Times New Roman"/>
          <w:sz w:val="24"/>
          <w:szCs w:val="24"/>
        </w:rPr>
        <w:t xml:space="preserve"> </w:t>
      </w:r>
      <w:r w:rsidR="00FC7217">
        <w:rPr>
          <w:rFonts w:ascii="Times New Roman" w:hAnsi="Times New Roman" w:cs="Times New Roman"/>
          <w:sz w:val="24"/>
          <w:szCs w:val="24"/>
        </w:rPr>
        <w:t xml:space="preserve">This calls for a </w:t>
      </w:r>
      <w:r w:rsidR="00FC7217" w:rsidRPr="008C6A8B">
        <w:rPr>
          <w:rFonts w:ascii="Times New Roman" w:hAnsi="Times New Roman" w:cs="Times New Roman"/>
          <w:b/>
          <w:bCs/>
          <w:sz w:val="24"/>
          <w:szCs w:val="24"/>
        </w:rPr>
        <w:t>new</w:t>
      </w:r>
      <w:r w:rsidR="00113473">
        <w:rPr>
          <w:rFonts w:ascii="Times New Roman" w:hAnsi="Times New Roman" w:cs="Times New Roman"/>
          <w:b/>
          <w:bCs/>
          <w:sz w:val="24"/>
          <w:szCs w:val="24"/>
        </w:rPr>
        <w:t>, holistic</w:t>
      </w:r>
      <w:r w:rsidR="00FC7217" w:rsidRPr="008C6A8B">
        <w:rPr>
          <w:rFonts w:ascii="Times New Roman" w:hAnsi="Times New Roman" w:cs="Times New Roman"/>
          <w:b/>
          <w:bCs/>
          <w:sz w:val="24"/>
          <w:szCs w:val="24"/>
        </w:rPr>
        <w:t xml:space="preserve"> approach for both large-scale and local infrastructure planning</w:t>
      </w:r>
      <w:r w:rsidR="003D7D8F">
        <w:rPr>
          <w:rFonts w:ascii="Times New Roman" w:hAnsi="Times New Roman" w:cs="Times New Roman"/>
          <w:bCs/>
          <w:sz w:val="24"/>
          <w:szCs w:val="24"/>
        </w:rPr>
        <w:t>, including the protection and resilience of critical infrastructures</w:t>
      </w:r>
      <w:r w:rsidR="00FC7217">
        <w:rPr>
          <w:rFonts w:ascii="Times New Roman" w:hAnsi="Times New Roman" w:cs="Times New Roman"/>
          <w:sz w:val="24"/>
          <w:szCs w:val="24"/>
        </w:rPr>
        <w:t xml:space="preserve">. </w:t>
      </w:r>
      <w:r w:rsidR="00113473" w:rsidRPr="008E2665">
        <w:rPr>
          <w:rFonts w:ascii="Times New Roman" w:hAnsi="Times New Roman" w:cs="Times New Roman"/>
          <w:sz w:val="24"/>
          <w:szCs w:val="24"/>
        </w:rPr>
        <w:t xml:space="preserve">The objective should be to make the most of the existing infrastructure while avoiding </w:t>
      </w:r>
      <w:r w:rsidR="00113473">
        <w:rPr>
          <w:rFonts w:ascii="Times New Roman" w:hAnsi="Times New Roman" w:cs="Times New Roman"/>
          <w:sz w:val="24"/>
          <w:szCs w:val="24"/>
        </w:rPr>
        <w:t xml:space="preserve">both </w:t>
      </w:r>
      <w:r w:rsidR="00113473" w:rsidRPr="008E2665">
        <w:rPr>
          <w:rFonts w:ascii="Times New Roman" w:hAnsi="Times New Roman" w:cs="Times New Roman"/>
          <w:sz w:val="24"/>
          <w:szCs w:val="24"/>
        </w:rPr>
        <w:t>lock-in effects and stranded assets</w:t>
      </w:r>
      <w:r w:rsidR="00113473" w:rsidRPr="00852D55">
        <w:rPr>
          <w:rFonts w:ascii="Times New Roman" w:hAnsi="Times New Roman" w:cs="Times New Roman"/>
          <w:sz w:val="24"/>
          <w:szCs w:val="24"/>
        </w:rPr>
        <w:t xml:space="preserve">. </w:t>
      </w:r>
      <w:r w:rsidR="00113473">
        <w:rPr>
          <w:rFonts w:ascii="Times New Roman" w:hAnsi="Times New Roman" w:cs="Times New Roman"/>
          <w:sz w:val="24"/>
          <w:szCs w:val="24"/>
        </w:rPr>
        <w:t>Infrastructure planning</w:t>
      </w:r>
      <w:r w:rsidR="00113473" w:rsidRPr="008E2665">
        <w:rPr>
          <w:rFonts w:ascii="Times New Roman" w:hAnsi="Times New Roman" w:cs="Times New Roman"/>
          <w:sz w:val="24"/>
          <w:szCs w:val="24"/>
        </w:rPr>
        <w:t xml:space="preserve"> </w:t>
      </w:r>
      <w:r w:rsidR="00113473">
        <w:rPr>
          <w:rFonts w:ascii="Times New Roman" w:hAnsi="Times New Roman" w:cs="Times New Roman"/>
          <w:sz w:val="24"/>
          <w:szCs w:val="24"/>
        </w:rPr>
        <w:t xml:space="preserve">should facilitate the integration of </w:t>
      </w:r>
      <w:r w:rsidR="00113473" w:rsidRPr="008E2665">
        <w:rPr>
          <w:rFonts w:ascii="Times New Roman" w:hAnsi="Times New Roman" w:cs="Times New Roman"/>
          <w:sz w:val="24"/>
          <w:szCs w:val="24"/>
        </w:rPr>
        <w:t>various energy carriers</w:t>
      </w:r>
      <w:r w:rsidR="00113473">
        <w:rPr>
          <w:rFonts w:ascii="Times New Roman" w:hAnsi="Times New Roman" w:cs="Times New Roman"/>
          <w:sz w:val="24"/>
          <w:szCs w:val="24"/>
        </w:rPr>
        <w:t xml:space="preserve"> and arbitrate </w:t>
      </w:r>
      <w:r w:rsidR="00113473" w:rsidRPr="008E2665">
        <w:rPr>
          <w:rFonts w:ascii="Times New Roman" w:hAnsi="Times New Roman" w:cs="Times New Roman"/>
          <w:sz w:val="24"/>
          <w:szCs w:val="24"/>
        </w:rPr>
        <w:t xml:space="preserve">between </w:t>
      </w:r>
      <w:r w:rsidR="00113473">
        <w:rPr>
          <w:rFonts w:ascii="Times New Roman" w:hAnsi="Times New Roman" w:cs="Times New Roman"/>
          <w:sz w:val="24"/>
          <w:szCs w:val="24"/>
        </w:rPr>
        <w:t>the development of new infrastructure</w:t>
      </w:r>
      <w:r w:rsidR="00113473" w:rsidRPr="008E2665">
        <w:rPr>
          <w:rFonts w:ascii="Times New Roman" w:hAnsi="Times New Roman" w:cs="Times New Roman"/>
          <w:sz w:val="24"/>
          <w:szCs w:val="24"/>
        </w:rPr>
        <w:t xml:space="preserve"> or re-purposing of existing </w:t>
      </w:r>
      <w:r w:rsidR="00113473">
        <w:rPr>
          <w:rFonts w:ascii="Times New Roman" w:hAnsi="Times New Roman" w:cs="Times New Roman"/>
          <w:sz w:val="24"/>
          <w:szCs w:val="24"/>
        </w:rPr>
        <w:t xml:space="preserve">ones. It should consider alternatives to network-based options, especially demand-side solutions and storage. </w:t>
      </w:r>
    </w:p>
    <w:p w:rsidR="00A06A0E" w:rsidRDefault="00A37D4D"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various components of the energy network will all need to evolve. </w:t>
      </w:r>
      <w:r w:rsidR="00FC7217">
        <w:rPr>
          <w:rFonts w:ascii="Times New Roman" w:hAnsi="Times New Roman" w:cs="Times New Roman"/>
          <w:sz w:val="24"/>
          <w:szCs w:val="24"/>
        </w:rPr>
        <w:t>M</w:t>
      </w:r>
      <w:r w:rsidR="00A06A0E" w:rsidRPr="00116BC1">
        <w:rPr>
          <w:rFonts w:ascii="Times New Roman" w:hAnsi="Times New Roman" w:cs="Times New Roman"/>
          <w:sz w:val="24"/>
          <w:szCs w:val="24"/>
        </w:rPr>
        <w:t xml:space="preserve">odern </w:t>
      </w:r>
      <w:r w:rsidR="00A06A0E">
        <w:rPr>
          <w:rFonts w:ascii="Times New Roman" w:hAnsi="Times New Roman" w:cs="Times New Roman"/>
          <w:sz w:val="24"/>
          <w:szCs w:val="24"/>
        </w:rPr>
        <w:t xml:space="preserve">low-temperature </w:t>
      </w:r>
      <w:r w:rsidR="00A06A0E" w:rsidRPr="008C6A8B">
        <w:rPr>
          <w:rFonts w:ascii="Times New Roman" w:hAnsi="Times New Roman" w:cs="Times New Roman"/>
          <w:b/>
          <w:bCs/>
          <w:sz w:val="24"/>
          <w:szCs w:val="24"/>
        </w:rPr>
        <w:t>district heating systems</w:t>
      </w:r>
      <w:r w:rsidR="00A06A0E">
        <w:rPr>
          <w:rFonts w:ascii="Times New Roman" w:hAnsi="Times New Roman" w:cs="Times New Roman"/>
          <w:sz w:val="24"/>
          <w:szCs w:val="24"/>
        </w:rPr>
        <w:t xml:space="preserve"> </w:t>
      </w:r>
      <w:r w:rsidR="00DC2726">
        <w:rPr>
          <w:rFonts w:ascii="Times New Roman" w:hAnsi="Times New Roman" w:cs="Times New Roman"/>
          <w:sz w:val="24"/>
          <w:szCs w:val="24"/>
        </w:rPr>
        <w:t xml:space="preserve">should be promoted, as they </w:t>
      </w:r>
      <w:r w:rsidR="00A06A0E">
        <w:rPr>
          <w:rFonts w:ascii="Times New Roman" w:hAnsi="Times New Roman" w:cs="Times New Roman"/>
          <w:sz w:val="24"/>
          <w:szCs w:val="24"/>
        </w:rPr>
        <w:t>can connect local demand with renewable and waste energy sources, as well as the wider electric and gas grid – contributing to the optimisation of supply and demand across energy carriers. However, d</w:t>
      </w:r>
      <w:r w:rsidR="00A06A0E" w:rsidRPr="00647A9B">
        <w:rPr>
          <w:rFonts w:ascii="Times New Roman" w:hAnsi="Times New Roman" w:cs="Times New Roman"/>
          <w:sz w:val="24"/>
          <w:szCs w:val="24"/>
        </w:rPr>
        <w:t xml:space="preserve">istrict heating </w:t>
      </w:r>
      <w:r w:rsidR="00A06A0E">
        <w:rPr>
          <w:rFonts w:ascii="Times New Roman" w:hAnsi="Times New Roman" w:cs="Times New Roman"/>
          <w:sz w:val="24"/>
          <w:szCs w:val="24"/>
        </w:rPr>
        <w:t>networks account</w:t>
      </w:r>
      <w:r w:rsidR="00A06A0E" w:rsidRPr="00647A9B">
        <w:rPr>
          <w:rFonts w:ascii="Times New Roman" w:hAnsi="Times New Roman" w:cs="Times New Roman"/>
          <w:sz w:val="24"/>
          <w:szCs w:val="24"/>
        </w:rPr>
        <w:t xml:space="preserve"> for </w:t>
      </w:r>
      <w:r w:rsidR="00A06A0E">
        <w:rPr>
          <w:rFonts w:ascii="Times New Roman" w:hAnsi="Times New Roman" w:cs="Times New Roman"/>
          <w:sz w:val="24"/>
          <w:szCs w:val="24"/>
        </w:rPr>
        <w:t>12</w:t>
      </w:r>
      <w:r w:rsidR="00A06A0E" w:rsidRPr="00647A9B">
        <w:rPr>
          <w:rFonts w:ascii="Times New Roman" w:hAnsi="Times New Roman" w:cs="Times New Roman"/>
          <w:sz w:val="24"/>
          <w:szCs w:val="24"/>
        </w:rPr>
        <w:t>% of the total f</w:t>
      </w:r>
      <w:r w:rsidR="00A06A0E">
        <w:rPr>
          <w:rFonts w:ascii="Times New Roman" w:hAnsi="Times New Roman" w:cs="Times New Roman"/>
          <w:sz w:val="24"/>
          <w:szCs w:val="24"/>
        </w:rPr>
        <w:t xml:space="preserve">inal heating and cooling energy consumption, are highly concentrated in a few Member States, and only a limited share of them are highly efficient and based on renewables. </w:t>
      </w:r>
    </w:p>
    <w:p w:rsidR="00415557" w:rsidRDefault="00010526"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Implementing</w:t>
      </w:r>
      <w:r w:rsidR="003D4E50">
        <w:rPr>
          <w:rFonts w:ascii="Times New Roman" w:hAnsi="Times New Roman" w:cs="Times New Roman"/>
          <w:sz w:val="24"/>
          <w:szCs w:val="24"/>
        </w:rPr>
        <w:t xml:space="preserve"> the</w:t>
      </w:r>
      <w:r w:rsidR="00A06A0E">
        <w:rPr>
          <w:rFonts w:ascii="Times New Roman" w:hAnsi="Times New Roman" w:cs="Times New Roman"/>
          <w:sz w:val="24"/>
          <w:szCs w:val="24"/>
        </w:rPr>
        <w:t xml:space="preserve"> Clean Energy Package </w:t>
      </w:r>
      <w:r w:rsidR="00802645">
        <w:rPr>
          <w:rFonts w:ascii="Times New Roman" w:hAnsi="Times New Roman" w:cs="Times New Roman"/>
          <w:sz w:val="24"/>
          <w:szCs w:val="24"/>
        </w:rPr>
        <w:t xml:space="preserve">will </w:t>
      </w:r>
      <w:r w:rsidR="003D4E50">
        <w:rPr>
          <w:rFonts w:ascii="Times New Roman" w:hAnsi="Times New Roman" w:cs="Times New Roman"/>
          <w:sz w:val="24"/>
          <w:szCs w:val="24"/>
        </w:rPr>
        <w:t>contribute to a more</w:t>
      </w:r>
      <w:r w:rsidR="000F3346">
        <w:rPr>
          <w:rFonts w:ascii="Times New Roman" w:hAnsi="Times New Roman" w:cs="Times New Roman"/>
          <w:sz w:val="24"/>
          <w:szCs w:val="24"/>
        </w:rPr>
        <w:t xml:space="preserve"> efficient use of </w:t>
      </w:r>
      <w:r w:rsidR="000F3346" w:rsidRPr="00113473">
        <w:rPr>
          <w:rFonts w:ascii="Times New Roman" w:hAnsi="Times New Roman" w:cs="Times New Roman"/>
          <w:b/>
          <w:sz w:val="24"/>
          <w:szCs w:val="24"/>
        </w:rPr>
        <w:t>electricity grids</w:t>
      </w:r>
      <w:r w:rsidR="00802645">
        <w:rPr>
          <w:rFonts w:ascii="Times New Roman" w:hAnsi="Times New Roman" w:cs="Times New Roman"/>
          <w:sz w:val="24"/>
          <w:szCs w:val="24"/>
        </w:rPr>
        <w:t>. N</w:t>
      </w:r>
      <w:r w:rsidR="00113473">
        <w:rPr>
          <w:rFonts w:ascii="Times New Roman" w:hAnsi="Times New Roman" w:cs="Times New Roman"/>
          <w:sz w:val="24"/>
          <w:szCs w:val="24"/>
        </w:rPr>
        <w:t>evertheless, a</w:t>
      </w:r>
      <w:r w:rsidR="00113473" w:rsidRPr="008E2665">
        <w:rPr>
          <w:rFonts w:ascii="Times New Roman" w:hAnsi="Times New Roman" w:cs="Times New Roman"/>
          <w:sz w:val="24"/>
          <w:szCs w:val="24"/>
        </w:rPr>
        <w:t xml:space="preserve">ccelerated electrification of new end-uses will </w:t>
      </w:r>
      <w:r w:rsidR="00113473">
        <w:rPr>
          <w:rFonts w:ascii="Times New Roman" w:hAnsi="Times New Roman" w:cs="Times New Roman"/>
          <w:sz w:val="24"/>
          <w:szCs w:val="24"/>
        </w:rPr>
        <w:t>require</w:t>
      </w:r>
      <w:r w:rsidR="00DC2726">
        <w:rPr>
          <w:rFonts w:ascii="Times New Roman" w:hAnsi="Times New Roman" w:cs="Times New Roman"/>
          <w:sz w:val="24"/>
          <w:szCs w:val="24"/>
        </w:rPr>
        <w:t xml:space="preserve"> to reinforce the </w:t>
      </w:r>
      <w:r w:rsidR="009D7574">
        <w:rPr>
          <w:rFonts w:ascii="Times New Roman" w:hAnsi="Times New Roman" w:cs="Times New Roman"/>
          <w:sz w:val="24"/>
          <w:szCs w:val="24"/>
        </w:rPr>
        <w:t>grid</w:t>
      </w:r>
      <w:r w:rsidR="00113473">
        <w:rPr>
          <w:rFonts w:ascii="Times New Roman" w:hAnsi="Times New Roman" w:cs="Times New Roman"/>
          <w:sz w:val="24"/>
          <w:szCs w:val="24"/>
        </w:rPr>
        <w:t>, mainly at distribution but also at transmission level</w:t>
      </w:r>
      <w:r w:rsidR="006F0554">
        <w:rPr>
          <w:rStyle w:val="FootnoteReference"/>
          <w:rFonts w:ascii="Times New Roman" w:hAnsi="Times New Roman" w:cs="Times New Roman"/>
          <w:sz w:val="24"/>
          <w:szCs w:val="24"/>
        </w:rPr>
        <w:footnoteReference w:id="54"/>
      </w:r>
      <w:r w:rsidR="00DC2726">
        <w:rPr>
          <w:rFonts w:ascii="Times New Roman" w:hAnsi="Times New Roman" w:cs="Times New Roman"/>
          <w:sz w:val="24"/>
          <w:szCs w:val="24"/>
        </w:rPr>
        <w:t>, and to make it smarter</w:t>
      </w:r>
      <w:r w:rsidR="00113473">
        <w:rPr>
          <w:rFonts w:ascii="Times New Roman" w:hAnsi="Times New Roman" w:cs="Times New Roman"/>
          <w:sz w:val="24"/>
          <w:szCs w:val="24"/>
        </w:rPr>
        <w:t xml:space="preserve">. </w:t>
      </w:r>
      <w:r w:rsidR="00585207">
        <w:rPr>
          <w:rFonts w:ascii="Times New Roman" w:hAnsi="Times New Roman" w:cs="Times New Roman"/>
          <w:sz w:val="24"/>
          <w:szCs w:val="24"/>
        </w:rPr>
        <w:t>Electrolysers will link up to the electricity</w:t>
      </w:r>
      <w:r w:rsidR="00576814">
        <w:rPr>
          <w:rFonts w:ascii="Times New Roman" w:hAnsi="Times New Roman" w:cs="Times New Roman"/>
          <w:sz w:val="24"/>
          <w:szCs w:val="24"/>
        </w:rPr>
        <w:t xml:space="preserve"> grids, and possibly</w:t>
      </w:r>
      <w:r w:rsidR="0097369D">
        <w:rPr>
          <w:rFonts w:ascii="Times New Roman" w:hAnsi="Times New Roman" w:cs="Times New Roman"/>
          <w:sz w:val="24"/>
          <w:szCs w:val="24"/>
        </w:rPr>
        <w:t xml:space="preserve"> to existing</w:t>
      </w:r>
      <w:r w:rsidR="00585207">
        <w:rPr>
          <w:rFonts w:ascii="Times New Roman" w:hAnsi="Times New Roman" w:cs="Times New Roman"/>
          <w:sz w:val="24"/>
          <w:szCs w:val="24"/>
        </w:rPr>
        <w:t xml:space="preserve"> </w:t>
      </w:r>
      <w:r w:rsidR="00B55EE9">
        <w:rPr>
          <w:rFonts w:ascii="Times New Roman" w:hAnsi="Times New Roman" w:cs="Times New Roman"/>
          <w:sz w:val="24"/>
          <w:szCs w:val="24"/>
        </w:rPr>
        <w:t xml:space="preserve">gas </w:t>
      </w:r>
      <w:r w:rsidR="00585207">
        <w:rPr>
          <w:rFonts w:ascii="Times New Roman" w:hAnsi="Times New Roman" w:cs="Times New Roman"/>
          <w:sz w:val="24"/>
          <w:szCs w:val="24"/>
        </w:rPr>
        <w:t xml:space="preserve">grids. </w:t>
      </w:r>
      <w:r w:rsidR="00A430CE" w:rsidRPr="00A430CE">
        <w:rPr>
          <w:rFonts w:ascii="Times New Roman" w:hAnsi="Times New Roman" w:cs="Times New Roman"/>
          <w:sz w:val="24"/>
          <w:szCs w:val="24"/>
        </w:rPr>
        <w:t>In the context of the assessment of Member States' National Energy and Climate Plans, the Commission will also analyse the progress to</w:t>
      </w:r>
      <w:r w:rsidR="00A430CE">
        <w:rPr>
          <w:rFonts w:ascii="Times New Roman" w:hAnsi="Times New Roman" w:cs="Times New Roman"/>
          <w:sz w:val="24"/>
          <w:szCs w:val="24"/>
        </w:rPr>
        <w:t>wards the 15% electricity inter</w:t>
      </w:r>
      <w:r w:rsidR="00A430CE" w:rsidRPr="00A430CE">
        <w:rPr>
          <w:rFonts w:ascii="Times New Roman" w:hAnsi="Times New Roman" w:cs="Times New Roman"/>
          <w:sz w:val="24"/>
          <w:szCs w:val="24"/>
        </w:rPr>
        <w:t xml:space="preserve">connection target and consider appropriate action, including in the context of the revision of the TEN-E </w:t>
      </w:r>
      <w:r w:rsidR="00A430CE">
        <w:rPr>
          <w:rFonts w:ascii="Times New Roman" w:hAnsi="Times New Roman" w:cs="Times New Roman"/>
          <w:sz w:val="24"/>
          <w:szCs w:val="24"/>
        </w:rPr>
        <w:t>R</w:t>
      </w:r>
      <w:r w:rsidR="00A430CE" w:rsidRPr="00A430CE">
        <w:rPr>
          <w:rFonts w:ascii="Times New Roman" w:hAnsi="Times New Roman" w:cs="Times New Roman"/>
          <w:sz w:val="24"/>
          <w:szCs w:val="24"/>
        </w:rPr>
        <w:t>egulation</w:t>
      </w:r>
      <w:r w:rsidR="00A430CE">
        <w:rPr>
          <w:rFonts w:ascii="Times New Roman" w:hAnsi="Times New Roman" w:cs="Times New Roman"/>
          <w:sz w:val="24"/>
          <w:szCs w:val="24"/>
        </w:rPr>
        <w:t>.</w:t>
      </w:r>
    </w:p>
    <w:p w:rsidR="00802645" w:rsidRDefault="00A06A0E"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725AAF">
        <w:rPr>
          <w:rFonts w:ascii="Times New Roman" w:hAnsi="Times New Roman" w:cs="Times New Roman"/>
          <w:sz w:val="24"/>
          <w:szCs w:val="24"/>
        </w:rPr>
        <w:t xml:space="preserve">existing </w:t>
      </w:r>
      <w:r w:rsidRPr="00802645">
        <w:rPr>
          <w:rFonts w:ascii="Times New Roman" w:hAnsi="Times New Roman"/>
          <w:b/>
          <w:sz w:val="24"/>
        </w:rPr>
        <w:t>gas network</w:t>
      </w:r>
      <w:r w:rsidRPr="00725AAF">
        <w:rPr>
          <w:rFonts w:ascii="Times New Roman" w:hAnsi="Times New Roman" w:cs="Times New Roman"/>
          <w:sz w:val="24"/>
          <w:szCs w:val="24"/>
        </w:rPr>
        <w:t xml:space="preserve"> provides </w:t>
      </w:r>
      <w:r>
        <w:rPr>
          <w:rFonts w:ascii="Times New Roman" w:hAnsi="Times New Roman" w:cs="Times New Roman"/>
          <w:sz w:val="24"/>
          <w:szCs w:val="24"/>
        </w:rPr>
        <w:t>ample</w:t>
      </w:r>
      <w:r w:rsidRPr="00725AAF">
        <w:rPr>
          <w:rFonts w:ascii="Times New Roman" w:hAnsi="Times New Roman" w:cs="Times New Roman"/>
          <w:sz w:val="24"/>
          <w:szCs w:val="24"/>
        </w:rPr>
        <w:t xml:space="preserve"> capacities across the EU</w:t>
      </w:r>
      <w:r w:rsidRPr="004E2143">
        <w:rPr>
          <w:rFonts w:ascii="Times New Roman" w:hAnsi="Times New Roman" w:cs="Times New Roman"/>
          <w:sz w:val="24"/>
          <w:szCs w:val="24"/>
        </w:rPr>
        <w:t xml:space="preserve"> </w:t>
      </w:r>
      <w:r>
        <w:rPr>
          <w:rFonts w:ascii="Times New Roman" w:hAnsi="Times New Roman" w:cs="Times New Roman"/>
          <w:sz w:val="24"/>
          <w:szCs w:val="24"/>
        </w:rPr>
        <w:t xml:space="preserve">to integrate </w:t>
      </w:r>
      <w:r w:rsidRPr="00725AAF">
        <w:rPr>
          <w:rFonts w:ascii="Times New Roman" w:hAnsi="Times New Roman" w:cs="Times New Roman"/>
          <w:sz w:val="24"/>
          <w:szCs w:val="24"/>
        </w:rPr>
        <w:t xml:space="preserve">renewable </w:t>
      </w:r>
      <w:r w:rsidR="000F3346">
        <w:rPr>
          <w:rFonts w:ascii="Times New Roman" w:hAnsi="Times New Roman" w:cs="Times New Roman"/>
          <w:sz w:val="24"/>
          <w:szCs w:val="24"/>
        </w:rPr>
        <w:t xml:space="preserve">and low-carbon </w:t>
      </w:r>
      <w:r>
        <w:rPr>
          <w:rFonts w:ascii="Times New Roman" w:hAnsi="Times New Roman" w:cs="Times New Roman"/>
          <w:sz w:val="24"/>
          <w:szCs w:val="24"/>
        </w:rPr>
        <w:t>gases</w:t>
      </w:r>
      <w:r w:rsidR="00113473">
        <w:rPr>
          <w:rFonts w:ascii="Times New Roman" w:hAnsi="Times New Roman" w:cs="Times New Roman"/>
          <w:sz w:val="24"/>
          <w:szCs w:val="24"/>
        </w:rPr>
        <w:t xml:space="preserve"> and </w:t>
      </w:r>
      <w:r w:rsidR="000034BE">
        <w:rPr>
          <w:rFonts w:ascii="Times New Roman" w:hAnsi="Times New Roman" w:cs="Times New Roman"/>
          <w:sz w:val="24"/>
          <w:szCs w:val="24"/>
        </w:rPr>
        <w:t>repurposing gas network for hydrogen applications</w:t>
      </w:r>
      <w:r w:rsidR="00F114F3" w:rsidRPr="00F114F3">
        <w:rPr>
          <w:rFonts w:ascii="Times New Roman" w:hAnsi="Times New Roman" w:cs="Times New Roman"/>
          <w:sz w:val="24"/>
          <w:szCs w:val="24"/>
        </w:rPr>
        <w:t xml:space="preserve"> </w:t>
      </w:r>
      <w:r w:rsidR="00F114F3">
        <w:rPr>
          <w:rFonts w:ascii="Times New Roman" w:hAnsi="Times New Roman" w:cs="Times New Roman"/>
          <w:sz w:val="24"/>
          <w:szCs w:val="24"/>
        </w:rPr>
        <w:t xml:space="preserve">may provide in </w:t>
      </w:r>
      <w:r w:rsidR="00242D87">
        <w:rPr>
          <w:rFonts w:ascii="Times New Roman" w:hAnsi="Times New Roman" w:cs="Times New Roman"/>
          <w:sz w:val="24"/>
          <w:szCs w:val="24"/>
        </w:rPr>
        <w:t xml:space="preserve">some </w:t>
      </w:r>
      <w:r w:rsidR="00F114F3">
        <w:rPr>
          <w:rFonts w:ascii="Times New Roman" w:hAnsi="Times New Roman" w:cs="Times New Roman"/>
          <w:sz w:val="24"/>
          <w:szCs w:val="24"/>
        </w:rPr>
        <w:t>cases a cost-efficient solution</w:t>
      </w:r>
      <w:r w:rsidR="008642F0">
        <w:rPr>
          <w:rFonts w:ascii="Times New Roman" w:hAnsi="Times New Roman" w:cs="Times New Roman"/>
          <w:sz w:val="24"/>
          <w:szCs w:val="24"/>
        </w:rPr>
        <w:t xml:space="preserve">, including </w:t>
      </w:r>
      <w:r w:rsidR="00113473">
        <w:rPr>
          <w:rFonts w:ascii="Times New Roman" w:hAnsi="Times New Roman" w:cs="Times New Roman"/>
          <w:sz w:val="24"/>
          <w:szCs w:val="24"/>
        </w:rPr>
        <w:t xml:space="preserve">to transport </w:t>
      </w:r>
      <w:r w:rsidR="008D7319">
        <w:rPr>
          <w:rFonts w:ascii="Times New Roman" w:hAnsi="Times New Roman" w:cs="Times New Roman"/>
          <w:sz w:val="24"/>
          <w:szCs w:val="24"/>
        </w:rPr>
        <w:t>renewable hydrogen from offshore renewable electricity</w:t>
      </w:r>
      <w:r w:rsidR="00113473">
        <w:rPr>
          <w:rFonts w:ascii="Times New Roman" w:hAnsi="Times New Roman" w:cs="Times New Roman"/>
          <w:sz w:val="24"/>
          <w:szCs w:val="24"/>
        </w:rPr>
        <w:t xml:space="preserve"> parks</w:t>
      </w:r>
      <w:r w:rsidR="008D7319">
        <w:rPr>
          <w:rFonts w:ascii="Times New Roman" w:hAnsi="Times New Roman" w:cs="Times New Roman"/>
          <w:sz w:val="24"/>
          <w:szCs w:val="24"/>
        </w:rPr>
        <w:t xml:space="preserve">. </w:t>
      </w:r>
      <w:r w:rsidR="00113473">
        <w:rPr>
          <w:rFonts w:ascii="Times New Roman" w:hAnsi="Times New Roman" w:cs="Times New Roman"/>
          <w:sz w:val="24"/>
          <w:szCs w:val="24"/>
        </w:rPr>
        <w:t xml:space="preserve">Ports could transform into centres </w:t>
      </w:r>
      <w:r w:rsidR="0026537E">
        <w:rPr>
          <w:rFonts w:ascii="Times New Roman" w:hAnsi="Times New Roman" w:cs="Times New Roman"/>
          <w:sz w:val="24"/>
          <w:szCs w:val="24"/>
        </w:rPr>
        <w:t xml:space="preserve">receiving </w:t>
      </w:r>
      <w:r w:rsidR="00113473">
        <w:rPr>
          <w:rFonts w:ascii="Times New Roman" w:hAnsi="Times New Roman" w:cs="Times New Roman"/>
          <w:sz w:val="24"/>
          <w:szCs w:val="24"/>
        </w:rPr>
        <w:t>electricity</w:t>
      </w:r>
      <w:r w:rsidR="0026537E">
        <w:rPr>
          <w:rFonts w:ascii="Times New Roman" w:hAnsi="Times New Roman" w:cs="Times New Roman"/>
          <w:sz w:val="24"/>
          <w:szCs w:val="24"/>
        </w:rPr>
        <w:t xml:space="preserve"> produced offshore</w:t>
      </w:r>
      <w:r w:rsidR="00113473">
        <w:rPr>
          <w:rFonts w:ascii="Times New Roman" w:hAnsi="Times New Roman" w:cs="Times New Roman"/>
          <w:sz w:val="24"/>
          <w:szCs w:val="24"/>
        </w:rPr>
        <w:t>,</w:t>
      </w:r>
      <w:r w:rsidR="0026537E" w:rsidRPr="0026537E">
        <w:rPr>
          <w:rFonts w:ascii="Times New Roman" w:hAnsi="Times New Roman" w:cs="Times New Roman"/>
          <w:sz w:val="24"/>
          <w:szCs w:val="24"/>
        </w:rPr>
        <w:t xml:space="preserve"> </w:t>
      </w:r>
      <w:r w:rsidR="0026537E">
        <w:rPr>
          <w:rFonts w:ascii="Times New Roman" w:hAnsi="Times New Roman" w:cs="Times New Roman"/>
          <w:sz w:val="24"/>
          <w:szCs w:val="24"/>
        </w:rPr>
        <w:t>as well as liquid hydrogen, and thereby contribute to enable</w:t>
      </w:r>
      <w:r w:rsidR="00113473">
        <w:rPr>
          <w:rFonts w:ascii="Times New Roman" w:hAnsi="Times New Roman" w:cs="Times New Roman"/>
          <w:sz w:val="24"/>
          <w:szCs w:val="24"/>
        </w:rPr>
        <w:t xml:space="preserve"> </w:t>
      </w:r>
      <w:r w:rsidR="0026537E">
        <w:rPr>
          <w:rFonts w:ascii="Times New Roman" w:hAnsi="Times New Roman" w:cs="Times New Roman"/>
          <w:sz w:val="24"/>
          <w:szCs w:val="24"/>
        </w:rPr>
        <w:t xml:space="preserve">the </w:t>
      </w:r>
      <w:r w:rsidR="00113473">
        <w:rPr>
          <w:rFonts w:ascii="Times New Roman" w:hAnsi="Times New Roman" w:cs="Times New Roman"/>
          <w:sz w:val="24"/>
          <w:szCs w:val="24"/>
        </w:rPr>
        <w:t xml:space="preserve">global trade of renewable hydrogen or synthetic fuels. </w:t>
      </w:r>
    </w:p>
    <w:p w:rsidR="00FC2F3C" w:rsidRDefault="00242D87"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While gas networks may be used</w:t>
      </w:r>
      <w:r w:rsidRPr="00D143E3">
        <w:rPr>
          <w:rFonts w:cs="Times New Roman"/>
          <w:vertAlign w:val="superscript"/>
        </w:rPr>
        <w:footnoteReference w:id="55"/>
      </w:r>
      <w:r w:rsidRPr="00D143E3">
        <w:rPr>
          <w:rFonts w:ascii="Times New Roman" w:hAnsi="Times New Roman" w:cs="Times New Roman"/>
          <w:sz w:val="24"/>
          <w:szCs w:val="24"/>
        </w:rPr>
        <w:t xml:space="preserve"> to enable blending of hydrogen </w:t>
      </w:r>
      <w:r>
        <w:rPr>
          <w:rFonts w:ascii="Times New Roman" w:hAnsi="Times New Roman" w:cs="Times New Roman"/>
          <w:sz w:val="24"/>
          <w:szCs w:val="24"/>
        </w:rPr>
        <w:t xml:space="preserve">to a limited extent </w:t>
      </w:r>
      <w:r w:rsidRPr="00D143E3">
        <w:rPr>
          <w:rFonts w:ascii="Times New Roman" w:hAnsi="Times New Roman" w:cs="Times New Roman"/>
          <w:sz w:val="24"/>
          <w:szCs w:val="24"/>
        </w:rPr>
        <w:t xml:space="preserve">during </w:t>
      </w:r>
      <w:r>
        <w:rPr>
          <w:rFonts w:ascii="Times New Roman" w:hAnsi="Times New Roman" w:cs="Times New Roman"/>
          <w:sz w:val="24"/>
          <w:szCs w:val="24"/>
        </w:rPr>
        <w:t xml:space="preserve">a transitional phase, </w:t>
      </w:r>
      <w:r>
        <w:rPr>
          <w:rFonts w:ascii="Times New Roman" w:hAnsi="Times New Roman" w:cs="Times New Roman"/>
          <w:b/>
          <w:sz w:val="24"/>
          <w:szCs w:val="24"/>
        </w:rPr>
        <w:t>d</w:t>
      </w:r>
      <w:r w:rsidRPr="008C6A8B">
        <w:rPr>
          <w:rFonts w:ascii="Times New Roman" w:hAnsi="Times New Roman" w:cs="Times New Roman"/>
          <w:b/>
          <w:bCs/>
          <w:sz w:val="24"/>
          <w:szCs w:val="24"/>
        </w:rPr>
        <w:t xml:space="preserve">edicated </w:t>
      </w:r>
      <w:r w:rsidR="00FC2F3C" w:rsidRPr="008C6A8B">
        <w:rPr>
          <w:rFonts w:ascii="Times New Roman" w:hAnsi="Times New Roman" w:cs="Times New Roman"/>
          <w:b/>
          <w:bCs/>
          <w:sz w:val="24"/>
          <w:szCs w:val="24"/>
        </w:rPr>
        <w:t>infrastructure</w:t>
      </w:r>
      <w:r w:rsidR="00FC2F3C">
        <w:rPr>
          <w:rFonts w:ascii="Times New Roman" w:hAnsi="Times New Roman" w:cs="Times New Roman"/>
          <w:b/>
          <w:bCs/>
          <w:sz w:val="24"/>
          <w:szCs w:val="24"/>
        </w:rPr>
        <w:t>s</w:t>
      </w:r>
      <w:r w:rsidR="00FC2F3C" w:rsidRPr="008C6A8B">
        <w:rPr>
          <w:rFonts w:ascii="Times New Roman" w:hAnsi="Times New Roman" w:cs="Times New Roman"/>
          <w:b/>
          <w:bCs/>
          <w:sz w:val="24"/>
          <w:szCs w:val="24"/>
        </w:rPr>
        <w:t xml:space="preserve"> for large-scale storage and transportation of </w:t>
      </w:r>
      <w:r w:rsidR="00FC2F3C">
        <w:rPr>
          <w:rFonts w:ascii="Times New Roman" w:hAnsi="Times New Roman" w:cs="Times New Roman"/>
          <w:b/>
          <w:bCs/>
          <w:sz w:val="24"/>
          <w:szCs w:val="24"/>
        </w:rPr>
        <w:t xml:space="preserve">pure </w:t>
      </w:r>
      <w:r w:rsidR="00FC2F3C" w:rsidRPr="008C6A8B">
        <w:rPr>
          <w:rFonts w:ascii="Times New Roman" w:hAnsi="Times New Roman" w:cs="Times New Roman"/>
          <w:b/>
          <w:bCs/>
          <w:sz w:val="24"/>
          <w:szCs w:val="24"/>
        </w:rPr>
        <w:t>hydrogen</w:t>
      </w:r>
      <w:r w:rsidR="00FC2F3C">
        <w:rPr>
          <w:rFonts w:ascii="Times New Roman" w:hAnsi="Times New Roman" w:cs="Times New Roman"/>
          <w:sz w:val="24"/>
          <w:szCs w:val="24"/>
        </w:rPr>
        <w:t>, going beyond point-to-point pipelines within industrial clusters</w:t>
      </w:r>
      <w:r w:rsidR="00717E2A">
        <w:rPr>
          <w:rFonts w:ascii="Times New Roman" w:hAnsi="Times New Roman" w:cs="Times New Roman"/>
          <w:sz w:val="24"/>
          <w:szCs w:val="24"/>
        </w:rPr>
        <w:t>, may be needed</w:t>
      </w:r>
      <w:r w:rsidR="0080502C">
        <w:rPr>
          <w:rFonts w:ascii="Times New Roman" w:hAnsi="Times New Roman" w:cs="Times New Roman"/>
          <w:sz w:val="24"/>
          <w:szCs w:val="24"/>
        </w:rPr>
        <w:t>. T</w:t>
      </w:r>
      <w:r w:rsidR="00FC2F3C">
        <w:rPr>
          <w:rFonts w:ascii="Times New Roman" w:hAnsi="Times New Roman" w:cs="Times New Roman"/>
          <w:sz w:val="24"/>
          <w:szCs w:val="24"/>
        </w:rPr>
        <w:t>he expansion of hydrogen refuelling stations</w:t>
      </w:r>
      <w:r w:rsidR="00FC2F3C" w:rsidRPr="00B020B7">
        <w:rPr>
          <w:rFonts w:ascii="Times New Roman" w:hAnsi="Times New Roman" w:cs="Times New Roman"/>
          <w:sz w:val="24"/>
          <w:szCs w:val="24"/>
        </w:rPr>
        <w:t xml:space="preserve"> </w:t>
      </w:r>
      <w:r w:rsidR="00717E2A">
        <w:rPr>
          <w:rFonts w:ascii="Times New Roman" w:hAnsi="Times New Roman" w:cs="Times New Roman"/>
          <w:sz w:val="24"/>
          <w:szCs w:val="24"/>
        </w:rPr>
        <w:t>will also be assessed as part of the revision of the Alternative Fuels Infrastructure Directive and the Regulation on the TEN-T guidelines</w:t>
      </w:r>
      <w:r w:rsidR="00FC2F3C">
        <w:rPr>
          <w:rFonts w:ascii="Times New Roman" w:hAnsi="Times New Roman" w:cs="Times New Roman"/>
          <w:sz w:val="24"/>
          <w:szCs w:val="24"/>
        </w:rPr>
        <w:t>.</w:t>
      </w:r>
    </w:p>
    <w:p w:rsidR="0047556C" w:rsidRPr="003052E5" w:rsidRDefault="00717D9C" w:rsidP="009A03D3">
      <w:pPr>
        <w:spacing w:after="240" w:line="240" w:lineRule="auto"/>
        <w:jc w:val="both"/>
        <w:rPr>
          <w:rFonts w:ascii="Times New Roman" w:hAnsi="Times New Roman"/>
          <w:b/>
          <w:sz w:val="24"/>
        </w:rPr>
      </w:pPr>
      <w:r>
        <w:rPr>
          <w:rFonts w:ascii="Times New Roman" w:hAnsi="Times New Roman" w:cs="Times New Roman"/>
          <w:sz w:val="24"/>
          <w:szCs w:val="24"/>
        </w:rPr>
        <w:t xml:space="preserve">Similarly, further reflection is needed on the role of </w:t>
      </w:r>
      <w:r w:rsidRPr="007E72EC">
        <w:rPr>
          <w:rFonts w:ascii="Times New Roman" w:hAnsi="Times New Roman" w:cs="Times New Roman"/>
          <w:b/>
          <w:sz w:val="24"/>
          <w:szCs w:val="24"/>
        </w:rPr>
        <w:t>CO</w:t>
      </w:r>
      <w:r w:rsidRPr="00233359">
        <w:rPr>
          <w:rFonts w:ascii="Times New Roman" w:hAnsi="Times New Roman" w:cs="Times New Roman"/>
          <w:b/>
          <w:sz w:val="24"/>
          <w:szCs w:val="24"/>
          <w:vertAlign w:val="subscript"/>
        </w:rPr>
        <w:t>2</w:t>
      </w:r>
      <w:r w:rsidRPr="007E72EC">
        <w:rPr>
          <w:rFonts w:ascii="Times New Roman" w:hAnsi="Times New Roman" w:cs="Times New Roman"/>
          <w:b/>
          <w:sz w:val="24"/>
          <w:szCs w:val="24"/>
        </w:rPr>
        <w:t>-dedicated</w:t>
      </w:r>
      <w:r w:rsidR="00300752">
        <w:rPr>
          <w:rFonts w:ascii="Times New Roman" w:hAnsi="Times New Roman" w:cs="Times New Roman"/>
          <w:b/>
          <w:sz w:val="24"/>
          <w:szCs w:val="24"/>
        </w:rPr>
        <w:t xml:space="preserve"> infrastructure, </w:t>
      </w:r>
      <w:r w:rsidR="00300752" w:rsidRPr="007E72EC">
        <w:rPr>
          <w:rFonts w:ascii="Times New Roman" w:hAnsi="Times New Roman" w:cs="Times New Roman"/>
          <w:sz w:val="24"/>
          <w:szCs w:val="24"/>
        </w:rPr>
        <w:t>transporting CO</w:t>
      </w:r>
      <w:r w:rsidR="00300752" w:rsidRPr="00233359">
        <w:rPr>
          <w:rFonts w:ascii="Times New Roman" w:hAnsi="Times New Roman" w:cs="Times New Roman"/>
          <w:sz w:val="24"/>
          <w:szCs w:val="24"/>
          <w:vertAlign w:val="subscript"/>
        </w:rPr>
        <w:t>2</w:t>
      </w:r>
      <w:r w:rsidR="00300752" w:rsidRPr="007E72EC">
        <w:rPr>
          <w:rFonts w:ascii="Times New Roman" w:hAnsi="Times New Roman" w:cs="Times New Roman"/>
          <w:sz w:val="24"/>
          <w:szCs w:val="24"/>
        </w:rPr>
        <w:t xml:space="preserve"> across industrial sites</w:t>
      </w:r>
      <w:r w:rsidR="00BA4A0E">
        <w:rPr>
          <w:rFonts w:ascii="Times New Roman" w:hAnsi="Times New Roman" w:cs="Times New Roman"/>
          <w:sz w:val="24"/>
          <w:szCs w:val="24"/>
        </w:rPr>
        <w:t xml:space="preserve"> for further use</w:t>
      </w:r>
      <w:r w:rsidR="00300752" w:rsidRPr="007E72EC">
        <w:rPr>
          <w:rFonts w:ascii="Times New Roman" w:hAnsi="Times New Roman" w:cs="Times New Roman"/>
          <w:sz w:val="24"/>
          <w:szCs w:val="24"/>
        </w:rPr>
        <w:t>, or to large scale storage facilities.</w:t>
      </w:r>
    </w:p>
    <w:p w:rsidR="009F369E" w:rsidRDefault="00D74EE7"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00A06A0E" w:rsidRPr="0082497F">
        <w:rPr>
          <w:rFonts w:ascii="Times New Roman" w:hAnsi="Times New Roman" w:cs="Times New Roman"/>
          <w:sz w:val="24"/>
          <w:szCs w:val="24"/>
        </w:rPr>
        <w:t xml:space="preserve">he Regulation on Trans-European Networks in Energy (TEN-E) </w:t>
      </w:r>
      <w:r w:rsidR="00A06A0E">
        <w:rPr>
          <w:rFonts w:ascii="Times New Roman" w:hAnsi="Times New Roman" w:cs="Times New Roman"/>
          <w:sz w:val="24"/>
          <w:szCs w:val="24"/>
        </w:rPr>
        <w:t xml:space="preserve">provides a </w:t>
      </w:r>
      <w:r w:rsidR="00A06A0E" w:rsidRPr="0082497F">
        <w:rPr>
          <w:rFonts w:ascii="Times New Roman" w:hAnsi="Times New Roman" w:cs="Times New Roman"/>
          <w:sz w:val="24"/>
          <w:szCs w:val="24"/>
        </w:rPr>
        <w:t>framework for the selection of infrastructure projects of common interest in electricity, gas and CO</w:t>
      </w:r>
      <w:r w:rsidR="00A06A0E" w:rsidRPr="00233359">
        <w:rPr>
          <w:rFonts w:ascii="Times New Roman" w:hAnsi="Times New Roman" w:cs="Times New Roman"/>
          <w:sz w:val="24"/>
          <w:szCs w:val="24"/>
          <w:vertAlign w:val="subscript"/>
        </w:rPr>
        <w:t>2</w:t>
      </w:r>
      <w:r w:rsidR="00A06A0E" w:rsidRPr="0082497F">
        <w:rPr>
          <w:rFonts w:ascii="Times New Roman" w:hAnsi="Times New Roman" w:cs="Times New Roman"/>
          <w:sz w:val="24"/>
          <w:szCs w:val="24"/>
        </w:rPr>
        <w:t xml:space="preserve"> networks</w:t>
      </w:r>
      <w:r w:rsidR="00A06A0E">
        <w:rPr>
          <w:rFonts w:ascii="Times New Roman" w:hAnsi="Times New Roman" w:cs="Times New Roman"/>
          <w:sz w:val="24"/>
          <w:szCs w:val="24"/>
        </w:rPr>
        <w:t xml:space="preserve">. </w:t>
      </w:r>
      <w:r w:rsidR="00B55EE9">
        <w:rPr>
          <w:rFonts w:ascii="Times New Roman" w:hAnsi="Times New Roman" w:cs="Times New Roman"/>
          <w:sz w:val="24"/>
          <w:szCs w:val="24"/>
        </w:rPr>
        <w:t>In this context, c</w:t>
      </w:r>
      <w:r w:rsidR="000E7065" w:rsidRPr="0082497F">
        <w:rPr>
          <w:rFonts w:ascii="Times New Roman" w:hAnsi="Times New Roman" w:cs="Times New Roman"/>
          <w:sz w:val="24"/>
          <w:szCs w:val="24"/>
        </w:rPr>
        <w:t>urrently</w:t>
      </w:r>
      <w:r w:rsidR="000E7065">
        <w:rPr>
          <w:rFonts w:ascii="Times New Roman" w:hAnsi="Times New Roman" w:cs="Times New Roman"/>
          <w:sz w:val="24"/>
          <w:szCs w:val="24"/>
        </w:rPr>
        <w:t>,</w:t>
      </w:r>
      <w:r w:rsidR="000E7065" w:rsidRPr="0082497F">
        <w:rPr>
          <w:rFonts w:ascii="Times New Roman" w:hAnsi="Times New Roman" w:cs="Times New Roman"/>
          <w:sz w:val="24"/>
          <w:szCs w:val="24"/>
        </w:rPr>
        <w:t xml:space="preserve"> </w:t>
      </w:r>
      <w:r w:rsidR="000E7065" w:rsidRPr="002C20D0">
        <w:rPr>
          <w:rFonts w:ascii="Times New Roman" w:hAnsi="Times New Roman"/>
          <w:b/>
          <w:sz w:val="24"/>
        </w:rPr>
        <w:t>10-</w:t>
      </w:r>
      <w:r w:rsidR="00242D87" w:rsidRPr="002C20D0">
        <w:rPr>
          <w:rFonts w:ascii="Times New Roman" w:hAnsi="Times New Roman"/>
          <w:b/>
          <w:sz w:val="24"/>
        </w:rPr>
        <w:t>Y</w:t>
      </w:r>
      <w:r w:rsidR="000E7065" w:rsidRPr="002C20D0">
        <w:rPr>
          <w:rFonts w:ascii="Times New Roman" w:hAnsi="Times New Roman"/>
          <w:b/>
          <w:sz w:val="24"/>
        </w:rPr>
        <w:t>ear Network Development Plans</w:t>
      </w:r>
      <w:r w:rsidR="000E7065" w:rsidRPr="0082497F">
        <w:rPr>
          <w:rFonts w:ascii="Times New Roman" w:hAnsi="Times New Roman" w:cs="Times New Roman"/>
          <w:sz w:val="24"/>
          <w:szCs w:val="24"/>
        </w:rPr>
        <w:t xml:space="preserve"> (</w:t>
      </w:r>
      <w:r w:rsidR="000E7065" w:rsidRPr="00030DBD">
        <w:rPr>
          <w:rFonts w:ascii="Times New Roman" w:hAnsi="Times New Roman" w:cs="Times New Roman"/>
          <w:sz w:val="24"/>
          <w:szCs w:val="24"/>
        </w:rPr>
        <w:t>TYNDPs</w:t>
      </w:r>
      <w:r w:rsidR="000E7065" w:rsidRPr="0082497F">
        <w:rPr>
          <w:rFonts w:ascii="Times New Roman" w:hAnsi="Times New Roman" w:cs="Times New Roman"/>
          <w:sz w:val="24"/>
          <w:szCs w:val="24"/>
        </w:rPr>
        <w:t xml:space="preserve">) at national and EU level are developed in parallel for gas and electricity by Transmission System Operators. </w:t>
      </w:r>
      <w:r w:rsidR="008F6FD3">
        <w:rPr>
          <w:rFonts w:ascii="Times New Roman" w:hAnsi="Times New Roman" w:cs="Times New Roman"/>
          <w:sz w:val="24"/>
          <w:szCs w:val="24"/>
        </w:rPr>
        <w:t>Future</w:t>
      </w:r>
      <w:r w:rsidR="008F6FD3" w:rsidRPr="00671B5D">
        <w:rPr>
          <w:rFonts w:ascii="Times New Roman" w:hAnsi="Times New Roman" w:cs="Times New Roman"/>
          <w:sz w:val="24"/>
          <w:szCs w:val="24"/>
        </w:rPr>
        <w:t xml:space="preserve"> network planning will require </w:t>
      </w:r>
      <w:r w:rsidR="009F369E">
        <w:rPr>
          <w:rFonts w:ascii="Times New Roman" w:hAnsi="Times New Roman" w:cs="Times New Roman"/>
          <w:sz w:val="24"/>
          <w:szCs w:val="24"/>
        </w:rPr>
        <w:t>a more integrated and cross-sectoral approach, notably of the electricity and gas sectors</w:t>
      </w:r>
      <w:r w:rsidR="00AF3875">
        <w:rPr>
          <w:rFonts w:ascii="Times New Roman" w:hAnsi="Times New Roman" w:cs="Times New Roman"/>
          <w:sz w:val="24"/>
          <w:szCs w:val="24"/>
        </w:rPr>
        <w:t>. It will also require</w:t>
      </w:r>
      <w:r w:rsidR="009F369E">
        <w:rPr>
          <w:rFonts w:ascii="Times New Roman" w:hAnsi="Times New Roman" w:cs="Times New Roman"/>
          <w:sz w:val="24"/>
          <w:szCs w:val="24"/>
        </w:rPr>
        <w:t xml:space="preserve"> full consistency with climate and energy targets, including alignment with </w:t>
      </w:r>
      <w:r w:rsidR="00A83D58">
        <w:rPr>
          <w:rFonts w:ascii="Times New Roman" w:hAnsi="Times New Roman" w:cs="Times New Roman"/>
          <w:sz w:val="24"/>
          <w:szCs w:val="24"/>
        </w:rPr>
        <w:t>National Energy and Climate Plans</w:t>
      </w:r>
      <w:r w:rsidR="009F369E">
        <w:rPr>
          <w:rFonts w:ascii="Times New Roman" w:hAnsi="Times New Roman" w:cs="Times New Roman"/>
          <w:sz w:val="24"/>
          <w:szCs w:val="24"/>
        </w:rPr>
        <w:t>, an adequate consideration of all relevant actors</w:t>
      </w:r>
      <w:r w:rsidR="00605F8B">
        <w:rPr>
          <w:rFonts w:ascii="Times New Roman" w:hAnsi="Times New Roman" w:cs="Times New Roman"/>
          <w:sz w:val="24"/>
          <w:szCs w:val="24"/>
        </w:rPr>
        <w:t>, and should be informed by local conditions</w:t>
      </w:r>
      <w:r w:rsidR="009F369E">
        <w:rPr>
          <w:rFonts w:ascii="Times New Roman" w:hAnsi="Times New Roman" w:cs="Times New Roman"/>
          <w:sz w:val="24"/>
          <w:szCs w:val="24"/>
        </w:rPr>
        <w:t>.</w:t>
      </w:r>
    </w:p>
    <w:p w:rsidR="00F160C7" w:rsidRDefault="000034BE"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Commission will ensure that the ongoing revision of </w:t>
      </w:r>
      <w:r w:rsidR="00F160C7">
        <w:rPr>
          <w:rFonts w:ascii="Times New Roman" w:hAnsi="Times New Roman" w:cs="Times New Roman"/>
          <w:sz w:val="24"/>
          <w:szCs w:val="24"/>
        </w:rPr>
        <w:t xml:space="preserve">the </w:t>
      </w:r>
      <w:r w:rsidR="00F160C7" w:rsidRPr="002C20D0">
        <w:rPr>
          <w:rFonts w:ascii="Times New Roman" w:hAnsi="Times New Roman"/>
          <w:b/>
          <w:sz w:val="24"/>
        </w:rPr>
        <w:t xml:space="preserve">TEN-E </w:t>
      </w:r>
      <w:r w:rsidRPr="002C20D0">
        <w:rPr>
          <w:rFonts w:ascii="Times New Roman" w:hAnsi="Times New Roman"/>
          <w:b/>
          <w:sz w:val="24"/>
        </w:rPr>
        <w:t>Regulation</w:t>
      </w:r>
      <w:r>
        <w:rPr>
          <w:rFonts w:ascii="Times New Roman" w:hAnsi="Times New Roman" w:cs="Times New Roman"/>
          <w:sz w:val="24"/>
          <w:szCs w:val="24"/>
        </w:rPr>
        <w:t xml:space="preserve"> makes it </w:t>
      </w:r>
      <w:r w:rsidR="00A06A0E" w:rsidRPr="0082497F">
        <w:rPr>
          <w:rFonts w:ascii="Times New Roman" w:hAnsi="Times New Roman" w:cs="Times New Roman"/>
          <w:sz w:val="24"/>
          <w:szCs w:val="24"/>
        </w:rPr>
        <w:t xml:space="preserve">fully consistent with </w:t>
      </w:r>
      <w:r w:rsidR="00A06A0E">
        <w:rPr>
          <w:rFonts w:ascii="Times New Roman" w:hAnsi="Times New Roman" w:cs="Times New Roman"/>
          <w:sz w:val="24"/>
          <w:szCs w:val="24"/>
        </w:rPr>
        <w:t>climate neutrality</w:t>
      </w:r>
      <w:r w:rsidR="00D74EE7">
        <w:rPr>
          <w:rFonts w:ascii="Times New Roman" w:hAnsi="Times New Roman" w:cs="Times New Roman"/>
          <w:sz w:val="24"/>
          <w:szCs w:val="24"/>
        </w:rPr>
        <w:t xml:space="preserve"> </w:t>
      </w:r>
      <w:r w:rsidR="00A06A0E">
        <w:rPr>
          <w:rFonts w:ascii="Times New Roman" w:hAnsi="Times New Roman" w:cs="Times New Roman"/>
          <w:sz w:val="24"/>
          <w:szCs w:val="24"/>
        </w:rPr>
        <w:t>and enabl</w:t>
      </w:r>
      <w:r w:rsidR="00D74EE7">
        <w:rPr>
          <w:rFonts w:ascii="Times New Roman" w:hAnsi="Times New Roman" w:cs="Times New Roman"/>
          <w:sz w:val="24"/>
          <w:szCs w:val="24"/>
        </w:rPr>
        <w:t>es</w:t>
      </w:r>
      <w:r w:rsidR="00A06A0E">
        <w:rPr>
          <w:rFonts w:ascii="Times New Roman" w:hAnsi="Times New Roman" w:cs="Times New Roman"/>
          <w:sz w:val="24"/>
          <w:szCs w:val="24"/>
        </w:rPr>
        <w:t xml:space="preserve"> the cost-effective integration of the energy system</w:t>
      </w:r>
      <w:r w:rsidR="00A37D4D">
        <w:rPr>
          <w:rFonts w:ascii="Times New Roman" w:hAnsi="Times New Roman" w:cs="Times New Roman"/>
          <w:sz w:val="24"/>
          <w:szCs w:val="24"/>
        </w:rPr>
        <w:t>, as well as its</w:t>
      </w:r>
      <w:r w:rsidR="00D74EE7">
        <w:rPr>
          <w:rFonts w:ascii="Times New Roman" w:hAnsi="Times New Roman" w:cs="Times New Roman"/>
          <w:sz w:val="24"/>
          <w:szCs w:val="24"/>
        </w:rPr>
        <w:t xml:space="preserve"> </w:t>
      </w:r>
      <w:r w:rsidR="00643046">
        <w:rPr>
          <w:rFonts w:ascii="Times New Roman" w:hAnsi="Times New Roman" w:cs="Times New Roman"/>
          <w:sz w:val="24"/>
          <w:szCs w:val="24"/>
        </w:rPr>
        <w:t xml:space="preserve">integration with </w:t>
      </w:r>
      <w:r w:rsidR="00A37D4D">
        <w:rPr>
          <w:rFonts w:ascii="Times New Roman" w:hAnsi="Times New Roman" w:cs="Times New Roman"/>
          <w:sz w:val="24"/>
          <w:szCs w:val="24"/>
        </w:rPr>
        <w:t xml:space="preserve">the </w:t>
      </w:r>
      <w:r w:rsidR="00643046">
        <w:rPr>
          <w:rFonts w:ascii="Times New Roman" w:hAnsi="Times New Roman" w:cs="Times New Roman"/>
          <w:sz w:val="24"/>
          <w:szCs w:val="24"/>
        </w:rPr>
        <w:t>digital and transport</w:t>
      </w:r>
      <w:r w:rsidR="00A37D4D">
        <w:rPr>
          <w:rFonts w:ascii="Times New Roman" w:hAnsi="Times New Roman" w:cs="Times New Roman"/>
          <w:sz w:val="24"/>
          <w:szCs w:val="24"/>
        </w:rPr>
        <w:t xml:space="preserve"> systems</w:t>
      </w:r>
      <w:r w:rsidR="00A06A0E" w:rsidRPr="0082497F">
        <w:rPr>
          <w:rFonts w:ascii="Times New Roman" w:hAnsi="Times New Roman" w:cs="Times New Roman"/>
          <w:sz w:val="24"/>
          <w:szCs w:val="24"/>
        </w:rPr>
        <w:t>.</w:t>
      </w:r>
      <w:r w:rsidR="00F160C7">
        <w:rPr>
          <w:rFonts w:ascii="Times New Roman" w:hAnsi="Times New Roman" w:cs="Times New Roman"/>
          <w:sz w:val="24"/>
          <w:szCs w:val="24"/>
        </w:rPr>
        <w:t xml:space="preserve"> </w:t>
      </w:r>
      <w:r w:rsidR="00D74EE7">
        <w:rPr>
          <w:rFonts w:ascii="Times New Roman" w:hAnsi="Times New Roman" w:cs="Times New Roman"/>
          <w:sz w:val="24"/>
          <w:szCs w:val="24"/>
        </w:rPr>
        <w:t>T</w:t>
      </w:r>
      <w:r w:rsidR="00F160C7" w:rsidRPr="00F160C7">
        <w:rPr>
          <w:rFonts w:ascii="Times New Roman" w:hAnsi="Times New Roman" w:cs="Times New Roman"/>
          <w:sz w:val="24"/>
          <w:szCs w:val="24"/>
        </w:rPr>
        <w:t xml:space="preserve">he ongoing revision of the Regulation on the Trans-European Transport network (TEN-T) </w:t>
      </w:r>
      <w:r w:rsidR="005A6EFB">
        <w:rPr>
          <w:rFonts w:ascii="Times New Roman" w:hAnsi="Times New Roman" w:cs="Times New Roman"/>
          <w:sz w:val="24"/>
          <w:szCs w:val="24"/>
        </w:rPr>
        <w:t xml:space="preserve">will also </w:t>
      </w:r>
      <w:r w:rsidR="00F160C7" w:rsidRPr="00F160C7">
        <w:rPr>
          <w:rFonts w:ascii="Times New Roman" w:hAnsi="Times New Roman" w:cs="Times New Roman"/>
          <w:sz w:val="24"/>
          <w:szCs w:val="24"/>
        </w:rPr>
        <w:t>seek synergies with the TEN-E</w:t>
      </w:r>
      <w:r w:rsidR="005A6EFB">
        <w:rPr>
          <w:rFonts w:ascii="Times New Roman" w:hAnsi="Times New Roman" w:cs="Times New Roman"/>
          <w:sz w:val="24"/>
          <w:szCs w:val="24"/>
        </w:rPr>
        <w:t xml:space="preserve"> Regulation</w:t>
      </w:r>
      <w:r w:rsidR="00F160C7" w:rsidRPr="00F160C7">
        <w:rPr>
          <w:rFonts w:ascii="Times New Roman" w:hAnsi="Times New Roman" w:cs="Times New Roman"/>
          <w:sz w:val="24"/>
          <w:szCs w:val="24"/>
        </w:rPr>
        <w:t>, aiming to generate additional opportunities for the decarbonisation of transport from the new vision of energy infrastructure planning.</w:t>
      </w:r>
    </w:p>
    <w:p w:rsidR="003D7D8F" w:rsidRDefault="003D7D8F"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Finally, i</w:t>
      </w:r>
      <w:r w:rsidRPr="003D7D8F">
        <w:rPr>
          <w:rFonts w:ascii="Times New Roman" w:hAnsi="Times New Roman" w:cs="Times New Roman"/>
          <w:sz w:val="24"/>
          <w:szCs w:val="24"/>
        </w:rPr>
        <w:t>ncreasing interdependencies mean that disruptions in one sector can have an immediate impact on operations in others and a new coherent security approach for both physical and digital infrastructures is necessary. The new Security Union Strategy will address both critical infrastructure and cybersecurity and needs to be accompanied by sector-specific initiatives to tackle the specific risks faced by critical infrastructures such as in an integrated energy system and infrastructure.</w:t>
      </w:r>
    </w:p>
    <w:tbl>
      <w:tblPr>
        <w:tblStyle w:val="TableGrid"/>
        <w:tblW w:w="0" w:type="auto"/>
        <w:shd w:val="clear" w:color="auto" w:fill="DBE5F1" w:themeFill="accent1" w:themeFillTint="33"/>
        <w:tblLook w:val="04A0" w:firstRow="1" w:lastRow="0" w:firstColumn="1" w:lastColumn="0" w:noHBand="0" w:noVBand="1"/>
      </w:tblPr>
      <w:tblGrid>
        <w:gridCol w:w="9288"/>
      </w:tblGrid>
      <w:tr w:rsidR="00A06A0E" w:rsidTr="55B2E994">
        <w:tc>
          <w:tcPr>
            <w:tcW w:w="9288" w:type="dxa"/>
            <w:shd w:val="clear" w:color="auto" w:fill="DBE5F1" w:themeFill="accent1" w:themeFillTint="33"/>
          </w:tcPr>
          <w:p w:rsidR="00A06A0E" w:rsidRPr="00AD2375" w:rsidRDefault="00A06A0E" w:rsidP="00AD2375">
            <w:pPr>
              <w:spacing w:before="120"/>
              <w:jc w:val="center"/>
              <w:rPr>
                <w:rFonts w:ascii="Times New Roman" w:hAnsi="Times New Roman" w:cs="Times New Roman"/>
                <w:b/>
                <w:bCs/>
                <w:sz w:val="24"/>
                <w:szCs w:val="24"/>
              </w:rPr>
            </w:pPr>
            <w:r w:rsidRPr="008C6A8B">
              <w:rPr>
                <w:rFonts w:ascii="Times New Roman" w:hAnsi="Times New Roman" w:cs="Times New Roman"/>
                <w:b/>
                <w:bCs/>
                <w:sz w:val="24"/>
                <w:szCs w:val="24"/>
              </w:rPr>
              <w:t>Key actions</w:t>
            </w:r>
          </w:p>
          <w:p w:rsidR="00A06A0E" w:rsidRPr="00F85A12" w:rsidRDefault="00A06A0E" w:rsidP="00E262FF">
            <w:pPr>
              <w:jc w:val="both"/>
              <w:rPr>
                <w:rFonts w:ascii="Times New Roman" w:hAnsi="Times New Roman" w:cs="Times New Roman"/>
                <w:sz w:val="24"/>
                <w:szCs w:val="24"/>
              </w:rPr>
            </w:pPr>
          </w:p>
          <w:p w:rsidR="00A06A0E" w:rsidRPr="00536B8C" w:rsidRDefault="00561B58" w:rsidP="00A430CE">
            <w:pPr>
              <w:pStyle w:val="ListParagraph"/>
              <w:numPr>
                <w:ilvl w:val="0"/>
                <w:numId w:val="17"/>
              </w:numPr>
              <w:jc w:val="both"/>
              <w:rPr>
                <w:rFonts w:ascii="Times New Roman" w:hAnsi="Times New Roman" w:cs="Times New Roman"/>
                <w:sz w:val="24"/>
                <w:szCs w:val="24"/>
              </w:rPr>
            </w:pPr>
            <w:r w:rsidRPr="00DB538C">
              <w:rPr>
                <w:rFonts w:ascii="Times New Roman" w:hAnsi="Times New Roman" w:cs="Times New Roman"/>
                <w:bCs/>
                <w:sz w:val="24"/>
                <w:szCs w:val="24"/>
              </w:rPr>
              <w:t>Ensure that the</w:t>
            </w:r>
            <w:r>
              <w:rPr>
                <w:rFonts w:ascii="Times New Roman" w:hAnsi="Times New Roman" w:cs="Times New Roman"/>
                <w:b/>
                <w:bCs/>
                <w:sz w:val="24"/>
                <w:szCs w:val="24"/>
              </w:rPr>
              <w:t xml:space="preserve"> r</w:t>
            </w:r>
            <w:r w:rsidR="00A06A0E" w:rsidRPr="008C6A8B">
              <w:rPr>
                <w:rFonts w:ascii="Times New Roman" w:hAnsi="Times New Roman" w:cs="Times New Roman"/>
                <w:b/>
                <w:bCs/>
                <w:sz w:val="24"/>
                <w:szCs w:val="24"/>
              </w:rPr>
              <w:t>evis</w:t>
            </w:r>
            <w:r>
              <w:rPr>
                <w:rFonts w:ascii="Times New Roman" w:hAnsi="Times New Roman" w:cs="Times New Roman"/>
                <w:b/>
                <w:bCs/>
                <w:sz w:val="24"/>
                <w:szCs w:val="24"/>
              </w:rPr>
              <w:t>ions of</w:t>
            </w:r>
            <w:r w:rsidR="00A06A0E" w:rsidRPr="008C6A8B">
              <w:rPr>
                <w:rFonts w:ascii="Times New Roman" w:hAnsi="Times New Roman" w:cs="Times New Roman"/>
                <w:b/>
                <w:bCs/>
                <w:sz w:val="24"/>
                <w:szCs w:val="24"/>
              </w:rPr>
              <w:t xml:space="preserve"> </w:t>
            </w:r>
            <w:r w:rsidR="003006EE">
              <w:rPr>
                <w:rFonts w:ascii="Times New Roman" w:hAnsi="Times New Roman" w:cs="Times New Roman"/>
                <w:b/>
                <w:bCs/>
                <w:sz w:val="24"/>
                <w:szCs w:val="24"/>
              </w:rPr>
              <w:t xml:space="preserve">the </w:t>
            </w:r>
            <w:r w:rsidR="00A06A0E" w:rsidRPr="008C6A8B">
              <w:rPr>
                <w:rFonts w:ascii="Times New Roman" w:hAnsi="Times New Roman" w:cs="Times New Roman"/>
                <w:b/>
                <w:bCs/>
                <w:sz w:val="24"/>
                <w:szCs w:val="24"/>
              </w:rPr>
              <w:t>TEN-E</w:t>
            </w:r>
            <w:r w:rsidR="003006EE">
              <w:rPr>
                <w:rFonts w:ascii="Times New Roman" w:hAnsi="Times New Roman" w:cs="Times New Roman"/>
                <w:b/>
                <w:bCs/>
                <w:sz w:val="24"/>
                <w:szCs w:val="24"/>
              </w:rPr>
              <w:t xml:space="preserve"> and TEN-T</w:t>
            </w:r>
            <w:r w:rsidR="00A06A0E" w:rsidRPr="008C6A8B">
              <w:rPr>
                <w:rFonts w:ascii="Times New Roman" w:hAnsi="Times New Roman" w:cs="Times New Roman"/>
                <w:b/>
                <w:bCs/>
                <w:sz w:val="24"/>
                <w:szCs w:val="24"/>
              </w:rPr>
              <w:t xml:space="preserve"> </w:t>
            </w:r>
            <w:r w:rsidR="003006EE">
              <w:rPr>
                <w:rFonts w:ascii="Times New Roman" w:hAnsi="Times New Roman" w:cs="Times New Roman"/>
                <w:b/>
                <w:bCs/>
                <w:sz w:val="24"/>
                <w:szCs w:val="24"/>
              </w:rPr>
              <w:t>r</w:t>
            </w:r>
            <w:r w:rsidR="00A06A0E" w:rsidRPr="008C6A8B">
              <w:rPr>
                <w:rFonts w:ascii="Times New Roman" w:hAnsi="Times New Roman" w:cs="Times New Roman"/>
                <w:b/>
                <w:bCs/>
                <w:sz w:val="24"/>
                <w:szCs w:val="24"/>
              </w:rPr>
              <w:t>egulation</w:t>
            </w:r>
            <w:r w:rsidR="003006EE">
              <w:rPr>
                <w:rFonts w:ascii="Times New Roman" w:hAnsi="Times New Roman" w:cs="Times New Roman"/>
                <w:b/>
                <w:bCs/>
                <w:sz w:val="24"/>
                <w:szCs w:val="24"/>
              </w:rPr>
              <w:t>s</w:t>
            </w:r>
            <w:r w:rsidR="00A06A0E" w:rsidRPr="00536B8C">
              <w:rPr>
                <w:rFonts w:ascii="Times New Roman" w:hAnsi="Times New Roman" w:cs="Times New Roman"/>
                <w:sz w:val="24"/>
                <w:szCs w:val="24"/>
              </w:rPr>
              <w:t xml:space="preserve"> </w:t>
            </w:r>
            <w:r w:rsidR="00A06A0E">
              <w:rPr>
                <w:rFonts w:ascii="Times New Roman" w:eastAsia="Times New Roman" w:hAnsi="Times New Roman"/>
                <w:sz w:val="24"/>
                <w:szCs w:val="24"/>
              </w:rPr>
              <w:t>(</w:t>
            </w:r>
            <w:r w:rsidR="009D112E">
              <w:rPr>
                <w:rFonts w:ascii="Times New Roman" w:eastAsia="Times New Roman" w:hAnsi="Times New Roman"/>
                <w:sz w:val="24"/>
                <w:szCs w:val="24"/>
              </w:rPr>
              <w:t xml:space="preserve">in </w:t>
            </w:r>
            <w:r w:rsidR="00A06A0E">
              <w:rPr>
                <w:rFonts w:ascii="Times New Roman" w:eastAsia="Times New Roman" w:hAnsi="Times New Roman"/>
                <w:sz w:val="24"/>
                <w:szCs w:val="24"/>
              </w:rPr>
              <w:t>2020</w:t>
            </w:r>
            <w:r w:rsidR="003006EE">
              <w:rPr>
                <w:rFonts w:ascii="Times New Roman" w:eastAsia="Times New Roman" w:hAnsi="Times New Roman"/>
                <w:sz w:val="24"/>
                <w:szCs w:val="24"/>
              </w:rPr>
              <w:t xml:space="preserve"> and 2021, respectively</w:t>
            </w:r>
            <w:r w:rsidR="00A06A0E">
              <w:rPr>
                <w:rFonts w:ascii="Times New Roman" w:eastAsia="Times New Roman" w:hAnsi="Times New Roman"/>
                <w:sz w:val="24"/>
                <w:szCs w:val="24"/>
              </w:rPr>
              <w:t>)</w:t>
            </w:r>
            <w:r>
              <w:rPr>
                <w:rFonts w:ascii="Times New Roman" w:eastAsia="Times New Roman" w:hAnsi="Times New Roman"/>
                <w:sz w:val="24"/>
                <w:szCs w:val="24"/>
              </w:rPr>
              <w:t xml:space="preserve"> </w:t>
            </w:r>
            <w:r w:rsidR="003B0335">
              <w:rPr>
                <w:rFonts w:ascii="Times New Roman" w:eastAsia="Times New Roman" w:hAnsi="Times New Roman"/>
                <w:sz w:val="24"/>
                <w:szCs w:val="24"/>
              </w:rPr>
              <w:t>fully support a more integrated energy system</w:t>
            </w:r>
            <w:r>
              <w:rPr>
                <w:rFonts w:ascii="Times New Roman" w:eastAsia="Times New Roman" w:hAnsi="Times New Roman"/>
                <w:sz w:val="24"/>
                <w:szCs w:val="24"/>
              </w:rPr>
              <w:t>,</w:t>
            </w:r>
            <w:r w:rsidR="003B0335">
              <w:rPr>
                <w:rFonts w:ascii="Times New Roman" w:eastAsia="Times New Roman" w:hAnsi="Times New Roman"/>
                <w:sz w:val="24"/>
                <w:szCs w:val="24"/>
              </w:rPr>
              <w:t xml:space="preserve"> including through </w:t>
            </w:r>
            <w:r w:rsidR="00420ED9">
              <w:rPr>
                <w:rFonts w:ascii="Times New Roman" w:eastAsia="Times New Roman" w:hAnsi="Times New Roman"/>
                <w:sz w:val="24"/>
                <w:szCs w:val="24"/>
              </w:rPr>
              <w:t xml:space="preserve">greater </w:t>
            </w:r>
            <w:r w:rsidR="003B0335">
              <w:rPr>
                <w:rFonts w:ascii="Times New Roman" w:eastAsia="Times New Roman" w:hAnsi="Times New Roman"/>
                <w:sz w:val="24"/>
                <w:szCs w:val="24"/>
              </w:rPr>
              <w:t>synergies between the energy and transport infrastructure</w:t>
            </w:r>
            <w:r w:rsidR="00A430CE">
              <w:rPr>
                <w:rFonts w:ascii="Times New Roman" w:eastAsia="Times New Roman" w:hAnsi="Times New Roman"/>
                <w:sz w:val="24"/>
                <w:szCs w:val="24"/>
              </w:rPr>
              <w:t xml:space="preserve">, </w:t>
            </w:r>
            <w:r w:rsidR="00A430CE" w:rsidRPr="00A430CE">
              <w:rPr>
                <w:rFonts w:ascii="Times New Roman" w:eastAsia="Times New Roman" w:hAnsi="Times New Roman"/>
                <w:sz w:val="24"/>
                <w:szCs w:val="24"/>
              </w:rPr>
              <w:t>as well as the need to ach</w:t>
            </w:r>
            <w:r w:rsidR="00A430CE">
              <w:rPr>
                <w:rFonts w:ascii="Times New Roman" w:eastAsia="Times New Roman" w:hAnsi="Times New Roman"/>
                <w:sz w:val="24"/>
                <w:szCs w:val="24"/>
              </w:rPr>
              <w:t>ieve the 15% electricity inter</w:t>
            </w:r>
            <w:r w:rsidR="00A430CE" w:rsidRPr="00A430CE">
              <w:rPr>
                <w:rFonts w:ascii="Times New Roman" w:eastAsia="Times New Roman" w:hAnsi="Times New Roman"/>
                <w:sz w:val="24"/>
                <w:szCs w:val="24"/>
              </w:rPr>
              <w:t>connection target for 2030</w:t>
            </w:r>
            <w:r w:rsidR="00A06A0E">
              <w:rPr>
                <w:rFonts w:ascii="Times New Roman" w:eastAsia="Times New Roman" w:hAnsi="Times New Roman"/>
                <w:sz w:val="24"/>
                <w:szCs w:val="24"/>
              </w:rPr>
              <w:t>.</w:t>
            </w:r>
          </w:p>
          <w:p w:rsidR="00A06A0E" w:rsidRPr="009F369E" w:rsidRDefault="00A06A0E" w:rsidP="007013EA">
            <w:pPr>
              <w:pStyle w:val="ListParagraph"/>
              <w:numPr>
                <w:ilvl w:val="0"/>
                <w:numId w:val="17"/>
              </w:numPr>
              <w:jc w:val="both"/>
              <w:rPr>
                <w:rFonts w:ascii="Times New Roman" w:hAnsi="Times New Roman" w:cs="Times New Roman"/>
                <w:sz w:val="24"/>
                <w:szCs w:val="24"/>
              </w:rPr>
            </w:pPr>
            <w:r w:rsidRPr="009F369E">
              <w:rPr>
                <w:rFonts w:ascii="Times New Roman" w:hAnsi="Times New Roman" w:cs="Times New Roman"/>
                <w:b/>
                <w:bCs/>
                <w:sz w:val="24"/>
                <w:szCs w:val="24"/>
              </w:rPr>
              <w:t>Review the scope and governance of the</w:t>
            </w:r>
            <w:r w:rsidRPr="009F369E">
              <w:rPr>
                <w:rFonts w:ascii="Times New Roman" w:hAnsi="Times New Roman" w:cs="Times New Roman"/>
                <w:sz w:val="24"/>
                <w:szCs w:val="24"/>
              </w:rPr>
              <w:t xml:space="preserve"> </w:t>
            </w:r>
            <w:r w:rsidRPr="009F369E">
              <w:rPr>
                <w:rFonts w:ascii="Times New Roman" w:hAnsi="Times New Roman" w:cs="Times New Roman"/>
                <w:b/>
                <w:bCs/>
                <w:sz w:val="24"/>
                <w:szCs w:val="24"/>
              </w:rPr>
              <w:t>TYNDP</w:t>
            </w:r>
            <w:r w:rsidRPr="009F369E">
              <w:rPr>
                <w:rFonts w:ascii="Times New Roman" w:hAnsi="Times New Roman" w:cs="Times New Roman"/>
                <w:sz w:val="24"/>
                <w:szCs w:val="24"/>
              </w:rPr>
              <w:t xml:space="preserve"> </w:t>
            </w:r>
            <w:r w:rsidR="007013EA" w:rsidRPr="009F369E">
              <w:rPr>
                <w:rFonts w:ascii="Times New Roman" w:hAnsi="Times New Roman" w:cs="Times New Roman"/>
                <w:sz w:val="24"/>
                <w:szCs w:val="24"/>
              </w:rPr>
              <w:t xml:space="preserve">to </w:t>
            </w:r>
            <w:r w:rsidR="007013EA" w:rsidRPr="009F369E">
              <w:rPr>
                <w:rFonts w:ascii="Times New Roman" w:eastAsia="Times New Roman" w:hAnsi="Times New Roman"/>
                <w:sz w:val="24"/>
                <w:szCs w:val="24"/>
              </w:rPr>
              <w:t xml:space="preserve">ensure full consistency with the EU’s decarbonisation objectives and cross-sectoral infrastructure planning </w:t>
            </w:r>
            <w:r w:rsidR="002A3580">
              <w:rPr>
                <w:rFonts w:ascii="Times New Roman" w:eastAsia="Times New Roman" w:hAnsi="Times New Roman"/>
                <w:sz w:val="24"/>
                <w:szCs w:val="24"/>
              </w:rPr>
              <w:t>as part of the revision of the TEN-E Regulation</w:t>
            </w:r>
            <w:r w:rsidR="00F07101">
              <w:rPr>
                <w:rFonts w:ascii="Times New Roman" w:eastAsia="Times New Roman" w:hAnsi="Times New Roman"/>
                <w:sz w:val="24"/>
                <w:szCs w:val="24"/>
              </w:rPr>
              <w:t xml:space="preserve"> (2020)</w:t>
            </w:r>
            <w:r w:rsidR="002A3580">
              <w:rPr>
                <w:rFonts w:ascii="Times New Roman" w:eastAsia="Times New Roman" w:hAnsi="Times New Roman"/>
                <w:sz w:val="24"/>
                <w:szCs w:val="24"/>
              </w:rPr>
              <w:t xml:space="preserve"> </w:t>
            </w:r>
            <w:r w:rsidR="00202BB2">
              <w:rPr>
                <w:rFonts w:ascii="Times New Roman" w:eastAsia="Times New Roman" w:hAnsi="Times New Roman"/>
                <w:sz w:val="24"/>
                <w:szCs w:val="24"/>
              </w:rPr>
              <w:t xml:space="preserve">and </w:t>
            </w:r>
            <w:r w:rsidR="004049EA">
              <w:rPr>
                <w:rFonts w:ascii="Times New Roman" w:eastAsia="Times New Roman" w:hAnsi="Times New Roman"/>
                <w:sz w:val="24"/>
                <w:szCs w:val="24"/>
              </w:rPr>
              <w:t>other relevant legislation</w:t>
            </w:r>
            <w:r w:rsidR="00202BB2">
              <w:rPr>
                <w:rFonts w:ascii="Times New Roman" w:eastAsia="Times New Roman" w:hAnsi="Times New Roman"/>
                <w:sz w:val="24"/>
                <w:szCs w:val="24"/>
              </w:rPr>
              <w:t xml:space="preserve"> </w:t>
            </w:r>
            <w:r w:rsidRPr="009F369E">
              <w:rPr>
                <w:rFonts w:ascii="Times New Roman" w:hAnsi="Times New Roman" w:cs="Times New Roman"/>
                <w:sz w:val="24"/>
                <w:szCs w:val="24"/>
              </w:rPr>
              <w:t>(</w:t>
            </w:r>
            <w:r w:rsidR="00202BB2">
              <w:rPr>
                <w:rFonts w:ascii="Times New Roman" w:hAnsi="Times New Roman" w:cs="Times New Roman"/>
                <w:sz w:val="24"/>
                <w:szCs w:val="24"/>
              </w:rPr>
              <w:t>2021</w:t>
            </w:r>
            <w:r w:rsidRPr="009F369E">
              <w:rPr>
                <w:rFonts w:ascii="Times New Roman" w:hAnsi="Times New Roman" w:cs="Times New Roman"/>
                <w:sz w:val="24"/>
                <w:szCs w:val="24"/>
              </w:rPr>
              <w:t>).</w:t>
            </w:r>
          </w:p>
          <w:p w:rsidR="00A06A0E" w:rsidRPr="00536B8C" w:rsidRDefault="00A06A0E" w:rsidP="00117AC6">
            <w:pPr>
              <w:pStyle w:val="ListParagraph"/>
              <w:numPr>
                <w:ilvl w:val="0"/>
                <w:numId w:val="17"/>
              </w:numPr>
              <w:spacing w:after="120"/>
              <w:jc w:val="both"/>
            </w:pPr>
            <w:r w:rsidRPr="00EE443B">
              <w:rPr>
                <w:rFonts w:ascii="Times New Roman" w:hAnsi="Times New Roman" w:cs="Times New Roman"/>
                <w:sz w:val="24"/>
                <w:szCs w:val="24"/>
              </w:rPr>
              <w:t>Accelerate</w:t>
            </w:r>
            <w:r w:rsidR="00572117">
              <w:rPr>
                <w:rFonts w:ascii="Times New Roman" w:hAnsi="Times New Roman" w:cs="Times New Roman"/>
                <w:sz w:val="24"/>
                <w:szCs w:val="24"/>
              </w:rPr>
              <w:t xml:space="preserve"> </w:t>
            </w:r>
            <w:r w:rsidR="001C02D1">
              <w:rPr>
                <w:rFonts w:ascii="Times New Roman" w:hAnsi="Times New Roman" w:cs="Times New Roman"/>
                <w:sz w:val="24"/>
                <w:szCs w:val="24"/>
              </w:rPr>
              <w:t xml:space="preserve">investment in </w:t>
            </w:r>
            <w:r w:rsidRPr="008C6A8B">
              <w:rPr>
                <w:rFonts w:ascii="Times New Roman" w:hAnsi="Times New Roman" w:cs="Times New Roman"/>
                <w:b/>
                <w:bCs/>
                <w:sz w:val="24"/>
                <w:szCs w:val="24"/>
              </w:rPr>
              <w:t>smart, highly-efficient, renewables-based district heating and cooling networks</w:t>
            </w:r>
            <w:r w:rsidRPr="008E2665">
              <w:rPr>
                <w:rFonts w:ascii="Times New Roman" w:hAnsi="Times New Roman" w:cs="Times New Roman"/>
                <w:sz w:val="24"/>
                <w:szCs w:val="24"/>
              </w:rPr>
              <w:t xml:space="preserve">, </w:t>
            </w:r>
            <w:r>
              <w:rPr>
                <w:rFonts w:ascii="Times New Roman" w:hAnsi="Times New Roman" w:cs="Times New Roman"/>
                <w:sz w:val="24"/>
                <w:szCs w:val="24"/>
              </w:rPr>
              <w:t xml:space="preserve">if appropriate </w:t>
            </w:r>
            <w:r w:rsidR="005E1197">
              <w:rPr>
                <w:rFonts w:ascii="Times New Roman" w:hAnsi="Times New Roman" w:cs="Times New Roman"/>
                <w:sz w:val="24"/>
                <w:szCs w:val="24"/>
              </w:rPr>
              <w:t xml:space="preserve">by proposing </w:t>
            </w:r>
            <w:r w:rsidRPr="008E2665">
              <w:rPr>
                <w:rFonts w:ascii="Times New Roman" w:hAnsi="Times New Roman" w:cs="Times New Roman"/>
                <w:sz w:val="24"/>
                <w:szCs w:val="24"/>
              </w:rPr>
              <w:t xml:space="preserve">stronger </w:t>
            </w:r>
            <w:r w:rsidR="00FF3315">
              <w:rPr>
                <w:rFonts w:ascii="Times New Roman" w:hAnsi="Times New Roman" w:cs="Times New Roman"/>
                <w:sz w:val="24"/>
                <w:szCs w:val="24"/>
              </w:rPr>
              <w:t>obligations</w:t>
            </w:r>
            <w:r w:rsidR="005E1197">
              <w:rPr>
                <w:rFonts w:ascii="Times New Roman" w:hAnsi="Times New Roman" w:cs="Times New Roman"/>
                <w:sz w:val="24"/>
                <w:szCs w:val="24"/>
              </w:rPr>
              <w:t xml:space="preserve"> through the revision of </w:t>
            </w:r>
            <w:r>
              <w:rPr>
                <w:rFonts w:ascii="Times New Roman" w:hAnsi="Times New Roman" w:cs="Times New Roman"/>
                <w:sz w:val="24"/>
                <w:szCs w:val="24"/>
              </w:rPr>
              <w:t xml:space="preserve">the </w:t>
            </w:r>
            <w:r w:rsidRPr="008E2665">
              <w:rPr>
                <w:rFonts w:ascii="Times New Roman" w:hAnsi="Times New Roman" w:cs="Times New Roman"/>
                <w:sz w:val="24"/>
                <w:szCs w:val="24"/>
              </w:rPr>
              <w:t>Renewable</w:t>
            </w:r>
            <w:r w:rsidR="00EB5957">
              <w:rPr>
                <w:rFonts w:ascii="Times New Roman" w:hAnsi="Times New Roman" w:cs="Times New Roman"/>
                <w:sz w:val="24"/>
                <w:szCs w:val="24"/>
              </w:rPr>
              <w:t xml:space="preserve"> Energy Directive</w:t>
            </w:r>
            <w:r w:rsidRPr="008E2665">
              <w:rPr>
                <w:rFonts w:ascii="Times New Roman" w:hAnsi="Times New Roman" w:cs="Times New Roman"/>
                <w:sz w:val="24"/>
                <w:szCs w:val="24"/>
              </w:rPr>
              <w:t xml:space="preserve"> and </w:t>
            </w:r>
            <w:r w:rsidR="005E1197">
              <w:rPr>
                <w:rFonts w:ascii="Times New Roman" w:hAnsi="Times New Roman" w:cs="Times New Roman"/>
                <w:sz w:val="24"/>
                <w:szCs w:val="24"/>
              </w:rPr>
              <w:t xml:space="preserve">the </w:t>
            </w:r>
            <w:r w:rsidRPr="008E2665">
              <w:rPr>
                <w:rFonts w:ascii="Times New Roman" w:hAnsi="Times New Roman" w:cs="Times New Roman"/>
                <w:sz w:val="24"/>
                <w:szCs w:val="24"/>
              </w:rPr>
              <w:t xml:space="preserve">Energy Efficiency Directive </w:t>
            </w:r>
            <w:r w:rsidR="00EB5957">
              <w:rPr>
                <w:rFonts w:ascii="Times New Roman" w:hAnsi="Times New Roman" w:cs="Times New Roman"/>
                <w:sz w:val="24"/>
                <w:szCs w:val="24"/>
              </w:rPr>
              <w:t>(June 2021)</w:t>
            </w:r>
            <w:r w:rsidR="005E1197">
              <w:rPr>
                <w:rFonts w:ascii="Times New Roman" w:hAnsi="Times New Roman" w:cs="Times New Roman"/>
                <w:sz w:val="24"/>
                <w:szCs w:val="24"/>
              </w:rPr>
              <w:t>,</w:t>
            </w:r>
            <w:r w:rsidR="00EB5957">
              <w:rPr>
                <w:rFonts w:ascii="Times New Roman" w:hAnsi="Times New Roman" w:cs="Times New Roman"/>
                <w:sz w:val="24"/>
                <w:szCs w:val="24"/>
              </w:rPr>
              <w:t xml:space="preserve"> </w:t>
            </w:r>
            <w:r w:rsidRPr="008E2665">
              <w:rPr>
                <w:rFonts w:ascii="Times New Roman" w:hAnsi="Times New Roman" w:cs="Times New Roman"/>
                <w:sz w:val="24"/>
                <w:szCs w:val="24"/>
              </w:rPr>
              <w:t>and</w:t>
            </w:r>
            <w:r>
              <w:rPr>
                <w:rFonts w:ascii="Times New Roman" w:hAnsi="Times New Roman" w:cs="Times New Roman"/>
                <w:sz w:val="24"/>
                <w:szCs w:val="24"/>
              </w:rPr>
              <w:t xml:space="preserve"> </w:t>
            </w:r>
            <w:r w:rsidRPr="008E2665">
              <w:rPr>
                <w:rFonts w:ascii="Times New Roman" w:hAnsi="Times New Roman" w:cs="Times New Roman"/>
                <w:sz w:val="24"/>
                <w:szCs w:val="24"/>
              </w:rPr>
              <w:t>the financing of flagship projects</w:t>
            </w:r>
            <w:r w:rsidR="00EB5957">
              <w:rPr>
                <w:rFonts w:ascii="Times New Roman" w:hAnsi="Times New Roman" w:cs="Times New Roman"/>
                <w:sz w:val="24"/>
                <w:szCs w:val="24"/>
              </w:rPr>
              <w:t>.</w:t>
            </w:r>
          </w:p>
        </w:tc>
      </w:tr>
    </w:tbl>
    <w:p w:rsidR="00300609" w:rsidRDefault="00300609" w:rsidP="00536B8C">
      <w:pPr>
        <w:rPr>
          <w:lang w:eastAsia="nl-BE"/>
        </w:rPr>
      </w:pPr>
    </w:p>
    <w:p w:rsidR="00A06A0E" w:rsidRDefault="00A06A0E" w:rsidP="00EE443B">
      <w:pPr>
        <w:pStyle w:val="Heading2"/>
        <w:numPr>
          <w:ilvl w:val="1"/>
          <w:numId w:val="12"/>
        </w:numPr>
        <w:rPr>
          <w:noProof/>
          <w:lang w:eastAsia="nl-BE"/>
        </w:rPr>
      </w:pPr>
      <w:r>
        <w:rPr>
          <w:noProof/>
          <w:lang w:eastAsia="nl-BE"/>
        </w:rPr>
        <w:t>A digitalised energy system</w:t>
      </w:r>
      <w:r w:rsidR="000B43E5">
        <w:rPr>
          <w:noProof/>
          <w:lang w:eastAsia="nl-BE"/>
        </w:rPr>
        <w:t xml:space="preserve"> and a supportive innov</w:t>
      </w:r>
      <w:r w:rsidR="00A35EBB">
        <w:rPr>
          <w:noProof/>
          <w:lang w:eastAsia="nl-BE"/>
        </w:rPr>
        <w:t>ation framework</w:t>
      </w:r>
    </w:p>
    <w:p w:rsidR="002424D1" w:rsidRDefault="00A06A0E" w:rsidP="009A03D3">
      <w:pPr>
        <w:spacing w:after="240" w:line="240" w:lineRule="auto"/>
        <w:jc w:val="both"/>
        <w:rPr>
          <w:rFonts w:ascii="Times New Roman" w:hAnsi="Times New Roman" w:cs="Times New Roman"/>
          <w:sz w:val="24"/>
          <w:szCs w:val="24"/>
        </w:rPr>
      </w:pPr>
      <w:r w:rsidRPr="002C20D0">
        <w:rPr>
          <w:rFonts w:ascii="Times New Roman" w:hAnsi="Times New Roman"/>
          <w:b/>
          <w:sz w:val="24"/>
        </w:rPr>
        <w:t>Digitalisation</w:t>
      </w:r>
      <w:r w:rsidRPr="00DB538C">
        <w:rPr>
          <w:rFonts w:ascii="Times New Roman" w:hAnsi="Times New Roman" w:cs="Times New Roman"/>
          <w:b/>
          <w:sz w:val="24"/>
          <w:szCs w:val="24"/>
        </w:rPr>
        <w:t xml:space="preserve"> </w:t>
      </w:r>
      <w:r w:rsidR="0015634F" w:rsidRPr="00DB538C">
        <w:rPr>
          <w:rFonts w:ascii="Times New Roman" w:hAnsi="Times New Roman" w:cs="Times New Roman"/>
          <w:b/>
          <w:sz w:val="24"/>
          <w:szCs w:val="24"/>
        </w:rPr>
        <w:t>supports energy system integration</w:t>
      </w:r>
      <w:r w:rsidR="0015634F">
        <w:rPr>
          <w:rFonts w:ascii="Times New Roman" w:hAnsi="Times New Roman" w:cs="Times New Roman"/>
          <w:sz w:val="24"/>
          <w:szCs w:val="24"/>
        </w:rPr>
        <w:t xml:space="preserve"> – it </w:t>
      </w:r>
      <w:r w:rsidR="00572117">
        <w:rPr>
          <w:rFonts w:ascii="Times New Roman" w:hAnsi="Times New Roman" w:cs="Times New Roman"/>
          <w:sz w:val="24"/>
          <w:szCs w:val="24"/>
        </w:rPr>
        <w:t>can</w:t>
      </w:r>
      <w:r w:rsidR="000E7065">
        <w:rPr>
          <w:rFonts w:ascii="Times New Roman" w:hAnsi="Times New Roman" w:cs="Times New Roman"/>
          <w:sz w:val="24"/>
          <w:szCs w:val="24"/>
        </w:rPr>
        <w:t xml:space="preserve"> </w:t>
      </w:r>
      <w:r w:rsidRPr="00B16B34">
        <w:rPr>
          <w:rFonts w:ascii="Times New Roman" w:hAnsi="Times New Roman" w:cs="Times New Roman"/>
          <w:sz w:val="24"/>
          <w:szCs w:val="24"/>
        </w:rPr>
        <w:t xml:space="preserve">enable dynamic and interlinked flows of energy carriers, allow for more diverse markets to be connected with another, and provide the necessary data to match </w:t>
      </w:r>
      <w:r w:rsidR="00D567B4">
        <w:rPr>
          <w:rFonts w:ascii="Times New Roman" w:hAnsi="Times New Roman" w:cs="Times New Roman"/>
          <w:sz w:val="24"/>
          <w:szCs w:val="24"/>
        </w:rPr>
        <w:t xml:space="preserve">supply and </w:t>
      </w:r>
      <w:r w:rsidRPr="00B16B34">
        <w:rPr>
          <w:rFonts w:ascii="Times New Roman" w:hAnsi="Times New Roman" w:cs="Times New Roman"/>
          <w:sz w:val="24"/>
          <w:szCs w:val="24"/>
        </w:rPr>
        <w:t>demand at a more disaggregated level</w:t>
      </w:r>
      <w:r>
        <w:rPr>
          <w:rFonts w:ascii="Times New Roman" w:hAnsi="Times New Roman" w:cs="Times New Roman"/>
          <w:sz w:val="24"/>
          <w:szCs w:val="24"/>
        </w:rPr>
        <w:t xml:space="preserve"> and close to real time</w:t>
      </w:r>
      <w:r w:rsidRPr="00B16B34">
        <w:rPr>
          <w:rFonts w:ascii="Times New Roman" w:hAnsi="Times New Roman" w:cs="Times New Roman"/>
          <w:sz w:val="24"/>
          <w:szCs w:val="24"/>
        </w:rPr>
        <w:t xml:space="preserve">. </w:t>
      </w:r>
      <w:r w:rsidRPr="00AD4997">
        <w:rPr>
          <w:rFonts w:ascii="Times New Roman" w:hAnsi="Times New Roman" w:cs="Times New Roman"/>
          <w:caps/>
          <w:sz w:val="24"/>
          <w:szCs w:val="24"/>
        </w:rPr>
        <w:t>A</w:t>
      </w:r>
      <w:r w:rsidRPr="00AD4997">
        <w:rPr>
          <w:rFonts w:ascii="Times New Roman" w:hAnsi="Times New Roman" w:cs="Times New Roman"/>
          <w:sz w:val="24"/>
          <w:szCs w:val="24"/>
        </w:rPr>
        <w:t xml:space="preserve"> combination of novel sensors</w:t>
      </w:r>
      <w:r>
        <w:rPr>
          <w:rFonts w:ascii="Times New Roman" w:hAnsi="Times New Roman" w:cs="Times New Roman"/>
          <w:sz w:val="24"/>
          <w:szCs w:val="24"/>
        </w:rPr>
        <w:t>,</w:t>
      </w:r>
      <w:r w:rsidRPr="00AD4997">
        <w:rPr>
          <w:rFonts w:ascii="Times New Roman" w:hAnsi="Times New Roman" w:cs="Times New Roman"/>
          <w:sz w:val="24"/>
          <w:szCs w:val="24"/>
        </w:rPr>
        <w:t xml:space="preserve"> advanced data exchange infrastructures</w:t>
      </w:r>
      <w:r>
        <w:rPr>
          <w:rFonts w:ascii="Times New Roman" w:hAnsi="Times New Roman" w:cs="Times New Roman"/>
          <w:sz w:val="24"/>
          <w:szCs w:val="24"/>
        </w:rPr>
        <w:t xml:space="preserve">, and data handling capabilities that make use of </w:t>
      </w:r>
      <w:r w:rsidRPr="00AD4997">
        <w:rPr>
          <w:rFonts w:ascii="Times New Roman" w:hAnsi="Times New Roman" w:cs="Times New Roman"/>
          <w:sz w:val="24"/>
          <w:szCs w:val="24"/>
        </w:rPr>
        <w:t>Big Data</w:t>
      </w:r>
      <w:r>
        <w:rPr>
          <w:rFonts w:ascii="Times New Roman" w:hAnsi="Times New Roman" w:cs="Times New Roman"/>
          <w:sz w:val="24"/>
          <w:szCs w:val="24"/>
        </w:rPr>
        <w:t>,</w:t>
      </w:r>
      <w:r w:rsidRPr="00AD4997">
        <w:rPr>
          <w:rFonts w:ascii="Times New Roman" w:hAnsi="Times New Roman" w:cs="Times New Roman"/>
          <w:sz w:val="24"/>
          <w:szCs w:val="24"/>
        </w:rPr>
        <w:t xml:space="preserve"> Artificial Intelligence</w:t>
      </w:r>
      <w:r>
        <w:rPr>
          <w:rFonts w:ascii="Times New Roman" w:hAnsi="Times New Roman" w:cs="Times New Roman"/>
          <w:sz w:val="24"/>
          <w:szCs w:val="24"/>
        </w:rPr>
        <w:t xml:space="preserve">, 5G and distributed ledger technologies </w:t>
      </w:r>
      <w:r w:rsidRPr="00AD4997">
        <w:rPr>
          <w:rFonts w:ascii="Times New Roman" w:hAnsi="Times New Roman" w:cs="Times New Roman"/>
          <w:sz w:val="24"/>
          <w:szCs w:val="24"/>
        </w:rPr>
        <w:t xml:space="preserve">can enhance forecasting, </w:t>
      </w:r>
      <w:r>
        <w:rPr>
          <w:rFonts w:ascii="Times New Roman" w:hAnsi="Times New Roman" w:cs="Times New Roman"/>
          <w:sz w:val="24"/>
          <w:szCs w:val="24"/>
        </w:rPr>
        <w:t xml:space="preserve">allow the </w:t>
      </w:r>
      <w:r w:rsidRPr="00AD4997">
        <w:rPr>
          <w:rFonts w:ascii="Times New Roman" w:hAnsi="Times New Roman" w:cs="Times New Roman"/>
          <w:sz w:val="24"/>
          <w:szCs w:val="24"/>
        </w:rPr>
        <w:t xml:space="preserve">remote monitoring and management of distributed generation and </w:t>
      </w:r>
      <w:r>
        <w:rPr>
          <w:rFonts w:ascii="Times New Roman" w:hAnsi="Times New Roman" w:cs="Times New Roman"/>
          <w:sz w:val="24"/>
          <w:szCs w:val="24"/>
        </w:rPr>
        <w:t xml:space="preserve">improve </w:t>
      </w:r>
      <w:r w:rsidRPr="00AD4997">
        <w:rPr>
          <w:rFonts w:ascii="Times New Roman" w:hAnsi="Times New Roman" w:cs="Times New Roman"/>
          <w:sz w:val="24"/>
          <w:szCs w:val="24"/>
        </w:rPr>
        <w:t xml:space="preserve">asset optimisation, including </w:t>
      </w:r>
      <w:r>
        <w:rPr>
          <w:rFonts w:ascii="Times New Roman" w:hAnsi="Times New Roman" w:cs="Times New Roman"/>
          <w:sz w:val="24"/>
          <w:szCs w:val="24"/>
        </w:rPr>
        <w:t xml:space="preserve">the </w:t>
      </w:r>
      <w:r w:rsidRPr="00AD4997">
        <w:rPr>
          <w:rFonts w:ascii="Times New Roman" w:hAnsi="Times New Roman" w:cs="Times New Roman"/>
          <w:sz w:val="24"/>
          <w:szCs w:val="24"/>
        </w:rPr>
        <w:t>on-site use of self-generation.</w:t>
      </w:r>
      <w:r w:rsidRPr="00B16B34">
        <w:rPr>
          <w:rFonts w:ascii="Times New Roman" w:hAnsi="Times New Roman" w:cs="Times New Roman"/>
          <w:sz w:val="24"/>
          <w:szCs w:val="24"/>
        </w:rPr>
        <w:t xml:space="preserve"> </w:t>
      </w:r>
      <w:r w:rsidR="001C02D1">
        <w:rPr>
          <w:rFonts w:ascii="Times New Roman" w:hAnsi="Times New Roman" w:cs="Times New Roman"/>
          <w:sz w:val="24"/>
          <w:szCs w:val="24"/>
        </w:rPr>
        <w:t>Digitalisation is also key to u</w:t>
      </w:r>
      <w:r>
        <w:rPr>
          <w:rFonts w:ascii="Times New Roman" w:hAnsi="Times New Roman" w:cs="Times New Roman"/>
          <w:sz w:val="24"/>
          <w:szCs w:val="24"/>
        </w:rPr>
        <w:t xml:space="preserve">nleash the full potential of </w:t>
      </w:r>
      <w:r w:rsidR="00E10F04">
        <w:rPr>
          <w:rFonts w:ascii="Times New Roman" w:hAnsi="Times New Roman" w:cs="Times New Roman"/>
          <w:sz w:val="24"/>
          <w:szCs w:val="24"/>
        </w:rPr>
        <w:t>customers</w:t>
      </w:r>
      <w:r w:rsidR="001C02D1">
        <w:rPr>
          <w:rFonts w:ascii="Times New Roman" w:hAnsi="Times New Roman" w:cs="Times New Roman"/>
          <w:sz w:val="24"/>
          <w:szCs w:val="24"/>
        </w:rPr>
        <w:t xml:space="preserve"> </w:t>
      </w:r>
      <w:r w:rsidR="00FF7DC7">
        <w:rPr>
          <w:rFonts w:ascii="Times New Roman" w:hAnsi="Times New Roman" w:cs="Times New Roman"/>
          <w:sz w:val="24"/>
          <w:szCs w:val="24"/>
        </w:rPr>
        <w:t xml:space="preserve">having a </w:t>
      </w:r>
      <w:r w:rsidR="001C02D1">
        <w:rPr>
          <w:rFonts w:ascii="Times New Roman" w:hAnsi="Times New Roman" w:cs="Times New Roman"/>
          <w:sz w:val="24"/>
          <w:szCs w:val="24"/>
        </w:rPr>
        <w:t xml:space="preserve">flexible energy consumption across different sectors to contribute to the efficient integration of more </w:t>
      </w:r>
      <w:r w:rsidR="00FF7DC7">
        <w:rPr>
          <w:rFonts w:ascii="Times New Roman" w:hAnsi="Times New Roman" w:cs="Times New Roman"/>
          <w:sz w:val="24"/>
          <w:szCs w:val="24"/>
        </w:rPr>
        <w:t>renewables</w:t>
      </w:r>
      <w:r w:rsidR="001C02D1">
        <w:rPr>
          <w:rFonts w:ascii="Times New Roman" w:hAnsi="Times New Roman" w:cs="Times New Roman"/>
          <w:sz w:val="24"/>
          <w:szCs w:val="24"/>
        </w:rPr>
        <w:t xml:space="preserve">. </w:t>
      </w:r>
      <w:r w:rsidR="00015F17">
        <w:rPr>
          <w:rFonts w:ascii="Times New Roman" w:hAnsi="Times New Roman" w:cs="Times New Roman"/>
          <w:sz w:val="24"/>
          <w:szCs w:val="24"/>
        </w:rPr>
        <w:t xml:space="preserve">More generally, digitalisation </w:t>
      </w:r>
      <w:r w:rsidR="00015F17" w:rsidRPr="0058369D">
        <w:rPr>
          <w:rFonts w:ascii="Times New Roman" w:hAnsi="Times New Roman" w:cs="Times New Roman"/>
          <w:sz w:val="24"/>
          <w:szCs w:val="24"/>
        </w:rPr>
        <w:t>provide</w:t>
      </w:r>
      <w:r w:rsidR="00015F17">
        <w:rPr>
          <w:rFonts w:ascii="Times New Roman" w:hAnsi="Times New Roman" w:cs="Times New Roman"/>
          <w:sz w:val="24"/>
          <w:szCs w:val="24"/>
        </w:rPr>
        <w:t>s</w:t>
      </w:r>
      <w:r w:rsidR="00015F17" w:rsidRPr="0058369D">
        <w:rPr>
          <w:rFonts w:ascii="Times New Roman" w:hAnsi="Times New Roman" w:cs="Times New Roman"/>
          <w:sz w:val="24"/>
          <w:szCs w:val="24"/>
        </w:rPr>
        <w:t xml:space="preserve"> an opportunity for economic growth and worldwide </w:t>
      </w:r>
      <w:r w:rsidR="00015F17" w:rsidRPr="008C6A8B">
        <w:rPr>
          <w:rFonts w:ascii="Times New Roman" w:hAnsi="Times New Roman" w:cs="Times New Roman"/>
          <w:b/>
          <w:bCs/>
          <w:sz w:val="24"/>
          <w:szCs w:val="24"/>
        </w:rPr>
        <w:t>technological leadership</w:t>
      </w:r>
      <w:r w:rsidR="00015F17">
        <w:rPr>
          <w:rFonts w:ascii="Times New Roman" w:hAnsi="Times New Roman" w:cs="Times New Roman"/>
          <w:sz w:val="24"/>
          <w:szCs w:val="24"/>
        </w:rPr>
        <w:t>.</w:t>
      </w:r>
    </w:p>
    <w:p w:rsidR="009A448B" w:rsidRDefault="009A448B"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D</w:t>
      </w:r>
      <w:r w:rsidRPr="0083596E">
        <w:rPr>
          <w:rFonts w:ascii="Times New Roman" w:hAnsi="Times New Roman" w:cs="Times New Roman"/>
          <w:sz w:val="24"/>
          <w:szCs w:val="24"/>
        </w:rPr>
        <w:t xml:space="preserve">igitalisation represents a challenge in terms of </w:t>
      </w:r>
      <w:r w:rsidRPr="008C6A8B">
        <w:rPr>
          <w:rFonts w:ascii="Times New Roman" w:hAnsi="Times New Roman" w:cs="Times New Roman"/>
          <w:b/>
          <w:bCs/>
          <w:sz w:val="24"/>
          <w:szCs w:val="24"/>
        </w:rPr>
        <w:t>increas</w:t>
      </w:r>
      <w:r>
        <w:rPr>
          <w:rFonts w:ascii="Times New Roman" w:hAnsi="Times New Roman" w:cs="Times New Roman"/>
          <w:b/>
          <w:bCs/>
          <w:sz w:val="24"/>
          <w:szCs w:val="24"/>
        </w:rPr>
        <w:t>ed</w:t>
      </w:r>
      <w:r w:rsidRPr="008C6A8B">
        <w:rPr>
          <w:rFonts w:ascii="Times New Roman" w:hAnsi="Times New Roman" w:cs="Times New Roman"/>
          <w:b/>
          <w:bCs/>
          <w:sz w:val="24"/>
          <w:szCs w:val="24"/>
        </w:rPr>
        <w:t xml:space="preserve"> energy demand</w:t>
      </w:r>
      <w:r w:rsidRPr="0083596E">
        <w:rPr>
          <w:rFonts w:ascii="Times New Roman" w:hAnsi="Times New Roman" w:cs="Times New Roman"/>
          <w:sz w:val="24"/>
          <w:szCs w:val="24"/>
        </w:rPr>
        <w:t xml:space="preserve"> for ICT equipment, networks and services</w:t>
      </w:r>
      <w:r>
        <w:rPr>
          <w:rFonts w:ascii="Times New Roman" w:hAnsi="Times New Roman" w:cs="Times New Roman"/>
          <w:sz w:val="24"/>
          <w:szCs w:val="24"/>
        </w:rPr>
        <w:t xml:space="preserve"> which needs to be adequately managed in the context of an integrated energy system</w:t>
      </w:r>
      <w:r w:rsidRPr="0083596E">
        <w:rPr>
          <w:rFonts w:ascii="Times New Roman" w:hAnsi="Times New Roman" w:cs="Times New Roman"/>
          <w:sz w:val="24"/>
          <w:szCs w:val="24"/>
        </w:rPr>
        <w:t>.</w:t>
      </w:r>
      <w:r>
        <w:rPr>
          <w:rFonts w:ascii="Times New Roman" w:hAnsi="Times New Roman" w:cs="Times New Roman"/>
          <w:sz w:val="24"/>
          <w:szCs w:val="24"/>
        </w:rPr>
        <w:t xml:space="preserve"> D</w:t>
      </w:r>
      <w:r w:rsidRPr="005E0025">
        <w:rPr>
          <w:rFonts w:ascii="Times New Roman" w:hAnsi="Times New Roman" w:cs="Times New Roman"/>
          <w:sz w:val="24"/>
          <w:szCs w:val="24"/>
        </w:rPr>
        <w:t xml:space="preserve">igitalisation also brings </w:t>
      </w:r>
      <w:r>
        <w:rPr>
          <w:rFonts w:ascii="Times New Roman" w:hAnsi="Times New Roman" w:cs="Times New Roman"/>
          <w:sz w:val="24"/>
          <w:szCs w:val="24"/>
        </w:rPr>
        <w:t>other</w:t>
      </w:r>
      <w:r w:rsidRPr="005E0025">
        <w:rPr>
          <w:rFonts w:ascii="Times New Roman" w:hAnsi="Times New Roman" w:cs="Times New Roman"/>
          <w:sz w:val="24"/>
          <w:szCs w:val="24"/>
        </w:rPr>
        <w:t xml:space="preserve"> challenges for the energy sector, in particular on </w:t>
      </w:r>
      <w:r w:rsidRPr="008C6A8B">
        <w:rPr>
          <w:rFonts w:ascii="Times New Roman" w:hAnsi="Times New Roman" w:cs="Times New Roman"/>
          <w:b/>
          <w:bCs/>
          <w:sz w:val="24"/>
          <w:szCs w:val="24"/>
        </w:rPr>
        <w:t>ethics, privacy and cybersecurity</w:t>
      </w:r>
      <w:r>
        <w:rPr>
          <w:rFonts w:ascii="Times New Roman" w:hAnsi="Times New Roman" w:cs="Times New Roman"/>
          <w:b/>
          <w:bCs/>
          <w:sz w:val="24"/>
          <w:szCs w:val="24"/>
        </w:rPr>
        <w:t xml:space="preserve">, </w:t>
      </w:r>
      <w:r w:rsidRPr="00196209">
        <w:rPr>
          <w:rFonts w:ascii="Times New Roman" w:hAnsi="Times New Roman" w:cs="Times New Roman"/>
          <w:bCs/>
          <w:sz w:val="24"/>
          <w:szCs w:val="24"/>
        </w:rPr>
        <w:t>with</w:t>
      </w:r>
      <w:r w:rsidRPr="005E0025">
        <w:rPr>
          <w:rFonts w:ascii="Times New Roman" w:hAnsi="Times New Roman" w:cs="Times New Roman"/>
          <w:sz w:val="24"/>
          <w:szCs w:val="24"/>
        </w:rPr>
        <w:t xml:space="preserve"> consideration to the specificity of the energy sector.</w:t>
      </w:r>
      <w:r>
        <w:rPr>
          <w:rFonts w:ascii="Times New Roman" w:hAnsi="Times New Roman" w:cs="Times New Roman"/>
          <w:sz w:val="24"/>
          <w:szCs w:val="24"/>
        </w:rPr>
        <w:t xml:space="preserve"> </w:t>
      </w:r>
    </w:p>
    <w:p w:rsidR="00A06A0E" w:rsidRDefault="00942B7E"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w:t>
      </w:r>
      <w:r w:rsidR="009A448B">
        <w:rPr>
          <w:rFonts w:ascii="Times New Roman" w:hAnsi="Times New Roman" w:cs="Times New Roman"/>
          <w:sz w:val="24"/>
          <w:szCs w:val="24"/>
        </w:rPr>
        <w:t xml:space="preserve"> system-wide </w:t>
      </w:r>
      <w:r w:rsidR="009A448B" w:rsidRPr="00196209">
        <w:rPr>
          <w:rFonts w:ascii="Times New Roman" w:hAnsi="Times New Roman" w:cs="Times New Roman"/>
          <w:b/>
          <w:sz w:val="24"/>
          <w:szCs w:val="24"/>
        </w:rPr>
        <w:t>Digitalisation of Energy action plan</w:t>
      </w:r>
      <w:r w:rsidR="00E475C3">
        <w:rPr>
          <w:rFonts w:ascii="Times New Roman" w:hAnsi="Times New Roman" w:cs="Times New Roman"/>
          <w:b/>
          <w:sz w:val="24"/>
          <w:szCs w:val="24"/>
        </w:rPr>
        <w:t xml:space="preserve"> </w:t>
      </w:r>
      <w:r w:rsidR="00E475C3">
        <w:rPr>
          <w:rFonts w:ascii="Times New Roman" w:hAnsi="Times New Roman" w:cs="Times New Roman"/>
          <w:sz w:val="24"/>
          <w:szCs w:val="24"/>
        </w:rPr>
        <w:t xml:space="preserve">could accelerate the implementation of digital solutions, building </w:t>
      </w:r>
      <w:r w:rsidR="009A448B" w:rsidRPr="00196209">
        <w:rPr>
          <w:rFonts w:ascii="Times New Roman" w:hAnsi="Times New Roman" w:cs="Times New Roman"/>
          <w:sz w:val="24"/>
          <w:szCs w:val="24"/>
        </w:rPr>
        <w:t>on the Common European energy data space</w:t>
      </w:r>
      <w:r w:rsidR="009A448B" w:rsidRPr="00DB538C">
        <w:rPr>
          <w:vertAlign w:val="superscript"/>
        </w:rPr>
        <w:footnoteReference w:id="56"/>
      </w:r>
      <w:r w:rsidR="009A448B" w:rsidRPr="00196209">
        <w:rPr>
          <w:rFonts w:ascii="Times New Roman" w:hAnsi="Times New Roman" w:cs="Times New Roman"/>
          <w:sz w:val="24"/>
          <w:szCs w:val="24"/>
        </w:rPr>
        <w:t xml:space="preserve">, </w:t>
      </w:r>
      <w:r w:rsidR="001C5A4A">
        <w:rPr>
          <w:rFonts w:ascii="Times New Roman" w:hAnsi="Times New Roman" w:cs="Times New Roman"/>
          <w:sz w:val="24"/>
          <w:szCs w:val="24"/>
        </w:rPr>
        <w:t>announced</w:t>
      </w:r>
      <w:r w:rsidR="009A448B">
        <w:rPr>
          <w:rFonts w:ascii="Times New Roman" w:hAnsi="Times New Roman" w:cs="Times New Roman"/>
          <w:sz w:val="24"/>
          <w:szCs w:val="24"/>
        </w:rPr>
        <w:t xml:space="preserve"> in the European Data strategy. </w:t>
      </w:r>
      <w:r w:rsidR="001C5A4A">
        <w:rPr>
          <w:rFonts w:ascii="Times New Roman" w:hAnsi="Times New Roman" w:cs="Times New Roman"/>
          <w:sz w:val="24"/>
          <w:szCs w:val="24"/>
        </w:rPr>
        <w:t>As part of the implementation of the</w:t>
      </w:r>
      <w:r w:rsidR="009A448B">
        <w:rPr>
          <w:rFonts w:ascii="Times New Roman" w:hAnsi="Times New Roman" w:cs="Times New Roman"/>
          <w:sz w:val="24"/>
          <w:szCs w:val="24"/>
        </w:rPr>
        <w:t xml:space="preserve"> Clean Energy Package</w:t>
      </w:r>
      <w:r w:rsidR="001C5A4A">
        <w:rPr>
          <w:rFonts w:ascii="Times New Roman" w:hAnsi="Times New Roman" w:cs="Times New Roman"/>
          <w:sz w:val="24"/>
          <w:szCs w:val="24"/>
        </w:rPr>
        <w:t>, it will</w:t>
      </w:r>
      <w:r w:rsidR="009A448B">
        <w:rPr>
          <w:rFonts w:ascii="Times New Roman" w:hAnsi="Times New Roman" w:cs="Times New Roman"/>
          <w:sz w:val="24"/>
          <w:szCs w:val="24"/>
        </w:rPr>
        <w:t xml:space="preserve"> roll-out smart metering</w:t>
      </w:r>
      <w:r w:rsidR="002D31EA">
        <w:rPr>
          <w:rFonts w:ascii="Times New Roman" w:hAnsi="Times New Roman" w:cs="Times New Roman"/>
          <w:sz w:val="24"/>
          <w:szCs w:val="24"/>
        </w:rPr>
        <w:t>, foster demand response,</w:t>
      </w:r>
      <w:r w:rsidR="009A448B">
        <w:rPr>
          <w:rFonts w:ascii="Times New Roman" w:hAnsi="Times New Roman" w:cs="Times New Roman"/>
          <w:sz w:val="24"/>
          <w:szCs w:val="24"/>
        </w:rPr>
        <w:t xml:space="preserve"> and </w:t>
      </w:r>
      <w:r w:rsidR="002D31EA">
        <w:rPr>
          <w:rFonts w:ascii="Times New Roman" w:hAnsi="Times New Roman"/>
          <w:bCs/>
          <w:sz w:val="24"/>
          <w:szCs w:val="24"/>
        </w:rPr>
        <w:t xml:space="preserve">ensure </w:t>
      </w:r>
      <w:r w:rsidR="001C5A4A">
        <w:rPr>
          <w:rFonts w:ascii="Times New Roman" w:hAnsi="Times New Roman"/>
          <w:bCs/>
          <w:sz w:val="24"/>
          <w:szCs w:val="24"/>
        </w:rPr>
        <w:t xml:space="preserve">the </w:t>
      </w:r>
      <w:r w:rsidR="002D31EA">
        <w:rPr>
          <w:rFonts w:ascii="Times New Roman" w:hAnsi="Times New Roman" w:cs="Times New Roman"/>
          <w:sz w:val="24"/>
          <w:szCs w:val="24"/>
        </w:rPr>
        <w:t>interoperability</w:t>
      </w:r>
      <w:r w:rsidR="001C5A4A">
        <w:rPr>
          <w:rFonts w:ascii="Times New Roman" w:hAnsi="Times New Roman" w:cs="Times New Roman"/>
          <w:sz w:val="24"/>
          <w:szCs w:val="24"/>
        </w:rPr>
        <w:t xml:space="preserve"> of energy-related data</w:t>
      </w:r>
      <w:r w:rsidR="009A448B">
        <w:rPr>
          <w:rFonts w:ascii="Times New Roman" w:hAnsi="Times New Roman" w:cs="Times New Roman"/>
          <w:sz w:val="24"/>
          <w:szCs w:val="24"/>
        </w:rPr>
        <w:t xml:space="preserve">. It </w:t>
      </w:r>
      <w:r w:rsidR="002D31EA">
        <w:rPr>
          <w:rFonts w:ascii="Times New Roman" w:hAnsi="Times New Roman" w:cs="Times New Roman"/>
          <w:sz w:val="24"/>
          <w:szCs w:val="24"/>
        </w:rPr>
        <w:t>will also</w:t>
      </w:r>
      <w:r w:rsidR="009A448B">
        <w:rPr>
          <w:rFonts w:ascii="Times New Roman" w:hAnsi="Times New Roman" w:cs="Times New Roman"/>
          <w:sz w:val="24"/>
          <w:szCs w:val="24"/>
        </w:rPr>
        <w:t xml:space="preserve"> </w:t>
      </w:r>
      <w:r w:rsidR="009A448B" w:rsidRPr="00196209">
        <w:rPr>
          <w:rFonts w:ascii="Times New Roman" w:hAnsi="Times New Roman" w:cs="Times New Roman"/>
          <w:sz w:val="24"/>
          <w:szCs w:val="24"/>
        </w:rPr>
        <w:t xml:space="preserve">use EU funding opportunities such as </w:t>
      </w:r>
      <w:r w:rsidR="009A448B">
        <w:rPr>
          <w:rFonts w:ascii="Times New Roman" w:hAnsi="Times New Roman" w:cs="Times New Roman"/>
          <w:sz w:val="24"/>
          <w:szCs w:val="24"/>
        </w:rPr>
        <w:t>the Connecting Europe Facility</w:t>
      </w:r>
      <w:r w:rsidR="009A448B" w:rsidRPr="00196209">
        <w:rPr>
          <w:rFonts w:ascii="Times New Roman" w:hAnsi="Times New Roman" w:cs="Times New Roman"/>
          <w:sz w:val="24"/>
          <w:szCs w:val="24"/>
        </w:rPr>
        <w:t>, InvestEU,</w:t>
      </w:r>
      <w:r w:rsidR="009A448B">
        <w:rPr>
          <w:rFonts w:ascii="Times New Roman" w:hAnsi="Times New Roman" w:cs="Times New Roman"/>
          <w:sz w:val="24"/>
          <w:szCs w:val="24"/>
        </w:rPr>
        <w:t xml:space="preserve"> the</w:t>
      </w:r>
      <w:r w:rsidR="009A448B" w:rsidRPr="00196209">
        <w:rPr>
          <w:rFonts w:ascii="Times New Roman" w:hAnsi="Times New Roman" w:cs="Times New Roman"/>
          <w:sz w:val="24"/>
          <w:szCs w:val="24"/>
        </w:rPr>
        <w:t xml:space="preserve"> Digital Europe Program</w:t>
      </w:r>
      <w:r w:rsidR="009A448B">
        <w:rPr>
          <w:rFonts w:ascii="Times New Roman" w:hAnsi="Times New Roman" w:cs="Times New Roman"/>
          <w:sz w:val="24"/>
          <w:szCs w:val="24"/>
        </w:rPr>
        <w:t>m</w:t>
      </w:r>
      <w:r w:rsidR="009A448B" w:rsidRPr="00196209">
        <w:rPr>
          <w:rFonts w:ascii="Times New Roman" w:hAnsi="Times New Roman" w:cs="Times New Roman"/>
          <w:sz w:val="24"/>
          <w:szCs w:val="24"/>
        </w:rPr>
        <w:t xml:space="preserve">e, </w:t>
      </w:r>
      <w:r w:rsidR="009A448B">
        <w:rPr>
          <w:rFonts w:ascii="Times New Roman" w:hAnsi="Times New Roman" w:cs="Times New Roman"/>
          <w:sz w:val="24"/>
          <w:szCs w:val="24"/>
        </w:rPr>
        <w:t xml:space="preserve">and </w:t>
      </w:r>
      <w:r w:rsidR="009A448B" w:rsidRPr="00BC0832">
        <w:rPr>
          <w:rFonts w:ascii="Times New Roman" w:hAnsi="Times New Roman" w:cs="Times New Roman"/>
          <w:sz w:val="24"/>
          <w:szCs w:val="24"/>
        </w:rPr>
        <w:t>structural funds to scale-up solutions developed through Horizon Europe.</w:t>
      </w:r>
      <w:r w:rsidR="00A06A0E">
        <w:rPr>
          <w:rFonts w:ascii="Times New Roman" w:hAnsi="Times New Roman" w:cs="Times New Roman"/>
          <w:sz w:val="24"/>
          <w:szCs w:val="24"/>
        </w:rPr>
        <w:t xml:space="preserve"> </w:t>
      </w:r>
    </w:p>
    <w:p w:rsidR="003D7C6F" w:rsidRDefault="005A47E3" w:rsidP="00191255">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D65B87" w:rsidRPr="00DB538C">
        <w:rPr>
          <w:rFonts w:ascii="Times New Roman" w:hAnsi="Times New Roman" w:cs="Times New Roman"/>
          <w:b/>
          <w:sz w:val="24"/>
          <w:szCs w:val="24"/>
        </w:rPr>
        <w:t>research and innovation</w:t>
      </w:r>
      <w:r w:rsidR="00A35EBB" w:rsidRPr="00460819">
        <w:rPr>
          <w:rFonts w:ascii="Times New Roman" w:hAnsi="Times New Roman" w:cs="Times New Roman"/>
          <w:sz w:val="24"/>
          <w:szCs w:val="24"/>
        </w:rPr>
        <w:t xml:space="preserve"> will be a key enabler to </w:t>
      </w:r>
      <w:r w:rsidR="00D65B87" w:rsidRPr="00460819">
        <w:rPr>
          <w:rFonts w:ascii="Times New Roman" w:hAnsi="Times New Roman" w:cs="Times New Roman"/>
          <w:sz w:val="24"/>
          <w:szCs w:val="24"/>
        </w:rPr>
        <w:t>creat</w:t>
      </w:r>
      <w:r w:rsidR="00D65B87">
        <w:rPr>
          <w:rFonts w:ascii="Times New Roman" w:hAnsi="Times New Roman" w:cs="Times New Roman"/>
          <w:sz w:val="24"/>
          <w:szCs w:val="24"/>
        </w:rPr>
        <w:t>e</w:t>
      </w:r>
      <w:r w:rsidR="00D65B87" w:rsidRPr="00460819">
        <w:rPr>
          <w:rFonts w:ascii="Times New Roman" w:hAnsi="Times New Roman" w:cs="Times New Roman"/>
          <w:sz w:val="24"/>
          <w:szCs w:val="24"/>
        </w:rPr>
        <w:t xml:space="preserve"> </w:t>
      </w:r>
      <w:r w:rsidR="00A35EBB" w:rsidRPr="00460819">
        <w:rPr>
          <w:rFonts w:ascii="Times New Roman" w:hAnsi="Times New Roman" w:cs="Times New Roman"/>
          <w:sz w:val="24"/>
          <w:szCs w:val="24"/>
        </w:rPr>
        <w:t xml:space="preserve">and </w:t>
      </w:r>
      <w:r w:rsidR="00D65B87" w:rsidRPr="00460819">
        <w:rPr>
          <w:rFonts w:ascii="Times New Roman" w:hAnsi="Times New Roman" w:cs="Times New Roman"/>
          <w:sz w:val="24"/>
          <w:szCs w:val="24"/>
        </w:rPr>
        <w:t>exploi</w:t>
      </w:r>
      <w:r w:rsidR="00D65B87">
        <w:rPr>
          <w:rFonts w:ascii="Times New Roman" w:hAnsi="Times New Roman" w:cs="Times New Roman"/>
          <w:sz w:val="24"/>
          <w:szCs w:val="24"/>
        </w:rPr>
        <w:t>t</w:t>
      </w:r>
      <w:r w:rsidR="00D65B87" w:rsidRPr="00460819">
        <w:rPr>
          <w:rFonts w:ascii="Times New Roman" w:hAnsi="Times New Roman" w:cs="Times New Roman"/>
          <w:sz w:val="24"/>
          <w:szCs w:val="24"/>
        </w:rPr>
        <w:t xml:space="preserve"> </w:t>
      </w:r>
      <w:r w:rsidR="00A35EBB" w:rsidRPr="00460819">
        <w:rPr>
          <w:rFonts w:ascii="Times New Roman" w:hAnsi="Times New Roman" w:cs="Times New Roman"/>
          <w:sz w:val="24"/>
          <w:szCs w:val="24"/>
        </w:rPr>
        <w:t xml:space="preserve">new synergies in the energy system, </w:t>
      </w:r>
      <w:r w:rsidR="00E01109">
        <w:rPr>
          <w:rFonts w:ascii="Times New Roman" w:hAnsi="Times New Roman" w:cs="Times New Roman"/>
          <w:sz w:val="24"/>
          <w:szCs w:val="24"/>
        </w:rPr>
        <w:t>for instance</w:t>
      </w:r>
      <w:r w:rsidR="00E01109" w:rsidRPr="00460819">
        <w:rPr>
          <w:rFonts w:ascii="Times New Roman" w:hAnsi="Times New Roman" w:cs="Times New Roman"/>
          <w:sz w:val="24"/>
          <w:szCs w:val="24"/>
        </w:rPr>
        <w:t xml:space="preserve"> </w:t>
      </w:r>
      <w:r w:rsidR="00A35EBB" w:rsidRPr="00460819">
        <w:rPr>
          <w:rFonts w:ascii="Times New Roman" w:hAnsi="Times New Roman" w:cs="Times New Roman"/>
          <w:sz w:val="24"/>
          <w:szCs w:val="24"/>
        </w:rPr>
        <w:t xml:space="preserve">in relation to e-mobility, to heating or to </w:t>
      </w:r>
      <w:r w:rsidR="00BA07F9">
        <w:rPr>
          <w:rFonts w:ascii="Times New Roman" w:hAnsi="Times New Roman" w:cs="Times New Roman"/>
          <w:sz w:val="24"/>
          <w:szCs w:val="24"/>
        </w:rPr>
        <w:t xml:space="preserve">the </w:t>
      </w:r>
      <w:r w:rsidR="00A35EBB" w:rsidRPr="00460819">
        <w:rPr>
          <w:rFonts w:ascii="Times New Roman" w:hAnsi="Times New Roman" w:cs="Times New Roman"/>
          <w:sz w:val="24"/>
          <w:szCs w:val="24"/>
        </w:rPr>
        <w:t xml:space="preserve">decarbonisation of energy intensive industries. </w:t>
      </w:r>
      <w:r w:rsidR="001137AD">
        <w:rPr>
          <w:rFonts w:ascii="Times New Roman" w:hAnsi="Times New Roman" w:cs="Times New Roman"/>
          <w:sz w:val="24"/>
          <w:szCs w:val="24"/>
        </w:rPr>
        <w:t>R</w:t>
      </w:r>
      <w:r w:rsidR="00A35EBB" w:rsidRPr="00460819">
        <w:rPr>
          <w:rFonts w:ascii="Times New Roman" w:hAnsi="Times New Roman" w:cs="Times New Roman"/>
          <w:sz w:val="24"/>
          <w:szCs w:val="24"/>
        </w:rPr>
        <w:t xml:space="preserve">esearch </w:t>
      </w:r>
      <w:r w:rsidR="00F62EA7">
        <w:rPr>
          <w:rFonts w:ascii="Times New Roman" w:hAnsi="Times New Roman" w:cs="Times New Roman"/>
          <w:sz w:val="24"/>
          <w:szCs w:val="24"/>
        </w:rPr>
        <w:t xml:space="preserve">should </w:t>
      </w:r>
      <w:r w:rsidR="00572117">
        <w:rPr>
          <w:rFonts w:ascii="Times New Roman" w:hAnsi="Times New Roman" w:cs="Times New Roman"/>
          <w:sz w:val="24"/>
          <w:szCs w:val="24"/>
        </w:rPr>
        <w:t>focus on enabling</w:t>
      </w:r>
      <w:r w:rsidR="00A35EBB" w:rsidRPr="00460819">
        <w:rPr>
          <w:rFonts w:ascii="Times New Roman" w:hAnsi="Times New Roman" w:cs="Times New Roman"/>
          <w:sz w:val="24"/>
          <w:szCs w:val="24"/>
        </w:rPr>
        <w:t xml:space="preserve"> lower maturity technologies to come into the market, while more mature and innovative technologies </w:t>
      </w:r>
      <w:r w:rsidR="00F62EA7">
        <w:rPr>
          <w:rFonts w:ascii="Times New Roman" w:hAnsi="Times New Roman" w:cs="Times New Roman"/>
          <w:sz w:val="24"/>
          <w:szCs w:val="24"/>
        </w:rPr>
        <w:t>should be</w:t>
      </w:r>
      <w:r w:rsidR="00A35EBB" w:rsidRPr="00460819">
        <w:rPr>
          <w:rFonts w:ascii="Times New Roman" w:hAnsi="Times New Roman" w:cs="Times New Roman"/>
          <w:sz w:val="24"/>
          <w:szCs w:val="24"/>
        </w:rPr>
        <w:t xml:space="preserve"> scaled</w:t>
      </w:r>
      <w:r w:rsidR="00F62EA7">
        <w:rPr>
          <w:rFonts w:ascii="Times New Roman" w:hAnsi="Times New Roman" w:cs="Times New Roman"/>
          <w:sz w:val="24"/>
          <w:szCs w:val="24"/>
        </w:rPr>
        <w:t xml:space="preserve"> up</w:t>
      </w:r>
      <w:r w:rsidR="00A35EBB" w:rsidRPr="00460819">
        <w:rPr>
          <w:rFonts w:ascii="Times New Roman" w:hAnsi="Times New Roman" w:cs="Times New Roman"/>
          <w:sz w:val="24"/>
          <w:szCs w:val="24"/>
        </w:rPr>
        <w:t xml:space="preserve"> through large scale demonstrations</w:t>
      </w:r>
      <w:r w:rsidR="00746610">
        <w:rPr>
          <w:rFonts w:ascii="Times New Roman" w:hAnsi="Times New Roman" w:cs="Times New Roman"/>
          <w:sz w:val="24"/>
          <w:szCs w:val="24"/>
        </w:rPr>
        <w:t xml:space="preserve"> </w:t>
      </w:r>
      <w:r w:rsidR="00746610" w:rsidRPr="00746610">
        <w:rPr>
          <w:rFonts w:ascii="Times New Roman" w:hAnsi="Times New Roman" w:cs="Times New Roman"/>
          <w:sz w:val="24"/>
          <w:szCs w:val="24"/>
        </w:rPr>
        <w:t>through the proposed Horizon Europe and its partnerships and</w:t>
      </w:r>
      <w:r w:rsidR="00790F4E">
        <w:rPr>
          <w:rFonts w:ascii="Times New Roman" w:hAnsi="Times New Roman" w:cs="Times New Roman"/>
          <w:sz w:val="24"/>
          <w:szCs w:val="24"/>
        </w:rPr>
        <w:t xml:space="preserve"> making use of </w:t>
      </w:r>
      <w:r w:rsidR="00A35EBB" w:rsidRPr="00460819">
        <w:rPr>
          <w:rFonts w:ascii="Times New Roman" w:hAnsi="Times New Roman" w:cs="Times New Roman"/>
          <w:sz w:val="24"/>
          <w:szCs w:val="24"/>
        </w:rPr>
        <w:t>complementarities among the</w:t>
      </w:r>
      <w:r w:rsidR="00A35EBB">
        <w:rPr>
          <w:rFonts w:ascii="Times New Roman" w:hAnsi="Times New Roman" w:cs="Times New Roman"/>
          <w:sz w:val="24"/>
          <w:szCs w:val="24"/>
        </w:rPr>
        <w:t xml:space="preserve"> various EU funding programmes</w:t>
      </w:r>
      <w:r w:rsidR="00A35EBB" w:rsidRPr="00460819">
        <w:rPr>
          <w:rFonts w:ascii="Times New Roman" w:hAnsi="Times New Roman" w:cs="Times New Roman"/>
          <w:sz w:val="24"/>
          <w:szCs w:val="24"/>
        </w:rPr>
        <w:t xml:space="preserve">. </w:t>
      </w:r>
      <w:r w:rsidR="00746610" w:rsidRPr="00746610">
        <w:rPr>
          <w:rFonts w:ascii="Times New Roman" w:hAnsi="Times New Roman" w:cs="Times New Roman"/>
          <w:sz w:val="24"/>
          <w:szCs w:val="24"/>
        </w:rPr>
        <w:t>Technology development must go hand in hand with societal innovation.</w:t>
      </w:r>
    </w:p>
    <w:tbl>
      <w:tblPr>
        <w:tblStyle w:val="TableGrid"/>
        <w:tblW w:w="0" w:type="auto"/>
        <w:shd w:val="clear" w:color="auto" w:fill="DBE5F1" w:themeFill="accent1" w:themeFillTint="33"/>
        <w:tblLook w:val="04A0" w:firstRow="1" w:lastRow="0" w:firstColumn="1" w:lastColumn="0" w:noHBand="0" w:noVBand="1"/>
      </w:tblPr>
      <w:tblGrid>
        <w:gridCol w:w="9288"/>
      </w:tblGrid>
      <w:tr w:rsidR="00A06A0E" w:rsidTr="55B2E994">
        <w:tc>
          <w:tcPr>
            <w:tcW w:w="9288" w:type="dxa"/>
            <w:shd w:val="clear" w:color="auto" w:fill="DBE5F1" w:themeFill="accent1" w:themeFillTint="33"/>
          </w:tcPr>
          <w:p w:rsidR="00A06A0E" w:rsidRPr="002F043A" w:rsidRDefault="00A06A0E" w:rsidP="00AD2375">
            <w:pPr>
              <w:spacing w:before="120"/>
              <w:jc w:val="center"/>
              <w:rPr>
                <w:rFonts w:ascii="Times New Roman" w:hAnsi="Times New Roman" w:cs="Times New Roman"/>
                <w:b/>
                <w:bCs/>
                <w:sz w:val="24"/>
                <w:szCs w:val="24"/>
              </w:rPr>
            </w:pPr>
            <w:r w:rsidRPr="002F043A">
              <w:rPr>
                <w:rFonts w:ascii="Times New Roman" w:hAnsi="Times New Roman" w:cs="Times New Roman"/>
                <w:b/>
                <w:bCs/>
                <w:sz w:val="24"/>
                <w:szCs w:val="24"/>
              </w:rPr>
              <w:t>Key actions</w:t>
            </w:r>
          </w:p>
          <w:p w:rsidR="00A06A0E" w:rsidRPr="002F043A" w:rsidRDefault="00A06A0E" w:rsidP="000E424B">
            <w:pPr>
              <w:jc w:val="both"/>
              <w:rPr>
                <w:rFonts w:ascii="Times New Roman" w:hAnsi="Times New Roman" w:cs="Times New Roman"/>
                <w:sz w:val="24"/>
                <w:szCs w:val="24"/>
              </w:rPr>
            </w:pPr>
          </w:p>
          <w:p w:rsidR="007E13F3" w:rsidRPr="00BC0832" w:rsidRDefault="00572117" w:rsidP="003052E5">
            <w:pPr>
              <w:pStyle w:val="ListParagraph"/>
              <w:numPr>
                <w:ilvl w:val="0"/>
                <w:numId w:val="17"/>
              </w:numPr>
              <w:jc w:val="both"/>
              <w:rPr>
                <w:rFonts w:ascii="Times New Roman" w:hAnsi="Times New Roman" w:cs="Times New Roman"/>
                <w:sz w:val="24"/>
                <w:szCs w:val="24"/>
              </w:rPr>
            </w:pPr>
            <w:r w:rsidRPr="002C20D0">
              <w:rPr>
                <w:rFonts w:ascii="Times New Roman" w:hAnsi="Times New Roman"/>
                <w:sz w:val="24"/>
              </w:rPr>
              <w:t>A</w:t>
            </w:r>
            <w:r w:rsidR="007E13F3" w:rsidRPr="002C20D0">
              <w:rPr>
                <w:rFonts w:ascii="Times New Roman" w:hAnsi="Times New Roman"/>
                <w:sz w:val="24"/>
              </w:rPr>
              <w:t>dopt a</w:t>
            </w:r>
            <w:r w:rsidR="007E13F3" w:rsidRPr="00BC0832">
              <w:rPr>
                <w:rFonts w:ascii="Times New Roman" w:hAnsi="Times New Roman" w:cs="Times New Roman"/>
                <w:b/>
                <w:sz w:val="24"/>
                <w:szCs w:val="24"/>
              </w:rPr>
              <w:t xml:space="preserve"> Digitalisation of Energy </w:t>
            </w:r>
            <w:r w:rsidRPr="00BC0832">
              <w:rPr>
                <w:rFonts w:ascii="Times New Roman" w:hAnsi="Times New Roman" w:cs="Times New Roman"/>
                <w:b/>
                <w:sz w:val="24"/>
                <w:szCs w:val="24"/>
              </w:rPr>
              <w:t xml:space="preserve">Action </w:t>
            </w:r>
            <w:r w:rsidR="007E13F3" w:rsidRPr="00BC0832">
              <w:rPr>
                <w:rFonts w:ascii="Times New Roman" w:hAnsi="Times New Roman" w:cs="Times New Roman"/>
                <w:b/>
                <w:sz w:val="24"/>
                <w:szCs w:val="24"/>
              </w:rPr>
              <w:t>plan</w:t>
            </w:r>
            <w:r w:rsidR="007E13F3" w:rsidRPr="00BC0832">
              <w:rPr>
                <w:rFonts w:ascii="Times New Roman" w:hAnsi="Times New Roman" w:cs="Times New Roman"/>
                <w:sz w:val="24"/>
                <w:szCs w:val="24"/>
              </w:rPr>
              <w:t xml:space="preserve"> to develop a competitive market for digital energy services that ensures data privacy and sovereignty</w:t>
            </w:r>
            <w:r w:rsidR="009C7F52" w:rsidRPr="00BC0832">
              <w:rPr>
                <w:rFonts w:ascii="Times New Roman" w:hAnsi="Times New Roman" w:cs="Times New Roman"/>
                <w:sz w:val="24"/>
                <w:szCs w:val="24"/>
              </w:rPr>
              <w:t xml:space="preserve"> and supports investment in digital energy infrastructure (2021)</w:t>
            </w:r>
            <w:r w:rsidR="007E13F3" w:rsidRPr="00BC0832">
              <w:rPr>
                <w:rFonts w:ascii="Times New Roman" w:hAnsi="Times New Roman" w:cs="Times New Roman"/>
                <w:sz w:val="24"/>
                <w:szCs w:val="24"/>
              </w:rPr>
              <w:t>.</w:t>
            </w:r>
          </w:p>
          <w:p w:rsidR="00A06A0E" w:rsidRDefault="00A06A0E" w:rsidP="0086653C">
            <w:pPr>
              <w:pStyle w:val="ListParagraph"/>
              <w:numPr>
                <w:ilvl w:val="0"/>
                <w:numId w:val="17"/>
              </w:numPr>
              <w:spacing w:after="200"/>
              <w:jc w:val="both"/>
              <w:rPr>
                <w:rFonts w:ascii="Times New Roman" w:hAnsi="Times New Roman" w:cs="Times New Roman"/>
                <w:sz w:val="24"/>
                <w:szCs w:val="24"/>
              </w:rPr>
            </w:pPr>
            <w:r w:rsidRPr="002F043A">
              <w:rPr>
                <w:rFonts w:ascii="Times New Roman" w:hAnsi="Times New Roman" w:cs="Times New Roman"/>
                <w:sz w:val="24"/>
                <w:szCs w:val="24"/>
              </w:rPr>
              <w:t xml:space="preserve">Develop a Network Code </w:t>
            </w:r>
            <w:r w:rsidR="009C5F6F" w:rsidRPr="002F043A">
              <w:rPr>
                <w:rFonts w:ascii="Times New Roman" w:hAnsi="Times New Roman" w:cs="Times New Roman"/>
                <w:sz w:val="24"/>
                <w:szCs w:val="24"/>
              </w:rPr>
              <w:t>on</w:t>
            </w:r>
            <w:r w:rsidRPr="002F043A">
              <w:rPr>
                <w:rFonts w:ascii="Times New Roman" w:hAnsi="Times New Roman" w:cs="Times New Roman"/>
                <w:sz w:val="24"/>
                <w:szCs w:val="24"/>
              </w:rPr>
              <w:t xml:space="preserve"> </w:t>
            </w:r>
            <w:r w:rsidRPr="002F043A">
              <w:rPr>
                <w:rFonts w:ascii="Times New Roman" w:hAnsi="Times New Roman" w:cs="Times New Roman"/>
                <w:b/>
                <w:bCs/>
                <w:sz w:val="24"/>
                <w:szCs w:val="24"/>
              </w:rPr>
              <w:t>cybersecurity in electricity</w:t>
            </w:r>
            <w:r w:rsidRPr="002F043A">
              <w:rPr>
                <w:rStyle w:val="FootnoteReference"/>
                <w:rFonts w:ascii="Times New Roman" w:hAnsi="Times New Roman" w:cs="Times New Roman"/>
                <w:b/>
                <w:bCs/>
                <w:sz w:val="24"/>
                <w:szCs w:val="24"/>
              </w:rPr>
              <w:footnoteReference w:id="57"/>
            </w:r>
            <w:r w:rsidRPr="002F043A">
              <w:rPr>
                <w:rFonts w:ascii="Times New Roman" w:hAnsi="Times New Roman" w:cs="Times New Roman"/>
                <w:b/>
                <w:bCs/>
                <w:sz w:val="24"/>
                <w:szCs w:val="24"/>
              </w:rPr>
              <w:t xml:space="preserve"> </w:t>
            </w:r>
            <w:r w:rsidR="0086653C" w:rsidRPr="00DB538C">
              <w:rPr>
                <w:rFonts w:ascii="Times New Roman" w:hAnsi="Times New Roman" w:cs="Times New Roman"/>
                <w:bCs/>
                <w:sz w:val="24"/>
                <w:szCs w:val="24"/>
              </w:rPr>
              <w:t xml:space="preserve">with sector-specific rules to increase the resilience and cybersecurity aspects of cross-border electricity flows, common minimum requirements, planning, monitoring, reporting and crisis management  </w:t>
            </w:r>
            <w:r w:rsidRPr="002F043A">
              <w:rPr>
                <w:rFonts w:ascii="Times New Roman" w:hAnsi="Times New Roman" w:cs="Times New Roman"/>
                <w:sz w:val="24"/>
                <w:szCs w:val="24"/>
              </w:rPr>
              <w:t>(</w:t>
            </w:r>
            <w:r w:rsidR="00E457BC" w:rsidRPr="002F043A">
              <w:rPr>
                <w:rFonts w:ascii="Times New Roman" w:hAnsi="Times New Roman" w:cs="Times New Roman"/>
                <w:sz w:val="24"/>
                <w:szCs w:val="24"/>
              </w:rPr>
              <w:t>by end 2021</w:t>
            </w:r>
            <w:r w:rsidRPr="002F043A">
              <w:rPr>
                <w:rFonts w:ascii="Times New Roman" w:hAnsi="Times New Roman" w:cs="Times New Roman"/>
                <w:sz w:val="24"/>
                <w:szCs w:val="24"/>
              </w:rPr>
              <w:t>).</w:t>
            </w:r>
          </w:p>
          <w:p w:rsidR="00364C07" w:rsidRPr="00DB538C" w:rsidRDefault="00364C07" w:rsidP="003149E0">
            <w:pPr>
              <w:pStyle w:val="ListParagraph"/>
              <w:numPr>
                <w:ilvl w:val="0"/>
                <w:numId w:val="17"/>
              </w:numPr>
              <w:spacing w:after="200"/>
              <w:jc w:val="both"/>
              <w:rPr>
                <w:rFonts w:ascii="Times New Roman" w:hAnsi="Times New Roman" w:cs="Times New Roman"/>
                <w:sz w:val="24"/>
                <w:szCs w:val="24"/>
              </w:rPr>
            </w:pPr>
            <w:r w:rsidRPr="00DB538C">
              <w:rPr>
                <w:rFonts w:ascii="Times New Roman" w:hAnsi="Times New Roman" w:cs="Times New Roman"/>
                <w:sz w:val="24"/>
                <w:szCs w:val="24"/>
              </w:rPr>
              <w:t xml:space="preserve">Adopt </w:t>
            </w:r>
            <w:r w:rsidR="00F803E7">
              <w:rPr>
                <w:rFonts w:ascii="Times New Roman" w:hAnsi="Times New Roman" w:cs="Times New Roman"/>
                <w:sz w:val="24"/>
                <w:szCs w:val="24"/>
              </w:rPr>
              <w:t xml:space="preserve">the </w:t>
            </w:r>
            <w:r w:rsidRPr="00DB538C">
              <w:rPr>
                <w:rFonts w:ascii="Times New Roman" w:hAnsi="Times New Roman" w:cs="Times New Roman"/>
                <w:sz w:val="24"/>
                <w:szCs w:val="24"/>
              </w:rPr>
              <w:t xml:space="preserve">implementing acts on </w:t>
            </w:r>
            <w:r w:rsidRPr="00DB538C">
              <w:rPr>
                <w:rFonts w:ascii="Times New Roman" w:hAnsi="Times New Roman" w:cs="Times New Roman"/>
                <w:b/>
                <w:sz w:val="24"/>
                <w:szCs w:val="24"/>
              </w:rPr>
              <w:t>interoperability</w:t>
            </w:r>
            <w:r w:rsidRPr="00DB538C">
              <w:rPr>
                <w:rFonts w:ascii="Times New Roman" w:hAnsi="Times New Roman" w:cs="Times New Roman"/>
                <w:sz w:val="24"/>
                <w:szCs w:val="24"/>
              </w:rPr>
              <w:t xml:space="preserve"> </w:t>
            </w:r>
            <w:r w:rsidR="003149E0" w:rsidRPr="003149E0">
              <w:rPr>
                <w:rFonts w:ascii="Times New Roman" w:hAnsi="Times New Roman" w:cs="Times New Roman"/>
                <w:sz w:val="24"/>
                <w:szCs w:val="24"/>
              </w:rPr>
              <w:t xml:space="preserve">requirements and transparent procedures for access to data </w:t>
            </w:r>
            <w:r w:rsidRPr="00DB538C">
              <w:rPr>
                <w:rFonts w:ascii="Times New Roman" w:hAnsi="Times New Roman" w:cs="Times New Roman"/>
                <w:sz w:val="24"/>
                <w:szCs w:val="24"/>
              </w:rPr>
              <w:t>within the EU (first one in 2021)</w:t>
            </w:r>
            <w:r w:rsidRPr="00D11539">
              <w:rPr>
                <w:rStyle w:val="FootnoteReference"/>
                <w:rFonts w:ascii="Times New Roman" w:hAnsi="Times New Roman" w:cs="Times New Roman"/>
                <w:sz w:val="24"/>
                <w:szCs w:val="24"/>
              </w:rPr>
              <w:footnoteReference w:id="58"/>
            </w:r>
            <w:r>
              <w:rPr>
                <w:rFonts w:ascii="Times New Roman" w:hAnsi="Times New Roman" w:cs="Times New Roman"/>
                <w:sz w:val="24"/>
                <w:szCs w:val="24"/>
              </w:rPr>
              <w:t>.</w:t>
            </w:r>
          </w:p>
          <w:p w:rsidR="00572117" w:rsidRPr="00DB538C" w:rsidRDefault="003C6219" w:rsidP="009A03D3">
            <w:pPr>
              <w:pStyle w:val="ListParagraph"/>
              <w:numPr>
                <w:ilvl w:val="0"/>
                <w:numId w:val="17"/>
              </w:numPr>
              <w:spacing w:after="120"/>
              <w:jc w:val="both"/>
              <w:rPr>
                <w:rFonts w:ascii="Times New Roman" w:hAnsi="Times New Roman" w:cs="Times New Roman"/>
                <w:sz w:val="24"/>
                <w:szCs w:val="24"/>
              </w:rPr>
            </w:pPr>
            <w:r w:rsidRPr="002F043A">
              <w:rPr>
                <w:rFonts w:ascii="Times New Roman" w:hAnsi="Times New Roman" w:cs="Times New Roman"/>
                <w:sz w:val="24"/>
                <w:szCs w:val="24"/>
              </w:rPr>
              <w:t>Publish a</w:t>
            </w:r>
            <w:r w:rsidR="00DF3FE6">
              <w:rPr>
                <w:rFonts w:ascii="Times New Roman" w:hAnsi="Times New Roman" w:cs="Times New Roman"/>
                <w:sz w:val="24"/>
                <w:szCs w:val="24"/>
              </w:rPr>
              <w:t xml:space="preserve"> new</w:t>
            </w:r>
            <w:r w:rsidRPr="002F043A">
              <w:rPr>
                <w:rFonts w:ascii="Times New Roman" w:hAnsi="Times New Roman" w:cs="Times New Roman"/>
                <w:sz w:val="24"/>
                <w:szCs w:val="24"/>
              </w:rPr>
              <w:t xml:space="preserve"> </w:t>
            </w:r>
            <w:r w:rsidRPr="0079078A">
              <w:rPr>
                <w:rFonts w:ascii="Times New Roman" w:hAnsi="Times New Roman" w:cs="Times New Roman"/>
                <w:b/>
                <w:sz w:val="24"/>
                <w:szCs w:val="24"/>
              </w:rPr>
              <w:t>impact</w:t>
            </w:r>
            <w:r w:rsidR="00E95F74">
              <w:rPr>
                <w:rFonts w:ascii="Times New Roman" w:hAnsi="Times New Roman" w:cs="Times New Roman"/>
                <w:b/>
                <w:sz w:val="24"/>
                <w:szCs w:val="24"/>
              </w:rPr>
              <w:t>-</w:t>
            </w:r>
            <w:r w:rsidRPr="0079078A">
              <w:rPr>
                <w:rFonts w:ascii="Times New Roman" w:hAnsi="Times New Roman" w:cs="Times New Roman"/>
                <w:b/>
                <w:sz w:val="24"/>
                <w:szCs w:val="24"/>
              </w:rPr>
              <w:t xml:space="preserve">oriented clean energy </w:t>
            </w:r>
            <w:r w:rsidR="00364C07" w:rsidRPr="00364C07">
              <w:rPr>
                <w:rFonts w:ascii="Times New Roman" w:hAnsi="Times New Roman" w:cs="Times New Roman"/>
                <w:b/>
                <w:sz w:val="24"/>
                <w:szCs w:val="24"/>
              </w:rPr>
              <w:t xml:space="preserve">research and innovation </w:t>
            </w:r>
            <w:r w:rsidRPr="0079078A">
              <w:rPr>
                <w:rFonts w:ascii="Times New Roman" w:hAnsi="Times New Roman" w:cs="Times New Roman"/>
                <w:b/>
                <w:sz w:val="24"/>
                <w:szCs w:val="24"/>
              </w:rPr>
              <w:t>outlook</w:t>
            </w:r>
            <w:r w:rsidRPr="0079078A">
              <w:rPr>
                <w:rFonts w:ascii="Times New Roman" w:hAnsi="Times New Roman" w:cs="Times New Roman"/>
                <w:sz w:val="24"/>
                <w:szCs w:val="24"/>
              </w:rPr>
              <w:t xml:space="preserve"> for</w:t>
            </w:r>
            <w:r w:rsidRPr="002F043A">
              <w:rPr>
                <w:rFonts w:ascii="Times New Roman" w:hAnsi="Times New Roman" w:cs="Times New Roman"/>
                <w:sz w:val="24"/>
                <w:szCs w:val="24"/>
              </w:rPr>
              <w:t xml:space="preserve"> the EU to ensure </w:t>
            </w:r>
            <w:r w:rsidR="00364C07" w:rsidRPr="00364C07">
              <w:rPr>
                <w:rFonts w:ascii="Times New Roman" w:hAnsi="Times New Roman" w:cs="Times New Roman"/>
                <w:sz w:val="24"/>
                <w:szCs w:val="24"/>
              </w:rPr>
              <w:t xml:space="preserve">research and innovation </w:t>
            </w:r>
            <w:r w:rsidRPr="002F043A">
              <w:rPr>
                <w:rFonts w:ascii="Times New Roman" w:hAnsi="Times New Roman" w:cs="Times New Roman"/>
                <w:sz w:val="24"/>
                <w:szCs w:val="24"/>
              </w:rPr>
              <w:t>supports energy system integration (by end 2020)</w:t>
            </w:r>
            <w:r w:rsidR="00A35EBB" w:rsidRPr="002F043A">
              <w:rPr>
                <w:rFonts w:ascii="Times New Roman" w:hAnsi="Times New Roman" w:cs="Times New Roman"/>
                <w:sz w:val="24"/>
                <w:szCs w:val="24"/>
              </w:rPr>
              <w:t>.</w:t>
            </w:r>
          </w:p>
        </w:tc>
      </w:tr>
    </w:tbl>
    <w:p w:rsidR="00144DCE" w:rsidRPr="000056F4" w:rsidRDefault="00684F5C" w:rsidP="002C775D">
      <w:pPr>
        <w:pStyle w:val="Heading1"/>
        <w:numPr>
          <w:ilvl w:val="0"/>
          <w:numId w:val="12"/>
        </w:numPr>
        <w:ind w:left="482" w:hanging="482"/>
      </w:pPr>
      <w:r w:rsidRPr="000056F4">
        <w:t>Conclusion</w:t>
      </w:r>
      <w:r w:rsidR="004C6B34" w:rsidRPr="000056F4">
        <w:t>s</w:t>
      </w:r>
    </w:p>
    <w:p w:rsidR="006C1007" w:rsidRDefault="006C1007" w:rsidP="009A03D3">
      <w:pPr>
        <w:spacing w:after="240" w:line="240" w:lineRule="auto"/>
        <w:jc w:val="both"/>
        <w:rPr>
          <w:rFonts w:ascii="Times New Roman" w:hAnsi="Times New Roman" w:cs="Times New Roman"/>
          <w:sz w:val="24"/>
          <w:szCs w:val="24"/>
        </w:rPr>
      </w:pPr>
      <w:r w:rsidRPr="007E72EC">
        <w:rPr>
          <w:rFonts w:ascii="Times New Roman" w:hAnsi="Times New Roman" w:cs="Times New Roman"/>
          <w:sz w:val="24"/>
          <w:szCs w:val="24"/>
        </w:rPr>
        <w:t xml:space="preserve">This communication sets out a </w:t>
      </w:r>
      <w:r w:rsidR="004C7D90">
        <w:rPr>
          <w:rFonts w:ascii="Times New Roman" w:hAnsi="Times New Roman" w:cs="Times New Roman"/>
          <w:sz w:val="24"/>
          <w:szCs w:val="24"/>
        </w:rPr>
        <w:t>strategy</w:t>
      </w:r>
      <w:r w:rsidR="00F6005C">
        <w:rPr>
          <w:rFonts w:ascii="Times New Roman" w:hAnsi="Times New Roman" w:cs="Times New Roman"/>
          <w:sz w:val="24"/>
          <w:szCs w:val="24"/>
        </w:rPr>
        <w:t xml:space="preserve"> and</w:t>
      </w:r>
      <w:r w:rsidR="004C7D90">
        <w:rPr>
          <w:rFonts w:ascii="Times New Roman" w:hAnsi="Times New Roman" w:cs="Times New Roman"/>
          <w:sz w:val="24"/>
          <w:szCs w:val="24"/>
        </w:rPr>
        <w:t xml:space="preserve"> a set of</w:t>
      </w:r>
      <w:r w:rsidR="00F6005C">
        <w:rPr>
          <w:rFonts w:ascii="Times New Roman" w:hAnsi="Times New Roman" w:cs="Times New Roman"/>
          <w:sz w:val="24"/>
          <w:szCs w:val="24"/>
        </w:rPr>
        <w:t xml:space="preserve"> actions to ensure that</w:t>
      </w:r>
      <w:r w:rsidR="00593DBC">
        <w:rPr>
          <w:rFonts w:ascii="Times New Roman" w:hAnsi="Times New Roman" w:cs="Times New Roman"/>
          <w:sz w:val="24"/>
          <w:szCs w:val="24"/>
        </w:rPr>
        <w:t xml:space="preserve"> </w:t>
      </w:r>
      <w:r w:rsidRPr="007E72EC">
        <w:rPr>
          <w:rFonts w:ascii="Times New Roman" w:hAnsi="Times New Roman" w:cs="Times New Roman"/>
          <w:sz w:val="24"/>
          <w:szCs w:val="24"/>
        </w:rPr>
        <w:t>energy system integration can contribute to</w:t>
      </w:r>
      <w:r w:rsidR="00BA3C37">
        <w:rPr>
          <w:rFonts w:ascii="Times New Roman" w:hAnsi="Times New Roman" w:cs="Times New Roman"/>
          <w:sz w:val="24"/>
          <w:szCs w:val="24"/>
        </w:rPr>
        <w:t xml:space="preserve"> </w:t>
      </w:r>
      <w:r w:rsidRPr="007E72EC">
        <w:rPr>
          <w:rFonts w:ascii="Times New Roman" w:hAnsi="Times New Roman" w:cs="Times New Roman"/>
          <w:sz w:val="24"/>
          <w:szCs w:val="24"/>
        </w:rPr>
        <w:t>the energy system of the future</w:t>
      </w:r>
      <w:r w:rsidR="00BA3C37">
        <w:rPr>
          <w:rFonts w:ascii="Times New Roman" w:hAnsi="Times New Roman" w:cs="Times New Roman"/>
          <w:sz w:val="24"/>
          <w:szCs w:val="24"/>
        </w:rPr>
        <w:t xml:space="preserve"> –</w:t>
      </w:r>
      <w:r w:rsidR="00D24D51">
        <w:rPr>
          <w:rFonts w:ascii="Times New Roman" w:hAnsi="Times New Roman" w:cs="Times New Roman"/>
          <w:sz w:val="24"/>
          <w:szCs w:val="24"/>
        </w:rPr>
        <w:t xml:space="preserve"> </w:t>
      </w:r>
      <w:r w:rsidRPr="007E72EC">
        <w:rPr>
          <w:rFonts w:ascii="Times New Roman" w:hAnsi="Times New Roman" w:cs="Times New Roman"/>
          <w:sz w:val="24"/>
          <w:szCs w:val="24"/>
        </w:rPr>
        <w:t xml:space="preserve">one that is </w:t>
      </w:r>
      <w:r w:rsidR="005317D6">
        <w:rPr>
          <w:rFonts w:ascii="Times New Roman" w:hAnsi="Times New Roman" w:cs="Times New Roman"/>
          <w:sz w:val="24"/>
          <w:szCs w:val="24"/>
        </w:rPr>
        <w:t xml:space="preserve">efficient, </w:t>
      </w:r>
      <w:r w:rsidRPr="007E72EC">
        <w:rPr>
          <w:rFonts w:ascii="Times New Roman" w:hAnsi="Times New Roman" w:cs="Times New Roman"/>
          <w:sz w:val="24"/>
          <w:szCs w:val="24"/>
        </w:rPr>
        <w:t xml:space="preserve">resilient, secure and driven by the twin goals of a cleaner planet and a stronger economy for all. </w:t>
      </w:r>
    </w:p>
    <w:p w:rsidR="006C1007" w:rsidRDefault="00572117"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w:t>
      </w:r>
      <w:r w:rsidR="006C1007" w:rsidRPr="007E72EC">
        <w:rPr>
          <w:rFonts w:ascii="Times New Roman" w:hAnsi="Times New Roman" w:cs="Times New Roman"/>
          <w:sz w:val="24"/>
          <w:szCs w:val="24"/>
        </w:rPr>
        <w:t xml:space="preserve"> transition to a more integrated energy system is of crucial importance for Europe, now more than ever. First, for recovery. The COVID-19 outbreak has weakened the European economy and undermines the future prosperity of European citizens and business. This strategy </w:t>
      </w:r>
      <w:r w:rsidR="001A0336">
        <w:rPr>
          <w:rFonts w:ascii="Times New Roman" w:hAnsi="Times New Roman" w:cs="Times New Roman"/>
          <w:sz w:val="24"/>
          <w:szCs w:val="24"/>
        </w:rPr>
        <w:t xml:space="preserve">is part of the recovery plan. It </w:t>
      </w:r>
      <w:r w:rsidR="006C1007" w:rsidRPr="007E72EC">
        <w:rPr>
          <w:rFonts w:ascii="Times New Roman" w:hAnsi="Times New Roman" w:cs="Times New Roman"/>
          <w:sz w:val="24"/>
          <w:szCs w:val="24"/>
        </w:rPr>
        <w:t>proposes a path forward that is cost</w:t>
      </w:r>
      <w:r w:rsidR="00627AE7">
        <w:rPr>
          <w:rFonts w:ascii="Times New Roman" w:hAnsi="Times New Roman" w:cs="Times New Roman"/>
          <w:sz w:val="24"/>
          <w:szCs w:val="24"/>
        </w:rPr>
        <w:t>-</w:t>
      </w:r>
      <w:r w:rsidR="006C1007" w:rsidRPr="007E72EC">
        <w:rPr>
          <w:rFonts w:ascii="Times New Roman" w:hAnsi="Times New Roman" w:cs="Times New Roman"/>
          <w:sz w:val="24"/>
          <w:szCs w:val="24"/>
        </w:rPr>
        <w:t>effective, promotes well</w:t>
      </w:r>
      <w:r w:rsidR="00627AE7">
        <w:rPr>
          <w:rFonts w:ascii="Times New Roman" w:hAnsi="Times New Roman" w:cs="Times New Roman"/>
          <w:sz w:val="24"/>
          <w:szCs w:val="24"/>
        </w:rPr>
        <w:t>-</w:t>
      </w:r>
      <w:r w:rsidR="006C1007" w:rsidRPr="007E72EC">
        <w:rPr>
          <w:rFonts w:ascii="Times New Roman" w:hAnsi="Times New Roman" w:cs="Times New Roman"/>
          <w:sz w:val="24"/>
          <w:szCs w:val="24"/>
        </w:rPr>
        <w:t>targeted investment</w:t>
      </w:r>
      <w:r w:rsidR="00627AE7">
        <w:rPr>
          <w:rFonts w:ascii="Times New Roman" w:hAnsi="Times New Roman" w:cs="Times New Roman"/>
          <w:sz w:val="24"/>
          <w:szCs w:val="24"/>
        </w:rPr>
        <w:t>s</w:t>
      </w:r>
      <w:r w:rsidR="006C1007" w:rsidRPr="007E72EC">
        <w:rPr>
          <w:rFonts w:ascii="Times New Roman" w:hAnsi="Times New Roman" w:cs="Times New Roman"/>
          <w:sz w:val="24"/>
          <w:szCs w:val="24"/>
        </w:rPr>
        <w:t xml:space="preserve"> in infrastructure, avoids stranded assets and leads to lower bills for businesses and </w:t>
      </w:r>
      <w:r w:rsidR="00E10F04">
        <w:rPr>
          <w:rFonts w:ascii="Times New Roman" w:hAnsi="Times New Roman" w:cs="Times New Roman"/>
          <w:sz w:val="24"/>
          <w:szCs w:val="24"/>
        </w:rPr>
        <w:t>customers</w:t>
      </w:r>
      <w:r w:rsidR="006C1007" w:rsidRPr="007E72EC">
        <w:rPr>
          <w:rFonts w:ascii="Times New Roman" w:hAnsi="Times New Roman" w:cs="Times New Roman"/>
          <w:sz w:val="24"/>
          <w:szCs w:val="24"/>
        </w:rPr>
        <w:t xml:space="preserve">. In short, it is key to </w:t>
      </w:r>
      <w:r w:rsidR="00627AE7" w:rsidRPr="007E72EC">
        <w:rPr>
          <w:rFonts w:ascii="Times New Roman" w:hAnsi="Times New Roman" w:cs="Times New Roman"/>
          <w:sz w:val="24"/>
          <w:szCs w:val="24"/>
        </w:rPr>
        <w:t>accelerat</w:t>
      </w:r>
      <w:r w:rsidR="00627AE7">
        <w:rPr>
          <w:rFonts w:ascii="Times New Roman" w:hAnsi="Times New Roman" w:cs="Times New Roman"/>
          <w:sz w:val="24"/>
          <w:szCs w:val="24"/>
        </w:rPr>
        <w:t>ing</w:t>
      </w:r>
      <w:r w:rsidR="00627AE7" w:rsidRPr="007E72EC">
        <w:rPr>
          <w:rFonts w:ascii="Times New Roman" w:hAnsi="Times New Roman" w:cs="Times New Roman"/>
          <w:sz w:val="24"/>
          <w:szCs w:val="24"/>
        </w:rPr>
        <w:t xml:space="preserve"> </w:t>
      </w:r>
      <w:r w:rsidR="00627AE7">
        <w:rPr>
          <w:rFonts w:ascii="Times New Roman" w:hAnsi="Times New Roman" w:cs="Times New Roman"/>
          <w:sz w:val="24"/>
          <w:szCs w:val="24"/>
        </w:rPr>
        <w:t>the EU’s</w:t>
      </w:r>
      <w:r w:rsidR="00627AE7" w:rsidRPr="007E72EC">
        <w:rPr>
          <w:rFonts w:ascii="Times New Roman" w:hAnsi="Times New Roman" w:cs="Times New Roman"/>
          <w:sz w:val="24"/>
          <w:szCs w:val="24"/>
        </w:rPr>
        <w:t xml:space="preserve"> </w:t>
      </w:r>
      <w:r w:rsidR="006C1007" w:rsidRPr="007E72EC">
        <w:rPr>
          <w:rFonts w:ascii="Times New Roman" w:hAnsi="Times New Roman" w:cs="Times New Roman"/>
          <w:sz w:val="24"/>
          <w:szCs w:val="24"/>
        </w:rPr>
        <w:t>emergence from this crisis</w:t>
      </w:r>
      <w:r w:rsidR="00233359">
        <w:rPr>
          <w:rFonts w:ascii="Times New Roman" w:hAnsi="Times New Roman" w:cs="Times New Roman"/>
          <w:sz w:val="24"/>
          <w:szCs w:val="24"/>
        </w:rPr>
        <w:t xml:space="preserve"> and for mobilising necessary EU funding, including the Cohesion Fund, as well as private investments</w:t>
      </w:r>
      <w:r w:rsidR="006C1007" w:rsidRPr="007E72EC">
        <w:rPr>
          <w:rFonts w:ascii="Times New Roman" w:hAnsi="Times New Roman" w:cs="Times New Roman"/>
          <w:sz w:val="24"/>
          <w:szCs w:val="24"/>
        </w:rPr>
        <w:t xml:space="preserve">. Second, for climate neutrality. </w:t>
      </w:r>
      <w:r w:rsidR="00D0358F">
        <w:rPr>
          <w:rFonts w:ascii="Times New Roman" w:hAnsi="Times New Roman" w:cs="Times New Roman"/>
          <w:sz w:val="24"/>
          <w:szCs w:val="24"/>
        </w:rPr>
        <w:t>Energy s</w:t>
      </w:r>
      <w:r w:rsidR="006C1007" w:rsidRPr="007E72EC">
        <w:rPr>
          <w:rFonts w:ascii="Times New Roman" w:hAnsi="Times New Roman" w:cs="Times New Roman"/>
          <w:sz w:val="24"/>
          <w:szCs w:val="24"/>
        </w:rPr>
        <w:t xml:space="preserve">ystem integration is essential to reach </w:t>
      </w:r>
      <w:r w:rsidR="008A1AA1">
        <w:rPr>
          <w:rFonts w:ascii="Times New Roman" w:hAnsi="Times New Roman" w:cs="Times New Roman"/>
          <w:sz w:val="24"/>
          <w:szCs w:val="24"/>
        </w:rPr>
        <w:t>increased</w:t>
      </w:r>
      <w:r w:rsidR="006C1007" w:rsidRPr="007E72EC">
        <w:rPr>
          <w:rFonts w:ascii="Times New Roman" w:hAnsi="Times New Roman" w:cs="Times New Roman"/>
          <w:sz w:val="24"/>
          <w:szCs w:val="24"/>
        </w:rPr>
        <w:t xml:space="preserve"> 2030 </w:t>
      </w:r>
      <w:r w:rsidR="008A1AA1">
        <w:rPr>
          <w:rFonts w:ascii="Times New Roman" w:hAnsi="Times New Roman" w:cs="Times New Roman"/>
          <w:sz w:val="24"/>
          <w:szCs w:val="24"/>
        </w:rPr>
        <w:t xml:space="preserve">climate </w:t>
      </w:r>
      <w:r w:rsidR="006C1007" w:rsidRPr="007E72EC">
        <w:rPr>
          <w:rFonts w:ascii="Times New Roman" w:hAnsi="Times New Roman" w:cs="Times New Roman"/>
          <w:sz w:val="24"/>
          <w:szCs w:val="24"/>
        </w:rPr>
        <w:t xml:space="preserve">targets and climate neutrality by 2050. It </w:t>
      </w:r>
      <w:r w:rsidR="00C811B5">
        <w:rPr>
          <w:rFonts w:ascii="Times New Roman" w:hAnsi="Times New Roman" w:cs="Times New Roman"/>
          <w:sz w:val="24"/>
          <w:szCs w:val="24"/>
        </w:rPr>
        <w:t xml:space="preserve">exploits energy efficiency potential, </w:t>
      </w:r>
      <w:r w:rsidR="006C1007" w:rsidRPr="007E72EC">
        <w:rPr>
          <w:rFonts w:ascii="Times New Roman" w:hAnsi="Times New Roman" w:cs="Times New Roman"/>
          <w:sz w:val="24"/>
          <w:szCs w:val="24"/>
        </w:rPr>
        <w:t xml:space="preserve">enables a larger integration of renewables, the </w:t>
      </w:r>
      <w:r w:rsidR="00CB465A">
        <w:rPr>
          <w:rFonts w:ascii="Times New Roman" w:hAnsi="Times New Roman" w:cs="Times New Roman"/>
          <w:sz w:val="24"/>
          <w:szCs w:val="24"/>
        </w:rPr>
        <w:t>deployment</w:t>
      </w:r>
      <w:r w:rsidR="00CB465A" w:rsidRPr="007E72EC">
        <w:rPr>
          <w:rFonts w:ascii="Times New Roman" w:hAnsi="Times New Roman" w:cs="Times New Roman"/>
          <w:sz w:val="24"/>
          <w:szCs w:val="24"/>
        </w:rPr>
        <w:t xml:space="preserve"> </w:t>
      </w:r>
      <w:r w:rsidR="006C1007" w:rsidRPr="007E72EC">
        <w:rPr>
          <w:rFonts w:ascii="Times New Roman" w:hAnsi="Times New Roman" w:cs="Times New Roman"/>
          <w:sz w:val="24"/>
          <w:szCs w:val="24"/>
        </w:rPr>
        <w:t>of new</w:t>
      </w:r>
      <w:r w:rsidR="00A14A05">
        <w:rPr>
          <w:rFonts w:ascii="Times New Roman" w:hAnsi="Times New Roman" w:cs="Times New Roman"/>
          <w:sz w:val="24"/>
          <w:szCs w:val="24"/>
        </w:rPr>
        <w:t>, decarbonised</w:t>
      </w:r>
      <w:r w:rsidR="006C1007" w:rsidRPr="007E72EC">
        <w:rPr>
          <w:rFonts w:ascii="Times New Roman" w:hAnsi="Times New Roman" w:cs="Times New Roman"/>
          <w:sz w:val="24"/>
          <w:szCs w:val="24"/>
        </w:rPr>
        <w:t xml:space="preserve"> fuels</w:t>
      </w:r>
      <w:r w:rsidR="00A969FB">
        <w:rPr>
          <w:rFonts w:ascii="Times New Roman" w:hAnsi="Times New Roman" w:cs="Times New Roman"/>
          <w:sz w:val="24"/>
          <w:szCs w:val="24"/>
        </w:rPr>
        <w:t>,</w:t>
      </w:r>
      <w:r w:rsidR="006C1007" w:rsidRPr="007E72EC">
        <w:rPr>
          <w:rFonts w:ascii="Times New Roman" w:hAnsi="Times New Roman" w:cs="Times New Roman"/>
          <w:sz w:val="24"/>
          <w:szCs w:val="24"/>
        </w:rPr>
        <w:t xml:space="preserve"> and a more circular approach to energy production and transmission. </w:t>
      </w:r>
    </w:p>
    <w:p w:rsidR="006C1007" w:rsidRDefault="006C1007" w:rsidP="009A03D3">
      <w:pPr>
        <w:spacing w:after="240" w:line="240" w:lineRule="auto"/>
        <w:jc w:val="both"/>
        <w:rPr>
          <w:rFonts w:ascii="Times New Roman" w:hAnsi="Times New Roman" w:cs="Times New Roman"/>
          <w:sz w:val="24"/>
          <w:szCs w:val="24"/>
        </w:rPr>
      </w:pPr>
      <w:r w:rsidRPr="007E72EC">
        <w:rPr>
          <w:rFonts w:ascii="Times New Roman" w:hAnsi="Times New Roman" w:cs="Times New Roman"/>
          <w:sz w:val="24"/>
          <w:szCs w:val="24"/>
        </w:rPr>
        <w:t>Finally, a truly integrated energy system is vital for shaping Europe’s global leadership in clean energy technologies</w:t>
      </w:r>
      <w:r w:rsidR="00147112">
        <w:rPr>
          <w:rFonts w:ascii="Times New Roman" w:hAnsi="Times New Roman" w:cs="Times New Roman"/>
          <w:sz w:val="24"/>
          <w:szCs w:val="24"/>
        </w:rPr>
        <w:t>, b</w:t>
      </w:r>
      <w:r w:rsidRPr="007E72EC">
        <w:rPr>
          <w:rFonts w:ascii="Times New Roman" w:hAnsi="Times New Roman" w:cs="Times New Roman"/>
          <w:sz w:val="24"/>
          <w:szCs w:val="24"/>
        </w:rPr>
        <w:t>y leveraging Europe’s existing strengths</w:t>
      </w:r>
      <w:r w:rsidR="00147112">
        <w:rPr>
          <w:rFonts w:ascii="Times New Roman" w:hAnsi="Times New Roman" w:cs="Times New Roman"/>
          <w:sz w:val="24"/>
          <w:szCs w:val="24"/>
        </w:rPr>
        <w:t xml:space="preserve"> –</w:t>
      </w:r>
      <w:r w:rsidRPr="007E72EC">
        <w:rPr>
          <w:rFonts w:ascii="Times New Roman" w:hAnsi="Times New Roman" w:cs="Times New Roman"/>
          <w:sz w:val="24"/>
          <w:szCs w:val="24"/>
        </w:rPr>
        <w:t xml:space="preserve"> an established leadership in renewable energy; a regional approach to system operation and infrastructure planning; liberalised energy markets</w:t>
      </w:r>
      <w:r w:rsidR="00147112">
        <w:rPr>
          <w:rFonts w:ascii="Times New Roman" w:hAnsi="Times New Roman" w:cs="Times New Roman"/>
          <w:sz w:val="24"/>
          <w:szCs w:val="24"/>
        </w:rPr>
        <w:t>;</w:t>
      </w:r>
      <w:r w:rsidRPr="007E72EC">
        <w:rPr>
          <w:rFonts w:ascii="Times New Roman" w:hAnsi="Times New Roman" w:cs="Times New Roman"/>
          <w:sz w:val="24"/>
          <w:szCs w:val="24"/>
        </w:rPr>
        <w:t xml:space="preserve"> and excellence in energy innovation and digitalisation. </w:t>
      </w:r>
    </w:p>
    <w:p w:rsidR="00D0358F" w:rsidRDefault="00147112" w:rsidP="009A03D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We are still far</w:t>
      </w:r>
      <w:r w:rsidR="006C1007" w:rsidRPr="007E72EC">
        <w:rPr>
          <w:rFonts w:ascii="Times New Roman" w:hAnsi="Times New Roman" w:cs="Times New Roman"/>
          <w:sz w:val="24"/>
          <w:szCs w:val="24"/>
        </w:rPr>
        <w:t xml:space="preserve"> from where we need to be by 2050. To get there, both fundamental and far-reaching action is </w:t>
      </w:r>
      <w:r w:rsidR="008C19B1">
        <w:rPr>
          <w:rFonts w:ascii="Times New Roman" w:hAnsi="Times New Roman" w:cs="Times New Roman"/>
          <w:sz w:val="24"/>
          <w:szCs w:val="24"/>
        </w:rPr>
        <w:t xml:space="preserve">urgently </w:t>
      </w:r>
      <w:r w:rsidR="006C1007" w:rsidRPr="007E72EC">
        <w:rPr>
          <w:rFonts w:ascii="Times New Roman" w:hAnsi="Times New Roman" w:cs="Times New Roman"/>
          <w:sz w:val="24"/>
          <w:szCs w:val="24"/>
        </w:rPr>
        <w:t xml:space="preserve">needed. </w:t>
      </w:r>
      <w:r w:rsidR="006C1007" w:rsidRPr="002F043A">
        <w:rPr>
          <w:rFonts w:ascii="Times New Roman" w:hAnsi="Times New Roman" w:cs="Times New Roman"/>
          <w:sz w:val="24"/>
          <w:szCs w:val="24"/>
        </w:rPr>
        <w:t>The Clean Energy Package adopted in 2018</w:t>
      </w:r>
      <w:r w:rsidR="00D0358F" w:rsidRPr="002F043A">
        <w:rPr>
          <w:rFonts w:ascii="Times New Roman" w:hAnsi="Times New Roman" w:cs="Times New Roman"/>
          <w:sz w:val="24"/>
          <w:szCs w:val="24"/>
        </w:rPr>
        <w:t>-2019</w:t>
      </w:r>
      <w:r w:rsidR="006C1007" w:rsidRPr="002F043A">
        <w:rPr>
          <w:rFonts w:ascii="Times New Roman" w:hAnsi="Times New Roman" w:cs="Times New Roman"/>
          <w:sz w:val="24"/>
          <w:szCs w:val="24"/>
        </w:rPr>
        <w:t xml:space="preserve"> lays the foundation for system integration and should be fully implemented. </w:t>
      </w:r>
      <w:r w:rsidR="00AA6369">
        <w:rPr>
          <w:rFonts w:ascii="Times New Roman" w:hAnsi="Times New Roman" w:cs="Times New Roman"/>
          <w:sz w:val="24"/>
          <w:szCs w:val="24"/>
        </w:rPr>
        <w:t>In the context of the Green Deal, t</w:t>
      </w:r>
      <w:r w:rsidR="006C1007" w:rsidRPr="002F043A">
        <w:rPr>
          <w:rFonts w:ascii="Times New Roman" w:hAnsi="Times New Roman" w:cs="Times New Roman"/>
          <w:sz w:val="24"/>
          <w:szCs w:val="24"/>
        </w:rPr>
        <w:t xml:space="preserve">he new actions </w:t>
      </w:r>
      <w:r w:rsidR="001B2490">
        <w:rPr>
          <w:rFonts w:ascii="Times New Roman" w:hAnsi="Times New Roman" w:cs="Times New Roman"/>
          <w:sz w:val="24"/>
          <w:szCs w:val="24"/>
        </w:rPr>
        <w:t>outlined</w:t>
      </w:r>
      <w:r w:rsidR="006C1007" w:rsidRPr="002F043A">
        <w:rPr>
          <w:rFonts w:ascii="Times New Roman" w:hAnsi="Times New Roman" w:cs="Times New Roman"/>
          <w:sz w:val="24"/>
          <w:szCs w:val="24"/>
        </w:rPr>
        <w:t xml:space="preserve"> in this communication will add the necessary scope and speed to move towards the energy system of the future</w:t>
      </w:r>
      <w:r w:rsidR="005B1FD6">
        <w:rPr>
          <w:rFonts w:ascii="Times New Roman" w:hAnsi="Times New Roman" w:cs="Times New Roman"/>
          <w:sz w:val="24"/>
          <w:szCs w:val="24"/>
        </w:rPr>
        <w:t xml:space="preserve">, contributing to </w:t>
      </w:r>
      <w:r w:rsidR="002F043A" w:rsidRPr="002F043A">
        <w:rPr>
          <w:rFonts w:ascii="Times New Roman" w:hAnsi="Times New Roman" w:cs="Times New Roman"/>
          <w:sz w:val="24"/>
          <w:szCs w:val="24"/>
        </w:rPr>
        <w:t>the</w:t>
      </w:r>
      <w:r w:rsidR="002F043A">
        <w:rPr>
          <w:rFonts w:ascii="Times New Roman" w:hAnsi="Times New Roman" w:cs="Times New Roman"/>
          <w:sz w:val="24"/>
          <w:szCs w:val="24"/>
        </w:rPr>
        <w:t xml:space="preserve"> </w:t>
      </w:r>
      <w:r w:rsidR="005B1FD6">
        <w:rPr>
          <w:rFonts w:ascii="Times New Roman" w:hAnsi="Times New Roman" w:cs="Times New Roman"/>
          <w:sz w:val="24"/>
          <w:szCs w:val="24"/>
        </w:rPr>
        <w:t xml:space="preserve">EU’s </w:t>
      </w:r>
      <w:r w:rsidR="002F043A">
        <w:rPr>
          <w:rFonts w:ascii="Times New Roman" w:hAnsi="Times New Roman" w:cs="Times New Roman"/>
          <w:sz w:val="24"/>
          <w:szCs w:val="24"/>
        </w:rPr>
        <w:t>increased climate ambition and</w:t>
      </w:r>
      <w:r w:rsidR="005B1FD6">
        <w:rPr>
          <w:rFonts w:ascii="Times New Roman" w:hAnsi="Times New Roman" w:cs="Times New Roman"/>
          <w:sz w:val="24"/>
          <w:szCs w:val="24"/>
        </w:rPr>
        <w:t xml:space="preserve"> to shaping</w:t>
      </w:r>
      <w:r w:rsidR="002F043A">
        <w:rPr>
          <w:rFonts w:ascii="Times New Roman" w:hAnsi="Times New Roman" w:cs="Times New Roman"/>
          <w:sz w:val="24"/>
          <w:szCs w:val="24"/>
        </w:rPr>
        <w:t xml:space="preserve"> the</w:t>
      </w:r>
      <w:r w:rsidR="002F043A" w:rsidRPr="002F043A">
        <w:rPr>
          <w:rFonts w:ascii="Times New Roman" w:hAnsi="Times New Roman" w:cs="Times New Roman"/>
          <w:sz w:val="24"/>
          <w:szCs w:val="24"/>
        </w:rPr>
        <w:t xml:space="preserve"> legislative revisions </w:t>
      </w:r>
      <w:r w:rsidR="005B1FD6">
        <w:rPr>
          <w:rFonts w:ascii="Times New Roman" w:hAnsi="Times New Roman" w:cs="Times New Roman"/>
          <w:sz w:val="24"/>
          <w:szCs w:val="24"/>
        </w:rPr>
        <w:t>to be proposed in</w:t>
      </w:r>
      <w:r w:rsidR="005B1FD6" w:rsidRPr="002F043A">
        <w:rPr>
          <w:rFonts w:ascii="Times New Roman" w:hAnsi="Times New Roman" w:cs="Times New Roman"/>
          <w:sz w:val="24"/>
          <w:szCs w:val="24"/>
        </w:rPr>
        <w:t xml:space="preserve"> </w:t>
      </w:r>
      <w:r w:rsidR="002F043A" w:rsidRPr="002F043A">
        <w:rPr>
          <w:rFonts w:ascii="Times New Roman" w:hAnsi="Times New Roman" w:cs="Times New Roman"/>
          <w:sz w:val="24"/>
          <w:szCs w:val="24"/>
        </w:rPr>
        <w:t>June 2021</w:t>
      </w:r>
      <w:r w:rsidR="006C1007" w:rsidRPr="002F043A">
        <w:rPr>
          <w:rFonts w:ascii="Times New Roman" w:hAnsi="Times New Roman" w:cs="Times New Roman"/>
          <w:sz w:val="24"/>
          <w:szCs w:val="24"/>
        </w:rPr>
        <w:t>. The time to act is now.</w:t>
      </w:r>
      <w:r w:rsidR="006C1007" w:rsidRPr="007E72EC">
        <w:rPr>
          <w:rFonts w:ascii="Times New Roman" w:hAnsi="Times New Roman" w:cs="Times New Roman"/>
          <w:sz w:val="24"/>
          <w:szCs w:val="24"/>
        </w:rPr>
        <w:t xml:space="preserve"> </w:t>
      </w:r>
    </w:p>
    <w:p w:rsidR="006C1007" w:rsidRDefault="006C1007" w:rsidP="009A03D3">
      <w:pPr>
        <w:spacing w:after="240" w:line="240" w:lineRule="auto"/>
        <w:jc w:val="both"/>
        <w:rPr>
          <w:rFonts w:ascii="Times New Roman" w:hAnsi="Times New Roman" w:cs="Times New Roman"/>
          <w:sz w:val="24"/>
          <w:szCs w:val="24"/>
        </w:rPr>
      </w:pPr>
      <w:r w:rsidRPr="007E72EC">
        <w:rPr>
          <w:rFonts w:ascii="Times New Roman" w:hAnsi="Times New Roman" w:cs="Times New Roman"/>
          <w:sz w:val="24"/>
          <w:szCs w:val="24"/>
        </w:rPr>
        <w:t xml:space="preserve">Obviously, system integration will not be a one-size-fits-all process: despite a common objective of </w:t>
      </w:r>
      <w:r w:rsidR="00655086">
        <w:rPr>
          <w:rFonts w:ascii="Times New Roman" w:hAnsi="Times New Roman" w:cs="Times New Roman"/>
          <w:sz w:val="24"/>
          <w:szCs w:val="24"/>
        </w:rPr>
        <w:t xml:space="preserve">EU climate </w:t>
      </w:r>
      <w:r w:rsidRPr="007E72EC">
        <w:rPr>
          <w:rFonts w:ascii="Times New Roman" w:hAnsi="Times New Roman" w:cs="Times New Roman"/>
          <w:sz w:val="24"/>
          <w:szCs w:val="24"/>
        </w:rPr>
        <w:t>neutrality by 2050, EU Member States have different starting points. As such, Member States will follow different pathways, depending on their respective circumstances, endowments and policy choices, which are already reflected in the respective National Energy and Climate Plans (NECPs). This strategy offers a compass to direct these efforts in the same direction.</w:t>
      </w:r>
    </w:p>
    <w:p w:rsidR="006C1007" w:rsidRDefault="006C1007" w:rsidP="009A03D3">
      <w:pPr>
        <w:spacing w:after="240" w:line="240" w:lineRule="auto"/>
        <w:jc w:val="both"/>
        <w:rPr>
          <w:rFonts w:ascii="Times New Roman" w:hAnsi="Times New Roman" w:cs="Times New Roman"/>
          <w:sz w:val="24"/>
          <w:szCs w:val="24"/>
        </w:rPr>
      </w:pPr>
      <w:r w:rsidRPr="007E72EC">
        <w:rPr>
          <w:rFonts w:ascii="Times New Roman" w:hAnsi="Times New Roman" w:cs="Times New Roman"/>
          <w:sz w:val="24"/>
          <w:szCs w:val="24"/>
        </w:rPr>
        <w:t xml:space="preserve">Citizens have a central role in system integration. This means that they should contribute to shape </w:t>
      </w:r>
      <w:r w:rsidR="00655086">
        <w:rPr>
          <w:rFonts w:ascii="Times New Roman" w:hAnsi="Times New Roman" w:cs="Times New Roman"/>
          <w:sz w:val="24"/>
          <w:szCs w:val="24"/>
        </w:rPr>
        <w:t>the implementation of this Strategy</w:t>
      </w:r>
      <w:r w:rsidRPr="007E72EC">
        <w:rPr>
          <w:rFonts w:ascii="Times New Roman" w:hAnsi="Times New Roman" w:cs="Times New Roman"/>
          <w:sz w:val="24"/>
          <w:szCs w:val="24"/>
        </w:rPr>
        <w:t xml:space="preserve">, using the Climate Pact as well as other existing citizen fora to advance the system integration agenda. </w:t>
      </w:r>
    </w:p>
    <w:p w:rsidR="00144DCE" w:rsidRPr="00D423E6" w:rsidRDefault="006C1007" w:rsidP="009A03D3">
      <w:pPr>
        <w:spacing w:after="240" w:line="240" w:lineRule="auto"/>
        <w:jc w:val="both"/>
        <w:rPr>
          <w:rFonts w:ascii="Times New Roman" w:hAnsi="Times New Roman" w:cs="Times New Roman"/>
        </w:rPr>
      </w:pPr>
      <w:r w:rsidRPr="007E72EC">
        <w:rPr>
          <w:rFonts w:ascii="Times New Roman" w:hAnsi="Times New Roman" w:cs="Times New Roman"/>
          <w:sz w:val="24"/>
          <w:szCs w:val="24"/>
        </w:rPr>
        <w:t xml:space="preserve">With this document, the Commission invites the Council, the Parliament, other EU institutions and all stakeholders to focus on how to take forward energy system integration in Europe. It intends to invite interested parties to debate in a </w:t>
      </w:r>
      <w:r w:rsidRPr="007E72EC">
        <w:rPr>
          <w:rFonts w:ascii="Times New Roman" w:hAnsi="Times New Roman" w:cs="Times New Roman"/>
          <w:b/>
          <w:sz w:val="24"/>
          <w:szCs w:val="24"/>
        </w:rPr>
        <w:t xml:space="preserve">large dedicated public event </w:t>
      </w:r>
      <w:r w:rsidRPr="007E72EC">
        <w:rPr>
          <w:rFonts w:ascii="Times New Roman" w:hAnsi="Times New Roman" w:cs="Times New Roman"/>
          <w:sz w:val="24"/>
          <w:szCs w:val="24"/>
        </w:rPr>
        <w:t xml:space="preserve">at the end of this year and to </w:t>
      </w:r>
      <w:r w:rsidR="009E0646">
        <w:rPr>
          <w:rFonts w:ascii="Times New Roman" w:hAnsi="Times New Roman" w:cs="Times New Roman"/>
          <w:sz w:val="24"/>
          <w:szCs w:val="24"/>
        </w:rPr>
        <w:t>contribute to the</w:t>
      </w:r>
      <w:r w:rsidR="009E0646" w:rsidRPr="007E72EC">
        <w:rPr>
          <w:rFonts w:ascii="Times New Roman" w:hAnsi="Times New Roman" w:cs="Times New Roman"/>
          <w:sz w:val="24"/>
          <w:szCs w:val="24"/>
        </w:rPr>
        <w:t xml:space="preserve"> </w:t>
      </w:r>
      <w:r w:rsidRPr="007E72EC">
        <w:rPr>
          <w:rFonts w:ascii="Times New Roman" w:hAnsi="Times New Roman" w:cs="Times New Roman"/>
          <w:b/>
          <w:sz w:val="24"/>
          <w:szCs w:val="24"/>
        </w:rPr>
        <w:t>public consultations</w:t>
      </w:r>
      <w:r w:rsidRPr="003052E5">
        <w:rPr>
          <w:rFonts w:ascii="Times New Roman" w:hAnsi="Times New Roman"/>
          <w:b/>
          <w:sz w:val="24"/>
        </w:rPr>
        <w:t xml:space="preserve"> </w:t>
      </w:r>
      <w:r w:rsidRPr="007E72EC">
        <w:rPr>
          <w:rFonts w:ascii="Times New Roman" w:hAnsi="Times New Roman" w:cs="Times New Roman"/>
          <w:b/>
          <w:sz w:val="24"/>
          <w:szCs w:val="24"/>
        </w:rPr>
        <w:t xml:space="preserve">and impact assessments </w:t>
      </w:r>
      <w:r w:rsidR="009E0646">
        <w:rPr>
          <w:rFonts w:ascii="Times New Roman" w:hAnsi="Times New Roman"/>
          <w:b/>
          <w:sz w:val="24"/>
        </w:rPr>
        <w:t>that will</w:t>
      </w:r>
      <w:r w:rsidR="009E0646" w:rsidRPr="003052E5">
        <w:rPr>
          <w:rFonts w:ascii="Times New Roman" w:hAnsi="Times New Roman"/>
          <w:b/>
          <w:sz w:val="24"/>
        </w:rPr>
        <w:t xml:space="preserve"> </w:t>
      </w:r>
      <w:r w:rsidRPr="003052E5">
        <w:rPr>
          <w:rFonts w:ascii="Times New Roman" w:hAnsi="Times New Roman"/>
          <w:b/>
          <w:sz w:val="24"/>
        </w:rPr>
        <w:t>inform the preparation of the follow-up proposals</w:t>
      </w:r>
      <w:r w:rsidRPr="007E72EC">
        <w:rPr>
          <w:rFonts w:ascii="Times New Roman" w:hAnsi="Times New Roman" w:cs="Times New Roman"/>
          <w:b/>
          <w:sz w:val="24"/>
          <w:szCs w:val="24"/>
        </w:rPr>
        <w:t xml:space="preserve"> </w:t>
      </w:r>
      <w:r w:rsidR="0094053E">
        <w:rPr>
          <w:rFonts w:ascii="Times New Roman" w:hAnsi="Times New Roman" w:cs="Times New Roman"/>
          <w:b/>
          <w:sz w:val="24"/>
          <w:szCs w:val="24"/>
        </w:rPr>
        <w:t>envisaged</w:t>
      </w:r>
      <w:r w:rsidR="0094053E" w:rsidRPr="007E72EC">
        <w:rPr>
          <w:rFonts w:ascii="Times New Roman" w:hAnsi="Times New Roman" w:cs="Times New Roman"/>
          <w:b/>
          <w:sz w:val="24"/>
          <w:szCs w:val="24"/>
        </w:rPr>
        <w:t xml:space="preserve"> </w:t>
      </w:r>
      <w:r w:rsidRPr="007E72EC">
        <w:rPr>
          <w:rFonts w:ascii="Times New Roman" w:hAnsi="Times New Roman" w:cs="Times New Roman"/>
          <w:b/>
          <w:sz w:val="24"/>
          <w:szCs w:val="24"/>
        </w:rPr>
        <w:t>for 2021 and beyond</w:t>
      </w:r>
      <w:r w:rsidRPr="007E72EC">
        <w:rPr>
          <w:rFonts w:ascii="Times New Roman" w:hAnsi="Times New Roman" w:cs="Times New Roman"/>
          <w:sz w:val="24"/>
          <w:szCs w:val="24"/>
        </w:rPr>
        <w:t>.</w:t>
      </w:r>
    </w:p>
    <w:sectPr w:rsidR="00144DCE" w:rsidRPr="00D423E6" w:rsidSect="001F318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D1" w:rsidRDefault="000872D1" w:rsidP="005F31B1">
      <w:pPr>
        <w:spacing w:after="0" w:line="240" w:lineRule="auto"/>
      </w:pPr>
      <w:r>
        <w:separator/>
      </w:r>
    </w:p>
  </w:endnote>
  <w:endnote w:type="continuationSeparator" w:id="0">
    <w:p w:rsidR="000872D1" w:rsidRDefault="000872D1" w:rsidP="005F31B1">
      <w:pPr>
        <w:spacing w:after="0" w:line="240" w:lineRule="auto"/>
      </w:pPr>
      <w:r>
        <w:continuationSeparator/>
      </w:r>
    </w:p>
  </w:endnote>
  <w:endnote w:type="continuationNotice" w:id="1">
    <w:p w:rsidR="000872D1" w:rsidRDefault="00087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A4" w:rsidRPr="00B637A4" w:rsidRDefault="00B637A4" w:rsidP="00B63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A4" w:rsidRPr="00B637A4" w:rsidRDefault="00B637A4" w:rsidP="00B637A4">
    <w:pPr>
      <w:pStyle w:val="FooterCoverPage"/>
      <w:rPr>
        <w:rFonts w:ascii="Arial" w:hAnsi="Arial" w:cs="Arial"/>
        <w:b/>
        <w:sz w:val="48"/>
      </w:rPr>
    </w:pPr>
    <w:r w:rsidRPr="00B637A4">
      <w:rPr>
        <w:rFonts w:ascii="Arial" w:hAnsi="Arial" w:cs="Arial"/>
        <w:b/>
        <w:sz w:val="48"/>
      </w:rPr>
      <w:t>EN</w:t>
    </w:r>
    <w:r w:rsidRPr="00B637A4">
      <w:rPr>
        <w:rFonts w:ascii="Arial" w:hAnsi="Arial" w:cs="Arial"/>
        <w:b/>
        <w:sz w:val="48"/>
      </w:rPr>
      <w:tab/>
    </w:r>
    <w:r w:rsidRPr="00B637A4">
      <w:rPr>
        <w:rFonts w:ascii="Arial" w:hAnsi="Arial" w:cs="Arial"/>
        <w:b/>
        <w:sz w:val="48"/>
      </w:rPr>
      <w:tab/>
    </w:r>
    <w:r w:rsidRPr="00B637A4">
      <w:tab/>
    </w:r>
    <w:r w:rsidRPr="00B637A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A4" w:rsidRPr="00B637A4" w:rsidRDefault="00B637A4" w:rsidP="00B637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D0" w:rsidRDefault="00A61F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41484"/>
      <w:docPartObj>
        <w:docPartGallery w:val="Page Numbers (Bottom of Page)"/>
        <w:docPartUnique/>
      </w:docPartObj>
    </w:sdtPr>
    <w:sdtEndPr>
      <w:rPr>
        <w:noProof/>
        <w:sz w:val="20"/>
        <w:szCs w:val="20"/>
      </w:rPr>
    </w:sdtEndPr>
    <w:sdtContent>
      <w:p w:rsidR="00A61FD0" w:rsidRPr="0024406A" w:rsidRDefault="00A61FD0">
        <w:pPr>
          <w:pStyle w:val="Footer"/>
          <w:jc w:val="center"/>
          <w:rPr>
            <w:sz w:val="20"/>
            <w:szCs w:val="20"/>
          </w:rPr>
        </w:pPr>
        <w:r w:rsidRPr="0024406A">
          <w:rPr>
            <w:sz w:val="20"/>
            <w:szCs w:val="20"/>
          </w:rPr>
          <w:fldChar w:fldCharType="begin"/>
        </w:r>
        <w:r w:rsidRPr="0024406A">
          <w:rPr>
            <w:sz w:val="20"/>
            <w:szCs w:val="20"/>
          </w:rPr>
          <w:instrText xml:space="preserve"> PAGE   \* MERGEFORMAT </w:instrText>
        </w:r>
        <w:r w:rsidRPr="0024406A">
          <w:rPr>
            <w:sz w:val="20"/>
            <w:szCs w:val="20"/>
          </w:rPr>
          <w:fldChar w:fldCharType="separate"/>
        </w:r>
        <w:r w:rsidR="00B637A4">
          <w:rPr>
            <w:noProof/>
            <w:sz w:val="20"/>
            <w:szCs w:val="20"/>
          </w:rPr>
          <w:t>1</w:t>
        </w:r>
        <w:r w:rsidRPr="0024406A">
          <w:rPr>
            <w:noProof/>
            <w:sz w:val="20"/>
            <w:szCs w:val="20"/>
          </w:rPr>
          <w:fldChar w:fldCharType="end"/>
        </w:r>
      </w:p>
    </w:sdtContent>
  </w:sdt>
  <w:p w:rsidR="00A61FD0" w:rsidRDefault="00A61F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D0" w:rsidRDefault="00A61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D1" w:rsidRDefault="000872D1" w:rsidP="005F31B1">
      <w:pPr>
        <w:spacing w:after="0" w:line="240" w:lineRule="auto"/>
      </w:pPr>
      <w:r>
        <w:separator/>
      </w:r>
    </w:p>
  </w:footnote>
  <w:footnote w:type="continuationSeparator" w:id="0">
    <w:p w:rsidR="000872D1" w:rsidRDefault="000872D1" w:rsidP="005F31B1">
      <w:pPr>
        <w:spacing w:after="0" w:line="240" w:lineRule="auto"/>
      </w:pPr>
      <w:r>
        <w:continuationSeparator/>
      </w:r>
    </w:p>
  </w:footnote>
  <w:footnote w:type="continuationNotice" w:id="1">
    <w:p w:rsidR="000872D1" w:rsidRDefault="000872D1">
      <w:pPr>
        <w:spacing w:after="0" w:line="240" w:lineRule="auto"/>
      </w:pPr>
    </w:p>
  </w:footnote>
  <w:footnote w:id="2">
    <w:p w:rsidR="0001364E" w:rsidRPr="00D15F8F" w:rsidRDefault="0001364E" w:rsidP="0001364E">
      <w:pPr>
        <w:pStyle w:val="FootnoteText"/>
        <w:ind w:left="369" w:hanging="369"/>
      </w:pPr>
      <w:r>
        <w:rPr>
          <w:rStyle w:val="FootnoteReference"/>
        </w:rPr>
        <w:footnoteRef/>
      </w:r>
      <w:r w:rsidRPr="00CF6FB2">
        <w:rPr>
          <w:rFonts w:ascii="Times New Roman" w:hAnsi="Times New Roman" w:cs="Times New Roman"/>
        </w:rPr>
        <w:tab/>
      </w:r>
      <w:r>
        <w:rPr>
          <w:rFonts w:ascii="Times New Roman" w:hAnsi="Times New Roman"/>
          <w:lang w:val="en-IE"/>
        </w:rPr>
        <w:t>COM(2019</w:t>
      </w:r>
      <w:r w:rsidRPr="009A03D3">
        <w:rPr>
          <w:rFonts w:ascii="Times New Roman" w:hAnsi="Times New Roman"/>
          <w:lang w:val="en-IE"/>
        </w:rPr>
        <w:t xml:space="preserve">) </w:t>
      </w:r>
      <w:r>
        <w:rPr>
          <w:rFonts w:ascii="Times New Roman" w:hAnsi="Times New Roman"/>
          <w:lang w:val="en-IE"/>
        </w:rPr>
        <w:t>640</w:t>
      </w:r>
      <w:r w:rsidRPr="009A03D3">
        <w:rPr>
          <w:rFonts w:ascii="Times New Roman" w:hAnsi="Times New Roman"/>
          <w:lang w:val="en-IE"/>
        </w:rPr>
        <w:t xml:space="preserve"> final. </w:t>
      </w:r>
    </w:p>
  </w:footnote>
  <w:footnote w:id="3">
    <w:p w:rsidR="00A61FD0" w:rsidRPr="00D15F8F" w:rsidRDefault="00A61FD0" w:rsidP="009A03D3">
      <w:pPr>
        <w:pStyle w:val="FootnoteText"/>
        <w:ind w:left="369" w:hanging="369"/>
      </w:pPr>
      <w:r>
        <w:rPr>
          <w:rStyle w:val="FootnoteReference"/>
        </w:rPr>
        <w:footnoteRef/>
      </w:r>
      <w:r w:rsidRPr="00CF6FB2">
        <w:rPr>
          <w:rFonts w:ascii="Times New Roman" w:hAnsi="Times New Roman" w:cs="Times New Roman"/>
        </w:rPr>
        <w:tab/>
      </w:r>
      <w:r w:rsidRPr="009A03D3">
        <w:rPr>
          <w:rFonts w:ascii="Times New Roman" w:hAnsi="Times New Roman"/>
          <w:lang w:val="en-IE"/>
        </w:rPr>
        <w:t xml:space="preserve">‘Europe's moment: Repair and Prepare for the Next Generation’, COM(2020) 456 final. </w:t>
      </w:r>
    </w:p>
  </w:footnote>
  <w:footnote w:id="4">
    <w:p w:rsidR="0000439F" w:rsidRPr="00233359" w:rsidRDefault="0000439F" w:rsidP="0000439F">
      <w:pPr>
        <w:pStyle w:val="FootnoteText"/>
        <w:tabs>
          <w:tab w:val="left" w:pos="426"/>
        </w:tabs>
        <w:rPr>
          <w:rFonts w:ascii="Times New Roman" w:hAnsi="Times New Roman"/>
          <w:lang w:val="en-IE"/>
        </w:rPr>
      </w:pPr>
      <w:r>
        <w:rPr>
          <w:rStyle w:val="FootnoteReference"/>
        </w:rPr>
        <w:footnoteRef/>
      </w:r>
      <w:r>
        <w:t xml:space="preserve"> </w:t>
      </w:r>
      <w:r>
        <w:tab/>
      </w:r>
      <w:r w:rsidRPr="00233359">
        <w:rPr>
          <w:rFonts w:ascii="Times New Roman" w:hAnsi="Times New Roman"/>
          <w:lang w:val="en-IE"/>
        </w:rPr>
        <w:t>Regulation (EU) 2020/852 of the European Parliament and of the Council of 18 June 2020 on the establishment of a framework to facilitate sustainable investment, and amending Regulation (EU) 2019/2088</w:t>
      </w:r>
    </w:p>
  </w:footnote>
  <w:footnote w:id="5">
    <w:p w:rsidR="00FC29C7" w:rsidRPr="00D15F8F" w:rsidRDefault="00FC29C7" w:rsidP="00FC29C7">
      <w:pPr>
        <w:pStyle w:val="FootnoteText"/>
        <w:ind w:left="369" w:hanging="369"/>
      </w:pPr>
      <w:r>
        <w:rPr>
          <w:rStyle w:val="FootnoteReference"/>
        </w:rPr>
        <w:footnoteRef/>
      </w:r>
      <w:r w:rsidRPr="00CF6FB2">
        <w:rPr>
          <w:rFonts w:ascii="Times New Roman" w:hAnsi="Times New Roman" w:cs="Times New Roman"/>
        </w:rPr>
        <w:tab/>
      </w:r>
      <w:r w:rsidRPr="003837E3">
        <w:rPr>
          <w:rFonts w:ascii="Times New Roman" w:hAnsi="Times New Roman"/>
          <w:lang w:val="en-IE"/>
        </w:rPr>
        <w:t>https://ec.europa.eu/energy/topics/energy-strategy/clean-energy-all-europeans_en</w:t>
      </w:r>
      <w:r w:rsidR="00871EA1">
        <w:rPr>
          <w:rFonts w:ascii="Times New Roman" w:hAnsi="Times New Roman"/>
          <w:lang w:val="en-IE"/>
        </w:rPr>
        <w:t>.</w:t>
      </w:r>
    </w:p>
  </w:footnote>
  <w:footnote w:id="6">
    <w:p w:rsidR="00A61FD0" w:rsidRPr="009A03D3" w:rsidRDefault="00A61FD0" w:rsidP="009A03D3">
      <w:pPr>
        <w:pStyle w:val="FootnoteText"/>
        <w:ind w:left="369" w:hanging="369"/>
        <w:rPr>
          <w:rFonts w:ascii="Times New Roman" w:hAnsi="Times New Roman"/>
        </w:rPr>
      </w:pPr>
      <w:r>
        <w:rPr>
          <w:rStyle w:val="FootnoteReference"/>
        </w:rPr>
        <w:footnoteRef/>
      </w:r>
      <w:r w:rsidRPr="009A03D3">
        <w:rPr>
          <w:rFonts w:ascii="Times New Roman" w:hAnsi="Times New Roman"/>
        </w:rPr>
        <w:t xml:space="preserve"> </w:t>
      </w:r>
      <w:r w:rsidRPr="00CF6FB2">
        <w:rPr>
          <w:rFonts w:ascii="Times New Roman" w:hAnsi="Times New Roman" w:cs="Times New Roman"/>
        </w:rPr>
        <w:tab/>
      </w:r>
      <w:r w:rsidRPr="009A03D3">
        <w:rPr>
          <w:rFonts w:ascii="Times New Roman" w:hAnsi="Times New Roman"/>
          <w:lang w:val="en-IE"/>
        </w:rPr>
        <w:t xml:space="preserve">COM(2020) </w:t>
      </w:r>
      <w:r w:rsidR="00871EA1">
        <w:rPr>
          <w:rFonts w:ascii="Times New Roman" w:hAnsi="Times New Roman"/>
          <w:lang w:val="en-IE"/>
        </w:rPr>
        <w:t>301</w:t>
      </w:r>
      <w:r w:rsidR="00871EA1" w:rsidRPr="009A03D3">
        <w:rPr>
          <w:rFonts w:ascii="Times New Roman" w:hAnsi="Times New Roman"/>
          <w:lang w:val="en-IE"/>
        </w:rPr>
        <w:t xml:space="preserve"> </w:t>
      </w:r>
      <w:r w:rsidRPr="009A03D3">
        <w:rPr>
          <w:rFonts w:ascii="Times New Roman" w:hAnsi="Times New Roman"/>
          <w:lang w:val="en-IE"/>
        </w:rPr>
        <w:t>final</w:t>
      </w:r>
      <w:r w:rsidR="00871EA1">
        <w:rPr>
          <w:lang w:val="en-US"/>
        </w:rPr>
        <w:t>.</w:t>
      </w:r>
    </w:p>
  </w:footnote>
  <w:footnote w:id="7">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3F3E5C" w:rsidRPr="009A03D3">
        <w:rPr>
          <w:rFonts w:ascii="Times New Roman" w:hAnsi="Times New Roman"/>
        </w:rPr>
        <w:t xml:space="preserve"> </w:t>
      </w:r>
      <w:r w:rsidR="008E4E4B" w:rsidRPr="00CF6FB2">
        <w:rPr>
          <w:rFonts w:ascii="Times New Roman" w:hAnsi="Times New Roman" w:cs="Times New Roman"/>
        </w:rPr>
        <w:tab/>
      </w:r>
      <w:r w:rsidR="008E4E4B" w:rsidRPr="009A03D3">
        <w:rPr>
          <w:rFonts w:ascii="Times New Roman" w:hAnsi="Times New Roman"/>
        </w:rPr>
        <w:t xml:space="preserve">For example, electric vehicles have an efficiency of around 60% compared to 20% for combustion engines on a tank-to-wheel basis, and heat pumps can deliver heat with three times less energy input than boilers. </w:t>
      </w:r>
    </w:p>
  </w:footnote>
  <w:footnote w:id="8">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Pr="00CF6FB2">
        <w:rPr>
          <w:rFonts w:ascii="Times New Roman" w:hAnsi="Times New Roman" w:cs="Times New Roman"/>
        </w:rPr>
        <w:tab/>
      </w:r>
      <w:r w:rsidRPr="009A03D3">
        <w:rPr>
          <w:rFonts w:ascii="Times New Roman" w:hAnsi="Times New Roman"/>
        </w:rPr>
        <w:t xml:space="preserve">See </w:t>
      </w:r>
      <w:r w:rsidRPr="00CD0F11">
        <w:rPr>
          <w:rFonts w:ascii="Times New Roman" w:hAnsi="Times New Roman" w:cs="Times New Roman"/>
        </w:rPr>
        <w:t>COM(2018) 773</w:t>
      </w:r>
      <w:r w:rsidR="00871EA1">
        <w:rPr>
          <w:rFonts w:ascii="Times New Roman" w:hAnsi="Times New Roman" w:cs="Times New Roman"/>
        </w:rPr>
        <w:t xml:space="preserve"> final</w:t>
      </w:r>
      <w:r w:rsidRPr="00CD0F11">
        <w:rPr>
          <w:rFonts w:ascii="Times New Roman" w:hAnsi="Times New Roman" w:cs="Times New Roman"/>
        </w:rPr>
        <w:t xml:space="preserve">, A Clean Planet for all. A </w:t>
      </w:r>
      <w:r w:rsidRPr="009A03D3">
        <w:rPr>
          <w:rFonts w:ascii="Times New Roman" w:hAnsi="Times New Roman"/>
        </w:rPr>
        <w:t>European long</w:t>
      </w:r>
      <w:r w:rsidRPr="00CD0F11">
        <w:rPr>
          <w:rFonts w:ascii="Times New Roman" w:hAnsi="Times New Roman" w:cs="Times New Roman"/>
        </w:rPr>
        <w:t>-</w:t>
      </w:r>
      <w:r w:rsidRPr="009A03D3">
        <w:rPr>
          <w:rFonts w:ascii="Times New Roman" w:hAnsi="Times New Roman"/>
        </w:rPr>
        <w:t xml:space="preserve">term strategic vision </w:t>
      </w:r>
      <w:r w:rsidRPr="00CD0F11">
        <w:rPr>
          <w:rFonts w:ascii="Times New Roman" w:hAnsi="Times New Roman" w:cs="Times New Roman"/>
        </w:rPr>
        <w:t>for a prosperous, modern, competitive</w:t>
      </w:r>
      <w:r w:rsidRPr="009A03D3">
        <w:rPr>
          <w:rFonts w:ascii="Times New Roman" w:hAnsi="Times New Roman"/>
        </w:rPr>
        <w:t xml:space="preserve"> and </w:t>
      </w:r>
      <w:r w:rsidRPr="00CD0F11">
        <w:rPr>
          <w:rFonts w:ascii="Times New Roman" w:hAnsi="Times New Roman" w:cs="Times New Roman"/>
        </w:rPr>
        <w:t>climate neutral economy. In</w:t>
      </w:r>
      <w:r w:rsidRPr="009A03D3">
        <w:rPr>
          <w:rFonts w:ascii="Times New Roman" w:hAnsi="Times New Roman"/>
        </w:rPr>
        <w:t xml:space="preserve">-depth analysis </w:t>
      </w:r>
      <w:r w:rsidRPr="00CD0F11">
        <w:rPr>
          <w:rFonts w:ascii="Times New Roman" w:hAnsi="Times New Roman" w:cs="Times New Roman"/>
        </w:rPr>
        <w:t>in support of the Commission communication</w:t>
      </w:r>
      <w:r w:rsidRPr="009A03D3">
        <w:rPr>
          <w:rFonts w:ascii="Times New Roman" w:hAnsi="Times New Roman"/>
        </w:rPr>
        <w:t xml:space="preserve"> (LTS), figure 18: -21% in the 1.5TECH and -32% in the 1.5LIFE.</w:t>
      </w:r>
    </w:p>
  </w:footnote>
  <w:footnote w:id="9">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Pr="00CF6FB2">
        <w:rPr>
          <w:rFonts w:ascii="Times New Roman" w:hAnsi="Times New Roman" w:cs="Times New Roman"/>
        </w:rPr>
        <w:tab/>
      </w:r>
      <w:r w:rsidRPr="009A03D3">
        <w:rPr>
          <w:rFonts w:ascii="Times New Roman" w:hAnsi="Times New Roman"/>
        </w:rPr>
        <w:t>See LTS</w:t>
      </w:r>
      <w:r w:rsidRPr="006B7EE1">
        <w:rPr>
          <w:rFonts w:ascii="Times New Roman" w:hAnsi="Times New Roman" w:cs="Times New Roman"/>
        </w:rPr>
        <w:t>,</w:t>
      </w:r>
      <w:r w:rsidRPr="009A03D3">
        <w:rPr>
          <w:rFonts w:ascii="Times New Roman" w:hAnsi="Times New Roman"/>
        </w:rPr>
        <w:t xml:space="preserve"> figure 92: 2050 GDP between 166% and 174% of 2015 or between GDP 154% and 161% of 2020 GDP.</w:t>
      </w:r>
    </w:p>
  </w:footnote>
  <w:footnote w:id="10">
    <w:p w:rsidR="00A61FD0" w:rsidRPr="009A03D3" w:rsidRDefault="00A61FD0" w:rsidP="009A03D3">
      <w:pPr>
        <w:pStyle w:val="FootnoteText"/>
        <w:ind w:left="369" w:hanging="369"/>
        <w:rPr>
          <w:rFonts w:ascii="Times New Roman" w:hAnsi="Times New Roman"/>
        </w:rPr>
      </w:pPr>
      <w:r>
        <w:rPr>
          <w:rStyle w:val="FootnoteReference"/>
        </w:rPr>
        <w:footnoteRef/>
      </w:r>
      <w:r w:rsidRPr="003C72DA">
        <w:rPr>
          <w:rFonts w:ascii="Times New Roman" w:hAnsi="Times New Roman" w:cs="Times New Roman"/>
        </w:rPr>
        <w:tab/>
        <w:t>The</w:t>
      </w:r>
      <w:r w:rsidRPr="009A03D3">
        <w:rPr>
          <w:rFonts w:ascii="Times New Roman" w:hAnsi="Times New Roman"/>
        </w:rPr>
        <w:t xml:space="preserve"> water footprint of EU energy production was in 2015 198 km3 or 1068 litres per person and per day, or 242 km3 or 1301 litres per person and per day including energy imports. Source: </w:t>
      </w:r>
      <w:r w:rsidRPr="003C72DA">
        <w:rPr>
          <w:rFonts w:ascii="Times New Roman" w:hAnsi="Times New Roman" w:cs="Times New Roman"/>
        </w:rPr>
        <w:t xml:space="preserve">JRC, </w:t>
      </w:r>
      <w:r w:rsidRPr="009A03D3">
        <w:rPr>
          <w:rFonts w:ascii="Times New Roman" w:hAnsi="Times New Roman"/>
        </w:rPr>
        <w:t>Water – Energy Nexus in Europe, 2019</w:t>
      </w:r>
      <w:r w:rsidRPr="003C72DA">
        <w:rPr>
          <w:rFonts w:ascii="Times New Roman" w:hAnsi="Times New Roman" w:cs="Times New Roman"/>
        </w:rPr>
        <w:t>.</w:t>
      </w:r>
    </w:p>
  </w:footnote>
  <w:footnote w:id="11">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Pr="00D15EC0">
        <w:rPr>
          <w:rStyle w:val="FootnoteReference"/>
        </w:rPr>
        <w:t xml:space="preserve"> </w:t>
      </w:r>
      <w:r w:rsidRPr="00CF6FB2">
        <w:rPr>
          <w:rFonts w:ascii="Times New Roman" w:hAnsi="Times New Roman" w:cs="Times New Roman"/>
        </w:rPr>
        <w:t xml:space="preserve"> </w:t>
      </w:r>
      <w:r w:rsidRPr="00CF6FB2">
        <w:rPr>
          <w:rFonts w:ascii="Times New Roman" w:hAnsi="Times New Roman" w:cs="Times New Roman"/>
        </w:rPr>
        <w:tab/>
      </w:r>
      <w:r w:rsidRPr="009A03D3">
        <w:rPr>
          <w:rFonts w:ascii="Times New Roman" w:hAnsi="Times New Roman"/>
        </w:rPr>
        <w:t xml:space="preserve">According to METIS-2 S6 </w:t>
      </w:r>
      <w:r w:rsidRPr="00380C7D">
        <w:rPr>
          <w:rFonts w:ascii="Times New Roman" w:hAnsi="Times New Roman" w:cs="Times New Roman"/>
        </w:rPr>
        <w:t xml:space="preserve">Study, </w:t>
      </w:r>
      <w:r w:rsidRPr="009A03D3">
        <w:rPr>
          <w:rFonts w:ascii="Times New Roman" w:hAnsi="Times New Roman"/>
        </w:rPr>
        <w:t xml:space="preserve">baseline </w:t>
      </w:r>
      <w:r w:rsidRPr="00380C7D">
        <w:rPr>
          <w:rFonts w:ascii="Times New Roman" w:hAnsi="Times New Roman" w:cs="Times New Roman"/>
        </w:rPr>
        <w:t>scenario</w:t>
      </w:r>
      <w:r w:rsidRPr="009A03D3">
        <w:rPr>
          <w:rFonts w:ascii="Times New Roman" w:hAnsi="Times New Roman"/>
        </w:rPr>
        <w:t xml:space="preserve"> (186TWh of 951TWh of total daily flexibility needs) would be provided by e-vehicles</w:t>
      </w:r>
      <w:r w:rsidRPr="00380C7D">
        <w:rPr>
          <w:rFonts w:ascii="Times New Roman" w:hAnsi="Times New Roman" w:cs="Times New Roman"/>
        </w:rPr>
        <w:t>. Study to be published.</w:t>
      </w:r>
    </w:p>
  </w:footnote>
  <w:footnote w:id="12">
    <w:p w:rsidR="00A61FD0" w:rsidRPr="009A03D3" w:rsidRDefault="00A61FD0" w:rsidP="009A03D3">
      <w:pPr>
        <w:pStyle w:val="FootnoteText"/>
        <w:ind w:left="369" w:hanging="369"/>
        <w:rPr>
          <w:vertAlign w:val="superscript"/>
        </w:rPr>
      </w:pPr>
      <w:r w:rsidRPr="00D15EC0">
        <w:rPr>
          <w:rStyle w:val="FootnoteReference"/>
        </w:rPr>
        <w:footnoteRef/>
      </w:r>
      <w:r w:rsidRPr="00D15EC0">
        <w:rPr>
          <w:rStyle w:val="FootnoteReference"/>
        </w:rPr>
        <w:t xml:space="preserve"> </w:t>
      </w:r>
      <w:r w:rsidRPr="00380C7D">
        <w:rPr>
          <w:rFonts w:ascii="Times New Roman" w:hAnsi="Times New Roman" w:cs="Times New Roman"/>
        </w:rPr>
        <w:t xml:space="preserve"> </w:t>
      </w:r>
      <w:r w:rsidRPr="00380C7D">
        <w:rPr>
          <w:rFonts w:ascii="Times New Roman" w:hAnsi="Times New Roman" w:cs="Times New Roman"/>
        </w:rPr>
        <w:tab/>
      </w:r>
      <w:r w:rsidRPr="009A03D3">
        <w:rPr>
          <w:rFonts w:ascii="Times New Roman" w:hAnsi="Times New Roman"/>
        </w:rPr>
        <w:t>Heat pumps coupled with a boiler</w:t>
      </w:r>
      <w:r w:rsidRPr="00380C7D">
        <w:rPr>
          <w:rFonts w:ascii="Times New Roman" w:hAnsi="Times New Roman" w:cs="Times New Roman"/>
        </w:rPr>
        <w:t>.</w:t>
      </w:r>
    </w:p>
  </w:footnote>
  <w:footnote w:id="13">
    <w:p w:rsidR="00A61FD0" w:rsidRPr="009A03D3" w:rsidRDefault="00A61FD0" w:rsidP="009A03D3">
      <w:pPr>
        <w:pStyle w:val="FootnoteText"/>
        <w:ind w:left="369" w:hanging="369"/>
        <w:rPr>
          <w:rFonts w:ascii="Times New Roman" w:hAnsi="Times New Roman"/>
        </w:rPr>
      </w:pPr>
      <w:r w:rsidRPr="0097090E">
        <w:rPr>
          <w:rStyle w:val="FootnoteReference"/>
        </w:rPr>
        <w:footnoteRef/>
      </w:r>
      <w:r w:rsidRPr="00CF6FB2">
        <w:rPr>
          <w:rFonts w:ascii="Times New Roman" w:hAnsi="Times New Roman" w:cs="Times New Roman"/>
        </w:rPr>
        <w:tab/>
      </w:r>
      <w:r w:rsidRPr="009A03D3">
        <w:rPr>
          <w:rFonts w:ascii="Times New Roman" w:hAnsi="Times New Roman"/>
        </w:rPr>
        <w:t xml:space="preserve">Kavvadias, K., Jimenez Navarro, J. and Thomassen, G., Decarbonising the EU heating sector: Integration of the power and heating sector, </w:t>
      </w:r>
      <w:r w:rsidRPr="00582E29">
        <w:rPr>
          <w:rFonts w:ascii="Times New Roman" w:hAnsi="Times New Roman" w:cs="Times New Roman"/>
        </w:rPr>
        <w:t>2019.</w:t>
      </w:r>
    </w:p>
  </w:footnote>
  <w:footnote w:id="14">
    <w:p w:rsidR="00A61FD0" w:rsidRPr="009A03D3" w:rsidRDefault="00A61FD0" w:rsidP="009A03D3">
      <w:pPr>
        <w:pStyle w:val="FootnoteText"/>
        <w:ind w:left="369" w:hanging="369"/>
        <w:rPr>
          <w:rFonts w:ascii="Times New Roman" w:hAnsi="Times New Roman"/>
        </w:rPr>
      </w:pPr>
      <w:r>
        <w:rPr>
          <w:rStyle w:val="FootnoteReference"/>
        </w:rPr>
        <w:footnoteRef/>
      </w:r>
      <w:r w:rsidRPr="00CF6FB2">
        <w:rPr>
          <w:rFonts w:ascii="Times New Roman" w:hAnsi="Times New Roman" w:cs="Times New Roman"/>
        </w:rPr>
        <w:tab/>
      </w:r>
      <w:r w:rsidRPr="00582E29">
        <w:rPr>
          <w:rFonts w:ascii="Times New Roman" w:hAnsi="Times New Roman" w:cs="Times New Roman"/>
        </w:rPr>
        <w:t>Directive (EU) 2018/ 2002.</w:t>
      </w:r>
    </w:p>
  </w:footnote>
  <w:footnote w:id="15">
    <w:p w:rsidR="00A61FD0" w:rsidRPr="009A03D3" w:rsidRDefault="00A61FD0" w:rsidP="009A03D3">
      <w:pPr>
        <w:pStyle w:val="FootnoteText"/>
        <w:ind w:left="369" w:hanging="369"/>
        <w:rPr>
          <w:rFonts w:ascii="Times New Roman" w:hAnsi="Times New Roman"/>
        </w:rPr>
      </w:pPr>
      <w:r>
        <w:rPr>
          <w:rStyle w:val="FootnoteReference"/>
        </w:rPr>
        <w:footnoteRef/>
      </w:r>
      <w:r w:rsidRPr="00CF6FB2">
        <w:rPr>
          <w:rFonts w:ascii="Times New Roman" w:hAnsi="Times New Roman" w:cs="Times New Roman"/>
        </w:rPr>
        <w:t xml:space="preserve"> </w:t>
      </w:r>
      <w:r w:rsidRPr="00CF6FB2">
        <w:rPr>
          <w:rFonts w:ascii="Times New Roman" w:hAnsi="Times New Roman" w:cs="Times New Roman"/>
        </w:rPr>
        <w:tab/>
      </w:r>
      <w:r w:rsidRPr="00BF15D6">
        <w:rPr>
          <w:rFonts w:ascii="Times New Roman" w:hAnsi="Times New Roman" w:cs="Times New Roman"/>
        </w:rPr>
        <w:t>Directive (EU) 2018/844.</w:t>
      </w:r>
    </w:p>
  </w:footnote>
  <w:footnote w:id="16">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Pr="009A03D3">
        <w:rPr>
          <w:rFonts w:ascii="Times New Roman" w:hAnsi="Times New Roman"/>
        </w:rPr>
        <w:t xml:space="preserve"> </w:t>
      </w:r>
      <w:r w:rsidRPr="00CF6FB2">
        <w:rPr>
          <w:rFonts w:ascii="Times New Roman" w:hAnsi="Times New Roman" w:cs="Times New Roman"/>
        </w:rPr>
        <w:tab/>
      </w:r>
      <w:r w:rsidRPr="009A03D3">
        <w:rPr>
          <w:rFonts w:ascii="Times New Roman" w:hAnsi="Times New Roman"/>
        </w:rPr>
        <w:t xml:space="preserve">The primary energy factor indicates the amount of primary energy used to generate a unit of final energy (electrical or thermal), allowing a comparison of the primary energy consumption of products with the same functionality using different energy carriers. It shall be revised periodically according to Annex IV </w:t>
      </w:r>
      <w:r w:rsidRPr="00BF15D6">
        <w:rPr>
          <w:rFonts w:ascii="Times New Roman" w:hAnsi="Times New Roman" w:cs="Times New Roman"/>
        </w:rPr>
        <w:t>of the Energy Efficiency Directive.</w:t>
      </w:r>
    </w:p>
  </w:footnote>
  <w:footnote w:id="17">
    <w:p w:rsidR="00A61FD0" w:rsidRPr="009A03D3" w:rsidRDefault="00A61FD0" w:rsidP="009A03D3">
      <w:pPr>
        <w:pStyle w:val="FootnoteText"/>
        <w:ind w:left="369" w:hanging="369"/>
        <w:rPr>
          <w:rFonts w:ascii="Times New Roman" w:hAnsi="Times New Roman"/>
        </w:rPr>
      </w:pPr>
      <w:r w:rsidRPr="009A03D3">
        <w:rPr>
          <w:rStyle w:val="FootnoteReference"/>
        </w:rPr>
        <w:footnoteRef/>
      </w:r>
      <w:r w:rsidRPr="00CF6FB2">
        <w:rPr>
          <w:rFonts w:ascii="Times New Roman" w:hAnsi="Times New Roman" w:cs="Times New Roman"/>
        </w:rPr>
        <w:t xml:space="preserve"> </w:t>
      </w:r>
      <w:r w:rsidRPr="00CF6FB2">
        <w:rPr>
          <w:rFonts w:ascii="Times New Roman" w:hAnsi="Times New Roman" w:cs="Times New Roman"/>
        </w:rPr>
        <w:tab/>
      </w:r>
      <w:r w:rsidRPr="00736BC5">
        <w:rPr>
          <w:rFonts w:ascii="Times New Roman" w:hAnsi="Times New Roman" w:cs="Times New Roman"/>
        </w:rPr>
        <w:t>COM(2020) 98 final.</w:t>
      </w:r>
    </w:p>
  </w:footnote>
  <w:footnote w:id="18">
    <w:p w:rsidR="00A61FD0" w:rsidRPr="009A03D3" w:rsidRDefault="00A61FD0" w:rsidP="009A03D3">
      <w:pPr>
        <w:pStyle w:val="FootnoteText"/>
        <w:ind w:left="369" w:hanging="369"/>
        <w:rPr>
          <w:rFonts w:ascii="Times New Roman" w:hAnsi="Times New Roman"/>
        </w:rPr>
      </w:pPr>
      <w:r w:rsidRPr="009A03D3">
        <w:rPr>
          <w:rStyle w:val="FootnoteReference"/>
        </w:rPr>
        <w:footnoteRef/>
      </w:r>
      <w:r w:rsidR="00B43928" w:rsidRPr="00CF6FB2">
        <w:rPr>
          <w:rFonts w:ascii="Times New Roman" w:hAnsi="Times New Roman" w:cs="Times New Roman"/>
        </w:rPr>
        <w:tab/>
      </w:r>
      <w:r w:rsidRPr="00EF6E18">
        <w:rPr>
          <w:rFonts w:ascii="Times New Roman" w:hAnsi="Times New Roman" w:cs="Times New Roman"/>
        </w:rPr>
        <w:t>C(2018) 7118 final.</w:t>
      </w:r>
    </w:p>
  </w:footnote>
  <w:footnote w:id="19">
    <w:p w:rsidR="00A61FD0" w:rsidRPr="009A03D3" w:rsidRDefault="00A61FD0" w:rsidP="009A03D3">
      <w:pPr>
        <w:pStyle w:val="FootnoteText"/>
        <w:ind w:left="369" w:hanging="369"/>
        <w:rPr>
          <w:rFonts w:ascii="Times New Roman" w:hAnsi="Times New Roman"/>
        </w:rPr>
      </w:pPr>
      <w:r>
        <w:rPr>
          <w:rStyle w:val="FootnoteReference"/>
        </w:rPr>
        <w:footnoteRef/>
      </w:r>
      <w:r w:rsidRPr="009A03D3">
        <w:rPr>
          <w:rFonts w:ascii="Times New Roman" w:hAnsi="Times New Roman"/>
        </w:rPr>
        <w:t xml:space="preserve"> </w:t>
      </w:r>
      <w:r w:rsidR="00FB485B" w:rsidRPr="00CF6FB2">
        <w:rPr>
          <w:rFonts w:ascii="Times New Roman" w:hAnsi="Times New Roman" w:cs="Times New Roman"/>
        </w:rPr>
        <w:tab/>
      </w:r>
      <w:r w:rsidRPr="009A03D3">
        <w:rPr>
          <w:rFonts w:ascii="Times New Roman" w:hAnsi="Times New Roman"/>
        </w:rPr>
        <w:t>Wastewater treatment plants represent almost 1% of electricity consumption in Europe. This consumption can be reduced with more efficient technologies, and energy can be better recovered from those plants.</w:t>
      </w:r>
    </w:p>
  </w:footnote>
  <w:footnote w:id="20">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0B73C8" w:rsidRPr="00CF6FB2">
        <w:rPr>
          <w:rFonts w:ascii="Times New Roman" w:hAnsi="Times New Roman" w:cs="Times New Roman"/>
        </w:rPr>
        <w:tab/>
      </w:r>
      <w:r w:rsidRPr="009A03D3">
        <w:rPr>
          <w:rFonts w:ascii="Times New Roman" w:hAnsi="Times New Roman"/>
        </w:rPr>
        <w:t>The overall potential for increased biogas production from waste and residues remains high and, if fully exploited, could lead to biogas and biomethane production levels in 2030 of 2.7–3.7% of the EU’s energy consumption in 2030</w:t>
      </w:r>
      <w:r w:rsidRPr="000B73C8">
        <w:rPr>
          <w:rFonts w:ascii="Times New Roman" w:hAnsi="Times New Roman" w:cs="Times New Roman"/>
        </w:rPr>
        <w:t>. See CE Delft, Eclareon, Wageningen Research, Optimal use of biogas from waste streams. An assessment of the potential of biogas from digestion in the EU beyond 2020, 2017.</w:t>
      </w:r>
    </w:p>
  </w:footnote>
  <w:footnote w:id="21">
    <w:p w:rsidR="00001F5B" w:rsidRPr="009A03D3" w:rsidRDefault="00001F5B" w:rsidP="00001F5B">
      <w:pPr>
        <w:pStyle w:val="FootnoteText"/>
        <w:ind w:left="369" w:hanging="369"/>
        <w:jc w:val="both"/>
        <w:rPr>
          <w:rFonts w:ascii="Times New Roman" w:hAnsi="Times New Roman"/>
        </w:rPr>
      </w:pPr>
      <w:r>
        <w:rPr>
          <w:rStyle w:val="FootnoteReference"/>
        </w:rPr>
        <w:footnoteRef/>
      </w:r>
      <w:r w:rsidRPr="009A03D3">
        <w:rPr>
          <w:rFonts w:ascii="Times New Roman" w:hAnsi="Times New Roman"/>
        </w:rPr>
        <w:t xml:space="preserve"> </w:t>
      </w:r>
      <w:r w:rsidRPr="00CF6FB2">
        <w:rPr>
          <w:rFonts w:ascii="Times New Roman" w:hAnsi="Times New Roman" w:cs="Times New Roman"/>
        </w:rPr>
        <w:tab/>
      </w:r>
      <w:r w:rsidRPr="00DF5292">
        <w:rPr>
          <w:rFonts w:ascii="Times New Roman" w:hAnsi="Times New Roman"/>
        </w:rPr>
        <w:t>Regulation on Trans-European Networks in Energy</w:t>
      </w:r>
      <w:r w:rsidR="00130253">
        <w:rPr>
          <w:rFonts w:ascii="Times New Roman" w:hAnsi="Times New Roman"/>
        </w:rPr>
        <w:t xml:space="preserve">, </w:t>
      </w:r>
      <w:r w:rsidR="00130253" w:rsidRPr="009A03D3">
        <w:rPr>
          <w:rFonts w:ascii="Times New Roman" w:hAnsi="Times New Roman"/>
        </w:rPr>
        <w:t xml:space="preserve">Regulation (EU) </w:t>
      </w:r>
      <w:r w:rsidR="00130253">
        <w:rPr>
          <w:rFonts w:ascii="Times New Roman" w:hAnsi="Times New Roman"/>
        </w:rPr>
        <w:t>347/2013</w:t>
      </w:r>
      <w:r w:rsidRPr="004B4828">
        <w:rPr>
          <w:rFonts w:ascii="Times New Roman" w:hAnsi="Times New Roman"/>
        </w:rPr>
        <w:t>.</w:t>
      </w:r>
    </w:p>
  </w:footnote>
  <w:footnote w:id="22">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4129FA" w:rsidRPr="00CF6FB2">
        <w:rPr>
          <w:rFonts w:ascii="Times New Roman" w:hAnsi="Times New Roman" w:cs="Times New Roman"/>
        </w:rPr>
        <w:tab/>
      </w:r>
      <w:r w:rsidRPr="009A03D3">
        <w:rPr>
          <w:rFonts w:ascii="Times New Roman" w:hAnsi="Times New Roman"/>
        </w:rPr>
        <w:t>LTS</w:t>
      </w:r>
      <w:r w:rsidRPr="004129FA">
        <w:rPr>
          <w:rFonts w:ascii="Times New Roman" w:hAnsi="Times New Roman" w:cs="Times New Roman"/>
        </w:rPr>
        <w:t>, figure</w:t>
      </w:r>
      <w:r w:rsidRPr="009A03D3">
        <w:rPr>
          <w:rFonts w:ascii="Times New Roman" w:hAnsi="Times New Roman"/>
        </w:rPr>
        <w:t xml:space="preserve"> 20, looking at the 1.5LIFE and 1.5TECH scenarios for 2050</w:t>
      </w:r>
      <w:r w:rsidRPr="004129FA">
        <w:rPr>
          <w:rFonts w:ascii="Times New Roman" w:hAnsi="Times New Roman" w:cs="Times New Roman"/>
        </w:rPr>
        <w:t>.</w:t>
      </w:r>
    </w:p>
  </w:footnote>
  <w:footnote w:id="23">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D269C6" w:rsidRPr="00CF6FB2">
        <w:rPr>
          <w:rFonts w:ascii="Times New Roman" w:hAnsi="Times New Roman" w:cs="Times New Roman"/>
        </w:rPr>
        <w:tab/>
      </w:r>
      <w:r w:rsidRPr="009A03D3">
        <w:rPr>
          <w:rFonts w:ascii="Times New Roman" w:hAnsi="Times New Roman"/>
        </w:rPr>
        <w:t>LTS</w:t>
      </w:r>
      <w:r w:rsidRPr="00D269C6">
        <w:rPr>
          <w:rFonts w:ascii="Times New Roman" w:hAnsi="Times New Roman" w:cs="Times New Roman"/>
        </w:rPr>
        <w:t>, figure</w:t>
      </w:r>
      <w:r w:rsidRPr="009A03D3">
        <w:rPr>
          <w:rFonts w:ascii="Times New Roman" w:hAnsi="Times New Roman"/>
        </w:rPr>
        <w:t xml:space="preserve"> 23, looking at the 1.5LIFE and 1.5TECH scenarios for 2050</w:t>
      </w:r>
      <w:r w:rsidRPr="00D269C6">
        <w:rPr>
          <w:rFonts w:ascii="Times New Roman" w:hAnsi="Times New Roman" w:cs="Times New Roman"/>
        </w:rPr>
        <w:t>.</w:t>
      </w:r>
    </w:p>
  </w:footnote>
  <w:footnote w:id="24">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D75650" w:rsidRPr="00CF6FB2">
        <w:rPr>
          <w:rFonts w:ascii="Times New Roman" w:hAnsi="Times New Roman" w:cs="Times New Roman"/>
        </w:rPr>
        <w:tab/>
      </w:r>
      <w:r w:rsidRPr="009A03D3">
        <w:rPr>
          <w:rFonts w:ascii="Times New Roman" w:hAnsi="Times New Roman"/>
        </w:rPr>
        <w:t>LTS</w:t>
      </w:r>
      <w:r w:rsidRPr="00D75650">
        <w:rPr>
          <w:rFonts w:ascii="Times New Roman" w:hAnsi="Times New Roman" w:cs="Times New Roman"/>
        </w:rPr>
        <w:t>, figure</w:t>
      </w:r>
      <w:r w:rsidRPr="009A03D3">
        <w:rPr>
          <w:rFonts w:ascii="Times New Roman" w:hAnsi="Times New Roman"/>
        </w:rPr>
        <w:t xml:space="preserve"> 24, including the UK</w:t>
      </w:r>
      <w:r w:rsidRPr="00D75650">
        <w:rPr>
          <w:rFonts w:ascii="Times New Roman" w:hAnsi="Times New Roman" w:cs="Times New Roman"/>
        </w:rPr>
        <w:t>.</w:t>
      </w:r>
    </w:p>
  </w:footnote>
  <w:footnote w:id="25">
    <w:p w:rsidR="00A61FD0" w:rsidRPr="009A03D3" w:rsidRDefault="00A61FD0" w:rsidP="009A03D3">
      <w:pPr>
        <w:pStyle w:val="FootnoteText"/>
        <w:ind w:left="369" w:hanging="369"/>
        <w:rPr>
          <w:rFonts w:ascii="Times New Roman" w:hAnsi="Times New Roman"/>
        </w:rPr>
      </w:pPr>
      <w:r>
        <w:rPr>
          <w:rStyle w:val="FootnoteReference"/>
        </w:rPr>
        <w:footnoteRef/>
      </w:r>
      <w:r w:rsidR="00B7550D" w:rsidRPr="00CF6FB2">
        <w:rPr>
          <w:rFonts w:ascii="Times New Roman" w:hAnsi="Times New Roman" w:cs="Times New Roman"/>
        </w:rPr>
        <w:tab/>
      </w:r>
      <w:r w:rsidRPr="009A03D3">
        <w:rPr>
          <w:rFonts w:ascii="Times New Roman" w:hAnsi="Times New Roman"/>
        </w:rPr>
        <w:t>20 GW including the UK</w:t>
      </w:r>
      <w:r w:rsidRPr="00B7550D">
        <w:rPr>
          <w:rFonts w:ascii="Times New Roman" w:hAnsi="Times New Roman" w:cs="Times New Roman"/>
        </w:rPr>
        <w:t>.</w:t>
      </w:r>
    </w:p>
  </w:footnote>
  <w:footnote w:id="26">
    <w:p w:rsidR="00A61FD0" w:rsidRPr="00B7550D" w:rsidRDefault="00A61FD0" w:rsidP="00B7550D">
      <w:pPr>
        <w:pStyle w:val="FootnoteText"/>
        <w:ind w:left="369" w:hanging="369"/>
        <w:rPr>
          <w:rFonts w:ascii="Times New Roman" w:hAnsi="Times New Roman" w:cs="Times New Roman"/>
        </w:rPr>
      </w:pPr>
      <w:r>
        <w:rPr>
          <w:rStyle w:val="FootnoteReference"/>
        </w:rPr>
        <w:footnoteRef/>
      </w:r>
      <w:r w:rsidR="00B7550D" w:rsidRPr="00CF6FB2">
        <w:rPr>
          <w:rFonts w:ascii="Times New Roman" w:hAnsi="Times New Roman" w:cs="Times New Roman"/>
        </w:rPr>
        <w:tab/>
      </w:r>
      <w:hyperlink r:id="rId1" w:history="1">
        <w:r w:rsidRPr="00B7550D">
          <w:rPr>
            <w:rStyle w:val="Hyperlink"/>
            <w:rFonts w:ascii="Times New Roman" w:hAnsi="Times New Roman" w:cs="Times New Roman"/>
          </w:rPr>
          <w:t>https://ec.europa.eu/info/law/better-regulation/have-your-say/initiatives/12369-Union-renewable-Financing-mechanism</w:t>
        </w:r>
      </w:hyperlink>
    </w:p>
  </w:footnote>
  <w:footnote w:id="27">
    <w:p w:rsidR="009143A2" w:rsidRPr="00B7550D" w:rsidRDefault="009143A2" w:rsidP="009143A2">
      <w:pPr>
        <w:pStyle w:val="FootnoteText"/>
        <w:ind w:left="369" w:hanging="369"/>
        <w:rPr>
          <w:rFonts w:ascii="Times New Roman" w:hAnsi="Times New Roman" w:cs="Times New Roman"/>
        </w:rPr>
      </w:pPr>
      <w:r>
        <w:rPr>
          <w:rStyle w:val="FootnoteReference"/>
        </w:rPr>
        <w:footnoteRef/>
      </w:r>
      <w:r w:rsidRPr="00CF6FB2">
        <w:rPr>
          <w:rFonts w:ascii="Times New Roman" w:hAnsi="Times New Roman" w:cs="Times New Roman"/>
        </w:rPr>
        <w:tab/>
      </w:r>
      <w:r w:rsidRPr="002A0D82">
        <w:rPr>
          <w:rFonts w:ascii="Times New Roman" w:hAnsi="Times New Roman" w:cs="Times New Roman"/>
        </w:rPr>
        <w:t>Directive (EU) 2019/1161 on the promotion of clean and energy-efficient road transport vehicles.</w:t>
      </w:r>
    </w:p>
  </w:footnote>
  <w:footnote w:id="28">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FB4864" w:rsidRPr="00CF6FB2">
        <w:rPr>
          <w:rFonts w:ascii="Times New Roman" w:hAnsi="Times New Roman" w:cs="Times New Roman"/>
        </w:rPr>
        <w:tab/>
      </w:r>
      <w:r w:rsidRPr="009A03D3">
        <w:rPr>
          <w:rFonts w:ascii="Times New Roman" w:hAnsi="Times New Roman"/>
        </w:rPr>
        <w:t>LTS</w:t>
      </w:r>
      <w:r w:rsidRPr="00FB4864">
        <w:rPr>
          <w:rFonts w:ascii="Times New Roman" w:hAnsi="Times New Roman" w:cs="Times New Roman"/>
        </w:rPr>
        <w:t>, figure</w:t>
      </w:r>
      <w:r w:rsidRPr="009A03D3">
        <w:rPr>
          <w:rFonts w:ascii="Times New Roman" w:hAnsi="Times New Roman"/>
        </w:rPr>
        <w:t xml:space="preserve"> 42</w:t>
      </w:r>
      <w:r w:rsidRPr="00FB4864">
        <w:rPr>
          <w:rFonts w:ascii="Times New Roman" w:hAnsi="Times New Roman" w:cs="Times New Roman"/>
        </w:rPr>
        <w:t>.</w:t>
      </w:r>
    </w:p>
  </w:footnote>
  <w:footnote w:id="29">
    <w:p w:rsidR="00A61FD0" w:rsidRPr="009A03D3" w:rsidRDefault="00A61FD0" w:rsidP="009A03D3">
      <w:pPr>
        <w:pStyle w:val="FootnoteText"/>
        <w:ind w:left="369" w:hanging="369"/>
        <w:rPr>
          <w:rFonts w:ascii="Times New Roman" w:hAnsi="Times New Roman"/>
        </w:rPr>
      </w:pPr>
      <w:r>
        <w:rPr>
          <w:rStyle w:val="FootnoteReference"/>
        </w:rPr>
        <w:footnoteRef/>
      </w:r>
      <w:r w:rsidR="00FB4864" w:rsidRPr="00CF6FB2">
        <w:rPr>
          <w:rFonts w:ascii="Times New Roman" w:hAnsi="Times New Roman" w:cs="Times New Roman"/>
        </w:rPr>
        <w:tab/>
      </w:r>
      <w:r w:rsidRPr="009A03D3">
        <w:rPr>
          <w:rFonts w:ascii="Times New Roman" w:hAnsi="Times New Roman"/>
        </w:rPr>
        <w:t>Including mobile machinery</w:t>
      </w:r>
      <w:r w:rsidRPr="00FB4864">
        <w:rPr>
          <w:rFonts w:ascii="Times New Roman" w:hAnsi="Times New Roman" w:cs="Times New Roman"/>
        </w:rPr>
        <w:t>.</w:t>
      </w:r>
    </w:p>
  </w:footnote>
  <w:footnote w:id="30">
    <w:p w:rsidR="00E6228C" w:rsidRPr="00E6228C" w:rsidRDefault="00E6228C">
      <w:pPr>
        <w:pStyle w:val="FootnoteText"/>
        <w:rPr>
          <w:lang w:val="en-IE"/>
        </w:rPr>
      </w:pPr>
      <w:r>
        <w:rPr>
          <w:rStyle w:val="FootnoteReference"/>
        </w:rPr>
        <w:footnoteRef/>
      </w:r>
      <w:r w:rsidR="00E15C42">
        <w:t xml:space="preserve">     LTS</w:t>
      </w:r>
    </w:p>
  </w:footnote>
  <w:footnote w:id="31">
    <w:p w:rsidR="00A61FD0" w:rsidRPr="009A03D3" w:rsidRDefault="00A61FD0" w:rsidP="009A03D3">
      <w:pPr>
        <w:pStyle w:val="FootnoteText"/>
        <w:ind w:left="369" w:hanging="369"/>
        <w:rPr>
          <w:rFonts w:ascii="Times New Roman" w:hAnsi="Times New Roman"/>
        </w:rPr>
      </w:pPr>
      <w:r>
        <w:rPr>
          <w:rStyle w:val="FootnoteReference"/>
        </w:rPr>
        <w:footnoteRef/>
      </w:r>
      <w:r w:rsidR="00F54D2C" w:rsidRPr="00CF6FB2">
        <w:rPr>
          <w:rFonts w:ascii="Times New Roman" w:hAnsi="Times New Roman" w:cs="Times New Roman"/>
        </w:rPr>
        <w:tab/>
      </w:r>
      <w:r w:rsidR="0087091E" w:rsidRPr="00F54D2C">
        <w:rPr>
          <w:rFonts w:ascii="Times New Roman" w:hAnsi="Times New Roman" w:cs="Times New Roman"/>
        </w:rPr>
        <w:t>See for instance BNEF, Electric Vehicle Outlook, 2020</w:t>
      </w:r>
      <w:r w:rsidR="00612B91" w:rsidRPr="00F54D2C">
        <w:rPr>
          <w:rFonts w:ascii="Times New Roman" w:hAnsi="Times New Roman" w:cs="Times New Roman"/>
        </w:rPr>
        <w:t>.</w:t>
      </w:r>
    </w:p>
  </w:footnote>
  <w:footnote w:id="32">
    <w:p w:rsidR="00A61FD0" w:rsidRPr="009A03D3" w:rsidRDefault="00A61FD0" w:rsidP="009A03D3">
      <w:pPr>
        <w:pStyle w:val="FootnoteText"/>
        <w:ind w:left="369" w:hanging="369"/>
        <w:rPr>
          <w:rFonts w:ascii="Times New Roman" w:hAnsi="Times New Roman"/>
        </w:rPr>
      </w:pPr>
      <w:r>
        <w:rPr>
          <w:rStyle w:val="FootnoteReference"/>
        </w:rPr>
        <w:footnoteRef/>
      </w:r>
      <w:r w:rsidR="00D92D07" w:rsidRPr="00CF6FB2">
        <w:rPr>
          <w:rFonts w:ascii="Times New Roman" w:hAnsi="Times New Roman" w:cs="Times New Roman"/>
        </w:rPr>
        <w:tab/>
      </w:r>
      <w:r w:rsidRPr="00D92D07">
        <w:rPr>
          <w:rFonts w:ascii="Times New Roman" w:hAnsi="Times New Roman" w:cs="Times New Roman"/>
        </w:rPr>
        <w:t>Over</w:t>
      </w:r>
      <w:r w:rsidRPr="009A03D3">
        <w:rPr>
          <w:rFonts w:ascii="Times New Roman" w:hAnsi="Times New Roman"/>
        </w:rPr>
        <w:t xml:space="preserve"> 50% of the rail network and around 80% of the rail traffic is already electrified</w:t>
      </w:r>
      <w:r w:rsidRPr="00D92D07">
        <w:rPr>
          <w:rFonts w:ascii="Times New Roman" w:hAnsi="Times New Roman" w:cs="Times New Roman"/>
        </w:rPr>
        <w:t>.</w:t>
      </w:r>
    </w:p>
  </w:footnote>
  <w:footnote w:id="33">
    <w:p w:rsidR="00A61FD0" w:rsidRPr="009A03D3" w:rsidRDefault="00A61FD0" w:rsidP="009A03D3">
      <w:pPr>
        <w:pStyle w:val="FootnoteText"/>
        <w:ind w:left="369" w:hanging="369"/>
        <w:rPr>
          <w:rFonts w:ascii="Times New Roman" w:hAnsi="Times New Roman"/>
        </w:rPr>
      </w:pPr>
      <w:r>
        <w:rPr>
          <w:rStyle w:val="FootnoteReference"/>
        </w:rPr>
        <w:footnoteRef/>
      </w:r>
      <w:r w:rsidR="00D92D07" w:rsidRPr="00CF6FB2">
        <w:rPr>
          <w:rFonts w:ascii="Times New Roman" w:hAnsi="Times New Roman" w:cs="Times New Roman"/>
        </w:rPr>
        <w:tab/>
      </w:r>
      <w:r w:rsidRPr="009A03D3">
        <w:rPr>
          <w:rFonts w:ascii="Times New Roman" w:hAnsi="Times New Roman"/>
        </w:rPr>
        <w:t>Regulation</w:t>
      </w:r>
      <w:r w:rsidRPr="00D92D07">
        <w:rPr>
          <w:rFonts w:ascii="Times New Roman" w:hAnsi="Times New Roman" w:cs="Times New Roman"/>
        </w:rPr>
        <w:t xml:space="preserve"> (EU) 2019/943.</w:t>
      </w:r>
    </w:p>
  </w:footnote>
  <w:footnote w:id="34">
    <w:p w:rsidR="00A61FD0" w:rsidRPr="009A03D3" w:rsidRDefault="00A61FD0" w:rsidP="009A03D3">
      <w:pPr>
        <w:pStyle w:val="FootnoteText"/>
        <w:ind w:left="369" w:hanging="369"/>
        <w:rPr>
          <w:rFonts w:ascii="Times New Roman" w:hAnsi="Times New Roman"/>
        </w:rPr>
      </w:pPr>
      <w:r>
        <w:rPr>
          <w:rStyle w:val="FootnoteReference"/>
        </w:rPr>
        <w:footnoteRef/>
      </w:r>
      <w:r w:rsidR="00D92D07" w:rsidRPr="00CF6FB2">
        <w:rPr>
          <w:rFonts w:ascii="Times New Roman" w:hAnsi="Times New Roman" w:cs="Times New Roman"/>
        </w:rPr>
        <w:tab/>
      </w:r>
      <w:r w:rsidRPr="009A03D3">
        <w:rPr>
          <w:rFonts w:ascii="Times New Roman" w:hAnsi="Times New Roman"/>
        </w:rPr>
        <w:t xml:space="preserve">See </w:t>
      </w:r>
      <w:r w:rsidRPr="00D92D07">
        <w:rPr>
          <w:rFonts w:ascii="Times New Roman" w:hAnsi="Times New Roman" w:cs="Times New Roman"/>
        </w:rPr>
        <w:t>Trinomics, Energy</w:t>
      </w:r>
      <w:r w:rsidRPr="009A03D3">
        <w:rPr>
          <w:rFonts w:ascii="Times New Roman" w:hAnsi="Times New Roman"/>
        </w:rPr>
        <w:t xml:space="preserve"> storage – Contribution to the security of the electricity supply in Europe, 2020</w:t>
      </w:r>
      <w:r w:rsidRPr="00D92D07">
        <w:rPr>
          <w:rFonts w:ascii="Times New Roman" w:hAnsi="Times New Roman" w:cs="Times New Roman"/>
        </w:rPr>
        <w:t>.</w:t>
      </w:r>
    </w:p>
  </w:footnote>
  <w:footnote w:id="35">
    <w:p w:rsidR="00A61FD0" w:rsidRPr="00EC07CE" w:rsidRDefault="00A61FD0">
      <w:pPr>
        <w:pStyle w:val="FootnoteText"/>
      </w:pPr>
    </w:p>
  </w:footnote>
  <w:footnote w:id="36">
    <w:p w:rsidR="00A61FD0" w:rsidRPr="00DF2DFA" w:rsidRDefault="00A61FD0" w:rsidP="009A03D3">
      <w:pPr>
        <w:pStyle w:val="FootnoteText"/>
        <w:ind w:left="369" w:hanging="369"/>
      </w:pPr>
      <w:r w:rsidRPr="00D15EC0">
        <w:rPr>
          <w:rStyle w:val="FootnoteReference"/>
        </w:rPr>
        <w:footnoteRef/>
      </w:r>
      <w:r w:rsidR="007056A7" w:rsidRPr="00CF6FB2">
        <w:rPr>
          <w:rFonts w:ascii="Times New Roman" w:hAnsi="Times New Roman" w:cs="Times New Roman"/>
        </w:rPr>
        <w:tab/>
      </w:r>
      <w:r w:rsidR="00DC0A2B" w:rsidRPr="007056A7">
        <w:rPr>
          <w:rFonts w:ascii="Times New Roman" w:hAnsi="Times New Roman" w:cs="Times New Roman"/>
        </w:rPr>
        <w:t>Under</w:t>
      </w:r>
      <w:r w:rsidRPr="009A03D3">
        <w:rPr>
          <w:rFonts w:ascii="Times New Roman" w:hAnsi="Times New Roman"/>
        </w:rPr>
        <w:t xml:space="preserve"> Regulation (EU) 2019/943</w:t>
      </w:r>
      <w:r w:rsidRPr="007056A7">
        <w:rPr>
          <w:rFonts w:ascii="Times New Roman" w:hAnsi="Times New Roman" w:cs="Times New Roman"/>
        </w:rPr>
        <w:t>.</w:t>
      </w:r>
    </w:p>
  </w:footnote>
  <w:footnote w:id="37">
    <w:p w:rsidR="00A61FD0" w:rsidRPr="009A03D3" w:rsidRDefault="00A61FD0" w:rsidP="009A03D3">
      <w:pPr>
        <w:pStyle w:val="FootnoteText"/>
        <w:ind w:left="369" w:hanging="369"/>
        <w:rPr>
          <w:rFonts w:ascii="Times New Roman" w:hAnsi="Times New Roman"/>
        </w:rPr>
      </w:pPr>
      <w:r>
        <w:rPr>
          <w:rStyle w:val="FootnoteReference"/>
        </w:rPr>
        <w:footnoteRef/>
      </w:r>
      <w:r w:rsidR="002361D4" w:rsidRPr="00CF6FB2">
        <w:rPr>
          <w:rFonts w:ascii="Times New Roman" w:hAnsi="Times New Roman" w:cs="Times New Roman"/>
        </w:rPr>
        <w:tab/>
      </w:r>
      <w:r w:rsidRPr="009A03D3">
        <w:rPr>
          <w:rFonts w:ascii="Times New Roman" w:hAnsi="Times New Roman"/>
        </w:rPr>
        <w:t>Biofuels are liquid fuels produced from biomass, through a variety of processes and using a variety of feedstock, such as biodiesel, bioethanol and Hydrotreated Vegetable Oils (HVO).</w:t>
      </w:r>
    </w:p>
  </w:footnote>
  <w:footnote w:id="38">
    <w:p w:rsidR="00A61FD0" w:rsidRPr="009A03D3" w:rsidRDefault="00A61FD0" w:rsidP="009A03D3">
      <w:pPr>
        <w:pStyle w:val="FootnoteText"/>
        <w:ind w:left="369" w:hanging="369"/>
        <w:rPr>
          <w:rFonts w:ascii="Times New Roman" w:hAnsi="Times New Roman"/>
        </w:rPr>
      </w:pPr>
      <w:r>
        <w:rPr>
          <w:rStyle w:val="FootnoteReference"/>
        </w:rPr>
        <w:footnoteRef/>
      </w:r>
      <w:r w:rsidR="002361D4" w:rsidRPr="00CF6FB2">
        <w:rPr>
          <w:rFonts w:ascii="Times New Roman" w:hAnsi="Times New Roman" w:cs="Times New Roman"/>
        </w:rPr>
        <w:tab/>
      </w:r>
      <w:r w:rsidRPr="009A03D3">
        <w:rPr>
          <w:rFonts w:ascii="Times New Roman" w:hAnsi="Times New Roman"/>
        </w:rPr>
        <w:t>Biogas is a gaseous mixture (primarily methane and carbon dioxide) produced from biomass, through the decomposition of organic matter in the absence of oxygen (anaerobically). Biogas can be used directly as a fuel, or be purified or “upgraded” into biomethane, which can thus be used for the same applications as natural gas and injected into the gas grid.</w:t>
      </w:r>
    </w:p>
  </w:footnote>
  <w:footnote w:id="39">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652981" w:rsidRPr="00CF6FB2">
        <w:rPr>
          <w:rFonts w:ascii="Times New Roman" w:hAnsi="Times New Roman" w:cs="Times New Roman"/>
        </w:rPr>
        <w:tab/>
      </w:r>
      <w:r w:rsidRPr="007056A7">
        <w:rPr>
          <w:rFonts w:ascii="Times New Roman" w:hAnsi="Times New Roman" w:cs="Times New Roman"/>
        </w:rPr>
        <w:t>Source:</w:t>
      </w:r>
      <w:r w:rsidRPr="009A03D3">
        <w:rPr>
          <w:rFonts w:ascii="Times New Roman" w:hAnsi="Times New Roman"/>
        </w:rPr>
        <w:t xml:space="preserve"> Eurostat</w:t>
      </w:r>
      <w:r w:rsidRPr="007056A7">
        <w:rPr>
          <w:rFonts w:ascii="Times New Roman" w:hAnsi="Times New Roman" w:cs="Times New Roman"/>
        </w:rPr>
        <w:t>.</w:t>
      </w:r>
    </w:p>
  </w:footnote>
  <w:footnote w:id="40">
    <w:p w:rsidR="00A61FD0" w:rsidRPr="009A03D3" w:rsidRDefault="00A61FD0" w:rsidP="009A03D3">
      <w:pPr>
        <w:pStyle w:val="FootnoteText"/>
        <w:ind w:left="369" w:hanging="369"/>
        <w:rPr>
          <w:rFonts w:ascii="Times New Roman" w:hAnsi="Times New Roman"/>
        </w:rPr>
      </w:pPr>
      <w:r>
        <w:rPr>
          <w:rStyle w:val="FootnoteReference"/>
        </w:rPr>
        <w:footnoteRef/>
      </w:r>
      <w:r w:rsidR="0004167A" w:rsidRPr="00CF6FB2">
        <w:rPr>
          <w:rFonts w:ascii="Times New Roman" w:hAnsi="Times New Roman" w:cs="Times New Roman"/>
        </w:rPr>
        <w:tab/>
      </w:r>
      <w:r w:rsidRPr="009A03D3">
        <w:rPr>
          <w:rFonts w:ascii="Times New Roman" w:hAnsi="Times New Roman"/>
        </w:rPr>
        <w:t>Directive</w:t>
      </w:r>
      <w:r w:rsidRPr="007056A7">
        <w:rPr>
          <w:rFonts w:ascii="Times New Roman" w:hAnsi="Times New Roman" w:cs="Times New Roman"/>
        </w:rPr>
        <w:t xml:space="preserve"> 2018/2001</w:t>
      </w:r>
      <w:r w:rsidRPr="009A03D3">
        <w:rPr>
          <w:rFonts w:ascii="Times New Roman" w:hAnsi="Times New Roman"/>
        </w:rPr>
        <w:t xml:space="preserve"> establishes a cap to first generation biofuels and limitations to high Indirect Land Use Change (ILUC) risk food and feedstocks, while reinforcing and extending sustainability criteria</w:t>
      </w:r>
      <w:r w:rsidRPr="007056A7">
        <w:rPr>
          <w:rFonts w:ascii="Times New Roman" w:hAnsi="Times New Roman" w:cs="Times New Roman"/>
        </w:rPr>
        <w:t>.</w:t>
      </w:r>
    </w:p>
  </w:footnote>
  <w:footnote w:id="41">
    <w:p w:rsidR="00A61FD0" w:rsidRPr="009A03D3" w:rsidRDefault="00A61FD0" w:rsidP="009A03D3">
      <w:pPr>
        <w:pStyle w:val="FootnoteText"/>
        <w:ind w:left="369" w:hanging="369"/>
        <w:rPr>
          <w:rFonts w:ascii="Times New Roman" w:hAnsi="Times New Roman"/>
        </w:rPr>
      </w:pPr>
      <w:r>
        <w:rPr>
          <w:rStyle w:val="FootnoteReference"/>
        </w:rPr>
        <w:footnoteRef/>
      </w:r>
      <w:r w:rsidR="0004167A" w:rsidRPr="0004167A">
        <w:rPr>
          <w:rFonts w:ascii="Times New Roman" w:hAnsi="Times New Roman" w:cs="Times New Roman"/>
        </w:rPr>
        <w:tab/>
      </w:r>
      <w:r w:rsidRPr="009A03D3">
        <w:rPr>
          <w:rFonts w:ascii="Times New Roman" w:hAnsi="Times New Roman"/>
        </w:rPr>
        <w:t>The use of “advanced” biofuels and biogas (gained from certain residues and by-products from agriculture and forestry activities, industrial and municipal waste in full respect of the waste hierarchy, and other ligno-cellulosic material) is encouraged under the Directive</w:t>
      </w:r>
      <w:r w:rsidRPr="007056A7">
        <w:rPr>
          <w:rFonts w:ascii="Times New Roman" w:hAnsi="Times New Roman" w:cs="Times New Roman"/>
        </w:rPr>
        <w:t xml:space="preserve"> 2018/2001</w:t>
      </w:r>
      <w:r w:rsidRPr="009A03D3">
        <w:rPr>
          <w:rFonts w:ascii="Times New Roman" w:hAnsi="Times New Roman"/>
        </w:rPr>
        <w:t xml:space="preserve">. Biofuels and biogas need to meet sustainability requirements to be statistically accounted as renewable under </w:t>
      </w:r>
      <w:r w:rsidRPr="007056A7">
        <w:rPr>
          <w:rFonts w:ascii="Times New Roman" w:hAnsi="Times New Roman" w:cs="Times New Roman"/>
        </w:rPr>
        <w:t>that</w:t>
      </w:r>
      <w:r w:rsidRPr="009A03D3">
        <w:rPr>
          <w:rFonts w:ascii="Times New Roman" w:hAnsi="Times New Roman"/>
        </w:rPr>
        <w:t xml:space="preserve"> Directive.</w:t>
      </w:r>
    </w:p>
  </w:footnote>
  <w:footnote w:id="42">
    <w:p w:rsidR="00A61FD0" w:rsidRPr="009A03D3" w:rsidRDefault="00A61FD0" w:rsidP="009A03D3">
      <w:pPr>
        <w:pStyle w:val="FootnoteText"/>
        <w:ind w:left="369" w:hanging="369"/>
        <w:rPr>
          <w:rFonts w:ascii="Times New Roman" w:hAnsi="Times New Roman"/>
        </w:rPr>
      </w:pPr>
      <w:r>
        <w:rPr>
          <w:rStyle w:val="FootnoteReference"/>
        </w:rPr>
        <w:footnoteRef/>
      </w:r>
      <w:r w:rsidR="0004167A" w:rsidRPr="0004167A">
        <w:rPr>
          <w:rFonts w:ascii="Times New Roman" w:hAnsi="Times New Roman" w:cs="Times New Roman"/>
        </w:rPr>
        <w:tab/>
      </w:r>
      <w:r w:rsidRPr="009A03D3">
        <w:rPr>
          <w:rFonts w:ascii="Times New Roman" w:hAnsi="Times New Roman"/>
        </w:rPr>
        <w:t>COM(2017) 034 final</w:t>
      </w:r>
      <w:r w:rsidRPr="007056A7">
        <w:rPr>
          <w:rFonts w:ascii="Times New Roman" w:hAnsi="Times New Roman" w:cs="Times New Roman"/>
        </w:rPr>
        <w:t>.</w:t>
      </w:r>
    </w:p>
  </w:footnote>
  <w:footnote w:id="43">
    <w:p w:rsidR="00A61FD0" w:rsidRPr="009A03D3" w:rsidRDefault="00A61FD0" w:rsidP="009A03D3">
      <w:pPr>
        <w:pStyle w:val="FootnoteText"/>
        <w:ind w:left="369" w:hanging="369"/>
        <w:rPr>
          <w:rFonts w:ascii="Times New Roman" w:hAnsi="Times New Roman"/>
        </w:rPr>
      </w:pPr>
      <w:r>
        <w:rPr>
          <w:rStyle w:val="FootnoteReference"/>
        </w:rPr>
        <w:footnoteRef/>
      </w:r>
      <w:r w:rsidR="004E75B2" w:rsidRPr="00CF6FB2">
        <w:rPr>
          <w:rFonts w:ascii="Times New Roman" w:hAnsi="Times New Roman" w:cs="Times New Roman"/>
        </w:rPr>
        <w:tab/>
      </w:r>
      <w:r w:rsidR="000C359E" w:rsidRPr="000C359E">
        <w:rPr>
          <w:rFonts w:ascii="Times New Roman" w:hAnsi="Times New Roman" w:cs="Times New Roman"/>
        </w:rPr>
        <w:t>Calculated on the basis of production data provided by Fuel Cells and Hydrogen Joint Undertaking, includes the use of hydrogen as a feedstock</w:t>
      </w:r>
      <w:r w:rsidR="000C359E">
        <w:rPr>
          <w:rFonts w:ascii="Times New Roman" w:hAnsi="Times New Roman" w:cs="Times New Roman"/>
        </w:rPr>
        <w:t>;</w:t>
      </w:r>
      <w:r w:rsidR="000C359E" w:rsidRPr="009A03D3">
        <w:rPr>
          <w:rFonts w:ascii="Times New Roman" w:hAnsi="Times New Roman"/>
        </w:rPr>
        <w:t xml:space="preserve"> </w:t>
      </w:r>
      <w:r w:rsidRPr="009A03D3">
        <w:rPr>
          <w:rFonts w:ascii="Times New Roman" w:hAnsi="Times New Roman"/>
        </w:rPr>
        <w:t>FCHJI</w:t>
      </w:r>
      <w:r w:rsidRPr="004E75B2">
        <w:rPr>
          <w:rFonts w:ascii="Times New Roman" w:hAnsi="Times New Roman" w:cs="Times New Roman"/>
        </w:rPr>
        <w:t>,</w:t>
      </w:r>
      <w:r w:rsidRPr="009A03D3">
        <w:rPr>
          <w:rFonts w:ascii="Times New Roman" w:hAnsi="Times New Roman"/>
        </w:rPr>
        <w:t xml:space="preserve"> Hydrogen roadmap</w:t>
      </w:r>
      <w:r w:rsidRPr="004E75B2">
        <w:rPr>
          <w:rFonts w:ascii="Times New Roman" w:hAnsi="Times New Roman" w:cs="Times New Roman"/>
        </w:rPr>
        <w:t>, 2019.</w:t>
      </w:r>
    </w:p>
  </w:footnote>
  <w:footnote w:id="44">
    <w:p w:rsidR="00531B3D" w:rsidRPr="00531B3D" w:rsidRDefault="00531B3D">
      <w:pPr>
        <w:pStyle w:val="FootnoteText"/>
        <w:rPr>
          <w:lang w:val="en-IE"/>
        </w:rPr>
      </w:pPr>
      <w:r>
        <w:rPr>
          <w:rStyle w:val="FootnoteReference"/>
        </w:rPr>
        <w:footnoteRef/>
      </w:r>
      <w:r>
        <w:t xml:space="preserve"> </w:t>
      </w:r>
      <w:r w:rsidR="00C83499">
        <w:t xml:space="preserve">    </w:t>
      </w:r>
      <w:r w:rsidRPr="00B14722">
        <w:rPr>
          <w:rFonts w:ascii="Times New Roman" w:hAnsi="Times New Roman" w:cs="Times New Roman"/>
        </w:rPr>
        <w:t>See also Hydrogen Strategy</w:t>
      </w:r>
      <w:r w:rsidR="00871EA1">
        <w:rPr>
          <w:rFonts w:ascii="Times New Roman" w:hAnsi="Times New Roman" w:cs="Times New Roman"/>
        </w:rPr>
        <w:t>,</w:t>
      </w:r>
      <w:r w:rsidR="00871EA1" w:rsidRPr="00B14722">
        <w:rPr>
          <w:rFonts w:ascii="Times New Roman" w:hAnsi="Times New Roman" w:cs="Times New Roman"/>
        </w:rPr>
        <w:t xml:space="preserve"> </w:t>
      </w:r>
      <w:r w:rsidRPr="00B14722">
        <w:rPr>
          <w:rFonts w:ascii="Times New Roman" w:hAnsi="Times New Roman" w:cs="Times New Roman"/>
        </w:rPr>
        <w:t xml:space="preserve">COM(2020) </w:t>
      </w:r>
      <w:r w:rsidR="00871EA1" w:rsidRPr="00B14722">
        <w:rPr>
          <w:rFonts w:ascii="Times New Roman" w:hAnsi="Times New Roman" w:cs="Times New Roman"/>
        </w:rPr>
        <w:t xml:space="preserve">301 </w:t>
      </w:r>
      <w:r w:rsidRPr="00B14722">
        <w:rPr>
          <w:rFonts w:ascii="Times New Roman" w:hAnsi="Times New Roman" w:cs="Times New Roman"/>
        </w:rPr>
        <w:t>final</w:t>
      </w:r>
      <w:r w:rsidR="00871EA1">
        <w:rPr>
          <w:rFonts w:ascii="Times New Roman" w:hAnsi="Times New Roman" w:cs="Times New Roman"/>
        </w:rPr>
        <w:t>.</w:t>
      </w:r>
    </w:p>
  </w:footnote>
  <w:footnote w:id="45">
    <w:p w:rsidR="00A61FD0" w:rsidRPr="00E64449" w:rsidRDefault="00A61FD0" w:rsidP="009A03D3">
      <w:pPr>
        <w:pStyle w:val="FootnoteText"/>
        <w:ind w:left="369" w:hanging="369"/>
        <w:rPr>
          <w:rFonts w:cstheme="minorHAnsi"/>
        </w:rPr>
      </w:pPr>
      <w:r>
        <w:rPr>
          <w:rStyle w:val="FootnoteReference"/>
        </w:rPr>
        <w:footnoteRef/>
      </w:r>
      <w:r w:rsidR="00DA2991" w:rsidRPr="00CF6FB2">
        <w:rPr>
          <w:rFonts w:ascii="Times New Roman" w:hAnsi="Times New Roman" w:cs="Times New Roman"/>
        </w:rPr>
        <w:tab/>
      </w:r>
      <w:r w:rsidRPr="00DA2991">
        <w:rPr>
          <w:rFonts w:ascii="Times New Roman" w:hAnsi="Times New Roman" w:cs="Times New Roman"/>
        </w:rPr>
        <w:t>COM(2020) 98 final.</w:t>
      </w:r>
    </w:p>
  </w:footnote>
  <w:footnote w:id="46">
    <w:p w:rsidR="00A61FD0" w:rsidRPr="00DF2DFA" w:rsidRDefault="00A61FD0" w:rsidP="009A03D3">
      <w:pPr>
        <w:pStyle w:val="FootnoteText"/>
        <w:ind w:left="369" w:hanging="369"/>
      </w:pPr>
      <w:r w:rsidRPr="009A03D3">
        <w:rPr>
          <w:rStyle w:val="FootnoteReference"/>
        </w:rPr>
        <w:footnoteRef/>
      </w:r>
      <w:r w:rsidR="002D2C27" w:rsidRPr="00CF6FB2">
        <w:rPr>
          <w:rFonts w:ascii="Times New Roman" w:hAnsi="Times New Roman" w:cs="Times New Roman"/>
        </w:rPr>
        <w:tab/>
      </w:r>
      <w:r w:rsidRPr="002D2C27">
        <w:rPr>
          <w:rFonts w:ascii="Times New Roman" w:hAnsi="Times New Roman" w:cs="Times New Roman"/>
        </w:rPr>
        <w:t>DG Energy, Energy Prices and Costs Report, 2019.</w:t>
      </w:r>
    </w:p>
  </w:footnote>
  <w:footnote w:id="47">
    <w:p w:rsidR="00A61FD0" w:rsidRPr="00F20509" w:rsidRDefault="00A61FD0" w:rsidP="009A03D3">
      <w:pPr>
        <w:pStyle w:val="FootnoteText"/>
        <w:ind w:left="369" w:hanging="369"/>
      </w:pPr>
      <w:r w:rsidRPr="009A03D3">
        <w:rPr>
          <w:rStyle w:val="FootnoteReference"/>
        </w:rPr>
        <w:footnoteRef/>
      </w:r>
      <w:r w:rsidRPr="00CF6FB2">
        <w:rPr>
          <w:rFonts w:ascii="Times New Roman" w:hAnsi="Times New Roman" w:cs="Times New Roman"/>
        </w:rPr>
        <w:t xml:space="preserve"> </w:t>
      </w:r>
      <w:r w:rsidR="002D2C27" w:rsidRPr="00CF6FB2">
        <w:rPr>
          <w:rFonts w:ascii="Times New Roman" w:hAnsi="Times New Roman" w:cs="Times New Roman"/>
        </w:rPr>
        <w:tab/>
      </w:r>
      <w:r w:rsidRPr="002D2C27">
        <w:rPr>
          <w:rFonts w:ascii="Times New Roman" w:hAnsi="Times New Roman" w:cs="Times New Roman"/>
        </w:rPr>
        <w:t>DG Energy, Energy Prices and Costs Report, 2019.</w:t>
      </w:r>
    </w:p>
  </w:footnote>
  <w:footnote w:id="48">
    <w:p w:rsidR="00E80D59" w:rsidRPr="00E80D59" w:rsidRDefault="00E80D59" w:rsidP="00E80D59">
      <w:pPr>
        <w:pStyle w:val="FootnoteText"/>
        <w:ind w:left="426" w:hanging="426"/>
      </w:pPr>
      <w:r>
        <w:rPr>
          <w:rStyle w:val="FootnoteReference"/>
        </w:rPr>
        <w:footnoteRef/>
      </w:r>
      <w:r>
        <w:t xml:space="preserve"> </w:t>
      </w:r>
      <w:r>
        <w:tab/>
      </w:r>
      <w:r w:rsidRPr="00503841">
        <w:rPr>
          <w:rStyle w:val="None"/>
          <w:rFonts w:ascii="Times New Roman" w:hAnsi="Times New Roman" w:cs="Times New Roman"/>
        </w:rPr>
        <w:t>In line with the European Pillar of Social Rights (principle 20)</w:t>
      </w:r>
      <w:r>
        <w:rPr>
          <w:rStyle w:val="None"/>
          <w:rFonts w:ascii="Times New Roman" w:hAnsi="Times New Roman" w:cs="Times New Roman"/>
        </w:rPr>
        <w:t xml:space="preserve"> that guarantees the access to essential services, including energy.</w:t>
      </w:r>
    </w:p>
  </w:footnote>
  <w:footnote w:id="49">
    <w:p w:rsidR="00A61FD0" w:rsidRPr="009A03D3" w:rsidRDefault="00A61FD0" w:rsidP="009A03D3">
      <w:pPr>
        <w:pStyle w:val="FootnoteText"/>
        <w:ind w:left="369" w:hanging="369"/>
        <w:rPr>
          <w:rFonts w:ascii="Times New Roman" w:hAnsi="Times New Roman"/>
        </w:rPr>
      </w:pPr>
      <w:r>
        <w:rPr>
          <w:rStyle w:val="FootnoteReference"/>
        </w:rPr>
        <w:footnoteRef/>
      </w:r>
      <w:r w:rsidR="002A794F" w:rsidRPr="00CF6FB2">
        <w:rPr>
          <w:rFonts w:ascii="Times New Roman" w:hAnsi="Times New Roman" w:cs="Times New Roman"/>
        </w:rPr>
        <w:tab/>
      </w:r>
      <w:r w:rsidRPr="009A03D3">
        <w:rPr>
          <w:rFonts w:ascii="Times New Roman" w:hAnsi="Times New Roman"/>
        </w:rPr>
        <w:t>Issues connected to the creation of open and competitive markets for hydrogen are covered in the dedicated Hydrogen Strategy</w:t>
      </w:r>
      <w:r w:rsidRPr="002A794F">
        <w:rPr>
          <w:rFonts w:ascii="Times New Roman" w:hAnsi="Times New Roman" w:cs="Times New Roman"/>
        </w:rPr>
        <w:t>.</w:t>
      </w:r>
    </w:p>
  </w:footnote>
  <w:footnote w:id="50">
    <w:p w:rsidR="00A61FD0" w:rsidRPr="00DF2DFA" w:rsidRDefault="00A61FD0" w:rsidP="009A03D3">
      <w:pPr>
        <w:pStyle w:val="FootnoteText"/>
        <w:ind w:left="369" w:hanging="369"/>
        <w:rPr>
          <w:rFonts w:ascii="Calibri" w:hAnsi="Calibri" w:cs="Calibri"/>
        </w:rPr>
      </w:pPr>
      <w:r w:rsidRPr="00D15EC0">
        <w:rPr>
          <w:rStyle w:val="FootnoteReference"/>
        </w:rPr>
        <w:footnoteRef/>
      </w:r>
      <w:r w:rsidR="002A794F" w:rsidRPr="00CF6FB2">
        <w:rPr>
          <w:rFonts w:ascii="Times New Roman" w:hAnsi="Times New Roman" w:cs="Times New Roman"/>
        </w:rPr>
        <w:tab/>
      </w:r>
      <w:r w:rsidRPr="009A03D3">
        <w:rPr>
          <w:rFonts w:ascii="Times New Roman" w:hAnsi="Times New Roman"/>
        </w:rPr>
        <w:t>LTS</w:t>
      </w:r>
      <w:r w:rsidRPr="002A794F">
        <w:rPr>
          <w:rFonts w:ascii="Times New Roman" w:hAnsi="Times New Roman" w:cs="Times New Roman"/>
        </w:rPr>
        <w:t xml:space="preserve">, figure 33: the </w:t>
      </w:r>
      <w:r w:rsidRPr="009A03D3">
        <w:rPr>
          <w:rFonts w:ascii="Times New Roman" w:hAnsi="Times New Roman"/>
        </w:rPr>
        <w:t xml:space="preserve">1.5TECH and LTS 1.5LIFE scenarios </w:t>
      </w:r>
      <w:r w:rsidRPr="002A794F">
        <w:rPr>
          <w:rFonts w:ascii="Times New Roman" w:hAnsi="Times New Roman" w:cs="Times New Roman"/>
        </w:rPr>
        <w:t>project</w:t>
      </w:r>
      <w:r w:rsidRPr="009A03D3">
        <w:rPr>
          <w:rFonts w:ascii="Times New Roman" w:hAnsi="Times New Roman"/>
        </w:rPr>
        <w:t xml:space="preserve"> a share of 18-22% </w:t>
      </w:r>
      <w:r w:rsidRPr="002A794F">
        <w:rPr>
          <w:rFonts w:ascii="Times New Roman" w:hAnsi="Times New Roman" w:cs="Times New Roman"/>
        </w:rPr>
        <w:t xml:space="preserve">for gaseous fuels </w:t>
      </w:r>
      <w:r w:rsidRPr="009A03D3">
        <w:rPr>
          <w:rFonts w:ascii="Times New Roman" w:hAnsi="Times New Roman"/>
        </w:rPr>
        <w:t>in the EU energy mix by 2050, compared to 25% today.</w:t>
      </w:r>
      <w:r w:rsidRPr="00DF2DFA">
        <w:rPr>
          <w:rFonts w:ascii="Calibri" w:hAnsi="Calibri" w:cs="Calibri"/>
        </w:rPr>
        <w:t xml:space="preserve"> </w:t>
      </w:r>
    </w:p>
  </w:footnote>
  <w:footnote w:id="51">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844A48" w:rsidRPr="00CF6FB2">
        <w:rPr>
          <w:rFonts w:ascii="Times New Roman" w:hAnsi="Times New Roman" w:cs="Times New Roman"/>
        </w:rPr>
        <w:tab/>
      </w:r>
      <w:r w:rsidRPr="002A794F">
        <w:rPr>
          <w:rFonts w:ascii="Times New Roman" w:hAnsi="Times New Roman" w:cs="Times New Roman"/>
        </w:rPr>
        <w:t>LTS, figures 28 to 32.</w:t>
      </w:r>
    </w:p>
  </w:footnote>
  <w:footnote w:id="52">
    <w:p w:rsidR="00A61FD0" w:rsidRPr="009A03D3" w:rsidRDefault="00A61FD0" w:rsidP="009A03D3">
      <w:pPr>
        <w:pStyle w:val="FootnoteText"/>
        <w:ind w:left="369" w:hanging="369"/>
        <w:rPr>
          <w:rFonts w:ascii="Times New Roman" w:hAnsi="Times New Roman"/>
        </w:rPr>
      </w:pPr>
      <w:r w:rsidRPr="00D15EC0">
        <w:rPr>
          <w:rStyle w:val="FootnoteReference"/>
        </w:rPr>
        <w:footnoteRef/>
      </w:r>
      <w:r w:rsidR="003D0823" w:rsidRPr="00CF6FB2">
        <w:rPr>
          <w:rFonts w:ascii="Times New Roman" w:hAnsi="Times New Roman" w:cs="Times New Roman"/>
        </w:rPr>
        <w:tab/>
      </w:r>
      <w:r w:rsidRPr="009A03D3">
        <w:rPr>
          <w:rFonts w:ascii="Times New Roman" w:hAnsi="Times New Roman"/>
        </w:rPr>
        <w:t>Beyond those provisions, the Research, Development and Innovation Framework and the Communication setting out criteria for the analysis of the compatibility with the internal market of State aid to promote the execution of important projects of common European interest are also relevant.</w:t>
      </w:r>
    </w:p>
  </w:footnote>
  <w:footnote w:id="53">
    <w:p w:rsidR="00A61FD0" w:rsidRPr="009A03D3" w:rsidRDefault="00A61FD0" w:rsidP="009A03D3">
      <w:pPr>
        <w:pStyle w:val="FootnoteText"/>
        <w:ind w:left="369" w:hanging="369"/>
        <w:rPr>
          <w:rFonts w:ascii="Times New Roman" w:hAnsi="Times New Roman"/>
        </w:rPr>
      </w:pPr>
      <w:r>
        <w:rPr>
          <w:rStyle w:val="FootnoteReference"/>
        </w:rPr>
        <w:footnoteRef/>
      </w:r>
      <w:r w:rsidR="003D0823" w:rsidRPr="00CF6FB2">
        <w:rPr>
          <w:rFonts w:ascii="Times New Roman" w:hAnsi="Times New Roman" w:cs="Times New Roman"/>
        </w:rPr>
        <w:tab/>
      </w:r>
      <w:r w:rsidRPr="009A03D3">
        <w:rPr>
          <w:rFonts w:ascii="Times New Roman" w:hAnsi="Times New Roman"/>
        </w:rPr>
        <w:t xml:space="preserve">Initial Impact Assessment for the revision of the Energy Taxation Directive: </w:t>
      </w:r>
      <w:hyperlink r:id="rId2" w:history="1">
        <w:r w:rsidRPr="009A03D3">
          <w:rPr>
            <w:rStyle w:val="Hyperlink"/>
            <w:rFonts w:ascii="Times New Roman" w:hAnsi="Times New Roman"/>
          </w:rPr>
          <w:t>https://ec.europa.eu/info/law/better-regulation/have-your-say/initiatives/12227</w:t>
        </w:r>
      </w:hyperlink>
      <w:r>
        <w:t xml:space="preserve"> </w:t>
      </w:r>
    </w:p>
  </w:footnote>
  <w:footnote w:id="54">
    <w:p w:rsidR="006F0554" w:rsidRPr="00233359" w:rsidRDefault="006F0554" w:rsidP="0054322D">
      <w:pPr>
        <w:pStyle w:val="FootnoteText"/>
        <w:ind w:left="426" w:hanging="426"/>
        <w:rPr>
          <w:rFonts w:ascii="Times New Roman" w:hAnsi="Times New Roman"/>
        </w:rPr>
      </w:pPr>
      <w:r>
        <w:rPr>
          <w:rStyle w:val="FootnoteReference"/>
        </w:rPr>
        <w:footnoteRef/>
      </w:r>
      <w:r>
        <w:t xml:space="preserve"> </w:t>
      </w:r>
      <w:r>
        <w:tab/>
      </w:r>
      <w:r w:rsidRPr="00233359">
        <w:rPr>
          <w:rFonts w:ascii="Times New Roman" w:hAnsi="Times New Roman"/>
        </w:rPr>
        <w:t xml:space="preserve">In line </w:t>
      </w:r>
      <w:r w:rsidR="00057CD0">
        <w:rPr>
          <w:rFonts w:ascii="Times New Roman" w:hAnsi="Times New Roman"/>
        </w:rPr>
        <w:t xml:space="preserve">also </w:t>
      </w:r>
      <w:r w:rsidRPr="00233359">
        <w:rPr>
          <w:rFonts w:ascii="Times New Roman" w:hAnsi="Times New Roman"/>
        </w:rPr>
        <w:t xml:space="preserve">with the EU electricity interconnection target included </w:t>
      </w:r>
      <w:r w:rsidR="0054322D">
        <w:rPr>
          <w:rFonts w:ascii="Times New Roman" w:hAnsi="Times New Roman"/>
        </w:rPr>
        <w:t xml:space="preserve">under Regulation </w:t>
      </w:r>
      <w:r w:rsidR="0054322D" w:rsidRPr="0054322D">
        <w:rPr>
          <w:rFonts w:ascii="Times New Roman" w:hAnsi="Times New Roman"/>
        </w:rPr>
        <w:t>(EU) 2018/1999 on the Governance of the Energy Union and Climate Action</w:t>
      </w:r>
    </w:p>
  </w:footnote>
  <w:footnote w:id="55">
    <w:p w:rsidR="00A61FD0" w:rsidRDefault="00A61FD0" w:rsidP="009A03D3">
      <w:pPr>
        <w:pStyle w:val="FootnoteText"/>
        <w:ind w:left="369" w:hanging="369"/>
      </w:pPr>
      <w:r>
        <w:rPr>
          <w:rStyle w:val="FootnoteReference"/>
        </w:rPr>
        <w:footnoteRef/>
      </w:r>
      <w:r w:rsidR="00A5264A" w:rsidRPr="00CF6FB2">
        <w:rPr>
          <w:rFonts w:ascii="Times New Roman" w:hAnsi="Times New Roman" w:cs="Times New Roman"/>
        </w:rPr>
        <w:tab/>
      </w:r>
      <w:r w:rsidRPr="009A03D3">
        <w:rPr>
          <w:rFonts w:ascii="Times New Roman" w:hAnsi="Times New Roman"/>
        </w:rPr>
        <w:t>A blend of 5-20% by volume can be tolerated by most systems without the need for major infrastructure upgrades or end-use appliance retrofits or replacements</w:t>
      </w:r>
      <w:r w:rsidRPr="00A5264A">
        <w:rPr>
          <w:rFonts w:ascii="Times New Roman" w:hAnsi="Times New Roman" w:cs="Times New Roman"/>
        </w:rPr>
        <w:t xml:space="preserve">. See for instance </w:t>
      </w:r>
      <w:r w:rsidRPr="009A03D3">
        <w:rPr>
          <w:rFonts w:ascii="Times New Roman" w:hAnsi="Times New Roman"/>
        </w:rPr>
        <w:t xml:space="preserve">BNEF, </w:t>
      </w:r>
      <w:r w:rsidRPr="00A5264A">
        <w:rPr>
          <w:rFonts w:ascii="Times New Roman" w:hAnsi="Times New Roman" w:cs="Times New Roman"/>
        </w:rPr>
        <w:t xml:space="preserve">Hydrogen Economy Outlook, </w:t>
      </w:r>
      <w:r w:rsidRPr="009A03D3">
        <w:rPr>
          <w:rFonts w:ascii="Times New Roman" w:hAnsi="Times New Roman"/>
        </w:rPr>
        <w:t>2020</w:t>
      </w:r>
      <w:r w:rsidRPr="00A5264A">
        <w:rPr>
          <w:rFonts w:ascii="Times New Roman" w:hAnsi="Times New Roman" w:cs="Times New Roman"/>
        </w:rPr>
        <w:t>.</w:t>
      </w:r>
    </w:p>
  </w:footnote>
  <w:footnote w:id="56">
    <w:p w:rsidR="00A61FD0" w:rsidRPr="00DB538C" w:rsidRDefault="00A61FD0" w:rsidP="00A5264A">
      <w:pPr>
        <w:pStyle w:val="FootnoteText"/>
        <w:ind w:left="369" w:hanging="369"/>
        <w:rPr>
          <w:lang w:val="en-IE"/>
        </w:rPr>
      </w:pPr>
      <w:r>
        <w:rPr>
          <w:rStyle w:val="FootnoteReference"/>
        </w:rPr>
        <w:footnoteRef/>
      </w:r>
      <w:r w:rsidR="00A5264A" w:rsidRPr="00CF6FB2">
        <w:rPr>
          <w:rFonts w:ascii="Times New Roman" w:hAnsi="Times New Roman" w:cs="Times New Roman"/>
        </w:rPr>
        <w:tab/>
      </w:r>
      <w:hyperlink r:id="rId3" w:history="1">
        <w:r w:rsidRPr="00A5264A">
          <w:rPr>
            <w:rStyle w:val="Hyperlink"/>
            <w:rFonts w:ascii="Times New Roman" w:hAnsi="Times New Roman" w:cs="Times New Roman"/>
            <w:lang w:val="en-IE"/>
          </w:rPr>
          <w:t>https://ec.europa.eu/info/sites/info/files/communication-european-strategy-data-19feb2020_en.pdf</w:t>
        </w:r>
      </w:hyperlink>
      <w:r w:rsidRPr="00DB538C">
        <w:rPr>
          <w:lang w:val="en-IE"/>
        </w:rPr>
        <w:t xml:space="preserve"> </w:t>
      </w:r>
    </w:p>
  </w:footnote>
  <w:footnote w:id="57">
    <w:p w:rsidR="00A61FD0" w:rsidRPr="00DF2DFA" w:rsidRDefault="00A61FD0" w:rsidP="009A03D3">
      <w:pPr>
        <w:pStyle w:val="FootnoteText"/>
        <w:ind w:left="369" w:hanging="369"/>
      </w:pPr>
      <w:r w:rsidRPr="00D15EC0">
        <w:rPr>
          <w:rStyle w:val="FootnoteReference"/>
        </w:rPr>
        <w:footnoteRef/>
      </w:r>
      <w:r w:rsidR="00A5264A" w:rsidRPr="00CF6FB2">
        <w:rPr>
          <w:rFonts w:ascii="Times New Roman" w:hAnsi="Times New Roman" w:cs="Times New Roman"/>
        </w:rPr>
        <w:tab/>
      </w:r>
      <w:r w:rsidRPr="00A5264A">
        <w:rPr>
          <w:rFonts w:ascii="Times New Roman" w:hAnsi="Times New Roman" w:cs="Times New Roman"/>
        </w:rPr>
        <w:t>Under</w:t>
      </w:r>
      <w:r w:rsidRPr="009A03D3">
        <w:rPr>
          <w:rFonts w:ascii="Times New Roman" w:hAnsi="Times New Roman"/>
        </w:rPr>
        <w:t xml:space="preserve"> Regulation (EU) 2019/943</w:t>
      </w:r>
      <w:r w:rsidRPr="00A5264A">
        <w:rPr>
          <w:rFonts w:ascii="Times New Roman" w:hAnsi="Times New Roman" w:cs="Times New Roman"/>
        </w:rPr>
        <w:t>.</w:t>
      </w:r>
    </w:p>
  </w:footnote>
  <w:footnote w:id="58">
    <w:p w:rsidR="00A61FD0" w:rsidRPr="00565527" w:rsidRDefault="00A61FD0" w:rsidP="009A03D3">
      <w:pPr>
        <w:pStyle w:val="FootnoteText"/>
        <w:ind w:left="369" w:hanging="369"/>
      </w:pPr>
      <w:r>
        <w:rPr>
          <w:rStyle w:val="FootnoteReference"/>
        </w:rPr>
        <w:footnoteRef/>
      </w:r>
      <w:r w:rsidR="00A5264A" w:rsidRPr="00CF6FB2">
        <w:rPr>
          <w:rFonts w:ascii="Times New Roman" w:hAnsi="Times New Roman" w:cs="Times New Roman"/>
        </w:rPr>
        <w:tab/>
      </w:r>
      <w:r w:rsidRPr="00A5264A">
        <w:rPr>
          <w:rFonts w:ascii="Times New Roman" w:hAnsi="Times New Roman" w:cs="Times New Roman"/>
        </w:rPr>
        <w:t>Under</w:t>
      </w:r>
      <w:r w:rsidRPr="009A03D3">
        <w:rPr>
          <w:rFonts w:ascii="Times New Roman" w:hAnsi="Times New Roman"/>
        </w:rPr>
        <w:t xml:space="preserve"> Article 24 of Directive (EU) 2019/944</w:t>
      </w:r>
      <w:r w:rsidR="00FE3096" w:rsidRPr="00A5264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A4" w:rsidRPr="00B637A4" w:rsidRDefault="00B637A4" w:rsidP="00B63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A4" w:rsidRPr="00B637A4" w:rsidRDefault="00B637A4" w:rsidP="00B637A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A4" w:rsidRPr="00B637A4" w:rsidRDefault="00B637A4" w:rsidP="00B637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D0" w:rsidRDefault="00A61F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D0" w:rsidRDefault="00A61F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D0" w:rsidRDefault="00A61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15A"/>
    <w:multiLevelType w:val="multilevel"/>
    <w:tmpl w:val="6570145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A237D3"/>
    <w:multiLevelType w:val="hybridMultilevel"/>
    <w:tmpl w:val="4544CA12"/>
    <w:lvl w:ilvl="0" w:tplc="04090011">
      <w:start w:val="1"/>
      <w:numFmt w:val="decimal"/>
      <w:lvlText w:val="%1)"/>
      <w:lvlJc w:val="left"/>
      <w:pPr>
        <w:ind w:left="7732" w:hanging="360"/>
      </w:pPr>
    </w:lvl>
    <w:lvl w:ilvl="1" w:tplc="04090019">
      <w:start w:val="1"/>
      <w:numFmt w:val="lowerLetter"/>
      <w:lvlText w:val="%2."/>
      <w:lvlJc w:val="left"/>
      <w:pPr>
        <w:ind w:left="8452" w:hanging="360"/>
      </w:pPr>
    </w:lvl>
    <w:lvl w:ilvl="2" w:tplc="0409001B">
      <w:start w:val="1"/>
      <w:numFmt w:val="lowerRoman"/>
      <w:lvlText w:val="%3."/>
      <w:lvlJc w:val="right"/>
      <w:pPr>
        <w:ind w:left="9172" w:hanging="180"/>
      </w:pPr>
    </w:lvl>
    <w:lvl w:ilvl="3" w:tplc="0409000F">
      <w:start w:val="1"/>
      <w:numFmt w:val="decimal"/>
      <w:lvlText w:val="%4."/>
      <w:lvlJc w:val="left"/>
      <w:pPr>
        <w:ind w:left="9892" w:hanging="360"/>
      </w:pPr>
    </w:lvl>
    <w:lvl w:ilvl="4" w:tplc="04090019">
      <w:start w:val="1"/>
      <w:numFmt w:val="lowerLetter"/>
      <w:lvlText w:val="%5."/>
      <w:lvlJc w:val="left"/>
      <w:pPr>
        <w:ind w:left="10612" w:hanging="360"/>
      </w:pPr>
    </w:lvl>
    <w:lvl w:ilvl="5" w:tplc="0409001B">
      <w:start w:val="1"/>
      <w:numFmt w:val="lowerRoman"/>
      <w:lvlText w:val="%6."/>
      <w:lvlJc w:val="right"/>
      <w:pPr>
        <w:ind w:left="11332" w:hanging="180"/>
      </w:pPr>
    </w:lvl>
    <w:lvl w:ilvl="6" w:tplc="0409000F">
      <w:start w:val="1"/>
      <w:numFmt w:val="decimal"/>
      <w:lvlText w:val="%7."/>
      <w:lvlJc w:val="left"/>
      <w:pPr>
        <w:ind w:left="12052" w:hanging="360"/>
      </w:pPr>
    </w:lvl>
    <w:lvl w:ilvl="7" w:tplc="04090019">
      <w:start w:val="1"/>
      <w:numFmt w:val="lowerLetter"/>
      <w:lvlText w:val="%8."/>
      <w:lvlJc w:val="left"/>
      <w:pPr>
        <w:ind w:left="12772" w:hanging="360"/>
      </w:pPr>
    </w:lvl>
    <w:lvl w:ilvl="8" w:tplc="0409001B">
      <w:start w:val="1"/>
      <w:numFmt w:val="lowerRoman"/>
      <w:lvlText w:val="%9."/>
      <w:lvlJc w:val="right"/>
      <w:pPr>
        <w:ind w:left="13492" w:hanging="180"/>
      </w:pPr>
    </w:lvl>
  </w:abstractNum>
  <w:abstractNum w:abstractNumId="2" w15:restartNumberingAfterBreak="0">
    <w:nsid w:val="0804256B"/>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243EA1"/>
    <w:multiLevelType w:val="multilevel"/>
    <w:tmpl w:val="D97E40AE"/>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lowerRoman"/>
      <w:lvlText w:val="%3."/>
      <w:lvlJc w:val="righ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928"/>
        </w:tabs>
        <w:ind w:left="928"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5038DC"/>
    <w:multiLevelType w:val="hybridMultilevel"/>
    <w:tmpl w:val="3158651A"/>
    <w:lvl w:ilvl="0" w:tplc="90D6F2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5D35D5"/>
    <w:multiLevelType w:val="hybridMultilevel"/>
    <w:tmpl w:val="8CFE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D033F"/>
    <w:multiLevelType w:val="hybridMultilevel"/>
    <w:tmpl w:val="B3CE996C"/>
    <w:lvl w:ilvl="0" w:tplc="262E04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D419B"/>
    <w:multiLevelType w:val="hybridMultilevel"/>
    <w:tmpl w:val="3D6844F2"/>
    <w:lvl w:ilvl="0" w:tplc="4C40BC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1431E"/>
    <w:multiLevelType w:val="hybridMultilevel"/>
    <w:tmpl w:val="179E562E"/>
    <w:lvl w:ilvl="0" w:tplc="E6CCDDD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5096C"/>
    <w:multiLevelType w:val="hybridMultilevel"/>
    <w:tmpl w:val="4524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3836E0"/>
    <w:multiLevelType w:val="hybridMultilevel"/>
    <w:tmpl w:val="F5CAF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34306"/>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345A8F"/>
    <w:multiLevelType w:val="hybridMultilevel"/>
    <w:tmpl w:val="CA1AE53A"/>
    <w:lvl w:ilvl="0" w:tplc="0080834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B213BD4"/>
    <w:multiLevelType w:val="hybridMultilevel"/>
    <w:tmpl w:val="E39A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E11A3"/>
    <w:multiLevelType w:val="hybridMultilevel"/>
    <w:tmpl w:val="962EE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031460"/>
    <w:multiLevelType w:val="hybridMultilevel"/>
    <w:tmpl w:val="B8F2A9A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000002"/>
    <w:multiLevelType w:val="hybridMultilevel"/>
    <w:tmpl w:val="3365765E"/>
    <w:lvl w:ilvl="0" w:tplc="0CC8A0E2">
      <w:start w:val="1"/>
      <w:numFmt w:val="bullet"/>
      <w:lvlText w:val="·"/>
      <w:lvlJc w:val="left"/>
      <w:pPr>
        <w:ind w:left="1080" w:hanging="360"/>
      </w:pPr>
      <w:rPr>
        <w:rFonts w:ascii="Symbol" w:eastAsia="Symbol" w:hAnsi="Symbol"/>
        <w:w w:val="100"/>
        <w:sz w:val="20"/>
        <w:szCs w:val="20"/>
        <w:shd w:val="clear" w:color="auto" w:fill="auto"/>
      </w:rPr>
    </w:lvl>
    <w:lvl w:ilvl="1" w:tplc="99887E2E">
      <w:start w:val="1"/>
      <w:numFmt w:val="bullet"/>
      <w:lvlText w:val="o"/>
      <w:lvlJc w:val="left"/>
      <w:pPr>
        <w:ind w:left="1800" w:hanging="360"/>
      </w:pPr>
      <w:rPr>
        <w:rFonts w:ascii="Courier New" w:eastAsia="Courier New" w:hAnsi="Courier New"/>
        <w:w w:val="100"/>
        <w:sz w:val="20"/>
        <w:szCs w:val="20"/>
        <w:shd w:val="clear" w:color="auto" w:fill="auto"/>
      </w:rPr>
    </w:lvl>
    <w:lvl w:ilvl="2" w:tplc="2CDC6B02">
      <w:start w:val="1"/>
      <w:numFmt w:val="bullet"/>
      <w:lvlText w:val="§"/>
      <w:lvlJc w:val="left"/>
      <w:pPr>
        <w:ind w:left="2520" w:hanging="360"/>
      </w:pPr>
      <w:rPr>
        <w:rFonts w:ascii="Wingdings" w:eastAsia="Wingdings" w:hAnsi="Wingdings"/>
        <w:w w:val="100"/>
        <w:sz w:val="20"/>
        <w:szCs w:val="20"/>
        <w:shd w:val="clear" w:color="auto" w:fill="auto"/>
      </w:rPr>
    </w:lvl>
    <w:lvl w:ilvl="3" w:tplc="83642B88">
      <w:start w:val="1"/>
      <w:numFmt w:val="bullet"/>
      <w:lvlText w:val="·"/>
      <w:lvlJc w:val="left"/>
      <w:pPr>
        <w:ind w:left="3240" w:hanging="360"/>
      </w:pPr>
      <w:rPr>
        <w:rFonts w:ascii="Symbol" w:eastAsia="Symbol" w:hAnsi="Symbol"/>
        <w:w w:val="100"/>
        <w:sz w:val="20"/>
        <w:szCs w:val="20"/>
        <w:shd w:val="clear" w:color="auto" w:fill="auto"/>
      </w:rPr>
    </w:lvl>
    <w:lvl w:ilvl="4" w:tplc="5596BEE4">
      <w:start w:val="1"/>
      <w:numFmt w:val="bullet"/>
      <w:lvlText w:val="o"/>
      <w:lvlJc w:val="left"/>
      <w:pPr>
        <w:ind w:left="3960" w:hanging="360"/>
      </w:pPr>
      <w:rPr>
        <w:rFonts w:ascii="Courier New" w:eastAsia="Courier New" w:hAnsi="Courier New"/>
        <w:w w:val="100"/>
        <w:sz w:val="20"/>
        <w:szCs w:val="20"/>
        <w:shd w:val="clear" w:color="auto" w:fill="auto"/>
      </w:rPr>
    </w:lvl>
    <w:lvl w:ilvl="5" w:tplc="C3B69C76">
      <w:start w:val="1"/>
      <w:numFmt w:val="bullet"/>
      <w:lvlText w:val="§"/>
      <w:lvlJc w:val="left"/>
      <w:pPr>
        <w:ind w:left="4680" w:hanging="360"/>
      </w:pPr>
      <w:rPr>
        <w:rFonts w:ascii="Wingdings" w:eastAsia="Wingdings" w:hAnsi="Wingdings"/>
        <w:w w:val="100"/>
        <w:sz w:val="20"/>
        <w:szCs w:val="20"/>
        <w:shd w:val="clear" w:color="auto" w:fill="auto"/>
      </w:rPr>
    </w:lvl>
    <w:lvl w:ilvl="6" w:tplc="FDE26CF2">
      <w:start w:val="1"/>
      <w:numFmt w:val="bullet"/>
      <w:lvlText w:val="·"/>
      <w:lvlJc w:val="left"/>
      <w:pPr>
        <w:ind w:left="5400" w:hanging="360"/>
      </w:pPr>
      <w:rPr>
        <w:rFonts w:ascii="Symbol" w:eastAsia="Symbol" w:hAnsi="Symbol"/>
        <w:w w:val="100"/>
        <w:sz w:val="20"/>
        <w:szCs w:val="20"/>
        <w:shd w:val="clear" w:color="auto" w:fill="auto"/>
      </w:rPr>
    </w:lvl>
    <w:lvl w:ilvl="7" w:tplc="0C325E02">
      <w:start w:val="1"/>
      <w:numFmt w:val="bullet"/>
      <w:lvlText w:val="o"/>
      <w:lvlJc w:val="left"/>
      <w:pPr>
        <w:ind w:left="6120" w:hanging="360"/>
      </w:pPr>
      <w:rPr>
        <w:rFonts w:ascii="Courier New" w:eastAsia="Courier New" w:hAnsi="Courier New"/>
        <w:w w:val="100"/>
        <w:sz w:val="20"/>
        <w:szCs w:val="20"/>
        <w:shd w:val="clear" w:color="auto" w:fill="auto"/>
      </w:rPr>
    </w:lvl>
    <w:lvl w:ilvl="8" w:tplc="01CA071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8" w15:restartNumberingAfterBreak="0">
    <w:nsid w:val="38666F94"/>
    <w:multiLevelType w:val="hybridMultilevel"/>
    <w:tmpl w:val="2326C750"/>
    <w:lvl w:ilvl="0" w:tplc="AC1AE7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C0A3A"/>
    <w:multiLevelType w:val="hybridMultilevel"/>
    <w:tmpl w:val="F91A2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0303F"/>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23194D"/>
    <w:multiLevelType w:val="hybridMultilevel"/>
    <w:tmpl w:val="5A46973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A27552"/>
    <w:multiLevelType w:val="hybridMultilevel"/>
    <w:tmpl w:val="7D8E26CA"/>
    <w:lvl w:ilvl="0" w:tplc="0CA2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12F09"/>
    <w:multiLevelType w:val="hybridMultilevel"/>
    <w:tmpl w:val="589C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72E28"/>
    <w:multiLevelType w:val="hybridMultilevel"/>
    <w:tmpl w:val="FF00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A62E02"/>
    <w:multiLevelType w:val="hybridMultilevel"/>
    <w:tmpl w:val="8FC86534"/>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C749B"/>
    <w:multiLevelType w:val="multilevel"/>
    <w:tmpl w:val="54A0E39A"/>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928"/>
        </w:tabs>
        <w:ind w:left="928"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F44EDF"/>
    <w:multiLevelType w:val="hybridMultilevel"/>
    <w:tmpl w:val="8CFE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294304"/>
    <w:multiLevelType w:val="hybridMultilevel"/>
    <w:tmpl w:val="6F80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D3FEE"/>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4E03C3"/>
    <w:multiLevelType w:val="hybridMultilevel"/>
    <w:tmpl w:val="5A46973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347244E"/>
    <w:multiLevelType w:val="hybridMultilevel"/>
    <w:tmpl w:val="03F65BAA"/>
    <w:lvl w:ilvl="0" w:tplc="E6CCDD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0129C"/>
    <w:multiLevelType w:val="hybridMultilevel"/>
    <w:tmpl w:val="4A725DE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5E45560E"/>
    <w:multiLevelType w:val="hybridMultilevel"/>
    <w:tmpl w:val="5DE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808D8"/>
    <w:multiLevelType w:val="hybridMultilevel"/>
    <w:tmpl w:val="D90061F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15:restartNumberingAfterBreak="0">
    <w:nsid w:val="70DA374F"/>
    <w:multiLevelType w:val="multilevel"/>
    <w:tmpl w:val="6570145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1F17DDA"/>
    <w:multiLevelType w:val="hybridMultilevel"/>
    <w:tmpl w:val="F506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A17C5"/>
    <w:multiLevelType w:val="hybridMultilevel"/>
    <w:tmpl w:val="4B1E5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4AC3F56"/>
    <w:multiLevelType w:val="hybridMultilevel"/>
    <w:tmpl w:val="A3D00A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A7D5AD8"/>
    <w:multiLevelType w:val="hybridMultilevel"/>
    <w:tmpl w:val="C3AAD606"/>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25"/>
  </w:num>
  <w:num w:numId="2">
    <w:abstractNumId w:val="5"/>
  </w:num>
  <w:num w:numId="3">
    <w:abstractNumId w:val="27"/>
  </w:num>
  <w:num w:numId="4">
    <w:abstractNumId w:val="33"/>
  </w:num>
  <w:num w:numId="5">
    <w:abstractNumId w:val="2"/>
  </w:num>
  <w:num w:numId="6">
    <w:abstractNumId w:val="30"/>
  </w:num>
  <w:num w:numId="7">
    <w:abstractNumId w:val="28"/>
  </w:num>
  <w:num w:numId="8">
    <w:abstractNumId w:val="21"/>
  </w:num>
  <w:num w:numId="9">
    <w:abstractNumId w:val="29"/>
  </w:num>
  <w:num w:numId="10">
    <w:abstractNumId w:val="20"/>
  </w:num>
  <w:num w:numId="11">
    <w:abstractNumId w:val="13"/>
  </w:num>
  <w:num w:numId="12">
    <w:abstractNumId w:val="11"/>
  </w:num>
  <w:num w:numId="13">
    <w:abstractNumId w:val="31"/>
  </w:num>
  <w:num w:numId="14">
    <w:abstractNumId w:val="8"/>
  </w:num>
  <w:num w:numId="15">
    <w:abstractNumId w:val="35"/>
  </w:num>
  <w:num w:numId="16">
    <w:abstractNumId w:val="23"/>
  </w:num>
  <w:num w:numId="17">
    <w:abstractNumId w:val="14"/>
  </w:num>
  <w:num w:numId="18">
    <w:abstractNumId w:val="39"/>
  </w:num>
  <w:num w:numId="19">
    <w:abstractNumId w:val="14"/>
  </w:num>
  <w:num w:numId="20">
    <w:abstractNumId w:val="8"/>
  </w:num>
  <w:num w:numId="21">
    <w:abstractNumId w:val="17"/>
  </w:num>
  <w:num w:numId="22">
    <w:abstractNumId w:val="0"/>
  </w:num>
  <w:num w:numId="23">
    <w:abstractNumId w:val="4"/>
  </w:num>
  <w:num w:numId="24">
    <w:abstractNumId w:val="36"/>
  </w:num>
  <w:num w:numId="25">
    <w:abstractNumId w:val="15"/>
  </w:num>
  <w:num w:numId="26">
    <w:abstractNumId w:val="34"/>
  </w:num>
  <w:num w:numId="27">
    <w:abstractNumId w:val="15"/>
  </w:num>
  <w:num w:numId="28">
    <w:abstractNumId w:val="32"/>
  </w:num>
  <w:num w:numId="29">
    <w:abstractNumId w:val="19"/>
  </w:num>
  <w:num w:numId="30">
    <w:abstractNumId w:val="16"/>
  </w:num>
  <w:num w:numId="31">
    <w:abstractNumId w:val="16"/>
  </w:num>
  <w:num w:numId="32">
    <w:abstractNumId w:val="16"/>
  </w:num>
  <w:num w:numId="33">
    <w:abstractNumId w:val="2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4"/>
  </w:num>
  <w:num w:numId="39">
    <w:abstractNumId w:val="6"/>
  </w:num>
  <w:num w:numId="40">
    <w:abstractNumId w:val="1"/>
  </w:num>
  <w:num w:numId="41">
    <w:abstractNumId w:val="26"/>
  </w:num>
  <w:num w:numId="42">
    <w:abstractNumId w:val="3"/>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12"/>
  </w:num>
  <w:num w:numId="47">
    <w:abstractNumId w:val="37"/>
  </w:num>
  <w:num w:numId="48">
    <w:abstractNumId w:val="3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2A9A692-106B-4865-ACD8-67041922D198"/>
    <w:docVar w:name="LW_COVERPAGE_TYPE" w:val="1"/>
    <w:docVar w:name="LW_CROSSREFERENCE" w:val="&lt;UNUSED&gt;"/>
    <w:docVar w:name="LW_DocType" w:val="NORMAL"/>
    <w:docVar w:name="LW_EMISSION" w:val="8.7.2020"/>
    <w:docVar w:name="LW_EMISSION_ISODATE" w:val="2020-07-0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0) 299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wering a climate-neutral economy: An EU Strategy for Energy System Integration_x000d__x000d__x000d__x000d__x000d__x000d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w:rsids>
    <w:rsidRoot w:val="005F31B1"/>
    <w:rsid w:val="000005EE"/>
    <w:rsid w:val="00000824"/>
    <w:rsid w:val="00001F5B"/>
    <w:rsid w:val="0000274D"/>
    <w:rsid w:val="00002B47"/>
    <w:rsid w:val="000034BE"/>
    <w:rsid w:val="00003907"/>
    <w:rsid w:val="0000392E"/>
    <w:rsid w:val="0000439F"/>
    <w:rsid w:val="00004F8B"/>
    <w:rsid w:val="000056F4"/>
    <w:rsid w:val="00005750"/>
    <w:rsid w:val="00005960"/>
    <w:rsid w:val="00005BA7"/>
    <w:rsid w:val="00005D86"/>
    <w:rsid w:val="00005E3A"/>
    <w:rsid w:val="00005F33"/>
    <w:rsid w:val="000060A0"/>
    <w:rsid w:val="00006799"/>
    <w:rsid w:val="00007D73"/>
    <w:rsid w:val="00010526"/>
    <w:rsid w:val="0001054E"/>
    <w:rsid w:val="00010936"/>
    <w:rsid w:val="00011362"/>
    <w:rsid w:val="00011BCD"/>
    <w:rsid w:val="000121DB"/>
    <w:rsid w:val="00012424"/>
    <w:rsid w:val="00012BB9"/>
    <w:rsid w:val="0001364E"/>
    <w:rsid w:val="00014917"/>
    <w:rsid w:val="00014A0E"/>
    <w:rsid w:val="00014F0E"/>
    <w:rsid w:val="00015375"/>
    <w:rsid w:val="00015654"/>
    <w:rsid w:val="0001575C"/>
    <w:rsid w:val="00015BDA"/>
    <w:rsid w:val="00015F17"/>
    <w:rsid w:val="00016DF2"/>
    <w:rsid w:val="00016EC5"/>
    <w:rsid w:val="00017F75"/>
    <w:rsid w:val="0002038C"/>
    <w:rsid w:val="00020A37"/>
    <w:rsid w:val="00020B6A"/>
    <w:rsid w:val="00021525"/>
    <w:rsid w:val="000216A7"/>
    <w:rsid w:val="00021EF9"/>
    <w:rsid w:val="00022829"/>
    <w:rsid w:val="00022BA1"/>
    <w:rsid w:val="0002310D"/>
    <w:rsid w:val="00023C84"/>
    <w:rsid w:val="000240CC"/>
    <w:rsid w:val="00024289"/>
    <w:rsid w:val="000246A9"/>
    <w:rsid w:val="00025593"/>
    <w:rsid w:val="00025D5E"/>
    <w:rsid w:val="00025FA3"/>
    <w:rsid w:val="00026120"/>
    <w:rsid w:val="00027603"/>
    <w:rsid w:val="00027657"/>
    <w:rsid w:val="00027C05"/>
    <w:rsid w:val="00027D79"/>
    <w:rsid w:val="00027F1F"/>
    <w:rsid w:val="00030568"/>
    <w:rsid w:val="00030831"/>
    <w:rsid w:val="00030DBD"/>
    <w:rsid w:val="000316AE"/>
    <w:rsid w:val="00032510"/>
    <w:rsid w:val="000334B4"/>
    <w:rsid w:val="00033613"/>
    <w:rsid w:val="00033C8E"/>
    <w:rsid w:val="00034537"/>
    <w:rsid w:val="00035CBE"/>
    <w:rsid w:val="00035F6A"/>
    <w:rsid w:val="0003633F"/>
    <w:rsid w:val="0003662E"/>
    <w:rsid w:val="000366D8"/>
    <w:rsid w:val="00036DC5"/>
    <w:rsid w:val="000371E7"/>
    <w:rsid w:val="0004075F"/>
    <w:rsid w:val="0004093A"/>
    <w:rsid w:val="00040BEA"/>
    <w:rsid w:val="00040DAE"/>
    <w:rsid w:val="0004167A"/>
    <w:rsid w:val="00041FA6"/>
    <w:rsid w:val="00044410"/>
    <w:rsid w:val="000449A9"/>
    <w:rsid w:val="00044BB2"/>
    <w:rsid w:val="00044E6C"/>
    <w:rsid w:val="0004501D"/>
    <w:rsid w:val="00045EEB"/>
    <w:rsid w:val="00045F52"/>
    <w:rsid w:val="000462EB"/>
    <w:rsid w:val="0004638C"/>
    <w:rsid w:val="00046C3A"/>
    <w:rsid w:val="00047935"/>
    <w:rsid w:val="00047B6E"/>
    <w:rsid w:val="00047EE9"/>
    <w:rsid w:val="00047EF4"/>
    <w:rsid w:val="00052C3E"/>
    <w:rsid w:val="000535EA"/>
    <w:rsid w:val="00053891"/>
    <w:rsid w:val="00053DC8"/>
    <w:rsid w:val="00054229"/>
    <w:rsid w:val="000548B2"/>
    <w:rsid w:val="000559FA"/>
    <w:rsid w:val="00055B5B"/>
    <w:rsid w:val="00055C8A"/>
    <w:rsid w:val="00056554"/>
    <w:rsid w:val="0005669C"/>
    <w:rsid w:val="00056DA4"/>
    <w:rsid w:val="000570E3"/>
    <w:rsid w:val="00057861"/>
    <w:rsid w:val="00057CD0"/>
    <w:rsid w:val="00057E3E"/>
    <w:rsid w:val="000602E1"/>
    <w:rsid w:val="00060C61"/>
    <w:rsid w:val="000613EF"/>
    <w:rsid w:val="000617D2"/>
    <w:rsid w:val="00062A5A"/>
    <w:rsid w:val="00062D4F"/>
    <w:rsid w:val="000632AB"/>
    <w:rsid w:val="000639B2"/>
    <w:rsid w:val="00063ECD"/>
    <w:rsid w:val="0006400D"/>
    <w:rsid w:val="000641F0"/>
    <w:rsid w:val="00065307"/>
    <w:rsid w:val="000656FE"/>
    <w:rsid w:val="000659D5"/>
    <w:rsid w:val="000662A5"/>
    <w:rsid w:val="0006652F"/>
    <w:rsid w:val="00066761"/>
    <w:rsid w:val="000675C4"/>
    <w:rsid w:val="000679E6"/>
    <w:rsid w:val="00067B4B"/>
    <w:rsid w:val="00070024"/>
    <w:rsid w:val="00070923"/>
    <w:rsid w:val="00070981"/>
    <w:rsid w:val="00070F63"/>
    <w:rsid w:val="00071430"/>
    <w:rsid w:val="00071CE4"/>
    <w:rsid w:val="00071E3B"/>
    <w:rsid w:val="0007290B"/>
    <w:rsid w:val="00072D43"/>
    <w:rsid w:val="000734AE"/>
    <w:rsid w:val="000739AA"/>
    <w:rsid w:val="00074175"/>
    <w:rsid w:val="000741A8"/>
    <w:rsid w:val="0007586C"/>
    <w:rsid w:val="000768F3"/>
    <w:rsid w:val="00076C5C"/>
    <w:rsid w:val="0007736D"/>
    <w:rsid w:val="0007791B"/>
    <w:rsid w:val="00077AA6"/>
    <w:rsid w:val="000801AD"/>
    <w:rsid w:val="00080283"/>
    <w:rsid w:val="00080857"/>
    <w:rsid w:val="00080ED3"/>
    <w:rsid w:val="000813B2"/>
    <w:rsid w:val="0008186F"/>
    <w:rsid w:val="00081E3C"/>
    <w:rsid w:val="00081EB6"/>
    <w:rsid w:val="00082597"/>
    <w:rsid w:val="0008283D"/>
    <w:rsid w:val="00083EF6"/>
    <w:rsid w:val="00084123"/>
    <w:rsid w:val="0008497C"/>
    <w:rsid w:val="00084CAC"/>
    <w:rsid w:val="000855BC"/>
    <w:rsid w:val="000856E9"/>
    <w:rsid w:val="000858BA"/>
    <w:rsid w:val="000866D1"/>
    <w:rsid w:val="000868C1"/>
    <w:rsid w:val="00087071"/>
    <w:rsid w:val="0008712A"/>
    <w:rsid w:val="000872D1"/>
    <w:rsid w:val="00087928"/>
    <w:rsid w:val="000904A7"/>
    <w:rsid w:val="0009056E"/>
    <w:rsid w:val="00091153"/>
    <w:rsid w:val="000918F0"/>
    <w:rsid w:val="0009196F"/>
    <w:rsid w:val="00092B06"/>
    <w:rsid w:val="00092B37"/>
    <w:rsid w:val="000933F5"/>
    <w:rsid w:val="00093BED"/>
    <w:rsid w:val="00093CDF"/>
    <w:rsid w:val="00094808"/>
    <w:rsid w:val="000955DB"/>
    <w:rsid w:val="000959C2"/>
    <w:rsid w:val="00097258"/>
    <w:rsid w:val="00097322"/>
    <w:rsid w:val="000A023E"/>
    <w:rsid w:val="000A08B5"/>
    <w:rsid w:val="000A0A40"/>
    <w:rsid w:val="000A193A"/>
    <w:rsid w:val="000A1BDE"/>
    <w:rsid w:val="000A1DC3"/>
    <w:rsid w:val="000A2506"/>
    <w:rsid w:val="000A383E"/>
    <w:rsid w:val="000A3A91"/>
    <w:rsid w:val="000A3C44"/>
    <w:rsid w:val="000A41FA"/>
    <w:rsid w:val="000A4302"/>
    <w:rsid w:val="000A47FA"/>
    <w:rsid w:val="000A5156"/>
    <w:rsid w:val="000A56B3"/>
    <w:rsid w:val="000A5890"/>
    <w:rsid w:val="000A6A5A"/>
    <w:rsid w:val="000A7070"/>
    <w:rsid w:val="000A7480"/>
    <w:rsid w:val="000A7995"/>
    <w:rsid w:val="000A7D73"/>
    <w:rsid w:val="000A7E26"/>
    <w:rsid w:val="000B0032"/>
    <w:rsid w:val="000B12EA"/>
    <w:rsid w:val="000B24B2"/>
    <w:rsid w:val="000B31B7"/>
    <w:rsid w:val="000B3700"/>
    <w:rsid w:val="000B4003"/>
    <w:rsid w:val="000B418D"/>
    <w:rsid w:val="000B43E5"/>
    <w:rsid w:val="000B4CE3"/>
    <w:rsid w:val="000B4D88"/>
    <w:rsid w:val="000B5894"/>
    <w:rsid w:val="000B66D4"/>
    <w:rsid w:val="000B73C8"/>
    <w:rsid w:val="000B7F1F"/>
    <w:rsid w:val="000C0094"/>
    <w:rsid w:val="000C09AE"/>
    <w:rsid w:val="000C0A7F"/>
    <w:rsid w:val="000C0B67"/>
    <w:rsid w:val="000C0D39"/>
    <w:rsid w:val="000C1125"/>
    <w:rsid w:val="000C1239"/>
    <w:rsid w:val="000C1D0E"/>
    <w:rsid w:val="000C2749"/>
    <w:rsid w:val="000C2B95"/>
    <w:rsid w:val="000C2C40"/>
    <w:rsid w:val="000C359E"/>
    <w:rsid w:val="000C35B4"/>
    <w:rsid w:val="000C3C57"/>
    <w:rsid w:val="000C5043"/>
    <w:rsid w:val="000C54C7"/>
    <w:rsid w:val="000C5917"/>
    <w:rsid w:val="000C5BBF"/>
    <w:rsid w:val="000C5DAF"/>
    <w:rsid w:val="000C6128"/>
    <w:rsid w:val="000C6633"/>
    <w:rsid w:val="000C6B5E"/>
    <w:rsid w:val="000C72AD"/>
    <w:rsid w:val="000C7576"/>
    <w:rsid w:val="000C7BE9"/>
    <w:rsid w:val="000D01CB"/>
    <w:rsid w:val="000D0289"/>
    <w:rsid w:val="000D13A1"/>
    <w:rsid w:val="000D1EA9"/>
    <w:rsid w:val="000D26A0"/>
    <w:rsid w:val="000D392E"/>
    <w:rsid w:val="000D3F4E"/>
    <w:rsid w:val="000D6110"/>
    <w:rsid w:val="000D6258"/>
    <w:rsid w:val="000D6A16"/>
    <w:rsid w:val="000D7511"/>
    <w:rsid w:val="000D7B39"/>
    <w:rsid w:val="000D7F94"/>
    <w:rsid w:val="000E003F"/>
    <w:rsid w:val="000E0278"/>
    <w:rsid w:val="000E07E3"/>
    <w:rsid w:val="000E094C"/>
    <w:rsid w:val="000E1291"/>
    <w:rsid w:val="000E13DE"/>
    <w:rsid w:val="000E2136"/>
    <w:rsid w:val="000E23FC"/>
    <w:rsid w:val="000E27E5"/>
    <w:rsid w:val="000E41BE"/>
    <w:rsid w:val="000E424B"/>
    <w:rsid w:val="000E461D"/>
    <w:rsid w:val="000E48D7"/>
    <w:rsid w:val="000E58C5"/>
    <w:rsid w:val="000E6088"/>
    <w:rsid w:val="000E60BE"/>
    <w:rsid w:val="000E6163"/>
    <w:rsid w:val="000E621B"/>
    <w:rsid w:val="000E650A"/>
    <w:rsid w:val="000E6866"/>
    <w:rsid w:val="000E7065"/>
    <w:rsid w:val="000F0715"/>
    <w:rsid w:val="000F08C2"/>
    <w:rsid w:val="000F149F"/>
    <w:rsid w:val="000F1EC0"/>
    <w:rsid w:val="000F23D8"/>
    <w:rsid w:val="000F2D22"/>
    <w:rsid w:val="000F2E1A"/>
    <w:rsid w:val="000F3346"/>
    <w:rsid w:val="000F3401"/>
    <w:rsid w:val="000F3BC3"/>
    <w:rsid w:val="000F4777"/>
    <w:rsid w:val="000F496E"/>
    <w:rsid w:val="000F5B43"/>
    <w:rsid w:val="000F5C94"/>
    <w:rsid w:val="000F5F91"/>
    <w:rsid w:val="000F6F21"/>
    <w:rsid w:val="000F71C7"/>
    <w:rsid w:val="000F7CAA"/>
    <w:rsid w:val="001004B7"/>
    <w:rsid w:val="00100B0C"/>
    <w:rsid w:val="00100DED"/>
    <w:rsid w:val="001010D9"/>
    <w:rsid w:val="001013D0"/>
    <w:rsid w:val="0010146A"/>
    <w:rsid w:val="00102083"/>
    <w:rsid w:val="00103785"/>
    <w:rsid w:val="00103CF0"/>
    <w:rsid w:val="00103DDD"/>
    <w:rsid w:val="00104781"/>
    <w:rsid w:val="0010553A"/>
    <w:rsid w:val="00105559"/>
    <w:rsid w:val="00105783"/>
    <w:rsid w:val="00106621"/>
    <w:rsid w:val="00107CC5"/>
    <w:rsid w:val="0011017D"/>
    <w:rsid w:val="00110AAD"/>
    <w:rsid w:val="0011158D"/>
    <w:rsid w:val="00111963"/>
    <w:rsid w:val="0011196C"/>
    <w:rsid w:val="00111CBC"/>
    <w:rsid w:val="00113289"/>
    <w:rsid w:val="00113473"/>
    <w:rsid w:val="001137AD"/>
    <w:rsid w:val="001145E0"/>
    <w:rsid w:val="001155D5"/>
    <w:rsid w:val="001156B7"/>
    <w:rsid w:val="00116079"/>
    <w:rsid w:val="001164DB"/>
    <w:rsid w:val="00117AC6"/>
    <w:rsid w:val="00117EC5"/>
    <w:rsid w:val="0012073B"/>
    <w:rsid w:val="00121402"/>
    <w:rsid w:val="0012159F"/>
    <w:rsid w:val="00121B84"/>
    <w:rsid w:val="00122460"/>
    <w:rsid w:val="00122784"/>
    <w:rsid w:val="00122E93"/>
    <w:rsid w:val="00122F4A"/>
    <w:rsid w:val="00123061"/>
    <w:rsid w:val="00123827"/>
    <w:rsid w:val="00123971"/>
    <w:rsid w:val="00123B15"/>
    <w:rsid w:val="00123B55"/>
    <w:rsid w:val="001241D1"/>
    <w:rsid w:val="00124CB0"/>
    <w:rsid w:val="00125B96"/>
    <w:rsid w:val="00125CAB"/>
    <w:rsid w:val="00126092"/>
    <w:rsid w:val="00126335"/>
    <w:rsid w:val="00126820"/>
    <w:rsid w:val="00126975"/>
    <w:rsid w:val="00130253"/>
    <w:rsid w:val="00130E36"/>
    <w:rsid w:val="00130E8C"/>
    <w:rsid w:val="001313A5"/>
    <w:rsid w:val="0013251E"/>
    <w:rsid w:val="00132A3F"/>
    <w:rsid w:val="00132AB2"/>
    <w:rsid w:val="00132DD5"/>
    <w:rsid w:val="00133334"/>
    <w:rsid w:val="001333C6"/>
    <w:rsid w:val="00133972"/>
    <w:rsid w:val="00134136"/>
    <w:rsid w:val="001341DA"/>
    <w:rsid w:val="00134528"/>
    <w:rsid w:val="00134825"/>
    <w:rsid w:val="0013544A"/>
    <w:rsid w:val="00135B6C"/>
    <w:rsid w:val="0013628E"/>
    <w:rsid w:val="001368A9"/>
    <w:rsid w:val="001376F8"/>
    <w:rsid w:val="001377CD"/>
    <w:rsid w:val="00137834"/>
    <w:rsid w:val="00137D46"/>
    <w:rsid w:val="00137EC4"/>
    <w:rsid w:val="00140914"/>
    <w:rsid w:val="001410D7"/>
    <w:rsid w:val="001417D9"/>
    <w:rsid w:val="00141886"/>
    <w:rsid w:val="00141C5A"/>
    <w:rsid w:val="001420C5"/>
    <w:rsid w:val="00142B8F"/>
    <w:rsid w:val="00142E08"/>
    <w:rsid w:val="00142FB5"/>
    <w:rsid w:val="0014341E"/>
    <w:rsid w:val="001435CD"/>
    <w:rsid w:val="0014367A"/>
    <w:rsid w:val="00143C0E"/>
    <w:rsid w:val="00143C19"/>
    <w:rsid w:val="00143D55"/>
    <w:rsid w:val="00144AD5"/>
    <w:rsid w:val="00144DCE"/>
    <w:rsid w:val="00145219"/>
    <w:rsid w:val="00145A96"/>
    <w:rsid w:val="00145DC7"/>
    <w:rsid w:val="00146C46"/>
    <w:rsid w:val="00146ED1"/>
    <w:rsid w:val="00147112"/>
    <w:rsid w:val="0014776A"/>
    <w:rsid w:val="00147997"/>
    <w:rsid w:val="001479A7"/>
    <w:rsid w:val="00147B91"/>
    <w:rsid w:val="00150472"/>
    <w:rsid w:val="00150540"/>
    <w:rsid w:val="001509EB"/>
    <w:rsid w:val="00150BE4"/>
    <w:rsid w:val="00150CEA"/>
    <w:rsid w:val="00151519"/>
    <w:rsid w:val="00151905"/>
    <w:rsid w:val="00151EE2"/>
    <w:rsid w:val="00152057"/>
    <w:rsid w:val="0015277F"/>
    <w:rsid w:val="0015288D"/>
    <w:rsid w:val="001529A2"/>
    <w:rsid w:val="00152D0D"/>
    <w:rsid w:val="00152F04"/>
    <w:rsid w:val="00153723"/>
    <w:rsid w:val="00153B18"/>
    <w:rsid w:val="00154197"/>
    <w:rsid w:val="001544AB"/>
    <w:rsid w:val="0015493B"/>
    <w:rsid w:val="001549DF"/>
    <w:rsid w:val="00154A03"/>
    <w:rsid w:val="00154CF9"/>
    <w:rsid w:val="0015554A"/>
    <w:rsid w:val="0015634F"/>
    <w:rsid w:val="00156841"/>
    <w:rsid w:val="00156C4F"/>
    <w:rsid w:val="00156D32"/>
    <w:rsid w:val="0015700C"/>
    <w:rsid w:val="001572EE"/>
    <w:rsid w:val="0015757D"/>
    <w:rsid w:val="001603BF"/>
    <w:rsid w:val="00160971"/>
    <w:rsid w:val="00162BCC"/>
    <w:rsid w:val="0016307B"/>
    <w:rsid w:val="0016321F"/>
    <w:rsid w:val="00163AF5"/>
    <w:rsid w:val="001643D7"/>
    <w:rsid w:val="00164469"/>
    <w:rsid w:val="001654F4"/>
    <w:rsid w:val="0016647F"/>
    <w:rsid w:val="00166674"/>
    <w:rsid w:val="0016694B"/>
    <w:rsid w:val="00166A7B"/>
    <w:rsid w:val="00166D55"/>
    <w:rsid w:val="00167372"/>
    <w:rsid w:val="00167AEF"/>
    <w:rsid w:val="00167E8E"/>
    <w:rsid w:val="00170626"/>
    <w:rsid w:val="00171169"/>
    <w:rsid w:val="00171249"/>
    <w:rsid w:val="00171AD5"/>
    <w:rsid w:val="00171B73"/>
    <w:rsid w:val="00171BEA"/>
    <w:rsid w:val="00171EDC"/>
    <w:rsid w:val="00171FC0"/>
    <w:rsid w:val="00172534"/>
    <w:rsid w:val="00172700"/>
    <w:rsid w:val="001731B4"/>
    <w:rsid w:val="001738F2"/>
    <w:rsid w:val="001739BF"/>
    <w:rsid w:val="00174069"/>
    <w:rsid w:val="001741E1"/>
    <w:rsid w:val="00174568"/>
    <w:rsid w:val="00174B21"/>
    <w:rsid w:val="00174C49"/>
    <w:rsid w:val="0017637A"/>
    <w:rsid w:val="001763CC"/>
    <w:rsid w:val="00176E33"/>
    <w:rsid w:val="00176FDD"/>
    <w:rsid w:val="0017707A"/>
    <w:rsid w:val="0017778E"/>
    <w:rsid w:val="001807A1"/>
    <w:rsid w:val="00180B6D"/>
    <w:rsid w:val="00180BA9"/>
    <w:rsid w:val="00180CFF"/>
    <w:rsid w:val="00181680"/>
    <w:rsid w:val="0018199D"/>
    <w:rsid w:val="00181B19"/>
    <w:rsid w:val="00182046"/>
    <w:rsid w:val="0018210D"/>
    <w:rsid w:val="00182717"/>
    <w:rsid w:val="00182828"/>
    <w:rsid w:val="0018282C"/>
    <w:rsid w:val="0018282F"/>
    <w:rsid w:val="001834A3"/>
    <w:rsid w:val="001848C9"/>
    <w:rsid w:val="00184B72"/>
    <w:rsid w:val="00184E75"/>
    <w:rsid w:val="00184E9F"/>
    <w:rsid w:val="00185AAF"/>
    <w:rsid w:val="00186336"/>
    <w:rsid w:val="00187002"/>
    <w:rsid w:val="0018759E"/>
    <w:rsid w:val="00190D61"/>
    <w:rsid w:val="00191153"/>
    <w:rsid w:val="00191255"/>
    <w:rsid w:val="00191EB9"/>
    <w:rsid w:val="001922FA"/>
    <w:rsid w:val="00192503"/>
    <w:rsid w:val="00192B8E"/>
    <w:rsid w:val="00193BDA"/>
    <w:rsid w:val="00193C93"/>
    <w:rsid w:val="00193CF8"/>
    <w:rsid w:val="00193E3D"/>
    <w:rsid w:val="00193E4D"/>
    <w:rsid w:val="00194468"/>
    <w:rsid w:val="001951CF"/>
    <w:rsid w:val="00195518"/>
    <w:rsid w:val="001955A1"/>
    <w:rsid w:val="001965D6"/>
    <w:rsid w:val="001968B0"/>
    <w:rsid w:val="00196EAE"/>
    <w:rsid w:val="00196F59"/>
    <w:rsid w:val="00197051"/>
    <w:rsid w:val="00197265"/>
    <w:rsid w:val="001977F5"/>
    <w:rsid w:val="00197863"/>
    <w:rsid w:val="001A0336"/>
    <w:rsid w:val="001A03D3"/>
    <w:rsid w:val="001A0A70"/>
    <w:rsid w:val="001A0B48"/>
    <w:rsid w:val="001A0BEA"/>
    <w:rsid w:val="001A1D2F"/>
    <w:rsid w:val="001A1D3C"/>
    <w:rsid w:val="001A2CAF"/>
    <w:rsid w:val="001A2CE9"/>
    <w:rsid w:val="001A2D6F"/>
    <w:rsid w:val="001A2D93"/>
    <w:rsid w:val="001A3198"/>
    <w:rsid w:val="001A359B"/>
    <w:rsid w:val="001A39DA"/>
    <w:rsid w:val="001A39EC"/>
    <w:rsid w:val="001A3FDD"/>
    <w:rsid w:val="001A414A"/>
    <w:rsid w:val="001A4CAA"/>
    <w:rsid w:val="001A4EE5"/>
    <w:rsid w:val="001A580B"/>
    <w:rsid w:val="001A76C8"/>
    <w:rsid w:val="001A7747"/>
    <w:rsid w:val="001A7787"/>
    <w:rsid w:val="001A7894"/>
    <w:rsid w:val="001B0038"/>
    <w:rsid w:val="001B0179"/>
    <w:rsid w:val="001B09BF"/>
    <w:rsid w:val="001B1251"/>
    <w:rsid w:val="001B178E"/>
    <w:rsid w:val="001B188F"/>
    <w:rsid w:val="001B2490"/>
    <w:rsid w:val="001B2919"/>
    <w:rsid w:val="001B340E"/>
    <w:rsid w:val="001B3BE4"/>
    <w:rsid w:val="001B5C0C"/>
    <w:rsid w:val="001B5D5B"/>
    <w:rsid w:val="001B5E90"/>
    <w:rsid w:val="001B6CF6"/>
    <w:rsid w:val="001B7E15"/>
    <w:rsid w:val="001C02D1"/>
    <w:rsid w:val="001C0761"/>
    <w:rsid w:val="001C0E6F"/>
    <w:rsid w:val="001C1B37"/>
    <w:rsid w:val="001C1B93"/>
    <w:rsid w:val="001C2055"/>
    <w:rsid w:val="001C221E"/>
    <w:rsid w:val="001C289C"/>
    <w:rsid w:val="001C3182"/>
    <w:rsid w:val="001C45C3"/>
    <w:rsid w:val="001C48D6"/>
    <w:rsid w:val="001C4A1F"/>
    <w:rsid w:val="001C4C56"/>
    <w:rsid w:val="001C5356"/>
    <w:rsid w:val="001C5A4A"/>
    <w:rsid w:val="001C743F"/>
    <w:rsid w:val="001C7906"/>
    <w:rsid w:val="001C7B79"/>
    <w:rsid w:val="001D015A"/>
    <w:rsid w:val="001D03D7"/>
    <w:rsid w:val="001D0505"/>
    <w:rsid w:val="001D0B08"/>
    <w:rsid w:val="001D19E3"/>
    <w:rsid w:val="001D1C4A"/>
    <w:rsid w:val="001D1EE5"/>
    <w:rsid w:val="001D22E4"/>
    <w:rsid w:val="001D311E"/>
    <w:rsid w:val="001D3DAC"/>
    <w:rsid w:val="001D483B"/>
    <w:rsid w:val="001D4C99"/>
    <w:rsid w:val="001D4DA1"/>
    <w:rsid w:val="001D5029"/>
    <w:rsid w:val="001D5D50"/>
    <w:rsid w:val="001D6DD7"/>
    <w:rsid w:val="001D713B"/>
    <w:rsid w:val="001E26CE"/>
    <w:rsid w:val="001E30A8"/>
    <w:rsid w:val="001E3442"/>
    <w:rsid w:val="001E389B"/>
    <w:rsid w:val="001E39F0"/>
    <w:rsid w:val="001E4036"/>
    <w:rsid w:val="001E4049"/>
    <w:rsid w:val="001E41B8"/>
    <w:rsid w:val="001E44B6"/>
    <w:rsid w:val="001E4A57"/>
    <w:rsid w:val="001E556F"/>
    <w:rsid w:val="001E6F27"/>
    <w:rsid w:val="001E6F4F"/>
    <w:rsid w:val="001E6F79"/>
    <w:rsid w:val="001F02A1"/>
    <w:rsid w:val="001F08A5"/>
    <w:rsid w:val="001F0A31"/>
    <w:rsid w:val="001F0AF8"/>
    <w:rsid w:val="001F0D3C"/>
    <w:rsid w:val="001F0E36"/>
    <w:rsid w:val="001F138F"/>
    <w:rsid w:val="001F18CC"/>
    <w:rsid w:val="001F191B"/>
    <w:rsid w:val="001F1AC4"/>
    <w:rsid w:val="001F2F03"/>
    <w:rsid w:val="001F3188"/>
    <w:rsid w:val="001F3336"/>
    <w:rsid w:val="001F476F"/>
    <w:rsid w:val="001F495C"/>
    <w:rsid w:val="001F521A"/>
    <w:rsid w:val="001F5D42"/>
    <w:rsid w:val="001F604E"/>
    <w:rsid w:val="001F63FC"/>
    <w:rsid w:val="001F6A9D"/>
    <w:rsid w:val="002001E4"/>
    <w:rsid w:val="00200500"/>
    <w:rsid w:val="00200791"/>
    <w:rsid w:val="00201ECE"/>
    <w:rsid w:val="0020215F"/>
    <w:rsid w:val="002024DE"/>
    <w:rsid w:val="002028EF"/>
    <w:rsid w:val="00202A05"/>
    <w:rsid w:val="00202BB2"/>
    <w:rsid w:val="00202D89"/>
    <w:rsid w:val="002030BD"/>
    <w:rsid w:val="002032D1"/>
    <w:rsid w:val="00203886"/>
    <w:rsid w:val="00207649"/>
    <w:rsid w:val="00210C3D"/>
    <w:rsid w:val="00210D86"/>
    <w:rsid w:val="0021192D"/>
    <w:rsid w:val="00212AB8"/>
    <w:rsid w:val="00213322"/>
    <w:rsid w:val="00213984"/>
    <w:rsid w:val="00213CF0"/>
    <w:rsid w:val="00213E14"/>
    <w:rsid w:val="00214291"/>
    <w:rsid w:val="002142BE"/>
    <w:rsid w:val="002158B8"/>
    <w:rsid w:val="00215CD6"/>
    <w:rsid w:val="00215F56"/>
    <w:rsid w:val="002161EF"/>
    <w:rsid w:val="0021635E"/>
    <w:rsid w:val="00216362"/>
    <w:rsid w:val="00217946"/>
    <w:rsid w:val="00220685"/>
    <w:rsid w:val="00220924"/>
    <w:rsid w:val="0022096A"/>
    <w:rsid w:val="00221214"/>
    <w:rsid w:val="002229E8"/>
    <w:rsid w:val="00223088"/>
    <w:rsid w:val="0022331B"/>
    <w:rsid w:val="00223965"/>
    <w:rsid w:val="002242CC"/>
    <w:rsid w:val="00225570"/>
    <w:rsid w:val="00225FC7"/>
    <w:rsid w:val="00226145"/>
    <w:rsid w:val="00226EC8"/>
    <w:rsid w:val="00226FC2"/>
    <w:rsid w:val="00227B86"/>
    <w:rsid w:val="00227CB9"/>
    <w:rsid w:val="00230A74"/>
    <w:rsid w:val="00231E82"/>
    <w:rsid w:val="00232602"/>
    <w:rsid w:val="00232D6B"/>
    <w:rsid w:val="00232F35"/>
    <w:rsid w:val="00233359"/>
    <w:rsid w:val="002334C2"/>
    <w:rsid w:val="00233608"/>
    <w:rsid w:val="00233D43"/>
    <w:rsid w:val="00233E46"/>
    <w:rsid w:val="00234A01"/>
    <w:rsid w:val="00234BB7"/>
    <w:rsid w:val="002361D4"/>
    <w:rsid w:val="00236413"/>
    <w:rsid w:val="00237403"/>
    <w:rsid w:val="002377C1"/>
    <w:rsid w:val="00237C0A"/>
    <w:rsid w:val="00237DF9"/>
    <w:rsid w:val="00237E7B"/>
    <w:rsid w:val="0024024E"/>
    <w:rsid w:val="002410C0"/>
    <w:rsid w:val="00241C74"/>
    <w:rsid w:val="002424D1"/>
    <w:rsid w:val="00242D87"/>
    <w:rsid w:val="00242F96"/>
    <w:rsid w:val="002431AA"/>
    <w:rsid w:val="00243795"/>
    <w:rsid w:val="00243958"/>
    <w:rsid w:val="00243B56"/>
    <w:rsid w:val="00243BD0"/>
    <w:rsid w:val="00243DC3"/>
    <w:rsid w:val="00243EFD"/>
    <w:rsid w:val="0024406A"/>
    <w:rsid w:val="00244400"/>
    <w:rsid w:val="00244443"/>
    <w:rsid w:val="00244542"/>
    <w:rsid w:val="00245245"/>
    <w:rsid w:val="0024659E"/>
    <w:rsid w:val="0024698E"/>
    <w:rsid w:val="00247CB3"/>
    <w:rsid w:val="00250135"/>
    <w:rsid w:val="00250976"/>
    <w:rsid w:val="00250B0F"/>
    <w:rsid w:val="0025122D"/>
    <w:rsid w:val="00251420"/>
    <w:rsid w:val="00252FB6"/>
    <w:rsid w:val="002531FD"/>
    <w:rsid w:val="0025343A"/>
    <w:rsid w:val="002545CD"/>
    <w:rsid w:val="00255073"/>
    <w:rsid w:val="002555F3"/>
    <w:rsid w:val="002559E5"/>
    <w:rsid w:val="00255A80"/>
    <w:rsid w:val="00255DDA"/>
    <w:rsid w:val="002563DC"/>
    <w:rsid w:val="00256853"/>
    <w:rsid w:val="00256A43"/>
    <w:rsid w:val="0025744A"/>
    <w:rsid w:val="00257EB7"/>
    <w:rsid w:val="0026047B"/>
    <w:rsid w:val="00261125"/>
    <w:rsid w:val="002618E2"/>
    <w:rsid w:val="0026246F"/>
    <w:rsid w:val="00262A16"/>
    <w:rsid w:val="00262C60"/>
    <w:rsid w:val="002636A7"/>
    <w:rsid w:val="002644D0"/>
    <w:rsid w:val="0026537E"/>
    <w:rsid w:val="002658A6"/>
    <w:rsid w:val="002662D5"/>
    <w:rsid w:val="00266FC7"/>
    <w:rsid w:val="002675BA"/>
    <w:rsid w:val="002678A9"/>
    <w:rsid w:val="00267B7B"/>
    <w:rsid w:val="00270165"/>
    <w:rsid w:val="002702BA"/>
    <w:rsid w:val="00270CA7"/>
    <w:rsid w:val="00270DF5"/>
    <w:rsid w:val="00270EA2"/>
    <w:rsid w:val="002713EE"/>
    <w:rsid w:val="002714C5"/>
    <w:rsid w:val="00271640"/>
    <w:rsid w:val="00271771"/>
    <w:rsid w:val="00271B13"/>
    <w:rsid w:val="00271FC1"/>
    <w:rsid w:val="00272069"/>
    <w:rsid w:val="002721BB"/>
    <w:rsid w:val="00272A35"/>
    <w:rsid w:val="00272C36"/>
    <w:rsid w:val="002732DB"/>
    <w:rsid w:val="0027380B"/>
    <w:rsid w:val="00273A3A"/>
    <w:rsid w:val="00273BF1"/>
    <w:rsid w:val="002745EA"/>
    <w:rsid w:val="00274BA9"/>
    <w:rsid w:val="002750BC"/>
    <w:rsid w:val="00275723"/>
    <w:rsid w:val="002757C8"/>
    <w:rsid w:val="002758CF"/>
    <w:rsid w:val="00275A17"/>
    <w:rsid w:val="00275B3D"/>
    <w:rsid w:val="00275F17"/>
    <w:rsid w:val="00276676"/>
    <w:rsid w:val="0027734F"/>
    <w:rsid w:val="002773C2"/>
    <w:rsid w:val="002773FE"/>
    <w:rsid w:val="002810D4"/>
    <w:rsid w:val="002814D3"/>
    <w:rsid w:val="00281599"/>
    <w:rsid w:val="00281AB1"/>
    <w:rsid w:val="00282064"/>
    <w:rsid w:val="00282225"/>
    <w:rsid w:val="00282C99"/>
    <w:rsid w:val="00282C9D"/>
    <w:rsid w:val="00282D29"/>
    <w:rsid w:val="00282F2B"/>
    <w:rsid w:val="002832B4"/>
    <w:rsid w:val="0028391E"/>
    <w:rsid w:val="00283B3F"/>
    <w:rsid w:val="00283EB1"/>
    <w:rsid w:val="00284CDC"/>
    <w:rsid w:val="00285115"/>
    <w:rsid w:val="0028529E"/>
    <w:rsid w:val="002853A9"/>
    <w:rsid w:val="00285F39"/>
    <w:rsid w:val="0028643D"/>
    <w:rsid w:val="002867B8"/>
    <w:rsid w:val="00286BF2"/>
    <w:rsid w:val="00287422"/>
    <w:rsid w:val="00287DAE"/>
    <w:rsid w:val="00290351"/>
    <w:rsid w:val="00291233"/>
    <w:rsid w:val="00291A40"/>
    <w:rsid w:val="00292EAF"/>
    <w:rsid w:val="002931BA"/>
    <w:rsid w:val="00293C44"/>
    <w:rsid w:val="002947BE"/>
    <w:rsid w:val="00294EF2"/>
    <w:rsid w:val="002950FB"/>
    <w:rsid w:val="00296416"/>
    <w:rsid w:val="00296A51"/>
    <w:rsid w:val="00296C30"/>
    <w:rsid w:val="00297340"/>
    <w:rsid w:val="0029738A"/>
    <w:rsid w:val="00297834"/>
    <w:rsid w:val="00297C42"/>
    <w:rsid w:val="002A0FAA"/>
    <w:rsid w:val="002A100B"/>
    <w:rsid w:val="002A1236"/>
    <w:rsid w:val="002A16C0"/>
    <w:rsid w:val="002A2572"/>
    <w:rsid w:val="002A2D36"/>
    <w:rsid w:val="002A2E5F"/>
    <w:rsid w:val="002A31C6"/>
    <w:rsid w:val="002A3580"/>
    <w:rsid w:val="002A44DD"/>
    <w:rsid w:val="002A45AB"/>
    <w:rsid w:val="002A478C"/>
    <w:rsid w:val="002A4847"/>
    <w:rsid w:val="002A4871"/>
    <w:rsid w:val="002A53A0"/>
    <w:rsid w:val="002A5734"/>
    <w:rsid w:val="002A69D6"/>
    <w:rsid w:val="002A6D69"/>
    <w:rsid w:val="002A714A"/>
    <w:rsid w:val="002A7566"/>
    <w:rsid w:val="002A794F"/>
    <w:rsid w:val="002A7E57"/>
    <w:rsid w:val="002B0235"/>
    <w:rsid w:val="002B02FE"/>
    <w:rsid w:val="002B0359"/>
    <w:rsid w:val="002B17E8"/>
    <w:rsid w:val="002B20AA"/>
    <w:rsid w:val="002B237E"/>
    <w:rsid w:val="002B2C41"/>
    <w:rsid w:val="002B2E41"/>
    <w:rsid w:val="002B30AB"/>
    <w:rsid w:val="002B32F8"/>
    <w:rsid w:val="002B4126"/>
    <w:rsid w:val="002B48FB"/>
    <w:rsid w:val="002B4E3A"/>
    <w:rsid w:val="002B5006"/>
    <w:rsid w:val="002B500F"/>
    <w:rsid w:val="002B5483"/>
    <w:rsid w:val="002B5D9B"/>
    <w:rsid w:val="002B618F"/>
    <w:rsid w:val="002B6260"/>
    <w:rsid w:val="002B6461"/>
    <w:rsid w:val="002B66F3"/>
    <w:rsid w:val="002B757D"/>
    <w:rsid w:val="002B770B"/>
    <w:rsid w:val="002C0EC8"/>
    <w:rsid w:val="002C0FD2"/>
    <w:rsid w:val="002C15AE"/>
    <w:rsid w:val="002C168E"/>
    <w:rsid w:val="002C20D0"/>
    <w:rsid w:val="002C20F4"/>
    <w:rsid w:val="002C23F4"/>
    <w:rsid w:val="002C2BA5"/>
    <w:rsid w:val="002C2D15"/>
    <w:rsid w:val="002C3810"/>
    <w:rsid w:val="002C5054"/>
    <w:rsid w:val="002C5380"/>
    <w:rsid w:val="002C6585"/>
    <w:rsid w:val="002C67BD"/>
    <w:rsid w:val="002C6E50"/>
    <w:rsid w:val="002C7254"/>
    <w:rsid w:val="002C73AD"/>
    <w:rsid w:val="002C74E3"/>
    <w:rsid w:val="002C775D"/>
    <w:rsid w:val="002C7FBC"/>
    <w:rsid w:val="002D04BF"/>
    <w:rsid w:val="002D06F1"/>
    <w:rsid w:val="002D183C"/>
    <w:rsid w:val="002D20B6"/>
    <w:rsid w:val="002D2BE4"/>
    <w:rsid w:val="002D2C27"/>
    <w:rsid w:val="002D2C41"/>
    <w:rsid w:val="002D2F0C"/>
    <w:rsid w:val="002D304D"/>
    <w:rsid w:val="002D31EA"/>
    <w:rsid w:val="002D4523"/>
    <w:rsid w:val="002D45FE"/>
    <w:rsid w:val="002D4AF3"/>
    <w:rsid w:val="002D5D21"/>
    <w:rsid w:val="002D6316"/>
    <w:rsid w:val="002D697F"/>
    <w:rsid w:val="002D7086"/>
    <w:rsid w:val="002E05AA"/>
    <w:rsid w:val="002E0A0A"/>
    <w:rsid w:val="002E1ABF"/>
    <w:rsid w:val="002E1C01"/>
    <w:rsid w:val="002E1CCF"/>
    <w:rsid w:val="002E1F2B"/>
    <w:rsid w:val="002E26C4"/>
    <w:rsid w:val="002E2CCF"/>
    <w:rsid w:val="002E376B"/>
    <w:rsid w:val="002E3EF7"/>
    <w:rsid w:val="002E3F3D"/>
    <w:rsid w:val="002E5487"/>
    <w:rsid w:val="002E5C12"/>
    <w:rsid w:val="002E5F9B"/>
    <w:rsid w:val="002E66AF"/>
    <w:rsid w:val="002E6C45"/>
    <w:rsid w:val="002E73E5"/>
    <w:rsid w:val="002E7535"/>
    <w:rsid w:val="002F043A"/>
    <w:rsid w:val="002F0AB9"/>
    <w:rsid w:val="002F11CB"/>
    <w:rsid w:val="002F19D7"/>
    <w:rsid w:val="002F219D"/>
    <w:rsid w:val="002F2289"/>
    <w:rsid w:val="002F2392"/>
    <w:rsid w:val="002F25E4"/>
    <w:rsid w:val="002F26FD"/>
    <w:rsid w:val="002F2F36"/>
    <w:rsid w:val="002F2F7A"/>
    <w:rsid w:val="002F406E"/>
    <w:rsid w:val="002F471C"/>
    <w:rsid w:val="002F5DA3"/>
    <w:rsid w:val="002F6EDA"/>
    <w:rsid w:val="002F73C3"/>
    <w:rsid w:val="002F7B51"/>
    <w:rsid w:val="0030004B"/>
    <w:rsid w:val="0030053E"/>
    <w:rsid w:val="00300609"/>
    <w:rsid w:val="003006EE"/>
    <w:rsid w:val="00300752"/>
    <w:rsid w:val="00300873"/>
    <w:rsid w:val="003012DB"/>
    <w:rsid w:val="0030143D"/>
    <w:rsid w:val="00302401"/>
    <w:rsid w:val="00302E02"/>
    <w:rsid w:val="00303E76"/>
    <w:rsid w:val="00304057"/>
    <w:rsid w:val="00304A4A"/>
    <w:rsid w:val="003052E5"/>
    <w:rsid w:val="00305D47"/>
    <w:rsid w:val="003067F2"/>
    <w:rsid w:val="003068CA"/>
    <w:rsid w:val="00306917"/>
    <w:rsid w:val="00306992"/>
    <w:rsid w:val="00306A2A"/>
    <w:rsid w:val="00310170"/>
    <w:rsid w:val="00310349"/>
    <w:rsid w:val="00310847"/>
    <w:rsid w:val="003114E9"/>
    <w:rsid w:val="00311657"/>
    <w:rsid w:val="00311743"/>
    <w:rsid w:val="0031197B"/>
    <w:rsid w:val="00311CF8"/>
    <w:rsid w:val="00311F60"/>
    <w:rsid w:val="003122B3"/>
    <w:rsid w:val="00312AAE"/>
    <w:rsid w:val="00313351"/>
    <w:rsid w:val="00313422"/>
    <w:rsid w:val="00313E7B"/>
    <w:rsid w:val="0031419E"/>
    <w:rsid w:val="0031479D"/>
    <w:rsid w:val="003147BC"/>
    <w:rsid w:val="003149E0"/>
    <w:rsid w:val="00314C73"/>
    <w:rsid w:val="00315195"/>
    <w:rsid w:val="003151E2"/>
    <w:rsid w:val="003153A3"/>
    <w:rsid w:val="0031559E"/>
    <w:rsid w:val="00315B46"/>
    <w:rsid w:val="00315E29"/>
    <w:rsid w:val="00316106"/>
    <w:rsid w:val="0031616C"/>
    <w:rsid w:val="0031658F"/>
    <w:rsid w:val="00316693"/>
    <w:rsid w:val="00316A67"/>
    <w:rsid w:val="00316B49"/>
    <w:rsid w:val="00317105"/>
    <w:rsid w:val="00317294"/>
    <w:rsid w:val="00317725"/>
    <w:rsid w:val="00317B63"/>
    <w:rsid w:val="00317EAF"/>
    <w:rsid w:val="0032092D"/>
    <w:rsid w:val="003209BE"/>
    <w:rsid w:val="00320B2E"/>
    <w:rsid w:val="00322175"/>
    <w:rsid w:val="00322619"/>
    <w:rsid w:val="00322C16"/>
    <w:rsid w:val="00322D2A"/>
    <w:rsid w:val="00322E9F"/>
    <w:rsid w:val="00323F8D"/>
    <w:rsid w:val="003241F8"/>
    <w:rsid w:val="00324386"/>
    <w:rsid w:val="00324401"/>
    <w:rsid w:val="00324671"/>
    <w:rsid w:val="00324906"/>
    <w:rsid w:val="00325C95"/>
    <w:rsid w:val="00325D11"/>
    <w:rsid w:val="00325EFE"/>
    <w:rsid w:val="00326692"/>
    <w:rsid w:val="00326711"/>
    <w:rsid w:val="0032672E"/>
    <w:rsid w:val="0032778F"/>
    <w:rsid w:val="00327C98"/>
    <w:rsid w:val="00327CBC"/>
    <w:rsid w:val="00331830"/>
    <w:rsid w:val="00331978"/>
    <w:rsid w:val="00331BF0"/>
    <w:rsid w:val="00331CC9"/>
    <w:rsid w:val="00331DE8"/>
    <w:rsid w:val="00332B0D"/>
    <w:rsid w:val="003337CC"/>
    <w:rsid w:val="003338F0"/>
    <w:rsid w:val="003345B6"/>
    <w:rsid w:val="0033637C"/>
    <w:rsid w:val="00336854"/>
    <w:rsid w:val="00336FC2"/>
    <w:rsid w:val="0033759A"/>
    <w:rsid w:val="00337A6B"/>
    <w:rsid w:val="00337BE0"/>
    <w:rsid w:val="00337EB0"/>
    <w:rsid w:val="00340803"/>
    <w:rsid w:val="003408EC"/>
    <w:rsid w:val="003412AE"/>
    <w:rsid w:val="00341905"/>
    <w:rsid w:val="00341BBD"/>
    <w:rsid w:val="003424C3"/>
    <w:rsid w:val="003425F9"/>
    <w:rsid w:val="00342D35"/>
    <w:rsid w:val="00343128"/>
    <w:rsid w:val="003436BD"/>
    <w:rsid w:val="0034473B"/>
    <w:rsid w:val="003448CD"/>
    <w:rsid w:val="00345221"/>
    <w:rsid w:val="003453EF"/>
    <w:rsid w:val="00345470"/>
    <w:rsid w:val="00345CE9"/>
    <w:rsid w:val="0034637D"/>
    <w:rsid w:val="00346679"/>
    <w:rsid w:val="00346714"/>
    <w:rsid w:val="00346CCB"/>
    <w:rsid w:val="003470A2"/>
    <w:rsid w:val="0034728A"/>
    <w:rsid w:val="0034730F"/>
    <w:rsid w:val="003479F5"/>
    <w:rsid w:val="00350B90"/>
    <w:rsid w:val="00351284"/>
    <w:rsid w:val="00351D48"/>
    <w:rsid w:val="00351D57"/>
    <w:rsid w:val="00352B47"/>
    <w:rsid w:val="00353860"/>
    <w:rsid w:val="00353AC3"/>
    <w:rsid w:val="00353BB5"/>
    <w:rsid w:val="00353F11"/>
    <w:rsid w:val="00354295"/>
    <w:rsid w:val="00355B56"/>
    <w:rsid w:val="00356CFA"/>
    <w:rsid w:val="00356D20"/>
    <w:rsid w:val="00356DD3"/>
    <w:rsid w:val="003575D6"/>
    <w:rsid w:val="003577EE"/>
    <w:rsid w:val="0036113E"/>
    <w:rsid w:val="003613EE"/>
    <w:rsid w:val="00362686"/>
    <w:rsid w:val="00363480"/>
    <w:rsid w:val="00363F38"/>
    <w:rsid w:val="00364771"/>
    <w:rsid w:val="00364C07"/>
    <w:rsid w:val="00364FF9"/>
    <w:rsid w:val="0036504D"/>
    <w:rsid w:val="0036531A"/>
    <w:rsid w:val="00365400"/>
    <w:rsid w:val="003659EE"/>
    <w:rsid w:val="00366510"/>
    <w:rsid w:val="003671DF"/>
    <w:rsid w:val="003678B5"/>
    <w:rsid w:val="003708C7"/>
    <w:rsid w:val="00370CA4"/>
    <w:rsid w:val="0037119F"/>
    <w:rsid w:val="00372D8B"/>
    <w:rsid w:val="0037395F"/>
    <w:rsid w:val="00374458"/>
    <w:rsid w:val="00374773"/>
    <w:rsid w:val="00374A40"/>
    <w:rsid w:val="00374BD3"/>
    <w:rsid w:val="00374C63"/>
    <w:rsid w:val="003753CB"/>
    <w:rsid w:val="003759CD"/>
    <w:rsid w:val="003761D4"/>
    <w:rsid w:val="0037639B"/>
    <w:rsid w:val="0037752D"/>
    <w:rsid w:val="00377E76"/>
    <w:rsid w:val="003800A6"/>
    <w:rsid w:val="003808B1"/>
    <w:rsid w:val="00380C7D"/>
    <w:rsid w:val="003813AF"/>
    <w:rsid w:val="00381620"/>
    <w:rsid w:val="003816FB"/>
    <w:rsid w:val="00381920"/>
    <w:rsid w:val="00381C3C"/>
    <w:rsid w:val="00381C46"/>
    <w:rsid w:val="00381C8C"/>
    <w:rsid w:val="00381DBE"/>
    <w:rsid w:val="00382524"/>
    <w:rsid w:val="00382961"/>
    <w:rsid w:val="00382A1B"/>
    <w:rsid w:val="00383636"/>
    <w:rsid w:val="00383FE8"/>
    <w:rsid w:val="00384D31"/>
    <w:rsid w:val="003852F6"/>
    <w:rsid w:val="0038543F"/>
    <w:rsid w:val="0038611B"/>
    <w:rsid w:val="003865D4"/>
    <w:rsid w:val="00390146"/>
    <w:rsid w:val="00390484"/>
    <w:rsid w:val="00390B70"/>
    <w:rsid w:val="00390C90"/>
    <w:rsid w:val="00390D29"/>
    <w:rsid w:val="00390E9C"/>
    <w:rsid w:val="00391746"/>
    <w:rsid w:val="00391C30"/>
    <w:rsid w:val="003920E6"/>
    <w:rsid w:val="00392122"/>
    <w:rsid w:val="003923C6"/>
    <w:rsid w:val="003925C4"/>
    <w:rsid w:val="00392D24"/>
    <w:rsid w:val="00393C9C"/>
    <w:rsid w:val="003944EE"/>
    <w:rsid w:val="00394875"/>
    <w:rsid w:val="003956EF"/>
    <w:rsid w:val="00396481"/>
    <w:rsid w:val="003976FD"/>
    <w:rsid w:val="003A00E0"/>
    <w:rsid w:val="003A0C05"/>
    <w:rsid w:val="003A0EA0"/>
    <w:rsid w:val="003A18FE"/>
    <w:rsid w:val="003A1D7A"/>
    <w:rsid w:val="003A30A6"/>
    <w:rsid w:val="003A35FF"/>
    <w:rsid w:val="003A44F8"/>
    <w:rsid w:val="003A4C2E"/>
    <w:rsid w:val="003A4D1E"/>
    <w:rsid w:val="003A4F44"/>
    <w:rsid w:val="003A58CB"/>
    <w:rsid w:val="003A5CB5"/>
    <w:rsid w:val="003A633F"/>
    <w:rsid w:val="003A6579"/>
    <w:rsid w:val="003A6CA1"/>
    <w:rsid w:val="003A6D6D"/>
    <w:rsid w:val="003A7178"/>
    <w:rsid w:val="003A7769"/>
    <w:rsid w:val="003A788C"/>
    <w:rsid w:val="003A7F92"/>
    <w:rsid w:val="003B02AC"/>
    <w:rsid w:val="003B0335"/>
    <w:rsid w:val="003B06A1"/>
    <w:rsid w:val="003B07E1"/>
    <w:rsid w:val="003B08A2"/>
    <w:rsid w:val="003B10F9"/>
    <w:rsid w:val="003B144A"/>
    <w:rsid w:val="003B229B"/>
    <w:rsid w:val="003B2809"/>
    <w:rsid w:val="003B2D07"/>
    <w:rsid w:val="003B33C0"/>
    <w:rsid w:val="003B406A"/>
    <w:rsid w:val="003B46C7"/>
    <w:rsid w:val="003B4FD0"/>
    <w:rsid w:val="003B56EF"/>
    <w:rsid w:val="003B58C0"/>
    <w:rsid w:val="003B671F"/>
    <w:rsid w:val="003B68D6"/>
    <w:rsid w:val="003B6B1C"/>
    <w:rsid w:val="003B6D9B"/>
    <w:rsid w:val="003B759F"/>
    <w:rsid w:val="003B7E30"/>
    <w:rsid w:val="003C1454"/>
    <w:rsid w:val="003C1C51"/>
    <w:rsid w:val="003C1FEA"/>
    <w:rsid w:val="003C2D51"/>
    <w:rsid w:val="003C2F8E"/>
    <w:rsid w:val="003C333B"/>
    <w:rsid w:val="003C341A"/>
    <w:rsid w:val="003C39DF"/>
    <w:rsid w:val="003C414B"/>
    <w:rsid w:val="003C478E"/>
    <w:rsid w:val="003C48B0"/>
    <w:rsid w:val="003C4B6C"/>
    <w:rsid w:val="003C5444"/>
    <w:rsid w:val="003C588F"/>
    <w:rsid w:val="003C5AFD"/>
    <w:rsid w:val="003C5FA1"/>
    <w:rsid w:val="003C6219"/>
    <w:rsid w:val="003C62A0"/>
    <w:rsid w:val="003C688E"/>
    <w:rsid w:val="003C6D84"/>
    <w:rsid w:val="003C6DE4"/>
    <w:rsid w:val="003C72DA"/>
    <w:rsid w:val="003C7BEA"/>
    <w:rsid w:val="003C7DAF"/>
    <w:rsid w:val="003D0823"/>
    <w:rsid w:val="003D0F3C"/>
    <w:rsid w:val="003D1338"/>
    <w:rsid w:val="003D1409"/>
    <w:rsid w:val="003D1A0B"/>
    <w:rsid w:val="003D1BB9"/>
    <w:rsid w:val="003D22DF"/>
    <w:rsid w:val="003D2E5F"/>
    <w:rsid w:val="003D2FFD"/>
    <w:rsid w:val="003D38F6"/>
    <w:rsid w:val="003D39E8"/>
    <w:rsid w:val="003D47C7"/>
    <w:rsid w:val="003D4807"/>
    <w:rsid w:val="003D4E50"/>
    <w:rsid w:val="003D4FB7"/>
    <w:rsid w:val="003D552D"/>
    <w:rsid w:val="003D5E41"/>
    <w:rsid w:val="003D6454"/>
    <w:rsid w:val="003D7267"/>
    <w:rsid w:val="003D75EF"/>
    <w:rsid w:val="003D79AF"/>
    <w:rsid w:val="003D7AE9"/>
    <w:rsid w:val="003D7C6F"/>
    <w:rsid w:val="003D7D8F"/>
    <w:rsid w:val="003D7F5A"/>
    <w:rsid w:val="003E0564"/>
    <w:rsid w:val="003E061D"/>
    <w:rsid w:val="003E1B1A"/>
    <w:rsid w:val="003E232F"/>
    <w:rsid w:val="003E26A9"/>
    <w:rsid w:val="003E2A5E"/>
    <w:rsid w:val="003E370B"/>
    <w:rsid w:val="003E3EA7"/>
    <w:rsid w:val="003E4508"/>
    <w:rsid w:val="003E55B8"/>
    <w:rsid w:val="003E5899"/>
    <w:rsid w:val="003E58DF"/>
    <w:rsid w:val="003E6412"/>
    <w:rsid w:val="003E64FC"/>
    <w:rsid w:val="003E77FE"/>
    <w:rsid w:val="003E7855"/>
    <w:rsid w:val="003E78C7"/>
    <w:rsid w:val="003E7E28"/>
    <w:rsid w:val="003F0103"/>
    <w:rsid w:val="003F022F"/>
    <w:rsid w:val="003F049C"/>
    <w:rsid w:val="003F0BE8"/>
    <w:rsid w:val="003F1094"/>
    <w:rsid w:val="003F1BF9"/>
    <w:rsid w:val="003F341D"/>
    <w:rsid w:val="003F3E5C"/>
    <w:rsid w:val="003F3EF8"/>
    <w:rsid w:val="003F40B4"/>
    <w:rsid w:val="003F42E3"/>
    <w:rsid w:val="003F4707"/>
    <w:rsid w:val="003F47D6"/>
    <w:rsid w:val="003F4E3D"/>
    <w:rsid w:val="003F5004"/>
    <w:rsid w:val="003F54C1"/>
    <w:rsid w:val="003F57F2"/>
    <w:rsid w:val="003F5925"/>
    <w:rsid w:val="003F5B68"/>
    <w:rsid w:val="003F5CC5"/>
    <w:rsid w:val="003F69C0"/>
    <w:rsid w:val="003F6CBA"/>
    <w:rsid w:val="003F760C"/>
    <w:rsid w:val="003F7678"/>
    <w:rsid w:val="0040122B"/>
    <w:rsid w:val="0040230B"/>
    <w:rsid w:val="00402858"/>
    <w:rsid w:val="00402953"/>
    <w:rsid w:val="00402ADB"/>
    <w:rsid w:val="00402E3C"/>
    <w:rsid w:val="0040375E"/>
    <w:rsid w:val="0040493A"/>
    <w:rsid w:val="004049EA"/>
    <w:rsid w:val="00404B0D"/>
    <w:rsid w:val="0040505B"/>
    <w:rsid w:val="004052F4"/>
    <w:rsid w:val="00405489"/>
    <w:rsid w:val="00405C05"/>
    <w:rsid w:val="0040657D"/>
    <w:rsid w:val="004066CB"/>
    <w:rsid w:val="004068F5"/>
    <w:rsid w:val="00406F10"/>
    <w:rsid w:val="00406FE3"/>
    <w:rsid w:val="0040725A"/>
    <w:rsid w:val="004100F3"/>
    <w:rsid w:val="00410B0E"/>
    <w:rsid w:val="00410E44"/>
    <w:rsid w:val="004112A5"/>
    <w:rsid w:val="0041155B"/>
    <w:rsid w:val="00411871"/>
    <w:rsid w:val="00411881"/>
    <w:rsid w:val="00412680"/>
    <w:rsid w:val="004129FA"/>
    <w:rsid w:val="0041314D"/>
    <w:rsid w:val="004132D7"/>
    <w:rsid w:val="004146EC"/>
    <w:rsid w:val="00414AA3"/>
    <w:rsid w:val="00414B92"/>
    <w:rsid w:val="00414ED0"/>
    <w:rsid w:val="0041538A"/>
    <w:rsid w:val="00415408"/>
    <w:rsid w:val="00415557"/>
    <w:rsid w:val="00415DE8"/>
    <w:rsid w:val="004160FE"/>
    <w:rsid w:val="0041611C"/>
    <w:rsid w:val="00417314"/>
    <w:rsid w:val="004174E1"/>
    <w:rsid w:val="00420816"/>
    <w:rsid w:val="00420DA8"/>
    <w:rsid w:val="00420E94"/>
    <w:rsid w:val="00420EAC"/>
    <w:rsid w:val="00420ED9"/>
    <w:rsid w:val="004216DB"/>
    <w:rsid w:val="004218FA"/>
    <w:rsid w:val="00421C44"/>
    <w:rsid w:val="00422D22"/>
    <w:rsid w:val="00423202"/>
    <w:rsid w:val="00423706"/>
    <w:rsid w:val="00423C8B"/>
    <w:rsid w:val="004246B0"/>
    <w:rsid w:val="00424C73"/>
    <w:rsid w:val="00424DC1"/>
    <w:rsid w:val="00424E56"/>
    <w:rsid w:val="00425200"/>
    <w:rsid w:val="00425353"/>
    <w:rsid w:val="004255C0"/>
    <w:rsid w:val="00425D22"/>
    <w:rsid w:val="0042640C"/>
    <w:rsid w:val="00426646"/>
    <w:rsid w:val="00426926"/>
    <w:rsid w:val="00426BF8"/>
    <w:rsid w:val="00426FEE"/>
    <w:rsid w:val="00427B15"/>
    <w:rsid w:val="00427E8B"/>
    <w:rsid w:val="00430142"/>
    <w:rsid w:val="004302C7"/>
    <w:rsid w:val="004310B1"/>
    <w:rsid w:val="0043170D"/>
    <w:rsid w:val="004325ED"/>
    <w:rsid w:val="00433A86"/>
    <w:rsid w:val="00433E15"/>
    <w:rsid w:val="004343B1"/>
    <w:rsid w:val="00434A05"/>
    <w:rsid w:val="00434C9B"/>
    <w:rsid w:val="00436C12"/>
    <w:rsid w:val="00436DE8"/>
    <w:rsid w:val="004370FF"/>
    <w:rsid w:val="00437533"/>
    <w:rsid w:val="0043783D"/>
    <w:rsid w:val="00437DE2"/>
    <w:rsid w:val="0044028F"/>
    <w:rsid w:val="00440F0D"/>
    <w:rsid w:val="00441CD7"/>
    <w:rsid w:val="00441DD1"/>
    <w:rsid w:val="00441F6D"/>
    <w:rsid w:val="00442FA1"/>
    <w:rsid w:val="004430A1"/>
    <w:rsid w:val="004433E7"/>
    <w:rsid w:val="00443884"/>
    <w:rsid w:val="00443D2E"/>
    <w:rsid w:val="004440E0"/>
    <w:rsid w:val="004441CB"/>
    <w:rsid w:val="0044493D"/>
    <w:rsid w:val="00444FF0"/>
    <w:rsid w:val="004450DE"/>
    <w:rsid w:val="00445A60"/>
    <w:rsid w:val="004465D5"/>
    <w:rsid w:val="00446716"/>
    <w:rsid w:val="00446C34"/>
    <w:rsid w:val="00447283"/>
    <w:rsid w:val="0044736E"/>
    <w:rsid w:val="00450139"/>
    <w:rsid w:val="0045022C"/>
    <w:rsid w:val="004506B1"/>
    <w:rsid w:val="004508EC"/>
    <w:rsid w:val="00450B29"/>
    <w:rsid w:val="004512D5"/>
    <w:rsid w:val="004517EE"/>
    <w:rsid w:val="004521C5"/>
    <w:rsid w:val="004521FE"/>
    <w:rsid w:val="00452B75"/>
    <w:rsid w:val="004537B9"/>
    <w:rsid w:val="00453A66"/>
    <w:rsid w:val="0045445E"/>
    <w:rsid w:val="00454E6A"/>
    <w:rsid w:val="004551FF"/>
    <w:rsid w:val="00455B5D"/>
    <w:rsid w:val="00455F86"/>
    <w:rsid w:val="004561EE"/>
    <w:rsid w:val="004571D1"/>
    <w:rsid w:val="00457352"/>
    <w:rsid w:val="004603B9"/>
    <w:rsid w:val="00460527"/>
    <w:rsid w:val="00460686"/>
    <w:rsid w:val="00460819"/>
    <w:rsid w:val="00460C98"/>
    <w:rsid w:val="0046134B"/>
    <w:rsid w:val="00461DF9"/>
    <w:rsid w:val="004621CE"/>
    <w:rsid w:val="00463AFA"/>
    <w:rsid w:val="004640E9"/>
    <w:rsid w:val="00464B2F"/>
    <w:rsid w:val="00465BC1"/>
    <w:rsid w:val="00466105"/>
    <w:rsid w:val="00466251"/>
    <w:rsid w:val="004667F3"/>
    <w:rsid w:val="0046682F"/>
    <w:rsid w:val="00466839"/>
    <w:rsid w:val="00467E23"/>
    <w:rsid w:val="00470BE9"/>
    <w:rsid w:val="0047189B"/>
    <w:rsid w:val="004721B7"/>
    <w:rsid w:val="00472770"/>
    <w:rsid w:val="004727DF"/>
    <w:rsid w:val="004737C5"/>
    <w:rsid w:val="00473A50"/>
    <w:rsid w:val="00474D50"/>
    <w:rsid w:val="00474F45"/>
    <w:rsid w:val="0047556C"/>
    <w:rsid w:val="004756DD"/>
    <w:rsid w:val="004760AE"/>
    <w:rsid w:val="00476A68"/>
    <w:rsid w:val="00476D77"/>
    <w:rsid w:val="00476D89"/>
    <w:rsid w:val="004777CF"/>
    <w:rsid w:val="00477FD7"/>
    <w:rsid w:val="00480014"/>
    <w:rsid w:val="004803AF"/>
    <w:rsid w:val="004808C2"/>
    <w:rsid w:val="0048090D"/>
    <w:rsid w:val="00480AFA"/>
    <w:rsid w:val="00480C18"/>
    <w:rsid w:val="004811C3"/>
    <w:rsid w:val="00481B29"/>
    <w:rsid w:val="00481C12"/>
    <w:rsid w:val="00481DBC"/>
    <w:rsid w:val="0048200A"/>
    <w:rsid w:val="00482C5D"/>
    <w:rsid w:val="00482D8E"/>
    <w:rsid w:val="00483171"/>
    <w:rsid w:val="004838EE"/>
    <w:rsid w:val="00484172"/>
    <w:rsid w:val="00484481"/>
    <w:rsid w:val="0048470B"/>
    <w:rsid w:val="00484BEE"/>
    <w:rsid w:val="00484DDB"/>
    <w:rsid w:val="00485590"/>
    <w:rsid w:val="004857F9"/>
    <w:rsid w:val="00485AD2"/>
    <w:rsid w:val="0048612E"/>
    <w:rsid w:val="004867E0"/>
    <w:rsid w:val="00486DB4"/>
    <w:rsid w:val="00486DD1"/>
    <w:rsid w:val="00486FD5"/>
    <w:rsid w:val="00487330"/>
    <w:rsid w:val="0048761B"/>
    <w:rsid w:val="00487755"/>
    <w:rsid w:val="0048777A"/>
    <w:rsid w:val="00487921"/>
    <w:rsid w:val="00487E33"/>
    <w:rsid w:val="00487F2D"/>
    <w:rsid w:val="00490491"/>
    <w:rsid w:val="00490616"/>
    <w:rsid w:val="00490978"/>
    <w:rsid w:val="00490CCB"/>
    <w:rsid w:val="00490D68"/>
    <w:rsid w:val="00491017"/>
    <w:rsid w:val="004911D4"/>
    <w:rsid w:val="00491258"/>
    <w:rsid w:val="0049151A"/>
    <w:rsid w:val="0049337C"/>
    <w:rsid w:val="0049388A"/>
    <w:rsid w:val="00494E23"/>
    <w:rsid w:val="00496007"/>
    <w:rsid w:val="004960CB"/>
    <w:rsid w:val="004966DD"/>
    <w:rsid w:val="004968B7"/>
    <w:rsid w:val="00496D35"/>
    <w:rsid w:val="00496D9C"/>
    <w:rsid w:val="004970B2"/>
    <w:rsid w:val="004971D3"/>
    <w:rsid w:val="00497D4C"/>
    <w:rsid w:val="004A08A7"/>
    <w:rsid w:val="004A0C07"/>
    <w:rsid w:val="004A0C8C"/>
    <w:rsid w:val="004A1631"/>
    <w:rsid w:val="004A36B2"/>
    <w:rsid w:val="004A40C2"/>
    <w:rsid w:val="004A47AB"/>
    <w:rsid w:val="004A4B2C"/>
    <w:rsid w:val="004A50A5"/>
    <w:rsid w:val="004A56B0"/>
    <w:rsid w:val="004A5E6E"/>
    <w:rsid w:val="004A5E7B"/>
    <w:rsid w:val="004A6733"/>
    <w:rsid w:val="004A680E"/>
    <w:rsid w:val="004A7AF9"/>
    <w:rsid w:val="004A7B78"/>
    <w:rsid w:val="004A7E1A"/>
    <w:rsid w:val="004B0CBC"/>
    <w:rsid w:val="004B0F5D"/>
    <w:rsid w:val="004B1CAE"/>
    <w:rsid w:val="004B29D8"/>
    <w:rsid w:val="004B4231"/>
    <w:rsid w:val="004B43C7"/>
    <w:rsid w:val="004B445F"/>
    <w:rsid w:val="004B4D03"/>
    <w:rsid w:val="004B5189"/>
    <w:rsid w:val="004B52AE"/>
    <w:rsid w:val="004B5511"/>
    <w:rsid w:val="004B5921"/>
    <w:rsid w:val="004B6540"/>
    <w:rsid w:val="004B6EE7"/>
    <w:rsid w:val="004B7855"/>
    <w:rsid w:val="004B7AAE"/>
    <w:rsid w:val="004B7C7E"/>
    <w:rsid w:val="004C00AB"/>
    <w:rsid w:val="004C00F3"/>
    <w:rsid w:val="004C0806"/>
    <w:rsid w:val="004C0C8A"/>
    <w:rsid w:val="004C1361"/>
    <w:rsid w:val="004C190E"/>
    <w:rsid w:val="004C2132"/>
    <w:rsid w:val="004C23D0"/>
    <w:rsid w:val="004C2466"/>
    <w:rsid w:val="004C248D"/>
    <w:rsid w:val="004C284D"/>
    <w:rsid w:val="004C28CE"/>
    <w:rsid w:val="004C41A3"/>
    <w:rsid w:val="004C442F"/>
    <w:rsid w:val="004C4B5A"/>
    <w:rsid w:val="004C4C84"/>
    <w:rsid w:val="004C4E26"/>
    <w:rsid w:val="004C4F63"/>
    <w:rsid w:val="004C5BDA"/>
    <w:rsid w:val="004C6B31"/>
    <w:rsid w:val="004C6B34"/>
    <w:rsid w:val="004C7728"/>
    <w:rsid w:val="004C7D90"/>
    <w:rsid w:val="004C7F8D"/>
    <w:rsid w:val="004D0CBD"/>
    <w:rsid w:val="004D193A"/>
    <w:rsid w:val="004D1A1E"/>
    <w:rsid w:val="004D1B5F"/>
    <w:rsid w:val="004D1B6C"/>
    <w:rsid w:val="004D247A"/>
    <w:rsid w:val="004D2597"/>
    <w:rsid w:val="004D2A66"/>
    <w:rsid w:val="004D33FF"/>
    <w:rsid w:val="004D3445"/>
    <w:rsid w:val="004D35AA"/>
    <w:rsid w:val="004D3DD6"/>
    <w:rsid w:val="004D3EC2"/>
    <w:rsid w:val="004D5168"/>
    <w:rsid w:val="004E1162"/>
    <w:rsid w:val="004E17B1"/>
    <w:rsid w:val="004E1AC8"/>
    <w:rsid w:val="004E20E4"/>
    <w:rsid w:val="004E2143"/>
    <w:rsid w:val="004E26D2"/>
    <w:rsid w:val="004E293F"/>
    <w:rsid w:val="004E3774"/>
    <w:rsid w:val="004E37D4"/>
    <w:rsid w:val="004E3A7B"/>
    <w:rsid w:val="004E3BAE"/>
    <w:rsid w:val="004E51B4"/>
    <w:rsid w:val="004E6355"/>
    <w:rsid w:val="004E6435"/>
    <w:rsid w:val="004E75B2"/>
    <w:rsid w:val="004E7643"/>
    <w:rsid w:val="004E786D"/>
    <w:rsid w:val="004F00E5"/>
    <w:rsid w:val="004F15B1"/>
    <w:rsid w:val="004F25B4"/>
    <w:rsid w:val="004F2CEE"/>
    <w:rsid w:val="004F2ECA"/>
    <w:rsid w:val="004F3333"/>
    <w:rsid w:val="004F4941"/>
    <w:rsid w:val="004F523E"/>
    <w:rsid w:val="004F67D5"/>
    <w:rsid w:val="004F6B2E"/>
    <w:rsid w:val="004F72EE"/>
    <w:rsid w:val="00500791"/>
    <w:rsid w:val="0050154D"/>
    <w:rsid w:val="00501EC8"/>
    <w:rsid w:val="00502B62"/>
    <w:rsid w:val="00502E15"/>
    <w:rsid w:val="00502E3A"/>
    <w:rsid w:val="0050306C"/>
    <w:rsid w:val="00503191"/>
    <w:rsid w:val="0050327B"/>
    <w:rsid w:val="0050347A"/>
    <w:rsid w:val="00503D56"/>
    <w:rsid w:val="005042B9"/>
    <w:rsid w:val="005044A8"/>
    <w:rsid w:val="00505707"/>
    <w:rsid w:val="00506A38"/>
    <w:rsid w:val="00507BB1"/>
    <w:rsid w:val="00507FC1"/>
    <w:rsid w:val="005104BA"/>
    <w:rsid w:val="005105D5"/>
    <w:rsid w:val="005105E5"/>
    <w:rsid w:val="00510FD3"/>
    <w:rsid w:val="005110B7"/>
    <w:rsid w:val="00511481"/>
    <w:rsid w:val="00512ACE"/>
    <w:rsid w:val="00512DA2"/>
    <w:rsid w:val="00512F3A"/>
    <w:rsid w:val="0051468F"/>
    <w:rsid w:val="00515BFB"/>
    <w:rsid w:val="00516392"/>
    <w:rsid w:val="00516E6F"/>
    <w:rsid w:val="00517453"/>
    <w:rsid w:val="00520270"/>
    <w:rsid w:val="00520581"/>
    <w:rsid w:val="00520BC8"/>
    <w:rsid w:val="00521561"/>
    <w:rsid w:val="00522191"/>
    <w:rsid w:val="00522472"/>
    <w:rsid w:val="00522703"/>
    <w:rsid w:val="005232F3"/>
    <w:rsid w:val="005251CF"/>
    <w:rsid w:val="00526197"/>
    <w:rsid w:val="005267BA"/>
    <w:rsid w:val="00526824"/>
    <w:rsid w:val="0052716E"/>
    <w:rsid w:val="0052727E"/>
    <w:rsid w:val="005272E7"/>
    <w:rsid w:val="00527BB1"/>
    <w:rsid w:val="00531274"/>
    <w:rsid w:val="005316D2"/>
    <w:rsid w:val="005317D6"/>
    <w:rsid w:val="00531B3D"/>
    <w:rsid w:val="005322FA"/>
    <w:rsid w:val="00532301"/>
    <w:rsid w:val="005328C5"/>
    <w:rsid w:val="00532D84"/>
    <w:rsid w:val="00533169"/>
    <w:rsid w:val="00533322"/>
    <w:rsid w:val="00533F3A"/>
    <w:rsid w:val="00534930"/>
    <w:rsid w:val="00534B55"/>
    <w:rsid w:val="005352ED"/>
    <w:rsid w:val="00536107"/>
    <w:rsid w:val="00536B8C"/>
    <w:rsid w:val="00537399"/>
    <w:rsid w:val="00537A45"/>
    <w:rsid w:val="005412DB"/>
    <w:rsid w:val="005415C9"/>
    <w:rsid w:val="0054193D"/>
    <w:rsid w:val="00541A0C"/>
    <w:rsid w:val="00541C1F"/>
    <w:rsid w:val="0054304A"/>
    <w:rsid w:val="0054322D"/>
    <w:rsid w:val="00544DFC"/>
    <w:rsid w:val="00546A53"/>
    <w:rsid w:val="00547133"/>
    <w:rsid w:val="00547776"/>
    <w:rsid w:val="00547C19"/>
    <w:rsid w:val="00550961"/>
    <w:rsid w:val="00550EA2"/>
    <w:rsid w:val="00550F04"/>
    <w:rsid w:val="0055151C"/>
    <w:rsid w:val="00551A41"/>
    <w:rsid w:val="00552010"/>
    <w:rsid w:val="005529D9"/>
    <w:rsid w:val="00552A92"/>
    <w:rsid w:val="00553037"/>
    <w:rsid w:val="0055463A"/>
    <w:rsid w:val="005546C0"/>
    <w:rsid w:val="005548CD"/>
    <w:rsid w:val="0055499D"/>
    <w:rsid w:val="00554B40"/>
    <w:rsid w:val="005551F5"/>
    <w:rsid w:val="00555AB2"/>
    <w:rsid w:val="00556D34"/>
    <w:rsid w:val="0055714C"/>
    <w:rsid w:val="00560911"/>
    <w:rsid w:val="00560A67"/>
    <w:rsid w:val="00561016"/>
    <w:rsid w:val="005614B9"/>
    <w:rsid w:val="00561618"/>
    <w:rsid w:val="00561B58"/>
    <w:rsid w:val="00562D86"/>
    <w:rsid w:val="00563046"/>
    <w:rsid w:val="00563957"/>
    <w:rsid w:val="00563A78"/>
    <w:rsid w:val="00563C48"/>
    <w:rsid w:val="00564283"/>
    <w:rsid w:val="0056428D"/>
    <w:rsid w:val="00564547"/>
    <w:rsid w:val="0056511B"/>
    <w:rsid w:val="00565247"/>
    <w:rsid w:val="0056528B"/>
    <w:rsid w:val="005655ED"/>
    <w:rsid w:val="005667EC"/>
    <w:rsid w:val="00566B37"/>
    <w:rsid w:val="0056727F"/>
    <w:rsid w:val="00567AD5"/>
    <w:rsid w:val="00570184"/>
    <w:rsid w:val="005707D5"/>
    <w:rsid w:val="00570FF8"/>
    <w:rsid w:val="00571213"/>
    <w:rsid w:val="005719A0"/>
    <w:rsid w:val="00571AA2"/>
    <w:rsid w:val="00572117"/>
    <w:rsid w:val="00572418"/>
    <w:rsid w:val="00572593"/>
    <w:rsid w:val="00572ED7"/>
    <w:rsid w:val="005733C3"/>
    <w:rsid w:val="00573507"/>
    <w:rsid w:val="005735AA"/>
    <w:rsid w:val="00574FDE"/>
    <w:rsid w:val="005754A5"/>
    <w:rsid w:val="00575657"/>
    <w:rsid w:val="00575C63"/>
    <w:rsid w:val="00575D78"/>
    <w:rsid w:val="00576814"/>
    <w:rsid w:val="00576C91"/>
    <w:rsid w:val="00577C90"/>
    <w:rsid w:val="00580205"/>
    <w:rsid w:val="005807B5"/>
    <w:rsid w:val="005813A7"/>
    <w:rsid w:val="00581E4B"/>
    <w:rsid w:val="00582227"/>
    <w:rsid w:val="00582E29"/>
    <w:rsid w:val="0058341A"/>
    <w:rsid w:val="005834B2"/>
    <w:rsid w:val="0058367F"/>
    <w:rsid w:val="0058398E"/>
    <w:rsid w:val="00583BF2"/>
    <w:rsid w:val="005850DF"/>
    <w:rsid w:val="00585207"/>
    <w:rsid w:val="005859EB"/>
    <w:rsid w:val="00585EAB"/>
    <w:rsid w:val="0058605F"/>
    <w:rsid w:val="005867B3"/>
    <w:rsid w:val="00586B37"/>
    <w:rsid w:val="00587228"/>
    <w:rsid w:val="0058725D"/>
    <w:rsid w:val="0059009A"/>
    <w:rsid w:val="00590611"/>
    <w:rsid w:val="00590AFF"/>
    <w:rsid w:val="00591970"/>
    <w:rsid w:val="005927A6"/>
    <w:rsid w:val="00592C3F"/>
    <w:rsid w:val="00593DBC"/>
    <w:rsid w:val="005942E2"/>
    <w:rsid w:val="0059515F"/>
    <w:rsid w:val="005952E1"/>
    <w:rsid w:val="00595CBF"/>
    <w:rsid w:val="00596313"/>
    <w:rsid w:val="005966C4"/>
    <w:rsid w:val="00597B22"/>
    <w:rsid w:val="00597CC0"/>
    <w:rsid w:val="00597ED6"/>
    <w:rsid w:val="005A0600"/>
    <w:rsid w:val="005A0B71"/>
    <w:rsid w:val="005A0D24"/>
    <w:rsid w:val="005A11DF"/>
    <w:rsid w:val="005A1445"/>
    <w:rsid w:val="005A1704"/>
    <w:rsid w:val="005A20FA"/>
    <w:rsid w:val="005A22E9"/>
    <w:rsid w:val="005A3222"/>
    <w:rsid w:val="005A343C"/>
    <w:rsid w:val="005A3F26"/>
    <w:rsid w:val="005A3FE7"/>
    <w:rsid w:val="005A477A"/>
    <w:rsid w:val="005A47E3"/>
    <w:rsid w:val="005A480B"/>
    <w:rsid w:val="005A49D8"/>
    <w:rsid w:val="005A5120"/>
    <w:rsid w:val="005A52B5"/>
    <w:rsid w:val="005A5B4E"/>
    <w:rsid w:val="005A6336"/>
    <w:rsid w:val="005A6970"/>
    <w:rsid w:val="005A6E9A"/>
    <w:rsid w:val="005A6EFB"/>
    <w:rsid w:val="005A6F27"/>
    <w:rsid w:val="005A737B"/>
    <w:rsid w:val="005B06A5"/>
    <w:rsid w:val="005B1B28"/>
    <w:rsid w:val="005B1C92"/>
    <w:rsid w:val="005B1FD6"/>
    <w:rsid w:val="005B2929"/>
    <w:rsid w:val="005B2DED"/>
    <w:rsid w:val="005B2F00"/>
    <w:rsid w:val="005B2F29"/>
    <w:rsid w:val="005B30BC"/>
    <w:rsid w:val="005B465B"/>
    <w:rsid w:val="005B4C48"/>
    <w:rsid w:val="005B4E43"/>
    <w:rsid w:val="005B6A07"/>
    <w:rsid w:val="005B6E68"/>
    <w:rsid w:val="005B7802"/>
    <w:rsid w:val="005B7AAB"/>
    <w:rsid w:val="005C0194"/>
    <w:rsid w:val="005C0827"/>
    <w:rsid w:val="005C08AE"/>
    <w:rsid w:val="005C10FB"/>
    <w:rsid w:val="005C1EE9"/>
    <w:rsid w:val="005C1F9A"/>
    <w:rsid w:val="005C2273"/>
    <w:rsid w:val="005C25AA"/>
    <w:rsid w:val="005C2CFC"/>
    <w:rsid w:val="005C395B"/>
    <w:rsid w:val="005C4CE6"/>
    <w:rsid w:val="005C54EF"/>
    <w:rsid w:val="005C581F"/>
    <w:rsid w:val="005C73FF"/>
    <w:rsid w:val="005C77D4"/>
    <w:rsid w:val="005D0117"/>
    <w:rsid w:val="005D03EA"/>
    <w:rsid w:val="005D0A7B"/>
    <w:rsid w:val="005D16F0"/>
    <w:rsid w:val="005D2274"/>
    <w:rsid w:val="005D2487"/>
    <w:rsid w:val="005D2A64"/>
    <w:rsid w:val="005D30E9"/>
    <w:rsid w:val="005D38B1"/>
    <w:rsid w:val="005D3E42"/>
    <w:rsid w:val="005D3F47"/>
    <w:rsid w:val="005D4203"/>
    <w:rsid w:val="005D4314"/>
    <w:rsid w:val="005D47FD"/>
    <w:rsid w:val="005D4AE4"/>
    <w:rsid w:val="005D529E"/>
    <w:rsid w:val="005D5579"/>
    <w:rsid w:val="005D5B17"/>
    <w:rsid w:val="005D6703"/>
    <w:rsid w:val="005D69EE"/>
    <w:rsid w:val="005D6B67"/>
    <w:rsid w:val="005D6CA6"/>
    <w:rsid w:val="005D76D8"/>
    <w:rsid w:val="005D7967"/>
    <w:rsid w:val="005D7EC3"/>
    <w:rsid w:val="005E0479"/>
    <w:rsid w:val="005E1197"/>
    <w:rsid w:val="005E1B56"/>
    <w:rsid w:val="005E3662"/>
    <w:rsid w:val="005E459C"/>
    <w:rsid w:val="005E48DA"/>
    <w:rsid w:val="005E4A2C"/>
    <w:rsid w:val="005E4E9F"/>
    <w:rsid w:val="005E4F45"/>
    <w:rsid w:val="005E529D"/>
    <w:rsid w:val="005F0198"/>
    <w:rsid w:val="005F0565"/>
    <w:rsid w:val="005F0B69"/>
    <w:rsid w:val="005F1F4C"/>
    <w:rsid w:val="005F2D4A"/>
    <w:rsid w:val="005F31B1"/>
    <w:rsid w:val="005F38BC"/>
    <w:rsid w:val="005F39AE"/>
    <w:rsid w:val="005F4948"/>
    <w:rsid w:val="005F4BFC"/>
    <w:rsid w:val="005F4DAF"/>
    <w:rsid w:val="005F4FB3"/>
    <w:rsid w:val="005F5874"/>
    <w:rsid w:val="005F66E7"/>
    <w:rsid w:val="005F6A8A"/>
    <w:rsid w:val="005F6FE3"/>
    <w:rsid w:val="005F7177"/>
    <w:rsid w:val="005F7193"/>
    <w:rsid w:val="0060080B"/>
    <w:rsid w:val="0060090D"/>
    <w:rsid w:val="00600CE1"/>
    <w:rsid w:val="00602217"/>
    <w:rsid w:val="00602CC4"/>
    <w:rsid w:val="006031F8"/>
    <w:rsid w:val="006033CB"/>
    <w:rsid w:val="00603AB8"/>
    <w:rsid w:val="00603E31"/>
    <w:rsid w:val="00604A14"/>
    <w:rsid w:val="00604F9C"/>
    <w:rsid w:val="006052D4"/>
    <w:rsid w:val="006058A9"/>
    <w:rsid w:val="00605F8B"/>
    <w:rsid w:val="006071CD"/>
    <w:rsid w:val="006078A5"/>
    <w:rsid w:val="00607D4D"/>
    <w:rsid w:val="00607E59"/>
    <w:rsid w:val="00610E35"/>
    <w:rsid w:val="006112EB"/>
    <w:rsid w:val="0061218B"/>
    <w:rsid w:val="00612B91"/>
    <w:rsid w:val="0061306B"/>
    <w:rsid w:val="00613538"/>
    <w:rsid w:val="00613B1D"/>
    <w:rsid w:val="0061455E"/>
    <w:rsid w:val="00614DC0"/>
    <w:rsid w:val="00614E8D"/>
    <w:rsid w:val="0061510D"/>
    <w:rsid w:val="006152DB"/>
    <w:rsid w:val="006157D8"/>
    <w:rsid w:val="0061600F"/>
    <w:rsid w:val="006160EB"/>
    <w:rsid w:val="00617193"/>
    <w:rsid w:val="0061799A"/>
    <w:rsid w:val="00620356"/>
    <w:rsid w:val="00620A6A"/>
    <w:rsid w:val="00621601"/>
    <w:rsid w:val="00621C22"/>
    <w:rsid w:val="00621DB7"/>
    <w:rsid w:val="00621EAF"/>
    <w:rsid w:val="00623E64"/>
    <w:rsid w:val="0062435A"/>
    <w:rsid w:val="00624524"/>
    <w:rsid w:val="00624A1D"/>
    <w:rsid w:val="00625355"/>
    <w:rsid w:val="00626A72"/>
    <w:rsid w:val="00626F4E"/>
    <w:rsid w:val="006272B5"/>
    <w:rsid w:val="006272F5"/>
    <w:rsid w:val="00627AE7"/>
    <w:rsid w:val="00627F48"/>
    <w:rsid w:val="00632692"/>
    <w:rsid w:val="00632C02"/>
    <w:rsid w:val="00634099"/>
    <w:rsid w:val="006353F3"/>
    <w:rsid w:val="0063545F"/>
    <w:rsid w:val="00635800"/>
    <w:rsid w:val="00635C79"/>
    <w:rsid w:val="006368F7"/>
    <w:rsid w:val="00637D82"/>
    <w:rsid w:val="00640A90"/>
    <w:rsid w:val="00640CFB"/>
    <w:rsid w:val="0064173F"/>
    <w:rsid w:val="006417A7"/>
    <w:rsid w:val="00641F34"/>
    <w:rsid w:val="006426E5"/>
    <w:rsid w:val="00643046"/>
    <w:rsid w:val="00643349"/>
    <w:rsid w:val="006435C6"/>
    <w:rsid w:val="00643D9B"/>
    <w:rsid w:val="00644645"/>
    <w:rsid w:val="00644820"/>
    <w:rsid w:val="006448AC"/>
    <w:rsid w:val="00645E1B"/>
    <w:rsid w:val="006460A0"/>
    <w:rsid w:val="00646555"/>
    <w:rsid w:val="006470DD"/>
    <w:rsid w:val="006473DB"/>
    <w:rsid w:val="00647A0B"/>
    <w:rsid w:val="00647A9B"/>
    <w:rsid w:val="00650029"/>
    <w:rsid w:val="00650154"/>
    <w:rsid w:val="0065158A"/>
    <w:rsid w:val="00651BC4"/>
    <w:rsid w:val="00651F6D"/>
    <w:rsid w:val="00652954"/>
    <w:rsid w:val="00652981"/>
    <w:rsid w:val="00652D7A"/>
    <w:rsid w:val="00653155"/>
    <w:rsid w:val="0065329A"/>
    <w:rsid w:val="0065333A"/>
    <w:rsid w:val="006535D4"/>
    <w:rsid w:val="006549CF"/>
    <w:rsid w:val="00654D18"/>
    <w:rsid w:val="00654FA8"/>
    <w:rsid w:val="00655086"/>
    <w:rsid w:val="006556E9"/>
    <w:rsid w:val="006558AC"/>
    <w:rsid w:val="00655F2E"/>
    <w:rsid w:val="00656328"/>
    <w:rsid w:val="00656546"/>
    <w:rsid w:val="006566E8"/>
    <w:rsid w:val="00656C22"/>
    <w:rsid w:val="00656D40"/>
    <w:rsid w:val="00656DD0"/>
    <w:rsid w:val="006575F0"/>
    <w:rsid w:val="006600A4"/>
    <w:rsid w:val="00660C1A"/>
    <w:rsid w:val="00661542"/>
    <w:rsid w:val="00661B7E"/>
    <w:rsid w:val="00662441"/>
    <w:rsid w:val="00662443"/>
    <w:rsid w:val="00662C96"/>
    <w:rsid w:val="00663435"/>
    <w:rsid w:val="00663C32"/>
    <w:rsid w:val="006644DD"/>
    <w:rsid w:val="00664AD3"/>
    <w:rsid w:val="00665094"/>
    <w:rsid w:val="00665096"/>
    <w:rsid w:val="006651B5"/>
    <w:rsid w:val="00665501"/>
    <w:rsid w:val="0066565C"/>
    <w:rsid w:val="0066618D"/>
    <w:rsid w:val="00666417"/>
    <w:rsid w:val="006665AE"/>
    <w:rsid w:val="00667660"/>
    <w:rsid w:val="00667A39"/>
    <w:rsid w:val="0067101B"/>
    <w:rsid w:val="00671D48"/>
    <w:rsid w:val="00672C2F"/>
    <w:rsid w:val="00673A3B"/>
    <w:rsid w:val="00673B20"/>
    <w:rsid w:val="00674446"/>
    <w:rsid w:val="00674BCC"/>
    <w:rsid w:val="006751DC"/>
    <w:rsid w:val="00676058"/>
    <w:rsid w:val="00676904"/>
    <w:rsid w:val="00676905"/>
    <w:rsid w:val="00676C76"/>
    <w:rsid w:val="00676EAE"/>
    <w:rsid w:val="00680D26"/>
    <w:rsid w:val="006821C2"/>
    <w:rsid w:val="00682388"/>
    <w:rsid w:val="00682763"/>
    <w:rsid w:val="00683140"/>
    <w:rsid w:val="006836F0"/>
    <w:rsid w:val="00683D03"/>
    <w:rsid w:val="006845D8"/>
    <w:rsid w:val="00684F5C"/>
    <w:rsid w:val="00685759"/>
    <w:rsid w:val="00685FE5"/>
    <w:rsid w:val="00686044"/>
    <w:rsid w:val="00686048"/>
    <w:rsid w:val="00686311"/>
    <w:rsid w:val="00686A45"/>
    <w:rsid w:val="0068707D"/>
    <w:rsid w:val="00690451"/>
    <w:rsid w:val="006906CF"/>
    <w:rsid w:val="00690AA8"/>
    <w:rsid w:val="00690F45"/>
    <w:rsid w:val="006910B2"/>
    <w:rsid w:val="00691949"/>
    <w:rsid w:val="006925CF"/>
    <w:rsid w:val="00692886"/>
    <w:rsid w:val="00692C57"/>
    <w:rsid w:val="0069337F"/>
    <w:rsid w:val="00693DB0"/>
    <w:rsid w:val="006944AA"/>
    <w:rsid w:val="00694645"/>
    <w:rsid w:val="00695889"/>
    <w:rsid w:val="0069595E"/>
    <w:rsid w:val="00695C90"/>
    <w:rsid w:val="00695EA0"/>
    <w:rsid w:val="006960A6"/>
    <w:rsid w:val="006963A0"/>
    <w:rsid w:val="006966A7"/>
    <w:rsid w:val="0069672B"/>
    <w:rsid w:val="0069685D"/>
    <w:rsid w:val="00696AC1"/>
    <w:rsid w:val="0069715B"/>
    <w:rsid w:val="00697382"/>
    <w:rsid w:val="006974A5"/>
    <w:rsid w:val="00697570"/>
    <w:rsid w:val="006978FE"/>
    <w:rsid w:val="006A0295"/>
    <w:rsid w:val="006A032B"/>
    <w:rsid w:val="006A0875"/>
    <w:rsid w:val="006A0DC1"/>
    <w:rsid w:val="006A1652"/>
    <w:rsid w:val="006A1C7B"/>
    <w:rsid w:val="006A2555"/>
    <w:rsid w:val="006A2693"/>
    <w:rsid w:val="006A2E24"/>
    <w:rsid w:val="006A3383"/>
    <w:rsid w:val="006A338A"/>
    <w:rsid w:val="006A3DB4"/>
    <w:rsid w:val="006A3FA6"/>
    <w:rsid w:val="006A547A"/>
    <w:rsid w:val="006A563C"/>
    <w:rsid w:val="006A5D4F"/>
    <w:rsid w:val="006A64F1"/>
    <w:rsid w:val="006A67D7"/>
    <w:rsid w:val="006A6804"/>
    <w:rsid w:val="006A6915"/>
    <w:rsid w:val="006A6F92"/>
    <w:rsid w:val="006A70BF"/>
    <w:rsid w:val="006A7E02"/>
    <w:rsid w:val="006B03DB"/>
    <w:rsid w:val="006B056B"/>
    <w:rsid w:val="006B0663"/>
    <w:rsid w:val="006B1069"/>
    <w:rsid w:val="006B1535"/>
    <w:rsid w:val="006B164B"/>
    <w:rsid w:val="006B184F"/>
    <w:rsid w:val="006B1A22"/>
    <w:rsid w:val="006B1EEA"/>
    <w:rsid w:val="006B1F20"/>
    <w:rsid w:val="006B32F1"/>
    <w:rsid w:val="006B358B"/>
    <w:rsid w:val="006B3661"/>
    <w:rsid w:val="006B37C8"/>
    <w:rsid w:val="006B41A5"/>
    <w:rsid w:val="006B440F"/>
    <w:rsid w:val="006B4F6C"/>
    <w:rsid w:val="006B5EDF"/>
    <w:rsid w:val="006B728E"/>
    <w:rsid w:val="006B7357"/>
    <w:rsid w:val="006B7545"/>
    <w:rsid w:val="006B7EE1"/>
    <w:rsid w:val="006C00FC"/>
    <w:rsid w:val="006C01CC"/>
    <w:rsid w:val="006C0579"/>
    <w:rsid w:val="006C09A6"/>
    <w:rsid w:val="006C0C8D"/>
    <w:rsid w:val="006C1007"/>
    <w:rsid w:val="006C1D38"/>
    <w:rsid w:val="006C2495"/>
    <w:rsid w:val="006C2ABB"/>
    <w:rsid w:val="006C3618"/>
    <w:rsid w:val="006C3DE8"/>
    <w:rsid w:val="006C4026"/>
    <w:rsid w:val="006C4559"/>
    <w:rsid w:val="006C456E"/>
    <w:rsid w:val="006C4759"/>
    <w:rsid w:val="006C4F17"/>
    <w:rsid w:val="006C53D6"/>
    <w:rsid w:val="006C5A70"/>
    <w:rsid w:val="006C5D5A"/>
    <w:rsid w:val="006C6224"/>
    <w:rsid w:val="006C62D1"/>
    <w:rsid w:val="006C6BF5"/>
    <w:rsid w:val="006C71B3"/>
    <w:rsid w:val="006C725A"/>
    <w:rsid w:val="006C7400"/>
    <w:rsid w:val="006C75FB"/>
    <w:rsid w:val="006C7D58"/>
    <w:rsid w:val="006D0C3D"/>
    <w:rsid w:val="006D0E4E"/>
    <w:rsid w:val="006D1714"/>
    <w:rsid w:val="006D1846"/>
    <w:rsid w:val="006D1EBC"/>
    <w:rsid w:val="006D28C1"/>
    <w:rsid w:val="006D2D9A"/>
    <w:rsid w:val="006D2F93"/>
    <w:rsid w:val="006D3B46"/>
    <w:rsid w:val="006D45F8"/>
    <w:rsid w:val="006D4FC1"/>
    <w:rsid w:val="006D5650"/>
    <w:rsid w:val="006D6AF5"/>
    <w:rsid w:val="006D7ECE"/>
    <w:rsid w:val="006D7F34"/>
    <w:rsid w:val="006E011A"/>
    <w:rsid w:val="006E057C"/>
    <w:rsid w:val="006E0CC3"/>
    <w:rsid w:val="006E1A76"/>
    <w:rsid w:val="006E1AA1"/>
    <w:rsid w:val="006E2B02"/>
    <w:rsid w:val="006E3B25"/>
    <w:rsid w:val="006E3B85"/>
    <w:rsid w:val="006E3B99"/>
    <w:rsid w:val="006E47CF"/>
    <w:rsid w:val="006E4C5E"/>
    <w:rsid w:val="006E5761"/>
    <w:rsid w:val="006E584B"/>
    <w:rsid w:val="006E5FF3"/>
    <w:rsid w:val="006E6FEF"/>
    <w:rsid w:val="006E738F"/>
    <w:rsid w:val="006E7740"/>
    <w:rsid w:val="006F0554"/>
    <w:rsid w:val="006F0A87"/>
    <w:rsid w:val="006F0AA0"/>
    <w:rsid w:val="006F13A5"/>
    <w:rsid w:val="006F1F33"/>
    <w:rsid w:val="006F2778"/>
    <w:rsid w:val="006F3561"/>
    <w:rsid w:val="006F3842"/>
    <w:rsid w:val="006F49DD"/>
    <w:rsid w:val="006F4B0D"/>
    <w:rsid w:val="006F4E1A"/>
    <w:rsid w:val="006F57B1"/>
    <w:rsid w:val="006F57DF"/>
    <w:rsid w:val="006F5E22"/>
    <w:rsid w:val="006F5FD9"/>
    <w:rsid w:val="006F60D7"/>
    <w:rsid w:val="006F6146"/>
    <w:rsid w:val="006F63C2"/>
    <w:rsid w:val="006F6D28"/>
    <w:rsid w:val="006F777A"/>
    <w:rsid w:val="007008CD"/>
    <w:rsid w:val="00700A65"/>
    <w:rsid w:val="00700E74"/>
    <w:rsid w:val="007011E5"/>
    <w:rsid w:val="007013EA"/>
    <w:rsid w:val="00701677"/>
    <w:rsid w:val="00701737"/>
    <w:rsid w:val="00702922"/>
    <w:rsid w:val="00702BF1"/>
    <w:rsid w:val="0070369B"/>
    <w:rsid w:val="007038AA"/>
    <w:rsid w:val="00703CCC"/>
    <w:rsid w:val="00703F94"/>
    <w:rsid w:val="00704F83"/>
    <w:rsid w:val="00705225"/>
    <w:rsid w:val="007053D8"/>
    <w:rsid w:val="007056A7"/>
    <w:rsid w:val="00707228"/>
    <w:rsid w:val="00707421"/>
    <w:rsid w:val="00707A27"/>
    <w:rsid w:val="00711F34"/>
    <w:rsid w:val="007129F5"/>
    <w:rsid w:val="00712AC1"/>
    <w:rsid w:val="00712C71"/>
    <w:rsid w:val="00712D4A"/>
    <w:rsid w:val="00713904"/>
    <w:rsid w:val="00713CFF"/>
    <w:rsid w:val="00714E4E"/>
    <w:rsid w:val="0071523B"/>
    <w:rsid w:val="00715748"/>
    <w:rsid w:val="007161B8"/>
    <w:rsid w:val="00716FFA"/>
    <w:rsid w:val="00717D9C"/>
    <w:rsid w:val="00717E2A"/>
    <w:rsid w:val="007202D3"/>
    <w:rsid w:val="0072070D"/>
    <w:rsid w:val="007207E7"/>
    <w:rsid w:val="00721154"/>
    <w:rsid w:val="0072192F"/>
    <w:rsid w:val="00722FE8"/>
    <w:rsid w:val="007230A0"/>
    <w:rsid w:val="007230BE"/>
    <w:rsid w:val="0072423F"/>
    <w:rsid w:val="00724584"/>
    <w:rsid w:val="00724975"/>
    <w:rsid w:val="007252E1"/>
    <w:rsid w:val="00725557"/>
    <w:rsid w:val="007269E4"/>
    <w:rsid w:val="00726F64"/>
    <w:rsid w:val="00727269"/>
    <w:rsid w:val="00730995"/>
    <w:rsid w:val="0073268D"/>
    <w:rsid w:val="007326E1"/>
    <w:rsid w:val="00732C9A"/>
    <w:rsid w:val="007332C5"/>
    <w:rsid w:val="007337D7"/>
    <w:rsid w:val="007338FB"/>
    <w:rsid w:val="00733B16"/>
    <w:rsid w:val="00734518"/>
    <w:rsid w:val="0073476C"/>
    <w:rsid w:val="00734FD6"/>
    <w:rsid w:val="00735480"/>
    <w:rsid w:val="007354B2"/>
    <w:rsid w:val="0073559B"/>
    <w:rsid w:val="0073569C"/>
    <w:rsid w:val="0073697D"/>
    <w:rsid w:val="007369F5"/>
    <w:rsid w:val="00736BC5"/>
    <w:rsid w:val="007373EA"/>
    <w:rsid w:val="00737E13"/>
    <w:rsid w:val="007400B4"/>
    <w:rsid w:val="00740E67"/>
    <w:rsid w:val="00740FA2"/>
    <w:rsid w:val="0074110D"/>
    <w:rsid w:val="00741D5E"/>
    <w:rsid w:val="007420CE"/>
    <w:rsid w:val="0074228C"/>
    <w:rsid w:val="0074238D"/>
    <w:rsid w:val="0074287C"/>
    <w:rsid w:val="00743589"/>
    <w:rsid w:val="0074440B"/>
    <w:rsid w:val="00744CF5"/>
    <w:rsid w:val="00745353"/>
    <w:rsid w:val="007461F6"/>
    <w:rsid w:val="0074628B"/>
    <w:rsid w:val="0074637B"/>
    <w:rsid w:val="0074660D"/>
    <w:rsid w:val="00746610"/>
    <w:rsid w:val="00746C31"/>
    <w:rsid w:val="007516C3"/>
    <w:rsid w:val="007517DB"/>
    <w:rsid w:val="00751B28"/>
    <w:rsid w:val="00751BBB"/>
    <w:rsid w:val="00751F9A"/>
    <w:rsid w:val="00752140"/>
    <w:rsid w:val="0075265B"/>
    <w:rsid w:val="00752A5B"/>
    <w:rsid w:val="00752FC7"/>
    <w:rsid w:val="0075347B"/>
    <w:rsid w:val="007534A7"/>
    <w:rsid w:val="007534F9"/>
    <w:rsid w:val="00753A7A"/>
    <w:rsid w:val="0075453E"/>
    <w:rsid w:val="0075497B"/>
    <w:rsid w:val="007551CB"/>
    <w:rsid w:val="00755C61"/>
    <w:rsid w:val="00756995"/>
    <w:rsid w:val="00757518"/>
    <w:rsid w:val="007575A9"/>
    <w:rsid w:val="0075793D"/>
    <w:rsid w:val="00760109"/>
    <w:rsid w:val="00760425"/>
    <w:rsid w:val="0076142C"/>
    <w:rsid w:val="0076266D"/>
    <w:rsid w:val="00762821"/>
    <w:rsid w:val="00762F99"/>
    <w:rsid w:val="007630F8"/>
    <w:rsid w:val="0076376F"/>
    <w:rsid w:val="00763DD6"/>
    <w:rsid w:val="00763E05"/>
    <w:rsid w:val="0076462B"/>
    <w:rsid w:val="0076491F"/>
    <w:rsid w:val="00764B27"/>
    <w:rsid w:val="00764CAD"/>
    <w:rsid w:val="00765744"/>
    <w:rsid w:val="007657AC"/>
    <w:rsid w:val="00765AB6"/>
    <w:rsid w:val="007662AE"/>
    <w:rsid w:val="00767595"/>
    <w:rsid w:val="00767827"/>
    <w:rsid w:val="00770028"/>
    <w:rsid w:val="007701B5"/>
    <w:rsid w:val="0077024B"/>
    <w:rsid w:val="007708D9"/>
    <w:rsid w:val="00770BA5"/>
    <w:rsid w:val="00771917"/>
    <w:rsid w:val="0077220A"/>
    <w:rsid w:val="00772471"/>
    <w:rsid w:val="00772664"/>
    <w:rsid w:val="00772F03"/>
    <w:rsid w:val="00772F4F"/>
    <w:rsid w:val="00773497"/>
    <w:rsid w:val="00773863"/>
    <w:rsid w:val="00773928"/>
    <w:rsid w:val="007740A0"/>
    <w:rsid w:val="0077427E"/>
    <w:rsid w:val="007744D8"/>
    <w:rsid w:val="007744FC"/>
    <w:rsid w:val="00774C9F"/>
    <w:rsid w:val="00774E1D"/>
    <w:rsid w:val="007751E5"/>
    <w:rsid w:val="0077528A"/>
    <w:rsid w:val="0077543B"/>
    <w:rsid w:val="007764B2"/>
    <w:rsid w:val="00776EC8"/>
    <w:rsid w:val="007777A6"/>
    <w:rsid w:val="007779D6"/>
    <w:rsid w:val="00780920"/>
    <w:rsid w:val="00780BAF"/>
    <w:rsid w:val="00781164"/>
    <w:rsid w:val="0078144F"/>
    <w:rsid w:val="007814A1"/>
    <w:rsid w:val="0078199A"/>
    <w:rsid w:val="00782E41"/>
    <w:rsid w:val="00782F12"/>
    <w:rsid w:val="00783459"/>
    <w:rsid w:val="00783CB7"/>
    <w:rsid w:val="00783F7C"/>
    <w:rsid w:val="00784752"/>
    <w:rsid w:val="00784AA3"/>
    <w:rsid w:val="00784DBD"/>
    <w:rsid w:val="00784F0B"/>
    <w:rsid w:val="00785CE5"/>
    <w:rsid w:val="00785FDA"/>
    <w:rsid w:val="00786309"/>
    <w:rsid w:val="00786DBF"/>
    <w:rsid w:val="0078702C"/>
    <w:rsid w:val="007877D4"/>
    <w:rsid w:val="00787882"/>
    <w:rsid w:val="0079078A"/>
    <w:rsid w:val="00790F4E"/>
    <w:rsid w:val="0079177A"/>
    <w:rsid w:val="00791A44"/>
    <w:rsid w:val="00791CAA"/>
    <w:rsid w:val="00791F6C"/>
    <w:rsid w:val="0079214C"/>
    <w:rsid w:val="007924BC"/>
    <w:rsid w:val="00792710"/>
    <w:rsid w:val="00792CBA"/>
    <w:rsid w:val="00792CBF"/>
    <w:rsid w:val="0079385C"/>
    <w:rsid w:val="00793A8B"/>
    <w:rsid w:val="00794433"/>
    <w:rsid w:val="00794A1A"/>
    <w:rsid w:val="00795757"/>
    <w:rsid w:val="00796766"/>
    <w:rsid w:val="0079699F"/>
    <w:rsid w:val="007969CE"/>
    <w:rsid w:val="00796E28"/>
    <w:rsid w:val="00796F79"/>
    <w:rsid w:val="007974F2"/>
    <w:rsid w:val="007A04C7"/>
    <w:rsid w:val="007A12D9"/>
    <w:rsid w:val="007A1D60"/>
    <w:rsid w:val="007A1EF4"/>
    <w:rsid w:val="007A1FA8"/>
    <w:rsid w:val="007A2A22"/>
    <w:rsid w:val="007A30B5"/>
    <w:rsid w:val="007A5014"/>
    <w:rsid w:val="007A6217"/>
    <w:rsid w:val="007A6763"/>
    <w:rsid w:val="007A68DE"/>
    <w:rsid w:val="007A74C4"/>
    <w:rsid w:val="007B0391"/>
    <w:rsid w:val="007B0446"/>
    <w:rsid w:val="007B1496"/>
    <w:rsid w:val="007B15EA"/>
    <w:rsid w:val="007B17EB"/>
    <w:rsid w:val="007B1D48"/>
    <w:rsid w:val="007B3CAA"/>
    <w:rsid w:val="007B51DD"/>
    <w:rsid w:val="007B57A9"/>
    <w:rsid w:val="007B5806"/>
    <w:rsid w:val="007B6215"/>
    <w:rsid w:val="007B639D"/>
    <w:rsid w:val="007B63A9"/>
    <w:rsid w:val="007B6B72"/>
    <w:rsid w:val="007B6B77"/>
    <w:rsid w:val="007B7AC8"/>
    <w:rsid w:val="007B7E46"/>
    <w:rsid w:val="007C02C0"/>
    <w:rsid w:val="007C04B8"/>
    <w:rsid w:val="007C0566"/>
    <w:rsid w:val="007C0D95"/>
    <w:rsid w:val="007C1172"/>
    <w:rsid w:val="007C151F"/>
    <w:rsid w:val="007C2BA4"/>
    <w:rsid w:val="007C2E00"/>
    <w:rsid w:val="007C31C9"/>
    <w:rsid w:val="007C4151"/>
    <w:rsid w:val="007C430B"/>
    <w:rsid w:val="007C4479"/>
    <w:rsid w:val="007C4A6A"/>
    <w:rsid w:val="007C4B20"/>
    <w:rsid w:val="007C4EA7"/>
    <w:rsid w:val="007C5839"/>
    <w:rsid w:val="007C5C26"/>
    <w:rsid w:val="007C65F8"/>
    <w:rsid w:val="007C6E05"/>
    <w:rsid w:val="007C702F"/>
    <w:rsid w:val="007C70C3"/>
    <w:rsid w:val="007C70E7"/>
    <w:rsid w:val="007C7D1D"/>
    <w:rsid w:val="007C7F71"/>
    <w:rsid w:val="007D0064"/>
    <w:rsid w:val="007D0929"/>
    <w:rsid w:val="007D0960"/>
    <w:rsid w:val="007D0CF1"/>
    <w:rsid w:val="007D1444"/>
    <w:rsid w:val="007D14D0"/>
    <w:rsid w:val="007D16E9"/>
    <w:rsid w:val="007D1E69"/>
    <w:rsid w:val="007D230E"/>
    <w:rsid w:val="007D2328"/>
    <w:rsid w:val="007D25A1"/>
    <w:rsid w:val="007D2623"/>
    <w:rsid w:val="007D2AA9"/>
    <w:rsid w:val="007D321D"/>
    <w:rsid w:val="007D3828"/>
    <w:rsid w:val="007D3C50"/>
    <w:rsid w:val="007D3D86"/>
    <w:rsid w:val="007D4200"/>
    <w:rsid w:val="007D5B39"/>
    <w:rsid w:val="007D5E9E"/>
    <w:rsid w:val="007D6559"/>
    <w:rsid w:val="007D6B64"/>
    <w:rsid w:val="007D6E52"/>
    <w:rsid w:val="007D785B"/>
    <w:rsid w:val="007D789F"/>
    <w:rsid w:val="007D7B7E"/>
    <w:rsid w:val="007D7B80"/>
    <w:rsid w:val="007E0023"/>
    <w:rsid w:val="007E0178"/>
    <w:rsid w:val="007E0E0D"/>
    <w:rsid w:val="007E0E94"/>
    <w:rsid w:val="007E13F3"/>
    <w:rsid w:val="007E2707"/>
    <w:rsid w:val="007E2710"/>
    <w:rsid w:val="007E293A"/>
    <w:rsid w:val="007E3136"/>
    <w:rsid w:val="007E3730"/>
    <w:rsid w:val="007E3934"/>
    <w:rsid w:val="007E3B71"/>
    <w:rsid w:val="007E3D41"/>
    <w:rsid w:val="007E3E79"/>
    <w:rsid w:val="007E4729"/>
    <w:rsid w:val="007E545F"/>
    <w:rsid w:val="007E5690"/>
    <w:rsid w:val="007E5810"/>
    <w:rsid w:val="007E5CF6"/>
    <w:rsid w:val="007E6082"/>
    <w:rsid w:val="007E6761"/>
    <w:rsid w:val="007E6AF1"/>
    <w:rsid w:val="007E72DB"/>
    <w:rsid w:val="007E72EC"/>
    <w:rsid w:val="007F0091"/>
    <w:rsid w:val="007F00FF"/>
    <w:rsid w:val="007F0E01"/>
    <w:rsid w:val="007F0F44"/>
    <w:rsid w:val="007F1279"/>
    <w:rsid w:val="007F1451"/>
    <w:rsid w:val="007F2DF3"/>
    <w:rsid w:val="007F2E24"/>
    <w:rsid w:val="007F2E8E"/>
    <w:rsid w:val="007F2FA4"/>
    <w:rsid w:val="007F31CF"/>
    <w:rsid w:val="007F4556"/>
    <w:rsid w:val="007F4B25"/>
    <w:rsid w:val="007F568E"/>
    <w:rsid w:val="007F5B57"/>
    <w:rsid w:val="007F67ED"/>
    <w:rsid w:val="007F7A81"/>
    <w:rsid w:val="007F7C6F"/>
    <w:rsid w:val="007F7DC9"/>
    <w:rsid w:val="007F7E81"/>
    <w:rsid w:val="00800338"/>
    <w:rsid w:val="00800631"/>
    <w:rsid w:val="008006E2"/>
    <w:rsid w:val="0080099D"/>
    <w:rsid w:val="0080160C"/>
    <w:rsid w:val="008022F6"/>
    <w:rsid w:val="008023EC"/>
    <w:rsid w:val="00802645"/>
    <w:rsid w:val="008027CB"/>
    <w:rsid w:val="008028DF"/>
    <w:rsid w:val="008028F3"/>
    <w:rsid w:val="008046A2"/>
    <w:rsid w:val="0080502C"/>
    <w:rsid w:val="0080516D"/>
    <w:rsid w:val="00805286"/>
    <w:rsid w:val="0080540E"/>
    <w:rsid w:val="00806520"/>
    <w:rsid w:val="008069C6"/>
    <w:rsid w:val="00806D56"/>
    <w:rsid w:val="00807F26"/>
    <w:rsid w:val="0081003F"/>
    <w:rsid w:val="008106A8"/>
    <w:rsid w:val="00810A84"/>
    <w:rsid w:val="00810AFB"/>
    <w:rsid w:val="00811010"/>
    <w:rsid w:val="0081130F"/>
    <w:rsid w:val="0081290B"/>
    <w:rsid w:val="00812DD5"/>
    <w:rsid w:val="008130F6"/>
    <w:rsid w:val="00813C75"/>
    <w:rsid w:val="00813E7B"/>
    <w:rsid w:val="008151FB"/>
    <w:rsid w:val="0081520A"/>
    <w:rsid w:val="0081528B"/>
    <w:rsid w:val="0081589B"/>
    <w:rsid w:val="00816177"/>
    <w:rsid w:val="00816295"/>
    <w:rsid w:val="00816332"/>
    <w:rsid w:val="00816461"/>
    <w:rsid w:val="00816B0C"/>
    <w:rsid w:val="00816CF9"/>
    <w:rsid w:val="00816EDA"/>
    <w:rsid w:val="00816FBD"/>
    <w:rsid w:val="00821242"/>
    <w:rsid w:val="008212FA"/>
    <w:rsid w:val="00821A28"/>
    <w:rsid w:val="00821B92"/>
    <w:rsid w:val="00821BBA"/>
    <w:rsid w:val="008229F1"/>
    <w:rsid w:val="00822A22"/>
    <w:rsid w:val="00823638"/>
    <w:rsid w:val="00823A2F"/>
    <w:rsid w:val="00823AC6"/>
    <w:rsid w:val="00823FFF"/>
    <w:rsid w:val="008245FF"/>
    <w:rsid w:val="0082497F"/>
    <w:rsid w:val="00824A57"/>
    <w:rsid w:val="008253DD"/>
    <w:rsid w:val="00826199"/>
    <w:rsid w:val="008262DC"/>
    <w:rsid w:val="0082655A"/>
    <w:rsid w:val="00826AE7"/>
    <w:rsid w:val="008277F7"/>
    <w:rsid w:val="00827D78"/>
    <w:rsid w:val="00827EE1"/>
    <w:rsid w:val="008305DD"/>
    <w:rsid w:val="008306AB"/>
    <w:rsid w:val="008308CE"/>
    <w:rsid w:val="008323AC"/>
    <w:rsid w:val="00832601"/>
    <w:rsid w:val="008327F2"/>
    <w:rsid w:val="00832FF3"/>
    <w:rsid w:val="00833E9A"/>
    <w:rsid w:val="00833EBD"/>
    <w:rsid w:val="00834C21"/>
    <w:rsid w:val="00835303"/>
    <w:rsid w:val="00835819"/>
    <w:rsid w:val="00835CEB"/>
    <w:rsid w:val="00836139"/>
    <w:rsid w:val="0083616C"/>
    <w:rsid w:val="008361DA"/>
    <w:rsid w:val="008366F6"/>
    <w:rsid w:val="00836F70"/>
    <w:rsid w:val="00837081"/>
    <w:rsid w:val="00837501"/>
    <w:rsid w:val="00837618"/>
    <w:rsid w:val="00840003"/>
    <w:rsid w:val="008402B3"/>
    <w:rsid w:val="00840494"/>
    <w:rsid w:val="0084088B"/>
    <w:rsid w:val="008415FC"/>
    <w:rsid w:val="00841939"/>
    <w:rsid w:val="00841E68"/>
    <w:rsid w:val="00842468"/>
    <w:rsid w:val="00842B4E"/>
    <w:rsid w:val="00842CAE"/>
    <w:rsid w:val="00842DF6"/>
    <w:rsid w:val="00842F99"/>
    <w:rsid w:val="008436E5"/>
    <w:rsid w:val="008438FD"/>
    <w:rsid w:val="00843BC9"/>
    <w:rsid w:val="0084446F"/>
    <w:rsid w:val="008447CA"/>
    <w:rsid w:val="00844A48"/>
    <w:rsid w:val="0084546E"/>
    <w:rsid w:val="00845531"/>
    <w:rsid w:val="00845925"/>
    <w:rsid w:val="0084612A"/>
    <w:rsid w:val="00846BAD"/>
    <w:rsid w:val="008472CB"/>
    <w:rsid w:val="0084730D"/>
    <w:rsid w:val="00847AB7"/>
    <w:rsid w:val="00847C64"/>
    <w:rsid w:val="00847F6A"/>
    <w:rsid w:val="008503C2"/>
    <w:rsid w:val="00850FC7"/>
    <w:rsid w:val="0085116E"/>
    <w:rsid w:val="0085144E"/>
    <w:rsid w:val="0085172D"/>
    <w:rsid w:val="00852292"/>
    <w:rsid w:val="0085255F"/>
    <w:rsid w:val="0085262E"/>
    <w:rsid w:val="008527F0"/>
    <w:rsid w:val="00852958"/>
    <w:rsid w:val="00852D55"/>
    <w:rsid w:val="008530F5"/>
    <w:rsid w:val="00853542"/>
    <w:rsid w:val="0085380E"/>
    <w:rsid w:val="00854467"/>
    <w:rsid w:val="008546DA"/>
    <w:rsid w:val="00854C59"/>
    <w:rsid w:val="00855202"/>
    <w:rsid w:val="0085540D"/>
    <w:rsid w:val="00855DBB"/>
    <w:rsid w:val="00855E29"/>
    <w:rsid w:val="0085662E"/>
    <w:rsid w:val="0085670F"/>
    <w:rsid w:val="00856847"/>
    <w:rsid w:val="0085736D"/>
    <w:rsid w:val="00857802"/>
    <w:rsid w:val="008600B1"/>
    <w:rsid w:val="00860BF3"/>
    <w:rsid w:val="00861336"/>
    <w:rsid w:val="00861594"/>
    <w:rsid w:val="00861F85"/>
    <w:rsid w:val="0086247B"/>
    <w:rsid w:val="00863FF0"/>
    <w:rsid w:val="008642F0"/>
    <w:rsid w:val="0086456B"/>
    <w:rsid w:val="0086529C"/>
    <w:rsid w:val="00865511"/>
    <w:rsid w:val="008657BF"/>
    <w:rsid w:val="00865AA5"/>
    <w:rsid w:val="00865C04"/>
    <w:rsid w:val="008662EF"/>
    <w:rsid w:val="0086653C"/>
    <w:rsid w:val="0086680E"/>
    <w:rsid w:val="00866A99"/>
    <w:rsid w:val="0086719C"/>
    <w:rsid w:val="00867A87"/>
    <w:rsid w:val="00870667"/>
    <w:rsid w:val="0087091E"/>
    <w:rsid w:val="00870ABF"/>
    <w:rsid w:val="00870B88"/>
    <w:rsid w:val="00871DCB"/>
    <w:rsid w:val="00871DFC"/>
    <w:rsid w:val="00871EA1"/>
    <w:rsid w:val="00871F78"/>
    <w:rsid w:val="008722B3"/>
    <w:rsid w:val="00872DCC"/>
    <w:rsid w:val="00874196"/>
    <w:rsid w:val="00874EB9"/>
    <w:rsid w:val="00874F30"/>
    <w:rsid w:val="00875B93"/>
    <w:rsid w:val="0087660C"/>
    <w:rsid w:val="00876CB0"/>
    <w:rsid w:val="00880576"/>
    <w:rsid w:val="00880690"/>
    <w:rsid w:val="008809DE"/>
    <w:rsid w:val="00880B93"/>
    <w:rsid w:val="00881514"/>
    <w:rsid w:val="008816B5"/>
    <w:rsid w:val="008816FE"/>
    <w:rsid w:val="00882CC1"/>
    <w:rsid w:val="00882EA0"/>
    <w:rsid w:val="00883202"/>
    <w:rsid w:val="00883303"/>
    <w:rsid w:val="00883440"/>
    <w:rsid w:val="00883FD7"/>
    <w:rsid w:val="00883FE4"/>
    <w:rsid w:val="00884144"/>
    <w:rsid w:val="0088474D"/>
    <w:rsid w:val="00885153"/>
    <w:rsid w:val="00885313"/>
    <w:rsid w:val="00885C9C"/>
    <w:rsid w:val="00886E35"/>
    <w:rsid w:val="00887AE9"/>
    <w:rsid w:val="00887D6A"/>
    <w:rsid w:val="00890B56"/>
    <w:rsid w:val="00890F02"/>
    <w:rsid w:val="00891378"/>
    <w:rsid w:val="00891B63"/>
    <w:rsid w:val="00891FB5"/>
    <w:rsid w:val="0089286C"/>
    <w:rsid w:val="00892D6F"/>
    <w:rsid w:val="00893B4B"/>
    <w:rsid w:val="00893FEA"/>
    <w:rsid w:val="00894728"/>
    <w:rsid w:val="0089548D"/>
    <w:rsid w:val="00896A22"/>
    <w:rsid w:val="00897130"/>
    <w:rsid w:val="00897ABB"/>
    <w:rsid w:val="008A027B"/>
    <w:rsid w:val="008A040C"/>
    <w:rsid w:val="008A10F6"/>
    <w:rsid w:val="008A1AA1"/>
    <w:rsid w:val="008A1DD0"/>
    <w:rsid w:val="008A1FF2"/>
    <w:rsid w:val="008A273A"/>
    <w:rsid w:val="008A2BE5"/>
    <w:rsid w:val="008A2D6D"/>
    <w:rsid w:val="008A348E"/>
    <w:rsid w:val="008A3AFF"/>
    <w:rsid w:val="008A4046"/>
    <w:rsid w:val="008A435F"/>
    <w:rsid w:val="008A44F7"/>
    <w:rsid w:val="008A4615"/>
    <w:rsid w:val="008A48AC"/>
    <w:rsid w:val="008A4EF1"/>
    <w:rsid w:val="008A4FFF"/>
    <w:rsid w:val="008A647C"/>
    <w:rsid w:val="008B018D"/>
    <w:rsid w:val="008B073A"/>
    <w:rsid w:val="008B0C24"/>
    <w:rsid w:val="008B1ED9"/>
    <w:rsid w:val="008B261D"/>
    <w:rsid w:val="008B2B9E"/>
    <w:rsid w:val="008B2ED9"/>
    <w:rsid w:val="008B35C2"/>
    <w:rsid w:val="008B51DF"/>
    <w:rsid w:val="008B6322"/>
    <w:rsid w:val="008B6782"/>
    <w:rsid w:val="008B6C4A"/>
    <w:rsid w:val="008B6D9B"/>
    <w:rsid w:val="008B7927"/>
    <w:rsid w:val="008C09A6"/>
    <w:rsid w:val="008C19B1"/>
    <w:rsid w:val="008C1A71"/>
    <w:rsid w:val="008C1B66"/>
    <w:rsid w:val="008C1C23"/>
    <w:rsid w:val="008C370C"/>
    <w:rsid w:val="008C3BAB"/>
    <w:rsid w:val="008C5F10"/>
    <w:rsid w:val="008C6A8B"/>
    <w:rsid w:val="008C6B5B"/>
    <w:rsid w:val="008C7553"/>
    <w:rsid w:val="008C7DE5"/>
    <w:rsid w:val="008D031A"/>
    <w:rsid w:val="008D049D"/>
    <w:rsid w:val="008D0747"/>
    <w:rsid w:val="008D10C9"/>
    <w:rsid w:val="008D1680"/>
    <w:rsid w:val="008D22B3"/>
    <w:rsid w:val="008D2758"/>
    <w:rsid w:val="008D30D2"/>
    <w:rsid w:val="008D323C"/>
    <w:rsid w:val="008D323D"/>
    <w:rsid w:val="008D3320"/>
    <w:rsid w:val="008D3E8C"/>
    <w:rsid w:val="008D4869"/>
    <w:rsid w:val="008D5116"/>
    <w:rsid w:val="008D5FD0"/>
    <w:rsid w:val="008D5FFA"/>
    <w:rsid w:val="008D610D"/>
    <w:rsid w:val="008D6BA8"/>
    <w:rsid w:val="008D7319"/>
    <w:rsid w:val="008D7763"/>
    <w:rsid w:val="008D7B03"/>
    <w:rsid w:val="008D7E86"/>
    <w:rsid w:val="008E0093"/>
    <w:rsid w:val="008E00E8"/>
    <w:rsid w:val="008E1710"/>
    <w:rsid w:val="008E17EE"/>
    <w:rsid w:val="008E1CF5"/>
    <w:rsid w:val="008E2037"/>
    <w:rsid w:val="008E2665"/>
    <w:rsid w:val="008E2710"/>
    <w:rsid w:val="008E2BF8"/>
    <w:rsid w:val="008E317F"/>
    <w:rsid w:val="008E3AE4"/>
    <w:rsid w:val="008E4A7E"/>
    <w:rsid w:val="008E4E4B"/>
    <w:rsid w:val="008E5506"/>
    <w:rsid w:val="008E59ED"/>
    <w:rsid w:val="008E5E3F"/>
    <w:rsid w:val="008E5F13"/>
    <w:rsid w:val="008E6441"/>
    <w:rsid w:val="008E7BFA"/>
    <w:rsid w:val="008E7CD6"/>
    <w:rsid w:val="008E7E13"/>
    <w:rsid w:val="008E7EC3"/>
    <w:rsid w:val="008F0710"/>
    <w:rsid w:val="008F0AB3"/>
    <w:rsid w:val="008F18E5"/>
    <w:rsid w:val="008F1BAB"/>
    <w:rsid w:val="008F1C66"/>
    <w:rsid w:val="008F1D06"/>
    <w:rsid w:val="008F1F47"/>
    <w:rsid w:val="008F2A96"/>
    <w:rsid w:val="008F2B3D"/>
    <w:rsid w:val="008F2C2C"/>
    <w:rsid w:val="008F2E87"/>
    <w:rsid w:val="008F3132"/>
    <w:rsid w:val="008F3208"/>
    <w:rsid w:val="008F44E9"/>
    <w:rsid w:val="008F4CB0"/>
    <w:rsid w:val="008F501F"/>
    <w:rsid w:val="008F6095"/>
    <w:rsid w:val="008F6FD3"/>
    <w:rsid w:val="00900366"/>
    <w:rsid w:val="0090083A"/>
    <w:rsid w:val="009008B4"/>
    <w:rsid w:val="00901B31"/>
    <w:rsid w:val="00901E85"/>
    <w:rsid w:val="00902743"/>
    <w:rsid w:val="00902FD4"/>
    <w:rsid w:val="0090310F"/>
    <w:rsid w:val="0090314E"/>
    <w:rsid w:val="00903373"/>
    <w:rsid w:val="009043FF"/>
    <w:rsid w:val="00904562"/>
    <w:rsid w:val="00904F9B"/>
    <w:rsid w:val="00906996"/>
    <w:rsid w:val="00906B7F"/>
    <w:rsid w:val="00906E6E"/>
    <w:rsid w:val="00907489"/>
    <w:rsid w:val="00907BFA"/>
    <w:rsid w:val="00907E9D"/>
    <w:rsid w:val="00907F31"/>
    <w:rsid w:val="009104CD"/>
    <w:rsid w:val="009109AA"/>
    <w:rsid w:val="00911156"/>
    <w:rsid w:val="00912207"/>
    <w:rsid w:val="0091229E"/>
    <w:rsid w:val="0091284D"/>
    <w:rsid w:val="00912ACF"/>
    <w:rsid w:val="0091392C"/>
    <w:rsid w:val="00913C34"/>
    <w:rsid w:val="009143A2"/>
    <w:rsid w:val="00914ECF"/>
    <w:rsid w:val="00916C64"/>
    <w:rsid w:val="0091740F"/>
    <w:rsid w:val="00917E17"/>
    <w:rsid w:val="0092016A"/>
    <w:rsid w:val="00920C4D"/>
    <w:rsid w:val="00920F09"/>
    <w:rsid w:val="00921229"/>
    <w:rsid w:val="0092173C"/>
    <w:rsid w:val="0092176C"/>
    <w:rsid w:val="00921938"/>
    <w:rsid w:val="00921A16"/>
    <w:rsid w:val="00921B36"/>
    <w:rsid w:val="00921EAD"/>
    <w:rsid w:val="00922523"/>
    <w:rsid w:val="00922CD4"/>
    <w:rsid w:val="00922EB2"/>
    <w:rsid w:val="0092326D"/>
    <w:rsid w:val="0092341F"/>
    <w:rsid w:val="0092345D"/>
    <w:rsid w:val="0092355E"/>
    <w:rsid w:val="0092365A"/>
    <w:rsid w:val="00924439"/>
    <w:rsid w:val="0092495A"/>
    <w:rsid w:val="009253C4"/>
    <w:rsid w:val="009256B4"/>
    <w:rsid w:val="00926567"/>
    <w:rsid w:val="00926B35"/>
    <w:rsid w:val="009271B8"/>
    <w:rsid w:val="00927DCE"/>
    <w:rsid w:val="00930D19"/>
    <w:rsid w:val="00932269"/>
    <w:rsid w:val="009324E6"/>
    <w:rsid w:val="009325B2"/>
    <w:rsid w:val="00932614"/>
    <w:rsid w:val="00933F37"/>
    <w:rsid w:val="0093453B"/>
    <w:rsid w:val="009348A4"/>
    <w:rsid w:val="00934F8C"/>
    <w:rsid w:val="00934F9F"/>
    <w:rsid w:val="00935215"/>
    <w:rsid w:val="00935225"/>
    <w:rsid w:val="00935726"/>
    <w:rsid w:val="00935F67"/>
    <w:rsid w:val="00935F69"/>
    <w:rsid w:val="00936515"/>
    <w:rsid w:val="0093684A"/>
    <w:rsid w:val="00937B90"/>
    <w:rsid w:val="00937D6D"/>
    <w:rsid w:val="0094053E"/>
    <w:rsid w:val="00940618"/>
    <w:rsid w:val="00940C5E"/>
    <w:rsid w:val="00940FFE"/>
    <w:rsid w:val="00941713"/>
    <w:rsid w:val="00942B7E"/>
    <w:rsid w:val="00943255"/>
    <w:rsid w:val="00943CE4"/>
    <w:rsid w:val="00943D72"/>
    <w:rsid w:val="0094408C"/>
    <w:rsid w:val="0094414F"/>
    <w:rsid w:val="00944194"/>
    <w:rsid w:val="009444AB"/>
    <w:rsid w:val="009444D2"/>
    <w:rsid w:val="00944A37"/>
    <w:rsid w:val="00944B6F"/>
    <w:rsid w:val="00944F64"/>
    <w:rsid w:val="009453FE"/>
    <w:rsid w:val="00945501"/>
    <w:rsid w:val="00945BC5"/>
    <w:rsid w:val="0094612C"/>
    <w:rsid w:val="00947F01"/>
    <w:rsid w:val="00950066"/>
    <w:rsid w:val="009505B4"/>
    <w:rsid w:val="00951194"/>
    <w:rsid w:val="00951266"/>
    <w:rsid w:val="0095191E"/>
    <w:rsid w:val="00952DCB"/>
    <w:rsid w:val="00953A9A"/>
    <w:rsid w:val="00954642"/>
    <w:rsid w:val="00955142"/>
    <w:rsid w:val="009551D6"/>
    <w:rsid w:val="009552BA"/>
    <w:rsid w:val="00955F18"/>
    <w:rsid w:val="009562AF"/>
    <w:rsid w:val="009564CE"/>
    <w:rsid w:val="00956E34"/>
    <w:rsid w:val="0095789A"/>
    <w:rsid w:val="00957D23"/>
    <w:rsid w:val="00957D30"/>
    <w:rsid w:val="009625D2"/>
    <w:rsid w:val="0096348E"/>
    <w:rsid w:val="00963998"/>
    <w:rsid w:val="00964508"/>
    <w:rsid w:val="00964976"/>
    <w:rsid w:val="00965138"/>
    <w:rsid w:val="00965333"/>
    <w:rsid w:val="009653B1"/>
    <w:rsid w:val="009657DA"/>
    <w:rsid w:val="00965F16"/>
    <w:rsid w:val="009660EA"/>
    <w:rsid w:val="00966450"/>
    <w:rsid w:val="0096688A"/>
    <w:rsid w:val="00966A50"/>
    <w:rsid w:val="00966CCF"/>
    <w:rsid w:val="009700AB"/>
    <w:rsid w:val="009702E0"/>
    <w:rsid w:val="0097090E"/>
    <w:rsid w:val="0097106B"/>
    <w:rsid w:val="009720E8"/>
    <w:rsid w:val="00972FFA"/>
    <w:rsid w:val="0097345B"/>
    <w:rsid w:val="00973571"/>
    <w:rsid w:val="0097369D"/>
    <w:rsid w:val="00973BE5"/>
    <w:rsid w:val="00973E72"/>
    <w:rsid w:val="0097438C"/>
    <w:rsid w:val="00974BE3"/>
    <w:rsid w:val="0097543D"/>
    <w:rsid w:val="009754BB"/>
    <w:rsid w:val="00975C10"/>
    <w:rsid w:val="00975CC7"/>
    <w:rsid w:val="00976DA1"/>
    <w:rsid w:val="00977000"/>
    <w:rsid w:val="00977131"/>
    <w:rsid w:val="00977478"/>
    <w:rsid w:val="009779A1"/>
    <w:rsid w:val="009807C6"/>
    <w:rsid w:val="00980B50"/>
    <w:rsid w:val="00980B69"/>
    <w:rsid w:val="009814F5"/>
    <w:rsid w:val="00981964"/>
    <w:rsid w:val="00981D34"/>
    <w:rsid w:val="00982A4E"/>
    <w:rsid w:val="00982D92"/>
    <w:rsid w:val="00982FBA"/>
    <w:rsid w:val="009838F8"/>
    <w:rsid w:val="00983A03"/>
    <w:rsid w:val="009844A4"/>
    <w:rsid w:val="0098455C"/>
    <w:rsid w:val="009849D2"/>
    <w:rsid w:val="00984DA0"/>
    <w:rsid w:val="009852C3"/>
    <w:rsid w:val="00985309"/>
    <w:rsid w:val="009864C5"/>
    <w:rsid w:val="00986B40"/>
    <w:rsid w:val="00987F79"/>
    <w:rsid w:val="009905F1"/>
    <w:rsid w:val="009908E4"/>
    <w:rsid w:val="00990B1C"/>
    <w:rsid w:val="00990DCF"/>
    <w:rsid w:val="009911AA"/>
    <w:rsid w:val="009912ED"/>
    <w:rsid w:val="009915FB"/>
    <w:rsid w:val="00991813"/>
    <w:rsid w:val="0099190D"/>
    <w:rsid w:val="0099222B"/>
    <w:rsid w:val="0099270B"/>
    <w:rsid w:val="0099391F"/>
    <w:rsid w:val="00994086"/>
    <w:rsid w:val="00994428"/>
    <w:rsid w:val="009953DB"/>
    <w:rsid w:val="0099596C"/>
    <w:rsid w:val="00995FD4"/>
    <w:rsid w:val="009966DA"/>
    <w:rsid w:val="009968BA"/>
    <w:rsid w:val="009975BB"/>
    <w:rsid w:val="009A03D3"/>
    <w:rsid w:val="009A10B8"/>
    <w:rsid w:val="009A1299"/>
    <w:rsid w:val="009A1CEB"/>
    <w:rsid w:val="009A2066"/>
    <w:rsid w:val="009A220A"/>
    <w:rsid w:val="009A2389"/>
    <w:rsid w:val="009A2971"/>
    <w:rsid w:val="009A2DCB"/>
    <w:rsid w:val="009A338A"/>
    <w:rsid w:val="009A437D"/>
    <w:rsid w:val="009A448B"/>
    <w:rsid w:val="009A4583"/>
    <w:rsid w:val="009A5226"/>
    <w:rsid w:val="009A55FC"/>
    <w:rsid w:val="009A5B55"/>
    <w:rsid w:val="009A61F7"/>
    <w:rsid w:val="009A6303"/>
    <w:rsid w:val="009A66FC"/>
    <w:rsid w:val="009A6A75"/>
    <w:rsid w:val="009A725E"/>
    <w:rsid w:val="009A7D90"/>
    <w:rsid w:val="009B04D0"/>
    <w:rsid w:val="009B0C39"/>
    <w:rsid w:val="009B20B6"/>
    <w:rsid w:val="009B26D7"/>
    <w:rsid w:val="009B287F"/>
    <w:rsid w:val="009B3C04"/>
    <w:rsid w:val="009B4E53"/>
    <w:rsid w:val="009B4F20"/>
    <w:rsid w:val="009B5B7C"/>
    <w:rsid w:val="009B5E5D"/>
    <w:rsid w:val="009B5E81"/>
    <w:rsid w:val="009B73B4"/>
    <w:rsid w:val="009B7E3A"/>
    <w:rsid w:val="009B7E77"/>
    <w:rsid w:val="009C06CE"/>
    <w:rsid w:val="009C0E8F"/>
    <w:rsid w:val="009C1B31"/>
    <w:rsid w:val="009C2276"/>
    <w:rsid w:val="009C2780"/>
    <w:rsid w:val="009C2909"/>
    <w:rsid w:val="009C2BA3"/>
    <w:rsid w:val="009C2C83"/>
    <w:rsid w:val="009C3275"/>
    <w:rsid w:val="009C385E"/>
    <w:rsid w:val="009C3FA3"/>
    <w:rsid w:val="009C46DF"/>
    <w:rsid w:val="009C4D11"/>
    <w:rsid w:val="009C516E"/>
    <w:rsid w:val="009C56B7"/>
    <w:rsid w:val="009C5F6F"/>
    <w:rsid w:val="009C68E0"/>
    <w:rsid w:val="009C69B7"/>
    <w:rsid w:val="009C7F52"/>
    <w:rsid w:val="009C7FA8"/>
    <w:rsid w:val="009D061A"/>
    <w:rsid w:val="009D0C9C"/>
    <w:rsid w:val="009D0DE4"/>
    <w:rsid w:val="009D0ECC"/>
    <w:rsid w:val="009D1125"/>
    <w:rsid w:val="009D112E"/>
    <w:rsid w:val="009D12D8"/>
    <w:rsid w:val="009D1CFB"/>
    <w:rsid w:val="009D2789"/>
    <w:rsid w:val="009D37B1"/>
    <w:rsid w:val="009D566D"/>
    <w:rsid w:val="009D5E43"/>
    <w:rsid w:val="009D70BC"/>
    <w:rsid w:val="009D7574"/>
    <w:rsid w:val="009D7B5F"/>
    <w:rsid w:val="009D7BCD"/>
    <w:rsid w:val="009E0646"/>
    <w:rsid w:val="009E0CDA"/>
    <w:rsid w:val="009E1758"/>
    <w:rsid w:val="009E1918"/>
    <w:rsid w:val="009E1E32"/>
    <w:rsid w:val="009E2147"/>
    <w:rsid w:val="009E2174"/>
    <w:rsid w:val="009E2F25"/>
    <w:rsid w:val="009E3023"/>
    <w:rsid w:val="009E3073"/>
    <w:rsid w:val="009E352E"/>
    <w:rsid w:val="009E38DE"/>
    <w:rsid w:val="009E405E"/>
    <w:rsid w:val="009E42D0"/>
    <w:rsid w:val="009E47ED"/>
    <w:rsid w:val="009E5D1B"/>
    <w:rsid w:val="009E609E"/>
    <w:rsid w:val="009E6C7E"/>
    <w:rsid w:val="009E7136"/>
    <w:rsid w:val="009E7493"/>
    <w:rsid w:val="009E76D9"/>
    <w:rsid w:val="009E77D4"/>
    <w:rsid w:val="009E79A6"/>
    <w:rsid w:val="009E7D28"/>
    <w:rsid w:val="009E7DDE"/>
    <w:rsid w:val="009F013F"/>
    <w:rsid w:val="009F0CAE"/>
    <w:rsid w:val="009F1181"/>
    <w:rsid w:val="009F1EA1"/>
    <w:rsid w:val="009F2962"/>
    <w:rsid w:val="009F2CCE"/>
    <w:rsid w:val="009F2E7A"/>
    <w:rsid w:val="009F350C"/>
    <w:rsid w:val="009F369E"/>
    <w:rsid w:val="009F43C8"/>
    <w:rsid w:val="009F44D3"/>
    <w:rsid w:val="009F4BA6"/>
    <w:rsid w:val="009F5B51"/>
    <w:rsid w:val="009F5F4D"/>
    <w:rsid w:val="009F5F89"/>
    <w:rsid w:val="009F6562"/>
    <w:rsid w:val="009F6611"/>
    <w:rsid w:val="009F6D09"/>
    <w:rsid w:val="009F7078"/>
    <w:rsid w:val="009F750E"/>
    <w:rsid w:val="009F759A"/>
    <w:rsid w:val="009F75B8"/>
    <w:rsid w:val="009F7E30"/>
    <w:rsid w:val="00A000CB"/>
    <w:rsid w:val="00A0030F"/>
    <w:rsid w:val="00A00569"/>
    <w:rsid w:val="00A005D2"/>
    <w:rsid w:val="00A00C0E"/>
    <w:rsid w:val="00A0133F"/>
    <w:rsid w:val="00A017A8"/>
    <w:rsid w:val="00A0306F"/>
    <w:rsid w:val="00A0348D"/>
    <w:rsid w:val="00A037A1"/>
    <w:rsid w:val="00A03FF1"/>
    <w:rsid w:val="00A04A15"/>
    <w:rsid w:val="00A04DB3"/>
    <w:rsid w:val="00A054CC"/>
    <w:rsid w:val="00A059C2"/>
    <w:rsid w:val="00A05D06"/>
    <w:rsid w:val="00A06500"/>
    <w:rsid w:val="00A06A0E"/>
    <w:rsid w:val="00A06C69"/>
    <w:rsid w:val="00A07422"/>
    <w:rsid w:val="00A107F9"/>
    <w:rsid w:val="00A10C75"/>
    <w:rsid w:val="00A119A0"/>
    <w:rsid w:val="00A122B3"/>
    <w:rsid w:val="00A12748"/>
    <w:rsid w:val="00A12870"/>
    <w:rsid w:val="00A12F90"/>
    <w:rsid w:val="00A140D6"/>
    <w:rsid w:val="00A14A05"/>
    <w:rsid w:val="00A14F5F"/>
    <w:rsid w:val="00A1524F"/>
    <w:rsid w:val="00A15887"/>
    <w:rsid w:val="00A158CD"/>
    <w:rsid w:val="00A15BA0"/>
    <w:rsid w:val="00A17A1A"/>
    <w:rsid w:val="00A20DD5"/>
    <w:rsid w:val="00A21F22"/>
    <w:rsid w:val="00A22823"/>
    <w:rsid w:val="00A229A2"/>
    <w:rsid w:val="00A23670"/>
    <w:rsid w:val="00A239FA"/>
    <w:rsid w:val="00A24B4F"/>
    <w:rsid w:val="00A24CB3"/>
    <w:rsid w:val="00A24ECC"/>
    <w:rsid w:val="00A252AC"/>
    <w:rsid w:val="00A26945"/>
    <w:rsid w:val="00A26BD1"/>
    <w:rsid w:val="00A26F4C"/>
    <w:rsid w:val="00A27463"/>
    <w:rsid w:val="00A274CA"/>
    <w:rsid w:val="00A274E6"/>
    <w:rsid w:val="00A27C92"/>
    <w:rsid w:val="00A27D01"/>
    <w:rsid w:val="00A30513"/>
    <w:rsid w:val="00A310D1"/>
    <w:rsid w:val="00A31A64"/>
    <w:rsid w:val="00A323E2"/>
    <w:rsid w:val="00A334FF"/>
    <w:rsid w:val="00A33A1C"/>
    <w:rsid w:val="00A3413D"/>
    <w:rsid w:val="00A35EBB"/>
    <w:rsid w:val="00A360C2"/>
    <w:rsid w:val="00A37D4D"/>
    <w:rsid w:val="00A4084E"/>
    <w:rsid w:val="00A409DB"/>
    <w:rsid w:val="00A4191D"/>
    <w:rsid w:val="00A42088"/>
    <w:rsid w:val="00A42BAF"/>
    <w:rsid w:val="00A42BB9"/>
    <w:rsid w:val="00A430CE"/>
    <w:rsid w:val="00A4523E"/>
    <w:rsid w:val="00A460EC"/>
    <w:rsid w:val="00A46460"/>
    <w:rsid w:val="00A46578"/>
    <w:rsid w:val="00A46981"/>
    <w:rsid w:val="00A46A94"/>
    <w:rsid w:val="00A46B83"/>
    <w:rsid w:val="00A46C7E"/>
    <w:rsid w:val="00A50F93"/>
    <w:rsid w:val="00A514B3"/>
    <w:rsid w:val="00A51534"/>
    <w:rsid w:val="00A5264A"/>
    <w:rsid w:val="00A52872"/>
    <w:rsid w:val="00A52A47"/>
    <w:rsid w:val="00A52D6C"/>
    <w:rsid w:val="00A5316A"/>
    <w:rsid w:val="00A531E5"/>
    <w:rsid w:val="00A536DB"/>
    <w:rsid w:val="00A53847"/>
    <w:rsid w:val="00A53A97"/>
    <w:rsid w:val="00A53B3B"/>
    <w:rsid w:val="00A54121"/>
    <w:rsid w:val="00A5427B"/>
    <w:rsid w:val="00A54DCE"/>
    <w:rsid w:val="00A558AF"/>
    <w:rsid w:val="00A55A95"/>
    <w:rsid w:val="00A55FCB"/>
    <w:rsid w:val="00A571BD"/>
    <w:rsid w:val="00A57317"/>
    <w:rsid w:val="00A574D8"/>
    <w:rsid w:val="00A576C9"/>
    <w:rsid w:val="00A5790E"/>
    <w:rsid w:val="00A611D7"/>
    <w:rsid w:val="00A61206"/>
    <w:rsid w:val="00A61FD0"/>
    <w:rsid w:val="00A633BD"/>
    <w:rsid w:val="00A639C9"/>
    <w:rsid w:val="00A63BD8"/>
    <w:rsid w:val="00A63C22"/>
    <w:rsid w:val="00A6412B"/>
    <w:rsid w:val="00A64301"/>
    <w:rsid w:val="00A64327"/>
    <w:rsid w:val="00A6457A"/>
    <w:rsid w:val="00A64754"/>
    <w:rsid w:val="00A64876"/>
    <w:rsid w:val="00A6492B"/>
    <w:rsid w:val="00A649E7"/>
    <w:rsid w:val="00A65CC5"/>
    <w:rsid w:val="00A66268"/>
    <w:rsid w:val="00A66F46"/>
    <w:rsid w:val="00A671D7"/>
    <w:rsid w:val="00A7061D"/>
    <w:rsid w:val="00A71279"/>
    <w:rsid w:val="00A71C3A"/>
    <w:rsid w:val="00A72233"/>
    <w:rsid w:val="00A724C2"/>
    <w:rsid w:val="00A7261A"/>
    <w:rsid w:val="00A72B18"/>
    <w:rsid w:val="00A730BA"/>
    <w:rsid w:val="00A7310F"/>
    <w:rsid w:val="00A74166"/>
    <w:rsid w:val="00A747EE"/>
    <w:rsid w:val="00A74E0D"/>
    <w:rsid w:val="00A75772"/>
    <w:rsid w:val="00A75CA9"/>
    <w:rsid w:val="00A75EC1"/>
    <w:rsid w:val="00A7600E"/>
    <w:rsid w:val="00A7603A"/>
    <w:rsid w:val="00A76C09"/>
    <w:rsid w:val="00A77797"/>
    <w:rsid w:val="00A8006E"/>
    <w:rsid w:val="00A80F3C"/>
    <w:rsid w:val="00A810E3"/>
    <w:rsid w:val="00A813DD"/>
    <w:rsid w:val="00A8167A"/>
    <w:rsid w:val="00A81E6D"/>
    <w:rsid w:val="00A820A8"/>
    <w:rsid w:val="00A82E5C"/>
    <w:rsid w:val="00A83742"/>
    <w:rsid w:val="00A83D58"/>
    <w:rsid w:val="00A83D65"/>
    <w:rsid w:val="00A83F48"/>
    <w:rsid w:val="00A851D5"/>
    <w:rsid w:val="00A8528C"/>
    <w:rsid w:val="00A85498"/>
    <w:rsid w:val="00A86DF4"/>
    <w:rsid w:val="00A86EE6"/>
    <w:rsid w:val="00A86F8D"/>
    <w:rsid w:val="00A870BC"/>
    <w:rsid w:val="00A87869"/>
    <w:rsid w:val="00A906FB"/>
    <w:rsid w:val="00A9100B"/>
    <w:rsid w:val="00A91E1E"/>
    <w:rsid w:val="00A91FA6"/>
    <w:rsid w:val="00A92608"/>
    <w:rsid w:val="00A92C6E"/>
    <w:rsid w:val="00A92D3A"/>
    <w:rsid w:val="00A92FBC"/>
    <w:rsid w:val="00A93BE0"/>
    <w:rsid w:val="00A93D9A"/>
    <w:rsid w:val="00A940C4"/>
    <w:rsid w:val="00A94570"/>
    <w:rsid w:val="00A94710"/>
    <w:rsid w:val="00A9479D"/>
    <w:rsid w:val="00A9500F"/>
    <w:rsid w:val="00A950B5"/>
    <w:rsid w:val="00A95433"/>
    <w:rsid w:val="00A95CED"/>
    <w:rsid w:val="00A95E06"/>
    <w:rsid w:val="00A964C1"/>
    <w:rsid w:val="00A9652F"/>
    <w:rsid w:val="00A969FB"/>
    <w:rsid w:val="00AA1227"/>
    <w:rsid w:val="00AA1258"/>
    <w:rsid w:val="00AA14BC"/>
    <w:rsid w:val="00AA1980"/>
    <w:rsid w:val="00AA21D4"/>
    <w:rsid w:val="00AA240E"/>
    <w:rsid w:val="00AA2717"/>
    <w:rsid w:val="00AA2D02"/>
    <w:rsid w:val="00AA37F1"/>
    <w:rsid w:val="00AA3C7F"/>
    <w:rsid w:val="00AA4349"/>
    <w:rsid w:val="00AA4416"/>
    <w:rsid w:val="00AA48CC"/>
    <w:rsid w:val="00AA48E0"/>
    <w:rsid w:val="00AA507C"/>
    <w:rsid w:val="00AA54C5"/>
    <w:rsid w:val="00AA5749"/>
    <w:rsid w:val="00AA5C0A"/>
    <w:rsid w:val="00AA5D7F"/>
    <w:rsid w:val="00AA5FD2"/>
    <w:rsid w:val="00AA6119"/>
    <w:rsid w:val="00AA6369"/>
    <w:rsid w:val="00AA6C3B"/>
    <w:rsid w:val="00AA7AF6"/>
    <w:rsid w:val="00AB0935"/>
    <w:rsid w:val="00AB1E62"/>
    <w:rsid w:val="00AB1F3E"/>
    <w:rsid w:val="00AB33F6"/>
    <w:rsid w:val="00AB37C6"/>
    <w:rsid w:val="00AB389E"/>
    <w:rsid w:val="00AB38D1"/>
    <w:rsid w:val="00AB4399"/>
    <w:rsid w:val="00AB4683"/>
    <w:rsid w:val="00AB55CB"/>
    <w:rsid w:val="00AB5CAB"/>
    <w:rsid w:val="00AB5D3A"/>
    <w:rsid w:val="00AB6602"/>
    <w:rsid w:val="00AB6B02"/>
    <w:rsid w:val="00AB6E5B"/>
    <w:rsid w:val="00AB70C3"/>
    <w:rsid w:val="00AB7317"/>
    <w:rsid w:val="00AC0314"/>
    <w:rsid w:val="00AC05BF"/>
    <w:rsid w:val="00AC10B2"/>
    <w:rsid w:val="00AC1191"/>
    <w:rsid w:val="00AC1197"/>
    <w:rsid w:val="00AC1CA2"/>
    <w:rsid w:val="00AC30F0"/>
    <w:rsid w:val="00AC37F7"/>
    <w:rsid w:val="00AC3984"/>
    <w:rsid w:val="00AC4222"/>
    <w:rsid w:val="00AC43AF"/>
    <w:rsid w:val="00AC46C1"/>
    <w:rsid w:val="00AC47F7"/>
    <w:rsid w:val="00AC4845"/>
    <w:rsid w:val="00AC6B1B"/>
    <w:rsid w:val="00AC7AC0"/>
    <w:rsid w:val="00AC7E55"/>
    <w:rsid w:val="00AD06F9"/>
    <w:rsid w:val="00AD0C18"/>
    <w:rsid w:val="00AD0D6F"/>
    <w:rsid w:val="00AD2033"/>
    <w:rsid w:val="00AD2375"/>
    <w:rsid w:val="00AD2483"/>
    <w:rsid w:val="00AD2AB8"/>
    <w:rsid w:val="00AD2EA2"/>
    <w:rsid w:val="00AD34E6"/>
    <w:rsid w:val="00AD395B"/>
    <w:rsid w:val="00AD4075"/>
    <w:rsid w:val="00AD41B6"/>
    <w:rsid w:val="00AD440E"/>
    <w:rsid w:val="00AD4997"/>
    <w:rsid w:val="00AD57C9"/>
    <w:rsid w:val="00AD5C50"/>
    <w:rsid w:val="00AD68C6"/>
    <w:rsid w:val="00AD6A54"/>
    <w:rsid w:val="00AE0383"/>
    <w:rsid w:val="00AE05A8"/>
    <w:rsid w:val="00AE0E3F"/>
    <w:rsid w:val="00AE1812"/>
    <w:rsid w:val="00AE2165"/>
    <w:rsid w:val="00AE2209"/>
    <w:rsid w:val="00AE4132"/>
    <w:rsid w:val="00AE42B0"/>
    <w:rsid w:val="00AE46C5"/>
    <w:rsid w:val="00AE57E3"/>
    <w:rsid w:val="00AE67CA"/>
    <w:rsid w:val="00AE714F"/>
    <w:rsid w:val="00AF0007"/>
    <w:rsid w:val="00AF082C"/>
    <w:rsid w:val="00AF09FD"/>
    <w:rsid w:val="00AF12DD"/>
    <w:rsid w:val="00AF1ABF"/>
    <w:rsid w:val="00AF2423"/>
    <w:rsid w:val="00AF268F"/>
    <w:rsid w:val="00AF2C6B"/>
    <w:rsid w:val="00AF3073"/>
    <w:rsid w:val="00AF3518"/>
    <w:rsid w:val="00AF3875"/>
    <w:rsid w:val="00AF39E4"/>
    <w:rsid w:val="00AF4194"/>
    <w:rsid w:val="00AF44C4"/>
    <w:rsid w:val="00AF4546"/>
    <w:rsid w:val="00AF45DC"/>
    <w:rsid w:val="00AF4D51"/>
    <w:rsid w:val="00AF5056"/>
    <w:rsid w:val="00AF50CE"/>
    <w:rsid w:val="00AF5510"/>
    <w:rsid w:val="00AF5661"/>
    <w:rsid w:val="00AF6EE5"/>
    <w:rsid w:val="00AF74C3"/>
    <w:rsid w:val="00AF7523"/>
    <w:rsid w:val="00B00067"/>
    <w:rsid w:val="00B000CC"/>
    <w:rsid w:val="00B002F4"/>
    <w:rsid w:val="00B00575"/>
    <w:rsid w:val="00B01708"/>
    <w:rsid w:val="00B01DEC"/>
    <w:rsid w:val="00B02896"/>
    <w:rsid w:val="00B02982"/>
    <w:rsid w:val="00B02B3F"/>
    <w:rsid w:val="00B02CA1"/>
    <w:rsid w:val="00B030C9"/>
    <w:rsid w:val="00B04138"/>
    <w:rsid w:val="00B04225"/>
    <w:rsid w:val="00B054F2"/>
    <w:rsid w:val="00B066CA"/>
    <w:rsid w:val="00B073C9"/>
    <w:rsid w:val="00B07C08"/>
    <w:rsid w:val="00B10E4D"/>
    <w:rsid w:val="00B1144E"/>
    <w:rsid w:val="00B1153C"/>
    <w:rsid w:val="00B11CCF"/>
    <w:rsid w:val="00B12363"/>
    <w:rsid w:val="00B12B87"/>
    <w:rsid w:val="00B12C16"/>
    <w:rsid w:val="00B13637"/>
    <w:rsid w:val="00B13B51"/>
    <w:rsid w:val="00B1440F"/>
    <w:rsid w:val="00B1468D"/>
    <w:rsid w:val="00B14722"/>
    <w:rsid w:val="00B15BC8"/>
    <w:rsid w:val="00B16004"/>
    <w:rsid w:val="00B161A9"/>
    <w:rsid w:val="00B16AA5"/>
    <w:rsid w:val="00B16B34"/>
    <w:rsid w:val="00B16F5B"/>
    <w:rsid w:val="00B17172"/>
    <w:rsid w:val="00B173DF"/>
    <w:rsid w:val="00B173F6"/>
    <w:rsid w:val="00B17908"/>
    <w:rsid w:val="00B17991"/>
    <w:rsid w:val="00B17CED"/>
    <w:rsid w:val="00B2002A"/>
    <w:rsid w:val="00B2018D"/>
    <w:rsid w:val="00B20A13"/>
    <w:rsid w:val="00B20E9B"/>
    <w:rsid w:val="00B2110B"/>
    <w:rsid w:val="00B21273"/>
    <w:rsid w:val="00B21536"/>
    <w:rsid w:val="00B21E13"/>
    <w:rsid w:val="00B22009"/>
    <w:rsid w:val="00B221AC"/>
    <w:rsid w:val="00B22373"/>
    <w:rsid w:val="00B22949"/>
    <w:rsid w:val="00B23561"/>
    <w:rsid w:val="00B23A14"/>
    <w:rsid w:val="00B23E1B"/>
    <w:rsid w:val="00B2408E"/>
    <w:rsid w:val="00B24B26"/>
    <w:rsid w:val="00B24F54"/>
    <w:rsid w:val="00B255D5"/>
    <w:rsid w:val="00B25CB8"/>
    <w:rsid w:val="00B2638A"/>
    <w:rsid w:val="00B26552"/>
    <w:rsid w:val="00B26568"/>
    <w:rsid w:val="00B26EDD"/>
    <w:rsid w:val="00B27044"/>
    <w:rsid w:val="00B272FC"/>
    <w:rsid w:val="00B27568"/>
    <w:rsid w:val="00B27CFA"/>
    <w:rsid w:val="00B27FCC"/>
    <w:rsid w:val="00B302C9"/>
    <w:rsid w:val="00B30A9F"/>
    <w:rsid w:val="00B30C86"/>
    <w:rsid w:val="00B30F17"/>
    <w:rsid w:val="00B31439"/>
    <w:rsid w:val="00B31C34"/>
    <w:rsid w:val="00B32805"/>
    <w:rsid w:val="00B33838"/>
    <w:rsid w:val="00B338EA"/>
    <w:rsid w:val="00B33BAF"/>
    <w:rsid w:val="00B34112"/>
    <w:rsid w:val="00B3510D"/>
    <w:rsid w:val="00B35FE6"/>
    <w:rsid w:val="00B36977"/>
    <w:rsid w:val="00B3757E"/>
    <w:rsid w:val="00B379B0"/>
    <w:rsid w:val="00B37A06"/>
    <w:rsid w:val="00B37F30"/>
    <w:rsid w:val="00B403B0"/>
    <w:rsid w:val="00B4083E"/>
    <w:rsid w:val="00B4093F"/>
    <w:rsid w:val="00B40E04"/>
    <w:rsid w:val="00B411D4"/>
    <w:rsid w:val="00B4159D"/>
    <w:rsid w:val="00B41669"/>
    <w:rsid w:val="00B421FC"/>
    <w:rsid w:val="00B4246D"/>
    <w:rsid w:val="00B42F73"/>
    <w:rsid w:val="00B43439"/>
    <w:rsid w:val="00B438F7"/>
    <w:rsid w:val="00B43928"/>
    <w:rsid w:val="00B43E0C"/>
    <w:rsid w:val="00B4413B"/>
    <w:rsid w:val="00B44AA8"/>
    <w:rsid w:val="00B44EC4"/>
    <w:rsid w:val="00B45742"/>
    <w:rsid w:val="00B45E6C"/>
    <w:rsid w:val="00B46535"/>
    <w:rsid w:val="00B46928"/>
    <w:rsid w:val="00B46B13"/>
    <w:rsid w:val="00B46C70"/>
    <w:rsid w:val="00B47801"/>
    <w:rsid w:val="00B47C66"/>
    <w:rsid w:val="00B47DE5"/>
    <w:rsid w:val="00B47F09"/>
    <w:rsid w:val="00B50E9D"/>
    <w:rsid w:val="00B515E3"/>
    <w:rsid w:val="00B529EA"/>
    <w:rsid w:val="00B52EE8"/>
    <w:rsid w:val="00B531AD"/>
    <w:rsid w:val="00B53E7D"/>
    <w:rsid w:val="00B546FA"/>
    <w:rsid w:val="00B54D1B"/>
    <w:rsid w:val="00B552FC"/>
    <w:rsid w:val="00B55346"/>
    <w:rsid w:val="00B5566F"/>
    <w:rsid w:val="00B55834"/>
    <w:rsid w:val="00B55EE9"/>
    <w:rsid w:val="00B56B1A"/>
    <w:rsid w:val="00B57490"/>
    <w:rsid w:val="00B576D7"/>
    <w:rsid w:val="00B5780D"/>
    <w:rsid w:val="00B57D35"/>
    <w:rsid w:val="00B60802"/>
    <w:rsid w:val="00B60F19"/>
    <w:rsid w:val="00B62138"/>
    <w:rsid w:val="00B622E7"/>
    <w:rsid w:val="00B6293F"/>
    <w:rsid w:val="00B637A4"/>
    <w:rsid w:val="00B6380C"/>
    <w:rsid w:val="00B6427B"/>
    <w:rsid w:val="00B64561"/>
    <w:rsid w:val="00B64AEB"/>
    <w:rsid w:val="00B64C89"/>
    <w:rsid w:val="00B6505F"/>
    <w:rsid w:val="00B65102"/>
    <w:rsid w:val="00B651EF"/>
    <w:rsid w:val="00B6528D"/>
    <w:rsid w:val="00B65A4E"/>
    <w:rsid w:val="00B65AA9"/>
    <w:rsid w:val="00B65B65"/>
    <w:rsid w:val="00B65E41"/>
    <w:rsid w:val="00B65E44"/>
    <w:rsid w:val="00B65F25"/>
    <w:rsid w:val="00B66535"/>
    <w:rsid w:val="00B67C69"/>
    <w:rsid w:val="00B67F57"/>
    <w:rsid w:val="00B703ED"/>
    <w:rsid w:val="00B70BD5"/>
    <w:rsid w:val="00B70C40"/>
    <w:rsid w:val="00B71B16"/>
    <w:rsid w:val="00B7253A"/>
    <w:rsid w:val="00B737CE"/>
    <w:rsid w:val="00B7398F"/>
    <w:rsid w:val="00B74D1F"/>
    <w:rsid w:val="00B7550D"/>
    <w:rsid w:val="00B755A3"/>
    <w:rsid w:val="00B75A54"/>
    <w:rsid w:val="00B75C86"/>
    <w:rsid w:val="00B766BA"/>
    <w:rsid w:val="00B770B4"/>
    <w:rsid w:val="00B771AF"/>
    <w:rsid w:val="00B772D3"/>
    <w:rsid w:val="00B77884"/>
    <w:rsid w:val="00B8024E"/>
    <w:rsid w:val="00B808B6"/>
    <w:rsid w:val="00B81498"/>
    <w:rsid w:val="00B81700"/>
    <w:rsid w:val="00B81AAC"/>
    <w:rsid w:val="00B81B13"/>
    <w:rsid w:val="00B81C87"/>
    <w:rsid w:val="00B822E4"/>
    <w:rsid w:val="00B83366"/>
    <w:rsid w:val="00B8381B"/>
    <w:rsid w:val="00B83C5B"/>
    <w:rsid w:val="00B84C41"/>
    <w:rsid w:val="00B84E22"/>
    <w:rsid w:val="00B858A0"/>
    <w:rsid w:val="00B85A34"/>
    <w:rsid w:val="00B864C4"/>
    <w:rsid w:val="00B865E2"/>
    <w:rsid w:val="00B865EB"/>
    <w:rsid w:val="00B86B41"/>
    <w:rsid w:val="00B879F1"/>
    <w:rsid w:val="00B87F75"/>
    <w:rsid w:val="00B9001D"/>
    <w:rsid w:val="00B9016E"/>
    <w:rsid w:val="00B901B7"/>
    <w:rsid w:val="00B910CA"/>
    <w:rsid w:val="00B922BF"/>
    <w:rsid w:val="00B92D5C"/>
    <w:rsid w:val="00B92F98"/>
    <w:rsid w:val="00B93C84"/>
    <w:rsid w:val="00B9438D"/>
    <w:rsid w:val="00B95481"/>
    <w:rsid w:val="00B95CA7"/>
    <w:rsid w:val="00B95FAF"/>
    <w:rsid w:val="00B9630E"/>
    <w:rsid w:val="00B965BA"/>
    <w:rsid w:val="00B96FD2"/>
    <w:rsid w:val="00B97452"/>
    <w:rsid w:val="00B977FD"/>
    <w:rsid w:val="00B97CDB"/>
    <w:rsid w:val="00BA05C2"/>
    <w:rsid w:val="00BA0729"/>
    <w:rsid w:val="00BA07F9"/>
    <w:rsid w:val="00BA0ED5"/>
    <w:rsid w:val="00BA1520"/>
    <w:rsid w:val="00BA22DA"/>
    <w:rsid w:val="00BA2ACF"/>
    <w:rsid w:val="00BA2FB4"/>
    <w:rsid w:val="00BA3513"/>
    <w:rsid w:val="00BA3C37"/>
    <w:rsid w:val="00BA4623"/>
    <w:rsid w:val="00BA473F"/>
    <w:rsid w:val="00BA47F1"/>
    <w:rsid w:val="00BA4A0E"/>
    <w:rsid w:val="00BA4DA0"/>
    <w:rsid w:val="00BA5A3A"/>
    <w:rsid w:val="00BA5F8A"/>
    <w:rsid w:val="00BA6354"/>
    <w:rsid w:val="00BA7337"/>
    <w:rsid w:val="00BA78CF"/>
    <w:rsid w:val="00BB004F"/>
    <w:rsid w:val="00BB0135"/>
    <w:rsid w:val="00BB0468"/>
    <w:rsid w:val="00BB0CFD"/>
    <w:rsid w:val="00BB1794"/>
    <w:rsid w:val="00BB1A3F"/>
    <w:rsid w:val="00BB2F77"/>
    <w:rsid w:val="00BB3394"/>
    <w:rsid w:val="00BB36D4"/>
    <w:rsid w:val="00BB3A21"/>
    <w:rsid w:val="00BB3C0C"/>
    <w:rsid w:val="00BB3CFA"/>
    <w:rsid w:val="00BB3E8A"/>
    <w:rsid w:val="00BB4661"/>
    <w:rsid w:val="00BB49CB"/>
    <w:rsid w:val="00BB4FAD"/>
    <w:rsid w:val="00BB52E9"/>
    <w:rsid w:val="00BB5BDB"/>
    <w:rsid w:val="00BB6841"/>
    <w:rsid w:val="00BB77D0"/>
    <w:rsid w:val="00BC00A8"/>
    <w:rsid w:val="00BC0832"/>
    <w:rsid w:val="00BC117F"/>
    <w:rsid w:val="00BC1295"/>
    <w:rsid w:val="00BC1E51"/>
    <w:rsid w:val="00BC3F4E"/>
    <w:rsid w:val="00BC55BF"/>
    <w:rsid w:val="00BC58D9"/>
    <w:rsid w:val="00BC58DA"/>
    <w:rsid w:val="00BC6514"/>
    <w:rsid w:val="00BC7B28"/>
    <w:rsid w:val="00BD1033"/>
    <w:rsid w:val="00BD20AD"/>
    <w:rsid w:val="00BD231E"/>
    <w:rsid w:val="00BD26EE"/>
    <w:rsid w:val="00BD2CFB"/>
    <w:rsid w:val="00BD3BC8"/>
    <w:rsid w:val="00BD43BF"/>
    <w:rsid w:val="00BD4E2C"/>
    <w:rsid w:val="00BD58B5"/>
    <w:rsid w:val="00BD5CF7"/>
    <w:rsid w:val="00BD6364"/>
    <w:rsid w:val="00BE01A4"/>
    <w:rsid w:val="00BE03AE"/>
    <w:rsid w:val="00BE05F8"/>
    <w:rsid w:val="00BE0BB1"/>
    <w:rsid w:val="00BE10CF"/>
    <w:rsid w:val="00BE1480"/>
    <w:rsid w:val="00BE1B1A"/>
    <w:rsid w:val="00BE1BC4"/>
    <w:rsid w:val="00BE1FAE"/>
    <w:rsid w:val="00BE23BD"/>
    <w:rsid w:val="00BE272B"/>
    <w:rsid w:val="00BE29F2"/>
    <w:rsid w:val="00BE2CED"/>
    <w:rsid w:val="00BE3788"/>
    <w:rsid w:val="00BE38E0"/>
    <w:rsid w:val="00BE4028"/>
    <w:rsid w:val="00BE44CB"/>
    <w:rsid w:val="00BE5503"/>
    <w:rsid w:val="00BE592D"/>
    <w:rsid w:val="00BE6116"/>
    <w:rsid w:val="00BE690B"/>
    <w:rsid w:val="00BF0089"/>
    <w:rsid w:val="00BF07F1"/>
    <w:rsid w:val="00BF0C98"/>
    <w:rsid w:val="00BF0F6E"/>
    <w:rsid w:val="00BF15D6"/>
    <w:rsid w:val="00BF1782"/>
    <w:rsid w:val="00BF18A8"/>
    <w:rsid w:val="00BF24B6"/>
    <w:rsid w:val="00BF287F"/>
    <w:rsid w:val="00BF2CC9"/>
    <w:rsid w:val="00BF3788"/>
    <w:rsid w:val="00BF3C5D"/>
    <w:rsid w:val="00BF41D7"/>
    <w:rsid w:val="00BF45B3"/>
    <w:rsid w:val="00BF5066"/>
    <w:rsid w:val="00BF5911"/>
    <w:rsid w:val="00BF593A"/>
    <w:rsid w:val="00BF5B8B"/>
    <w:rsid w:val="00BF79BC"/>
    <w:rsid w:val="00C00326"/>
    <w:rsid w:val="00C00B7C"/>
    <w:rsid w:val="00C00B99"/>
    <w:rsid w:val="00C01A25"/>
    <w:rsid w:val="00C020AF"/>
    <w:rsid w:val="00C035D3"/>
    <w:rsid w:val="00C0426F"/>
    <w:rsid w:val="00C04D11"/>
    <w:rsid w:val="00C05165"/>
    <w:rsid w:val="00C051EF"/>
    <w:rsid w:val="00C0554F"/>
    <w:rsid w:val="00C05608"/>
    <w:rsid w:val="00C06D34"/>
    <w:rsid w:val="00C0707F"/>
    <w:rsid w:val="00C07254"/>
    <w:rsid w:val="00C07734"/>
    <w:rsid w:val="00C07C31"/>
    <w:rsid w:val="00C101E6"/>
    <w:rsid w:val="00C104F1"/>
    <w:rsid w:val="00C10A59"/>
    <w:rsid w:val="00C11039"/>
    <w:rsid w:val="00C112F0"/>
    <w:rsid w:val="00C114A9"/>
    <w:rsid w:val="00C1171F"/>
    <w:rsid w:val="00C11BD7"/>
    <w:rsid w:val="00C12334"/>
    <w:rsid w:val="00C123C6"/>
    <w:rsid w:val="00C12BFD"/>
    <w:rsid w:val="00C1360D"/>
    <w:rsid w:val="00C13A99"/>
    <w:rsid w:val="00C13DC0"/>
    <w:rsid w:val="00C14838"/>
    <w:rsid w:val="00C14AB9"/>
    <w:rsid w:val="00C14B7E"/>
    <w:rsid w:val="00C14C83"/>
    <w:rsid w:val="00C1599F"/>
    <w:rsid w:val="00C15AE4"/>
    <w:rsid w:val="00C160C2"/>
    <w:rsid w:val="00C1695F"/>
    <w:rsid w:val="00C16BF9"/>
    <w:rsid w:val="00C16E42"/>
    <w:rsid w:val="00C209BC"/>
    <w:rsid w:val="00C21859"/>
    <w:rsid w:val="00C222B6"/>
    <w:rsid w:val="00C227AB"/>
    <w:rsid w:val="00C22F86"/>
    <w:rsid w:val="00C23798"/>
    <w:rsid w:val="00C237E1"/>
    <w:rsid w:val="00C2443E"/>
    <w:rsid w:val="00C247A6"/>
    <w:rsid w:val="00C25A17"/>
    <w:rsid w:val="00C265A9"/>
    <w:rsid w:val="00C267FE"/>
    <w:rsid w:val="00C270CB"/>
    <w:rsid w:val="00C279FE"/>
    <w:rsid w:val="00C27CA0"/>
    <w:rsid w:val="00C30418"/>
    <w:rsid w:val="00C30673"/>
    <w:rsid w:val="00C30743"/>
    <w:rsid w:val="00C30C44"/>
    <w:rsid w:val="00C31243"/>
    <w:rsid w:val="00C3137E"/>
    <w:rsid w:val="00C31421"/>
    <w:rsid w:val="00C31849"/>
    <w:rsid w:val="00C31942"/>
    <w:rsid w:val="00C31F01"/>
    <w:rsid w:val="00C322E4"/>
    <w:rsid w:val="00C328C2"/>
    <w:rsid w:val="00C33272"/>
    <w:rsid w:val="00C332BF"/>
    <w:rsid w:val="00C33887"/>
    <w:rsid w:val="00C33A15"/>
    <w:rsid w:val="00C34783"/>
    <w:rsid w:val="00C36691"/>
    <w:rsid w:val="00C368E8"/>
    <w:rsid w:val="00C36C75"/>
    <w:rsid w:val="00C377CA"/>
    <w:rsid w:val="00C378D2"/>
    <w:rsid w:val="00C40182"/>
    <w:rsid w:val="00C41277"/>
    <w:rsid w:val="00C4194F"/>
    <w:rsid w:val="00C41A7D"/>
    <w:rsid w:val="00C429C2"/>
    <w:rsid w:val="00C42AC5"/>
    <w:rsid w:val="00C439D6"/>
    <w:rsid w:val="00C43C49"/>
    <w:rsid w:val="00C43D7A"/>
    <w:rsid w:val="00C44105"/>
    <w:rsid w:val="00C444D0"/>
    <w:rsid w:val="00C444E6"/>
    <w:rsid w:val="00C44578"/>
    <w:rsid w:val="00C44A6D"/>
    <w:rsid w:val="00C47522"/>
    <w:rsid w:val="00C47A16"/>
    <w:rsid w:val="00C47B50"/>
    <w:rsid w:val="00C50E8D"/>
    <w:rsid w:val="00C510C8"/>
    <w:rsid w:val="00C5174D"/>
    <w:rsid w:val="00C51B81"/>
    <w:rsid w:val="00C51F27"/>
    <w:rsid w:val="00C5206F"/>
    <w:rsid w:val="00C520E6"/>
    <w:rsid w:val="00C522EC"/>
    <w:rsid w:val="00C52FDB"/>
    <w:rsid w:val="00C53D24"/>
    <w:rsid w:val="00C53D46"/>
    <w:rsid w:val="00C53F40"/>
    <w:rsid w:val="00C54044"/>
    <w:rsid w:val="00C54386"/>
    <w:rsid w:val="00C543A8"/>
    <w:rsid w:val="00C547F4"/>
    <w:rsid w:val="00C54D0F"/>
    <w:rsid w:val="00C55474"/>
    <w:rsid w:val="00C57A83"/>
    <w:rsid w:val="00C57AD5"/>
    <w:rsid w:val="00C60BDE"/>
    <w:rsid w:val="00C61401"/>
    <w:rsid w:val="00C614EA"/>
    <w:rsid w:val="00C61B67"/>
    <w:rsid w:val="00C61BAC"/>
    <w:rsid w:val="00C61E40"/>
    <w:rsid w:val="00C634C5"/>
    <w:rsid w:val="00C63AF9"/>
    <w:rsid w:val="00C63BFD"/>
    <w:rsid w:val="00C63D5F"/>
    <w:rsid w:val="00C63F03"/>
    <w:rsid w:val="00C641DB"/>
    <w:rsid w:val="00C64C2C"/>
    <w:rsid w:val="00C650CA"/>
    <w:rsid w:val="00C65599"/>
    <w:rsid w:val="00C6616A"/>
    <w:rsid w:val="00C662F0"/>
    <w:rsid w:val="00C674BF"/>
    <w:rsid w:val="00C67509"/>
    <w:rsid w:val="00C679E5"/>
    <w:rsid w:val="00C67DBA"/>
    <w:rsid w:val="00C70810"/>
    <w:rsid w:val="00C70A1D"/>
    <w:rsid w:val="00C70FEB"/>
    <w:rsid w:val="00C7195B"/>
    <w:rsid w:val="00C719D8"/>
    <w:rsid w:val="00C72551"/>
    <w:rsid w:val="00C73292"/>
    <w:rsid w:val="00C74894"/>
    <w:rsid w:val="00C75509"/>
    <w:rsid w:val="00C75F36"/>
    <w:rsid w:val="00C76095"/>
    <w:rsid w:val="00C76117"/>
    <w:rsid w:val="00C76362"/>
    <w:rsid w:val="00C767CB"/>
    <w:rsid w:val="00C76D54"/>
    <w:rsid w:val="00C772DA"/>
    <w:rsid w:val="00C77476"/>
    <w:rsid w:val="00C77B52"/>
    <w:rsid w:val="00C80235"/>
    <w:rsid w:val="00C80550"/>
    <w:rsid w:val="00C80805"/>
    <w:rsid w:val="00C80BA2"/>
    <w:rsid w:val="00C811B5"/>
    <w:rsid w:val="00C81FD4"/>
    <w:rsid w:val="00C82803"/>
    <w:rsid w:val="00C82F6E"/>
    <w:rsid w:val="00C83271"/>
    <w:rsid w:val="00C83490"/>
    <w:rsid w:val="00C83499"/>
    <w:rsid w:val="00C851F9"/>
    <w:rsid w:val="00C85480"/>
    <w:rsid w:val="00C85BDD"/>
    <w:rsid w:val="00C862AC"/>
    <w:rsid w:val="00C8637C"/>
    <w:rsid w:val="00C86B62"/>
    <w:rsid w:val="00C86C3C"/>
    <w:rsid w:val="00C87005"/>
    <w:rsid w:val="00C87A1E"/>
    <w:rsid w:val="00C87CA9"/>
    <w:rsid w:val="00C87DD0"/>
    <w:rsid w:val="00C90049"/>
    <w:rsid w:val="00C90B88"/>
    <w:rsid w:val="00C91D2E"/>
    <w:rsid w:val="00C92C82"/>
    <w:rsid w:val="00C938E0"/>
    <w:rsid w:val="00C938E9"/>
    <w:rsid w:val="00C93DD0"/>
    <w:rsid w:val="00C93DF4"/>
    <w:rsid w:val="00C9402A"/>
    <w:rsid w:val="00C94B61"/>
    <w:rsid w:val="00C94CC5"/>
    <w:rsid w:val="00C9576D"/>
    <w:rsid w:val="00C96186"/>
    <w:rsid w:val="00C96667"/>
    <w:rsid w:val="00C966AA"/>
    <w:rsid w:val="00C9690C"/>
    <w:rsid w:val="00C96B4E"/>
    <w:rsid w:val="00C974BE"/>
    <w:rsid w:val="00CA003F"/>
    <w:rsid w:val="00CA011F"/>
    <w:rsid w:val="00CA020A"/>
    <w:rsid w:val="00CA0449"/>
    <w:rsid w:val="00CA108B"/>
    <w:rsid w:val="00CA14F8"/>
    <w:rsid w:val="00CA1B8D"/>
    <w:rsid w:val="00CA2397"/>
    <w:rsid w:val="00CA2AAF"/>
    <w:rsid w:val="00CA3325"/>
    <w:rsid w:val="00CA373B"/>
    <w:rsid w:val="00CA5B36"/>
    <w:rsid w:val="00CA6722"/>
    <w:rsid w:val="00CA71FB"/>
    <w:rsid w:val="00CB0970"/>
    <w:rsid w:val="00CB1476"/>
    <w:rsid w:val="00CB19A6"/>
    <w:rsid w:val="00CB1A41"/>
    <w:rsid w:val="00CB2600"/>
    <w:rsid w:val="00CB283F"/>
    <w:rsid w:val="00CB2E28"/>
    <w:rsid w:val="00CB3DA7"/>
    <w:rsid w:val="00CB419E"/>
    <w:rsid w:val="00CB465A"/>
    <w:rsid w:val="00CB4A50"/>
    <w:rsid w:val="00CB4AC7"/>
    <w:rsid w:val="00CB513D"/>
    <w:rsid w:val="00CB517C"/>
    <w:rsid w:val="00CB5597"/>
    <w:rsid w:val="00CB5DDC"/>
    <w:rsid w:val="00CB61ED"/>
    <w:rsid w:val="00CB6740"/>
    <w:rsid w:val="00CB6B50"/>
    <w:rsid w:val="00CB6C87"/>
    <w:rsid w:val="00CB74F5"/>
    <w:rsid w:val="00CB7B28"/>
    <w:rsid w:val="00CB7BD9"/>
    <w:rsid w:val="00CB7CDA"/>
    <w:rsid w:val="00CB7DEE"/>
    <w:rsid w:val="00CC075F"/>
    <w:rsid w:val="00CC0E82"/>
    <w:rsid w:val="00CC0ED5"/>
    <w:rsid w:val="00CC1677"/>
    <w:rsid w:val="00CC231D"/>
    <w:rsid w:val="00CC2327"/>
    <w:rsid w:val="00CC2666"/>
    <w:rsid w:val="00CC2A91"/>
    <w:rsid w:val="00CC30AF"/>
    <w:rsid w:val="00CC37BC"/>
    <w:rsid w:val="00CC396C"/>
    <w:rsid w:val="00CC3D9A"/>
    <w:rsid w:val="00CC5530"/>
    <w:rsid w:val="00CC5ED7"/>
    <w:rsid w:val="00CC61D7"/>
    <w:rsid w:val="00CC68C3"/>
    <w:rsid w:val="00CC6E13"/>
    <w:rsid w:val="00CC7839"/>
    <w:rsid w:val="00CD0F11"/>
    <w:rsid w:val="00CD185A"/>
    <w:rsid w:val="00CD191C"/>
    <w:rsid w:val="00CD2352"/>
    <w:rsid w:val="00CD2DDE"/>
    <w:rsid w:val="00CD2F64"/>
    <w:rsid w:val="00CD314C"/>
    <w:rsid w:val="00CD4AB4"/>
    <w:rsid w:val="00CD4C47"/>
    <w:rsid w:val="00CD5347"/>
    <w:rsid w:val="00CD5C53"/>
    <w:rsid w:val="00CD710E"/>
    <w:rsid w:val="00CD7579"/>
    <w:rsid w:val="00CD76C0"/>
    <w:rsid w:val="00CD7855"/>
    <w:rsid w:val="00CE00FC"/>
    <w:rsid w:val="00CE08D6"/>
    <w:rsid w:val="00CE1B87"/>
    <w:rsid w:val="00CE2827"/>
    <w:rsid w:val="00CE30D3"/>
    <w:rsid w:val="00CE32B7"/>
    <w:rsid w:val="00CE3B27"/>
    <w:rsid w:val="00CE4FB3"/>
    <w:rsid w:val="00CE508C"/>
    <w:rsid w:val="00CE6090"/>
    <w:rsid w:val="00CE6EC6"/>
    <w:rsid w:val="00CE6F2B"/>
    <w:rsid w:val="00CE703E"/>
    <w:rsid w:val="00CE79F0"/>
    <w:rsid w:val="00CE7A10"/>
    <w:rsid w:val="00CE7B07"/>
    <w:rsid w:val="00CE7E56"/>
    <w:rsid w:val="00CF155A"/>
    <w:rsid w:val="00CF1990"/>
    <w:rsid w:val="00CF2724"/>
    <w:rsid w:val="00CF2910"/>
    <w:rsid w:val="00CF2CEF"/>
    <w:rsid w:val="00CF3716"/>
    <w:rsid w:val="00CF3AEC"/>
    <w:rsid w:val="00CF3BFA"/>
    <w:rsid w:val="00CF4695"/>
    <w:rsid w:val="00CF4E0F"/>
    <w:rsid w:val="00CF526A"/>
    <w:rsid w:val="00CF53FE"/>
    <w:rsid w:val="00CF5621"/>
    <w:rsid w:val="00CF5FFF"/>
    <w:rsid w:val="00CF602C"/>
    <w:rsid w:val="00CF6388"/>
    <w:rsid w:val="00CF7F12"/>
    <w:rsid w:val="00D011E6"/>
    <w:rsid w:val="00D01FEA"/>
    <w:rsid w:val="00D023FE"/>
    <w:rsid w:val="00D029BE"/>
    <w:rsid w:val="00D034F9"/>
    <w:rsid w:val="00D03512"/>
    <w:rsid w:val="00D0358F"/>
    <w:rsid w:val="00D03867"/>
    <w:rsid w:val="00D038FC"/>
    <w:rsid w:val="00D03981"/>
    <w:rsid w:val="00D03EA0"/>
    <w:rsid w:val="00D03F63"/>
    <w:rsid w:val="00D0470F"/>
    <w:rsid w:val="00D06146"/>
    <w:rsid w:val="00D0626E"/>
    <w:rsid w:val="00D06893"/>
    <w:rsid w:val="00D06AA1"/>
    <w:rsid w:val="00D072F1"/>
    <w:rsid w:val="00D0778E"/>
    <w:rsid w:val="00D07B68"/>
    <w:rsid w:val="00D104A3"/>
    <w:rsid w:val="00D105EE"/>
    <w:rsid w:val="00D113E2"/>
    <w:rsid w:val="00D11539"/>
    <w:rsid w:val="00D11666"/>
    <w:rsid w:val="00D121E8"/>
    <w:rsid w:val="00D12B3F"/>
    <w:rsid w:val="00D12DBA"/>
    <w:rsid w:val="00D132D2"/>
    <w:rsid w:val="00D13863"/>
    <w:rsid w:val="00D13E07"/>
    <w:rsid w:val="00D1424D"/>
    <w:rsid w:val="00D14E11"/>
    <w:rsid w:val="00D15062"/>
    <w:rsid w:val="00D1568C"/>
    <w:rsid w:val="00D15B4B"/>
    <w:rsid w:val="00D15C4D"/>
    <w:rsid w:val="00D15EC0"/>
    <w:rsid w:val="00D171BB"/>
    <w:rsid w:val="00D1759F"/>
    <w:rsid w:val="00D17722"/>
    <w:rsid w:val="00D17724"/>
    <w:rsid w:val="00D17942"/>
    <w:rsid w:val="00D17CE2"/>
    <w:rsid w:val="00D201A7"/>
    <w:rsid w:val="00D205E1"/>
    <w:rsid w:val="00D20AA6"/>
    <w:rsid w:val="00D20D29"/>
    <w:rsid w:val="00D21AFF"/>
    <w:rsid w:val="00D21BFC"/>
    <w:rsid w:val="00D22295"/>
    <w:rsid w:val="00D22BFE"/>
    <w:rsid w:val="00D22E3F"/>
    <w:rsid w:val="00D238A8"/>
    <w:rsid w:val="00D2419E"/>
    <w:rsid w:val="00D241E9"/>
    <w:rsid w:val="00D24703"/>
    <w:rsid w:val="00D24D51"/>
    <w:rsid w:val="00D24D52"/>
    <w:rsid w:val="00D24E32"/>
    <w:rsid w:val="00D2574E"/>
    <w:rsid w:val="00D26016"/>
    <w:rsid w:val="00D263C8"/>
    <w:rsid w:val="00D269C6"/>
    <w:rsid w:val="00D26DE6"/>
    <w:rsid w:val="00D27270"/>
    <w:rsid w:val="00D27C09"/>
    <w:rsid w:val="00D3035C"/>
    <w:rsid w:val="00D30779"/>
    <w:rsid w:val="00D307FC"/>
    <w:rsid w:val="00D30A74"/>
    <w:rsid w:val="00D30C7C"/>
    <w:rsid w:val="00D316EB"/>
    <w:rsid w:val="00D31866"/>
    <w:rsid w:val="00D31F6F"/>
    <w:rsid w:val="00D32519"/>
    <w:rsid w:val="00D32945"/>
    <w:rsid w:val="00D329DC"/>
    <w:rsid w:val="00D337BA"/>
    <w:rsid w:val="00D33A1B"/>
    <w:rsid w:val="00D34F8C"/>
    <w:rsid w:val="00D35396"/>
    <w:rsid w:val="00D35ADA"/>
    <w:rsid w:val="00D35B15"/>
    <w:rsid w:val="00D35F93"/>
    <w:rsid w:val="00D364E4"/>
    <w:rsid w:val="00D368B1"/>
    <w:rsid w:val="00D36F1F"/>
    <w:rsid w:val="00D3794A"/>
    <w:rsid w:val="00D37F29"/>
    <w:rsid w:val="00D400EA"/>
    <w:rsid w:val="00D4019C"/>
    <w:rsid w:val="00D40CDF"/>
    <w:rsid w:val="00D412D5"/>
    <w:rsid w:val="00D41B1F"/>
    <w:rsid w:val="00D420CC"/>
    <w:rsid w:val="00D423E6"/>
    <w:rsid w:val="00D428FC"/>
    <w:rsid w:val="00D42960"/>
    <w:rsid w:val="00D42EEE"/>
    <w:rsid w:val="00D430BE"/>
    <w:rsid w:val="00D439E6"/>
    <w:rsid w:val="00D43C97"/>
    <w:rsid w:val="00D440A6"/>
    <w:rsid w:val="00D44366"/>
    <w:rsid w:val="00D447D3"/>
    <w:rsid w:val="00D44861"/>
    <w:rsid w:val="00D44E37"/>
    <w:rsid w:val="00D45430"/>
    <w:rsid w:val="00D47E00"/>
    <w:rsid w:val="00D5071D"/>
    <w:rsid w:val="00D513CA"/>
    <w:rsid w:val="00D51BA2"/>
    <w:rsid w:val="00D52755"/>
    <w:rsid w:val="00D5302E"/>
    <w:rsid w:val="00D53F37"/>
    <w:rsid w:val="00D542F4"/>
    <w:rsid w:val="00D54430"/>
    <w:rsid w:val="00D54939"/>
    <w:rsid w:val="00D54D06"/>
    <w:rsid w:val="00D54DE8"/>
    <w:rsid w:val="00D54EA4"/>
    <w:rsid w:val="00D55702"/>
    <w:rsid w:val="00D55AE2"/>
    <w:rsid w:val="00D561CC"/>
    <w:rsid w:val="00D562C4"/>
    <w:rsid w:val="00D56794"/>
    <w:rsid w:val="00D567B4"/>
    <w:rsid w:val="00D57F8B"/>
    <w:rsid w:val="00D60A5D"/>
    <w:rsid w:val="00D61478"/>
    <w:rsid w:val="00D622E2"/>
    <w:rsid w:val="00D623CB"/>
    <w:rsid w:val="00D65A8E"/>
    <w:rsid w:val="00D65B87"/>
    <w:rsid w:val="00D6610C"/>
    <w:rsid w:val="00D6711E"/>
    <w:rsid w:val="00D7035B"/>
    <w:rsid w:val="00D70E0B"/>
    <w:rsid w:val="00D715B6"/>
    <w:rsid w:val="00D721B6"/>
    <w:rsid w:val="00D725C4"/>
    <w:rsid w:val="00D72BD7"/>
    <w:rsid w:val="00D72BF4"/>
    <w:rsid w:val="00D72E87"/>
    <w:rsid w:val="00D734CB"/>
    <w:rsid w:val="00D74335"/>
    <w:rsid w:val="00D74478"/>
    <w:rsid w:val="00D74DFB"/>
    <w:rsid w:val="00D74EE7"/>
    <w:rsid w:val="00D75576"/>
    <w:rsid w:val="00D75650"/>
    <w:rsid w:val="00D75ADA"/>
    <w:rsid w:val="00D75FB1"/>
    <w:rsid w:val="00D7626D"/>
    <w:rsid w:val="00D76B69"/>
    <w:rsid w:val="00D77150"/>
    <w:rsid w:val="00D771D7"/>
    <w:rsid w:val="00D7790A"/>
    <w:rsid w:val="00D77EBB"/>
    <w:rsid w:val="00D80CE4"/>
    <w:rsid w:val="00D80D63"/>
    <w:rsid w:val="00D817C9"/>
    <w:rsid w:val="00D81E08"/>
    <w:rsid w:val="00D824C5"/>
    <w:rsid w:val="00D82522"/>
    <w:rsid w:val="00D82DA1"/>
    <w:rsid w:val="00D82F0D"/>
    <w:rsid w:val="00D843A9"/>
    <w:rsid w:val="00D853B2"/>
    <w:rsid w:val="00D857D3"/>
    <w:rsid w:val="00D8658E"/>
    <w:rsid w:val="00D87012"/>
    <w:rsid w:val="00D870B5"/>
    <w:rsid w:val="00D8730F"/>
    <w:rsid w:val="00D87C29"/>
    <w:rsid w:val="00D87D21"/>
    <w:rsid w:val="00D87EA5"/>
    <w:rsid w:val="00D912C4"/>
    <w:rsid w:val="00D91D39"/>
    <w:rsid w:val="00D91E40"/>
    <w:rsid w:val="00D92163"/>
    <w:rsid w:val="00D92346"/>
    <w:rsid w:val="00D92D07"/>
    <w:rsid w:val="00D9413C"/>
    <w:rsid w:val="00D941D9"/>
    <w:rsid w:val="00D95084"/>
    <w:rsid w:val="00D95273"/>
    <w:rsid w:val="00D9582E"/>
    <w:rsid w:val="00D95A1D"/>
    <w:rsid w:val="00D96024"/>
    <w:rsid w:val="00D96CCE"/>
    <w:rsid w:val="00D96F15"/>
    <w:rsid w:val="00D96F29"/>
    <w:rsid w:val="00D96F35"/>
    <w:rsid w:val="00D971D0"/>
    <w:rsid w:val="00D97824"/>
    <w:rsid w:val="00D97C66"/>
    <w:rsid w:val="00D97F16"/>
    <w:rsid w:val="00DA016A"/>
    <w:rsid w:val="00DA0322"/>
    <w:rsid w:val="00DA034B"/>
    <w:rsid w:val="00DA0904"/>
    <w:rsid w:val="00DA1453"/>
    <w:rsid w:val="00DA197A"/>
    <w:rsid w:val="00DA1B99"/>
    <w:rsid w:val="00DA1BBF"/>
    <w:rsid w:val="00DA1EF8"/>
    <w:rsid w:val="00DA1F49"/>
    <w:rsid w:val="00DA2770"/>
    <w:rsid w:val="00DA2991"/>
    <w:rsid w:val="00DA3119"/>
    <w:rsid w:val="00DA3510"/>
    <w:rsid w:val="00DA47F5"/>
    <w:rsid w:val="00DA5106"/>
    <w:rsid w:val="00DA520A"/>
    <w:rsid w:val="00DA53D5"/>
    <w:rsid w:val="00DA58B7"/>
    <w:rsid w:val="00DA5916"/>
    <w:rsid w:val="00DA6838"/>
    <w:rsid w:val="00DA6A2C"/>
    <w:rsid w:val="00DA7C8C"/>
    <w:rsid w:val="00DA7D69"/>
    <w:rsid w:val="00DB1512"/>
    <w:rsid w:val="00DB2156"/>
    <w:rsid w:val="00DB2241"/>
    <w:rsid w:val="00DB385C"/>
    <w:rsid w:val="00DB4BC3"/>
    <w:rsid w:val="00DB538C"/>
    <w:rsid w:val="00DB57CF"/>
    <w:rsid w:val="00DB5AB0"/>
    <w:rsid w:val="00DB5F7A"/>
    <w:rsid w:val="00DB67BC"/>
    <w:rsid w:val="00DB69AB"/>
    <w:rsid w:val="00DB6D89"/>
    <w:rsid w:val="00DB70AC"/>
    <w:rsid w:val="00DC02D6"/>
    <w:rsid w:val="00DC0A2B"/>
    <w:rsid w:val="00DC101A"/>
    <w:rsid w:val="00DC17D4"/>
    <w:rsid w:val="00DC182E"/>
    <w:rsid w:val="00DC1FEA"/>
    <w:rsid w:val="00DC2333"/>
    <w:rsid w:val="00DC2726"/>
    <w:rsid w:val="00DC3448"/>
    <w:rsid w:val="00DC35A5"/>
    <w:rsid w:val="00DC3848"/>
    <w:rsid w:val="00DC385E"/>
    <w:rsid w:val="00DC3AD3"/>
    <w:rsid w:val="00DC3AE2"/>
    <w:rsid w:val="00DC4707"/>
    <w:rsid w:val="00DC4732"/>
    <w:rsid w:val="00DC4E21"/>
    <w:rsid w:val="00DC4F05"/>
    <w:rsid w:val="00DC5143"/>
    <w:rsid w:val="00DC546D"/>
    <w:rsid w:val="00DC5D4C"/>
    <w:rsid w:val="00DC5F21"/>
    <w:rsid w:val="00DC5FB0"/>
    <w:rsid w:val="00DC64BE"/>
    <w:rsid w:val="00DC66B0"/>
    <w:rsid w:val="00DC6853"/>
    <w:rsid w:val="00DC6872"/>
    <w:rsid w:val="00DC69AF"/>
    <w:rsid w:val="00DC72D9"/>
    <w:rsid w:val="00DC7669"/>
    <w:rsid w:val="00DC79BF"/>
    <w:rsid w:val="00DD00D2"/>
    <w:rsid w:val="00DD10D1"/>
    <w:rsid w:val="00DD10E0"/>
    <w:rsid w:val="00DD1F3C"/>
    <w:rsid w:val="00DD24AA"/>
    <w:rsid w:val="00DD3006"/>
    <w:rsid w:val="00DD3F6A"/>
    <w:rsid w:val="00DD4183"/>
    <w:rsid w:val="00DD4B3A"/>
    <w:rsid w:val="00DD5CF0"/>
    <w:rsid w:val="00DD703A"/>
    <w:rsid w:val="00DD7A69"/>
    <w:rsid w:val="00DD7A90"/>
    <w:rsid w:val="00DE003D"/>
    <w:rsid w:val="00DE0134"/>
    <w:rsid w:val="00DE04F0"/>
    <w:rsid w:val="00DE0582"/>
    <w:rsid w:val="00DE0970"/>
    <w:rsid w:val="00DE13F7"/>
    <w:rsid w:val="00DE23AD"/>
    <w:rsid w:val="00DE25A2"/>
    <w:rsid w:val="00DE2D3D"/>
    <w:rsid w:val="00DE3030"/>
    <w:rsid w:val="00DE315A"/>
    <w:rsid w:val="00DE325C"/>
    <w:rsid w:val="00DE340C"/>
    <w:rsid w:val="00DE3A67"/>
    <w:rsid w:val="00DE3F77"/>
    <w:rsid w:val="00DE438F"/>
    <w:rsid w:val="00DE4405"/>
    <w:rsid w:val="00DE446B"/>
    <w:rsid w:val="00DE4A6B"/>
    <w:rsid w:val="00DE4BB5"/>
    <w:rsid w:val="00DE4E85"/>
    <w:rsid w:val="00DE4F2D"/>
    <w:rsid w:val="00DE605A"/>
    <w:rsid w:val="00DE60AF"/>
    <w:rsid w:val="00DE6730"/>
    <w:rsid w:val="00DE71F8"/>
    <w:rsid w:val="00DE7E8A"/>
    <w:rsid w:val="00DF00AB"/>
    <w:rsid w:val="00DF0E71"/>
    <w:rsid w:val="00DF2639"/>
    <w:rsid w:val="00DF27F5"/>
    <w:rsid w:val="00DF2A31"/>
    <w:rsid w:val="00DF2A32"/>
    <w:rsid w:val="00DF2DFA"/>
    <w:rsid w:val="00DF3FE6"/>
    <w:rsid w:val="00DF41CB"/>
    <w:rsid w:val="00DF45DF"/>
    <w:rsid w:val="00DF48F0"/>
    <w:rsid w:val="00DF5846"/>
    <w:rsid w:val="00DF5D1F"/>
    <w:rsid w:val="00DF604D"/>
    <w:rsid w:val="00DF62BA"/>
    <w:rsid w:val="00DF637D"/>
    <w:rsid w:val="00DF6CA7"/>
    <w:rsid w:val="00DF6CE7"/>
    <w:rsid w:val="00DF713A"/>
    <w:rsid w:val="00DF7751"/>
    <w:rsid w:val="00DF7AA7"/>
    <w:rsid w:val="00DF7BF6"/>
    <w:rsid w:val="00DF7D31"/>
    <w:rsid w:val="00E00BAB"/>
    <w:rsid w:val="00E00ED6"/>
    <w:rsid w:val="00E01029"/>
    <w:rsid w:val="00E01109"/>
    <w:rsid w:val="00E01137"/>
    <w:rsid w:val="00E02182"/>
    <w:rsid w:val="00E02AC8"/>
    <w:rsid w:val="00E03743"/>
    <w:rsid w:val="00E03BFF"/>
    <w:rsid w:val="00E03CB1"/>
    <w:rsid w:val="00E03D0A"/>
    <w:rsid w:val="00E04162"/>
    <w:rsid w:val="00E04D8D"/>
    <w:rsid w:val="00E050AA"/>
    <w:rsid w:val="00E058AA"/>
    <w:rsid w:val="00E062D2"/>
    <w:rsid w:val="00E06AD9"/>
    <w:rsid w:val="00E07810"/>
    <w:rsid w:val="00E07917"/>
    <w:rsid w:val="00E102D1"/>
    <w:rsid w:val="00E1034F"/>
    <w:rsid w:val="00E10412"/>
    <w:rsid w:val="00E105AC"/>
    <w:rsid w:val="00E109A4"/>
    <w:rsid w:val="00E10AD8"/>
    <w:rsid w:val="00E10BB4"/>
    <w:rsid w:val="00E10CE1"/>
    <w:rsid w:val="00E10D1D"/>
    <w:rsid w:val="00E10F04"/>
    <w:rsid w:val="00E10FC8"/>
    <w:rsid w:val="00E11157"/>
    <w:rsid w:val="00E11217"/>
    <w:rsid w:val="00E12180"/>
    <w:rsid w:val="00E126B9"/>
    <w:rsid w:val="00E131FE"/>
    <w:rsid w:val="00E13A6C"/>
    <w:rsid w:val="00E13AA9"/>
    <w:rsid w:val="00E144E8"/>
    <w:rsid w:val="00E1467E"/>
    <w:rsid w:val="00E14B89"/>
    <w:rsid w:val="00E1578F"/>
    <w:rsid w:val="00E15C42"/>
    <w:rsid w:val="00E15C57"/>
    <w:rsid w:val="00E15DB8"/>
    <w:rsid w:val="00E16C90"/>
    <w:rsid w:val="00E16E4C"/>
    <w:rsid w:val="00E173E0"/>
    <w:rsid w:val="00E1774A"/>
    <w:rsid w:val="00E17A75"/>
    <w:rsid w:val="00E2002A"/>
    <w:rsid w:val="00E20ACC"/>
    <w:rsid w:val="00E20BB0"/>
    <w:rsid w:val="00E20CFE"/>
    <w:rsid w:val="00E2100C"/>
    <w:rsid w:val="00E21013"/>
    <w:rsid w:val="00E210C1"/>
    <w:rsid w:val="00E21762"/>
    <w:rsid w:val="00E22185"/>
    <w:rsid w:val="00E222B8"/>
    <w:rsid w:val="00E22DCF"/>
    <w:rsid w:val="00E23815"/>
    <w:rsid w:val="00E23E70"/>
    <w:rsid w:val="00E247E4"/>
    <w:rsid w:val="00E25497"/>
    <w:rsid w:val="00E2562A"/>
    <w:rsid w:val="00E256C9"/>
    <w:rsid w:val="00E25C9E"/>
    <w:rsid w:val="00E262FF"/>
    <w:rsid w:val="00E26350"/>
    <w:rsid w:val="00E26889"/>
    <w:rsid w:val="00E26938"/>
    <w:rsid w:val="00E26F24"/>
    <w:rsid w:val="00E2783B"/>
    <w:rsid w:val="00E27D89"/>
    <w:rsid w:val="00E27F90"/>
    <w:rsid w:val="00E3094E"/>
    <w:rsid w:val="00E30959"/>
    <w:rsid w:val="00E30C07"/>
    <w:rsid w:val="00E31631"/>
    <w:rsid w:val="00E31FAA"/>
    <w:rsid w:val="00E32116"/>
    <w:rsid w:val="00E32209"/>
    <w:rsid w:val="00E334F6"/>
    <w:rsid w:val="00E33E18"/>
    <w:rsid w:val="00E33E6A"/>
    <w:rsid w:val="00E34137"/>
    <w:rsid w:val="00E345BF"/>
    <w:rsid w:val="00E34660"/>
    <w:rsid w:val="00E350FA"/>
    <w:rsid w:val="00E35E49"/>
    <w:rsid w:val="00E36821"/>
    <w:rsid w:val="00E36A38"/>
    <w:rsid w:val="00E36B5E"/>
    <w:rsid w:val="00E36B62"/>
    <w:rsid w:val="00E376F3"/>
    <w:rsid w:val="00E37AF4"/>
    <w:rsid w:val="00E40FEA"/>
    <w:rsid w:val="00E41515"/>
    <w:rsid w:val="00E41691"/>
    <w:rsid w:val="00E41F86"/>
    <w:rsid w:val="00E421D6"/>
    <w:rsid w:val="00E422D9"/>
    <w:rsid w:val="00E426C0"/>
    <w:rsid w:val="00E4273A"/>
    <w:rsid w:val="00E42CDF"/>
    <w:rsid w:val="00E42E8F"/>
    <w:rsid w:val="00E43687"/>
    <w:rsid w:val="00E43B26"/>
    <w:rsid w:val="00E43BAA"/>
    <w:rsid w:val="00E451EB"/>
    <w:rsid w:val="00E453C9"/>
    <w:rsid w:val="00E457BC"/>
    <w:rsid w:val="00E4674C"/>
    <w:rsid w:val="00E468DE"/>
    <w:rsid w:val="00E46CCB"/>
    <w:rsid w:val="00E475C3"/>
    <w:rsid w:val="00E475CD"/>
    <w:rsid w:val="00E47725"/>
    <w:rsid w:val="00E50112"/>
    <w:rsid w:val="00E51B96"/>
    <w:rsid w:val="00E51FE9"/>
    <w:rsid w:val="00E52FFA"/>
    <w:rsid w:val="00E53414"/>
    <w:rsid w:val="00E53736"/>
    <w:rsid w:val="00E53DB6"/>
    <w:rsid w:val="00E55BB8"/>
    <w:rsid w:val="00E56225"/>
    <w:rsid w:val="00E6038F"/>
    <w:rsid w:val="00E609DE"/>
    <w:rsid w:val="00E6177B"/>
    <w:rsid w:val="00E617E2"/>
    <w:rsid w:val="00E61D35"/>
    <w:rsid w:val="00E61E95"/>
    <w:rsid w:val="00E62013"/>
    <w:rsid w:val="00E62069"/>
    <w:rsid w:val="00E620EB"/>
    <w:rsid w:val="00E6228C"/>
    <w:rsid w:val="00E62466"/>
    <w:rsid w:val="00E62701"/>
    <w:rsid w:val="00E628EF"/>
    <w:rsid w:val="00E63D4B"/>
    <w:rsid w:val="00E64449"/>
    <w:rsid w:val="00E64A97"/>
    <w:rsid w:val="00E64FC6"/>
    <w:rsid w:val="00E6525F"/>
    <w:rsid w:val="00E659FD"/>
    <w:rsid w:val="00E65AEA"/>
    <w:rsid w:val="00E66879"/>
    <w:rsid w:val="00E66A51"/>
    <w:rsid w:val="00E6711F"/>
    <w:rsid w:val="00E6749F"/>
    <w:rsid w:val="00E67DBA"/>
    <w:rsid w:val="00E70390"/>
    <w:rsid w:val="00E70737"/>
    <w:rsid w:val="00E70BE7"/>
    <w:rsid w:val="00E717D3"/>
    <w:rsid w:val="00E71B63"/>
    <w:rsid w:val="00E71F7C"/>
    <w:rsid w:val="00E72648"/>
    <w:rsid w:val="00E726DD"/>
    <w:rsid w:val="00E72EDF"/>
    <w:rsid w:val="00E734EF"/>
    <w:rsid w:val="00E7413D"/>
    <w:rsid w:val="00E74B13"/>
    <w:rsid w:val="00E74B59"/>
    <w:rsid w:val="00E74FBC"/>
    <w:rsid w:val="00E7504B"/>
    <w:rsid w:val="00E75B75"/>
    <w:rsid w:val="00E76178"/>
    <w:rsid w:val="00E76220"/>
    <w:rsid w:val="00E764CF"/>
    <w:rsid w:val="00E77324"/>
    <w:rsid w:val="00E77343"/>
    <w:rsid w:val="00E77D66"/>
    <w:rsid w:val="00E80277"/>
    <w:rsid w:val="00E80D59"/>
    <w:rsid w:val="00E810EF"/>
    <w:rsid w:val="00E8188C"/>
    <w:rsid w:val="00E81DD7"/>
    <w:rsid w:val="00E82373"/>
    <w:rsid w:val="00E82A63"/>
    <w:rsid w:val="00E82AFA"/>
    <w:rsid w:val="00E83DA1"/>
    <w:rsid w:val="00E8402D"/>
    <w:rsid w:val="00E84106"/>
    <w:rsid w:val="00E84440"/>
    <w:rsid w:val="00E84CA5"/>
    <w:rsid w:val="00E85253"/>
    <w:rsid w:val="00E85977"/>
    <w:rsid w:val="00E85BD7"/>
    <w:rsid w:val="00E86011"/>
    <w:rsid w:val="00E86299"/>
    <w:rsid w:val="00E869A6"/>
    <w:rsid w:val="00E86BEC"/>
    <w:rsid w:val="00E86EDC"/>
    <w:rsid w:val="00E8705A"/>
    <w:rsid w:val="00E871D4"/>
    <w:rsid w:val="00E8736C"/>
    <w:rsid w:val="00E877F4"/>
    <w:rsid w:val="00E90200"/>
    <w:rsid w:val="00E9098F"/>
    <w:rsid w:val="00E909DA"/>
    <w:rsid w:val="00E91431"/>
    <w:rsid w:val="00E914CA"/>
    <w:rsid w:val="00E918DE"/>
    <w:rsid w:val="00E92AA7"/>
    <w:rsid w:val="00E932F4"/>
    <w:rsid w:val="00E93505"/>
    <w:rsid w:val="00E9357A"/>
    <w:rsid w:val="00E93687"/>
    <w:rsid w:val="00E93E01"/>
    <w:rsid w:val="00E9494E"/>
    <w:rsid w:val="00E94FAB"/>
    <w:rsid w:val="00E95F74"/>
    <w:rsid w:val="00E96879"/>
    <w:rsid w:val="00E976ED"/>
    <w:rsid w:val="00E97828"/>
    <w:rsid w:val="00E97D59"/>
    <w:rsid w:val="00E97DE0"/>
    <w:rsid w:val="00EA0A4E"/>
    <w:rsid w:val="00EA0BAE"/>
    <w:rsid w:val="00EA1AEF"/>
    <w:rsid w:val="00EA2C59"/>
    <w:rsid w:val="00EA2F54"/>
    <w:rsid w:val="00EA32AA"/>
    <w:rsid w:val="00EA33CA"/>
    <w:rsid w:val="00EA373E"/>
    <w:rsid w:val="00EA37BE"/>
    <w:rsid w:val="00EA3C7F"/>
    <w:rsid w:val="00EA4132"/>
    <w:rsid w:val="00EA45CD"/>
    <w:rsid w:val="00EA4800"/>
    <w:rsid w:val="00EA4828"/>
    <w:rsid w:val="00EA54E9"/>
    <w:rsid w:val="00EA5523"/>
    <w:rsid w:val="00EA641D"/>
    <w:rsid w:val="00EA750B"/>
    <w:rsid w:val="00EA7823"/>
    <w:rsid w:val="00EB08C7"/>
    <w:rsid w:val="00EB1128"/>
    <w:rsid w:val="00EB1178"/>
    <w:rsid w:val="00EB12FF"/>
    <w:rsid w:val="00EB206D"/>
    <w:rsid w:val="00EB256F"/>
    <w:rsid w:val="00EB2728"/>
    <w:rsid w:val="00EB2D87"/>
    <w:rsid w:val="00EB3BC8"/>
    <w:rsid w:val="00EB401D"/>
    <w:rsid w:val="00EB426D"/>
    <w:rsid w:val="00EB49FD"/>
    <w:rsid w:val="00EB4BFB"/>
    <w:rsid w:val="00EB527C"/>
    <w:rsid w:val="00EB566F"/>
    <w:rsid w:val="00EB5957"/>
    <w:rsid w:val="00EB5BE8"/>
    <w:rsid w:val="00EB6778"/>
    <w:rsid w:val="00EB7738"/>
    <w:rsid w:val="00EC0163"/>
    <w:rsid w:val="00EC07CE"/>
    <w:rsid w:val="00EC1115"/>
    <w:rsid w:val="00EC149A"/>
    <w:rsid w:val="00EC1B6B"/>
    <w:rsid w:val="00EC1DA9"/>
    <w:rsid w:val="00EC1F4F"/>
    <w:rsid w:val="00EC229D"/>
    <w:rsid w:val="00EC24B4"/>
    <w:rsid w:val="00EC2703"/>
    <w:rsid w:val="00EC28FE"/>
    <w:rsid w:val="00EC3834"/>
    <w:rsid w:val="00EC3D43"/>
    <w:rsid w:val="00EC442F"/>
    <w:rsid w:val="00EC4848"/>
    <w:rsid w:val="00EC4EAB"/>
    <w:rsid w:val="00EC613B"/>
    <w:rsid w:val="00EC6D23"/>
    <w:rsid w:val="00EC6E96"/>
    <w:rsid w:val="00EC7547"/>
    <w:rsid w:val="00EC75A3"/>
    <w:rsid w:val="00ED00B6"/>
    <w:rsid w:val="00ED0758"/>
    <w:rsid w:val="00ED0C54"/>
    <w:rsid w:val="00ED0E79"/>
    <w:rsid w:val="00ED2407"/>
    <w:rsid w:val="00ED297D"/>
    <w:rsid w:val="00ED2EAE"/>
    <w:rsid w:val="00ED3433"/>
    <w:rsid w:val="00ED3CB2"/>
    <w:rsid w:val="00ED4AFE"/>
    <w:rsid w:val="00ED58F9"/>
    <w:rsid w:val="00ED6E01"/>
    <w:rsid w:val="00ED775D"/>
    <w:rsid w:val="00ED77B8"/>
    <w:rsid w:val="00EE01FA"/>
    <w:rsid w:val="00EE056F"/>
    <w:rsid w:val="00EE0C68"/>
    <w:rsid w:val="00EE102B"/>
    <w:rsid w:val="00EE1044"/>
    <w:rsid w:val="00EE1F60"/>
    <w:rsid w:val="00EE2049"/>
    <w:rsid w:val="00EE27E1"/>
    <w:rsid w:val="00EE341D"/>
    <w:rsid w:val="00EE3CCF"/>
    <w:rsid w:val="00EE3D0B"/>
    <w:rsid w:val="00EE42EC"/>
    <w:rsid w:val="00EE443B"/>
    <w:rsid w:val="00EE4A51"/>
    <w:rsid w:val="00EE4C19"/>
    <w:rsid w:val="00EE510B"/>
    <w:rsid w:val="00EE5A5F"/>
    <w:rsid w:val="00EE5F4D"/>
    <w:rsid w:val="00EE696B"/>
    <w:rsid w:val="00EE69A6"/>
    <w:rsid w:val="00EE6F0C"/>
    <w:rsid w:val="00EE73C3"/>
    <w:rsid w:val="00EE74BA"/>
    <w:rsid w:val="00EE74D6"/>
    <w:rsid w:val="00EE7BA5"/>
    <w:rsid w:val="00EE7C43"/>
    <w:rsid w:val="00EF02A6"/>
    <w:rsid w:val="00EF100D"/>
    <w:rsid w:val="00EF1661"/>
    <w:rsid w:val="00EF1A5C"/>
    <w:rsid w:val="00EF21EF"/>
    <w:rsid w:val="00EF26DE"/>
    <w:rsid w:val="00EF2C0D"/>
    <w:rsid w:val="00EF2CFD"/>
    <w:rsid w:val="00EF30F5"/>
    <w:rsid w:val="00EF3561"/>
    <w:rsid w:val="00EF3A46"/>
    <w:rsid w:val="00EF3B47"/>
    <w:rsid w:val="00EF4055"/>
    <w:rsid w:val="00EF458B"/>
    <w:rsid w:val="00EF491B"/>
    <w:rsid w:val="00EF64B3"/>
    <w:rsid w:val="00EF6C24"/>
    <w:rsid w:val="00EF6DCA"/>
    <w:rsid w:val="00EF6E18"/>
    <w:rsid w:val="00EF6FE1"/>
    <w:rsid w:val="00EF72DC"/>
    <w:rsid w:val="00F00766"/>
    <w:rsid w:val="00F007B2"/>
    <w:rsid w:val="00F01B72"/>
    <w:rsid w:val="00F020AD"/>
    <w:rsid w:val="00F02315"/>
    <w:rsid w:val="00F03384"/>
    <w:rsid w:val="00F04471"/>
    <w:rsid w:val="00F045F0"/>
    <w:rsid w:val="00F054C7"/>
    <w:rsid w:val="00F0568C"/>
    <w:rsid w:val="00F05740"/>
    <w:rsid w:val="00F05B92"/>
    <w:rsid w:val="00F06240"/>
    <w:rsid w:val="00F0682A"/>
    <w:rsid w:val="00F06C76"/>
    <w:rsid w:val="00F07101"/>
    <w:rsid w:val="00F0714E"/>
    <w:rsid w:val="00F0798C"/>
    <w:rsid w:val="00F07D8D"/>
    <w:rsid w:val="00F07F43"/>
    <w:rsid w:val="00F10433"/>
    <w:rsid w:val="00F108C0"/>
    <w:rsid w:val="00F114F3"/>
    <w:rsid w:val="00F124F4"/>
    <w:rsid w:val="00F12B6A"/>
    <w:rsid w:val="00F12B97"/>
    <w:rsid w:val="00F13CE3"/>
    <w:rsid w:val="00F14EDF"/>
    <w:rsid w:val="00F159B3"/>
    <w:rsid w:val="00F160C7"/>
    <w:rsid w:val="00F17132"/>
    <w:rsid w:val="00F176E4"/>
    <w:rsid w:val="00F202D8"/>
    <w:rsid w:val="00F203DE"/>
    <w:rsid w:val="00F20509"/>
    <w:rsid w:val="00F205A9"/>
    <w:rsid w:val="00F20C3A"/>
    <w:rsid w:val="00F21680"/>
    <w:rsid w:val="00F2187A"/>
    <w:rsid w:val="00F21B4C"/>
    <w:rsid w:val="00F21BDD"/>
    <w:rsid w:val="00F22BAE"/>
    <w:rsid w:val="00F23781"/>
    <w:rsid w:val="00F2394B"/>
    <w:rsid w:val="00F23E99"/>
    <w:rsid w:val="00F24188"/>
    <w:rsid w:val="00F24BD0"/>
    <w:rsid w:val="00F25863"/>
    <w:rsid w:val="00F25DE4"/>
    <w:rsid w:val="00F26513"/>
    <w:rsid w:val="00F2663C"/>
    <w:rsid w:val="00F27581"/>
    <w:rsid w:val="00F277B8"/>
    <w:rsid w:val="00F27965"/>
    <w:rsid w:val="00F27CC6"/>
    <w:rsid w:val="00F311D5"/>
    <w:rsid w:val="00F3182E"/>
    <w:rsid w:val="00F32B8A"/>
    <w:rsid w:val="00F332A7"/>
    <w:rsid w:val="00F337CE"/>
    <w:rsid w:val="00F33D96"/>
    <w:rsid w:val="00F33F9D"/>
    <w:rsid w:val="00F344CA"/>
    <w:rsid w:val="00F345FE"/>
    <w:rsid w:val="00F3506B"/>
    <w:rsid w:val="00F35078"/>
    <w:rsid w:val="00F35874"/>
    <w:rsid w:val="00F35900"/>
    <w:rsid w:val="00F35FFA"/>
    <w:rsid w:val="00F3667E"/>
    <w:rsid w:val="00F36DBD"/>
    <w:rsid w:val="00F36DBE"/>
    <w:rsid w:val="00F3737F"/>
    <w:rsid w:val="00F4015C"/>
    <w:rsid w:val="00F4052E"/>
    <w:rsid w:val="00F40AA4"/>
    <w:rsid w:val="00F4128A"/>
    <w:rsid w:val="00F429C4"/>
    <w:rsid w:val="00F42A15"/>
    <w:rsid w:val="00F4310F"/>
    <w:rsid w:val="00F43228"/>
    <w:rsid w:val="00F43822"/>
    <w:rsid w:val="00F43FE9"/>
    <w:rsid w:val="00F44140"/>
    <w:rsid w:val="00F44E04"/>
    <w:rsid w:val="00F44F77"/>
    <w:rsid w:val="00F45787"/>
    <w:rsid w:val="00F4582F"/>
    <w:rsid w:val="00F4697A"/>
    <w:rsid w:val="00F47048"/>
    <w:rsid w:val="00F479A4"/>
    <w:rsid w:val="00F5021D"/>
    <w:rsid w:val="00F503D2"/>
    <w:rsid w:val="00F50443"/>
    <w:rsid w:val="00F510DA"/>
    <w:rsid w:val="00F51381"/>
    <w:rsid w:val="00F5161D"/>
    <w:rsid w:val="00F52110"/>
    <w:rsid w:val="00F52C3A"/>
    <w:rsid w:val="00F52DD9"/>
    <w:rsid w:val="00F53D6E"/>
    <w:rsid w:val="00F54329"/>
    <w:rsid w:val="00F5445B"/>
    <w:rsid w:val="00F54B7A"/>
    <w:rsid w:val="00F54D2C"/>
    <w:rsid w:val="00F55137"/>
    <w:rsid w:val="00F55F2E"/>
    <w:rsid w:val="00F573C8"/>
    <w:rsid w:val="00F578FB"/>
    <w:rsid w:val="00F60033"/>
    <w:rsid w:val="00F6005C"/>
    <w:rsid w:val="00F602B5"/>
    <w:rsid w:val="00F60F86"/>
    <w:rsid w:val="00F61284"/>
    <w:rsid w:val="00F61E72"/>
    <w:rsid w:val="00F61EC6"/>
    <w:rsid w:val="00F62797"/>
    <w:rsid w:val="00F62EA7"/>
    <w:rsid w:val="00F636A0"/>
    <w:rsid w:val="00F64672"/>
    <w:rsid w:val="00F65564"/>
    <w:rsid w:val="00F65715"/>
    <w:rsid w:val="00F65A68"/>
    <w:rsid w:val="00F661BC"/>
    <w:rsid w:val="00F662D1"/>
    <w:rsid w:val="00F67288"/>
    <w:rsid w:val="00F673D6"/>
    <w:rsid w:val="00F67868"/>
    <w:rsid w:val="00F678D9"/>
    <w:rsid w:val="00F70538"/>
    <w:rsid w:val="00F715A9"/>
    <w:rsid w:val="00F71CB9"/>
    <w:rsid w:val="00F720C2"/>
    <w:rsid w:val="00F722A0"/>
    <w:rsid w:val="00F72869"/>
    <w:rsid w:val="00F733CC"/>
    <w:rsid w:val="00F73456"/>
    <w:rsid w:val="00F73A12"/>
    <w:rsid w:val="00F741C2"/>
    <w:rsid w:val="00F74DE1"/>
    <w:rsid w:val="00F75311"/>
    <w:rsid w:val="00F75653"/>
    <w:rsid w:val="00F7583A"/>
    <w:rsid w:val="00F75CD4"/>
    <w:rsid w:val="00F75F08"/>
    <w:rsid w:val="00F76002"/>
    <w:rsid w:val="00F76042"/>
    <w:rsid w:val="00F763A4"/>
    <w:rsid w:val="00F7757A"/>
    <w:rsid w:val="00F803E7"/>
    <w:rsid w:val="00F806CF"/>
    <w:rsid w:val="00F81293"/>
    <w:rsid w:val="00F8191D"/>
    <w:rsid w:val="00F81B85"/>
    <w:rsid w:val="00F8211C"/>
    <w:rsid w:val="00F8267C"/>
    <w:rsid w:val="00F82AD7"/>
    <w:rsid w:val="00F82AFF"/>
    <w:rsid w:val="00F82BE8"/>
    <w:rsid w:val="00F830CC"/>
    <w:rsid w:val="00F83873"/>
    <w:rsid w:val="00F840E0"/>
    <w:rsid w:val="00F849CF"/>
    <w:rsid w:val="00F85310"/>
    <w:rsid w:val="00F85A12"/>
    <w:rsid w:val="00F85F74"/>
    <w:rsid w:val="00F8742F"/>
    <w:rsid w:val="00F9088F"/>
    <w:rsid w:val="00F90E52"/>
    <w:rsid w:val="00F9142D"/>
    <w:rsid w:val="00F926C6"/>
    <w:rsid w:val="00F92B7B"/>
    <w:rsid w:val="00F92C55"/>
    <w:rsid w:val="00F936B2"/>
    <w:rsid w:val="00F938CD"/>
    <w:rsid w:val="00F94BFE"/>
    <w:rsid w:val="00F94F5D"/>
    <w:rsid w:val="00F950DE"/>
    <w:rsid w:val="00F96D00"/>
    <w:rsid w:val="00F979FB"/>
    <w:rsid w:val="00F97A7B"/>
    <w:rsid w:val="00F97AE8"/>
    <w:rsid w:val="00F97DD1"/>
    <w:rsid w:val="00FA0EF1"/>
    <w:rsid w:val="00FA17AA"/>
    <w:rsid w:val="00FA1C49"/>
    <w:rsid w:val="00FA257B"/>
    <w:rsid w:val="00FA25DE"/>
    <w:rsid w:val="00FA2830"/>
    <w:rsid w:val="00FA2AFA"/>
    <w:rsid w:val="00FA2B1E"/>
    <w:rsid w:val="00FA2E3D"/>
    <w:rsid w:val="00FA362A"/>
    <w:rsid w:val="00FA3AB4"/>
    <w:rsid w:val="00FA3F54"/>
    <w:rsid w:val="00FA4C3B"/>
    <w:rsid w:val="00FA4DCC"/>
    <w:rsid w:val="00FA5177"/>
    <w:rsid w:val="00FA56C6"/>
    <w:rsid w:val="00FA5E34"/>
    <w:rsid w:val="00FA5FAB"/>
    <w:rsid w:val="00FA69DC"/>
    <w:rsid w:val="00FA6D5B"/>
    <w:rsid w:val="00FA729E"/>
    <w:rsid w:val="00FA79DB"/>
    <w:rsid w:val="00FA7C43"/>
    <w:rsid w:val="00FB00B6"/>
    <w:rsid w:val="00FB0732"/>
    <w:rsid w:val="00FB08F1"/>
    <w:rsid w:val="00FB0AFA"/>
    <w:rsid w:val="00FB0B81"/>
    <w:rsid w:val="00FB1A20"/>
    <w:rsid w:val="00FB26F3"/>
    <w:rsid w:val="00FB291C"/>
    <w:rsid w:val="00FB3F9E"/>
    <w:rsid w:val="00FB42BC"/>
    <w:rsid w:val="00FB485B"/>
    <w:rsid w:val="00FB4864"/>
    <w:rsid w:val="00FB4D0E"/>
    <w:rsid w:val="00FB54EE"/>
    <w:rsid w:val="00FB5B90"/>
    <w:rsid w:val="00FB620C"/>
    <w:rsid w:val="00FB624F"/>
    <w:rsid w:val="00FB7C98"/>
    <w:rsid w:val="00FC06F4"/>
    <w:rsid w:val="00FC11DB"/>
    <w:rsid w:val="00FC1469"/>
    <w:rsid w:val="00FC1BB4"/>
    <w:rsid w:val="00FC214D"/>
    <w:rsid w:val="00FC229E"/>
    <w:rsid w:val="00FC2735"/>
    <w:rsid w:val="00FC2830"/>
    <w:rsid w:val="00FC29C7"/>
    <w:rsid w:val="00FC2F3C"/>
    <w:rsid w:val="00FC34EF"/>
    <w:rsid w:val="00FC3891"/>
    <w:rsid w:val="00FC418A"/>
    <w:rsid w:val="00FC4A3A"/>
    <w:rsid w:val="00FC5523"/>
    <w:rsid w:val="00FC5980"/>
    <w:rsid w:val="00FC5FCA"/>
    <w:rsid w:val="00FC64AE"/>
    <w:rsid w:val="00FC65C1"/>
    <w:rsid w:val="00FC67E7"/>
    <w:rsid w:val="00FC6B68"/>
    <w:rsid w:val="00FC6C2C"/>
    <w:rsid w:val="00FC7217"/>
    <w:rsid w:val="00FC772E"/>
    <w:rsid w:val="00FC79EF"/>
    <w:rsid w:val="00FD0E55"/>
    <w:rsid w:val="00FD1606"/>
    <w:rsid w:val="00FD313E"/>
    <w:rsid w:val="00FD391A"/>
    <w:rsid w:val="00FD3996"/>
    <w:rsid w:val="00FD4D73"/>
    <w:rsid w:val="00FD4E39"/>
    <w:rsid w:val="00FD4E78"/>
    <w:rsid w:val="00FD5304"/>
    <w:rsid w:val="00FD5A62"/>
    <w:rsid w:val="00FD5BF3"/>
    <w:rsid w:val="00FD5CBD"/>
    <w:rsid w:val="00FD62CF"/>
    <w:rsid w:val="00FD6D59"/>
    <w:rsid w:val="00FD6D9F"/>
    <w:rsid w:val="00FD74B7"/>
    <w:rsid w:val="00FD7D3D"/>
    <w:rsid w:val="00FD7DFF"/>
    <w:rsid w:val="00FE047E"/>
    <w:rsid w:val="00FE063F"/>
    <w:rsid w:val="00FE08BB"/>
    <w:rsid w:val="00FE08C1"/>
    <w:rsid w:val="00FE0D08"/>
    <w:rsid w:val="00FE104A"/>
    <w:rsid w:val="00FE1371"/>
    <w:rsid w:val="00FE13B5"/>
    <w:rsid w:val="00FE13C9"/>
    <w:rsid w:val="00FE1758"/>
    <w:rsid w:val="00FE195F"/>
    <w:rsid w:val="00FE3096"/>
    <w:rsid w:val="00FE368E"/>
    <w:rsid w:val="00FE3753"/>
    <w:rsid w:val="00FE39D7"/>
    <w:rsid w:val="00FE530E"/>
    <w:rsid w:val="00FE5381"/>
    <w:rsid w:val="00FE6495"/>
    <w:rsid w:val="00FE674D"/>
    <w:rsid w:val="00FE6B38"/>
    <w:rsid w:val="00FE7748"/>
    <w:rsid w:val="00FF0079"/>
    <w:rsid w:val="00FF01FA"/>
    <w:rsid w:val="00FF0DEE"/>
    <w:rsid w:val="00FF14C6"/>
    <w:rsid w:val="00FF18BE"/>
    <w:rsid w:val="00FF193F"/>
    <w:rsid w:val="00FF1B89"/>
    <w:rsid w:val="00FF24B5"/>
    <w:rsid w:val="00FF2AEE"/>
    <w:rsid w:val="00FF3315"/>
    <w:rsid w:val="00FF34E0"/>
    <w:rsid w:val="00FF3745"/>
    <w:rsid w:val="00FF3B69"/>
    <w:rsid w:val="00FF3FBD"/>
    <w:rsid w:val="00FF3FCF"/>
    <w:rsid w:val="00FF404F"/>
    <w:rsid w:val="00FF4F9C"/>
    <w:rsid w:val="00FF53E8"/>
    <w:rsid w:val="00FF66D0"/>
    <w:rsid w:val="00FF7DC7"/>
    <w:rsid w:val="01F7CE39"/>
    <w:rsid w:val="039FA4D5"/>
    <w:rsid w:val="0417BF69"/>
    <w:rsid w:val="042937A9"/>
    <w:rsid w:val="048DAFE9"/>
    <w:rsid w:val="05C27854"/>
    <w:rsid w:val="0CF18EDD"/>
    <w:rsid w:val="0DBF11E9"/>
    <w:rsid w:val="113919E4"/>
    <w:rsid w:val="1146F024"/>
    <w:rsid w:val="1155FFEC"/>
    <w:rsid w:val="12B82B7B"/>
    <w:rsid w:val="1427D240"/>
    <w:rsid w:val="156CCECB"/>
    <w:rsid w:val="170636B4"/>
    <w:rsid w:val="179FD66A"/>
    <w:rsid w:val="19FDD8B5"/>
    <w:rsid w:val="1AAE3850"/>
    <w:rsid w:val="1DA8F528"/>
    <w:rsid w:val="1E7EA4E2"/>
    <w:rsid w:val="1FD9F698"/>
    <w:rsid w:val="23CD9530"/>
    <w:rsid w:val="23D1B87D"/>
    <w:rsid w:val="246A844D"/>
    <w:rsid w:val="266547E0"/>
    <w:rsid w:val="27029BA4"/>
    <w:rsid w:val="2704D14B"/>
    <w:rsid w:val="2865E7D6"/>
    <w:rsid w:val="292077F0"/>
    <w:rsid w:val="2A091004"/>
    <w:rsid w:val="2A3C0D66"/>
    <w:rsid w:val="2E62461C"/>
    <w:rsid w:val="2FA6C2BD"/>
    <w:rsid w:val="309AD2C9"/>
    <w:rsid w:val="357C24C4"/>
    <w:rsid w:val="3980E3EB"/>
    <w:rsid w:val="39A6F101"/>
    <w:rsid w:val="3A802AD1"/>
    <w:rsid w:val="3BBD39D6"/>
    <w:rsid w:val="3DC248CF"/>
    <w:rsid w:val="3E34C766"/>
    <w:rsid w:val="3FF97E53"/>
    <w:rsid w:val="40E94537"/>
    <w:rsid w:val="424E6523"/>
    <w:rsid w:val="45531416"/>
    <w:rsid w:val="48B222B4"/>
    <w:rsid w:val="49186BF4"/>
    <w:rsid w:val="497DE053"/>
    <w:rsid w:val="4B3EE62F"/>
    <w:rsid w:val="4C663FBB"/>
    <w:rsid w:val="4FA3D4CA"/>
    <w:rsid w:val="53D5540A"/>
    <w:rsid w:val="5541FBDA"/>
    <w:rsid w:val="55B2E994"/>
    <w:rsid w:val="570213E4"/>
    <w:rsid w:val="59200A1C"/>
    <w:rsid w:val="59E9A903"/>
    <w:rsid w:val="5B278251"/>
    <w:rsid w:val="5CC17FF3"/>
    <w:rsid w:val="5D061E92"/>
    <w:rsid w:val="6203CBAB"/>
    <w:rsid w:val="64FB3ADB"/>
    <w:rsid w:val="6547B9AE"/>
    <w:rsid w:val="654C6721"/>
    <w:rsid w:val="67197136"/>
    <w:rsid w:val="6BA3EF5B"/>
    <w:rsid w:val="6E4329EF"/>
    <w:rsid w:val="71525FBB"/>
    <w:rsid w:val="72D4FE22"/>
    <w:rsid w:val="7346BFC2"/>
    <w:rsid w:val="74F19FEB"/>
    <w:rsid w:val="76730F62"/>
    <w:rsid w:val="7773516C"/>
    <w:rsid w:val="7A54F339"/>
    <w:rsid w:val="7AC4E3D9"/>
    <w:rsid w:val="7CA3F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056F4"/>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0056F4"/>
    <w:pPr>
      <w:keepNext/>
      <w:tabs>
        <w:tab w:val="num" w:pos="1429"/>
      </w:tabs>
      <w:spacing w:after="240" w:line="240" w:lineRule="auto"/>
      <w:ind w:left="1429"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056F4"/>
    <w:pPr>
      <w:keepNext/>
      <w:tabs>
        <w:tab w:val="num" w:pos="2160"/>
      </w:tabs>
      <w:spacing w:after="240" w:line="240" w:lineRule="auto"/>
      <w:ind w:left="216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0056F4"/>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F31B1"/>
    <w:rPr>
      <w:color w:val="0000FF"/>
      <w:shd w:val="clear" w:color="auto" w:fill="auto"/>
    </w:rPr>
  </w:style>
  <w:style w:type="paragraph" w:customStyle="1" w:styleId="Pagedecouverture">
    <w:name w:val="Page de couverture"/>
    <w:basedOn w:val="Normal"/>
    <w:next w:val="Normal"/>
    <w:rsid w:val="005F31B1"/>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F3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B1"/>
  </w:style>
  <w:style w:type="paragraph" w:styleId="Footer">
    <w:name w:val="footer"/>
    <w:basedOn w:val="Normal"/>
    <w:link w:val="FooterChar"/>
    <w:uiPriority w:val="99"/>
    <w:unhideWhenUsed/>
    <w:rsid w:val="005F3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B1"/>
  </w:style>
  <w:style w:type="paragraph" w:customStyle="1" w:styleId="FooterCoverPage">
    <w:name w:val="Footer Cover Page"/>
    <w:basedOn w:val="Normal"/>
    <w:link w:val="FooterCoverPageChar"/>
    <w:rsid w:val="005F31B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F31B1"/>
    <w:rPr>
      <w:rFonts w:ascii="Times New Roman" w:hAnsi="Times New Roman" w:cs="Times New Roman"/>
      <w:sz w:val="24"/>
    </w:rPr>
  </w:style>
  <w:style w:type="paragraph" w:customStyle="1" w:styleId="FooterSensitivity">
    <w:name w:val="Footer Sensitivity"/>
    <w:basedOn w:val="Normal"/>
    <w:link w:val="FooterSensitivityChar"/>
    <w:rsid w:val="005F31B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F31B1"/>
    <w:rPr>
      <w:rFonts w:ascii="Times New Roman" w:hAnsi="Times New Roman" w:cs="Times New Roman"/>
      <w:b/>
      <w:sz w:val="32"/>
    </w:rPr>
  </w:style>
  <w:style w:type="paragraph" w:customStyle="1" w:styleId="HeaderCoverPage">
    <w:name w:val="Header Cover Page"/>
    <w:basedOn w:val="Normal"/>
    <w:link w:val="HeaderCoverPageChar"/>
    <w:rsid w:val="005F31B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F31B1"/>
    <w:rPr>
      <w:rFonts w:ascii="Times New Roman" w:hAnsi="Times New Roman" w:cs="Times New Roman"/>
      <w:sz w:val="24"/>
    </w:rPr>
  </w:style>
  <w:style w:type="paragraph" w:customStyle="1" w:styleId="HeaderSensitivity">
    <w:name w:val="Header Sensitivity"/>
    <w:basedOn w:val="Normal"/>
    <w:link w:val="HeaderSensitivityChar"/>
    <w:rsid w:val="005F31B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F31B1"/>
    <w:rPr>
      <w:rFonts w:ascii="Times New Roman" w:hAnsi="Times New Roman" w:cs="Times New Roman"/>
      <w:b/>
      <w:sz w:val="32"/>
    </w:rPr>
  </w:style>
  <w:style w:type="paragraph" w:customStyle="1" w:styleId="HeaderSensitivityRight">
    <w:name w:val="Header Sensitivity Right"/>
    <w:basedOn w:val="Normal"/>
    <w:link w:val="HeaderSensitivityRightChar"/>
    <w:rsid w:val="00CB7D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F31B1"/>
    <w:rPr>
      <w:rFonts w:ascii="Times New Roman" w:hAnsi="Times New Roman" w:cs="Times New Roman"/>
      <w:sz w:val="28"/>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rsid w:val="00144DCE"/>
    <w:pPr>
      <w:ind w:left="720"/>
      <w:contextualSpacing/>
    </w:pPr>
  </w:style>
  <w:style w:type="character" w:styleId="CommentReference">
    <w:name w:val="annotation reference"/>
    <w:basedOn w:val="DefaultParagraphFont"/>
    <w:uiPriority w:val="99"/>
    <w:semiHidden/>
    <w:unhideWhenUsed/>
    <w:rsid w:val="007E0E94"/>
    <w:rPr>
      <w:sz w:val="16"/>
      <w:szCs w:val="16"/>
    </w:rPr>
  </w:style>
  <w:style w:type="paragraph" w:styleId="CommentText">
    <w:name w:val="annotation text"/>
    <w:basedOn w:val="Normal"/>
    <w:link w:val="CommentTextChar"/>
    <w:uiPriority w:val="99"/>
    <w:unhideWhenUsed/>
    <w:rsid w:val="007E0E94"/>
    <w:pPr>
      <w:spacing w:line="240" w:lineRule="auto"/>
    </w:pPr>
    <w:rPr>
      <w:sz w:val="20"/>
      <w:szCs w:val="20"/>
    </w:rPr>
  </w:style>
  <w:style w:type="character" w:customStyle="1" w:styleId="CommentTextChar">
    <w:name w:val="Comment Text Char"/>
    <w:basedOn w:val="DefaultParagraphFont"/>
    <w:link w:val="CommentText"/>
    <w:uiPriority w:val="99"/>
    <w:rsid w:val="007E0E94"/>
    <w:rPr>
      <w:sz w:val="20"/>
      <w:szCs w:val="20"/>
    </w:rPr>
  </w:style>
  <w:style w:type="paragraph" w:styleId="BalloonText">
    <w:name w:val="Balloon Text"/>
    <w:basedOn w:val="Normal"/>
    <w:link w:val="BalloonTextChar"/>
    <w:uiPriority w:val="99"/>
    <w:semiHidden/>
    <w:unhideWhenUsed/>
    <w:rsid w:val="007E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E94"/>
    <w:rPr>
      <w:rFonts w:ascii="Segoe UI" w:hAnsi="Segoe UI" w:cs="Segoe UI"/>
      <w:sz w:val="18"/>
      <w:szCs w:val="18"/>
    </w:rPr>
  </w:style>
  <w:style w:type="character" w:customStyle="1" w:styleId="Heading1Char">
    <w:name w:val="Heading 1 Char"/>
    <w:basedOn w:val="DefaultParagraphFont"/>
    <w:link w:val="Heading1"/>
    <w:rsid w:val="000056F4"/>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0056F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056F4"/>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0056F4"/>
    <w:rPr>
      <w:rFonts w:ascii="Times New Roman" w:eastAsia="Times New Roman" w:hAnsi="Times New Roman" w:cs="Times New Roman"/>
      <w:sz w:val="24"/>
      <w:szCs w:val="20"/>
    </w:rPr>
  </w:style>
  <w:style w:type="table" w:styleId="TableGrid">
    <w:name w:val="Table Grid"/>
    <w:basedOn w:val="TableNormal"/>
    <w:uiPriority w:val="59"/>
    <w:rsid w:val="0045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1AFF"/>
    <w:rPr>
      <w:b/>
      <w:bCs/>
    </w:rPr>
  </w:style>
  <w:style w:type="character" w:customStyle="1" w:styleId="CommentSubjectChar">
    <w:name w:val="Comment Subject Char"/>
    <w:basedOn w:val="CommentTextChar"/>
    <w:link w:val="CommentSubject"/>
    <w:uiPriority w:val="99"/>
    <w:semiHidden/>
    <w:rsid w:val="00D21AFF"/>
    <w:rPr>
      <w:b/>
      <w:bCs/>
      <w:sz w:val="20"/>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rsid w:val="005E4F45"/>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rsid w:val="005E4F45"/>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sid w:val="00A93D9A"/>
  </w:style>
  <w:style w:type="paragraph" w:styleId="Revision">
    <w:name w:val="Revision"/>
    <w:hidden/>
    <w:uiPriority w:val="99"/>
    <w:semiHidden/>
    <w:rsid w:val="00712D4A"/>
    <w:pPr>
      <w:spacing w:after="0" w:line="240" w:lineRule="auto"/>
    </w:pPr>
  </w:style>
  <w:style w:type="paragraph" w:customStyle="1" w:styleId="Default">
    <w:name w:val="Default"/>
    <w:rsid w:val="00D857D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052E5"/>
    <w:rPr>
      <w:color w:val="0000FF"/>
      <w:u w:val="single"/>
    </w:rPr>
  </w:style>
  <w:style w:type="paragraph" w:customStyle="1" w:styleId="LegalNumPar">
    <w:name w:val="LegalNumPar"/>
    <w:basedOn w:val="Normal"/>
    <w:rsid w:val="00C80235"/>
    <w:pPr>
      <w:numPr>
        <w:numId w:val="32"/>
      </w:numPr>
      <w:spacing w:line="360" w:lineRule="auto"/>
    </w:pPr>
    <w:rPr>
      <w:sz w:val="24"/>
    </w:rPr>
  </w:style>
  <w:style w:type="paragraph" w:customStyle="1" w:styleId="LegalNumPar2">
    <w:name w:val="LegalNumPar2"/>
    <w:basedOn w:val="Normal"/>
    <w:rsid w:val="00C80235"/>
    <w:pPr>
      <w:numPr>
        <w:ilvl w:val="1"/>
        <w:numId w:val="32"/>
      </w:numPr>
      <w:spacing w:line="360" w:lineRule="auto"/>
    </w:pPr>
    <w:rPr>
      <w:sz w:val="24"/>
    </w:rPr>
  </w:style>
  <w:style w:type="paragraph" w:customStyle="1" w:styleId="LegalNumPar3">
    <w:name w:val="LegalNumPar3"/>
    <w:basedOn w:val="Normal"/>
    <w:rsid w:val="00C80235"/>
    <w:pPr>
      <w:numPr>
        <w:ilvl w:val="2"/>
        <w:numId w:val="32"/>
      </w:numPr>
      <w:spacing w:line="360" w:lineRule="auto"/>
    </w:pPr>
    <w:rPr>
      <w:sz w:val="24"/>
    </w:rPr>
  </w:style>
  <w:style w:type="paragraph" w:customStyle="1" w:styleId="IEAKeyDataBoxtext">
    <w:name w:val="IEA_KeyDataBox_text"/>
    <w:basedOn w:val="Normal"/>
    <w:qFormat/>
    <w:rsid w:val="00C520E6"/>
    <w:pPr>
      <w:spacing w:before="100" w:after="0" w:line="288" w:lineRule="auto"/>
      <w:jc w:val="both"/>
    </w:pPr>
    <w:rPr>
      <w:rFonts w:ascii="Arial" w:eastAsia="Calibri" w:hAnsi="Arial" w:cs="Times New Roman"/>
      <w:sz w:val="20"/>
    </w:rPr>
  </w:style>
  <w:style w:type="paragraph" w:styleId="PlainText">
    <w:name w:val="Plain Text"/>
    <w:basedOn w:val="Normal"/>
    <w:link w:val="PlainTextChar"/>
    <w:uiPriority w:val="99"/>
    <w:unhideWhenUsed/>
    <w:rsid w:val="0097090E"/>
    <w:pPr>
      <w:spacing w:after="0" w:line="240" w:lineRule="auto"/>
    </w:pPr>
    <w:rPr>
      <w:rFonts w:ascii="Calibri" w:hAnsi="Calibri"/>
      <w:szCs w:val="21"/>
      <w:lang w:val="es-ES_tradnl"/>
    </w:rPr>
  </w:style>
  <w:style w:type="character" w:customStyle="1" w:styleId="PlainTextChar">
    <w:name w:val="Plain Text Char"/>
    <w:basedOn w:val="DefaultParagraphFont"/>
    <w:link w:val="PlainText"/>
    <w:uiPriority w:val="99"/>
    <w:rsid w:val="001A2D93"/>
    <w:rPr>
      <w:rFonts w:ascii="Calibri" w:hAnsi="Calibri"/>
      <w:szCs w:val="21"/>
      <w:lang w:val="es-ES_tradnl"/>
    </w:rPr>
  </w:style>
  <w:style w:type="paragraph" w:customStyle="1" w:styleId="Briefingtext">
    <w:name w:val="Briefing text"/>
    <w:basedOn w:val="Normal"/>
    <w:link w:val="BriefingtextChar"/>
    <w:rsid w:val="001E6F27"/>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1E6F27"/>
    <w:rPr>
      <w:rFonts w:ascii="Arial" w:eastAsia="Times New Roman" w:hAnsi="Arial" w:cs="Arial"/>
      <w:szCs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sid w:val="00164469"/>
    <w:rPr>
      <w:vertAlign w:val="superscript"/>
    </w:rPr>
  </w:style>
  <w:style w:type="paragraph" w:customStyle="1" w:styleId="Disclaimer">
    <w:name w:val="Disclaimer"/>
    <w:basedOn w:val="Normal"/>
    <w:rsid w:val="009104C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CB7DEE"/>
    <w:pPr>
      <w:spacing w:after="0"/>
      <w:ind w:left="5103"/>
    </w:pPr>
    <w:rPr>
      <w:rFonts w:ascii="Times New Roman" w:hAnsi="Times New Roman" w:cs="Times New Roman"/>
      <w:sz w:val="28"/>
    </w:rPr>
  </w:style>
  <w:style w:type="paragraph" w:customStyle="1" w:styleId="DateMarking">
    <w:name w:val="DateMarking"/>
    <w:basedOn w:val="Normal"/>
    <w:rsid w:val="00CB7DEE"/>
    <w:pPr>
      <w:spacing w:after="0"/>
      <w:ind w:left="5103"/>
    </w:pPr>
    <w:rPr>
      <w:rFonts w:ascii="Times New Roman" w:hAnsi="Times New Roman" w:cs="Times New Roman"/>
      <w:i/>
      <w:sz w:val="28"/>
    </w:rPr>
  </w:style>
  <w:style w:type="paragraph" w:customStyle="1" w:styleId="ReleasableTo">
    <w:name w:val="ReleasableTo"/>
    <w:basedOn w:val="Normal"/>
    <w:rsid w:val="00CB7DEE"/>
    <w:pPr>
      <w:spacing w:after="0"/>
      <w:ind w:left="5103"/>
    </w:pPr>
    <w:rPr>
      <w:rFonts w:ascii="Times New Roman" w:hAnsi="Times New Roman" w:cs="Times New Roman"/>
      <w:i/>
      <w:sz w:val="28"/>
    </w:rPr>
  </w:style>
  <w:style w:type="paragraph" w:styleId="NormalWeb">
    <w:name w:val="Normal (Web)"/>
    <w:basedOn w:val="Normal"/>
    <w:uiPriority w:val="99"/>
    <w:semiHidden/>
    <w:unhideWhenUsed/>
    <w:rsid w:val="006C1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3923C6"/>
  </w:style>
  <w:style w:type="character" w:customStyle="1" w:styleId="None">
    <w:name w:val="None"/>
    <w:rsid w:val="00A7600E"/>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rsid w:val="00A7600E"/>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6925">
      <w:bodyDiv w:val="1"/>
      <w:marLeft w:val="0"/>
      <w:marRight w:val="0"/>
      <w:marTop w:val="0"/>
      <w:marBottom w:val="0"/>
      <w:divBdr>
        <w:top w:val="none" w:sz="0" w:space="0" w:color="auto"/>
        <w:left w:val="none" w:sz="0" w:space="0" w:color="auto"/>
        <w:bottom w:val="none" w:sz="0" w:space="0" w:color="auto"/>
        <w:right w:val="none" w:sz="0" w:space="0" w:color="auto"/>
      </w:divBdr>
    </w:div>
    <w:div w:id="63382998">
      <w:bodyDiv w:val="1"/>
      <w:marLeft w:val="0"/>
      <w:marRight w:val="0"/>
      <w:marTop w:val="0"/>
      <w:marBottom w:val="0"/>
      <w:divBdr>
        <w:top w:val="none" w:sz="0" w:space="0" w:color="auto"/>
        <w:left w:val="none" w:sz="0" w:space="0" w:color="auto"/>
        <w:bottom w:val="none" w:sz="0" w:space="0" w:color="auto"/>
        <w:right w:val="none" w:sz="0" w:space="0" w:color="auto"/>
      </w:divBdr>
    </w:div>
    <w:div w:id="94640088">
      <w:bodyDiv w:val="1"/>
      <w:marLeft w:val="0"/>
      <w:marRight w:val="0"/>
      <w:marTop w:val="0"/>
      <w:marBottom w:val="0"/>
      <w:divBdr>
        <w:top w:val="none" w:sz="0" w:space="0" w:color="auto"/>
        <w:left w:val="none" w:sz="0" w:space="0" w:color="auto"/>
        <w:bottom w:val="none" w:sz="0" w:space="0" w:color="auto"/>
        <w:right w:val="none" w:sz="0" w:space="0" w:color="auto"/>
      </w:divBdr>
    </w:div>
    <w:div w:id="164516832">
      <w:bodyDiv w:val="1"/>
      <w:marLeft w:val="0"/>
      <w:marRight w:val="0"/>
      <w:marTop w:val="0"/>
      <w:marBottom w:val="0"/>
      <w:divBdr>
        <w:top w:val="none" w:sz="0" w:space="0" w:color="auto"/>
        <w:left w:val="none" w:sz="0" w:space="0" w:color="auto"/>
        <w:bottom w:val="none" w:sz="0" w:space="0" w:color="auto"/>
        <w:right w:val="none" w:sz="0" w:space="0" w:color="auto"/>
      </w:divBdr>
    </w:div>
    <w:div w:id="181168507">
      <w:bodyDiv w:val="1"/>
      <w:marLeft w:val="0"/>
      <w:marRight w:val="0"/>
      <w:marTop w:val="0"/>
      <w:marBottom w:val="0"/>
      <w:divBdr>
        <w:top w:val="none" w:sz="0" w:space="0" w:color="auto"/>
        <w:left w:val="none" w:sz="0" w:space="0" w:color="auto"/>
        <w:bottom w:val="none" w:sz="0" w:space="0" w:color="auto"/>
        <w:right w:val="none" w:sz="0" w:space="0" w:color="auto"/>
      </w:divBdr>
    </w:div>
    <w:div w:id="198397575">
      <w:bodyDiv w:val="1"/>
      <w:marLeft w:val="0"/>
      <w:marRight w:val="0"/>
      <w:marTop w:val="0"/>
      <w:marBottom w:val="0"/>
      <w:divBdr>
        <w:top w:val="none" w:sz="0" w:space="0" w:color="auto"/>
        <w:left w:val="none" w:sz="0" w:space="0" w:color="auto"/>
        <w:bottom w:val="none" w:sz="0" w:space="0" w:color="auto"/>
        <w:right w:val="none" w:sz="0" w:space="0" w:color="auto"/>
      </w:divBdr>
    </w:div>
    <w:div w:id="198398068">
      <w:bodyDiv w:val="1"/>
      <w:marLeft w:val="0"/>
      <w:marRight w:val="0"/>
      <w:marTop w:val="0"/>
      <w:marBottom w:val="0"/>
      <w:divBdr>
        <w:top w:val="none" w:sz="0" w:space="0" w:color="auto"/>
        <w:left w:val="none" w:sz="0" w:space="0" w:color="auto"/>
        <w:bottom w:val="none" w:sz="0" w:space="0" w:color="auto"/>
        <w:right w:val="none" w:sz="0" w:space="0" w:color="auto"/>
      </w:divBdr>
    </w:div>
    <w:div w:id="245189880">
      <w:bodyDiv w:val="1"/>
      <w:marLeft w:val="0"/>
      <w:marRight w:val="0"/>
      <w:marTop w:val="0"/>
      <w:marBottom w:val="0"/>
      <w:divBdr>
        <w:top w:val="none" w:sz="0" w:space="0" w:color="auto"/>
        <w:left w:val="none" w:sz="0" w:space="0" w:color="auto"/>
        <w:bottom w:val="none" w:sz="0" w:space="0" w:color="auto"/>
        <w:right w:val="none" w:sz="0" w:space="0" w:color="auto"/>
      </w:divBdr>
    </w:div>
    <w:div w:id="281614606">
      <w:bodyDiv w:val="1"/>
      <w:marLeft w:val="0"/>
      <w:marRight w:val="0"/>
      <w:marTop w:val="0"/>
      <w:marBottom w:val="0"/>
      <w:divBdr>
        <w:top w:val="none" w:sz="0" w:space="0" w:color="auto"/>
        <w:left w:val="none" w:sz="0" w:space="0" w:color="auto"/>
        <w:bottom w:val="none" w:sz="0" w:space="0" w:color="auto"/>
        <w:right w:val="none" w:sz="0" w:space="0" w:color="auto"/>
      </w:divBdr>
    </w:div>
    <w:div w:id="632635163">
      <w:bodyDiv w:val="1"/>
      <w:marLeft w:val="0"/>
      <w:marRight w:val="0"/>
      <w:marTop w:val="0"/>
      <w:marBottom w:val="0"/>
      <w:divBdr>
        <w:top w:val="none" w:sz="0" w:space="0" w:color="auto"/>
        <w:left w:val="none" w:sz="0" w:space="0" w:color="auto"/>
        <w:bottom w:val="none" w:sz="0" w:space="0" w:color="auto"/>
        <w:right w:val="none" w:sz="0" w:space="0" w:color="auto"/>
      </w:divBdr>
    </w:div>
    <w:div w:id="700127113">
      <w:bodyDiv w:val="1"/>
      <w:marLeft w:val="0"/>
      <w:marRight w:val="0"/>
      <w:marTop w:val="0"/>
      <w:marBottom w:val="0"/>
      <w:divBdr>
        <w:top w:val="none" w:sz="0" w:space="0" w:color="auto"/>
        <w:left w:val="none" w:sz="0" w:space="0" w:color="auto"/>
        <w:bottom w:val="none" w:sz="0" w:space="0" w:color="auto"/>
        <w:right w:val="none" w:sz="0" w:space="0" w:color="auto"/>
      </w:divBdr>
    </w:div>
    <w:div w:id="740101017">
      <w:bodyDiv w:val="1"/>
      <w:marLeft w:val="0"/>
      <w:marRight w:val="0"/>
      <w:marTop w:val="0"/>
      <w:marBottom w:val="0"/>
      <w:divBdr>
        <w:top w:val="none" w:sz="0" w:space="0" w:color="auto"/>
        <w:left w:val="none" w:sz="0" w:space="0" w:color="auto"/>
        <w:bottom w:val="none" w:sz="0" w:space="0" w:color="auto"/>
        <w:right w:val="none" w:sz="0" w:space="0" w:color="auto"/>
      </w:divBdr>
    </w:div>
    <w:div w:id="769010632">
      <w:bodyDiv w:val="1"/>
      <w:marLeft w:val="0"/>
      <w:marRight w:val="0"/>
      <w:marTop w:val="0"/>
      <w:marBottom w:val="0"/>
      <w:divBdr>
        <w:top w:val="none" w:sz="0" w:space="0" w:color="auto"/>
        <w:left w:val="none" w:sz="0" w:space="0" w:color="auto"/>
        <w:bottom w:val="none" w:sz="0" w:space="0" w:color="auto"/>
        <w:right w:val="none" w:sz="0" w:space="0" w:color="auto"/>
      </w:divBdr>
      <w:divsChild>
        <w:div w:id="1402830464">
          <w:marLeft w:val="0"/>
          <w:marRight w:val="0"/>
          <w:marTop w:val="90"/>
          <w:marBottom w:val="0"/>
          <w:divBdr>
            <w:top w:val="none" w:sz="0" w:space="0" w:color="auto"/>
            <w:left w:val="none" w:sz="0" w:space="0" w:color="auto"/>
            <w:bottom w:val="none" w:sz="0" w:space="0" w:color="auto"/>
            <w:right w:val="none" w:sz="0" w:space="0" w:color="auto"/>
          </w:divBdr>
          <w:divsChild>
            <w:div w:id="1856532420">
              <w:marLeft w:val="0"/>
              <w:marRight w:val="0"/>
              <w:marTop w:val="0"/>
              <w:marBottom w:val="420"/>
              <w:divBdr>
                <w:top w:val="none" w:sz="0" w:space="0" w:color="auto"/>
                <w:left w:val="none" w:sz="0" w:space="0" w:color="auto"/>
                <w:bottom w:val="none" w:sz="0" w:space="0" w:color="auto"/>
                <w:right w:val="none" w:sz="0" w:space="0" w:color="auto"/>
              </w:divBdr>
              <w:divsChild>
                <w:div w:id="676031648">
                  <w:marLeft w:val="0"/>
                  <w:marRight w:val="0"/>
                  <w:marTop w:val="0"/>
                  <w:marBottom w:val="0"/>
                  <w:divBdr>
                    <w:top w:val="none" w:sz="0" w:space="0" w:color="auto"/>
                    <w:left w:val="none" w:sz="0" w:space="0" w:color="auto"/>
                    <w:bottom w:val="none" w:sz="0" w:space="0" w:color="auto"/>
                    <w:right w:val="none" w:sz="0" w:space="0" w:color="auto"/>
                  </w:divBdr>
                  <w:divsChild>
                    <w:div w:id="1524858493">
                      <w:marLeft w:val="0"/>
                      <w:marRight w:val="0"/>
                      <w:marTop w:val="0"/>
                      <w:marBottom w:val="0"/>
                      <w:divBdr>
                        <w:top w:val="none" w:sz="0" w:space="0" w:color="auto"/>
                        <w:left w:val="none" w:sz="0" w:space="0" w:color="auto"/>
                        <w:bottom w:val="none" w:sz="0" w:space="0" w:color="auto"/>
                        <w:right w:val="none" w:sz="0" w:space="0" w:color="auto"/>
                      </w:divBdr>
                      <w:divsChild>
                        <w:div w:id="19569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4539">
      <w:bodyDiv w:val="1"/>
      <w:marLeft w:val="0"/>
      <w:marRight w:val="0"/>
      <w:marTop w:val="0"/>
      <w:marBottom w:val="0"/>
      <w:divBdr>
        <w:top w:val="none" w:sz="0" w:space="0" w:color="auto"/>
        <w:left w:val="none" w:sz="0" w:space="0" w:color="auto"/>
        <w:bottom w:val="none" w:sz="0" w:space="0" w:color="auto"/>
        <w:right w:val="none" w:sz="0" w:space="0" w:color="auto"/>
      </w:divBdr>
    </w:div>
    <w:div w:id="801926702">
      <w:bodyDiv w:val="1"/>
      <w:marLeft w:val="0"/>
      <w:marRight w:val="0"/>
      <w:marTop w:val="0"/>
      <w:marBottom w:val="0"/>
      <w:divBdr>
        <w:top w:val="none" w:sz="0" w:space="0" w:color="auto"/>
        <w:left w:val="none" w:sz="0" w:space="0" w:color="auto"/>
        <w:bottom w:val="none" w:sz="0" w:space="0" w:color="auto"/>
        <w:right w:val="none" w:sz="0" w:space="0" w:color="auto"/>
      </w:divBdr>
    </w:div>
    <w:div w:id="892958645">
      <w:bodyDiv w:val="1"/>
      <w:marLeft w:val="0"/>
      <w:marRight w:val="0"/>
      <w:marTop w:val="0"/>
      <w:marBottom w:val="0"/>
      <w:divBdr>
        <w:top w:val="none" w:sz="0" w:space="0" w:color="auto"/>
        <w:left w:val="none" w:sz="0" w:space="0" w:color="auto"/>
        <w:bottom w:val="none" w:sz="0" w:space="0" w:color="auto"/>
        <w:right w:val="none" w:sz="0" w:space="0" w:color="auto"/>
      </w:divBdr>
    </w:div>
    <w:div w:id="911700261">
      <w:bodyDiv w:val="1"/>
      <w:marLeft w:val="0"/>
      <w:marRight w:val="0"/>
      <w:marTop w:val="0"/>
      <w:marBottom w:val="0"/>
      <w:divBdr>
        <w:top w:val="none" w:sz="0" w:space="0" w:color="auto"/>
        <w:left w:val="none" w:sz="0" w:space="0" w:color="auto"/>
        <w:bottom w:val="none" w:sz="0" w:space="0" w:color="auto"/>
        <w:right w:val="none" w:sz="0" w:space="0" w:color="auto"/>
      </w:divBdr>
    </w:div>
    <w:div w:id="1002127261">
      <w:bodyDiv w:val="1"/>
      <w:marLeft w:val="0"/>
      <w:marRight w:val="0"/>
      <w:marTop w:val="0"/>
      <w:marBottom w:val="0"/>
      <w:divBdr>
        <w:top w:val="none" w:sz="0" w:space="0" w:color="auto"/>
        <w:left w:val="none" w:sz="0" w:space="0" w:color="auto"/>
        <w:bottom w:val="none" w:sz="0" w:space="0" w:color="auto"/>
        <w:right w:val="none" w:sz="0" w:space="0" w:color="auto"/>
      </w:divBdr>
    </w:div>
    <w:div w:id="1088426186">
      <w:bodyDiv w:val="1"/>
      <w:marLeft w:val="0"/>
      <w:marRight w:val="0"/>
      <w:marTop w:val="0"/>
      <w:marBottom w:val="0"/>
      <w:divBdr>
        <w:top w:val="none" w:sz="0" w:space="0" w:color="auto"/>
        <w:left w:val="none" w:sz="0" w:space="0" w:color="auto"/>
        <w:bottom w:val="none" w:sz="0" w:space="0" w:color="auto"/>
        <w:right w:val="none" w:sz="0" w:space="0" w:color="auto"/>
      </w:divBdr>
    </w:div>
    <w:div w:id="1136802568">
      <w:bodyDiv w:val="1"/>
      <w:marLeft w:val="0"/>
      <w:marRight w:val="0"/>
      <w:marTop w:val="0"/>
      <w:marBottom w:val="0"/>
      <w:divBdr>
        <w:top w:val="none" w:sz="0" w:space="0" w:color="auto"/>
        <w:left w:val="none" w:sz="0" w:space="0" w:color="auto"/>
        <w:bottom w:val="none" w:sz="0" w:space="0" w:color="auto"/>
        <w:right w:val="none" w:sz="0" w:space="0" w:color="auto"/>
      </w:divBdr>
    </w:div>
    <w:div w:id="1163738544">
      <w:bodyDiv w:val="1"/>
      <w:marLeft w:val="0"/>
      <w:marRight w:val="0"/>
      <w:marTop w:val="0"/>
      <w:marBottom w:val="0"/>
      <w:divBdr>
        <w:top w:val="none" w:sz="0" w:space="0" w:color="auto"/>
        <w:left w:val="none" w:sz="0" w:space="0" w:color="auto"/>
        <w:bottom w:val="none" w:sz="0" w:space="0" w:color="auto"/>
        <w:right w:val="none" w:sz="0" w:space="0" w:color="auto"/>
      </w:divBdr>
    </w:div>
    <w:div w:id="1173758866">
      <w:bodyDiv w:val="1"/>
      <w:marLeft w:val="0"/>
      <w:marRight w:val="0"/>
      <w:marTop w:val="0"/>
      <w:marBottom w:val="0"/>
      <w:divBdr>
        <w:top w:val="none" w:sz="0" w:space="0" w:color="auto"/>
        <w:left w:val="none" w:sz="0" w:space="0" w:color="auto"/>
        <w:bottom w:val="none" w:sz="0" w:space="0" w:color="auto"/>
        <w:right w:val="none" w:sz="0" w:space="0" w:color="auto"/>
      </w:divBdr>
    </w:div>
    <w:div w:id="1256281039">
      <w:bodyDiv w:val="1"/>
      <w:marLeft w:val="0"/>
      <w:marRight w:val="0"/>
      <w:marTop w:val="0"/>
      <w:marBottom w:val="0"/>
      <w:divBdr>
        <w:top w:val="none" w:sz="0" w:space="0" w:color="auto"/>
        <w:left w:val="none" w:sz="0" w:space="0" w:color="auto"/>
        <w:bottom w:val="none" w:sz="0" w:space="0" w:color="auto"/>
        <w:right w:val="none" w:sz="0" w:space="0" w:color="auto"/>
      </w:divBdr>
    </w:div>
    <w:div w:id="1267733299">
      <w:bodyDiv w:val="1"/>
      <w:marLeft w:val="0"/>
      <w:marRight w:val="0"/>
      <w:marTop w:val="0"/>
      <w:marBottom w:val="0"/>
      <w:divBdr>
        <w:top w:val="none" w:sz="0" w:space="0" w:color="auto"/>
        <w:left w:val="none" w:sz="0" w:space="0" w:color="auto"/>
        <w:bottom w:val="none" w:sz="0" w:space="0" w:color="auto"/>
        <w:right w:val="none" w:sz="0" w:space="0" w:color="auto"/>
      </w:divBdr>
    </w:div>
    <w:div w:id="1268611150">
      <w:bodyDiv w:val="1"/>
      <w:marLeft w:val="0"/>
      <w:marRight w:val="0"/>
      <w:marTop w:val="0"/>
      <w:marBottom w:val="0"/>
      <w:divBdr>
        <w:top w:val="none" w:sz="0" w:space="0" w:color="auto"/>
        <w:left w:val="none" w:sz="0" w:space="0" w:color="auto"/>
        <w:bottom w:val="none" w:sz="0" w:space="0" w:color="auto"/>
        <w:right w:val="none" w:sz="0" w:space="0" w:color="auto"/>
      </w:divBdr>
    </w:div>
    <w:div w:id="1303660891">
      <w:bodyDiv w:val="1"/>
      <w:marLeft w:val="0"/>
      <w:marRight w:val="0"/>
      <w:marTop w:val="0"/>
      <w:marBottom w:val="0"/>
      <w:divBdr>
        <w:top w:val="none" w:sz="0" w:space="0" w:color="auto"/>
        <w:left w:val="none" w:sz="0" w:space="0" w:color="auto"/>
        <w:bottom w:val="none" w:sz="0" w:space="0" w:color="auto"/>
        <w:right w:val="none" w:sz="0" w:space="0" w:color="auto"/>
      </w:divBdr>
    </w:div>
    <w:div w:id="1308970145">
      <w:bodyDiv w:val="1"/>
      <w:marLeft w:val="0"/>
      <w:marRight w:val="0"/>
      <w:marTop w:val="0"/>
      <w:marBottom w:val="0"/>
      <w:divBdr>
        <w:top w:val="none" w:sz="0" w:space="0" w:color="auto"/>
        <w:left w:val="none" w:sz="0" w:space="0" w:color="auto"/>
        <w:bottom w:val="none" w:sz="0" w:space="0" w:color="auto"/>
        <w:right w:val="none" w:sz="0" w:space="0" w:color="auto"/>
      </w:divBdr>
    </w:div>
    <w:div w:id="1354695796">
      <w:bodyDiv w:val="1"/>
      <w:marLeft w:val="0"/>
      <w:marRight w:val="0"/>
      <w:marTop w:val="0"/>
      <w:marBottom w:val="0"/>
      <w:divBdr>
        <w:top w:val="none" w:sz="0" w:space="0" w:color="auto"/>
        <w:left w:val="none" w:sz="0" w:space="0" w:color="auto"/>
        <w:bottom w:val="none" w:sz="0" w:space="0" w:color="auto"/>
        <w:right w:val="none" w:sz="0" w:space="0" w:color="auto"/>
      </w:divBdr>
    </w:div>
    <w:div w:id="1375695704">
      <w:bodyDiv w:val="1"/>
      <w:marLeft w:val="0"/>
      <w:marRight w:val="0"/>
      <w:marTop w:val="0"/>
      <w:marBottom w:val="0"/>
      <w:divBdr>
        <w:top w:val="none" w:sz="0" w:space="0" w:color="auto"/>
        <w:left w:val="none" w:sz="0" w:space="0" w:color="auto"/>
        <w:bottom w:val="none" w:sz="0" w:space="0" w:color="auto"/>
        <w:right w:val="none" w:sz="0" w:space="0" w:color="auto"/>
      </w:divBdr>
    </w:div>
    <w:div w:id="1419205636">
      <w:bodyDiv w:val="1"/>
      <w:marLeft w:val="0"/>
      <w:marRight w:val="0"/>
      <w:marTop w:val="0"/>
      <w:marBottom w:val="0"/>
      <w:divBdr>
        <w:top w:val="none" w:sz="0" w:space="0" w:color="auto"/>
        <w:left w:val="none" w:sz="0" w:space="0" w:color="auto"/>
        <w:bottom w:val="none" w:sz="0" w:space="0" w:color="auto"/>
        <w:right w:val="none" w:sz="0" w:space="0" w:color="auto"/>
      </w:divBdr>
    </w:div>
    <w:div w:id="1428036130">
      <w:bodyDiv w:val="1"/>
      <w:marLeft w:val="0"/>
      <w:marRight w:val="0"/>
      <w:marTop w:val="0"/>
      <w:marBottom w:val="0"/>
      <w:divBdr>
        <w:top w:val="none" w:sz="0" w:space="0" w:color="auto"/>
        <w:left w:val="none" w:sz="0" w:space="0" w:color="auto"/>
        <w:bottom w:val="none" w:sz="0" w:space="0" w:color="auto"/>
        <w:right w:val="none" w:sz="0" w:space="0" w:color="auto"/>
      </w:divBdr>
    </w:div>
    <w:div w:id="1511262156">
      <w:bodyDiv w:val="1"/>
      <w:marLeft w:val="0"/>
      <w:marRight w:val="0"/>
      <w:marTop w:val="0"/>
      <w:marBottom w:val="0"/>
      <w:divBdr>
        <w:top w:val="none" w:sz="0" w:space="0" w:color="auto"/>
        <w:left w:val="none" w:sz="0" w:space="0" w:color="auto"/>
        <w:bottom w:val="none" w:sz="0" w:space="0" w:color="auto"/>
        <w:right w:val="none" w:sz="0" w:space="0" w:color="auto"/>
      </w:divBdr>
    </w:div>
    <w:div w:id="1574582757">
      <w:bodyDiv w:val="1"/>
      <w:marLeft w:val="0"/>
      <w:marRight w:val="0"/>
      <w:marTop w:val="0"/>
      <w:marBottom w:val="0"/>
      <w:divBdr>
        <w:top w:val="none" w:sz="0" w:space="0" w:color="auto"/>
        <w:left w:val="none" w:sz="0" w:space="0" w:color="auto"/>
        <w:bottom w:val="none" w:sz="0" w:space="0" w:color="auto"/>
        <w:right w:val="none" w:sz="0" w:space="0" w:color="auto"/>
      </w:divBdr>
    </w:div>
    <w:div w:id="1627079887">
      <w:bodyDiv w:val="1"/>
      <w:marLeft w:val="0"/>
      <w:marRight w:val="0"/>
      <w:marTop w:val="0"/>
      <w:marBottom w:val="0"/>
      <w:divBdr>
        <w:top w:val="none" w:sz="0" w:space="0" w:color="auto"/>
        <w:left w:val="none" w:sz="0" w:space="0" w:color="auto"/>
        <w:bottom w:val="none" w:sz="0" w:space="0" w:color="auto"/>
        <w:right w:val="none" w:sz="0" w:space="0" w:color="auto"/>
      </w:divBdr>
    </w:div>
    <w:div w:id="1661730908">
      <w:bodyDiv w:val="1"/>
      <w:marLeft w:val="0"/>
      <w:marRight w:val="0"/>
      <w:marTop w:val="0"/>
      <w:marBottom w:val="0"/>
      <w:divBdr>
        <w:top w:val="none" w:sz="0" w:space="0" w:color="auto"/>
        <w:left w:val="none" w:sz="0" w:space="0" w:color="auto"/>
        <w:bottom w:val="none" w:sz="0" w:space="0" w:color="auto"/>
        <w:right w:val="none" w:sz="0" w:space="0" w:color="auto"/>
      </w:divBdr>
    </w:div>
    <w:div w:id="1734230790">
      <w:bodyDiv w:val="1"/>
      <w:marLeft w:val="0"/>
      <w:marRight w:val="0"/>
      <w:marTop w:val="0"/>
      <w:marBottom w:val="0"/>
      <w:divBdr>
        <w:top w:val="none" w:sz="0" w:space="0" w:color="auto"/>
        <w:left w:val="none" w:sz="0" w:space="0" w:color="auto"/>
        <w:bottom w:val="none" w:sz="0" w:space="0" w:color="auto"/>
        <w:right w:val="none" w:sz="0" w:space="0" w:color="auto"/>
      </w:divBdr>
    </w:div>
    <w:div w:id="1795054434">
      <w:bodyDiv w:val="1"/>
      <w:marLeft w:val="0"/>
      <w:marRight w:val="0"/>
      <w:marTop w:val="0"/>
      <w:marBottom w:val="0"/>
      <w:divBdr>
        <w:top w:val="none" w:sz="0" w:space="0" w:color="auto"/>
        <w:left w:val="none" w:sz="0" w:space="0" w:color="auto"/>
        <w:bottom w:val="none" w:sz="0" w:space="0" w:color="auto"/>
        <w:right w:val="none" w:sz="0" w:space="0" w:color="auto"/>
      </w:divBdr>
    </w:div>
    <w:div w:id="1798330507">
      <w:bodyDiv w:val="1"/>
      <w:marLeft w:val="0"/>
      <w:marRight w:val="0"/>
      <w:marTop w:val="0"/>
      <w:marBottom w:val="0"/>
      <w:divBdr>
        <w:top w:val="none" w:sz="0" w:space="0" w:color="auto"/>
        <w:left w:val="none" w:sz="0" w:space="0" w:color="auto"/>
        <w:bottom w:val="none" w:sz="0" w:space="0" w:color="auto"/>
        <w:right w:val="none" w:sz="0" w:space="0" w:color="auto"/>
      </w:divBdr>
    </w:div>
    <w:div w:id="1877501104">
      <w:bodyDiv w:val="1"/>
      <w:marLeft w:val="0"/>
      <w:marRight w:val="0"/>
      <w:marTop w:val="0"/>
      <w:marBottom w:val="0"/>
      <w:divBdr>
        <w:top w:val="none" w:sz="0" w:space="0" w:color="auto"/>
        <w:left w:val="none" w:sz="0" w:space="0" w:color="auto"/>
        <w:bottom w:val="none" w:sz="0" w:space="0" w:color="auto"/>
        <w:right w:val="none" w:sz="0" w:space="0" w:color="auto"/>
      </w:divBdr>
    </w:div>
    <w:div w:id="1880626685">
      <w:bodyDiv w:val="1"/>
      <w:marLeft w:val="0"/>
      <w:marRight w:val="0"/>
      <w:marTop w:val="0"/>
      <w:marBottom w:val="0"/>
      <w:divBdr>
        <w:top w:val="none" w:sz="0" w:space="0" w:color="auto"/>
        <w:left w:val="none" w:sz="0" w:space="0" w:color="auto"/>
        <w:bottom w:val="none" w:sz="0" w:space="0" w:color="auto"/>
        <w:right w:val="none" w:sz="0" w:space="0" w:color="auto"/>
      </w:divBdr>
    </w:div>
    <w:div w:id="2020961503">
      <w:bodyDiv w:val="1"/>
      <w:marLeft w:val="0"/>
      <w:marRight w:val="0"/>
      <w:marTop w:val="0"/>
      <w:marBottom w:val="0"/>
      <w:divBdr>
        <w:top w:val="none" w:sz="0" w:space="0" w:color="auto"/>
        <w:left w:val="none" w:sz="0" w:space="0" w:color="auto"/>
        <w:bottom w:val="none" w:sz="0" w:space="0" w:color="auto"/>
        <w:right w:val="none" w:sz="0" w:space="0" w:color="auto"/>
      </w:divBdr>
    </w:div>
    <w:div w:id="20822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communication-european-strategy-data-19feb2020_en.pdf" TargetMode="External"/><Relationship Id="rId2" Type="http://schemas.openxmlformats.org/officeDocument/2006/relationships/hyperlink" Target="https://ec.europa.eu/info/law/better-regulation/have-your-say/initiatives/12227" TargetMode="External"/><Relationship Id="rId1" Type="http://schemas.openxmlformats.org/officeDocument/2006/relationships/hyperlink" Target="https://ec.europa.eu/info/law/better-regulation/have-your-say/initiatives/12369-Union-renewable-Financing-mech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CB210D939974DBA2188DE497A4746" ma:contentTypeVersion="0" ma:contentTypeDescription="Create a new document." ma:contentTypeScope="" ma:versionID="b7336325627bfbea2152293cc9c0a5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B8FB-1F76-41BC-A565-209BB935B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5E251-D535-4BB2-AED9-AC0DA81BB9A0}">
  <ds:schemaRefs>
    <ds:schemaRef ds:uri="http://schemas.microsoft.com/sharepoint/v3/contenttype/forms"/>
  </ds:schemaRefs>
</ds:datastoreItem>
</file>

<file path=customXml/itemProps3.xml><?xml version="1.0" encoding="utf-8"?>
<ds:datastoreItem xmlns:ds="http://schemas.openxmlformats.org/officeDocument/2006/customXml" ds:itemID="{B6B3C070-A9C8-425A-9406-15AFEA15884D}">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81B917-A480-4671-B1D0-97844DB2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9180</Words>
  <Characters>53248</Characters>
  <Application>Microsoft Office Word</Application>
  <DocSecurity>0</DocSecurity>
  <Lines>794</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2020-07-07T16:41:00Z</dcterms:created>
  <dcterms:modified xsi:type="dcterms:W3CDTF">2020-07-07T17:01:00Z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_LW_INVALIDATED__LW_INVALIDATED__LW_INVALIDATED__LW_INVALIDATED__LW_INVALIDATED_ContentTypeId">
    <vt:lpwstr>0x010100963CB210D939974DBA2188DE497A4746</vt:lpwstr>
  </property>
</Properties>
</file>