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85222989"/>
      <w:bookmarkStart w:id="1" w:name="_Toc394048479"/>
      <w:bookmarkStart w:id="2" w:name="_Toc369271376"/>
      <w:bookmarkStart w:id="3" w:name="_Toc332353732"/>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9C324B37-C06C-4642-A54C-466CF00C16DE" style="width:450.4pt;height:406.75pt">
            <v:imagedata r:id="rId12" o:title=""/>
          </v:shape>
        </w:pict>
      </w:r>
    </w:p>
    <w:bookmarkEnd w:id="0"/>
    <w:bookmarkEnd w:id="1"/>
    <w:bookmarkEnd w:id="2"/>
    <w:bookmarkEnd w:id="3"/>
    <w:bookmarkEnd w:id="4"/>
    <w:p>
      <w:pPr>
        <w:spacing w:after="0" w:line="240" w:lineRule="auto"/>
        <w:rPr>
          <w:rFonts w:ascii="Times New Roman" w:hAnsi="Times New Roman"/>
          <w:noProof/>
          <w:sz w:val="24"/>
          <w:szCs w:val="24"/>
          <w:lang w:eastAsia="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299"/>
        </w:sectPr>
      </w:pPr>
    </w:p>
    <w:p>
      <w:pPr>
        <w:keepNext/>
        <w:keepLines/>
        <w:spacing w:line="640" w:lineRule="atLeast"/>
        <w:jc w:val="right"/>
        <w:outlineLvl w:val="1"/>
        <w:rPr>
          <w:rFonts w:ascii="Times New Roman" w:hAnsi="Times New Roman"/>
          <w:b/>
          <w:bCs/>
          <w:noProof/>
          <w:sz w:val="24"/>
          <w:szCs w:val="24"/>
          <w:highlight w:val="yellow"/>
          <w:lang w:val="en-US" w:eastAsia="en-GB"/>
        </w:rPr>
      </w:pPr>
      <w:bookmarkStart w:id="5" w:name="_Toc485222998"/>
      <w:bookmarkStart w:id="6" w:name="_GoBack"/>
      <w:bookmarkEnd w:id="6"/>
      <w:r>
        <w:rPr>
          <w:rFonts w:ascii="Times New Roman" w:hAnsi="Times New Roman"/>
          <w:b/>
          <w:bCs/>
          <w:noProof/>
          <w:sz w:val="24"/>
          <w:szCs w:val="24"/>
          <w:lang w:val="en-US" w:eastAsia="en-GB"/>
        </w:rPr>
        <w:lastRenderedPageBreak/>
        <w:t xml:space="preserve">Annex </w:t>
      </w:r>
      <w:bookmarkEnd w:id="5"/>
      <w:r>
        <w:rPr>
          <w:rFonts w:ascii="Times New Roman" w:hAnsi="Times New Roman"/>
          <w:b/>
          <w:bCs/>
          <w:noProof/>
          <w:sz w:val="24"/>
          <w:szCs w:val="24"/>
          <w:lang w:val="en-US" w:eastAsia="en-GB"/>
        </w:rPr>
        <w:t>1</w:t>
      </w:r>
    </w:p>
    <w:p>
      <w:pPr>
        <w:spacing w:line="270" w:lineRule="atLeast"/>
        <w:rPr>
          <w:rFonts w:ascii="Times New Roman" w:hAnsi="Times New Roman"/>
          <w:b/>
          <w:noProof/>
          <w:szCs w:val="24"/>
          <w:lang w:eastAsia="en-GB"/>
        </w:rPr>
      </w:pPr>
      <w:r>
        <w:rPr>
          <w:rFonts w:ascii="Times New Roman" w:hAnsi="Times New Roman"/>
          <w:b/>
          <w:noProof/>
          <w:szCs w:val="24"/>
          <w:lang w:eastAsia="en-GB"/>
        </w:rPr>
        <w:t>Harmonised System (HS) codes of principal FLEGT products imported in 2018</w:t>
      </w:r>
    </w:p>
    <w:tbl>
      <w:tblPr>
        <w:tblStyle w:val="TableGrid6"/>
        <w:tblW w:w="5047" w:type="pct"/>
        <w:tblInd w:w="28" w:type="dxa"/>
        <w:tblBorders>
          <w:left w:val="none" w:sz="0" w:space="0" w:color="auto"/>
          <w:right w:val="none" w:sz="0" w:space="0" w:color="auto"/>
        </w:tblBorders>
        <w:tblCellMar>
          <w:left w:w="28" w:type="dxa"/>
          <w:right w:w="28" w:type="dxa"/>
        </w:tblCellMar>
        <w:tblLook w:val="04A0" w:firstRow="1" w:lastRow="0" w:firstColumn="1" w:lastColumn="0" w:noHBand="0" w:noVBand="1"/>
      </w:tblPr>
      <w:tblGrid>
        <w:gridCol w:w="1379"/>
        <w:gridCol w:w="12813"/>
      </w:tblGrid>
      <w:tr>
        <w:trPr>
          <w:tblHeader/>
        </w:trPr>
        <w:tc>
          <w:tcPr>
            <w:tcW w:w="486" w:type="pct"/>
            <w:tcBorders>
              <w:top w:val="single" w:sz="4" w:space="0" w:color="auto"/>
              <w:left w:val="nil"/>
              <w:bottom w:val="single" w:sz="4" w:space="0" w:color="auto"/>
              <w:right w:val="single" w:sz="4" w:space="0" w:color="auto"/>
            </w:tcBorders>
            <w:shd w:val="clear" w:color="auto" w:fill="6C8911"/>
            <w:hideMark/>
          </w:tcPr>
          <w:p>
            <w:pPr>
              <w:autoSpaceDE w:val="0"/>
              <w:autoSpaceDN w:val="0"/>
              <w:adjustRightInd w:val="0"/>
              <w:spacing w:after="60" w:line="240" w:lineRule="auto"/>
              <w:rPr>
                <w:rFonts w:ascii="Times New Roman" w:eastAsiaTheme="minorHAnsi" w:hAnsi="Times New Roman" w:cs="Times New Roman"/>
                <w:noProof/>
                <w:color w:val="FFFFFF" w:themeColor="background1"/>
                <w:sz w:val="16"/>
                <w:szCs w:val="16"/>
              </w:rPr>
            </w:pPr>
            <w:r>
              <w:rPr>
                <w:rFonts w:ascii="Times New Roman" w:eastAsiaTheme="minorHAnsi" w:hAnsi="Times New Roman" w:cs="Times New Roman"/>
                <w:noProof/>
                <w:color w:val="FFFFFF" w:themeColor="background1"/>
                <w:sz w:val="16"/>
                <w:szCs w:val="16"/>
              </w:rPr>
              <w:t>HS code</w:t>
            </w:r>
          </w:p>
        </w:tc>
        <w:tc>
          <w:tcPr>
            <w:tcW w:w="4514" w:type="pct"/>
            <w:tcBorders>
              <w:top w:val="single" w:sz="4" w:space="0" w:color="auto"/>
              <w:left w:val="single" w:sz="4" w:space="0" w:color="auto"/>
              <w:bottom w:val="single" w:sz="4" w:space="0" w:color="auto"/>
              <w:right w:val="nil"/>
            </w:tcBorders>
            <w:shd w:val="clear" w:color="auto" w:fill="6C8911"/>
            <w:hideMark/>
          </w:tcPr>
          <w:p>
            <w:pPr>
              <w:autoSpaceDE w:val="0"/>
              <w:autoSpaceDN w:val="0"/>
              <w:adjustRightInd w:val="0"/>
              <w:spacing w:after="60" w:line="240" w:lineRule="auto"/>
              <w:rPr>
                <w:rFonts w:ascii="Times New Roman" w:eastAsiaTheme="minorHAnsi" w:hAnsi="Times New Roman" w:cs="Times New Roman"/>
                <w:noProof/>
                <w:color w:val="FFFFFF" w:themeColor="background1"/>
                <w:sz w:val="16"/>
                <w:szCs w:val="16"/>
              </w:rPr>
            </w:pPr>
            <w:r>
              <w:rPr>
                <w:rFonts w:ascii="Times New Roman" w:eastAsiaTheme="minorHAnsi" w:hAnsi="Times New Roman" w:cs="Times New Roman"/>
                <w:noProof/>
                <w:color w:val="FFFFFF" w:themeColor="background1"/>
                <w:sz w:val="16"/>
                <w:szCs w:val="16"/>
              </w:rPr>
              <w:t xml:space="preserve">Details </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4407</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hAnsi="Times New Roman" w:cs="Times New Roman"/>
                <w:noProof/>
                <w:sz w:val="16"/>
                <w:szCs w:val="16"/>
              </w:rPr>
            </w:pPr>
            <w:r>
              <w:rPr>
                <w:rFonts w:ascii="Times New Roman" w:hAnsi="Times New Roman" w:cs="Times New Roman"/>
                <w:noProof/>
                <w:sz w:val="16"/>
                <w:szCs w:val="16"/>
              </w:rPr>
              <w:t xml:space="preserve">Wood sawn or chipped lengthwise, sliced or peeled, planed, sanded or end-jointed, of a thickness exceeding 6 mm.  </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4407.25</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tropical; dark red meranti, light red meranti and meranti bakau, sawn or chipped lengthwise, sliced or peeled, whether or not planed, sanded or end-jointed, thicker than 6 mm</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4407.29</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tropical; teak, sawn or chipped lengthwise, sliced or peeled, whether or not planed, sanded or finger-jointed, thicker than 6 mm</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4409</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(including strips and friezes for parquet flooring, not assembled) continuously shaped (tongued, grooved, rebated, chamfered, V-jointed, beaded, moulded, rounded or the like) along any of its edges, ends or faces, whether or not planed, sanded or end-jointed.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4409.22</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tropical (including unassembled strips and friezes for parquet flooring), continuously shaped along any edges, ends or faces, whether or not planed, sanded or end-jointed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4409.29</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(including strips and friezes for parquet flooring, not assembled) continuously shaped (tongued, grooved, rebated, chamfered, V jointed, beaded, moulded, rounded or the like) along any of its edges, ends or faces, whether or not planed, sanded or end jointed, non-coniferous (not from rattan)</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sz w:val="16"/>
                <w:szCs w:val="16"/>
              </w:rPr>
              <w:t>4412</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imes New Roman" w:hAnsi="Times New Roman" w:cs="Times New Roman"/>
                <w:noProof/>
                <w:color w:val="007C9A"/>
                <w:sz w:val="16"/>
                <w:szCs w:val="16"/>
              </w:rPr>
            </w:pPr>
            <w:r>
              <w:rPr>
                <w:rFonts w:ascii="Times New Roman" w:eastAsia="Times New Roman" w:hAnsi="Times New Roman" w:cs="Times New Roman"/>
                <w:noProof/>
                <w:sz w:val="16"/>
                <w:szCs w:val="16"/>
              </w:rPr>
              <w:t>Plywood, veneered panels and similar laminated wood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sz w:val="16"/>
                <w:szCs w:val="16"/>
              </w:rPr>
            </w:pPr>
            <w:r>
              <w:rPr>
                <w:rFonts w:ascii="Times New Roman" w:eastAsiaTheme="minorHAnsi" w:hAnsi="Times New Roman" w:cs="Times New Roman"/>
                <w:noProof/>
                <w:sz w:val="16"/>
                <w:szCs w:val="16"/>
              </w:rPr>
              <w:t>4412.31</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Plywood; consisting only of sheets of wood (not bamboo), each ply 6 mm or thinner, with at least one outer ply of tropical wood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sz w:val="16"/>
                <w:szCs w:val="16"/>
              </w:rPr>
            </w:pPr>
            <w:r>
              <w:rPr>
                <w:rFonts w:ascii="Times New Roman" w:eastAsiaTheme="minorHAnsi" w:hAnsi="Times New Roman" w:cs="Times New Roman"/>
                <w:noProof/>
                <w:sz w:val="16"/>
                <w:szCs w:val="16"/>
              </w:rPr>
              <w:t>4412.39</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Plywood; consisting only of sheets of wood (not bamboo), each ply 6 mm or thinner, with both outer plies of coniferous wood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sz w:val="16"/>
                <w:szCs w:val="16"/>
              </w:rPr>
            </w:pPr>
            <w:r>
              <w:rPr>
                <w:rFonts w:ascii="Times New Roman" w:eastAsiaTheme="minorHAnsi" w:hAnsi="Times New Roman" w:cs="Times New Roman"/>
                <w:noProof/>
                <w:sz w:val="16"/>
                <w:szCs w:val="16"/>
              </w:rPr>
              <w:t>4412.94</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Blockboard, laminboard and battenboard (not bamboo, and other than plywood consisting only of sheets of wood each ply 6 mm or thinner)</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sz w:val="16"/>
                <w:szCs w:val="16"/>
              </w:rPr>
            </w:pPr>
            <w:r>
              <w:rPr>
                <w:rFonts w:ascii="Times New Roman" w:eastAsiaTheme="minorHAnsi" w:hAnsi="Times New Roman" w:cs="Times New Roman"/>
                <w:noProof/>
                <w:sz w:val="16"/>
                <w:szCs w:val="16"/>
              </w:rPr>
              <w:t>4412.99</w:t>
            </w:r>
          </w:p>
        </w:tc>
        <w:tc>
          <w:tcPr>
            <w:tcW w:w="4514" w:type="pct"/>
            <w:tcBorders>
              <w:top w:val="single" w:sz="4" w:space="0" w:color="auto"/>
              <w:left w:val="single" w:sz="4" w:space="0" w:color="auto"/>
              <w:bottom w:val="single" w:sz="4" w:space="0" w:color="auto"/>
              <w:right w:val="nil"/>
            </w:tcBorders>
            <w:hideMark/>
          </w:tcPr>
          <w:p>
            <w:pPr>
              <w:spacing w:after="0" w:line="240" w:lineRule="auto"/>
              <w:rPr>
                <w:rFonts w:ascii="Times New Roman" w:eastAsia="Times New Roman" w:hAnsi="Times New Roman" w:cs="Times New Roman"/>
                <w:noProof/>
                <w:sz w:val="16"/>
                <w:szCs w:val="16"/>
              </w:rPr>
            </w:pPr>
            <w:r>
              <w:rPr>
                <w:rFonts w:ascii="Times New Roman" w:hAnsi="Times New Roman" w:cs="Times New Roman"/>
                <w:noProof/>
                <w:color w:val="000000"/>
                <w:sz w:val="16"/>
                <w:szCs w:val="16"/>
              </w:rPr>
              <w:t>Plywood; not consisting only of sheets of wood, not containing an outer layer of non-coniferous wood, not containing a ply of tropical wood, not containing a layer of particle board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4418</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Builders' joinery and carpentry of wood, including cellular wood panels, assembled flooring panels, shingles and shakes</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4418.20</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doors and their frames and thresholds</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4418.99</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Wood; builders' joinery and carpentry of wood n.e.c. in heading no. 4418, other than of bamboo</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4802</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Uncoated paper and paperboard, of a kind used for writing, printing or other graphic purposes, and punch card stock and punch tape paper, in rolls or sheets, other than paper of heading No 4801 or 4803 ; handmade paper and paperboard :</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4802.56</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Uncoated paper and paperboard (not 4801 or 4803); printing, writing or graphic, 10% or less by weight of mechanical or chemi-mechanical processed fibre, weight 40-150g/m2, in sheets 435mm or less by 297 mm or less (unfolded)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4802.57</w:t>
            </w:r>
          </w:p>
        </w:tc>
        <w:tc>
          <w:tcPr>
            <w:tcW w:w="4514" w:type="pct"/>
            <w:tcBorders>
              <w:top w:val="single" w:sz="4" w:space="0" w:color="auto"/>
              <w:left w:val="single" w:sz="4" w:space="0" w:color="auto"/>
              <w:bottom w:val="single" w:sz="4" w:space="0" w:color="auto"/>
              <w:right w:val="nil"/>
            </w:tcBorders>
            <w:hideMark/>
          </w:tcPr>
          <w:p>
            <w:pPr>
              <w:spacing w:after="0" w:line="240" w:lineRule="auto"/>
              <w:rPr>
                <w:rFonts w:ascii="Times New Roman" w:eastAsia="Times New Roman" w:hAnsi="Times New Roman" w:cs="Times New Roman"/>
                <w:noProof/>
                <w:color w:val="000000"/>
                <w:sz w:val="16"/>
                <w:szCs w:val="16"/>
              </w:rPr>
            </w:pPr>
            <w:r>
              <w:rPr>
                <w:rFonts w:ascii="Times New Roman" w:hAnsi="Times New Roman" w:cs="Times New Roman"/>
                <w:noProof/>
                <w:color w:val="000000"/>
                <w:sz w:val="16"/>
                <w:szCs w:val="16"/>
              </w:rPr>
              <w:t>Uncoated paper and paperboard (not 4801 or 4803); printing, writing or graphic, 10% or less by weight of mechanical or chemi-mechanical processed fibre, weight 40-150g/m2, n.e.c. in item no. 4802.55 or 4802.56</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4803</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Tissue, towel, napkin stock or similar; for household or sanitary uses, cellulose wadding, webs of cellulose fibres, in rolls over 36 cm in width or rectangular sheets with one side exceeding 36 cm when unfolded</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4803.00</w:t>
            </w:r>
          </w:p>
        </w:tc>
        <w:tc>
          <w:tcPr>
            <w:tcW w:w="4514" w:type="pct"/>
            <w:tcBorders>
              <w:top w:val="single" w:sz="4" w:space="0" w:color="auto"/>
              <w:left w:val="single" w:sz="4" w:space="0" w:color="auto"/>
              <w:bottom w:val="single" w:sz="4" w:space="0" w:color="auto"/>
              <w:right w:val="nil"/>
            </w:tcBorders>
            <w:hideMark/>
          </w:tcPr>
          <w:p>
            <w:pPr>
              <w:spacing w:after="0" w:line="240" w:lineRule="auto"/>
              <w:rPr>
                <w:rFonts w:ascii="Times New Roman" w:eastAsiaTheme="minorHAnsi" w:hAnsi="Times New Roman" w:cs="Times New Roman"/>
                <w:noProof/>
                <w:color w:val="000000"/>
                <w:sz w:val="16"/>
                <w:szCs w:val="16"/>
              </w:rPr>
            </w:pPr>
            <w:r>
              <w:rPr>
                <w:rFonts w:ascii="Times New Roman" w:hAnsi="Times New Roman" w:cs="Times New Roman"/>
                <w:noProof/>
                <w:color w:val="000000"/>
                <w:sz w:val="16"/>
                <w:szCs w:val="16"/>
              </w:rPr>
              <w:t>Tissue, towel, napkin stock or similar; for household or sanitary use, cellulose, wadding webs of cellulose fibres, in rolls exceeding 36 cm in width or rectangular sheets with one side more than 36 cm in unfolded state</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4804</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Uncoated kraft paper and paperboard, in rolls or sheets, other than that of heading no. 4802 or 4803</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4810</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Paper and paperboard, coated on one or both sides with kaolin (China clay) or other inorganic substances, with or without binder, and with no other coating, whether or not surface-coloured, surface-decorated or printed, in rolls or rectangular (including square) sheets, of any size (not from non-wooden nor recycled material)</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4810.29</w:t>
            </w:r>
          </w:p>
        </w:tc>
        <w:tc>
          <w:tcPr>
            <w:tcW w:w="4514" w:type="pct"/>
            <w:tcBorders>
              <w:top w:val="single" w:sz="4" w:space="0" w:color="auto"/>
              <w:left w:val="single" w:sz="4" w:space="0" w:color="auto"/>
              <w:bottom w:val="single" w:sz="4" w:space="0" w:color="auto"/>
              <w:right w:val="nil"/>
            </w:tcBorders>
            <w:hideMark/>
          </w:tcPr>
          <w:p>
            <w:pPr>
              <w:spacing w:after="0" w:line="240" w:lineRule="auto"/>
              <w:rPr>
                <w:rFonts w:ascii="Times New Roman" w:eastAsia="Times New Roman" w:hAnsi="Times New Roman" w:cs="Times New Roman"/>
                <w:noProof/>
                <w:color w:val="000000"/>
                <w:sz w:val="16"/>
                <w:szCs w:val="16"/>
              </w:rPr>
            </w:pPr>
            <w:r>
              <w:rPr>
                <w:rFonts w:ascii="Times New Roman" w:hAnsi="Times New Roman" w:cs="Times New Roman"/>
                <w:noProof/>
                <w:color w:val="000000"/>
                <w:sz w:val="16"/>
                <w:szCs w:val="16"/>
              </w:rPr>
              <w:t>Paper and paperboard; coated with kaolin or other inorganic substances only, having more than 10% of mechanically processed fibres, (excluding light-weight paper), for writing, printing or other graphic purposes, in rolls or sheets</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9401</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Seats (other than those of heading 94.02), whether or not convertible into beds, and parts thereof</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9401.69</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Seats; with wooden frames, not upholstered, (excluding medical, surgical, dental, veterinary or barber furniture)</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9403</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Other furniture and parts thereof</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9403.50</w:t>
            </w:r>
          </w:p>
        </w:tc>
        <w:tc>
          <w:tcPr>
            <w:tcW w:w="4514" w:type="pct"/>
            <w:tcBorders>
              <w:top w:val="single" w:sz="4" w:space="0" w:color="auto"/>
              <w:left w:val="single" w:sz="4" w:space="0" w:color="auto"/>
              <w:bottom w:val="single" w:sz="4" w:space="0" w:color="auto"/>
              <w:right w:val="nil"/>
            </w:tcBorders>
            <w:hideMark/>
          </w:tcPr>
          <w:p>
            <w:pPr>
              <w:spacing w:after="0" w:line="240" w:lineRule="auto"/>
              <w:rPr>
                <w:rFonts w:ascii="Times New Roman" w:eastAsia="Times New Roman" w:hAnsi="Times New Roman" w:cs="Times New Roman"/>
                <w:noProof/>
                <w:color w:val="000000"/>
                <w:sz w:val="16"/>
                <w:szCs w:val="16"/>
              </w:rPr>
            </w:pPr>
            <w:r>
              <w:rPr>
                <w:rFonts w:ascii="Times New Roman" w:hAnsi="Times New Roman" w:cs="Times New Roman"/>
                <w:noProof/>
                <w:color w:val="000000"/>
                <w:sz w:val="16"/>
                <w:szCs w:val="16"/>
              </w:rPr>
              <w:t>Furniture; wooden, for bedroom use</w:t>
            </w:r>
          </w:p>
        </w:tc>
      </w:tr>
      <w:tr>
        <w:tc>
          <w:tcPr>
            <w:tcW w:w="486" w:type="pct"/>
            <w:tcBorders>
              <w:top w:val="single" w:sz="4" w:space="0" w:color="auto"/>
              <w:left w:val="nil"/>
              <w:bottom w:val="single" w:sz="4" w:space="0" w:color="auto"/>
              <w:right w:val="single" w:sz="4" w:space="0" w:color="auto"/>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9403.60</w:t>
            </w:r>
          </w:p>
        </w:tc>
        <w:tc>
          <w:tcPr>
            <w:tcW w:w="4514" w:type="pct"/>
            <w:tcBorders>
              <w:top w:val="single" w:sz="4" w:space="0" w:color="auto"/>
              <w:left w:val="single" w:sz="4" w:space="0" w:color="auto"/>
              <w:bottom w:val="single" w:sz="4" w:space="0" w:color="auto"/>
              <w:right w:val="nil"/>
            </w:tcBorders>
            <w:hideMark/>
          </w:tcPr>
          <w:p>
            <w:pPr>
              <w:autoSpaceDE w:val="0"/>
              <w:autoSpaceDN w:val="0"/>
              <w:adjustRightInd w:val="0"/>
              <w:spacing w:after="60" w:line="240" w:lineRule="auto"/>
              <w:rPr>
                <w:rFonts w:ascii="Times New Roman" w:eastAsiaTheme="minorHAnsi" w:hAnsi="Times New Roman" w:cs="Times New Roman"/>
                <w:noProof/>
                <w:color w:val="000000"/>
                <w:sz w:val="16"/>
                <w:szCs w:val="16"/>
              </w:rPr>
            </w:pPr>
            <w:r>
              <w:rPr>
                <w:rFonts w:ascii="Times New Roman" w:eastAsiaTheme="minorHAnsi" w:hAnsi="Times New Roman" w:cs="Times New Roman"/>
                <w:noProof/>
                <w:color w:val="000000"/>
                <w:sz w:val="16"/>
                <w:szCs w:val="16"/>
              </w:rPr>
              <w:t>Furniture; wooden, other than for office, kitchen or bedroom use</w:t>
            </w:r>
          </w:p>
        </w:tc>
      </w:tr>
    </w:tbl>
    <w:p>
      <w:pPr>
        <w:spacing w:line="270" w:lineRule="atLeast"/>
        <w:jc w:val="right"/>
        <w:rPr>
          <w:rFonts w:ascii="Times New Roman" w:hAnsi="Times New Roman"/>
          <w:noProof/>
          <w:sz w:val="16"/>
        </w:rPr>
      </w:pPr>
    </w:p>
    <w:sectPr>
      <w:headerReference w:type="even" r:id="rId19"/>
      <w:headerReference w:type="default" r:id="rId20"/>
      <w:footerReference w:type="even" r:id="rId21"/>
      <w:footerReference w:type="default" r:id="rId22"/>
      <w:headerReference w:type="first" r:id="rId23"/>
      <w:footerReference w:type="first" r:id="rId24"/>
      <w:pgSz w:w="16838" w:h="11906" w:orient="landscape"/>
      <w:pgMar w:top="1417" w:right="1417" w:bottom="1417" w:left="1417"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F178E" w16cid:durableId="221E3C3B"/>
  <w16cid:commentId w16cid:paraId="4FBFDF28" w16cid:durableId="221E3C3C"/>
  <w16cid:commentId w16cid:paraId="22EFF092" w16cid:durableId="221E3C3D"/>
  <w16cid:commentId w16cid:paraId="0FBC6F9C" w16cid:durableId="221E3C3E"/>
  <w16cid:commentId w16cid:paraId="31FCB357" w16cid:durableId="221E3C3F"/>
  <w16cid:commentId w16cid:paraId="08D1C0AC" w16cid:durableId="221E4C63"/>
  <w16cid:commentId w16cid:paraId="2C7596BB" w16cid:durableId="221E3C40"/>
  <w16cid:commentId w16cid:paraId="4619A8C4" w16cid:durableId="221E5120"/>
  <w16cid:commentId w16cid:paraId="7C04B33E" w16cid:durableId="221E3C41"/>
  <w16cid:commentId w16cid:paraId="45889088" w16cid:durableId="221E53C3"/>
  <w16cid:commentId w16cid:paraId="02443DC9" w16cid:durableId="221E3C42"/>
  <w16cid:commentId w16cid:paraId="13C48B70" w16cid:durableId="221E3C43"/>
  <w16cid:commentId w16cid:paraId="6212A01C" w16cid:durableId="221E3C44"/>
  <w16cid:commentId w16cid:paraId="733AE2AC" w16cid:durableId="221E3C45"/>
  <w16cid:commentId w16cid:paraId="61A93EFB" w16cid:durableId="221E587E"/>
  <w16cid:commentId w16cid:paraId="31103336" w16cid:durableId="221E3C46"/>
  <w16cid:commentId w16cid:paraId="03FD23BD" w16cid:durableId="221E3C47"/>
  <w16cid:commentId w16cid:paraId="6A344228" w16cid:durableId="221E3C48"/>
  <w16cid:commentId w16cid:paraId="0002DDFE" w16cid:durableId="221E3C49"/>
  <w16cid:commentId w16cid:paraId="79D71AF8" w16cid:durableId="221E5E0F"/>
  <w16cid:commentId w16cid:paraId="7F4DBACE" w16cid:durableId="221E3C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EB0"/>
    <w:multiLevelType w:val="multilevel"/>
    <w:tmpl w:val="D68C6B1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09D79E3"/>
    <w:multiLevelType w:val="hybridMultilevel"/>
    <w:tmpl w:val="BC942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659590F"/>
    <w:multiLevelType w:val="hybridMultilevel"/>
    <w:tmpl w:val="3A542E00"/>
    <w:lvl w:ilvl="0" w:tplc="DD78FC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200A1E"/>
    <w:multiLevelType w:val="hybridMultilevel"/>
    <w:tmpl w:val="04625FA0"/>
    <w:lvl w:ilvl="0" w:tplc="1A82386C">
      <w:start w:val="1"/>
      <w:numFmt w:val="upperRoman"/>
      <w:lvlText w:val="%1."/>
      <w:lvlJc w:val="left"/>
      <w:pPr>
        <w:ind w:left="1440" w:hanging="108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353741A0"/>
    <w:multiLevelType w:val="hybridMultilevel"/>
    <w:tmpl w:val="3DF68DCE"/>
    <w:lvl w:ilvl="0" w:tplc="99BC39C2">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40BA5D60"/>
    <w:multiLevelType w:val="hybridMultilevel"/>
    <w:tmpl w:val="CBB69B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43566FCB"/>
    <w:multiLevelType w:val="hybridMultilevel"/>
    <w:tmpl w:val="47AE6B3C"/>
    <w:lvl w:ilvl="0" w:tplc="83EEE7C6">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CA3283"/>
    <w:multiLevelType w:val="hybridMultilevel"/>
    <w:tmpl w:val="5B7C07D4"/>
    <w:lvl w:ilvl="0" w:tplc="3D6A7E28">
      <w:start w:val="6"/>
      <w:numFmt w:val="bullet"/>
      <w:lvlText w:val=""/>
      <w:lvlJc w:val="left"/>
      <w:pPr>
        <w:ind w:left="720" w:hanging="360"/>
      </w:pPr>
      <w:rPr>
        <w:rFonts w:ascii="Symbol" w:eastAsia="Calibr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813AAF"/>
    <w:multiLevelType w:val="hybridMultilevel"/>
    <w:tmpl w:val="0D70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282459"/>
    <w:multiLevelType w:val="hybridMultilevel"/>
    <w:tmpl w:val="36108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D520D7"/>
    <w:multiLevelType w:val="multilevel"/>
    <w:tmpl w:val="06E84262"/>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nsid w:val="6D2B4EBE"/>
    <w:multiLevelType w:val="hybridMultilevel"/>
    <w:tmpl w:val="E47E404E"/>
    <w:lvl w:ilvl="0" w:tplc="BBC0436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1B3275"/>
    <w:multiLevelType w:val="hybridMultilevel"/>
    <w:tmpl w:val="6DB8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C65909"/>
    <w:multiLevelType w:val="multilevel"/>
    <w:tmpl w:val="FF727CAA"/>
    <w:lvl w:ilvl="0">
      <w:start w:val="4"/>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8"/>
  </w:num>
  <w:num w:numId="12">
    <w:abstractNumId w:val="11"/>
  </w:num>
  <w:num w:numId="13">
    <w:abstractNumId w:val="13"/>
  </w:num>
  <w:num w:numId="14">
    <w:abstractNumId w:val="6"/>
  </w:num>
  <w:num w:numId="15">
    <w:abstractNumId w:val="0"/>
  </w:num>
  <w:num w:numId="16">
    <w:abstractNumId w:val="12"/>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hideSpellingErrors/>
  <w:hideGrammaticalErrors/>
  <w:activeWritingStyle w:appName="MSWord" w:lang="de-DE" w:vendorID="64" w:dllVersion="6" w:nlCheck="1" w:checkStyle="0"/>
  <w:activeWritingStyle w:appName="MSWord" w:lang="en-GB" w:vendorID="64" w:dllVersion="6" w:nlCheck="1" w:checkStyle="0"/>
  <w:activeWritingStyle w:appName="MSWord" w:lang="fi-FI"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6" w:nlCheck="1" w:checkStyle="0"/>
  <w:activeWritingStyle w:appName="MSWord" w:lang="pt-PT" w:vendorID="64" w:dllVersion="6" w:nlCheck="1" w:checkStyle="0"/>
  <w:activeWritingStyle w:appName="MSWord" w:lang="en-IE" w:vendorID="64" w:dllVersion="6"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pt-PT" w:vendorID="64" w:dllVersion="131078" w:nlCheck="1" w:checkStyle="0"/>
  <w:revisionView w:markup="0"/>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9C324B37-C06C-4642-A54C-466CF00C16DE"/>
    <w:docVar w:name="LW_COVERPAGE_TYPE" w:val="1"/>
    <w:docVar w:name="LW_CROSSREFERENCE" w:val="&lt;UNUSED&gt;"/>
    <w:docVar w:name="LW_DocType" w:val="NORMAL"/>
    <w:docVar w:name="LW_EMISSION" w:val="10.7.2020"/>
    <w:docVar w:name="LW_EMISSION_ISODATE" w:val="2020-07-10"/>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lt;FMT:Bold&gt;Annual Synthesis Report for the year 2018 on the implementation of the FLEGT licensing scheme provided for in Regulation (EC) No 2173/2005 of 20 December 2005 on the establishment of a FLEGT licensing scheme for imports of timber into the European Community&lt;/FMT&gt;"/>
    <w:docVar w:name="LW_PART_NBR" w:val="1"/>
    <w:docVar w:name="LW_PART_NBR_TOTAL" w:val="1"/>
    <w:docVar w:name="LW_REF.INST.NEW" w:val="COM"/>
    <w:docVar w:name="LW_REF.INST.NEW_ADOPTED" w:val="final"/>
    <w:docVar w:name="LW_REF.INST.NEW_TEXT" w:val="(2020) 3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YPE.DOC.CP" w:val="ANNEX_x000b_"/>
    <w:docVar w:name="LW_TYPEACTEPRINCIPAL.CP" w:val="REPORT FROM THE COMMISSION "/>
  </w:docVar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GB" w:eastAsia="en-US"/>
    </w:rPr>
  </w:style>
  <w:style w:type="paragraph" w:styleId="Heading1">
    <w:name w:val="heading 1"/>
    <w:basedOn w:val="Normal"/>
    <w:next w:val="Normal"/>
    <w:link w:val="Heading1Char"/>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locked/>
    <w:rPr>
      <w:rFonts w:ascii="Times New Roman" w:eastAsiaTheme="minorHAnsi" w:hAnsi="Times New Roman"/>
      <w:sz w:val="24"/>
      <w:lang w:val="en-GB"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locked/>
    <w:rPr>
      <w:rFonts w:ascii="Times New Roman" w:eastAsiaTheme="minorHAnsi" w:hAnsi="Times New Roman"/>
      <w:sz w:val="24"/>
      <w:lang w:val="en-GB" w:eastAsia="en-US"/>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hAnsi="Times New Roman" w:cs="Times New Roman"/>
      <w:b w:val="0"/>
      <w:sz w:val="24"/>
      <w:lang w:val="en-GB" w:eastAsia="en-US"/>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hAnsi="Times New Roman" w:cs="Times New Roman"/>
      <w:b w:val="0"/>
      <w:sz w:val="24"/>
      <w:lang w:val="en-GB" w:eastAsia="en-US"/>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rPr>
      <w:rFonts w:cs="Times New Roman"/>
      <w:color w:val="0000FF"/>
      <w:u w:val="single"/>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Reference,Footnote text"/>
    <w:basedOn w:val="Normal"/>
    <w:link w:val="FootnoteTextChar"/>
    <w:uiPriority w:val="99"/>
    <w:qFormat/>
    <w:pPr>
      <w:spacing w:after="0" w:line="240" w:lineRule="auto"/>
    </w:pPr>
    <w:rPr>
      <w:rFonts w:ascii="Constantia" w:eastAsia="Times New Roman" w:hAnsi="Constantia"/>
      <w:sz w:val="20"/>
      <w:szCs w:val="20"/>
      <w:lang w:eastAsia="en-GB"/>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locked/>
    <w:rPr>
      <w:rFonts w:ascii="Constantia" w:hAnsi="Constantia" w:cs="Times New Roman"/>
      <w:sz w:val="20"/>
      <w:szCs w:val="20"/>
      <w:lang w:eastAsia="en-GB"/>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uiPriority w:val="99"/>
    <w:qFormat/>
    <w:rPr>
      <w:rFonts w:cs="Times New Roman"/>
      <w:vertAlign w:val="superscript"/>
    </w:rPr>
  </w:style>
  <w:style w:type="table" w:styleId="TableGrid">
    <w:name w:val="Table Grid"/>
    <w:basedOn w:val="TableNormal"/>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locked/>
    <w:rPr>
      <w:rFonts w:cs="Times New Roman"/>
      <w:b/>
      <w:bCs/>
      <w:sz w:val="20"/>
      <w:szCs w:val="20"/>
    </w:rPr>
  </w:style>
  <w:style w:type="paragraph" w:styleId="Revision">
    <w:name w:val="Revision"/>
    <w:hidden/>
    <w:uiPriority w:val="99"/>
    <w:semiHidden/>
    <w:rPr>
      <w:lang w:val="en-GB" w:eastAsia="en-US"/>
    </w:rPr>
  </w:style>
  <w:style w:type="character" w:styleId="Emphasis">
    <w:name w:val="Emphasis"/>
    <w:basedOn w:val="DefaultParagraphFont"/>
    <w:uiPriority w:val="20"/>
    <w:qFormat/>
    <w:locked/>
    <w:rPr>
      <w:i/>
      <w:iCs/>
    </w:rPr>
  </w:style>
  <w:style w:type="paragraph" w:customStyle="1" w:styleId="Default">
    <w:name w:val="Default"/>
    <w:pPr>
      <w:autoSpaceDE w:val="0"/>
      <w:autoSpaceDN w:val="0"/>
      <w:adjustRightInd w:val="0"/>
    </w:pPr>
    <w:rPr>
      <w:rFonts w:cs="Calibri"/>
      <w:color w:val="000000"/>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eastAsia="en-US"/>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nhideWhenUsed/>
    <w:qFormat/>
    <w:locked/>
    <w:pPr>
      <w:spacing w:line="240" w:lineRule="auto"/>
    </w:pPr>
    <w:rPr>
      <w:i/>
      <w:iCs/>
      <w:color w:val="1F497D" w:themeColor="text2"/>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lang w:val="en-GB" w:eastAsia="en-US"/>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lang w:val="en-GB" w:eastAsia="en-US"/>
    </w:rPr>
  </w:style>
  <w:style w:type="table" w:customStyle="1" w:styleId="TableGrid5">
    <w:name w:val="Table Grid5"/>
    <w:basedOn w:val="TableNormal"/>
    <w:next w:val="TableGrid"/>
    <w:uiPriority w:val="59"/>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ext">
    <w:name w:val="Chapter text"/>
    <w:basedOn w:val="Normal"/>
    <w:next w:val="Normal"/>
    <w:qFormat/>
    <w:pPr>
      <w:spacing w:line="270" w:lineRule="atLeast"/>
    </w:pPr>
    <w:rPr>
      <w:rFonts w:ascii="Constantia" w:eastAsiaTheme="minorEastAsia" w:hAnsi="Constantia" w:cstheme="minorBidi"/>
      <w:sz w:val="20"/>
      <w:lang w:eastAsia="en-GB"/>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acteprincipal">
    <w:name w:val="Type acte principal"/>
    <w:basedOn w:val="Normal"/>
    <w:next w:val="Normal"/>
    <w:pPr>
      <w:spacing w:after="240" w:line="240" w:lineRule="auto"/>
      <w:jc w:val="center"/>
    </w:pPr>
    <w:rPr>
      <w:rFonts w:ascii="Times New Roman" w:eastAsiaTheme="minorHAnsi" w:hAnsi="Times New Roman"/>
      <w:b/>
      <w:sz w:val="24"/>
    </w:rPr>
  </w:style>
  <w:style w:type="paragraph" w:customStyle="1" w:styleId="Objetacteprincipal">
    <w:name w:val="Objet acte principal"/>
    <w:basedOn w:val="Normal"/>
    <w:next w:val="Normal"/>
    <w:pPr>
      <w:spacing w:after="360" w:line="240" w:lineRule="auto"/>
      <w:jc w:val="center"/>
    </w:pPr>
    <w:rPr>
      <w:rFonts w:ascii="Times New Roman" w:eastAsiaTheme="minorHAnsi"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GB" w:eastAsia="en-US"/>
    </w:rPr>
  </w:style>
  <w:style w:type="paragraph" w:styleId="Heading1">
    <w:name w:val="heading 1"/>
    <w:basedOn w:val="Normal"/>
    <w:next w:val="Normal"/>
    <w:link w:val="Heading1Char"/>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locked/>
    <w:rPr>
      <w:rFonts w:ascii="Times New Roman" w:eastAsiaTheme="minorHAnsi" w:hAnsi="Times New Roman"/>
      <w:sz w:val="24"/>
      <w:lang w:val="en-GB"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locked/>
    <w:rPr>
      <w:rFonts w:ascii="Times New Roman" w:eastAsiaTheme="minorHAnsi" w:hAnsi="Times New Roman"/>
      <w:sz w:val="24"/>
      <w:lang w:val="en-GB" w:eastAsia="en-US"/>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hAnsi="Times New Roman" w:cs="Times New Roman"/>
      <w:b w:val="0"/>
      <w:sz w:val="24"/>
      <w:lang w:val="en-GB" w:eastAsia="en-US"/>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hAnsi="Times New Roman" w:cs="Times New Roman"/>
      <w:b w:val="0"/>
      <w:sz w:val="24"/>
      <w:lang w:val="en-GB" w:eastAsia="en-US"/>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rPr>
      <w:rFonts w:cs="Times New Roman"/>
      <w:color w:val="0000FF"/>
      <w:u w:val="single"/>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Reference,Footnote text"/>
    <w:basedOn w:val="Normal"/>
    <w:link w:val="FootnoteTextChar"/>
    <w:uiPriority w:val="99"/>
    <w:qFormat/>
    <w:pPr>
      <w:spacing w:after="0" w:line="240" w:lineRule="auto"/>
    </w:pPr>
    <w:rPr>
      <w:rFonts w:ascii="Constantia" w:eastAsia="Times New Roman" w:hAnsi="Constantia"/>
      <w:sz w:val="20"/>
      <w:szCs w:val="20"/>
      <w:lang w:eastAsia="en-GB"/>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locked/>
    <w:rPr>
      <w:rFonts w:ascii="Constantia" w:hAnsi="Constantia" w:cs="Times New Roman"/>
      <w:sz w:val="20"/>
      <w:szCs w:val="20"/>
      <w:lang w:eastAsia="en-GB"/>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uiPriority w:val="99"/>
    <w:qFormat/>
    <w:rPr>
      <w:rFonts w:cs="Times New Roman"/>
      <w:vertAlign w:val="superscript"/>
    </w:rPr>
  </w:style>
  <w:style w:type="table" w:styleId="TableGrid">
    <w:name w:val="Table Grid"/>
    <w:basedOn w:val="TableNormal"/>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locked/>
    <w:rPr>
      <w:rFonts w:cs="Times New Roman"/>
      <w:b/>
      <w:bCs/>
      <w:sz w:val="20"/>
      <w:szCs w:val="20"/>
    </w:rPr>
  </w:style>
  <w:style w:type="paragraph" w:styleId="Revision">
    <w:name w:val="Revision"/>
    <w:hidden/>
    <w:uiPriority w:val="99"/>
    <w:semiHidden/>
    <w:rPr>
      <w:lang w:val="en-GB" w:eastAsia="en-US"/>
    </w:rPr>
  </w:style>
  <w:style w:type="character" w:styleId="Emphasis">
    <w:name w:val="Emphasis"/>
    <w:basedOn w:val="DefaultParagraphFont"/>
    <w:uiPriority w:val="20"/>
    <w:qFormat/>
    <w:locked/>
    <w:rPr>
      <w:i/>
      <w:iCs/>
    </w:rPr>
  </w:style>
  <w:style w:type="paragraph" w:customStyle="1" w:styleId="Default">
    <w:name w:val="Default"/>
    <w:pPr>
      <w:autoSpaceDE w:val="0"/>
      <w:autoSpaceDN w:val="0"/>
      <w:adjustRightInd w:val="0"/>
    </w:pPr>
    <w:rPr>
      <w:rFonts w:cs="Calibri"/>
      <w:color w:val="000000"/>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eastAsia="en-US"/>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nhideWhenUsed/>
    <w:qFormat/>
    <w:locked/>
    <w:pPr>
      <w:spacing w:line="240" w:lineRule="auto"/>
    </w:pPr>
    <w:rPr>
      <w:i/>
      <w:iCs/>
      <w:color w:val="1F497D" w:themeColor="text2"/>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lang w:val="en-GB" w:eastAsia="en-US"/>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lang w:val="en-GB" w:eastAsia="en-US"/>
    </w:rPr>
  </w:style>
  <w:style w:type="table" w:customStyle="1" w:styleId="TableGrid5">
    <w:name w:val="Table Grid5"/>
    <w:basedOn w:val="TableNormal"/>
    <w:next w:val="TableGrid"/>
    <w:uiPriority w:val="59"/>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ext">
    <w:name w:val="Chapter text"/>
    <w:basedOn w:val="Normal"/>
    <w:next w:val="Normal"/>
    <w:qFormat/>
    <w:pPr>
      <w:spacing w:line="270" w:lineRule="atLeast"/>
    </w:pPr>
    <w:rPr>
      <w:rFonts w:ascii="Constantia" w:eastAsiaTheme="minorEastAsia" w:hAnsi="Constantia" w:cstheme="minorBidi"/>
      <w:sz w:val="20"/>
      <w:lang w:eastAsia="en-GB"/>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acteprincipal">
    <w:name w:val="Type acte principal"/>
    <w:basedOn w:val="Normal"/>
    <w:next w:val="Normal"/>
    <w:pPr>
      <w:spacing w:after="240" w:line="240" w:lineRule="auto"/>
      <w:jc w:val="center"/>
    </w:pPr>
    <w:rPr>
      <w:rFonts w:ascii="Times New Roman" w:eastAsiaTheme="minorHAnsi" w:hAnsi="Times New Roman"/>
      <w:b/>
      <w:sz w:val="24"/>
    </w:rPr>
  </w:style>
  <w:style w:type="paragraph" w:customStyle="1" w:styleId="Objetacteprincipal">
    <w:name w:val="Objet acte principal"/>
    <w:basedOn w:val="Normal"/>
    <w:next w:val="Normal"/>
    <w:pPr>
      <w:spacing w:after="360" w:line="240" w:lineRule="auto"/>
      <w:jc w:val="center"/>
    </w:pPr>
    <w:rPr>
      <w:rFonts w:ascii="Times New Roman" w:eastAsiaTheme="minorHAnsi"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443">
      <w:bodyDiv w:val="1"/>
      <w:marLeft w:val="0"/>
      <w:marRight w:val="0"/>
      <w:marTop w:val="0"/>
      <w:marBottom w:val="0"/>
      <w:divBdr>
        <w:top w:val="none" w:sz="0" w:space="0" w:color="auto"/>
        <w:left w:val="none" w:sz="0" w:space="0" w:color="auto"/>
        <w:bottom w:val="none" w:sz="0" w:space="0" w:color="auto"/>
        <w:right w:val="none" w:sz="0" w:space="0" w:color="auto"/>
      </w:divBdr>
    </w:div>
    <w:div w:id="400446890">
      <w:bodyDiv w:val="1"/>
      <w:marLeft w:val="0"/>
      <w:marRight w:val="0"/>
      <w:marTop w:val="0"/>
      <w:marBottom w:val="0"/>
      <w:divBdr>
        <w:top w:val="none" w:sz="0" w:space="0" w:color="auto"/>
        <w:left w:val="none" w:sz="0" w:space="0" w:color="auto"/>
        <w:bottom w:val="none" w:sz="0" w:space="0" w:color="auto"/>
        <w:right w:val="none" w:sz="0" w:space="0" w:color="auto"/>
      </w:divBdr>
    </w:div>
    <w:div w:id="1052463737">
      <w:marLeft w:val="0"/>
      <w:marRight w:val="0"/>
      <w:marTop w:val="0"/>
      <w:marBottom w:val="0"/>
      <w:divBdr>
        <w:top w:val="none" w:sz="0" w:space="0" w:color="auto"/>
        <w:left w:val="none" w:sz="0" w:space="0" w:color="auto"/>
        <w:bottom w:val="none" w:sz="0" w:space="0" w:color="auto"/>
        <w:right w:val="none" w:sz="0" w:space="0" w:color="auto"/>
      </w:divBdr>
    </w:div>
    <w:div w:id="1052463738">
      <w:marLeft w:val="0"/>
      <w:marRight w:val="0"/>
      <w:marTop w:val="0"/>
      <w:marBottom w:val="0"/>
      <w:divBdr>
        <w:top w:val="none" w:sz="0" w:space="0" w:color="auto"/>
        <w:left w:val="none" w:sz="0" w:space="0" w:color="auto"/>
        <w:bottom w:val="none" w:sz="0" w:space="0" w:color="auto"/>
        <w:right w:val="none" w:sz="0" w:space="0" w:color="auto"/>
      </w:divBdr>
    </w:div>
    <w:div w:id="1052463739">
      <w:marLeft w:val="0"/>
      <w:marRight w:val="0"/>
      <w:marTop w:val="0"/>
      <w:marBottom w:val="0"/>
      <w:divBdr>
        <w:top w:val="none" w:sz="0" w:space="0" w:color="auto"/>
        <w:left w:val="none" w:sz="0" w:space="0" w:color="auto"/>
        <w:bottom w:val="none" w:sz="0" w:space="0" w:color="auto"/>
        <w:right w:val="none" w:sz="0" w:space="0" w:color="auto"/>
      </w:divBdr>
    </w:div>
    <w:div w:id="1052463740">
      <w:marLeft w:val="0"/>
      <w:marRight w:val="0"/>
      <w:marTop w:val="0"/>
      <w:marBottom w:val="0"/>
      <w:divBdr>
        <w:top w:val="none" w:sz="0" w:space="0" w:color="auto"/>
        <w:left w:val="none" w:sz="0" w:space="0" w:color="auto"/>
        <w:bottom w:val="none" w:sz="0" w:space="0" w:color="auto"/>
        <w:right w:val="none" w:sz="0" w:space="0" w:color="auto"/>
      </w:divBdr>
    </w:div>
    <w:div w:id="1052463741">
      <w:marLeft w:val="0"/>
      <w:marRight w:val="0"/>
      <w:marTop w:val="0"/>
      <w:marBottom w:val="0"/>
      <w:divBdr>
        <w:top w:val="none" w:sz="0" w:space="0" w:color="auto"/>
        <w:left w:val="none" w:sz="0" w:space="0" w:color="auto"/>
        <w:bottom w:val="none" w:sz="0" w:space="0" w:color="auto"/>
        <w:right w:val="none" w:sz="0" w:space="0" w:color="auto"/>
      </w:divBdr>
    </w:div>
    <w:div w:id="1052463742">
      <w:marLeft w:val="0"/>
      <w:marRight w:val="0"/>
      <w:marTop w:val="0"/>
      <w:marBottom w:val="0"/>
      <w:divBdr>
        <w:top w:val="none" w:sz="0" w:space="0" w:color="auto"/>
        <w:left w:val="none" w:sz="0" w:space="0" w:color="auto"/>
        <w:bottom w:val="none" w:sz="0" w:space="0" w:color="auto"/>
        <w:right w:val="none" w:sz="0" w:space="0" w:color="auto"/>
      </w:divBdr>
    </w:div>
    <w:div w:id="1052463743">
      <w:marLeft w:val="0"/>
      <w:marRight w:val="0"/>
      <w:marTop w:val="0"/>
      <w:marBottom w:val="0"/>
      <w:divBdr>
        <w:top w:val="none" w:sz="0" w:space="0" w:color="auto"/>
        <w:left w:val="none" w:sz="0" w:space="0" w:color="auto"/>
        <w:bottom w:val="none" w:sz="0" w:space="0" w:color="auto"/>
        <w:right w:val="none" w:sz="0" w:space="0" w:color="auto"/>
      </w:divBdr>
    </w:div>
    <w:div w:id="1052463744">
      <w:marLeft w:val="0"/>
      <w:marRight w:val="0"/>
      <w:marTop w:val="0"/>
      <w:marBottom w:val="0"/>
      <w:divBdr>
        <w:top w:val="none" w:sz="0" w:space="0" w:color="auto"/>
        <w:left w:val="none" w:sz="0" w:space="0" w:color="auto"/>
        <w:bottom w:val="none" w:sz="0" w:space="0" w:color="auto"/>
        <w:right w:val="none" w:sz="0" w:space="0" w:color="auto"/>
      </w:divBdr>
    </w:div>
    <w:div w:id="1052463745">
      <w:marLeft w:val="0"/>
      <w:marRight w:val="0"/>
      <w:marTop w:val="0"/>
      <w:marBottom w:val="0"/>
      <w:divBdr>
        <w:top w:val="none" w:sz="0" w:space="0" w:color="auto"/>
        <w:left w:val="none" w:sz="0" w:space="0" w:color="auto"/>
        <w:bottom w:val="none" w:sz="0" w:space="0" w:color="auto"/>
        <w:right w:val="none" w:sz="0" w:space="0" w:color="auto"/>
      </w:divBdr>
    </w:div>
    <w:div w:id="1052463746">
      <w:marLeft w:val="0"/>
      <w:marRight w:val="0"/>
      <w:marTop w:val="0"/>
      <w:marBottom w:val="0"/>
      <w:divBdr>
        <w:top w:val="none" w:sz="0" w:space="0" w:color="auto"/>
        <w:left w:val="none" w:sz="0" w:space="0" w:color="auto"/>
        <w:bottom w:val="none" w:sz="0" w:space="0" w:color="auto"/>
        <w:right w:val="none" w:sz="0" w:space="0" w:color="auto"/>
      </w:divBdr>
    </w:div>
    <w:div w:id="1052463747">
      <w:marLeft w:val="0"/>
      <w:marRight w:val="0"/>
      <w:marTop w:val="0"/>
      <w:marBottom w:val="0"/>
      <w:divBdr>
        <w:top w:val="none" w:sz="0" w:space="0" w:color="auto"/>
        <w:left w:val="none" w:sz="0" w:space="0" w:color="auto"/>
        <w:bottom w:val="none" w:sz="0" w:space="0" w:color="auto"/>
        <w:right w:val="none" w:sz="0" w:space="0" w:color="auto"/>
      </w:divBdr>
    </w:div>
    <w:div w:id="1052463748">
      <w:marLeft w:val="0"/>
      <w:marRight w:val="0"/>
      <w:marTop w:val="0"/>
      <w:marBottom w:val="0"/>
      <w:divBdr>
        <w:top w:val="none" w:sz="0" w:space="0" w:color="auto"/>
        <w:left w:val="none" w:sz="0" w:space="0" w:color="auto"/>
        <w:bottom w:val="none" w:sz="0" w:space="0" w:color="auto"/>
        <w:right w:val="none" w:sz="0" w:space="0" w:color="auto"/>
      </w:divBdr>
    </w:div>
    <w:div w:id="1052463749">
      <w:marLeft w:val="0"/>
      <w:marRight w:val="0"/>
      <w:marTop w:val="0"/>
      <w:marBottom w:val="0"/>
      <w:divBdr>
        <w:top w:val="none" w:sz="0" w:space="0" w:color="auto"/>
        <w:left w:val="none" w:sz="0" w:space="0" w:color="auto"/>
        <w:bottom w:val="none" w:sz="0" w:space="0" w:color="auto"/>
        <w:right w:val="none" w:sz="0" w:space="0" w:color="auto"/>
      </w:divBdr>
    </w:div>
    <w:div w:id="1052463750">
      <w:marLeft w:val="0"/>
      <w:marRight w:val="0"/>
      <w:marTop w:val="0"/>
      <w:marBottom w:val="0"/>
      <w:divBdr>
        <w:top w:val="none" w:sz="0" w:space="0" w:color="auto"/>
        <w:left w:val="none" w:sz="0" w:space="0" w:color="auto"/>
        <w:bottom w:val="none" w:sz="0" w:space="0" w:color="auto"/>
        <w:right w:val="none" w:sz="0" w:space="0" w:color="auto"/>
      </w:divBdr>
    </w:div>
    <w:div w:id="1052463751">
      <w:marLeft w:val="0"/>
      <w:marRight w:val="0"/>
      <w:marTop w:val="0"/>
      <w:marBottom w:val="0"/>
      <w:divBdr>
        <w:top w:val="none" w:sz="0" w:space="0" w:color="auto"/>
        <w:left w:val="none" w:sz="0" w:space="0" w:color="auto"/>
        <w:bottom w:val="none" w:sz="0" w:space="0" w:color="auto"/>
        <w:right w:val="none" w:sz="0" w:space="0" w:color="auto"/>
      </w:divBdr>
    </w:div>
    <w:div w:id="1052463752">
      <w:marLeft w:val="0"/>
      <w:marRight w:val="0"/>
      <w:marTop w:val="0"/>
      <w:marBottom w:val="0"/>
      <w:divBdr>
        <w:top w:val="none" w:sz="0" w:space="0" w:color="auto"/>
        <w:left w:val="none" w:sz="0" w:space="0" w:color="auto"/>
        <w:bottom w:val="none" w:sz="0" w:space="0" w:color="auto"/>
        <w:right w:val="none" w:sz="0" w:space="0" w:color="auto"/>
      </w:divBdr>
    </w:div>
    <w:div w:id="1398212109">
      <w:bodyDiv w:val="1"/>
      <w:marLeft w:val="0"/>
      <w:marRight w:val="0"/>
      <w:marTop w:val="0"/>
      <w:marBottom w:val="0"/>
      <w:divBdr>
        <w:top w:val="none" w:sz="0" w:space="0" w:color="auto"/>
        <w:left w:val="none" w:sz="0" w:space="0" w:color="auto"/>
        <w:bottom w:val="none" w:sz="0" w:space="0" w:color="auto"/>
        <w:right w:val="none" w:sz="0" w:space="0" w:color="auto"/>
      </w:divBdr>
    </w:div>
    <w:div w:id="20585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6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9BEA1F633F0438E1D0F79AB518DAB" ma:contentTypeVersion="13" ma:contentTypeDescription="Create a new document." ma:contentTypeScope="" ma:versionID="b1da73c4aeda247b791f701ee9fc2c39">
  <xsd:schema xmlns:xsd="http://www.w3.org/2001/XMLSchema" xmlns:xs="http://www.w3.org/2001/XMLSchema" xmlns:p="http://schemas.microsoft.com/office/2006/metadata/properties" xmlns:ns3="f72b8e7e-327c-4d7a-a8f6-826e6d5225a8" xmlns:ns4="ed8d86cc-71b3-48cf-8a07-5ecfc0d8012d" targetNamespace="http://schemas.microsoft.com/office/2006/metadata/properties" ma:root="true" ma:fieldsID="faef788a845b137d2f6196d8b506f791" ns3:_="" ns4:_="">
    <xsd:import namespace="f72b8e7e-327c-4d7a-a8f6-826e6d5225a8"/>
    <xsd:import namespace="ed8d86cc-71b3-48cf-8a07-5ecfc0d801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b8e7e-327c-4d7a-a8f6-826e6d5225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d86cc-71b3-48cf-8a07-5ecfc0d801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D526-14B3-4F92-858A-197A832E3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b8e7e-327c-4d7a-a8f6-826e6d5225a8"/>
    <ds:schemaRef ds:uri="ed8d86cc-71b3-48cf-8a07-5ecfc0d80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52ABE-64C2-4D02-B0AA-C40CCA8790F4}">
  <ds:schemaRefs>
    <ds:schemaRef ds:uri="http://purl.org/dc/elements/1.1/"/>
    <ds:schemaRef ds:uri="http://schemas.microsoft.com/office/2006/metadata/properties"/>
    <ds:schemaRef ds:uri="f72b8e7e-327c-4d7a-a8f6-826e6d5225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8d86cc-71b3-48cf-8a07-5ecfc0d8012d"/>
    <ds:schemaRef ds:uri="http://www.w3.org/XML/1998/namespace"/>
    <ds:schemaRef ds:uri="http://purl.org/dc/dcmitype/"/>
  </ds:schemaRefs>
</ds:datastoreItem>
</file>

<file path=customXml/itemProps3.xml><?xml version="1.0" encoding="utf-8"?>
<ds:datastoreItem xmlns:ds="http://schemas.openxmlformats.org/officeDocument/2006/customXml" ds:itemID="{DD1D2F31-F100-48A6-9B69-864891A4846A}">
  <ds:schemaRefs>
    <ds:schemaRef ds:uri="http://schemas.microsoft.com/sharepoint/v3/contenttype/forms"/>
  </ds:schemaRefs>
</ds:datastoreItem>
</file>

<file path=customXml/itemProps4.xml><?xml version="1.0" encoding="utf-8"?>
<ds:datastoreItem xmlns:ds="http://schemas.openxmlformats.org/officeDocument/2006/customXml" ds:itemID="{AD62A392-DCA5-47AF-96DD-EFE7147C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699</Words>
  <Characters>3779</Characters>
  <Application>Microsoft Office Word</Application>
  <DocSecurity>0</DocSecurity>
  <Lines>69</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ZERVA Argyro (ENV)</dc:creator>
  <cp:lastModifiedBy>WES PDFC Administrator</cp:lastModifiedBy>
  <cp:revision>25</cp:revision>
  <cp:lastPrinted>2020-03-11T11:19:00Z</cp:lastPrinted>
  <dcterms:created xsi:type="dcterms:W3CDTF">2020-04-14T17:28:00Z</dcterms:created>
  <dcterms:modified xsi:type="dcterms:W3CDTF">2020-07-03T08:28:00Z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Mendeley Document_1">
    <vt:lpwstr>True</vt:lpwstr>
  </property>
  <property fmtid="{D5CDD505-2E9C-101B-9397-08002B2CF9AE}" pid="9" name="CPTemplateID">
    <vt:lpwstr>CP-039</vt:lpwstr>
  </property>
  <property fmtid="{D5CDD505-2E9C-101B-9397-08002B2CF9AE}" pid="10" name="First annex">
    <vt:lpwstr>1</vt:lpwstr>
  </property>
  <property fmtid="{D5CDD505-2E9C-101B-9397-08002B2CF9AE}" pid="11" name="Last annex">
    <vt:lpwstr>1</vt:lpwstr>
  </property>
  <property fmtid="{D5CDD505-2E9C-101B-9397-08002B2CF9AE}" pid="12" name="Unique annex">
    <vt:lpwstr>0</vt:lpwstr>
  </property>
  <property fmtid="{D5CDD505-2E9C-101B-9397-08002B2CF9AE}" pid="13" name="_LW_INVALIDATED__LW_INVALIDATED__LW_INVALIDATED__LW_INVALIDATED__LW_INVALIDATED__LW_INVALIDATED__LW_INVALIDATED__LW_INVALIDATED_ContentTypeId">
    <vt:lpwstr>0x0101004459BEA1F633F0438E1D0F79AB518DAB</vt:lpwstr>
  </property>
</Properties>
</file>