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6F44870-A1EA-460A-A54C-5FEB345FCD48" style="width:450.6pt;height:352.1pt">
            <v:imagedata r:id="rId12" o:title=""/>
          </v:shape>
        </w:pict>
      </w:r>
    </w:p>
    <w:p>
      <w:pPr>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ind w:left="0" w:firstLine="0"/>
        <w:rPr>
          <w:noProof/>
        </w:rPr>
      </w:pPr>
      <w:r>
        <w:rPr>
          <w:noProof/>
        </w:rPr>
        <w:t>1.</w:t>
      </w:r>
      <w:r>
        <w:rPr>
          <w:noProof/>
        </w:rPr>
        <w:tab/>
        <w:t>КОНТЕКСТ НА ПРЕДЛОЖЕНИЕТО</w:t>
      </w:r>
    </w:p>
    <w:p>
      <w:pPr>
        <w:pStyle w:val="ManualHeading2"/>
        <w:ind w:left="0" w:firstLine="0"/>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rFonts w:eastAsia="Arial Unicode MS"/>
          <w:noProof/>
        </w:rPr>
      </w:pPr>
      <w:r>
        <w:rPr>
          <w:noProof/>
        </w:rPr>
        <w:t>Преките и косвените последици от разпространението на COVID-19 продължават да нарастват във всички държави членки. Настоящата ситуация е безпрецедентна и изисква мерки за подкрепа на държавите членки при изпълнението на фондовете. Във връзка с това следва да се гарантира използването на правилото „N+2“ в пълна степен, така че на държавите членки да се осигури достатъчно време за изпълнение на разпределените им средства и за деклариране на разходите пред Комисията.</w:t>
      </w:r>
    </w:p>
    <w:p>
      <w:pPr>
        <w:pBdr>
          <w:top w:val="nil"/>
          <w:left w:val="nil"/>
          <w:bottom w:val="nil"/>
          <w:right w:val="nil"/>
          <w:between w:val="nil"/>
          <w:bar w:val="nil"/>
        </w:pBdr>
        <w:spacing w:before="0" w:after="240"/>
        <w:rPr>
          <w:noProof/>
        </w:rPr>
      </w:pPr>
      <w:r>
        <w:rPr>
          <w:noProof/>
        </w:rPr>
        <w:t>По-конкретно, за да може за правилото за отмяна на бюджетни кредити („N+2“) да се вземе предвид искането за плащане, обхващащо цялата година N+2, представено от държавите членки, е необходимо крайният срок за отмяна на бюджетните кредити да бъде приведен в съответствие с крайния срок за подаване на отчетите.</w:t>
      </w:r>
    </w:p>
    <w:p>
      <w:pPr>
        <w:pBdr>
          <w:top w:val="nil"/>
          <w:left w:val="nil"/>
          <w:bottom w:val="nil"/>
          <w:right w:val="nil"/>
          <w:between w:val="nil"/>
          <w:bar w:val="nil"/>
        </w:pBdr>
        <w:spacing w:before="0" w:after="240"/>
        <w:rPr>
          <w:rFonts w:eastAsia="Arial Unicode MS"/>
          <w:noProof/>
        </w:rPr>
      </w:pPr>
      <w:r>
        <w:rPr>
          <w:noProof/>
        </w:rPr>
        <w:t xml:space="preserve">Освен това, за да се гарантира последователност в подхода към отмяната на бюджетни кредити и за да се предостави на държавите членки период на изпълнение в съответствие с правилото „N+2“, се предлага да се хармонизира отмяната на бюджетни кредити за допълнителните средства, разпределени за националните програми през 2018 и 2019 г., с правилата, приложими за основните суми за националните програми. </w:t>
      </w:r>
    </w:p>
    <w:p>
      <w:pPr>
        <w:pStyle w:val="ManualHeading2"/>
        <w:ind w:left="0" w:firstLine="0"/>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 xml:space="preserve">Предложението е в съответствие с цялостната правна уредба, създадена за фонд „Убежище, миграция и интеграция“ и фонд „Вътрешна сигурност“, и се ограничава до целенасочени изменения на Регламент (ЕС) № 514/2014. </w:t>
      </w:r>
    </w:p>
    <w:p>
      <w:pPr>
        <w:pStyle w:val="ManualHeading2"/>
        <w:ind w:left="0" w:firstLine="0"/>
        <w:rPr>
          <w:rFonts w:eastAsia="Arial Unicode MS"/>
          <w:noProof/>
        </w:rPr>
      </w:pPr>
      <w:r>
        <w:rPr>
          <w:noProof/>
          <w:color w:val="000000"/>
          <w:u w:color="000000"/>
          <w:bdr w:val="nil"/>
        </w:rPr>
        <w:t>•</w:t>
      </w:r>
      <w:r>
        <w:rPr>
          <w:noProof/>
        </w:rPr>
        <w:tab/>
        <w:t>Съгласуваност с други политики на Съюза</w:t>
      </w:r>
    </w:p>
    <w:p>
      <w:pPr>
        <w:pBdr>
          <w:top w:val="nil"/>
          <w:left w:val="nil"/>
          <w:bottom w:val="nil"/>
          <w:right w:val="nil"/>
          <w:between w:val="nil"/>
          <w:bar w:val="nil"/>
        </w:pBdr>
        <w:spacing w:before="0" w:after="240"/>
        <w:rPr>
          <w:rFonts w:eastAsia="Arial Unicode MS"/>
          <w:noProof/>
        </w:rPr>
      </w:pPr>
      <w:r>
        <w:rPr>
          <w:noProof/>
        </w:rPr>
        <w:t>Предложението се ограничава до целеви изменения на Регламент (ЕС) № 514/2014 и запазва съгласуваността с други политики на Съюза.</w:t>
      </w:r>
    </w:p>
    <w:p>
      <w:pPr>
        <w:pStyle w:val="ManualHeading1"/>
        <w:ind w:left="0" w:firstLine="0"/>
        <w:rPr>
          <w:noProof/>
        </w:rPr>
      </w:pPr>
      <w:r>
        <w:rPr>
          <w:noProof/>
        </w:rPr>
        <w:t>2.</w:t>
      </w:r>
      <w:r>
        <w:rPr>
          <w:noProof/>
        </w:rPr>
        <w:tab/>
        <w:t>ПРАВНО ОСНОВАНИЕ, СУБСИДИАРНОСТ И ПРОПОРЦИОНАЛНОСТ</w:t>
      </w:r>
    </w:p>
    <w:p>
      <w:pPr>
        <w:pStyle w:val="ManualHeading2"/>
        <w:ind w:left="0" w:firstLine="0"/>
        <w:rPr>
          <w:rFonts w:eastAsia="Arial Unicode MS"/>
          <w:noProof/>
          <w:u w:color="000000"/>
          <w:bdr w:val="nil"/>
        </w:rPr>
      </w:pPr>
      <w:r>
        <w:rPr>
          <w:noProof/>
          <w:u w:color="000000"/>
          <w:bdr w:val="nil"/>
        </w:rPr>
        <w:t>•</w:t>
      </w:r>
      <w:r>
        <w:rPr>
          <w:noProof/>
        </w:rPr>
        <w:tab/>
      </w:r>
      <w:r>
        <w:rPr>
          <w:noProof/>
          <w:u w:color="000000"/>
          <w:bdr w:val="nil"/>
        </w:rPr>
        <w:t>Правно основание</w:t>
      </w:r>
    </w:p>
    <w:p>
      <w:pPr>
        <w:rPr>
          <w:rFonts w:eastAsia="Times New Roman"/>
          <w:noProof/>
          <w:szCs w:val="24"/>
        </w:rPr>
      </w:pPr>
      <w:r>
        <w:rPr>
          <w:noProof/>
        </w:rPr>
        <w:t>Предложението се основава на член 78, параграф 2, член 79, параграфи 2 и 4, член 82, параграф 1, член 84 и член 87, параграф 2 от Договора за функционирането на Европейския съюз.</w:t>
      </w:r>
    </w:p>
    <w:p>
      <w:pPr>
        <w:rPr>
          <w:rFonts w:eastAsia="Times New Roman"/>
          <w:noProof/>
          <w:szCs w:val="24"/>
        </w:rPr>
      </w:pPr>
      <w:r>
        <w:rPr>
          <w:noProof/>
        </w:rPr>
        <w:t xml:space="preserve">То привежда в съответствие сроковете за исканията за плащане и отмяната на бюджетни кредити и коригира датата на поемане на задължението за разпределяне на допълнителни средства през 2018 и 2019 г., които са били отпуснати за покриване на непредвидени нужди в областите, обхванати от фонд „Убежище, миграция и интеграция“ и фонд „Вътрешна сигурност“. </w:t>
      </w:r>
    </w:p>
    <w:p>
      <w:pPr>
        <w:pStyle w:val="ManualHeading2"/>
        <w:ind w:left="0" w:firstLine="0"/>
        <w:rPr>
          <w:rFonts w:eastAsia="Arial Unicode MS"/>
          <w:noProof/>
          <w:u w:color="000000"/>
          <w:bdr w:val="nil"/>
        </w:rPr>
      </w:pPr>
      <w:r>
        <w:rPr>
          <w:noProof/>
          <w:u w:color="000000"/>
          <w:bdr w:val="nil"/>
        </w:rPr>
        <w:t>•</w:t>
      </w:r>
      <w:r>
        <w:rPr>
          <w:noProof/>
        </w:rPr>
        <w:tab/>
      </w:r>
      <w:r>
        <w:rPr>
          <w:noProof/>
          <w:u w:color="000000"/>
          <w:bdr w:val="nil"/>
        </w:rPr>
        <w:t xml:space="preserve">Субсидиарност </w:t>
      </w:r>
    </w:p>
    <w:p>
      <w:pPr>
        <w:pBdr>
          <w:top w:val="nil"/>
          <w:left w:val="nil"/>
          <w:bottom w:val="nil"/>
          <w:right w:val="nil"/>
          <w:between w:val="nil"/>
          <w:bar w:val="nil"/>
        </w:pBdr>
        <w:spacing w:before="0" w:after="240"/>
        <w:rPr>
          <w:rFonts w:eastAsia="Arial Unicode MS"/>
          <w:noProof/>
        </w:rPr>
      </w:pPr>
      <w:r>
        <w:rPr>
          <w:noProof/>
        </w:rPr>
        <w:t>Целта на настоящото предложение е да се увеличи максимално използването на средствата от фондовете за справяне с преките и косвените последици, произтичащи от безпрецедентната криза в областта на общественото здраве в контекста на разпространението на COVID-19.</w:t>
      </w:r>
      <w:r>
        <w:t xml:space="preserve"> </w:t>
      </w:r>
    </w:p>
    <w:p>
      <w:pPr>
        <w:pStyle w:val="ManualHeading2"/>
        <w:ind w:left="0" w:firstLine="0"/>
        <w:rPr>
          <w:rFonts w:eastAsia="Arial Unicode MS"/>
          <w:noProof/>
          <w:u w:color="000000"/>
          <w:bdr w:val="nil"/>
        </w:rPr>
      </w:pPr>
      <w:r>
        <w:rPr>
          <w:noProof/>
          <w:u w:color="000000"/>
          <w:bdr w:val="nil"/>
        </w:rPr>
        <w:lastRenderedPageBreak/>
        <w:t>•</w:t>
      </w:r>
      <w:r>
        <w:rPr>
          <w:noProof/>
        </w:rPr>
        <w:tab/>
      </w:r>
      <w:r>
        <w:rPr>
          <w:noProof/>
          <w:u w:color="000000"/>
          <w:bdr w:val="nil"/>
        </w:rPr>
        <w:t>Пропорционалност</w:t>
      </w:r>
    </w:p>
    <w:p>
      <w:pPr>
        <w:pBdr>
          <w:top w:val="nil"/>
          <w:left w:val="nil"/>
          <w:bottom w:val="nil"/>
          <w:right w:val="nil"/>
          <w:between w:val="nil"/>
          <w:bar w:val="nil"/>
        </w:pBdr>
        <w:spacing w:before="0" w:after="240"/>
        <w:rPr>
          <w:noProof/>
        </w:rPr>
      </w:pPr>
      <w:r>
        <w:rPr>
          <w:noProof/>
        </w:rPr>
        <w:t xml:space="preserve">Предложението е ограничено и целево изменение, което не надхвърля необходимото за постигане на целта да се гарантира, че държавите членки могат да използват в максимална степен разпределените средства в отговор на мащабните кризи в областта на общественото здраве, които могат да окажат отрицателно въздействие върху обхванатите от фондовете области. </w:t>
      </w:r>
    </w:p>
    <w:p>
      <w:pPr>
        <w:pStyle w:val="ManualHeading2"/>
        <w:ind w:left="0" w:firstLine="0"/>
        <w:rPr>
          <w:rFonts w:eastAsia="Arial Unicode MS"/>
          <w:noProof/>
          <w:u w:color="000000"/>
          <w:bdr w:val="nil"/>
        </w:rPr>
      </w:pPr>
      <w:r>
        <w:rPr>
          <w:noProof/>
          <w:u w:color="000000"/>
          <w:bdr w:val="nil"/>
        </w:rPr>
        <w:t>•</w:t>
      </w:r>
      <w:r>
        <w:rPr>
          <w:noProof/>
        </w:rPr>
        <w:tab/>
      </w:r>
      <w:r>
        <w:rPr>
          <w:noProof/>
          <w:u w:color="000000"/>
          <w:bdr w:val="nil"/>
        </w:rPr>
        <w:t>Избор на инструмент</w:t>
      </w:r>
    </w:p>
    <w:p>
      <w:r>
        <w:rPr>
          <w:noProof/>
        </w:rPr>
        <w:t xml:space="preserve">Регламент е подходящият инструмент за въвеждане на необходимите изменения в отговор на тези безпрецедентни обстоятелства. </w:t>
      </w:r>
    </w:p>
    <w:p>
      <w:pPr>
        <w:pStyle w:val="ManualHeading1"/>
        <w:ind w:left="0" w:firstLine="0"/>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ind w:left="0" w:firstLine="0"/>
        <w:rPr>
          <w:rFonts w:eastAsia="Arial Unicode MS"/>
          <w:noProof/>
          <w:u w:color="000000"/>
          <w:bdr w:val="nil"/>
        </w:rPr>
      </w:pPr>
      <w:r>
        <w:rPr>
          <w:noProof/>
          <w:u w:color="000000"/>
          <w:bdr w:val="nil"/>
        </w:rPr>
        <w:t>•</w:t>
      </w:r>
      <w:r>
        <w:rPr>
          <w:noProof/>
        </w:rPr>
        <w:tab/>
      </w:r>
      <w:r>
        <w:rPr>
          <w:noProof/>
          <w:u w:color="000000"/>
          <w:bdr w:val="nil"/>
        </w:rPr>
        <w:t>Последващи оценки/проверки за пригодност на действащото законодателство</w:t>
      </w:r>
    </w:p>
    <w:p>
      <w:pPr>
        <w:pStyle w:val="Text1"/>
        <w:ind w:left="0"/>
        <w:rPr>
          <w:noProof/>
        </w:rPr>
      </w:pPr>
      <w:r>
        <w:rPr>
          <w:noProof/>
        </w:rPr>
        <w:t>Не се прилага.</w:t>
      </w:r>
    </w:p>
    <w:p>
      <w:pPr>
        <w:pStyle w:val="ManualHeading2"/>
        <w:ind w:left="0" w:firstLine="0"/>
        <w:rPr>
          <w:rFonts w:eastAsia="Arial Unicode MS"/>
          <w:noProof/>
          <w:u w:color="000000"/>
          <w:bdr w:val="nil"/>
        </w:rPr>
      </w:pPr>
      <w:r>
        <w:rPr>
          <w:noProof/>
          <w:u w:color="000000"/>
          <w:bdr w:val="nil"/>
        </w:rPr>
        <w:t>•</w:t>
      </w:r>
      <w:r>
        <w:rPr>
          <w:noProof/>
        </w:rPr>
        <w:tab/>
      </w:r>
      <w:r>
        <w:rPr>
          <w:noProof/>
          <w:u w:color="000000"/>
          <w:bdr w:val="nil"/>
        </w:rPr>
        <w:t>Консултации със заинтересованите страни</w:t>
      </w:r>
    </w:p>
    <w:p>
      <w:pPr>
        <w:pStyle w:val="ManualHeading2"/>
        <w:tabs>
          <w:tab w:val="clear" w:pos="850"/>
          <w:tab w:val="left" w:pos="0"/>
        </w:tabs>
        <w:ind w:left="0" w:firstLine="0"/>
        <w:rPr>
          <w:rFonts w:eastAsia="Arial Unicode MS"/>
          <w:noProof/>
        </w:rPr>
      </w:pPr>
      <w:r>
        <w:rPr>
          <w:b w:val="0"/>
          <w:noProof/>
        </w:rPr>
        <w:t xml:space="preserve">Не бяха проведени консултации с външни заинтересовани страни. В предложението обаче са взети под внимание исканията за пояснение и съвети, получени от националните органи във връзка с тяхното третиране на мерките в отговор на кризата. </w:t>
      </w:r>
    </w:p>
    <w:p>
      <w:pPr>
        <w:pStyle w:val="ManualHeading2"/>
        <w:ind w:left="0" w:firstLine="0"/>
        <w:rPr>
          <w:rFonts w:eastAsia="Arial Unicode MS"/>
          <w:noProof/>
          <w:u w:color="000000"/>
          <w:bdr w:val="nil"/>
        </w:rPr>
      </w:pPr>
      <w:r>
        <w:rPr>
          <w:noProof/>
          <w:u w:color="000000"/>
          <w:bdr w:val="nil"/>
        </w:rPr>
        <w:t>•</w:t>
      </w:r>
      <w:r>
        <w:rPr>
          <w:noProof/>
        </w:rPr>
        <w:tab/>
      </w:r>
      <w:r>
        <w:rPr>
          <w:noProof/>
          <w:u w:color="000000"/>
          <w:bdr w:val="nil"/>
        </w:rPr>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ind w:left="0" w:firstLine="0"/>
        <w:rPr>
          <w:rFonts w:eastAsia="Arial Unicode MS"/>
          <w:noProof/>
          <w:u w:color="000000"/>
          <w:bdr w:val="nil"/>
        </w:rPr>
      </w:pPr>
      <w:r>
        <w:rPr>
          <w:noProof/>
          <w:u w:color="000000"/>
          <w:bdr w:val="nil"/>
        </w:rPr>
        <w:t>•</w:t>
      </w:r>
      <w:r>
        <w:rPr>
          <w:noProof/>
        </w:rPr>
        <w:tab/>
      </w:r>
      <w:r>
        <w:rPr>
          <w:noProof/>
          <w:u w:color="000000"/>
          <w:bdr w:val="nil"/>
        </w:rPr>
        <w:t>Оценка на въздействието</w:t>
      </w:r>
    </w:p>
    <w:p>
      <w:pPr>
        <w:pBdr>
          <w:top w:val="nil"/>
          <w:left w:val="nil"/>
          <w:bottom w:val="nil"/>
          <w:right w:val="nil"/>
          <w:between w:val="nil"/>
          <w:bar w:val="nil"/>
        </w:pBdr>
        <w:spacing w:before="0" w:after="240"/>
        <w:rPr>
          <w:rFonts w:eastAsia="Arial Unicode MS"/>
          <w:noProof/>
        </w:rPr>
      </w:pPr>
      <w:r>
        <w:rPr>
          <w:noProof/>
        </w:rPr>
        <w:t>При изготвянето на предложението за Регламент (ЕС) № 514/2014 бе извършена оценка на въздействието. Тези ограничени и целеви промени не изискват отделна оценка на въздействието.</w:t>
      </w:r>
    </w:p>
    <w:p>
      <w:pPr>
        <w:pStyle w:val="ManualHeading2"/>
        <w:ind w:left="0" w:firstLine="0"/>
        <w:rPr>
          <w:rFonts w:eastAsia="Arial Unicode MS"/>
          <w:noProof/>
          <w:u w:color="000000"/>
          <w:bdr w:val="nil"/>
        </w:rPr>
      </w:pPr>
      <w:r>
        <w:rPr>
          <w:noProof/>
          <w:u w:color="000000"/>
          <w:bdr w:val="nil"/>
        </w:rPr>
        <w:t>•</w:t>
      </w:r>
      <w:r>
        <w:rPr>
          <w:noProof/>
        </w:rPr>
        <w:tab/>
      </w:r>
      <w:r>
        <w:rPr>
          <w:noProof/>
          <w:u w:color="000000"/>
          <w:bdr w:val="nil"/>
        </w:rPr>
        <w:t>Пригодност и опростяване на законодателството</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ind w:left="0" w:firstLine="0"/>
        <w:rPr>
          <w:rFonts w:eastAsia="Arial Unicode MS"/>
          <w:noProof/>
          <w:u w:color="000000"/>
          <w:bdr w:val="nil"/>
        </w:rPr>
      </w:pPr>
      <w:r>
        <w:rPr>
          <w:noProof/>
          <w:u w:color="000000"/>
          <w:bdr w:val="nil"/>
        </w:rPr>
        <w:t>•</w:t>
      </w:r>
      <w:r>
        <w:rPr>
          <w:noProof/>
        </w:rPr>
        <w:tab/>
      </w:r>
      <w:r>
        <w:rPr>
          <w:noProof/>
          <w:u w:color="000000"/>
          <w:bdr w:val="nil"/>
        </w:rPr>
        <w:t>Основни права</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1"/>
        <w:ind w:left="0" w:firstLine="0"/>
        <w:rPr>
          <w:noProof/>
        </w:rPr>
      </w:pPr>
      <w:r>
        <w:rPr>
          <w:noProof/>
        </w:rPr>
        <w:t>4.</w:t>
      </w:r>
      <w:r>
        <w:rPr>
          <w:noProof/>
        </w:rPr>
        <w:tab/>
        <w:t>ОТРАЖЕНИЕ ВЪРХУ БЮДЖЕТА</w:t>
      </w:r>
    </w:p>
    <w:p>
      <w:pPr>
        <w:pStyle w:val="ManualHeading1"/>
        <w:tabs>
          <w:tab w:val="clear" w:pos="850"/>
        </w:tabs>
        <w:ind w:left="0" w:firstLine="0"/>
        <w:rPr>
          <w:b w:val="0"/>
          <w:smallCaps w:val="0"/>
          <w:noProof/>
        </w:rPr>
      </w:pPr>
      <w:r>
        <w:rPr>
          <w:b w:val="0"/>
          <w:smallCaps w:val="0"/>
          <w:noProof/>
        </w:rPr>
        <w:t xml:space="preserve">Предложените изменения не предполагат промени в годишните тавани за поети задължения и плащания в многогодишната финансова рамка. </w:t>
      </w:r>
    </w:p>
    <w:p>
      <w:pPr>
        <w:pStyle w:val="ManualHeading1"/>
        <w:ind w:left="0" w:firstLine="0"/>
        <w:rPr>
          <w:noProof/>
        </w:rPr>
      </w:pPr>
      <w:r>
        <w:rPr>
          <w:noProof/>
        </w:rPr>
        <w:t>5.</w:t>
      </w:r>
      <w:r>
        <w:rPr>
          <w:noProof/>
        </w:rPr>
        <w:tab/>
        <w:t>ДРУГИ ЕЛЕМЕНТИ</w:t>
      </w:r>
    </w:p>
    <w:p>
      <w:pPr>
        <w:pStyle w:val="ManualHeading2"/>
        <w:ind w:left="0" w:firstLine="0"/>
        <w:rPr>
          <w:rFonts w:eastAsia="Arial Unicode MS"/>
          <w:noProof/>
          <w:u w:color="000000"/>
          <w:bdr w:val="nil"/>
        </w:rPr>
      </w:pPr>
      <w:r>
        <w:rPr>
          <w:noProof/>
          <w:u w:color="000000"/>
          <w:bdr w:val="nil"/>
        </w:rPr>
        <w:t>•</w:t>
      </w:r>
      <w:r>
        <w:rPr>
          <w:noProof/>
        </w:rPr>
        <w:tab/>
      </w:r>
      <w:r>
        <w:rPr>
          <w:noProof/>
          <w:u w:color="000000"/>
          <w:bdr w:val="nil"/>
        </w:rPr>
        <w:t>Планове за изпълнение и механизми за мониторинг, оценка и докладване</w:t>
      </w:r>
    </w:p>
    <w:p>
      <w:pPr>
        <w:rPr>
          <w:noProof/>
          <w:color w:val="0000FF"/>
        </w:rPr>
      </w:pPr>
      <w:r>
        <w:rPr>
          <w:noProof/>
        </w:rPr>
        <w:t>Изпълнението на мерките ще се наблюдава в рамките на общите механизми, установени в Регламент (ЕС) № 514/2014, които са приложими за отмяната на бюджетни кредити.</w:t>
      </w:r>
    </w:p>
    <w:p>
      <w:pPr>
        <w:pStyle w:val="ManualHeading2"/>
        <w:ind w:left="0" w:firstLine="0"/>
        <w:rPr>
          <w:rFonts w:eastAsia="Arial Unicode MS"/>
          <w:noProof/>
          <w:u w:color="000000"/>
          <w:bdr w:val="nil"/>
        </w:rPr>
      </w:pPr>
      <w:r>
        <w:rPr>
          <w:noProof/>
          <w:u w:color="000000"/>
          <w:bdr w:val="nil"/>
        </w:rPr>
        <w:lastRenderedPageBreak/>
        <w:t>•</w:t>
      </w:r>
      <w:r>
        <w:rPr>
          <w:noProof/>
        </w:rPr>
        <w:tab/>
      </w:r>
      <w:r>
        <w:rPr>
          <w:noProof/>
          <w:u w:color="000000"/>
          <w:bdr w:val="nil"/>
        </w:rPr>
        <w:t>Подробни разяснения на отделните разпоредби на предложението</w:t>
      </w:r>
    </w:p>
    <w:p>
      <w:pPr>
        <w:rPr>
          <w:noProof/>
        </w:rPr>
      </w:pPr>
      <w:r>
        <w:rPr>
          <w:noProof/>
        </w:rPr>
        <w:t xml:space="preserve">Предлага се да се измени Регламент (ЕС) № 514/2014, за да се гарантира, че при изчисляване на отмяната на бюджетните кредити се вземат предвид всички искания за плащане за година N+2, подадени от държавите членки в рамките на регулаторните срокове, посочени в член 44 от Регламент (ЕС) № 514/2014. Освен това се предлага да се измени Регламент (ЕС) № 514/2014, за да се гарантира, че периодът на изпълнение на сумите, съответстващи на допълнителни средства, разпределени за националните програми през 2018 г. и 2019 г., е съобразен с периода на изпълнение на първоначално разпределените средства. И двете изменения осигуряват съгласуваност между разпоредбите и не засягат правилото за отмяна на бюджетни кредити „N+2“. </w:t>
      </w:r>
    </w:p>
    <w:p>
      <w:pPr>
        <w:rPr>
          <w:noProof/>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2020/0140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изменение на Регламент (ЕС) № 514/2014 на Европейския парламент и на Съвета по отношение на процедурата за отмяна на бюджетни кредити</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78, параграф 2, член 79, параграфи 2 и 4, член 82, параграф 1, член 84 и член 87, параграф 2 от него,</w:t>
      </w:r>
    </w:p>
    <w:p>
      <w:pPr>
        <w:rPr>
          <w:noProof/>
        </w:rPr>
      </w:pPr>
      <w:r>
        <w:rPr>
          <w:noProof/>
        </w:rPr>
        <w:t xml:space="preserve">като взеха предвид предложението на Европейската комисия, </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2"/>
      </w:r>
    </w:p>
    <w:p>
      <w:pPr>
        <w:rPr>
          <w:noProof/>
        </w:rPr>
      </w:pPr>
      <w:r>
        <w:rPr>
          <w:noProof/>
        </w:rPr>
        <w:t>като взеха предвид становището на Комитета на регионите</w:t>
      </w:r>
      <w:r>
        <w:rPr>
          <w:rStyle w:val="FootnoteReference"/>
          <w:noProof/>
        </w:rPr>
        <w:footnoteReference w:id="3"/>
      </w:r>
      <w:r>
        <w:rPr>
          <w:noProof/>
        </w:rPr>
        <w:t xml:space="preserve">, </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Пандемията от COVID-19 засегна държавите членки по безпрецедентен начин. Тя засяга миграцията, сигурността и управлението на границите в държавите членки, което на свой ред задълбочава сериозния недостиг на ликвидност, пред който са изправени държавите членки поради внезапното и значително нарастване на публичните инвестиции, които са необходими в много сектори. Това доведе до извънредна ситуация, чието преодоляване налага специални мерки.</w:t>
      </w:r>
    </w:p>
    <w:p>
      <w:pPr>
        <w:pStyle w:val="ManualConsidrant"/>
        <w:rPr>
          <w:noProof/>
        </w:rPr>
      </w:pPr>
      <w:r>
        <w:t>(2)</w:t>
      </w:r>
      <w:r>
        <w:tab/>
      </w:r>
      <w:r>
        <w:rPr>
          <w:noProof/>
        </w:rPr>
        <w:t xml:space="preserve">Необходимо е да се предостави допълнителна гъвкавост на държавите членки, за да им се даде възможност да отговорят на тази безпрецедентна криза, като се увеличи възможността за пълноценно използване на наличния период на изпълнение до приключването на програмите до 31 декември 2023 г. За да се отговори на тази потребност, сроковете за отмяна на бюджетни кредити и подаване на искания за плащане на годишното салдо следва да бъдат приведени в съответствие. Регулаторният срок за исканията за плащане на годишното салдо е 15 февруари, докато първоначално предвиденият краен срок за отмяна на бюджетни кредити беше 31 декември на предходната година. С привеждането в съответствие на двата срока до 15 февруари искането за плащане на годишното салдо, подадено от държавата членка на 15 февруари, ще бъде взето предвид за целите на процедурата за отмяна на бюджетни кредити. </w:t>
      </w:r>
    </w:p>
    <w:p>
      <w:pPr>
        <w:pStyle w:val="ManualConsidrant"/>
        <w:rPr>
          <w:noProof/>
        </w:rPr>
      </w:pPr>
      <w:r>
        <w:t>(3)</w:t>
      </w:r>
      <w:r>
        <w:tab/>
      </w:r>
      <w:r>
        <w:rPr>
          <w:noProof/>
        </w:rPr>
        <w:t xml:space="preserve">С цел да се гарантира, че държавите членки могат да използват изцяло разпределените им през 2018 и 2019 г. допълнителни средства, годината на </w:t>
      </w:r>
      <w:r>
        <w:rPr>
          <w:noProof/>
        </w:rPr>
        <w:lastRenderedPageBreak/>
        <w:t>бюджетното задължение следва да бъде коригирана. Тези допълнително разпределени средства бяха включени в общия бюджет на Европейския съюз за финансовите години 2018 и 2019 </w:t>
      </w:r>
      <w:r>
        <w:rPr>
          <w:rStyle w:val="FootnoteReference"/>
          <w:noProof/>
        </w:rPr>
        <w:footnoteReference w:id="4"/>
      </w:r>
      <w:r>
        <w:rPr>
          <w:noProof/>
        </w:rPr>
        <w:t xml:space="preserve"> и впоследствие за тях бяха поети задължения за националните програми, както е посочено в член 14 от Регламент (ЕС) № 514/2014.</w:t>
      </w:r>
    </w:p>
    <w:p>
      <w:pPr>
        <w:pStyle w:val="ManualConsidrant"/>
        <w:rPr>
          <w:noProof/>
        </w:rPr>
      </w:pPr>
      <w:r>
        <w:t>(4)</w:t>
      </w:r>
      <w:r>
        <w:tab/>
      </w:r>
      <w:r>
        <w:rPr>
          <w:noProof/>
        </w:rPr>
        <w:t xml:space="preserve">С цел на държавите членки да се предостави правна сигурност относно крайния срок за отмяна на бюджетни кредити, настоящият регламент следва да влезе в сила в деня след деня на публикуването му в </w:t>
      </w:r>
      <w:r>
        <w:rPr>
          <w:i/>
          <w:iCs/>
          <w:noProof/>
        </w:rPr>
        <w:t>Официален вестник на Европейския съюз</w:t>
      </w:r>
      <w:r>
        <w:rPr>
          <w:noProof/>
        </w:rPr>
        <w:t>.</w:t>
      </w:r>
    </w:p>
    <w:p>
      <w:pPr>
        <w:pStyle w:val="ManualConsidrant"/>
        <w:rPr>
          <w:noProof/>
        </w:rPr>
      </w:pPr>
      <w:r>
        <w:t>(5)</w:t>
      </w:r>
      <w:r>
        <w:tab/>
      </w:r>
      <w:r>
        <w:rPr>
          <w:noProof/>
        </w:rPr>
        <w:t>Поради това Регламент (ЕС) № 514/2014 следва да бъде съответно изменен,</w:t>
      </w:r>
    </w:p>
    <w:p>
      <w:pPr>
        <w:pStyle w:val="Formuledadoption"/>
        <w:rPr>
          <w:noProof/>
        </w:rPr>
      </w:pPr>
      <w:r>
        <w:rPr>
          <w:noProof/>
        </w:rPr>
        <w:t>ПРИЕХА НАСТОЯЩИЯ РЕГЛАМЕНТ:</w:t>
      </w:r>
    </w:p>
    <w:p>
      <w:pPr>
        <w:pStyle w:val="Titrearticle"/>
        <w:rPr>
          <w:noProof/>
        </w:rPr>
      </w:pPr>
      <w:r>
        <w:rPr>
          <w:noProof/>
        </w:rPr>
        <w:t xml:space="preserve">Член 1 </w:t>
      </w:r>
      <w:r>
        <w:rPr>
          <w:noProof/>
        </w:rPr>
        <w:br/>
      </w:r>
    </w:p>
    <w:p>
      <w:pPr>
        <w:rPr>
          <w:noProof/>
        </w:rPr>
      </w:pPr>
      <w:r>
        <w:rPr>
          <w:noProof/>
        </w:rPr>
        <w:t>В член 50 от Регламент (ЕС) 514/2014 параграф 1 се заменя със следното:</w:t>
      </w:r>
    </w:p>
    <w:p>
      <w:pPr>
        <w:rPr>
          <w:noProof/>
        </w:rPr>
      </w:pPr>
      <w:r>
        <w:rPr>
          <w:noProof/>
        </w:rPr>
        <w:t xml:space="preserve">„1. Националните програми подлежат на процедура за отменяне на бюджетни кредити, установена въз основа на принципа, че се отменят сумите, свързани с поето задължение, които не са обхванати от първоначалното и годишното предварително финансиране, посочено в член 35, и от искане за плащане в срока, определен в член 44, параграф 1, в годината след втората година на бюджетното задължение . За целите на отмяната Комисията изчислява размера на сумата, като прибавя една шеста от годишното бюджетно задължение, свързано с общия размер на годишния принос за финансовата 2014 г., към всяко от бюджетните задължения за финансовите години от 2015—2020 г. </w:t>
      </w:r>
    </w:p>
    <w:p>
      <w:pPr>
        <w:rPr>
          <w:bCs/>
          <w:noProof/>
        </w:rPr>
      </w:pPr>
      <w:r>
        <w:rPr>
          <w:noProof/>
        </w:rPr>
        <w:t xml:space="preserve">По отношение на сумите, съответстващи на допълнителните средства, разпределени за националните програми през 2018 г., годината на бюджетното задължение е 2019 г. По отношение на сумите, съответстващи на допълнителните средства, разпределени за националните програми през 2019 г., годината на бюджетното задължение е 2020 г.“ </w:t>
      </w:r>
    </w:p>
    <w:p>
      <w:pPr>
        <w:pStyle w:val="Titrearticle"/>
        <w:rPr>
          <w:noProof/>
        </w:rPr>
      </w:pPr>
      <w:r>
        <w:rPr>
          <w:noProof/>
        </w:rPr>
        <w:t>Член 2</w:t>
      </w:r>
    </w:p>
    <w:p>
      <w:pPr>
        <w:rPr>
          <w:noProof/>
        </w:rPr>
      </w:pPr>
      <w:r>
        <w:rPr>
          <w:noProof/>
        </w:rPr>
        <w:t xml:space="preserve">Настоящият регламент влиза в сила в деня след деня на публикуването му в </w:t>
      </w:r>
      <w:r>
        <w:rPr>
          <w:i/>
          <w:iCs/>
          <w:noProof/>
        </w:rPr>
        <w:t>Официален вестник на Европейския съюз</w:t>
      </w:r>
      <w:r>
        <w:rPr>
          <w:noProof/>
        </w:rPr>
        <w:t>.</w:t>
      </w:r>
    </w:p>
    <w:p>
      <w:pPr>
        <w:pStyle w:val="Applicationdirecte"/>
        <w:rPr>
          <w:noProof/>
        </w:rPr>
      </w:pPr>
      <w:r>
        <w:rPr>
          <w:noProof/>
        </w:rPr>
        <w:t>Настоящият регламент е задължителен в своята цялост и се прилага пряко в държавите членки в съответствие с Договорите.</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en-US"/>
        </w:rPr>
      </w:pPr>
      <w:r>
        <w:rPr>
          <w:rStyle w:val="FootnoteReference"/>
        </w:rPr>
        <w:footnoteRef/>
      </w:r>
      <w:r>
        <w:tab/>
        <w:t>OВ C , […] г., стр. .</w:t>
      </w:r>
    </w:p>
  </w:footnote>
  <w:footnote w:id="3">
    <w:p>
      <w:pPr>
        <w:pStyle w:val="FootnoteText"/>
      </w:pPr>
      <w:r>
        <w:rPr>
          <w:rStyle w:val="FootnoteReference"/>
        </w:rPr>
        <w:footnoteRef/>
      </w:r>
      <w:r>
        <w:tab/>
        <w:t>OВ C , […] г., стр. .</w:t>
      </w:r>
      <w:r>
        <w:rPr>
          <w:lang w:val="en-US"/>
        </w:rPr>
        <w:t>LS</w:t>
      </w:r>
      <w:r>
        <w:t xml:space="preserve"> </w:t>
      </w:r>
    </w:p>
  </w:footnote>
  <w:footnote w:id="4">
    <w:p>
      <w:pPr>
        <w:spacing w:before="0" w:after="0"/>
        <w:rPr>
          <w:color w:val="1F497D"/>
          <w:sz w:val="20"/>
          <w:szCs w:val="20"/>
        </w:rPr>
      </w:pPr>
      <w:r>
        <w:rPr>
          <w:rStyle w:val="FootnoteReference"/>
        </w:rPr>
        <w:footnoteRef/>
      </w:r>
      <w:r>
        <w:tab/>
      </w:r>
      <w:r>
        <w:rPr>
          <w:sz w:val="20"/>
          <w:szCs w:val="20"/>
        </w:rPr>
        <w:t>OВ L 57, стр. 317 и OВ L 67, стр. 318.</w:t>
      </w:r>
    </w:p>
    <w:p>
      <w:pPr>
        <w:spacing w:before="0" w:after="0"/>
        <w:rPr>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2AC1A9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51C1E02"/>
    <w:lvl w:ilvl="0">
      <w:start w:val="1"/>
      <w:numFmt w:val="decimal"/>
      <w:pStyle w:val="ListNumber3"/>
      <w:lvlText w:val="%1."/>
      <w:lvlJc w:val="left"/>
      <w:pPr>
        <w:tabs>
          <w:tab w:val="num" w:pos="926"/>
        </w:tabs>
        <w:ind w:left="926" w:hanging="360"/>
      </w:pPr>
    </w:lvl>
  </w:abstractNum>
  <w:abstractNum w:abstractNumId="2">
    <w:nsid w:val="FFFFFF7F"/>
    <w:multiLevelType w:val="singleLevel"/>
    <w:tmpl w:val="BC942660"/>
    <w:lvl w:ilvl="0">
      <w:start w:val="1"/>
      <w:numFmt w:val="decimal"/>
      <w:pStyle w:val="ListNumber2"/>
      <w:lvlText w:val="%1."/>
      <w:lvlJc w:val="left"/>
      <w:pPr>
        <w:tabs>
          <w:tab w:val="num" w:pos="643"/>
        </w:tabs>
        <w:ind w:left="643" w:hanging="360"/>
      </w:pPr>
    </w:lvl>
  </w:abstractNum>
  <w:abstractNum w:abstractNumId="3">
    <w:nsid w:val="FFFFFF81"/>
    <w:multiLevelType w:val="singleLevel"/>
    <w:tmpl w:val="0048232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2CEC34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2C6DF3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59E6B80"/>
    <w:lvl w:ilvl="0">
      <w:start w:val="1"/>
      <w:numFmt w:val="decimal"/>
      <w:pStyle w:val="ListNumber"/>
      <w:lvlText w:val="%1."/>
      <w:lvlJc w:val="left"/>
      <w:pPr>
        <w:tabs>
          <w:tab w:val="num" w:pos="360"/>
        </w:tabs>
        <w:ind w:left="360" w:hanging="360"/>
      </w:pPr>
    </w:lvl>
  </w:abstractNum>
  <w:abstractNum w:abstractNumId="7">
    <w:nsid w:val="FFFFFF89"/>
    <w:multiLevelType w:val="singleLevel"/>
    <w:tmpl w:val="B234FF2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revisionView w:markup="0"/>
  <w:defaultTabStop w:val="720"/>
  <w:hyphenationZone w:val="425"/>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7-07 17:50:5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23"/>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16F44870-A1EA-460A-A54C-5FEB345FCD48"/>
    <w:docVar w:name="LW_COVERPAGE_TYPE" w:val="1"/>
    <w:docVar w:name="LW_CROSSREFERENCE" w:val="&lt;UNUSED&gt;"/>
    <w:docVar w:name="LW_DocType" w:val="COM"/>
    <w:docVar w:name="LW_EMISSION" w:val="13.7.2020"/>
    <w:docVar w:name="LW_EMISSION_ISODATE" w:val="2020-07-13"/>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40"/>
    <w:docVar w:name="LW_REF.II.NEW.CP_YEAR" w:val="2020"/>
    <w:docVar w:name="LW_REF.INST.NEW" w:val="COM"/>
    <w:docVar w:name="LW_REF.INST.NEW_ADOPTED" w:val="final"/>
    <w:docVar w:name="LW_REF.INST.NEW_TEXT" w:val="(2020) 30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7?) \u8470? 514/2014 \u1085?\u1072? \u1045?\u1074?\u1088?\u1086?\u1087?\u1077?\u1081?\u1089?\u1082?\u1080?\u1103? \u1087?\u1072?\u1088?\u1083?\u1072?\u1084?\u1077?\u1085?\u1090? \u1080? \u1085?\u1072? \u1057?\u1098?\u1074?\u1077?\u1090?\u1072? \u1087?\u1086? \u1086?\u1090?\u1085?\u1086?\u1096?\u1077?\u1085?\u1080?\u1077? \u1085?\u1072? \u1087?\u1088?\u1086?\u1094?\u1077?\u1076?\u1091?\u1088?\u1072?\u1090?\u1072? \u1079?\u1072? \u1086?\u1090?\u1084?\u1103?\u1085?\u1072? \u1085?\u1072? \u1073?\u1102?\u1076?\u1078?\u1077?\u1090?\u1085?\u1080? \u1082?\u1088?\u1077?\u1076?\u1080?\u1090?\u1080?"/>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rFonts w:eastAsia="Times New Roman"/>
      <w:b/>
      <w:lang w:eastAsia="en-GB"/>
    </w:rPr>
  </w:style>
  <w:style w:type="paragraph" w:styleId="Subtitle">
    <w:name w:val="Subtitle"/>
    <w:basedOn w:val="Normal"/>
    <w:next w:val="Normal"/>
    <w:link w:val="SubtitleChar"/>
    <w:uiPriority w:val="11"/>
    <w:qFormat/>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Pr>
      <w:rFonts w:eastAsiaTheme="minorEastAsia"/>
      <w:color w:val="5A5A5A" w:themeColor="text1" w:themeTint="A5"/>
      <w:spacing w:val="15"/>
      <w:lang w:val="bg-BG"/>
    </w:rPr>
  </w:style>
  <w:style w:type="paragraph" w:styleId="ListParagraph">
    <w:name w:val="List Paragraph"/>
    <w:basedOn w:val="Normal"/>
    <w:uiPriority w:val="34"/>
    <w:qFormat/>
    <w:pPr>
      <w:spacing w:before="0" w:after="240"/>
      <w:ind w:left="720"/>
    </w:pPr>
    <w:rPr>
      <w:rFonts w:eastAsia="Calibri"/>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rFonts w:eastAsia="Times New Roman"/>
      <w:b/>
      <w:lang w:eastAsia="en-GB"/>
    </w:rPr>
  </w:style>
  <w:style w:type="paragraph" w:styleId="Subtitle">
    <w:name w:val="Subtitle"/>
    <w:basedOn w:val="Normal"/>
    <w:next w:val="Normal"/>
    <w:link w:val="SubtitleChar"/>
    <w:uiPriority w:val="11"/>
    <w:qFormat/>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Pr>
      <w:rFonts w:eastAsiaTheme="minorEastAsia"/>
      <w:color w:val="5A5A5A" w:themeColor="text1" w:themeTint="A5"/>
      <w:spacing w:val="15"/>
      <w:lang w:val="bg-BG"/>
    </w:rPr>
  </w:style>
  <w:style w:type="paragraph" w:styleId="ListParagraph">
    <w:name w:val="List Paragraph"/>
    <w:basedOn w:val="Normal"/>
    <w:uiPriority w:val="34"/>
    <w:qFormat/>
    <w:pPr>
      <w:spacing w:before="0" w:after="240"/>
      <w:ind w:left="720"/>
    </w:pPr>
    <w:rPr>
      <w:rFonts w:eastAsia="Calibri"/>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397179">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672610068">
      <w:bodyDiv w:val="1"/>
      <w:marLeft w:val="0"/>
      <w:marRight w:val="0"/>
      <w:marTop w:val="0"/>
      <w:marBottom w:val="0"/>
      <w:divBdr>
        <w:top w:val="none" w:sz="0" w:space="0" w:color="auto"/>
        <w:left w:val="none" w:sz="0" w:space="0" w:color="auto"/>
        <w:bottom w:val="none" w:sz="0" w:space="0" w:color="auto"/>
        <w:right w:val="none" w:sz="0" w:space="0" w:color="auto"/>
      </w:divBdr>
    </w:div>
    <w:div w:id="1120801894">
      <w:bodyDiv w:val="1"/>
      <w:marLeft w:val="0"/>
      <w:marRight w:val="0"/>
      <w:marTop w:val="0"/>
      <w:marBottom w:val="0"/>
      <w:divBdr>
        <w:top w:val="none" w:sz="0" w:space="0" w:color="auto"/>
        <w:left w:val="none" w:sz="0" w:space="0" w:color="auto"/>
        <w:bottom w:val="none" w:sz="0" w:space="0" w:color="auto"/>
        <w:right w:val="none" w:sz="0" w:space="0" w:color="auto"/>
      </w:divBdr>
    </w:div>
    <w:div w:id="1266230504">
      <w:bodyDiv w:val="1"/>
      <w:marLeft w:val="0"/>
      <w:marRight w:val="0"/>
      <w:marTop w:val="0"/>
      <w:marBottom w:val="0"/>
      <w:divBdr>
        <w:top w:val="none" w:sz="0" w:space="0" w:color="auto"/>
        <w:left w:val="none" w:sz="0" w:space="0" w:color="auto"/>
        <w:bottom w:val="none" w:sz="0" w:space="0" w:color="auto"/>
        <w:right w:val="none" w:sz="0" w:space="0" w:color="auto"/>
      </w:divBdr>
    </w:div>
    <w:div w:id="1814374570">
      <w:bodyDiv w:val="1"/>
      <w:marLeft w:val="0"/>
      <w:marRight w:val="0"/>
      <w:marTop w:val="0"/>
      <w:marBottom w:val="0"/>
      <w:divBdr>
        <w:top w:val="none" w:sz="0" w:space="0" w:color="auto"/>
        <w:left w:val="none" w:sz="0" w:space="0" w:color="auto"/>
        <w:bottom w:val="none" w:sz="0" w:space="0" w:color="auto"/>
        <w:right w:val="none" w:sz="0" w:space="0" w:color="auto"/>
      </w:divBdr>
    </w:div>
    <w:div w:id="1880583656">
      <w:bodyDiv w:val="1"/>
      <w:marLeft w:val="0"/>
      <w:marRight w:val="0"/>
      <w:marTop w:val="0"/>
      <w:marBottom w:val="0"/>
      <w:divBdr>
        <w:top w:val="none" w:sz="0" w:space="0" w:color="auto"/>
        <w:left w:val="none" w:sz="0" w:space="0" w:color="auto"/>
        <w:bottom w:val="none" w:sz="0" w:space="0" w:color="auto"/>
        <w:right w:val="none" w:sz="0" w:space="0" w:color="auto"/>
      </w:divBdr>
    </w:div>
    <w:div w:id="202678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BEEC478DD6A9D14FA3FACDBA8C5653AF" ma:contentTypeVersion="0" ma:contentTypeDescription="Create a new document in this library." ma:contentTypeScope="" ma:versionID="fe3c46eca262d0e3d4d7066fb9279683">
  <xsd:schema xmlns:xsd="http://www.w3.org/2001/XMLSchema" xmlns:xs="http://www.w3.org/2001/XMLSchema" xmlns:p="http://schemas.microsoft.com/office/2006/metadata/properties" xmlns:ns2="http://schemas.microsoft.com/sharepoint/v3/fields" xmlns:ns3="ecb15db4-ed30-44b8-936d-866dfb363429" targetNamespace="http://schemas.microsoft.com/office/2006/metadata/properties" ma:root="true" ma:fieldsID="107a704e15c5850d638383fa27437db5" ns2:_="" ns3:_="">
    <xsd:import namespace="http://schemas.microsoft.com/sharepoint/v3/fields"/>
    <xsd:import namespace="ecb15db4-ed30-44b8-936d-866dfb363429"/>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cb15db4-ed30-44b8-936d-866dfb363429"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ecb15db4-ed30-44b8-936d-866dfb363429">EN</EC_Collab_DocumentLanguage>
    <EC_Collab_Status xmlns="ecb15db4-ed30-44b8-936d-866dfb363429">Not Started</EC_Collab_Status>
    <_Status xmlns="http://schemas.microsoft.com/sharepoint/v3/fields">Not Started</_Status>
    <EC_Collab_Reference xmlns="ecb15db4-ed30-44b8-936d-866dfb363429" xsi:nil="true"/>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E7A3C91-F5CD-424D-B0AD-A9A0CCF41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ecb15db4-ed30-44b8-936d-866dfb363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E9757F-33D3-4EF3-BEE4-8E908CFF0074}">
  <ds:schemaRefs>
    <ds:schemaRef ds:uri="http://schemas.microsoft.com/sharepoint/v3/contenttype/forms"/>
  </ds:schemaRefs>
</ds:datastoreItem>
</file>

<file path=customXml/itemProps3.xml><?xml version="1.0" encoding="utf-8"?>
<ds:datastoreItem xmlns:ds="http://schemas.openxmlformats.org/officeDocument/2006/customXml" ds:itemID="{19A00C5D-FEC8-4240-8FC0-D0E6369C5758}">
  <ds:schemaRefs>
    <ds:schemaRef ds:uri="http://purl.org/dc/terms/"/>
    <ds:schemaRef ds:uri="ecb15db4-ed30-44b8-936d-866dfb363429"/>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sharepoint/v3/fields"/>
    <ds:schemaRef ds:uri="http://www.w3.org/XML/1998/namespace"/>
  </ds:schemaRefs>
</ds:datastoreItem>
</file>

<file path=customXml/itemProps4.xml><?xml version="1.0" encoding="utf-8"?>
<ds:datastoreItem xmlns:ds="http://schemas.openxmlformats.org/officeDocument/2006/customXml" ds:itemID="{84E9E4B8-619C-4CAB-A645-A7A0838C4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6</Pages>
  <Words>1394</Words>
  <Characters>8072</Characters>
  <Application>Microsoft Office Word</Application>
  <DocSecurity>0</DocSecurity>
  <Lines>161</Lines>
  <Paragraphs>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2020-06-24T12:48:00Z</dcterms:created>
  <dcterms:modified xsi:type="dcterms:W3CDTF">2020-07-07T15:50:00Z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0x010100258AA79CEB83498886A3A0868112325000BEEC478DD6A9D14FA3FACDBA8C5653AF</vt:lpwstr>
  </property>
  <property fmtid="{D5CDD505-2E9C-101B-9397-08002B2CF9AE}" pid="11" name="DQCStatus">
    <vt:lpwstr>Green (DQC version 03)</vt:lpwstr>
  </property>
</Properties>
</file>