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8CD2E8C-3C9E-4BA9-A993-5B4E1A21AD4C" style="width:450.4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CRSeparator"/>
        <w:rPr>
          <w:noProof/>
          <w:lang w:val="en-GB"/>
        </w:rPr>
      </w:pPr>
      <w:bookmarkStart w:id="0" w:name="_GoBack"/>
      <w:bookmarkEnd w:id="0"/>
    </w:p>
    <w:p>
      <w:pPr>
        <w:pStyle w:val="CRReference"/>
        <w:rPr>
          <w:noProof/>
          <w:lang w:val="en-GB"/>
        </w:rPr>
      </w:pPr>
      <w:r>
        <w:rPr>
          <w:noProof/>
          <w:lang w:val="en-GB"/>
        </w:rPr>
        <w:fldChar w:fldCharType="begin"/>
      </w:r>
      <w:r>
        <w:rPr>
          <w:noProof/>
          <w:lang w:val="en-GB"/>
        </w:rPr>
        <w:instrText xml:space="preserve"> QUOTE "</w:instrText>
      </w:r>
      <w:r>
        <w:rPr>
          <w:rStyle w:val="CRMarker"/>
          <w:noProof/>
          <w:lang w:val="en-GB"/>
        </w:rPr>
        <w:instrText>é</w:instrText>
      </w:r>
      <w:r>
        <w:rPr>
          <w:noProof/>
          <w:lang w:val="en-GB"/>
        </w:rPr>
        <w:instrText xml:space="preserve">" </w:instrText>
      </w:r>
      <w:r>
        <w:rPr>
          <w:noProof/>
          <w:lang w:val="en-GB"/>
        </w:rPr>
        <w:fldChar w:fldCharType="separate"/>
      </w:r>
      <w:r>
        <w:rPr>
          <w:rStyle w:val="CRMarker"/>
          <w:noProof/>
          <w:lang w:val="en-GB"/>
        </w:rPr>
        <w:t>é</w:t>
      </w:r>
      <w:r>
        <w:rPr>
          <w:noProof/>
          <w:lang w:val="en-GB"/>
        </w:rPr>
        <w:fldChar w:fldCharType="end"/>
      </w:r>
      <w:r>
        <w:rPr>
          <w:noProof/>
          <w:lang w:val="en-GB"/>
        </w:rPr>
        <w:t> </w:t>
      </w:r>
    </w:p>
    <w:p>
      <w:pPr>
        <w:pStyle w:val="Annexetitre"/>
        <w:rPr>
          <w:noProof/>
        </w:rPr>
      </w:pPr>
      <w:r>
        <w:rPr>
          <w:noProof/>
        </w:rPr>
        <w:t>ANNEX I</w:t>
      </w:r>
    </w:p>
    <w:p>
      <w:pPr>
        <w:jc w:val="center"/>
        <w:rPr>
          <w:rFonts w:eastAsia="Times New Roman"/>
          <w:b/>
          <w:noProof/>
          <w:szCs w:val="20"/>
        </w:rPr>
      </w:pPr>
      <w:r>
        <w:rPr>
          <w:rFonts w:eastAsia="Times New Roman"/>
          <w:b/>
          <w:noProof/>
          <w:szCs w:val="20"/>
        </w:rPr>
        <w:t>Repealed Regulation with list of the successive amendments thereto</w:t>
      </w: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348"/>
        <w:gridCol w:w="5289"/>
        <w:gridCol w:w="567"/>
        <w:gridCol w:w="2664"/>
        <w:gridCol w:w="480"/>
      </w:tblGrid>
      <w:tr>
        <w:trPr>
          <w:gridAfter w:val="1"/>
          <w:wAfter w:w="480" w:type="dxa"/>
          <w:cantSplit/>
        </w:trPr>
        <w:tc>
          <w:tcPr>
            <w:tcW w:w="5637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 xml:space="preserve">Regulation </w:t>
            </w:r>
            <w:r>
              <w:rPr>
                <w:noProof/>
                <w:szCs w:val="24"/>
              </w:rPr>
              <w:t>(EC) No 924/2009</w:t>
            </w:r>
            <w:r>
              <w:rPr>
                <w:noProof/>
                <w:szCs w:val="24"/>
              </w:rPr>
              <w:br/>
            </w:r>
            <w:r>
              <w:rPr>
                <w:rFonts w:eastAsia="Times New Roman"/>
                <w:noProof/>
                <w:szCs w:val="24"/>
                <w:lang w:val="en-US"/>
              </w:rPr>
              <w:t>of the European Parliament and of the Council</w:t>
            </w:r>
          </w:p>
        </w:tc>
        <w:tc>
          <w:tcPr>
            <w:tcW w:w="3231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>(</w:t>
            </w:r>
            <w:r>
              <w:rPr>
                <w:noProof/>
                <w:szCs w:val="24"/>
              </w:rPr>
              <w:t>OJ L 266, 9.10.2009, p. 11</w:t>
            </w:r>
            <w:r>
              <w:rPr>
                <w:rFonts w:eastAsia="Times New Roman"/>
                <w:noProof/>
                <w:szCs w:val="24"/>
                <w:lang w:val="en-US"/>
              </w:rPr>
              <w:t>)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Cs w:val="24"/>
              </w:rPr>
              <w:t>Regulation (EU) No 260/2012</w:t>
            </w:r>
            <w:r>
              <w:rPr>
                <w:noProof/>
                <w:szCs w:val="24"/>
              </w:rPr>
              <w:br/>
              <w:t>of the European Parliament and of the Council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Cs w:val="24"/>
              </w:rPr>
              <w:t>(OJ L 94, 30.3.2012, p. 22)</w:t>
            </w:r>
          </w:p>
        </w:tc>
      </w:tr>
      <w:tr>
        <w:trPr>
          <w:gridBefore w:val="1"/>
          <w:wBefore w:w="348" w:type="dxa"/>
          <w:cantSplit/>
        </w:trPr>
        <w:tc>
          <w:tcPr>
            <w:tcW w:w="5856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Regulation (EU) 2019/518 </w:t>
            </w:r>
            <w:r>
              <w:rPr>
                <w:noProof/>
                <w:szCs w:val="24"/>
              </w:rPr>
              <w:br/>
              <w:t>of the European Parliament and of the Council</w:t>
            </w:r>
          </w:p>
        </w:tc>
        <w:tc>
          <w:tcPr>
            <w:tcW w:w="3144" w:type="dxa"/>
            <w:gridSpan w:val="2"/>
          </w:tcPr>
          <w:p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>(</w:t>
            </w:r>
            <w:r>
              <w:rPr>
                <w:noProof/>
                <w:szCs w:val="24"/>
              </w:rPr>
              <w:t>OJ L 91, 29.3.2019, p. 36</w:t>
            </w:r>
            <w:r>
              <w:rPr>
                <w:rFonts w:eastAsia="Times New Roman"/>
                <w:noProof/>
                <w:szCs w:val="24"/>
                <w:lang w:val="en-US"/>
              </w:rPr>
              <w:t>)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</w:p>
    <w:p>
      <w:pPr>
        <w:jc w:val="center"/>
        <w:rPr>
          <w:rFonts w:eastAsia="Times New Roman"/>
          <w:b/>
          <w:noProof/>
          <w:szCs w:val="20"/>
          <w:u w:val="single"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Fonts w:eastAsia="Times New Roman"/>
          <w:b w:val="0"/>
          <w:noProof/>
          <w:szCs w:val="20"/>
        </w:rPr>
      </w:pPr>
      <w:r>
        <w:rPr>
          <w:rFonts w:eastAsia="Times New Roman"/>
          <w:noProof/>
          <w:szCs w:val="20"/>
        </w:rPr>
        <w:t>ANNEX II</w:t>
      </w:r>
    </w:p>
    <w:p>
      <w:pPr>
        <w:spacing w:before="240" w:after="240"/>
        <w:jc w:val="center"/>
        <w:rPr>
          <w:b/>
          <w:smallCaps/>
          <w:noProof/>
          <w:lang w:eastAsia="de-DE"/>
        </w:rPr>
      </w:pPr>
      <w:r>
        <w:rPr>
          <w:b/>
          <w:smallCaps/>
          <w:noProof/>
          <w:lang w:eastAsia="de-DE"/>
        </w:rPr>
        <w:t>Correlation Table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4674"/>
      </w:tblGrid>
      <w:tr>
        <w:tc>
          <w:tcPr>
            <w:tcW w:w="4674" w:type="dxa"/>
            <w:tcBorders>
              <w:left w:val="nil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/>
              </w:rPr>
              <w:t xml:space="preserve">Regulation (EC) No </w:t>
            </w:r>
            <w:r>
              <w:rPr>
                <w:noProof/>
                <w:szCs w:val="24"/>
              </w:rPr>
              <w:t>924/2009</w:t>
            </w:r>
          </w:p>
        </w:tc>
        <w:tc>
          <w:tcPr>
            <w:tcW w:w="4674" w:type="dxa"/>
            <w:tcBorders>
              <w:right w:val="nil"/>
            </w:tcBorders>
          </w:tcPr>
          <w:p>
            <w:pPr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This Regulation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1(1), (2) and 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1(1), (2) and 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3(1a)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3(4)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3a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3b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4(1)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6(1)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4(3)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6(2)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4(4)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6(3)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7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9, first 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8, first paragraph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9, second 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8, second paragraph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9, third 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9, fourth 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8, third paragraph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10(1), first 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9(1)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10(1), second paragraph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10(2)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9(2)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11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10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12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11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13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12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14(1)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13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14(2)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14(3)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15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14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16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15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17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Article 16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Annex I</w:t>
            </w:r>
          </w:p>
        </w:tc>
      </w:tr>
      <w:tr>
        <w:tc>
          <w:tcPr>
            <w:tcW w:w="4674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–</w:t>
            </w:r>
          </w:p>
        </w:tc>
        <w:tc>
          <w:tcPr>
            <w:tcW w:w="4674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eastAsia="Times New Roman"/>
                <w:noProof/>
                <w:szCs w:val="24"/>
              </w:rPr>
            </w:pPr>
            <w:r>
              <w:rPr>
                <w:rFonts w:eastAsia="Times New Roman"/>
                <w:noProof/>
                <w:szCs w:val="24"/>
              </w:rPr>
              <w:t>Annex II</w:t>
            </w:r>
          </w:p>
        </w:tc>
      </w:tr>
    </w:tbl>
    <w:p>
      <w:pPr>
        <w:jc w:val="center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_____________</w:t>
      </w: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154F0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6C6C7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E129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FCC9B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FF47F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69450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D585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C427E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7-10 09:19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F8CD2E8C-3C9E-4BA9-A993-5B4E1A21AD4C"/>
    <w:docVar w:name="LW_COVERPAGE_TYPE" w:val="1"/>
    <w:docVar w:name="LW_CROSSREFERENCE" w:val="&lt;UNUSED&gt;"/>
    <w:docVar w:name="LW_DocType" w:val="ANNEX"/>
    <w:docVar w:name="LW_EMISSION" w:val="17.7.2020"/>
    <w:docVar w:name="LW_EMISSION_ISODATE" w:val="2020-07-1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&lt;FMT:Bold&gt;on cross-border payments in the Union (codification)&lt;/FMT&gt;_x000d__x000b__x000d__x000b_(Text with EEA relevance)"/>
    <w:docVar w:name="LW_OBJETACTEPRINCIPAL.CP" w:val="&lt;FMT:Bold&gt;on cross-border payments in the Union (codification)&lt;/FMT&gt;_x000d__x000b__x000d__x000b_(Text with EEA relevance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32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_x000b__x000b_REGULATION OF THE EUROPEAN PARLIAMENT AND OF THE COUNCIL"/>
    <w:docVar w:name="LW_TYPEACTEPRINCIPAL.CP" w:val="Proposal for a_x000b__x000b_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  <w:lang w:val="fr-FR" w:eastAsia="en-GB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  <w:lang w:val="fr-FR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4</Pages>
  <Words>225</Words>
  <Characters>1178</Characters>
  <Application>Microsoft Office Word</Application>
  <DocSecurity>0</DocSecurity>
  <Lines>98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Seija (SJ)</dc:creator>
  <cp:keywords/>
  <dc:description/>
  <cp:lastModifiedBy>WES PDFC Administrator</cp:lastModifiedBy>
  <cp:revision>9</cp:revision>
  <dcterms:created xsi:type="dcterms:W3CDTF">2020-05-28T12:55:00Z</dcterms:created>
  <dcterms:modified xsi:type="dcterms:W3CDTF">2020-07-10T07:19:00Z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